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46EC503F" w:rsidRDefault="00A76F4A" w14:paraId="1038F1A9" w14:textId="77777777">
      <w:pPr>
        <w:spacing w:after="0" w:line="240" w:lineRule="auto"/>
        <w:jc w:val="center"/>
        <w:rPr>
          <w:rFonts w:ascii="Helvetica" w:hAnsi="Helvetica" w:eastAsia="Times New Roman" w:cs="Times New Roman"/>
          <w:b/>
          <w:bCs/>
          <w:color w:val="000000" w:themeColor="text1"/>
          <w:spacing w:val="20"/>
          <w:kern w:val="0"/>
          <w:sz w:val="26"/>
          <w:szCs w:val="26"/>
          <w14:ligatures w14:val="none"/>
        </w:rPr>
      </w:pPr>
      <w:r w:rsidRPr="46EC503F">
        <w:rPr>
          <w:rFonts w:ascii="Helvetica" w:hAnsi="Helvetica" w:eastAsia="Times New Roman" w:cs="Times New Roman"/>
          <w:b/>
          <w:bCs/>
          <w:color w:val="000000" w:themeColor="text1"/>
          <w:spacing w:val="20"/>
          <w:kern w:val="0"/>
          <w:sz w:val="26"/>
          <w:szCs w:val="26"/>
          <w14:ligatures w14:val="none"/>
        </w:rPr>
        <w:t>PUBLIC UTILITIES COMMISSION OF THE STATE OF CALIFORNIA</w:t>
      </w:r>
    </w:p>
    <w:p w:rsidRPr="001942D0" w:rsidR="00A76F4A" w:rsidP="46EC503F" w:rsidRDefault="00A76F4A" w14:paraId="739BA5B3" w14:textId="77777777">
      <w:pPr>
        <w:suppressAutoHyphens/>
        <w:spacing w:after="0" w:line="240" w:lineRule="auto"/>
        <w:rPr>
          <w:rFonts w:ascii="Palatino" w:hAnsi="Palatino" w:eastAsia="Times New Roman" w:cs="Times New Roman"/>
          <w:color w:val="000000" w:themeColor="text1"/>
          <w:kern w:val="0"/>
          <w:sz w:val="26"/>
          <w:szCs w:val="26"/>
          <w14:ligatures w14:val="none"/>
        </w:rPr>
      </w:pPr>
    </w:p>
    <w:p w:rsidR="00C53538" w:rsidP="00C53538" w:rsidRDefault="00C53538" w14:paraId="3A439468" w14:textId="2DE5D768">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t xml:space="preserve">Item #8 (Rev. 1) </w:t>
      </w:r>
    </w:p>
    <w:p w:rsidR="00C53538" w:rsidP="00C53538" w:rsidRDefault="00A76F4A" w14:paraId="0F19F435" w14:textId="6DADA944">
      <w:pPr>
        <w:tabs>
          <w:tab w:val="right" w:pos="8820"/>
        </w:tabs>
        <w:spacing w:after="0" w:line="240" w:lineRule="auto"/>
        <w:rPr>
          <w:rFonts w:ascii="Palatino Linotype" w:hAnsi="Palatino Linotype" w:eastAsia="Times New Roman" w:cs="Times New Roman"/>
          <w:b/>
          <w:bCs/>
          <w:color w:val="000000" w:themeColor="text1"/>
          <w:kern w:val="0"/>
          <w14:ligatures w14:val="none"/>
        </w:rPr>
      </w:pPr>
      <w:r w:rsidRPr="001942D0">
        <w:rPr>
          <w:rFonts w:ascii="Palatino Linotype" w:hAnsi="Palatino Linotype" w:eastAsia="Times New Roman" w:cs="Times New Roman"/>
          <w:b/>
          <w:kern w:val="0"/>
          <w14:ligatures w14:val="none"/>
        </w:rPr>
        <w:tab/>
      </w:r>
      <w:r w:rsidRPr="768A6BF8" w:rsidR="000D0B24">
        <w:rPr>
          <w:rFonts w:ascii="Palatino Linotype" w:hAnsi="Palatino Linotype" w:eastAsia="Times New Roman" w:cs="Times New Roman"/>
          <w:b/>
          <w:bCs/>
          <w:color w:val="000000" w:themeColor="text1"/>
          <w:kern w:val="0"/>
          <w14:ligatures w14:val="none"/>
        </w:rPr>
        <w:t xml:space="preserve">    </w:t>
      </w:r>
      <w:r w:rsidRPr="768A6BF8">
        <w:rPr>
          <w:rFonts w:ascii="Palatino Linotype" w:hAnsi="Palatino Linotype" w:eastAsia="Times New Roman" w:cs="Times New Roman"/>
          <w:b/>
          <w:bCs/>
          <w:color w:val="000000" w:themeColor="text1"/>
          <w:kern w:val="0"/>
          <w14:ligatures w14:val="none"/>
        </w:rPr>
        <w:t>Agenda ID#</w:t>
      </w:r>
      <w:r w:rsidR="00C53538">
        <w:rPr>
          <w:rFonts w:ascii="Palatino Linotype" w:hAnsi="Palatino Linotype" w:eastAsia="Times New Roman" w:cs="Times New Roman"/>
          <w:b/>
          <w:bCs/>
          <w:color w:val="000000" w:themeColor="text1"/>
          <w:kern w:val="0"/>
          <w14:ligatures w14:val="none"/>
        </w:rPr>
        <w:t xml:space="preserve"> 24229</w:t>
      </w:r>
      <w:r w:rsidRPr="768A6BF8" w:rsidR="5712FE1C">
        <w:rPr>
          <w:rFonts w:ascii="Palatino Linotype" w:hAnsi="Palatino Linotype" w:eastAsia="Times New Roman" w:cs="Times New Roman"/>
          <w:b/>
          <w:bCs/>
          <w:color w:val="000000" w:themeColor="text1"/>
          <w:kern w:val="0"/>
          <w14:ligatures w14:val="none"/>
        </w:rPr>
        <w:t xml:space="preserve">        </w:t>
      </w:r>
      <w:r w:rsidRPr="768A6BF8">
        <w:rPr>
          <w:rFonts w:ascii="Palatino Linotype" w:hAnsi="Palatino Linotype" w:eastAsia="Times New Roman" w:cs="Times New Roman"/>
          <w:b/>
          <w:bCs/>
          <w:color w:val="000000" w:themeColor="text1"/>
          <w:kern w:val="0"/>
          <w14:ligatures w14:val="none"/>
        </w:rPr>
        <w:t xml:space="preserve"> </w:t>
      </w:r>
    </w:p>
    <w:p w:rsidRPr="00343FA8" w:rsidR="00A76F4A" w:rsidP="00C53538" w:rsidRDefault="00204B1B" w14:paraId="097CE738" w14:textId="0CCC27A7">
      <w:pPr>
        <w:tabs>
          <w:tab w:val="right" w:pos="8820"/>
        </w:tabs>
        <w:spacing w:after="0" w:line="240" w:lineRule="auto"/>
        <w:ind w:left="450"/>
        <w:rPr>
          <w:rFonts w:ascii="Palatino Linotype" w:hAnsi="Palatino Linotype" w:eastAsia="Palatino Linotype" w:cs="Times New Roman"/>
          <w:b/>
          <w:bCs/>
          <w:color w:val="000000" w:themeColor="text1"/>
          <w:kern w:val="0"/>
          <w14:ligatures w14:val="none"/>
        </w:rPr>
      </w:pPr>
      <w:r w:rsidRPr="46EC503F">
        <w:rPr>
          <w:rFonts w:ascii="Palatino Linotype" w:hAnsi="Palatino Linotype" w:eastAsia="Palatino Linotype" w:cs="Times New Roman"/>
          <w:b/>
          <w:bCs/>
          <w:color w:val="000000" w:themeColor="text1"/>
          <w:kern w:val="0"/>
          <w14:ligatures w14:val="none"/>
        </w:rPr>
        <w:t>ENERGY DIVISION</w:t>
      </w:r>
      <w:r w:rsidRPr="00204B1B" w:rsidR="00A76F4A">
        <w:rPr>
          <w:rFonts w:ascii="Palatino Linotype" w:hAnsi="Palatino Linotype" w:eastAsia="Times New Roman" w:cs="Times New Roman"/>
          <w:b/>
          <w:kern w:val="0"/>
          <w14:ligatures w14:val="none"/>
        </w:rPr>
        <w:tab/>
      </w:r>
      <w:r w:rsidRPr="60BE95E7" w:rsidR="00A76F4A">
        <w:rPr>
          <w:rFonts w:ascii="Palatino Linotype" w:hAnsi="Palatino Linotype" w:eastAsia="Palatino Linotype" w:cs="Times New Roman"/>
          <w:b/>
          <w:bCs/>
          <w:color w:val="000000" w:themeColor="text1"/>
          <w:kern w:val="0"/>
          <w14:ligatures w14:val="none"/>
        </w:rPr>
        <w:t xml:space="preserve">   </w:t>
      </w:r>
      <w:r w:rsidRPr="60BE95E7" w:rsidR="4B5743ED">
        <w:rPr>
          <w:rFonts w:ascii="Palatino Linotype" w:hAnsi="Palatino Linotype" w:eastAsia="Palatino Linotype" w:cs="Times New Roman"/>
          <w:b/>
          <w:bCs/>
          <w:color w:val="000000" w:themeColor="text1"/>
          <w:kern w:val="0"/>
          <w14:ligatures w14:val="none"/>
        </w:rPr>
        <w:t xml:space="preserve">                               </w:t>
      </w:r>
      <w:r w:rsidRPr="60BE95E7" w:rsidR="00A76F4A">
        <w:rPr>
          <w:rFonts w:ascii="Palatino Linotype" w:hAnsi="Palatino Linotype" w:eastAsia="Palatino Linotype" w:cs="Times New Roman"/>
          <w:b/>
          <w:bCs/>
          <w:color w:val="000000" w:themeColor="text1"/>
          <w:kern w:val="0"/>
          <w14:ligatures w14:val="none"/>
        </w:rPr>
        <w:t xml:space="preserve">    </w:t>
      </w:r>
      <w:r w:rsidRPr="60BE95E7" w:rsidR="00A76F4A">
        <w:rPr>
          <w:rFonts w:ascii="Palatino Linotype" w:hAnsi="Palatino Linotype" w:eastAsia="Palatino Linotype" w:cs="Times New Roman"/>
          <w:b/>
          <w:bCs/>
          <w:color w:val="000000" w:themeColor="text1"/>
        </w:rPr>
        <w:t>RESOLUTION E-</w:t>
      </w:r>
      <w:r w:rsidRPr="60BE95E7" w:rsidR="00024BE1">
        <w:rPr>
          <w:rFonts w:ascii="Palatino Linotype" w:hAnsi="Palatino Linotype" w:eastAsia="Palatino Linotype" w:cs="Times New Roman"/>
          <w:b/>
          <w:bCs/>
          <w:color w:val="000000" w:themeColor="text1"/>
        </w:rPr>
        <w:t>54</w:t>
      </w:r>
      <w:r w:rsidRPr="60BE95E7" w:rsidR="1F7D22F0">
        <w:rPr>
          <w:rFonts w:ascii="Palatino Linotype" w:hAnsi="Palatino Linotype" w:eastAsia="Palatino Linotype" w:cs="Times New Roman"/>
          <w:b/>
          <w:bCs/>
          <w:color w:val="000000" w:themeColor="text1"/>
        </w:rPr>
        <w:t>6</w:t>
      </w:r>
      <w:r w:rsidRPr="60BE95E7" w:rsidR="2416E85F">
        <w:rPr>
          <w:rFonts w:ascii="Palatino Linotype" w:hAnsi="Palatino Linotype" w:eastAsia="Palatino Linotype" w:cs="Times New Roman"/>
          <w:b/>
          <w:bCs/>
          <w:color w:val="000000" w:themeColor="text1"/>
        </w:rPr>
        <w:t>4</w:t>
      </w:r>
    </w:p>
    <w:p w:rsidRPr="00343FA8" w:rsidR="00A76F4A" w:rsidP="00C53538" w:rsidRDefault="004F7027" w14:paraId="17BEFA95" w14:textId="1543407C">
      <w:pPr>
        <w:tabs>
          <w:tab w:val="right" w:pos="8827"/>
        </w:tabs>
        <w:spacing w:after="0" w:line="240" w:lineRule="auto"/>
        <w:ind w:left="5040"/>
        <w:rPr>
          <w:rFonts w:ascii="Palatino Linotype" w:hAnsi="Palatino Linotype" w:eastAsia="Times New Roman" w:cs="Times New Roman"/>
          <w:b/>
          <w:bCs/>
          <w:color w:val="000000" w:themeColor="text1"/>
          <w:kern w:val="0"/>
          <w14:ligatures w14:val="none"/>
        </w:rPr>
      </w:pPr>
      <w:r>
        <w:rPr>
          <w:rFonts w:ascii="Palatino Linotype" w:hAnsi="Palatino Linotype" w:eastAsia="Times New Roman" w:cs="Times New Roman"/>
          <w:b/>
          <w:kern w:val="0"/>
          <w14:ligatures w14:val="none"/>
        </w:rPr>
        <w:tab/>
      </w:r>
      <w:r w:rsidRPr="60BE95E7">
        <w:rPr>
          <w:rFonts w:ascii="Palatino Linotype" w:hAnsi="Palatino Linotype" w:eastAsia="Times New Roman" w:cs="Times New Roman"/>
          <w:b/>
          <w:bCs/>
          <w:color w:val="000000" w:themeColor="text1"/>
          <w:kern w:val="0"/>
          <w14:ligatures w14:val="none"/>
        </w:rPr>
        <w:t xml:space="preserve">                      J</w:t>
      </w:r>
      <w:r w:rsidRPr="60BE95E7" w:rsidR="2AB1CC10">
        <w:rPr>
          <w:rFonts w:ascii="Palatino Linotype" w:hAnsi="Palatino Linotype" w:eastAsia="Times New Roman" w:cs="Times New Roman"/>
          <w:b/>
          <w:bCs/>
          <w:color w:val="000000" w:themeColor="text1"/>
          <w:kern w:val="0"/>
          <w14:ligatures w14:val="none"/>
        </w:rPr>
        <w:t>u</w:t>
      </w:r>
      <w:r w:rsidRPr="60BE95E7" w:rsidR="62EEDACC">
        <w:rPr>
          <w:rFonts w:ascii="Palatino Linotype" w:hAnsi="Palatino Linotype" w:eastAsia="Times New Roman" w:cs="Times New Roman"/>
          <w:b/>
          <w:bCs/>
          <w:color w:val="000000" w:themeColor="text1"/>
          <w:kern w:val="0"/>
          <w14:ligatures w14:val="none"/>
        </w:rPr>
        <w:t>ly 2,</w:t>
      </w:r>
      <w:r w:rsidRPr="60BE95E7">
        <w:rPr>
          <w:rFonts w:ascii="Palatino Linotype" w:hAnsi="Palatino Linotype" w:eastAsia="Times New Roman" w:cs="Times New Roman"/>
          <w:b/>
          <w:bCs/>
          <w:color w:val="000000" w:themeColor="text1"/>
          <w:kern w:val="0"/>
          <w14:ligatures w14:val="none"/>
        </w:rPr>
        <w:t xml:space="preserve"> 2026</w:t>
      </w:r>
    </w:p>
    <w:p w:rsidRPr="001942D0" w:rsidR="00A76F4A" w:rsidP="46EC503F" w:rsidRDefault="00A76F4A" w14:paraId="149FD231" w14:textId="77777777">
      <w:pPr>
        <w:tabs>
          <w:tab w:val="right" w:pos="8910"/>
        </w:tabs>
        <w:spacing w:after="0" w:line="240" w:lineRule="auto"/>
        <w:ind w:left="1440" w:firstLine="720"/>
        <w:rPr>
          <w:rFonts w:ascii="Palatino Linotype" w:hAnsi="Palatino Linotype" w:eastAsia="Times New Roman" w:cs="Times New Roman"/>
          <w:b/>
          <w:bCs/>
          <w:color w:val="000000" w:themeColor="text1"/>
          <w:kern w:val="0"/>
          <w14:ligatures w14:val="none"/>
        </w:rPr>
      </w:pPr>
      <w:r w:rsidRPr="001942D0">
        <w:rPr>
          <w:rFonts w:ascii="Palatino Linotype" w:hAnsi="Palatino Linotype" w:eastAsia="Times New Roman" w:cs="Times New Roman"/>
          <w:b/>
          <w:kern w:val="0"/>
          <w14:ligatures w14:val="none"/>
        </w:rPr>
        <w:tab/>
      </w:r>
    </w:p>
    <w:p w:rsidRPr="001942D0" w:rsidR="00A76F4A" w:rsidP="46EC503F" w:rsidRDefault="00A76F4A" w14:paraId="524F4DC8" w14:textId="77777777">
      <w:pPr>
        <w:tabs>
          <w:tab w:val="right" w:pos="8910"/>
        </w:tabs>
        <w:spacing w:after="0" w:line="240" w:lineRule="auto"/>
        <w:ind w:left="1440" w:firstLine="720"/>
        <w:rPr>
          <w:rFonts w:ascii="Palatino" w:hAnsi="Palatino" w:eastAsia="Times New Roman" w:cs="Times New Roman"/>
          <w:b/>
          <w:bCs/>
          <w:color w:val="000000" w:themeColor="text1"/>
          <w:kern w:val="0"/>
          <w14:ligatures w14:val="none"/>
        </w:rPr>
      </w:pPr>
    </w:p>
    <w:p w:rsidRPr="001942D0" w:rsidR="00A76F4A" w:rsidP="46EC503F" w:rsidRDefault="00A76F4A" w14:paraId="4767E366" w14:textId="77777777">
      <w:pPr>
        <w:keepNext/>
        <w:spacing w:after="0" w:line="240" w:lineRule="auto"/>
        <w:jc w:val="center"/>
        <w:rPr>
          <w:rFonts w:ascii="Helvetica" w:hAnsi="Helvetica" w:eastAsia="Times New Roman" w:cs="Times New Roman"/>
          <w:b/>
          <w:bCs/>
          <w:color w:val="000000" w:themeColor="text1"/>
          <w:spacing w:val="120"/>
          <w:kern w:val="0"/>
          <w:sz w:val="26"/>
          <w:szCs w:val="26"/>
          <w:u w:val="single"/>
          <w14:ligatures w14:val="none"/>
        </w:rPr>
      </w:pPr>
      <w:bookmarkStart w:name="_Ref404993683" w:id="0"/>
      <w:r w:rsidRPr="46EC503F">
        <w:rPr>
          <w:rFonts w:ascii="Helvetica" w:hAnsi="Helvetica" w:eastAsia="Times New Roman" w:cs="Times New Roman"/>
          <w:b/>
          <w:bCs/>
          <w:color w:val="000000" w:themeColor="text1"/>
          <w:spacing w:val="120"/>
          <w:kern w:val="0"/>
          <w:sz w:val="26"/>
          <w:szCs w:val="26"/>
          <w:u w:val="single"/>
          <w14:ligatures w14:val="none"/>
        </w:rPr>
        <w:t>RESOLUTION</w:t>
      </w:r>
    </w:p>
    <w:p w:rsidRPr="00343FA8" w:rsidR="00A76F4A" w:rsidP="46EC503F" w:rsidRDefault="00A76F4A" w14:paraId="778B8F8D" w14:textId="77777777">
      <w:pPr>
        <w:spacing w:after="0" w:line="240" w:lineRule="auto"/>
        <w:rPr>
          <w:rFonts w:ascii="Palatino" w:hAnsi="Palatino" w:eastAsia="Palatino Linotype" w:cs="Times New Roman"/>
          <w:strike/>
          <w:color w:val="000000" w:themeColor="text1"/>
          <w:kern w:val="0"/>
          <w:sz w:val="26"/>
          <w:szCs w:val="26"/>
          <w14:ligatures w14:val="none"/>
        </w:rPr>
      </w:pPr>
    </w:p>
    <w:p w:rsidRPr="001942D0" w:rsidR="00A76F4A" w:rsidP="46EC503F" w:rsidRDefault="00A76F4A" w14:paraId="400F09B6" w14:textId="3A17944D">
      <w:pPr>
        <w:spacing w:after="0" w:line="240" w:lineRule="auto"/>
        <w:ind w:left="720" w:right="720"/>
        <w:rPr>
          <w:rFonts w:ascii="Palatino Linotype" w:hAnsi="Palatino Linotype" w:eastAsia="Times New Roman" w:cs="Times New Roman"/>
          <w:color w:val="000000" w:themeColor="text1"/>
          <w:kern w:val="0"/>
          <w14:ligatures w14:val="none"/>
        </w:rPr>
      </w:pPr>
      <w:r w:rsidRPr="60BE95E7">
        <w:rPr>
          <w:rFonts w:ascii="Palatino Linotype" w:hAnsi="Palatino Linotype" w:eastAsia="Times New Roman" w:cs="Times New Roman"/>
          <w:color w:val="000000" w:themeColor="text1"/>
          <w:kern w:val="0"/>
          <w14:ligatures w14:val="none"/>
        </w:rPr>
        <w:t>Resolution E-</w:t>
      </w:r>
      <w:r w:rsidRPr="60BE95E7" w:rsidR="00024BE1">
        <w:rPr>
          <w:rFonts w:ascii="Palatino Linotype" w:hAnsi="Palatino Linotype" w:eastAsia="Times New Roman" w:cs="Times New Roman"/>
          <w:color w:val="000000" w:themeColor="text1"/>
          <w:kern w:val="0"/>
          <w14:ligatures w14:val="none"/>
        </w:rPr>
        <w:t>54</w:t>
      </w:r>
      <w:r w:rsidRPr="60BE95E7" w:rsidR="16CED7AF">
        <w:rPr>
          <w:rFonts w:ascii="Palatino Linotype" w:hAnsi="Palatino Linotype" w:eastAsia="Times New Roman" w:cs="Times New Roman"/>
          <w:color w:val="000000" w:themeColor="text1"/>
          <w:kern w:val="0"/>
          <w14:ligatures w14:val="none"/>
        </w:rPr>
        <w:t>64.</w:t>
      </w:r>
      <w:r w:rsidRPr="46EC503F">
        <w:rPr>
          <w:rFonts w:ascii="Palatino Linotype" w:hAnsi="Palatino Linotype" w:eastAsia="Times New Roman" w:cs="Times New Roman"/>
          <w:color w:val="000000" w:themeColor="text1"/>
          <w:kern w:val="0"/>
          <w14:ligatures w14:val="none"/>
        </w:rPr>
        <w:t xml:space="preserve">  </w:t>
      </w:r>
      <w:r w:rsidRPr="46EC503F" w:rsidR="009B6552">
        <w:rPr>
          <w:rFonts w:ascii="Palatino Linotype" w:hAnsi="Palatino Linotype" w:eastAsia="Times New Roman" w:cs="Times New Roman"/>
          <w:color w:val="000000" w:themeColor="text1"/>
          <w:kern w:val="0"/>
          <w14:ligatures w14:val="none"/>
        </w:rPr>
        <w:t xml:space="preserve">Certification of </w:t>
      </w:r>
      <w:r w:rsidRPr="46EC503F" w:rsidR="00D50E67">
        <w:rPr>
          <w:rFonts w:ascii="Palatino Linotype" w:hAnsi="Palatino Linotype" w:eastAsia="Times New Roman" w:cs="Times New Roman"/>
          <w:color w:val="000000" w:themeColor="text1"/>
          <w:kern w:val="0"/>
          <w14:ligatures w14:val="none"/>
        </w:rPr>
        <w:t>California Choice Energy Authority’s</w:t>
      </w:r>
      <w:r w:rsidRPr="46EC503F" w:rsidR="009B6552">
        <w:rPr>
          <w:rFonts w:ascii="Palatino Linotype" w:hAnsi="Palatino Linotype" w:eastAsia="Times New Roman" w:cs="Times New Roman"/>
          <w:color w:val="000000" w:themeColor="text1"/>
          <w:kern w:val="0"/>
          <w14:ligatures w14:val="none"/>
        </w:rPr>
        <w:t xml:space="preserve"> Energy Efficiency Program Administration Plan</w:t>
      </w:r>
    </w:p>
    <w:p w:rsidRPr="001942D0" w:rsidR="00A76F4A" w:rsidP="46EC503F" w:rsidRDefault="00A76F4A" w14:paraId="0054523B" w14:textId="77777777">
      <w:pPr>
        <w:spacing w:after="0" w:line="240" w:lineRule="auto"/>
        <w:ind w:right="720"/>
        <w:rPr>
          <w:rFonts w:ascii="Palatino Linotype" w:hAnsi="Palatino Linotype" w:eastAsia="Palatino Linotype" w:cs="Times New Roman"/>
          <w:color w:val="000000" w:themeColor="text1"/>
          <w:kern w:val="0"/>
          <w14:ligatures w14:val="none"/>
        </w:rPr>
      </w:pPr>
    </w:p>
    <w:p w:rsidRPr="00A558F1" w:rsidR="00A76F4A" w:rsidP="46EC503F" w:rsidRDefault="00A76F4A" w14:paraId="54AD86C8" w14:textId="24D493E0">
      <w:pPr>
        <w:spacing w:after="0" w:line="240" w:lineRule="auto"/>
        <w:ind w:left="720" w:right="720"/>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PROPOSED OUTCOME: </w:t>
      </w:r>
    </w:p>
    <w:p w:rsidRPr="00554173" w:rsidR="00A76F4A" w:rsidP="46EC503F" w:rsidRDefault="006A5B53" w14:paraId="711BBA7A" w14:textId="44050ABC">
      <w:pPr>
        <w:pStyle w:val="ListParagraph"/>
        <w:numPr>
          <w:ilvl w:val="0"/>
          <w:numId w:val="4"/>
        </w:numPr>
        <w:rPr>
          <w:rFonts w:ascii="Palatino Linotype" w:hAnsi="Palatino Linotype" w:eastAsia="Times New Roman" w:cs="Times New Roman"/>
          <w:color w:val="000000" w:themeColor="text1"/>
          <w:kern w:val="0"/>
          <w14:ligatures w14:val="none"/>
        </w:rPr>
      </w:pPr>
      <w:r w:rsidRPr="46EC503F">
        <w:rPr>
          <w:rFonts w:ascii="Palatino Linotype" w:hAnsi="Palatino Linotype" w:eastAsia="Times New Roman" w:cs="Times New Roman"/>
          <w:color w:val="000000" w:themeColor="text1"/>
          <w:kern w:val="0"/>
          <w14:ligatures w14:val="none"/>
        </w:rPr>
        <w:t xml:space="preserve">This Resolution certifies </w:t>
      </w:r>
      <w:r w:rsidRPr="46EC503F" w:rsidR="3BE88FF1">
        <w:rPr>
          <w:rFonts w:ascii="Palatino Linotype" w:hAnsi="Palatino Linotype" w:eastAsia="Times New Roman" w:cs="Times New Roman"/>
          <w:color w:val="000000" w:themeColor="text1"/>
          <w:kern w:val="0"/>
          <w14:ligatures w14:val="none"/>
        </w:rPr>
        <w:t>Cal</w:t>
      </w:r>
      <w:r w:rsidRPr="46EC503F" w:rsidR="00E22874">
        <w:rPr>
          <w:rFonts w:ascii="Palatino Linotype" w:hAnsi="Palatino Linotype" w:eastAsia="Times New Roman" w:cs="Times New Roman"/>
          <w:color w:val="000000" w:themeColor="text1"/>
          <w:kern w:val="0"/>
          <w14:ligatures w14:val="none"/>
        </w:rPr>
        <w:t>ifo</w:t>
      </w:r>
      <w:r w:rsidRPr="46EC503F" w:rsidR="00D50E67">
        <w:rPr>
          <w:rFonts w:ascii="Palatino Linotype" w:hAnsi="Palatino Linotype" w:eastAsia="Times New Roman" w:cs="Times New Roman"/>
          <w:color w:val="000000" w:themeColor="text1"/>
          <w:kern w:val="0"/>
          <w14:ligatures w14:val="none"/>
        </w:rPr>
        <w:t>rnia Choice Energy Authority’</w:t>
      </w:r>
      <w:r w:rsidRPr="46EC503F">
        <w:rPr>
          <w:rFonts w:ascii="Palatino Linotype" w:hAnsi="Palatino Linotype" w:eastAsia="Times New Roman" w:cs="Times New Roman"/>
          <w:color w:val="000000" w:themeColor="text1"/>
          <w:kern w:val="0"/>
          <w14:ligatures w14:val="none"/>
        </w:rPr>
        <w:t xml:space="preserve">s request in </w:t>
      </w:r>
      <w:r w:rsidRPr="00D448FB" w:rsidR="00D448FB">
        <w:rPr>
          <w:rFonts w:ascii="Palatino Linotype" w:hAnsi="Palatino Linotype" w:eastAsia="Times New Roman" w:cs="Times New Roman"/>
          <w:color w:val="000000" w:themeColor="text1"/>
          <w:kern w:val="0"/>
          <w14:ligatures w14:val="none"/>
        </w:rPr>
        <w:t>Apple Valley Choice Energy</w:t>
      </w:r>
      <w:r w:rsidR="00821C3D">
        <w:rPr>
          <w:rFonts w:ascii="Palatino Linotype" w:hAnsi="Palatino Linotype" w:eastAsia="Times New Roman" w:cs="Times New Roman"/>
          <w:color w:val="000000" w:themeColor="text1"/>
          <w:kern w:val="0"/>
          <w14:ligatures w14:val="none"/>
        </w:rPr>
        <w:t xml:space="preserve"> (AVCE)</w:t>
      </w:r>
      <w:r w:rsidR="00D448FB">
        <w:rPr>
          <w:rFonts w:ascii="Palatino Linotype" w:hAnsi="Palatino Linotype" w:eastAsia="Times New Roman" w:cs="Times New Roman"/>
          <w:color w:val="000000" w:themeColor="text1"/>
          <w:kern w:val="0"/>
          <w14:ligatures w14:val="none"/>
        </w:rPr>
        <w:t xml:space="preserve"> A</w:t>
      </w:r>
      <w:r w:rsidRPr="46EC503F">
        <w:rPr>
          <w:rFonts w:ascii="Palatino Linotype" w:hAnsi="Palatino Linotype" w:eastAsia="Times New Roman" w:cs="Times New Roman"/>
          <w:color w:val="000000" w:themeColor="text1"/>
          <w:kern w:val="0"/>
          <w14:ligatures w14:val="none"/>
        </w:rPr>
        <w:t xml:space="preserve">dvice </w:t>
      </w:r>
      <w:r w:rsidR="00D448FB">
        <w:rPr>
          <w:rFonts w:ascii="Palatino Linotype" w:hAnsi="Palatino Linotype" w:eastAsia="Times New Roman" w:cs="Times New Roman"/>
          <w:color w:val="000000" w:themeColor="text1"/>
          <w:kern w:val="0"/>
          <w14:ligatures w14:val="none"/>
        </w:rPr>
        <w:t>L</w:t>
      </w:r>
      <w:r w:rsidRPr="46EC503F">
        <w:rPr>
          <w:rFonts w:ascii="Palatino Linotype" w:hAnsi="Palatino Linotype" w:eastAsia="Times New Roman" w:cs="Times New Roman"/>
          <w:color w:val="000000" w:themeColor="text1"/>
          <w:kern w:val="0"/>
          <w14:ligatures w14:val="none"/>
        </w:rPr>
        <w:t>etter</w:t>
      </w:r>
      <w:r w:rsidR="00D448FB">
        <w:rPr>
          <w:rFonts w:ascii="Palatino Linotype" w:hAnsi="Palatino Linotype" w:eastAsia="Times New Roman" w:cs="Times New Roman"/>
          <w:color w:val="000000" w:themeColor="text1"/>
          <w:kern w:val="0"/>
          <w14:ligatures w14:val="none"/>
        </w:rPr>
        <w:t xml:space="preserve"> (AL)</w:t>
      </w:r>
      <w:r w:rsidRPr="46EC503F">
        <w:rPr>
          <w:rFonts w:ascii="Palatino Linotype" w:hAnsi="Palatino Linotype" w:eastAsia="Times New Roman" w:cs="Times New Roman"/>
          <w:color w:val="000000" w:themeColor="text1"/>
          <w:kern w:val="0"/>
          <w14:ligatures w14:val="none"/>
        </w:rPr>
        <w:t xml:space="preserve"> </w:t>
      </w:r>
      <w:r w:rsidR="00C4064A">
        <w:rPr>
          <w:rFonts w:ascii="Palatino Linotype" w:hAnsi="Palatino Linotype" w:eastAsia="Times New Roman" w:cs="Times New Roman"/>
          <w:color w:val="000000" w:themeColor="text1"/>
          <w:kern w:val="0"/>
          <w14:ligatures w14:val="none"/>
        </w:rPr>
        <w:t>18-E, 18-E-A, and 18-E-B;</w:t>
      </w:r>
      <w:r w:rsidR="00D448FB">
        <w:rPr>
          <w:rFonts w:ascii="Palatino Linotype" w:hAnsi="Palatino Linotype" w:eastAsia="Times New Roman" w:cs="Times New Roman"/>
          <w:color w:val="000000" w:themeColor="text1"/>
          <w:kern w:val="0"/>
          <w14:ligatures w14:val="none"/>
        </w:rPr>
        <w:t xml:space="preserve"> </w:t>
      </w:r>
      <w:r w:rsidRPr="00CA42D6" w:rsidR="00CA42D6">
        <w:rPr>
          <w:rFonts w:ascii="Palatino Linotype" w:hAnsi="Palatino Linotype" w:eastAsia="Times New Roman" w:cs="Times New Roman"/>
          <w:color w:val="000000" w:themeColor="text1"/>
          <w:kern w:val="0"/>
          <w14:ligatures w14:val="none"/>
        </w:rPr>
        <w:t>Lancaster Energy</w:t>
      </w:r>
      <w:r w:rsidR="00821C3D">
        <w:rPr>
          <w:rFonts w:ascii="Palatino Linotype" w:hAnsi="Palatino Linotype" w:eastAsia="Times New Roman" w:cs="Times New Roman"/>
          <w:color w:val="000000" w:themeColor="text1"/>
          <w:kern w:val="0"/>
          <w14:ligatures w14:val="none"/>
        </w:rPr>
        <w:t xml:space="preserve"> (LCE)</w:t>
      </w:r>
      <w:r w:rsidR="00CA42D6">
        <w:rPr>
          <w:rFonts w:ascii="Palatino Linotype" w:hAnsi="Palatino Linotype" w:eastAsia="Times New Roman" w:cs="Times New Roman"/>
          <w:color w:val="000000" w:themeColor="text1"/>
          <w:kern w:val="0"/>
          <w14:ligatures w14:val="none"/>
        </w:rPr>
        <w:t xml:space="preserve"> AL </w:t>
      </w:r>
      <w:r w:rsidRPr="46EC503F" w:rsidR="00520DFA">
        <w:rPr>
          <w:rFonts w:ascii="Palatino Linotype" w:hAnsi="Palatino Linotype" w:eastAsia="Times New Roman" w:cs="Times New Roman"/>
          <w:color w:val="000000" w:themeColor="text1"/>
          <w:kern w:val="0"/>
          <w14:ligatures w14:val="none"/>
        </w:rPr>
        <w:t>35-E</w:t>
      </w:r>
      <w:r w:rsidR="00520DFA">
        <w:rPr>
          <w:rFonts w:ascii="Palatino Linotype" w:hAnsi="Palatino Linotype" w:eastAsia="Times New Roman" w:cs="Times New Roman"/>
          <w:color w:val="000000" w:themeColor="text1"/>
          <w:kern w:val="0"/>
          <w14:ligatures w14:val="none"/>
        </w:rPr>
        <w:t>, 35-E-A, and 35-E-B;</w:t>
      </w:r>
      <w:r w:rsidRPr="46EC503F" w:rsidDel="00520DFA" w:rsidR="00520DFA">
        <w:rPr>
          <w:rFonts w:ascii="Palatino Linotype" w:hAnsi="Palatino Linotype" w:eastAsia="Times New Roman" w:cs="Times New Roman"/>
          <w:color w:val="000000" w:themeColor="text1"/>
          <w:kern w:val="0"/>
          <w14:ligatures w14:val="none"/>
        </w:rPr>
        <w:t xml:space="preserve"> </w:t>
      </w:r>
      <w:r w:rsidR="001F0E8E">
        <w:rPr>
          <w:rFonts w:ascii="Palatino Linotype" w:hAnsi="Palatino Linotype" w:eastAsia="Times New Roman" w:cs="Times New Roman"/>
          <w:color w:val="000000" w:themeColor="text1"/>
          <w:kern w:val="0"/>
          <w14:ligatures w14:val="none"/>
        </w:rPr>
        <w:t>City of Palmdale</w:t>
      </w:r>
      <w:r w:rsidR="00821C3D">
        <w:rPr>
          <w:rFonts w:ascii="Palatino Linotype" w:hAnsi="Palatino Linotype" w:eastAsia="Times New Roman" w:cs="Times New Roman"/>
          <w:color w:val="000000" w:themeColor="text1"/>
          <w:kern w:val="0"/>
          <w14:ligatures w14:val="none"/>
        </w:rPr>
        <w:t xml:space="preserve"> (EPIC)</w:t>
      </w:r>
      <w:r w:rsidR="001F0E8E">
        <w:rPr>
          <w:rFonts w:ascii="Palatino Linotype" w:hAnsi="Palatino Linotype" w:eastAsia="Times New Roman" w:cs="Times New Roman"/>
          <w:color w:val="000000" w:themeColor="text1"/>
          <w:kern w:val="0"/>
          <w14:ligatures w14:val="none"/>
        </w:rPr>
        <w:t xml:space="preserve"> AL </w:t>
      </w:r>
      <w:r w:rsidR="00520DFA">
        <w:rPr>
          <w:rFonts w:ascii="Palatino Linotype" w:hAnsi="Palatino Linotype" w:eastAsia="Times New Roman" w:cs="Times New Roman"/>
          <w:color w:val="000000" w:themeColor="text1"/>
          <w:kern w:val="0"/>
          <w14:ligatures w14:val="none"/>
        </w:rPr>
        <w:t>9-E, 9-E-A, and 9-E-B;</w:t>
      </w:r>
      <w:r w:rsidR="001F0E8E">
        <w:rPr>
          <w:rFonts w:ascii="Palatino Linotype" w:hAnsi="Palatino Linotype" w:eastAsia="Times New Roman" w:cs="Times New Roman"/>
          <w:color w:val="000000" w:themeColor="text1"/>
          <w:kern w:val="0"/>
          <w14:ligatures w14:val="none"/>
        </w:rPr>
        <w:t xml:space="preserve"> Pomona Choice Energy</w:t>
      </w:r>
      <w:r w:rsidR="00821C3D">
        <w:rPr>
          <w:rFonts w:ascii="Palatino Linotype" w:hAnsi="Palatino Linotype" w:eastAsia="Times New Roman" w:cs="Times New Roman"/>
          <w:color w:val="000000" w:themeColor="text1"/>
          <w:kern w:val="0"/>
          <w14:ligatures w14:val="none"/>
        </w:rPr>
        <w:t xml:space="preserve"> (PCE)</w:t>
      </w:r>
      <w:r w:rsidR="0053758A">
        <w:rPr>
          <w:rFonts w:ascii="Palatino Linotype" w:hAnsi="Palatino Linotype" w:eastAsia="Times New Roman" w:cs="Times New Roman"/>
          <w:color w:val="000000" w:themeColor="text1"/>
          <w:kern w:val="0"/>
          <w14:ligatures w14:val="none"/>
        </w:rPr>
        <w:t xml:space="preserve"> AL</w:t>
      </w:r>
      <w:r w:rsidR="001F0E8E">
        <w:rPr>
          <w:rFonts w:ascii="Palatino Linotype" w:hAnsi="Palatino Linotype" w:eastAsia="Times New Roman" w:cs="Times New Roman"/>
          <w:color w:val="000000" w:themeColor="text1"/>
          <w:kern w:val="0"/>
          <w14:ligatures w14:val="none"/>
        </w:rPr>
        <w:t xml:space="preserve"> </w:t>
      </w:r>
      <w:r w:rsidR="00520DFA">
        <w:rPr>
          <w:rFonts w:ascii="Palatino Linotype" w:hAnsi="Palatino Linotype" w:eastAsia="Times New Roman" w:cs="Times New Roman"/>
          <w:color w:val="000000" w:themeColor="text1"/>
          <w:kern w:val="0"/>
          <w14:ligatures w14:val="none"/>
        </w:rPr>
        <w:t>13-E, 13-E-A, and 13-E-B;</w:t>
      </w:r>
      <w:r w:rsidR="008B0D66">
        <w:rPr>
          <w:rFonts w:ascii="Palatino Linotype" w:hAnsi="Palatino Linotype" w:eastAsia="Times New Roman" w:cs="Times New Roman"/>
          <w:color w:val="000000" w:themeColor="text1"/>
          <w:kern w:val="0"/>
          <w14:ligatures w14:val="none"/>
        </w:rPr>
        <w:t xml:space="preserve"> </w:t>
      </w:r>
      <w:r w:rsidRPr="008B0D66" w:rsidR="008B0D66">
        <w:rPr>
          <w:rFonts w:ascii="Palatino Linotype" w:hAnsi="Palatino Linotype" w:eastAsia="Times New Roman" w:cs="Times New Roman"/>
          <w:color w:val="000000" w:themeColor="text1"/>
          <w:kern w:val="0"/>
          <w14:ligatures w14:val="none"/>
        </w:rPr>
        <w:t>Pico Rivera Innovative</w:t>
      </w:r>
      <w:r w:rsidR="00821C3D">
        <w:rPr>
          <w:rFonts w:ascii="Palatino Linotype" w:hAnsi="Palatino Linotype" w:eastAsia="Times New Roman" w:cs="Times New Roman"/>
          <w:color w:val="000000" w:themeColor="text1"/>
          <w:kern w:val="0"/>
          <w14:ligatures w14:val="none"/>
        </w:rPr>
        <w:t xml:space="preserve"> (PRIME)</w:t>
      </w:r>
      <w:r w:rsidR="00926171">
        <w:rPr>
          <w:rFonts w:ascii="Palatino Linotype" w:hAnsi="Palatino Linotype" w:eastAsia="Times New Roman" w:cs="Times New Roman"/>
          <w:color w:val="000000" w:themeColor="text1"/>
          <w:kern w:val="0"/>
          <w14:ligatures w14:val="none"/>
        </w:rPr>
        <w:t xml:space="preserve"> AL </w:t>
      </w:r>
      <w:r w:rsidR="00520DFA">
        <w:rPr>
          <w:rFonts w:ascii="Palatino Linotype" w:hAnsi="Palatino Linotype" w:eastAsia="Times New Roman" w:cs="Times New Roman"/>
          <w:color w:val="000000" w:themeColor="text1"/>
          <w:kern w:val="0"/>
          <w14:ligatures w14:val="none"/>
        </w:rPr>
        <w:t xml:space="preserve">30-E, </w:t>
      </w:r>
      <w:r w:rsidR="00C53538">
        <w:rPr>
          <w:rFonts w:ascii="Palatino Linotype" w:hAnsi="Palatino Linotype" w:eastAsia="Times New Roman" w:cs="Times New Roman"/>
          <w:color w:val="000000" w:themeColor="text1"/>
          <w:kern w:val="0"/>
          <w14:ligatures w14:val="none"/>
        </w:rPr>
        <w:br/>
      </w:r>
      <w:r w:rsidR="00520DFA">
        <w:rPr>
          <w:rFonts w:ascii="Palatino Linotype" w:hAnsi="Palatino Linotype" w:eastAsia="Times New Roman" w:cs="Times New Roman"/>
          <w:color w:val="000000" w:themeColor="text1"/>
          <w:kern w:val="0"/>
          <w14:ligatures w14:val="none"/>
        </w:rPr>
        <w:t>30-E-A, and 30-E-B;</w:t>
      </w:r>
      <w:r w:rsidR="00926171">
        <w:rPr>
          <w:rFonts w:ascii="Palatino Linotype" w:hAnsi="Palatino Linotype" w:eastAsia="Times New Roman" w:cs="Times New Roman"/>
          <w:color w:val="000000" w:themeColor="text1"/>
          <w:kern w:val="0"/>
          <w14:ligatures w14:val="none"/>
        </w:rPr>
        <w:t xml:space="preserve"> </w:t>
      </w:r>
      <w:r w:rsidR="00A971B0">
        <w:rPr>
          <w:rFonts w:ascii="Palatino Linotype" w:hAnsi="Palatino Linotype" w:eastAsia="Times New Roman" w:cs="Times New Roman"/>
          <w:color w:val="000000" w:themeColor="text1"/>
          <w:kern w:val="0"/>
          <w14:ligatures w14:val="none"/>
        </w:rPr>
        <w:t xml:space="preserve">Rancho Mirage </w:t>
      </w:r>
      <w:r w:rsidR="00821C3D">
        <w:rPr>
          <w:rFonts w:ascii="Palatino Linotype" w:hAnsi="Palatino Linotype" w:eastAsia="Times New Roman" w:cs="Times New Roman"/>
          <w:color w:val="000000" w:themeColor="text1"/>
          <w:kern w:val="0"/>
          <w14:ligatures w14:val="none"/>
        </w:rPr>
        <w:t xml:space="preserve">(RMEA) </w:t>
      </w:r>
      <w:r w:rsidR="00A971B0">
        <w:rPr>
          <w:rFonts w:ascii="Palatino Linotype" w:hAnsi="Palatino Linotype" w:eastAsia="Times New Roman" w:cs="Times New Roman"/>
          <w:color w:val="000000" w:themeColor="text1"/>
          <w:kern w:val="0"/>
          <w14:ligatures w14:val="none"/>
        </w:rPr>
        <w:t xml:space="preserve">AL </w:t>
      </w:r>
      <w:r w:rsidR="00520DFA">
        <w:rPr>
          <w:rFonts w:ascii="Palatino Linotype" w:hAnsi="Palatino Linotype" w:eastAsia="Times New Roman" w:cs="Times New Roman"/>
          <w:color w:val="000000" w:themeColor="text1"/>
          <w:kern w:val="0"/>
          <w14:ligatures w14:val="none"/>
        </w:rPr>
        <w:t>16-E, 16-E-A, and 16-E-B;</w:t>
      </w:r>
      <w:r w:rsidR="00A971B0">
        <w:rPr>
          <w:rFonts w:ascii="Palatino Linotype" w:hAnsi="Palatino Linotype" w:eastAsia="Times New Roman" w:cs="Times New Roman"/>
          <w:color w:val="000000" w:themeColor="text1"/>
          <w:kern w:val="0"/>
          <w14:ligatures w14:val="none"/>
        </w:rPr>
        <w:t xml:space="preserve"> San Jacinto Power</w:t>
      </w:r>
      <w:r w:rsidR="00821C3D">
        <w:rPr>
          <w:rFonts w:ascii="Palatino Linotype" w:hAnsi="Palatino Linotype" w:eastAsia="Times New Roman" w:cs="Times New Roman"/>
          <w:color w:val="000000" w:themeColor="text1"/>
          <w:kern w:val="0"/>
          <w14:ligatures w14:val="none"/>
        </w:rPr>
        <w:t xml:space="preserve"> (SJP)</w:t>
      </w:r>
      <w:r w:rsidR="00A971B0">
        <w:rPr>
          <w:rFonts w:ascii="Palatino Linotype" w:hAnsi="Palatino Linotype" w:eastAsia="Times New Roman" w:cs="Times New Roman"/>
          <w:color w:val="000000" w:themeColor="text1"/>
          <w:kern w:val="0"/>
          <w14:ligatures w14:val="none"/>
        </w:rPr>
        <w:t xml:space="preserve"> AL </w:t>
      </w:r>
      <w:r w:rsidR="00520DFA">
        <w:rPr>
          <w:rFonts w:ascii="Palatino Linotype" w:hAnsi="Palatino Linotype" w:eastAsia="Times New Roman" w:cs="Times New Roman"/>
          <w:color w:val="000000" w:themeColor="text1"/>
          <w:kern w:val="0"/>
          <w14:ligatures w14:val="none"/>
        </w:rPr>
        <w:t>28-E, 28-E-A, and 28-E-B;</w:t>
      </w:r>
      <w:r w:rsidR="00A971B0">
        <w:rPr>
          <w:rFonts w:ascii="Palatino Linotype" w:hAnsi="Palatino Linotype" w:eastAsia="Times New Roman" w:cs="Times New Roman"/>
          <w:color w:val="000000" w:themeColor="text1"/>
          <w:kern w:val="0"/>
          <w14:ligatures w14:val="none"/>
        </w:rPr>
        <w:t xml:space="preserve"> and Santa Barbara Clean Energy </w:t>
      </w:r>
      <w:r w:rsidR="00821C3D">
        <w:rPr>
          <w:rFonts w:ascii="Palatino Linotype" w:hAnsi="Palatino Linotype" w:eastAsia="Times New Roman" w:cs="Times New Roman"/>
          <w:color w:val="000000" w:themeColor="text1"/>
          <w:kern w:val="0"/>
          <w14:ligatures w14:val="none"/>
        </w:rPr>
        <w:t xml:space="preserve">(SBCE) </w:t>
      </w:r>
      <w:r w:rsidR="00A971B0">
        <w:rPr>
          <w:rFonts w:ascii="Palatino Linotype" w:hAnsi="Palatino Linotype" w:eastAsia="Times New Roman" w:cs="Times New Roman"/>
          <w:color w:val="000000" w:themeColor="text1"/>
          <w:kern w:val="0"/>
          <w14:ligatures w14:val="none"/>
        </w:rPr>
        <w:t xml:space="preserve">AL </w:t>
      </w:r>
      <w:r w:rsidR="00520DFA">
        <w:rPr>
          <w:rFonts w:ascii="Palatino Linotype" w:hAnsi="Palatino Linotype" w:eastAsia="Times New Roman" w:cs="Times New Roman"/>
          <w:color w:val="000000" w:themeColor="text1"/>
          <w:kern w:val="0"/>
          <w14:ligatures w14:val="none"/>
        </w:rPr>
        <w:t>9-E, 9-E-A, and 9-E-B</w:t>
      </w:r>
      <w:r w:rsidDel="00520DFA" w:rsidR="00520DFA">
        <w:rPr>
          <w:rFonts w:ascii="Palatino Linotype" w:hAnsi="Palatino Linotype" w:eastAsia="Times New Roman" w:cs="Times New Roman"/>
          <w:color w:val="000000" w:themeColor="text1"/>
          <w:kern w:val="0"/>
          <w14:ligatures w14:val="none"/>
        </w:rPr>
        <w:t xml:space="preserve"> </w:t>
      </w:r>
      <w:r w:rsidRPr="46EC503F">
        <w:rPr>
          <w:rFonts w:ascii="Palatino Linotype" w:hAnsi="Palatino Linotype" w:eastAsia="Times New Roman" w:cs="Times New Roman"/>
          <w:color w:val="000000" w:themeColor="text1"/>
          <w:kern w:val="0"/>
          <w14:ligatures w14:val="none"/>
        </w:rPr>
        <w:t>to Elect to Administer its Energy Efficiency Program Administration Plan, submitted pursuant to Public Utilities Code Section 381.1(e) and (f) and California Public Utilities Commission direction in Decisions 14-01-033</w:t>
      </w:r>
      <w:r w:rsidRPr="46EC503F" w:rsidR="00620F7F">
        <w:rPr>
          <w:rFonts w:ascii="Palatino Linotype" w:hAnsi="Palatino Linotype" w:eastAsia="Times New Roman" w:cs="Times New Roman"/>
          <w:color w:val="000000" w:themeColor="text1"/>
          <w:kern w:val="0"/>
          <w14:ligatures w14:val="none"/>
        </w:rPr>
        <w:t xml:space="preserve"> and </w:t>
      </w:r>
      <w:r w:rsidRPr="46EC503F" w:rsidR="00DE3FB2">
        <w:rPr>
          <w:rFonts w:ascii="Palatino Linotype" w:hAnsi="Palatino Linotype" w:eastAsia="Times New Roman" w:cs="Times New Roman"/>
          <w:color w:val="000000" w:themeColor="text1"/>
          <w:kern w:val="0"/>
          <w14:ligatures w14:val="none"/>
        </w:rPr>
        <w:t>24-04-007</w:t>
      </w:r>
      <w:r w:rsidRPr="46EC503F">
        <w:rPr>
          <w:rFonts w:ascii="Palatino Linotype" w:hAnsi="Palatino Linotype" w:eastAsia="Times New Roman" w:cs="Times New Roman"/>
          <w:color w:val="000000" w:themeColor="text1"/>
          <w:kern w:val="0"/>
          <w14:ligatures w14:val="none"/>
        </w:rPr>
        <w:t>.</w:t>
      </w:r>
    </w:p>
    <w:p w:rsidRPr="001942D0" w:rsidR="00A76F4A" w:rsidP="46EC503F" w:rsidRDefault="00A76F4A" w14:paraId="4FCDC265" w14:textId="77777777">
      <w:pPr>
        <w:spacing w:after="0" w:line="240" w:lineRule="auto"/>
        <w:ind w:left="720" w:right="720"/>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SAFETY CONSIDERATIONS:</w:t>
      </w:r>
    </w:p>
    <w:p w:rsidRPr="001942D0" w:rsidR="00A76F4A" w:rsidP="00C53538" w:rsidRDefault="00A76F4A" w14:paraId="64A6B8D1" w14:textId="24321F41">
      <w:pPr>
        <w:numPr>
          <w:ilvl w:val="0"/>
          <w:numId w:val="14"/>
        </w:numPr>
        <w:spacing w:after="0" w:line="240" w:lineRule="auto"/>
        <w:ind w:right="720"/>
        <w:rPr>
          <w:rFonts w:ascii="Palatino Linotype" w:hAnsi="Palatino Linotype" w:eastAsia="Palatino Linotype" w:cs="Times New Roman"/>
          <w:color w:val="000000" w:themeColor="text1"/>
          <w:kern w:val="0"/>
          <w14:ligatures w14:val="none"/>
        </w:rPr>
      </w:pPr>
      <w:r w:rsidRPr="00C53538">
        <w:rPr>
          <w:rFonts w:ascii="Palatino Linotype" w:hAnsi="Palatino Linotype" w:eastAsia="Times New Roman" w:cs="Times New Roman"/>
          <w:kern w:val="0"/>
          <w14:ligatures w14:val="none"/>
        </w:rPr>
        <w:t xml:space="preserve">There </w:t>
      </w:r>
      <w:r w:rsidRPr="46EC503F">
        <w:rPr>
          <w:rFonts w:ascii="Palatino Linotype" w:hAnsi="Palatino Linotype" w:eastAsia="Times New Roman" w:cs="Times New Roman"/>
          <w:color w:val="000000" w:themeColor="text1"/>
          <w:kern w:val="0"/>
          <w14:ligatures w14:val="none"/>
        </w:rPr>
        <w:t>are no safety considerations associated with this resolution.</w:t>
      </w:r>
    </w:p>
    <w:p w:rsidR="00554173" w:rsidP="46EC503F" w:rsidRDefault="00554173" w14:paraId="561AB26E" w14:textId="77777777">
      <w:pPr>
        <w:spacing w:after="0" w:line="240" w:lineRule="auto"/>
        <w:ind w:left="720" w:right="720"/>
        <w:rPr>
          <w:rFonts w:ascii="Palatino Linotype" w:hAnsi="Palatino Linotype" w:eastAsia="Palatino Linotype" w:cs="Times New Roman"/>
          <w:color w:val="000000" w:themeColor="text1"/>
          <w:kern w:val="0"/>
          <w14:ligatures w14:val="none"/>
        </w:rPr>
      </w:pPr>
    </w:p>
    <w:p w:rsidRPr="001942D0" w:rsidR="00A76F4A" w:rsidP="46EC503F" w:rsidRDefault="00A76F4A" w14:paraId="6B0D0B8E" w14:textId="31E5C09A">
      <w:pPr>
        <w:spacing w:after="0" w:line="240" w:lineRule="auto"/>
        <w:ind w:left="720" w:right="720"/>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ESTIMATED COST:  </w:t>
      </w:r>
    </w:p>
    <w:p w:rsidRPr="00592E52" w:rsidR="00A76F4A" w:rsidP="46EC503F" w:rsidRDefault="00592E52" w14:paraId="0ADF6FD2" w14:textId="196FBE28">
      <w:pPr>
        <w:pStyle w:val="ListParagraph"/>
        <w:numPr>
          <w:ilvl w:val="0"/>
          <w:numId w:val="3"/>
        </w:numPr>
        <w:rPr>
          <w:rFonts w:ascii="Palatino Linotype" w:hAnsi="Palatino Linotype" w:eastAsia="Times New Roman" w:cs="Times New Roman"/>
          <w:color w:val="000000" w:themeColor="text1"/>
          <w:kern w:val="0"/>
          <w14:ligatures w14:val="none"/>
        </w:rPr>
      </w:pPr>
      <w:r w:rsidRPr="46EC503F">
        <w:rPr>
          <w:rFonts w:ascii="Palatino Linotype" w:hAnsi="Palatino Linotype" w:eastAsia="Times New Roman" w:cs="Times New Roman"/>
          <w:color w:val="000000" w:themeColor="text1"/>
          <w:kern w:val="0"/>
          <w14:ligatures w14:val="none"/>
        </w:rPr>
        <w:t>The California Public Utilities Commission approves a budget for</w:t>
      </w:r>
      <w:r w:rsidRPr="46EC503F" w:rsidR="00D7547D">
        <w:rPr>
          <w:rFonts w:ascii="Palatino Linotype" w:hAnsi="Palatino Linotype" w:eastAsia="Times New Roman" w:cs="Times New Roman"/>
          <w:color w:val="000000" w:themeColor="text1"/>
          <w:kern w:val="0"/>
          <w14:ligatures w14:val="none"/>
        </w:rPr>
        <w:t xml:space="preserve"> </w:t>
      </w:r>
      <w:r w:rsidRPr="46EC503F" w:rsidR="00D50E67">
        <w:rPr>
          <w:rFonts w:ascii="Palatino Linotype" w:hAnsi="Palatino Linotype" w:eastAsia="Times New Roman" w:cs="Times New Roman"/>
          <w:color w:val="000000" w:themeColor="text1"/>
          <w:kern w:val="0"/>
          <w14:ligatures w14:val="none"/>
        </w:rPr>
        <w:t>California Choice Energy</w:t>
      </w:r>
      <w:r w:rsidR="00D3370B">
        <w:rPr>
          <w:rFonts w:ascii="Palatino Linotype" w:hAnsi="Palatino Linotype" w:eastAsia="Times New Roman" w:cs="Times New Roman"/>
          <w:color w:val="000000" w:themeColor="text1"/>
          <w:kern w:val="0"/>
          <w14:ligatures w14:val="none"/>
        </w:rPr>
        <w:t xml:space="preserve"> Authority</w:t>
      </w:r>
      <w:r w:rsidRPr="46EC503F">
        <w:rPr>
          <w:rFonts w:ascii="Palatino Linotype" w:hAnsi="Palatino Linotype" w:eastAsia="Times New Roman" w:cs="Times New Roman"/>
          <w:color w:val="000000" w:themeColor="text1"/>
          <w:kern w:val="0"/>
          <w14:ligatures w14:val="none"/>
        </w:rPr>
        <w:t xml:space="preserve"> of $</w:t>
      </w:r>
      <w:r w:rsidRPr="46EC503F" w:rsidR="00A77E18">
        <w:rPr>
          <w:rFonts w:ascii="Palatino Linotype" w:hAnsi="Palatino Linotype" w:eastAsia="Times New Roman" w:cs="Times New Roman"/>
          <w:color w:val="000000" w:themeColor="text1"/>
          <w:kern w:val="0"/>
          <w14:ligatures w14:val="none"/>
        </w:rPr>
        <w:t>2,703,000</w:t>
      </w:r>
      <w:r w:rsidRPr="46EC503F">
        <w:rPr>
          <w:rFonts w:ascii="Palatino Linotype" w:hAnsi="Palatino Linotype" w:eastAsia="Times New Roman" w:cs="Times New Roman"/>
          <w:color w:val="000000" w:themeColor="text1"/>
          <w:kern w:val="0"/>
          <w14:ligatures w14:val="none"/>
        </w:rPr>
        <w:t xml:space="preserve"> over the course of its three-year Energy Efficiency Program Plan.  This funding will come from </w:t>
      </w:r>
      <w:r w:rsidRPr="46EC503F" w:rsidR="002F24C0">
        <w:rPr>
          <w:rFonts w:ascii="Palatino Linotype" w:hAnsi="Palatino Linotype" w:eastAsia="Times New Roman" w:cs="Times New Roman"/>
          <w:color w:val="000000" w:themeColor="text1"/>
        </w:rPr>
        <w:t>additional</w:t>
      </w:r>
      <w:r w:rsidRPr="46EC503F" w:rsidR="002F24C0">
        <w:rPr>
          <w:rFonts w:ascii="Palatino Linotype" w:hAnsi="Palatino Linotype" w:eastAsia="Times New Roman" w:cs="Times New Roman"/>
          <w:color w:val="000000" w:themeColor="text1"/>
          <w:kern w:val="0"/>
          <w14:ligatures w14:val="none"/>
        </w:rPr>
        <w:t xml:space="preserve"> collections </w:t>
      </w:r>
      <w:r w:rsidRPr="46EC503F" w:rsidR="003C0560">
        <w:rPr>
          <w:rFonts w:ascii="Palatino Linotype" w:hAnsi="Palatino Linotype" w:eastAsia="Times New Roman" w:cs="Times New Roman"/>
          <w:color w:val="000000" w:themeColor="text1"/>
          <w:kern w:val="0"/>
          <w14:ligatures w14:val="none"/>
        </w:rPr>
        <w:t xml:space="preserve">in </w:t>
      </w:r>
      <w:r w:rsidRPr="46EC503F" w:rsidR="001E0543">
        <w:rPr>
          <w:rFonts w:ascii="Palatino Linotype" w:hAnsi="Palatino Linotype" w:eastAsia="Times New Roman" w:cs="Times New Roman"/>
          <w:color w:val="000000" w:themeColor="text1"/>
          <w:kern w:val="0"/>
          <w14:ligatures w14:val="none"/>
        </w:rPr>
        <w:t>Southern California Edison</w:t>
      </w:r>
      <w:r w:rsidRPr="46EC503F" w:rsidR="00DC3D47">
        <w:rPr>
          <w:rFonts w:ascii="Palatino Linotype" w:hAnsi="Palatino Linotype" w:eastAsia="Times New Roman" w:cs="Times New Roman"/>
          <w:color w:val="000000" w:themeColor="text1"/>
          <w:kern w:val="0"/>
          <w14:ligatures w14:val="none"/>
        </w:rPr>
        <w:t>’s</w:t>
      </w:r>
      <w:r w:rsidRPr="46EC503F">
        <w:rPr>
          <w:rFonts w:ascii="Palatino Linotype" w:hAnsi="Palatino Linotype" w:eastAsia="Times New Roman" w:cs="Times New Roman"/>
          <w:color w:val="000000" w:themeColor="text1"/>
          <w:kern w:val="0"/>
          <w14:ligatures w14:val="none"/>
        </w:rPr>
        <w:t xml:space="preserve"> </w:t>
      </w:r>
      <w:r w:rsidRPr="46EC503F" w:rsidR="00DA2A04">
        <w:rPr>
          <w:rFonts w:ascii="Palatino Linotype" w:hAnsi="Palatino Linotype" w:eastAsia="Times New Roman" w:cs="Times New Roman"/>
          <w:color w:val="000000" w:themeColor="text1"/>
        </w:rPr>
        <w:t>e</w:t>
      </w:r>
      <w:r w:rsidRPr="46EC503F">
        <w:rPr>
          <w:rFonts w:ascii="Palatino Linotype" w:hAnsi="Palatino Linotype" w:eastAsia="Times New Roman" w:cs="Times New Roman"/>
          <w:color w:val="000000" w:themeColor="text1"/>
          <w:kern w:val="0"/>
          <w14:ligatures w14:val="none"/>
        </w:rPr>
        <w:t xml:space="preserve">nergy </w:t>
      </w:r>
      <w:r w:rsidRPr="46EC503F" w:rsidR="00DA2A04">
        <w:rPr>
          <w:rFonts w:ascii="Palatino Linotype" w:hAnsi="Palatino Linotype" w:eastAsia="Times New Roman" w:cs="Times New Roman"/>
          <w:color w:val="000000" w:themeColor="text1"/>
        </w:rPr>
        <w:t>e</w:t>
      </w:r>
      <w:r w:rsidRPr="46EC503F">
        <w:rPr>
          <w:rFonts w:ascii="Palatino Linotype" w:hAnsi="Palatino Linotype" w:eastAsia="Times New Roman" w:cs="Times New Roman"/>
          <w:color w:val="000000" w:themeColor="text1"/>
          <w:kern w:val="0"/>
          <w14:ligatures w14:val="none"/>
        </w:rPr>
        <w:t xml:space="preserve">fficiency </w:t>
      </w:r>
      <w:r w:rsidRPr="46EC503F" w:rsidR="00E92392">
        <w:rPr>
          <w:rFonts w:ascii="Palatino Linotype" w:hAnsi="Palatino Linotype" w:eastAsia="Times New Roman" w:cs="Times New Roman"/>
          <w:color w:val="000000" w:themeColor="text1"/>
        </w:rPr>
        <w:t>balancing account</w:t>
      </w:r>
      <w:r w:rsidRPr="46EC503F">
        <w:rPr>
          <w:rFonts w:ascii="Palatino Linotype" w:hAnsi="Palatino Linotype" w:eastAsia="Times New Roman" w:cs="Times New Roman"/>
          <w:color w:val="000000" w:themeColor="text1"/>
          <w:kern w:val="0"/>
          <w14:ligatures w14:val="none"/>
        </w:rPr>
        <w:t>.</w:t>
      </w:r>
    </w:p>
    <w:p w:rsidRPr="0055542F" w:rsidR="00A76F4A" w:rsidP="46EC503F" w:rsidRDefault="00A76F4A" w14:paraId="38D179E5" w14:textId="77777777">
      <w:pPr>
        <w:spacing w:after="0" w:line="240" w:lineRule="auto"/>
        <w:ind w:left="720" w:right="720"/>
        <w:rPr>
          <w:rFonts w:ascii="Palatino Linotype" w:hAnsi="Palatino Linotype" w:eastAsia="Palatino Linotype" w:cs="Times New Roman"/>
          <w:color w:val="000000" w:themeColor="text1"/>
          <w:kern w:val="0"/>
          <w14:ligatures w14:val="none"/>
        </w:rPr>
      </w:pPr>
    </w:p>
    <w:p w:rsidRPr="0055542F" w:rsidR="00A76F4A" w:rsidP="46EC503F" w:rsidRDefault="00A76F4A" w14:paraId="573E1F48" w14:textId="262B78C7">
      <w:pPr>
        <w:spacing w:after="0" w:line="240" w:lineRule="auto"/>
        <w:ind w:left="720" w:right="720"/>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lastRenderedPageBreak/>
        <w:t xml:space="preserve">By </w:t>
      </w:r>
      <w:r w:rsidR="00821C3D">
        <w:rPr>
          <w:rFonts w:ascii="Palatino Linotype" w:hAnsi="Palatino Linotype" w:eastAsia="Palatino Linotype" w:cs="Times New Roman"/>
          <w:color w:val="000000" w:themeColor="text1"/>
          <w:kern w:val="0"/>
          <w14:ligatures w14:val="none"/>
        </w:rPr>
        <w:t>AVCE AL 18-E</w:t>
      </w:r>
      <w:r w:rsidRPr="00840FB6" w:rsidR="00821C3D">
        <w:rPr>
          <w:rFonts w:ascii="Palatino Linotype" w:hAnsi="Palatino Linotype" w:eastAsia="Palatino Linotype" w:cs="Times New Roman"/>
          <w:color w:val="000000" w:themeColor="text1"/>
          <w:kern w:val="0"/>
          <w14:ligatures w14:val="none"/>
        </w:rPr>
        <w:t xml:space="preserve">, </w:t>
      </w:r>
      <w:r w:rsidR="00821C3D">
        <w:rPr>
          <w:rFonts w:ascii="Palatino Linotype" w:hAnsi="Palatino Linotype" w:eastAsia="Palatino Linotype" w:cs="Times New Roman"/>
          <w:color w:val="000000" w:themeColor="text1"/>
          <w:kern w:val="0"/>
          <w14:ligatures w14:val="none"/>
        </w:rPr>
        <w:t>LCE AL 35-E</w:t>
      </w:r>
      <w:r w:rsidRPr="00840FB6" w:rsidR="00821C3D">
        <w:rPr>
          <w:rFonts w:ascii="Palatino Linotype" w:hAnsi="Palatino Linotype" w:eastAsia="Palatino Linotype" w:cs="Times New Roman"/>
          <w:color w:val="000000" w:themeColor="text1"/>
          <w:kern w:val="0"/>
          <w14:ligatures w14:val="none"/>
        </w:rPr>
        <w:t xml:space="preserve">, </w:t>
      </w:r>
      <w:r w:rsidR="00821C3D">
        <w:rPr>
          <w:rFonts w:ascii="Palatino Linotype" w:hAnsi="Palatino Linotype" w:eastAsia="Palatino Linotype" w:cs="Times New Roman"/>
          <w:color w:val="000000" w:themeColor="text1"/>
          <w:kern w:val="0"/>
          <w14:ligatures w14:val="none"/>
        </w:rPr>
        <w:t>EPIC AL 9-E</w:t>
      </w:r>
      <w:r w:rsidRPr="00840FB6" w:rsidR="00821C3D">
        <w:rPr>
          <w:rFonts w:ascii="Palatino Linotype" w:hAnsi="Palatino Linotype" w:eastAsia="Palatino Linotype" w:cs="Times New Roman"/>
          <w:color w:val="000000" w:themeColor="text1"/>
          <w:kern w:val="0"/>
          <w14:ligatures w14:val="none"/>
        </w:rPr>
        <w:t xml:space="preserve">, </w:t>
      </w:r>
      <w:r w:rsidR="00821C3D">
        <w:rPr>
          <w:rFonts w:ascii="Palatino Linotype" w:hAnsi="Palatino Linotype" w:eastAsia="Palatino Linotype" w:cs="Times New Roman"/>
          <w:color w:val="000000" w:themeColor="text1"/>
          <w:kern w:val="0"/>
          <w14:ligatures w14:val="none"/>
        </w:rPr>
        <w:t>PCE AL 13-E</w:t>
      </w:r>
      <w:r w:rsidRPr="00840FB6" w:rsidR="00821C3D">
        <w:rPr>
          <w:rFonts w:ascii="Palatino Linotype" w:hAnsi="Palatino Linotype" w:eastAsia="Palatino Linotype" w:cs="Times New Roman"/>
          <w:color w:val="000000" w:themeColor="text1"/>
          <w:kern w:val="0"/>
          <w14:ligatures w14:val="none"/>
        </w:rPr>
        <w:t xml:space="preserve">, </w:t>
      </w:r>
      <w:r w:rsidR="00C53538">
        <w:rPr>
          <w:rFonts w:ascii="Palatino Linotype" w:hAnsi="Palatino Linotype" w:eastAsia="Palatino Linotype" w:cs="Times New Roman"/>
          <w:color w:val="000000" w:themeColor="text1"/>
          <w:kern w:val="0"/>
          <w14:ligatures w14:val="none"/>
        </w:rPr>
        <w:br/>
      </w:r>
      <w:r w:rsidR="00821C3D">
        <w:rPr>
          <w:rFonts w:ascii="Palatino Linotype" w:hAnsi="Palatino Linotype" w:eastAsia="Palatino Linotype" w:cs="Times New Roman"/>
          <w:color w:val="000000" w:themeColor="text1"/>
          <w:kern w:val="0"/>
          <w14:ligatures w14:val="none"/>
        </w:rPr>
        <w:t>PRIME AL 30-E</w:t>
      </w:r>
      <w:r w:rsidRPr="00840FB6" w:rsidR="00821C3D">
        <w:rPr>
          <w:rFonts w:ascii="Palatino Linotype" w:hAnsi="Palatino Linotype" w:eastAsia="Palatino Linotype" w:cs="Times New Roman"/>
          <w:color w:val="000000" w:themeColor="text1"/>
          <w:kern w:val="0"/>
          <w14:ligatures w14:val="none"/>
        </w:rPr>
        <w:t xml:space="preserve">, </w:t>
      </w:r>
      <w:r w:rsidR="00821C3D">
        <w:rPr>
          <w:rFonts w:ascii="Palatino Linotype" w:hAnsi="Palatino Linotype" w:eastAsia="Palatino Linotype" w:cs="Times New Roman"/>
          <w:color w:val="000000" w:themeColor="text1"/>
          <w:kern w:val="0"/>
          <w14:ligatures w14:val="none"/>
        </w:rPr>
        <w:t>RMEA AL 16-E</w:t>
      </w:r>
      <w:r w:rsidRPr="00840FB6" w:rsidR="00821C3D">
        <w:rPr>
          <w:rFonts w:ascii="Palatino Linotype" w:hAnsi="Palatino Linotype" w:eastAsia="Palatino Linotype" w:cs="Times New Roman"/>
          <w:color w:val="000000" w:themeColor="text1"/>
          <w:kern w:val="0"/>
          <w14:ligatures w14:val="none"/>
        </w:rPr>
        <w:t xml:space="preserve">, </w:t>
      </w:r>
      <w:r w:rsidR="00821C3D">
        <w:rPr>
          <w:rFonts w:ascii="Palatino Linotype" w:hAnsi="Palatino Linotype" w:eastAsia="Palatino Linotype" w:cs="Times New Roman"/>
          <w:color w:val="000000" w:themeColor="text1"/>
          <w:kern w:val="0"/>
          <w14:ligatures w14:val="none"/>
        </w:rPr>
        <w:t>SJP AL 28-E</w:t>
      </w:r>
      <w:r w:rsidRPr="00840FB6" w:rsidR="00821C3D">
        <w:rPr>
          <w:rFonts w:ascii="Palatino Linotype" w:hAnsi="Palatino Linotype" w:eastAsia="Palatino Linotype" w:cs="Times New Roman"/>
          <w:color w:val="000000" w:themeColor="text1"/>
          <w:kern w:val="0"/>
          <w14:ligatures w14:val="none"/>
        </w:rPr>
        <w:t xml:space="preserve">, and </w:t>
      </w:r>
      <w:r w:rsidR="00821C3D">
        <w:rPr>
          <w:rFonts w:ascii="Palatino Linotype" w:hAnsi="Palatino Linotype" w:eastAsia="Palatino Linotype" w:cs="Times New Roman"/>
          <w:color w:val="000000" w:themeColor="text1"/>
          <w:kern w:val="0"/>
          <w14:ligatures w14:val="none"/>
        </w:rPr>
        <w:t xml:space="preserve">SBCE AL 9-E </w:t>
      </w:r>
      <w:r w:rsidRPr="46EC503F" w:rsidR="006E7D69">
        <w:rPr>
          <w:rFonts w:ascii="Palatino Linotype" w:hAnsi="Palatino Linotype" w:eastAsia="Palatino Linotype" w:cs="Times New Roman"/>
          <w:color w:val="000000" w:themeColor="text1"/>
          <w:kern w:val="0"/>
          <w14:ligatures w14:val="none"/>
        </w:rPr>
        <w:t>f</w:t>
      </w:r>
      <w:r w:rsidRPr="46EC503F">
        <w:rPr>
          <w:rFonts w:ascii="Palatino Linotype" w:hAnsi="Palatino Linotype" w:eastAsia="Palatino Linotype" w:cs="Times New Roman"/>
          <w:color w:val="000000" w:themeColor="text1"/>
          <w:kern w:val="0"/>
          <w14:ligatures w14:val="none"/>
        </w:rPr>
        <w:t xml:space="preserve">iled </w:t>
      </w:r>
      <w:r w:rsidR="00870618">
        <w:rPr>
          <w:rFonts w:ascii="Palatino Linotype" w:hAnsi="Palatino Linotype" w:eastAsia="Palatino Linotype" w:cs="Times New Roman"/>
          <w:color w:val="000000" w:themeColor="text1"/>
          <w:kern w:val="0"/>
          <w14:ligatures w14:val="none"/>
        </w:rPr>
        <w:t xml:space="preserve">by California Choice Energy Authority </w:t>
      </w:r>
      <w:r w:rsidRPr="46EC503F">
        <w:rPr>
          <w:rFonts w:ascii="Palatino Linotype" w:hAnsi="Palatino Linotype" w:eastAsia="Palatino Linotype" w:cs="Times New Roman"/>
          <w:color w:val="000000" w:themeColor="text1"/>
          <w:kern w:val="0"/>
          <w14:ligatures w14:val="none"/>
        </w:rPr>
        <w:t xml:space="preserve">on </w:t>
      </w:r>
      <w:r w:rsidRPr="46EC503F" w:rsidR="0098537B">
        <w:rPr>
          <w:rFonts w:ascii="Palatino Linotype" w:hAnsi="Palatino Linotype" w:eastAsia="Palatino Linotype" w:cs="Times New Roman"/>
          <w:color w:val="000000" w:themeColor="text1"/>
          <w:kern w:val="0"/>
          <w14:ligatures w14:val="none"/>
        </w:rPr>
        <w:t>June 9</w:t>
      </w:r>
      <w:r w:rsidRPr="46EC503F" w:rsidR="004D4F73">
        <w:rPr>
          <w:rFonts w:ascii="Palatino Linotype" w:hAnsi="Palatino Linotype" w:eastAsia="Palatino Linotype" w:cs="Times New Roman"/>
          <w:color w:val="000000" w:themeColor="text1"/>
          <w:kern w:val="0"/>
          <w14:ligatures w14:val="none"/>
        </w:rPr>
        <w:t>, 2025</w:t>
      </w:r>
      <w:r w:rsidR="00D561EF">
        <w:rPr>
          <w:rFonts w:ascii="Palatino Linotype" w:hAnsi="Palatino Linotype" w:eastAsia="Palatino Linotype" w:cs="Times New Roman"/>
          <w:color w:val="000000" w:themeColor="text1"/>
          <w:kern w:val="0"/>
          <w14:ligatures w14:val="none"/>
        </w:rPr>
        <w:t>;</w:t>
      </w:r>
      <w:r w:rsidRPr="46EC503F" w:rsidR="55CAE359">
        <w:rPr>
          <w:rFonts w:ascii="Palatino Linotype" w:hAnsi="Palatino Linotype" w:eastAsia="Palatino Linotype" w:cs="Times New Roman"/>
          <w:color w:val="000000" w:themeColor="text1"/>
          <w:kern w:val="0"/>
          <w14:ligatures w14:val="none"/>
        </w:rPr>
        <w:t xml:space="preserve"> </w:t>
      </w:r>
      <w:r w:rsidR="00786B27">
        <w:rPr>
          <w:rFonts w:ascii="Palatino Linotype" w:hAnsi="Palatino Linotype" w:eastAsia="Palatino Linotype" w:cs="Times New Roman"/>
          <w:color w:val="000000" w:themeColor="text1"/>
          <w:kern w:val="0"/>
          <w14:ligatures w14:val="none"/>
        </w:rPr>
        <w:t xml:space="preserve">AVCE </w:t>
      </w:r>
      <w:r w:rsidRPr="46EC503F" w:rsidR="4A56EA0F">
        <w:rPr>
          <w:rFonts w:ascii="Palatino Linotype" w:hAnsi="Palatino Linotype" w:eastAsia="Palatino Linotype" w:cs="Times New Roman"/>
          <w:color w:val="000000" w:themeColor="text1"/>
          <w:kern w:val="0"/>
          <w14:ligatures w14:val="none"/>
        </w:rPr>
        <w:t>AL 18-E-A</w:t>
      </w:r>
      <w:r w:rsidRPr="00840FB6" w:rsidR="00786B27">
        <w:rPr>
          <w:rFonts w:ascii="Palatino Linotype" w:hAnsi="Palatino Linotype" w:eastAsia="Palatino Linotype" w:cs="Times New Roman"/>
          <w:color w:val="000000" w:themeColor="text1"/>
          <w:kern w:val="0"/>
          <w14:ligatures w14:val="none"/>
        </w:rPr>
        <w:t xml:space="preserve">, </w:t>
      </w:r>
      <w:r w:rsidR="00786B27">
        <w:rPr>
          <w:rFonts w:ascii="Palatino Linotype" w:hAnsi="Palatino Linotype" w:eastAsia="Palatino Linotype" w:cs="Times New Roman"/>
          <w:color w:val="000000" w:themeColor="text1"/>
          <w:kern w:val="0"/>
          <w14:ligatures w14:val="none"/>
        </w:rPr>
        <w:t>LCE AL 35-E</w:t>
      </w:r>
      <w:r w:rsidR="00D6306E">
        <w:rPr>
          <w:rFonts w:ascii="Palatino Linotype" w:hAnsi="Palatino Linotype" w:eastAsia="Palatino Linotype" w:cs="Times New Roman"/>
          <w:color w:val="000000" w:themeColor="text1"/>
          <w:kern w:val="0"/>
          <w14:ligatures w14:val="none"/>
        </w:rPr>
        <w:t>-A</w:t>
      </w:r>
      <w:r w:rsidRPr="00840FB6" w:rsidR="00786B27">
        <w:rPr>
          <w:rFonts w:ascii="Palatino Linotype" w:hAnsi="Palatino Linotype" w:eastAsia="Palatino Linotype" w:cs="Times New Roman"/>
          <w:color w:val="000000" w:themeColor="text1"/>
          <w:kern w:val="0"/>
          <w14:ligatures w14:val="none"/>
        </w:rPr>
        <w:t xml:space="preserve">, </w:t>
      </w:r>
      <w:r w:rsidR="00786B27">
        <w:rPr>
          <w:rFonts w:ascii="Palatino Linotype" w:hAnsi="Palatino Linotype" w:eastAsia="Palatino Linotype" w:cs="Times New Roman"/>
          <w:color w:val="000000" w:themeColor="text1"/>
          <w:kern w:val="0"/>
          <w14:ligatures w14:val="none"/>
        </w:rPr>
        <w:t>EPIC AL 9-E</w:t>
      </w:r>
      <w:r w:rsidR="00D6306E">
        <w:rPr>
          <w:rFonts w:ascii="Palatino Linotype" w:hAnsi="Palatino Linotype" w:eastAsia="Palatino Linotype" w:cs="Times New Roman"/>
          <w:color w:val="000000" w:themeColor="text1"/>
          <w:kern w:val="0"/>
          <w14:ligatures w14:val="none"/>
        </w:rPr>
        <w:t>-A</w:t>
      </w:r>
      <w:r w:rsidRPr="00840FB6" w:rsidR="00786B27">
        <w:rPr>
          <w:rFonts w:ascii="Palatino Linotype" w:hAnsi="Palatino Linotype" w:eastAsia="Palatino Linotype" w:cs="Times New Roman"/>
          <w:color w:val="000000" w:themeColor="text1"/>
          <w:kern w:val="0"/>
          <w14:ligatures w14:val="none"/>
        </w:rPr>
        <w:t xml:space="preserve">, </w:t>
      </w:r>
      <w:r w:rsidR="00786B27">
        <w:rPr>
          <w:rFonts w:ascii="Palatino Linotype" w:hAnsi="Palatino Linotype" w:eastAsia="Palatino Linotype" w:cs="Times New Roman"/>
          <w:color w:val="000000" w:themeColor="text1"/>
          <w:kern w:val="0"/>
          <w14:ligatures w14:val="none"/>
        </w:rPr>
        <w:t>PCE AL 13-E</w:t>
      </w:r>
      <w:r w:rsidR="00D6306E">
        <w:rPr>
          <w:rFonts w:ascii="Palatino Linotype" w:hAnsi="Palatino Linotype" w:eastAsia="Palatino Linotype" w:cs="Times New Roman"/>
          <w:color w:val="000000" w:themeColor="text1"/>
          <w:kern w:val="0"/>
          <w14:ligatures w14:val="none"/>
        </w:rPr>
        <w:t>-A</w:t>
      </w:r>
      <w:r w:rsidRPr="00840FB6" w:rsidR="00786B27">
        <w:rPr>
          <w:rFonts w:ascii="Palatino Linotype" w:hAnsi="Palatino Linotype" w:eastAsia="Palatino Linotype" w:cs="Times New Roman"/>
          <w:color w:val="000000" w:themeColor="text1"/>
          <w:kern w:val="0"/>
          <w14:ligatures w14:val="none"/>
        </w:rPr>
        <w:t xml:space="preserve">, </w:t>
      </w:r>
      <w:r w:rsidR="00786B27">
        <w:rPr>
          <w:rFonts w:ascii="Palatino Linotype" w:hAnsi="Palatino Linotype" w:eastAsia="Palatino Linotype" w:cs="Times New Roman"/>
          <w:color w:val="000000" w:themeColor="text1"/>
          <w:kern w:val="0"/>
          <w14:ligatures w14:val="none"/>
        </w:rPr>
        <w:t>PRIME AL 30-E</w:t>
      </w:r>
      <w:r w:rsidR="00D6306E">
        <w:rPr>
          <w:rFonts w:ascii="Palatino Linotype" w:hAnsi="Palatino Linotype" w:eastAsia="Palatino Linotype" w:cs="Times New Roman"/>
          <w:color w:val="000000" w:themeColor="text1"/>
          <w:kern w:val="0"/>
          <w14:ligatures w14:val="none"/>
        </w:rPr>
        <w:t>-A</w:t>
      </w:r>
      <w:r w:rsidRPr="00840FB6" w:rsidR="00786B27">
        <w:rPr>
          <w:rFonts w:ascii="Palatino Linotype" w:hAnsi="Palatino Linotype" w:eastAsia="Palatino Linotype" w:cs="Times New Roman"/>
          <w:color w:val="000000" w:themeColor="text1"/>
          <w:kern w:val="0"/>
          <w14:ligatures w14:val="none"/>
        </w:rPr>
        <w:t xml:space="preserve">, </w:t>
      </w:r>
      <w:r w:rsidR="00786B27">
        <w:rPr>
          <w:rFonts w:ascii="Palatino Linotype" w:hAnsi="Palatino Linotype" w:eastAsia="Palatino Linotype" w:cs="Times New Roman"/>
          <w:color w:val="000000" w:themeColor="text1"/>
          <w:kern w:val="0"/>
          <w14:ligatures w14:val="none"/>
        </w:rPr>
        <w:t>RMEA AL 16-E</w:t>
      </w:r>
      <w:r w:rsidR="00D6306E">
        <w:rPr>
          <w:rFonts w:ascii="Palatino Linotype" w:hAnsi="Palatino Linotype" w:eastAsia="Palatino Linotype" w:cs="Times New Roman"/>
          <w:color w:val="000000" w:themeColor="text1"/>
          <w:kern w:val="0"/>
          <w14:ligatures w14:val="none"/>
        </w:rPr>
        <w:t>-A</w:t>
      </w:r>
      <w:r w:rsidRPr="00840FB6" w:rsidR="00786B27">
        <w:rPr>
          <w:rFonts w:ascii="Palatino Linotype" w:hAnsi="Palatino Linotype" w:eastAsia="Palatino Linotype" w:cs="Times New Roman"/>
          <w:color w:val="000000" w:themeColor="text1"/>
          <w:kern w:val="0"/>
          <w14:ligatures w14:val="none"/>
        </w:rPr>
        <w:t xml:space="preserve">, </w:t>
      </w:r>
      <w:r w:rsidR="00786B27">
        <w:rPr>
          <w:rFonts w:ascii="Palatino Linotype" w:hAnsi="Palatino Linotype" w:eastAsia="Palatino Linotype" w:cs="Times New Roman"/>
          <w:color w:val="000000" w:themeColor="text1"/>
          <w:kern w:val="0"/>
          <w14:ligatures w14:val="none"/>
        </w:rPr>
        <w:t>SJP AL 28-E</w:t>
      </w:r>
      <w:r w:rsidR="00D6306E">
        <w:rPr>
          <w:rFonts w:ascii="Palatino Linotype" w:hAnsi="Palatino Linotype" w:eastAsia="Palatino Linotype" w:cs="Times New Roman"/>
          <w:color w:val="000000" w:themeColor="text1"/>
          <w:kern w:val="0"/>
          <w14:ligatures w14:val="none"/>
        </w:rPr>
        <w:t>-A</w:t>
      </w:r>
      <w:r w:rsidRPr="00840FB6" w:rsidR="00786B27">
        <w:rPr>
          <w:rFonts w:ascii="Palatino Linotype" w:hAnsi="Palatino Linotype" w:eastAsia="Palatino Linotype" w:cs="Times New Roman"/>
          <w:color w:val="000000" w:themeColor="text1"/>
          <w:kern w:val="0"/>
          <w14:ligatures w14:val="none"/>
        </w:rPr>
        <w:t xml:space="preserve">, and </w:t>
      </w:r>
      <w:r w:rsidR="00786B27">
        <w:rPr>
          <w:rFonts w:ascii="Palatino Linotype" w:hAnsi="Palatino Linotype" w:eastAsia="Palatino Linotype" w:cs="Times New Roman"/>
          <w:color w:val="000000" w:themeColor="text1"/>
          <w:kern w:val="0"/>
          <w14:ligatures w14:val="none"/>
        </w:rPr>
        <w:t>SBCE AL 9-E</w:t>
      </w:r>
      <w:r w:rsidR="00D6306E">
        <w:rPr>
          <w:rFonts w:ascii="Palatino Linotype" w:hAnsi="Palatino Linotype" w:eastAsia="Palatino Linotype" w:cs="Times New Roman"/>
          <w:color w:val="000000" w:themeColor="text1"/>
          <w:kern w:val="0"/>
          <w14:ligatures w14:val="none"/>
        </w:rPr>
        <w:t>-A</w:t>
      </w:r>
      <w:r w:rsidR="00786B27">
        <w:rPr>
          <w:rFonts w:ascii="Palatino Linotype" w:hAnsi="Palatino Linotype" w:eastAsia="Palatino Linotype" w:cs="Times New Roman"/>
          <w:color w:val="000000" w:themeColor="text1"/>
          <w:kern w:val="0"/>
          <w14:ligatures w14:val="none"/>
        </w:rPr>
        <w:t xml:space="preserve"> </w:t>
      </w:r>
      <w:r w:rsidRPr="46EC503F" w:rsidR="4A56EA0F">
        <w:rPr>
          <w:rFonts w:ascii="Palatino Linotype" w:hAnsi="Palatino Linotype" w:eastAsia="Palatino Linotype" w:cs="Times New Roman"/>
          <w:color w:val="000000" w:themeColor="text1"/>
          <w:kern w:val="0"/>
          <w14:ligatures w14:val="none"/>
        </w:rPr>
        <w:t xml:space="preserve">filed on </w:t>
      </w:r>
      <w:r w:rsidR="00C53538">
        <w:rPr>
          <w:rFonts w:ascii="Palatino Linotype" w:hAnsi="Palatino Linotype" w:eastAsia="Palatino Linotype" w:cs="Times New Roman"/>
          <w:color w:val="000000" w:themeColor="text1"/>
          <w:kern w:val="0"/>
          <w14:ligatures w14:val="none"/>
        </w:rPr>
        <w:br/>
      </w:r>
      <w:r w:rsidRPr="46EC503F" w:rsidR="4A56EA0F">
        <w:rPr>
          <w:rFonts w:ascii="Palatino Linotype" w:hAnsi="Palatino Linotype" w:eastAsia="Palatino Linotype" w:cs="Times New Roman"/>
          <w:color w:val="000000" w:themeColor="text1"/>
          <w:kern w:val="0"/>
          <w14:ligatures w14:val="none"/>
        </w:rPr>
        <w:t>December 11, 2025</w:t>
      </w:r>
      <w:r w:rsidR="00D561EF">
        <w:rPr>
          <w:rFonts w:ascii="Palatino Linotype" w:hAnsi="Palatino Linotype" w:eastAsia="Palatino Linotype" w:cs="Times New Roman"/>
          <w:color w:val="000000" w:themeColor="text1"/>
          <w:kern w:val="0"/>
          <w14:ligatures w14:val="none"/>
        </w:rPr>
        <w:t>;</w:t>
      </w:r>
      <w:r w:rsidRPr="46EC503F" w:rsidR="4A56EA0F">
        <w:rPr>
          <w:rFonts w:ascii="Palatino Linotype" w:hAnsi="Palatino Linotype" w:eastAsia="Palatino Linotype" w:cs="Times New Roman"/>
          <w:color w:val="000000" w:themeColor="text1"/>
          <w:kern w:val="0"/>
          <w14:ligatures w14:val="none"/>
        </w:rPr>
        <w:t xml:space="preserve"> and </w:t>
      </w:r>
      <w:r w:rsidR="00D6306E">
        <w:rPr>
          <w:rFonts w:ascii="Palatino Linotype" w:hAnsi="Palatino Linotype" w:eastAsia="Palatino Linotype" w:cs="Times New Roman"/>
          <w:color w:val="000000" w:themeColor="text1"/>
          <w:kern w:val="0"/>
          <w14:ligatures w14:val="none"/>
        </w:rPr>
        <w:t xml:space="preserve">AVCE </w:t>
      </w:r>
      <w:r w:rsidRPr="46EC503F" w:rsidR="4A56EA0F">
        <w:rPr>
          <w:rFonts w:ascii="Palatino Linotype" w:hAnsi="Palatino Linotype" w:eastAsia="Palatino Linotype" w:cs="Times New Roman"/>
          <w:color w:val="000000" w:themeColor="text1"/>
          <w:kern w:val="0"/>
          <w14:ligatures w14:val="none"/>
        </w:rPr>
        <w:t>AL 18-E-B</w:t>
      </w:r>
      <w:r w:rsidR="00D6306E">
        <w:rPr>
          <w:rFonts w:ascii="Palatino Linotype" w:hAnsi="Palatino Linotype" w:eastAsia="Palatino Linotype" w:cs="Times New Roman"/>
          <w:color w:val="000000" w:themeColor="text1"/>
          <w:kern w:val="0"/>
          <w14:ligatures w14:val="none"/>
        </w:rPr>
        <w:t>, LCE AL 35-E-B</w:t>
      </w:r>
      <w:r w:rsidRPr="00840FB6" w:rsidR="00D6306E">
        <w:rPr>
          <w:rFonts w:ascii="Palatino Linotype" w:hAnsi="Palatino Linotype" w:eastAsia="Palatino Linotype" w:cs="Times New Roman"/>
          <w:color w:val="000000" w:themeColor="text1"/>
          <w:kern w:val="0"/>
          <w14:ligatures w14:val="none"/>
        </w:rPr>
        <w:t xml:space="preserve">, </w:t>
      </w:r>
      <w:r w:rsidR="00D6306E">
        <w:rPr>
          <w:rFonts w:ascii="Palatino Linotype" w:hAnsi="Palatino Linotype" w:eastAsia="Palatino Linotype" w:cs="Times New Roman"/>
          <w:color w:val="000000" w:themeColor="text1"/>
          <w:kern w:val="0"/>
          <w14:ligatures w14:val="none"/>
        </w:rPr>
        <w:t>EPIC AL 9-E-B</w:t>
      </w:r>
      <w:r w:rsidRPr="00840FB6" w:rsidR="00D6306E">
        <w:rPr>
          <w:rFonts w:ascii="Palatino Linotype" w:hAnsi="Palatino Linotype" w:eastAsia="Palatino Linotype" w:cs="Times New Roman"/>
          <w:color w:val="000000" w:themeColor="text1"/>
          <w:kern w:val="0"/>
          <w14:ligatures w14:val="none"/>
        </w:rPr>
        <w:t xml:space="preserve">, </w:t>
      </w:r>
      <w:r w:rsidR="00D6306E">
        <w:rPr>
          <w:rFonts w:ascii="Palatino Linotype" w:hAnsi="Palatino Linotype" w:eastAsia="Palatino Linotype" w:cs="Times New Roman"/>
          <w:color w:val="000000" w:themeColor="text1"/>
          <w:kern w:val="0"/>
          <w14:ligatures w14:val="none"/>
        </w:rPr>
        <w:t>PCE AL 13-E-B</w:t>
      </w:r>
      <w:r w:rsidRPr="00840FB6" w:rsidR="00D6306E">
        <w:rPr>
          <w:rFonts w:ascii="Palatino Linotype" w:hAnsi="Palatino Linotype" w:eastAsia="Palatino Linotype" w:cs="Times New Roman"/>
          <w:color w:val="000000" w:themeColor="text1"/>
          <w:kern w:val="0"/>
          <w14:ligatures w14:val="none"/>
        </w:rPr>
        <w:t xml:space="preserve">, </w:t>
      </w:r>
      <w:r w:rsidR="00D6306E">
        <w:rPr>
          <w:rFonts w:ascii="Palatino Linotype" w:hAnsi="Palatino Linotype" w:eastAsia="Palatino Linotype" w:cs="Times New Roman"/>
          <w:color w:val="000000" w:themeColor="text1"/>
          <w:kern w:val="0"/>
          <w14:ligatures w14:val="none"/>
        </w:rPr>
        <w:t>PRIME AL 30-E-B</w:t>
      </w:r>
      <w:r w:rsidRPr="00840FB6" w:rsidR="00D6306E">
        <w:rPr>
          <w:rFonts w:ascii="Palatino Linotype" w:hAnsi="Palatino Linotype" w:eastAsia="Palatino Linotype" w:cs="Times New Roman"/>
          <w:color w:val="000000" w:themeColor="text1"/>
          <w:kern w:val="0"/>
          <w14:ligatures w14:val="none"/>
        </w:rPr>
        <w:t xml:space="preserve">, </w:t>
      </w:r>
      <w:r w:rsidR="00D6306E">
        <w:rPr>
          <w:rFonts w:ascii="Palatino Linotype" w:hAnsi="Palatino Linotype" w:eastAsia="Palatino Linotype" w:cs="Times New Roman"/>
          <w:color w:val="000000" w:themeColor="text1"/>
          <w:kern w:val="0"/>
          <w14:ligatures w14:val="none"/>
        </w:rPr>
        <w:t>RMEA AL 16-E-B</w:t>
      </w:r>
      <w:r w:rsidRPr="00840FB6" w:rsidR="00D6306E">
        <w:rPr>
          <w:rFonts w:ascii="Palatino Linotype" w:hAnsi="Palatino Linotype" w:eastAsia="Palatino Linotype" w:cs="Times New Roman"/>
          <w:color w:val="000000" w:themeColor="text1"/>
          <w:kern w:val="0"/>
          <w14:ligatures w14:val="none"/>
        </w:rPr>
        <w:t xml:space="preserve">, </w:t>
      </w:r>
      <w:r w:rsidR="00D6306E">
        <w:rPr>
          <w:rFonts w:ascii="Palatino Linotype" w:hAnsi="Palatino Linotype" w:eastAsia="Palatino Linotype" w:cs="Times New Roman"/>
          <w:color w:val="000000" w:themeColor="text1"/>
          <w:kern w:val="0"/>
          <w14:ligatures w14:val="none"/>
        </w:rPr>
        <w:t>SJP AL 28-E-B</w:t>
      </w:r>
      <w:r w:rsidRPr="00840FB6" w:rsidR="00D6306E">
        <w:rPr>
          <w:rFonts w:ascii="Palatino Linotype" w:hAnsi="Palatino Linotype" w:eastAsia="Palatino Linotype" w:cs="Times New Roman"/>
          <w:color w:val="000000" w:themeColor="text1"/>
          <w:kern w:val="0"/>
          <w14:ligatures w14:val="none"/>
        </w:rPr>
        <w:t xml:space="preserve">, and </w:t>
      </w:r>
      <w:r w:rsidR="00D6306E">
        <w:rPr>
          <w:rFonts w:ascii="Palatino Linotype" w:hAnsi="Palatino Linotype" w:eastAsia="Palatino Linotype" w:cs="Times New Roman"/>
          <w:color w:val="000000" w:themeColor="text1"/>
          <w:kern w:val="0"/>
          <w14:ligatures w14:val="none"/>
        </w:rPr>
        <w:t>SBCE AL 9-E-B</w:t>
      </w:r>
      <w:r w:rsidRPr="46EC503F" w:rsidR="437D351D">
        <w:rPr>
          <w:rFonts w:ascii="Palatino Linotype" w:hAnsi="Palatino Linotype" w:eastAsia="Palatino Linotype" w:cs="Times New Roman"/>
          <w:color w:val="000000" w:themeColor="text1"/>
          <w:kern w:val="0"/>
          <w14:ligatures w14:val="none"/>
        </w:rPr>
        <w:t xml:space="preserve"> filed on March 12, 2026.</w:t>
      </w:r>
    </w:p>
    <w:p w:rsidRPr="001942D0" w:rsidR="00A76F4A" w:rsidP="46EC503F" w:rsidRDefault="00A76F4A" w14:paraId="0542E5E0" w14:textId="77777777">
      <w:pPr>
        <w:spacing w:after="0" w:line="240" w:lineRule="auto"/>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__________________________________________________________</w:t>
      </w:r>
    </w:p>
    <w:p w:rsidRPr="001942D0" w:rsidR="00A76F4A" w:rsidP="46EC503F" w:rsidRDefault="00A76F4A" w14:paraId="7279783F" w14:textId="77777777">
      <w:pPr>
        <w:spacing w:after="0" w:line="240" w:lineRule="auto"/>
        <w:rPr>
          <w:rFonts w:ascii="Palatino Linotype" w:hAnsi="Palatino Linotype" w:eastAsia="Palatino Linotype" w:cs="Times New Roman"/>
          <w:b/>
          <w:bCs/>
          <w:color w:val="000000" w:themeColor="text1"/>
          <w:kern w:val="0"/>
          <w14:ligatures w14:val="none"/>
        </w:rPr>
      </w:pPr>
    </w:p>
    <w:p w:rsidRPr="00984A23" w:rsidR="00943CAB" w:rsidP="46EC503F" w:rsidRDefault="00A76F4A" w14:paraId="3AC42485" w14:textId="52B85244">
      <w:pPr>
        <w:keepNext/>
        <w:spacing w:before="120" w:after="240" w:line="240" w:lineRule="auto"/>
        <w:outlineLvl w:val="0"/>
        <w:rPr>
          <w:rFonts w:ascii="Palatino Linotype" w:hAnsi="Palatino Linotype" w:eastAsia="Palatino Linotype" w:cs="Times New Roman"/>
          <w:b/>
          <w:bCs/>
          <w:caps/>
          <w:color w:val="000000" w:themeColor="text1"/>
          <w:kern w:val="28"/>
          <w:u w:val="single"/>
          <w14:ligatures w14:val="none"/>
        </w:rPr>
      </w:pPr>
      <w:r w:rsidRPr="46EC503F">
        <w:rPr>
          <w:rFonts w:ascii="Palatino Linotype" w:hAnsi="Palatino Linotype" w:eastAsia="Palatino Linotype" w:cs="Times New Roman"/>
          <w:b/>
          <w:bCs/>
          <w:caps/>
          <w:color w:val="000000" w:themeColor="text1"/>
          <w:kern w:val="28"/>
          <w:u w:val="single"/>
          <w14:ligatures w14:val="none"/>
        </w:rPr>
        <w:t>Summary</w:t>
      </w:r>
      <w:bookmarkEnd w:id="0"/>
    </w:p>
    <w:p w:rsidR="00DB7A57" w:rsidP="46EC503F" w:rsidRDefault="00DB7A57" w14:paraId="76515140" w14:textId="4710688F">
      <w:pPr>
        <w:spacing w:after="0" w:line="240" w:lineRule="auto"/>
        <w:rPr>
          <w:rFonts w:ascii="Palatino Linotype" w:hAnsi="Palatino Linotype" w:eastAsia="Times New Roman"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Public Utilities (PU) Code Section (Section) 381.1</w:t>
      </w:r>
      <w:r w:rsidRPr="46EC503F" w:rsidR="00893E34">
        <w:rPr>
          <w:rFonts w:ascii="Palatino Linotype" w:hAnsi="Palatino Linotype" w:eastAsia="Palatino Linotype" w:cs="Times New Roman"/>
          <w:color w:val="000000" w:themeColor="text1"/>
          <w:kern w:val="0"/>
          <w14:ligatures w14:val="none"/>
        </w:rPr>
        <w:t xml:space="preserve"> </w:t>
      </w:r>
      <w:r w:rsidRPr="46EC503F">
        <w:rPr>
          <w:rFonts w:ascii="Palatino Linotype" w:hAnsi="Palatino Linotype" w:eastAsia="Palatino Linotype" w:cs="Times New Roman"/>
          <w:color w:val="000000" w:themeColor="text1"/>
          <w:kern w:val="0"/>
          <w14:ligatures w14:val="none"/>
        </w:rPr>
        <w:t xml:space="preserve">gives Community Choice Aggregators (CCAs) the option to elect to become an administrator </w:t>
      </w:r>
      <w:r w:rsidRPr="46EC503F" w:rsidR="00F20E01">
        <w:rPr>
          <w:rFonts w:ascii="Palatino Linotype" w:hAnsi="Palatino Linotype" w:eastAsia="Palatino Linotype" w:cs="Times New Roman"/>
          <w:color w:val="000000" w:themeColor="text1"/>
          <w:kern w:val="0"/>
          <w14:ligatures w14:val="none"/>
        </w:rPr>
        <w:t xml:space="preserve">(ETA) </w:t>
      </w:r>
      <w:r w:rsidRPr="46EC503F">
        <w:rPr>
          <w:rFonts w:ascii="Palatino Linotype" w:hAnsi="Palatino Linotype" w:eastAsia="Palatino Linotype" w:cs="Times New Roman"/>
          <w:color w:val="000000" w:themeColor="text1"/>
          <w:kern w:val="0"/>
          <w14:ligatures w14:val="none"/>
        </w:rPr>
        <w:t>of cost-effective energy efficiency (EE) programs, subject to California Public Utilities Commission (C</w:t>
      </w:r>
      <w:r w:rsidRPr="46EC503F" w:rsidR="00F20E01">
        <w:rPr>
          <w:rFonts w:ascii="Palatino Linotype" w:hAnsi="Palatino Linotype" w:eastAsia="Palatino Linotype" w:cs="Times New Roman"/>
          <w:color w:val="000000" w:themeColor="text1"/>
          <w:kern w:val="0"/>
          <w14:ligatures w14:val="none"/>
        </w:rPr>
        <w:t>ommission</w:t>
      </w:r>
      <w:r w:rsidRPr="46EC503F">
        <w:rPr>
          <w:rFonts w:ascii="Palatino Linotype" w:hAnsi="Palatino Linotype" w:eastAsia="Palatino Linotype" w:cs="Times New Roman"/>
          <w:color w:val="000000" w:themeColor="text1"/>
          <w:kern w:val="0"/>
          <w14:ligatures w14:val="none"/>
        </w:rPr>
        <w:t xml:space="preserve">) adoption of a CCA’s EE Program Administration Plan (EE plan) that has been approved by the CCA’s governing board.  </w:t>
      </w:r>
      <w:r w:rsidRPr="00840FB6" w:rsidR="00840FB6">
        <w:rPr>
          <w:rFonts w:ascii="Palatino Linotype" w:hAnsi="Palatino Linotype" w:eastAsia="Palatino Linotype" w:cs="Times New Roman"/>
          <w:color w:val="000000" w:themeColor="text1"/>
          <w:kern w:val="0"/>
          <w14:ligatures w14:val="none"/>
        </w:rPr>
        <w:t>Apple Valley Choice Energy</w:t>
      </w:r>
      <w:r w:rsidR="00714DFA">
        <w:rPr>
          <w:rFonts w:ascii="Palatino Linotype" w:hAnsi="Palatino Linotype" w:eastAsia="Palatino Linotype" w:cs="Times New Roman"/>
          <w:color w:val="000000" w:themeColor="text1"/>
          <w:kern w:val="0"/>
          <w14:ligatures w14:val="none"/>
        </w:rPr>
        <w:t xml:space="preserve"> (AVCE)</w:t>
      </w:r>
      <w:r w:rsidRPr="00840FB6" w:rsidR="00840FB6">
        <w:rPr>
          <w:rFonts w:ascii="Palatino Linotype" w:hAnsi="Palatino Linotype" w:eastAsia="Palatino Linotype" w:cs="Times New Roman"/>
          <w:color w:val="000000" w:themeColor="text1"/>
          <w:kern w:val="0"/>
          <w14:ligatures w14:val="none"/>
        </w:rPr>
        <w:t xml:space="preserve">, Lancaster Energy </w:t>
      </w:r>
      <w:r w:rsidR="00714DFA">
        <w:rPr>
          <w:rFonts w:ascii="Palatino Linotype" w:hAnsi="Palatino Linotype" w:eastAsia="Palatino Linotype" w:cs="Times New Roman"/>
          <w:color w:val="000000" w:themeColor="text1"/>
          <w:kern w:val="0"/>
          <w14:ligatures w14:val="none"/>
        </w:rPr>
        <w:t>(LCE)</w:t>
      </w:r>
      <w:r w:rsidRPr="00840FB6" w:rsidR="00840FB6">
        <w:rPr>
          <w:rFonts w:ascii="Palatino Linotype" w:hAnsi="Palatino Linotype" w:eastAsia="Palatino Linotype" w:cs="Times New Roman"/>
          <w:color w:val="000000" w:themeColor="text1"/>
          <w:kern w:val="0"/>
          <w14:ligatures w14:val="none"/>
        </w:rPr>
        <w:t xml:space="preserve">, City of Palmdale </w:t>
      </w:r>
      <w:r w:rsidR="00B4596F">
        <w:rPr>
          <w:rFonts w:ascii="Palatino Linotype" w:hAnsi="Palatino Linotype" w:eastAsia="Palatino Linotype" w:cs="Times New Roman"/>
          <w:color w:val="000000" w:themeColor="text1"/>
          <w:kern w:val="0"/>
          <w14:ligatures w14:val="none"/>
        </w:rPr>
        <w:t>(EPIC)</w:t>
      </w:r>
      <w:r w:rsidRPr="00840FB6" w:rsidR="00840FB6">
        <w:rPr>
          <w:rFonts w:ascii="Palatino Linotype" w:hAnsi="Palatino Linotype" w:eastAsia="Palatino Linotype" w:cs="Times New Roman"/>
          <w:color w:val="000000" w:themeColor="text1"/>
          <w:kern w:val="0"/>
          <w14:ligatures w14:val="none"/>
        </w:rPr>
        <w:t>, Pomona Choice Energy</w:t>
      </w:r>
      <w:r w:rsidR="00B4596F">
        <w:rPr>
          <w:rFonts w:ascii="Palatino Linotype" w:hAnsi="Palatino Linotype" w:eastAsia="Palatino Linotype" w:cs="Times New Roman"/>
          <w:color w:val="000000" w:themeColor="text1"/>
          <w:kern w:val="0"/>
          <w14:ligatures w14:val="none"/>
        </w:rPr>
        <w:t xml:space="preserve"> (PCE)</w:t>
      </w:r>
      <w:r w:rsidRPr="00840FB6" w:rsidR="00840FB6">
        <w:rPr>
          <w:rFonts w:ascii="Palatino Linotype" w:hAnsi="Palatino Linotype" w:eastAsia="Palatino Linotype" w:cs="Times New Roman"/>
          <w:color w:val="000000" w:themeColor="text1"/>
          <w:kern w:val="0"/>
          <w14:ligatures w14:val="none"/>
        </w:rPr>
        <w:t xml:space="preserve">, Pico Rivera Innovative </w:t>
      </w:r>
      <w:r w:rsidR="00B4596F">
        <w:rPr>
          <w:rFonts w:ascii="Palatino Linotype" w:hAnsi="Palatino Linotype" w:eastAsia="Palatino Linotype" w:cs="Times New Roman"/>
          <w:color w:val="000000" w:themeColor="text1"/>
          <w:kern w:val="0"/>
          <w14:ligatures w14:val="none"/>
        </w:rPr>
        <w:t>(PRIME)</w:t>
      </w:r>
      <w:r w:rsidRPr="00840FB6" w:rsidR="00840FB6">
        <w:rPr>
          <w:rFonts w:ascii="Palatino Linotype" w:hAnsi="Palatino Linotype" w:eastAsia="Palatino Linotype" w:cs="Times New Roman"/>
          <w:color w:val="000000" w:themeColor="text1"/>
          <w:kern w:val="0"/>
          <w14:ligatures w14:val="none"/>
        </w:rPr>
        <w:t xml:space="preserve">, Rancho Mirage </w:t>
      </w:r>
      <w:r w:rsidR="00B4596F">
        <w:rPr>
          <w:rFonts w:ascii="Palatino Linotype" w:hAnsi="Palatino Linotype" w:eastAsia="Palatino Linotype" w:cs="Times New Roman"/>
          <w:color w:val="000000" w:themeColor="text1"/>
          <w:kern w:val="0"/>
          <w14:ligatures w14:val="none"/>
        </w:rPr>
        <w:t>(RMEA)</w:t>
      </w:r>
      <w:r w:rsidRPr="00840FB6" w:rsidR="00840FB6">
        <w:rPr>
          <w:rFonts w:ascii="Palatino Linotype" w:hAnsi="Palatino Linotype" w:eastAsia="Palatino Linotype" w:cs="Times New Roman"/>
          <w:color w:val="000000" w:themeColor="text1"/>
          <w:kern w:val="0"/>
          <w14:ligatures w14:val="none"/>
        </w:rPr>
        <w:t xml:space="preserve">, San Jacinto Power </w:t>
      </w:r>
      <w:r w:rsidR="00B4596F">
        <w:rPr>
          <w:rFonts w:ascii="Palatino Linotype" w:hAnsi="Palatino Linotype" w:eastAsia="Palatino Linotype" w:cs="Times New Roman"/>
          <w:color w:val="000000" w:themeColor="text1"/>
          <w:kern w:val="0"/>
          <w14:ligatures w14:val="none"/>
        </w:rPr>
        <w:t>(SJP)</w:t>
      </w:r>
      <w:r w:rsidRPr="00840FB6" w:rsidR="00840FB6">
        <w:rPr>
          <w:rFonts w:ascii="Palatino Linotype" w:hAnsi="Palatino Linotype" w:eastAsia="Palatino Linotype" w:cs="Times New Roman"/>
          <w:color w:val="000000" w:themeColor="text1"/>
          <w:kern w:val="0"/>
          <w14:ligatures w14:val="none"/>
        </w:rPr>
        <w:t xml:space="preserve">, and Santa Barbara Clean Energy </w:t>
      </w:r>
      <w:r w:rsidR="00B4596F">
        <w:rPr>
          <w:rFonts w:ascii="Palatino Linotype" w:hAnsi="Palatino Linotype" w:eastAsia="Palatino Linotype" w:cs="Times New Roman"/>
          <w:color w:val="000000" w:themeColor="text1"/>
          <w:kern w:val="0"/>
          <w14:ligatures w14:val="none"/>
        </w:rPr>
        <w:t>(SBCE)</w:t>
      </w:r>
      <w:r w:rsidRPr="60BE95E7" w:rsidR="00930B18">
        <w:rPr>
          <w:rFonts w:ascii="Palatino Linotype" w:hAnsi="Palatino Linotype" w:eastAsia="Times New Roman" w:cs="Times New Roman"/>
          <w:color w:val="000000" w:themeColor="text1"/>
          <w:kern w:val="0"/>
          <w14:ligatures w14:val="none"/>
        </w:rPr>
        <w:t xml:space="preserve"> submitted</w:t>
      </w:r>
      <w:r w:rsidRPr="60BE95E7" w:rsidR="000A6FCA">
        <w:rPr>
          <w:rFonts w:ascii="Palatino Linotype" w:hAnsi="Palatino Linotype" w:eastAsia="Times New Roman" w:cs="Times New Roman"/>
          <w:color w:val="000000" w:themeColor="text1"/>
          <w:kern w:val="0"/>
          <w14:ligatures w14:val="none"/>
        </w:rPr>
        <w:t xml:space="preserve"> a three-year budget request </w:t>
      </w:r>
      <w:r w:rsidRPr="60BE95E7" w:rsidR="00F541A2">
        <w:rPr>
          <w:rFonts w:ascii="Palatino Linotype" w:hAnsi="Palatino Linotype" w:eastAsia="Times New Roman" w:cs="Times New Roman"/>
          <w:color w:val="000000" w:themeColor="text1"/>
          <w:kern w:val="0"/>
          <w14:ligatures w14:val="none"/>
        </w:rPr>
        <w:t xml:space="preserve">via </w:t>
      </w:r>
      <w:r w:rsidRPr="60BE95E7" w:rsidR="00B4596F">
        <w:rPr>
          <w:rFonts w:ascii="Palatino Linotype" w:hAnsi="Palatino Linotype" w:eastAsia="Times New Roman" w:cs="Times New Roman"/>
          <w:color w:val="000000" w:themeColor="text1"/>
          <w:kern w:val="0"/>
          <w14:ligatures w14:val="none"/>
        </w:rPr>
        <w:t xml:space="preserve">Joint </w:t>
      </w:r>
      <w:r w:rsidRPr="60BE95E7" w:rsidR="00F541A2">
        <w:rPr>
          <w:rFonts w:ascii="Palatino Linotype" w:hAnsi="Palatino Linotype" w:eastAsia="Times New Roman" w:cs="Times New Roman"/>
          <w:color w:val="000000" w:themeColor="text1"/>
          <w:kern w:val="0"/>
          <w14:ligatures w14:val="none"/>
        </w:rPr>
        <w:t>Tier 3 Advice Letter</w:t>
      </w:r>
      <w:r w:rsidRPr="46EC503F" w:rsidR="00F541A2">
        <w:rPr>
          <w:rFonts w:ascii="Palatino Linotype" w:hAnsi="Palatino Linotype" w:eastAsia="Times New Roman" w:cs="Times New Roman"/>
          <w:color w:val="000000" w:themeColor="text1"/>
          <w:kern w:val="0"/>
          <w14:ligatures w14:val="none"/>
        </w:rPr>
        <w:t xml:space="preserve"> </w:t>
      </w:r>
      <w:r w:rsidRPr="46EC503F" w:rsidR="008F1918">
        <w:rPr>
          <w:rFonts w:ascii="Palatino Linotype" w:hAnsi="Palatino Linotype" w:eastAsia="Times New Roman" w:cs="Times New Roman"/>
          <w:color w:val="000000" w:themeColor="text1"/>
        </w:rPr>
        <w:t>(</w:t>
      </w:r>
      <w:r w:rsidR="00B4596F">
        <w:rPr>
          <w:rFonts w:ascii="Palatino Linotype" w:hAnsi="Palatino Linotype" w:eastAsia="Times New Roman" w:cs="Times New Roman"/>
          <w:color w:val="000000" w:themeColor="text1"/>
        </w:rPr>
        <w:t>AVCE</w:t>
      </w:r>
      <w:r w:rsidR="00F36C05">
        <w:rPr>
          <w:rFonts w:ascii="Palatino Linotype" w:hAnsi="Palatino Linotype" w:eastAsia="Times New Roman" w:cs="Times New Roman"/>
          <w:color w:val="000000" w:themeColor="text1"/>
        </w:rPr>
        <w:t xml:space="preserve"> </w:t>
      </w:r>
      <w:r w:rsidR="00B4596F">
        <w:rPr>
          <w:rFonts w:ascii="Palatino Linotype" w:hAnsi="Palatino Linotype" w:eastAsia="Times New Roman" w:cs="Times New Roman"/>
          <w:color w:val="000000" w:themeColor="text1"/>
          <w:kern w:val="0"/>
          <w14:ligatures w14:val="none"/>
        </w:rPr>
        <w:t xml:space="preserve">18-E, </w:t>
      </w:r>
      <w:r w:rsidR="00F36C05">
        <w:rPr>
          <w:rFonts w:ascii="Palatino Linotype" w:hAnsi="Palatino Linotype" w:eastAsia="Times New Roman" w:cs="Times New Roman"/>
          <w:color w:val="000000" w:themeColor="text1"/>
          <w:kern w:val="0"/>
          <w14:ligatures w14:val="none"/>
        </w:rPr>
        <w:t>LCE</w:t>
      </w:r>
      <w:r w:rsidR="00B4596F">
        <w:rPr>
          <w:rFonts w:ascii="Palatino Linotype" w:hAnsi="Palatino Linotype" w:eastAsia="Times New Roman" w:cs="Times New Roman"/>
          <w:color w:val="000000" w:themeColor="text1"/>
          <w:kern w:val="0"/>
          <w14:ligatures w14:val="none"/>
        </w:rPr>
        <w:t xml:space="preserve"> </w:t>
      </w:r>
      <w:r w:rsidRPr="46EC503F" w:rsidR="00B4596F">
        <w:rPr>
          <w:rFonts w:ascii="Palatino Linotype" w:hAnsi="Palatino Linotype" w:eastAsia="Times New Roman" w:cs="Times New Roman"/>
          <w:color w:val="000000" w:themeColor="text1"/>
          <w:kern w:val="0"/>
          <w14:ligatures w14:val="none"/>
        </w:rPr>
        <w:t>35-E</w:t>
      </w:r>
      <w:r w:rsidR="00B4596F">
        <w:rPr>
          <w:rFonts w:ascii="Palatino Linotype" w:hAnsi="Palatino Linotype" w:eastAsia="Times New Roman" w:cs="Times New Roman"/>
          <w:color w:val="000000" w:themeColor="text1"/>
          <w:kern w:val="0"/>
          <w14:ligatures w14:val="none"/>
        </w:rPr>
        <w:t xml:space="preserve">, </w:t>
      </w:r>
      <w:r w:rsidR="00F36C05">
        <w:rPr>
          <w:rFonts w:ascii="Palatino Linotype" w:hAnsi="Palatino Linotype" w:eastAsia="Times New Roman" w:cs="Times New Roman"/>
          <w:color w:val="000000" w:themeColor="text1"/>
          <w:kern w:val="0"/>
          <w14:ligatures w14:val="none"/>
        </w:rPr>
        <w:t xml:space="preserve">EPIC </w:t>
      </w:r>
      <w:r w:rsidR="00B4596F">
        <w:rPr>
          <w:rFonts w:ascii="Palatino Linotype" w:hAnsi="Palatino Linotype" w:eastAsia="Times New Roman" w:cs="Times New Roman"/>
          <w:color w:val="000000" w:themeColor="text1"/>
          <w:kern w:val="0"/>
          <w14:ligatures w14:val="none"/>
        </w:rPr>
        <w:t xml:space="preserve">9-E, </w:t>
      </w:r>
      <w:r w:rsidR="00F36C05">
        <w:rPr>
          <w:rFonts w:ascii="Palatino Linotype" w:hAnsi="Palatino Linotype" w:eastAsia="Times New Roman" w:cs="Times New Roman"/>
          <w:color w:val="000000" w:themeColor="text1"/>
          <w:kern w:val="0"/>
          <w14:ligatures w14:val="none"/>
        </w:rPr>
        <w:t xml:space="preserve">PCE </w:t>
      </w:r>
      <w:r w:rsidR="00B4596F">
        <w:rPr>
          <w:rFonts w:ascii="Palatino Linotype" w:hAnsi="Palatino Linotype" w:eastAsia="Times New Roman" w:cs="Times New Roman"/>
          <w:color w:val="000000" w:themeColor="text1"/>
          <w:kern w:val="0"/>
          <w14:ligatures w14:val="none"/>
        </w:rPr>
        <w:t xml:space="preserve">13-E, </w:t>
      </w:r>
      <w:r w:rsidR="00F36C05">
        <w:rPr>
          <w:rFonts w:ascii="Palatino Linotype" w:hAnsi="Palatino Linotype" w:eastAsia="Times New Roman" w:cs="Times New Roman"/>
          <w:color w:val="000000" w:themeColor="text1"/>
          <w:kern w:val="0"/>
          <w14:ligatures w14:val="none"/>
        </w:rPr>
        <w:t>PRIME</w:t>
      </w:r>
      <w:r w:rsidR="00B4596F">
        <w:rPr>
          <w:rFonts w:ascii="Palatino Linotype" w:hAnsi="Palatino Linotype" w:eastAsia="Times New Roman" w:cs="Times New Roman"/>
          <w:color w:val="000000" w:themeColor="text1"/>
          <w:kern w:val="0"/>
          <w14:ligatures w14:val="none"/>
        </w:rPr>
        <w:t xml:space="preserve"> 30-E, </w:t>
      </w:r>
      <w:r w:rsidR="00F36C05">
        <w:rPr>
          <w:rFonts w:ascii="Palatino Linotype" w:hAnsi="Palatino Linotype" w:eastAsia="Times New Roman" w:cs="Times New Roman"/>
          <w:color w:val="000000" w:themeColor="text1"/>
          <w:kern w:val="0"/>
          <w14:ligatures w14:val="none"/>
        </w:rPr>
        <w:t>RMEA</w:t>
      </w:r>
      <w:r w:rsidR="00B4596F">
        <w:rPr>
          <w:rFonts w:ascii="Palatino Linotype" w:hAnsi="Palatino Linotype" w:eastAsia="Times New Roman" w:cs="Times New Roman"/>
          <w:color w:val="000000" w:themeColor="text1"/>
          <w:kern w:val="0"/>
          <w14:ligatures w14:val="none"/>
        </w:rPr>
        <w:t xml:space="preserve"> 16-E, </w:t>
      </w:r>
      <w:r w:rsidR="00C53538">
        <w:rPr>
          <w:rFonts w:ascii="Palatino Linotype" w:hAnsi="Palatino Linotype" w:eastAsia="Times New Roman" w:cs="Times New Roman"/>
          <w:color w:val="000000" w:themeColor="text1"/>
          <w:kern w:val="0"/>
          <w14:ligatures w14:val="none"/>
        </w:rPr>
        <w:br/>
      </w:r>
      <w:r w:rsidR="00F36C05">
        <w:rPr>
          <w:rFonts w:ascii="Palatino Linotype" w:hAnsi="Palatino Linotype" w:eastAsia="Times New Roman" w:cs="Times New Roman"/>
          <w:color w:val="000000" w:themeColor="text1"/>
          <w:kern w:val="0"/>
          <w14:ligatures w14:val="none"/>
        </w:rPr>
        <w:t>SJP</w:t>
      </w:r>
      <w:r w:rsidR="00B4596F">
        <w:rPr>
          <w:rFonts w:ascii="Palatino Linotype" w:hAnsi="Palatino Linotype" w:eastAsia="Times New Roman" w:cs="Times New Roman"/>
          <w:color w:val="000000" w:themeColor="text1"/>
          <w:kern w:val="0"/>
          <w14:ligatures w14:val="none"/>
        </w:rPr>
        <w:t xml:space="preserve"> 28-E, and </w:t>
      </w:r>
      <w:r w:rsidR="00F36C05">
        <w:rPr>
          <w:rFonts w:ascii="Palatino Linotype" w:hAnsi="Palatino Linotype" w:eastAsia="Times New Roman" w:cs="Times New Roman"/>
          <w:color w:val="000000" w:themeColor="text1"/>
          <w:kern w:val="0"/>
          <w14:ligatures w14:val="none"/>
        </w:rPr>
        <w:t>SBCE</w:t>
      </w:r>
      <w:r w:rsidR="00B4596F">
        <w:rPr>
          <w:rFonts w:ascii="Palatino Linotype" w:hAnsi="Palatino Linotype" w:eastAsia="Times New Roman" w:cs="Times New Roman"/>
          <w:color w:val="000000" w:themeColor="text1"/>
          <w:kern w:val="0"/>
          <w14:ligatures w14:val="none"/>
        </w:rPr>
        <w:t xml:space="preserve"> 9-E</w:t>
      </w:r>
      <w:r w:rsidRPr="46EC503F" w:rsidR="008F1918">
        <w:rPr>
          <w:rFonts w:ascii="Palatino Linotype" w:hAnsi="Palatino Linotype" w:eastAsia="Times New Roman" w:cs="Times New Roman"/>
          <w:color w:val="000000" w:themeColor="text1"/>
        </w:rPr>
        <w:t>)</w:t>
      </w:r>
      <w:r w:rsidRPr="46EC503F" w:rsidR="00F541A2">
        <w:rPr>
          <w:rFonts w:ascii="Palatino Linotype" w:hAnsi="Palatino Linotype" w:eastAsia="Times New Roman" w:cs="Times New Roman"/>
          <w:color w:val="000000" w:themeColor="text1"/>
          <w:kern w:val="0"/>
          <w14:ligatures w14:val="none"/>
        </w:rPr>
        <w:t xml:space="preserve"> on June 9, 2025, and later filed a</w:t>
      </w:r>
      <w:r w:rsidRPr="46EC503F" w:rsidR="0050274F">
        <w:rPr>
          <w:rFonts w:ascii="Palatino Linotype" w:hAnsi="Palatino Linotype" w:eastAsia="Times New Roman" w:cs="Times New Roman"/>
          <w:color w:val="000000" w:themeColor="text1"/>
          <w:kern w:val="0"/>
          <w14:ligatures w14:val="none"/>
        </w:rPr>
        <w:t xml:space="preserve"> </w:t>
      </w:r>
      <w:r w:rsidRPr="46EC503F" w:rsidR="00F541A2">
        <w:rPr>
          <w:rFonts w:ascii="Palatino Linotype" w:hAnsi="Palatino Linotype" w:eastAsia="Times New Roman" w:cs="Times New Roman"/>
          <w:color w:val="000000" w:themeColor="text1"/>
          <w:kern w:val="0"/>
          <w14:ligatures w14:val="none"/>
        </w:rPr>
        <w:t>supplemental</w:t>
      </w:r>
      <w:r w:rsidRPr="46EC503F" w:rsidR="00C63504">
        <w:rPr>
          <w:rFonts w:ascii="Palatino Linotype" w:hAnsi="Palatino Linotype" w:eastAsia="Times New Roman" w:cs="Times New Roman"/>
          <w:color w:val="000000" w:themeColor="text1"/>
          <w:kern w:val="0"/>
          <w14:ligatures w14:val="none"/>
        </w:rPr>
        <w:t xml:space="preserve"> </w:t>
      </w:r>
      <w:r w:rsidR="007A4567">
        <w:rPr>
          <w:rFonts w:ascii="Palatino Linotype" w:hAnsi="Palatino Linotype" w:eastAsia="Times New Roman" w:cs="Times New Roman"/>
          <w:color w:val="000000" w:themeColor="text1"/>
          <w:kern w:val="0"/>
          <w14:ligatures w14:val="none"/>
        </w:rPr>
        <w:t xml:space="preserve">joint </w:t>
      </w:r>
      <w:r w:rsidRPr="46EC503F" w:rsidR="00C63504">
        <w:rPr>
          <w:rFonts w:ascii="Palatino Linotype" w:hAnsi="Palatino Linotype" w:eastAsia="Times New Roman" w:cs="Times New Roman"/>
          <w:color w:val="000000" w:themeColor="text1"/>
          <w:kern w:val="0"/>
          <w14:ligatures w14:val="none"/>
        </w:rPr>
        <w:t>advice letter</w:t>
      </w:r>
      <w:r w:rsidRPr="46EC503F" w:rsidR="00F541A2">
        <w:rPr>
          <w:rFonts w:ascii="Palatino Linotype" w:hAnsi="Palatino Linotype" w:eastAsia="Times New Roman" w:cs="Times New Roman"/>
          <w:color w:val="000000" w:themeColor="text1"/>
          <w:kern w:val="0"/>
          <w14:ligatures w14:val="none"/>
        </w:rPr>
        <w:t xml:space="preserve"> </w:t>
      </w:r>
      <w:r w:rsidRPr="46EC503F" w:rsidR="00923C62">
        <w:rPr>
          <w:rFonts w:ascii="Palatino Linotype" w:hAnsi="Palatino Linotype" w:eastAsia="Times New Roman" w:cs="Times New Roman"/>
          <w:color w:val="000000" w:themeColor="text1"/>
          <w:kern w:val="0"/>
          <w14:ligatures w14:val="none"/>
        </w:rPr>
        <w:t>(</w:t>
      </w:r>
      <w:r w:rsidR="00A33952">
        <w:rPr>
          <w:rFonts w:ascii="Palatino Linotype" w:hAnsi="Palatino Linotype" w:eastAsia="Times New Roman" w:cs="Times New Roman"/>
          <w:color w:val="000000" w:themeColor="text1"/>
        </w:rPr>
        <w:t xml:space="preserve">AVCE </w:t>
      </w:r>
      <w:r w:rsidR="00A33952">
        <w:rPr>
          <w:rFonts w:ascii="Palatino Linotype" w:hAnsi="Palatino Linotype" w:eastAsia="Times New Roman" w:cs="Times New Roman"/>
          <w:color w:val="000000" w:themeColor="text1"/>
          <w:kern w:val="0"/>
          <w14:ligatures w14:val="none"/>
        </w:rPr>
        <w:t>18-E</w:t>
      </w:r>
      <w:r w:rsidR="00686C0C">
        <w:rPr>
          <w:rFonts w:ascii="Palatino Linotype" w:hAnsi="Palatino Linotype" w:eastAsia="Times New Roman" w:cs="Times New Roman"/>
          <w:color w:val="000000" w:themeColor="text1"/>
          <w:kern w:val="0"/>
          <w14:ligatures w14:val="none"/>
        </w:rPr>
        <w:t>-A</w:t>
      </w:r>
      <w:r w:rsidR="00A33952">
        <w:rPr>
          <w:rFonts w:ascii="Palatino Linotype" w:hAnsi="Palatino Linotype" w:eastAsia="Times New Roman" w:cs="Times New Roman"/>
          <w:color w:val="000000" w:themeColor="text1"/>
          <w:kern w:val="0"/>
          <w14:ligatures w14:val="none"/>
        </w:rPr>
        <w:t xml:space="preserve">, LCE </w:t>
      </w:r>
      <w:r w:rsidRPr="46EC503F" w:rsidR="00A33952">
        <w:rPr>
          <w:rFonts w:ascii="Palatino Linotype" w:hAnsi="Palatino Linotype" w:eastAsia="Times New Roman" w:cs="Times New Roman"/>
          <w:color w:val="000000" w:themeColor="text1"/>
          <w:kern w:val="0"/>
          <w14:ligatures w14:val="none"/>
        </w:rPr>
        <w:t>35-E</w:t>
      </w:r>
      <w:r w:rsidR="00686C0C">
        <w:rPr>
          <w:rFonts w:ascii="Palatino Linotype" w:hAnsi="Palatino Linotype" w:eastAsia="Times New Roman" w:cs="Times New Roman"/>
          <w:color w:val="000000" w:themeColor="text1"/>
          <w:kern w:val="0"/>
          <w14:ligatures w14:val="none"/>
        </w:rPr>
        <w:t>-A</w:t>
      </w:r>
      <w:r w:rsidR="00A33952">
        <w:rPr>
          <w:rFonts w:ascii="Palatino Linotype" w:hAnsi="Palatino Linotype" w:eastAsia="Times New Roman" w:cs="Times New Roman"/>
          <w:color w:val="000000" w:themeColor="text1"/>
          <w:kern w:val="0"/>
          <w14:ligatures w14:val="none"/>
        </w:rPr>
        <w:t>, EPIC 9-E</w:t>
      </w:r>
      <w:r w:rsidR="00686C0C">
        <w:rPr>
          <w:rFonts w:ascii="Palatino Linotype" w:hAnsi="Palatino Linotype" w:eastAsia="Times New Roman" w:cs="Times New Roman"/>
          <w:color w:val="000000" w:themeColor="text1"/>
          <w:kern w:val="0"/>
          <w14:ligatures w14:val="none"/>
        </w:rPr>
        <w:t>-A</w:t>
      </w:r>
      <w:r w:rsidR="00A33952">
        <w:rPr>
          <w:rFonts w:ascii="Palatino Linotype" w:hAnsi="Palatino Linotype" w:eastAsia="Times New Roman" w:cs="Times New Roman"/>
          <w:color w:val="000000" w:themeColor="text1"/>
          <w:kern w:val="0"/>
          <w14:ligatures w14:val="none"/>
        </w:rPr>
        <w:t>, PCE 13-E</w:t>
      </w:r>
      <w:r w:rsidR="00686C0C">
        <w:rPr>
          <w:rFonts w:ascii="Palatino Linotype" w:hAnsi="Palatino Linotype" w:eastAsia="Times New Roman" w:cs="Times New Roman"/>
          <w:color w:val="000000" w:themeColor="text1"/>
          <w:kern w:val="0"/>
          <w14:ligatures w14:val="none"/>
        </w:rPr>
        <w:t>-A</w:t>
      </w:r>
      <w:r w:rsidR="00A33952">
        <w:rPr>
          <w:rFonts w:ascii="Palatino Linotype" w:hAnsi="Palatino Linotype" w:eastAsia="Times New Roman" w:cs="Times New Roman"/>
          <w:color w:val="000000" w:themeColor="text1"/>
          <w:kern w:val="0"/>
          <w14:ligatures w14:val="none"/>
        </w:rPr>
        <w:t>, PRIME 30-E</w:t>
      </w:r>
      <w:r w:rsidR="00735541">
        <w:rPr>
          <w:rFonts w:ascii="Palatino Linotype" w:hAnsi="Palatino Linotype" w:eastAsia="Times New Roman" w:cs="Times New Roman"/>
          <w:color w:val="000000" w:themeColor="text1"/>
          <w:kern w:val="0"/>
          <w14:ligatures w14:val="none"/>
        </w:rPr>
        <w:t>-A</w:t>
      </w:r>
      <w:r w:rsidR="00A33952">
        <w:rPr>
          <w:rFonts w:ascii="Palatino Linotype" w:hAnsi="Palatino Linotype" w:eastAsia="Times New Roman" w:cs="Times New Roman"/>
          <w:color w:val="000000" w:themeColor="text1"/>
          <w:kern w:val="0"/>
          <w14:ligatures w14:val="none"/>
        </w:rPr>
        <w:t xml:space="preserve">, </w:t>
      </w:r>
      <w:r w:rsidR="00C53538">
        <w:rPr>
          <w:rFonts w:ascii="Palatino Linotype" w:hAnsi="Palatino Linotype" w:eastAsia="Times New Roman" w:cs="Times New Roman"/>
          <w:color w:val="000000" w:themeColor="text1"/>
          <w:kern w:val="0"/>
          <w14:ligatures w14:val="none"/>
        </w:rPr>
        <w:br/>
      </w:r>
      <w:r w:rsidR="00A33952">
        <w:rPr>
          <w:rFonts w:ascii="Palatino Linotype" w:hAnsi="Palatino Linotype" w:eastAsia="Times New Roman" w:cs="Times New Roman"/>
          <w:color w:val="000000" w:themeColor="text1"/>
          <w:kern w:val="0"/>
          <w14:ligatures w14:val="none"/>
        </w:rPr>
        <w:t>RMEA 16-E</w:t>
      </w:r>
      <w:r w:rsidR="00735541">
        <w:rPr>
          <w:rFonts w:ascii="Palatino Linotype" w:hAnsi="Palatino Linotype" w:eastAsia="Times New Roman" w:cs="Times New Roman"/>
          <w:color w:val="000000" w:themeColor="text1"/>
          <w:kern w:val="0"/>
          <w14:ligatures w14:val="none"/>
        </w:rPr>
        <w:t>-A</w:t>
      </w:r>
      <w:r w:rsidR="00A33952">
        <w:rPr>
          <w:rFonts w:ascii="Palatino Linotype" w:hAnsi="Palatino Linotype" w:eastAsia="Times New Roman" w:cs="Times New Roman"/>
          <w:color w:val="000000" w:themeColor="text1"/>
          <w:kern w:val="0"/>
          <w14:ligatures w14:val="none"/>
        </w:rPr>
        <w:t>, SJP 28-E</w:t>
      </w:r>
      <w:r w:rsidR="00735541">
        <w:rPr>
          <w:rFonts w:ascii="Palatino Linotype" w:hAnsi="Palatino Linotype" w:eastAsia="Times New Roman" w:cs="Times New Roman"/>
          <w:color w:val="000000" w:themeColor="text1"/>
          <w:kern w:val="0"/>
          <w14:ligatures w14:val="none"/>
        </w:rPr>
        <w:t>-A</w:t>
      </w:r>
      <w:r w:rsidR="00A33952">
        <w:rPr>
          <w:rFonts w:ascii="Palatino Linotype" w:hAnsi="Palatino Linotype" w:eastAsia="Times New Roman" w:cs="Times New Roman"/>
          <w:color w:val="000000" w:themeColor="text1"/>
          <w:kern w:val="0"/>
          <w14:ligatures w14:val="none"/>
        </w:rPr>
        <w:t>, and SBCE 9-E</w:t>
      </w:r>
      <w:r w:rsidR="00735541">
        <w:rPr>
          <w:rFonts w:ascii="Palatino Linotype" w:hAnsi="Palatino Linotype" w:eastAsia="Times New Roman" w:cs="Times New Roman"/>
          <w:color w:val="000000" w:themeColor="text1"/>
          <w:kern w:val="0"/>
          <w14:ligatures w14:val="none"/>
        </w:rPr>
        <w:t>-A</w:t>
      </w:r>
      <w:r w:rsidRPr="46EC503F" w:rsidR="00C63504">
        <w:rPr>
          <w:rFonts w:ascii="Palatino Linotype" w:hAnsi="Palatino Linotype" w:eastAsia="Times New Roman" w:cs="Times New Roman"/>
          <w:color w:val="000000" w:themeColor="text1"/>
          <w:kern w:val="0"/>
          <w14:ligatures w14:val="none"/>
        </w:rPr>
        <w:t>)</w:t>
      </w:r>
      <w:r w:rsidRPr="46EC503F" w:rsidR="00923C62">
        <w:rPr>
          <w:rFonts w:ascii="Palatino Linotype" w:hAnsi="Palatino Linotype" w:eastAsia="Times New Roman" w:cs="Times New Roman"/>
          <w:color w:val="000000" w:themeColor="text1"/>
          <w:kern w:val="0"/>
          <w14:ligatures w14:val="none"/>
        </w:rPr>
        <w:t xml:space="preserve"> </w:t>
      </w:r>
      <w:r w:rsidRPr="46EC503F" w:rsidR="00F541A2">
        <w:rPr>
          <w:rFonts w:ascii="Palatino Linotype" w:hAnsi="Palatino Linotype" w:eastAsia="Times New Roman" w:cs="Times New Roman"/>
          <w:color w:val="000000" w:themeColor="text1"/>
          <w:kern w:val="0"/>
          <w14:ligatures w14:val="none"/>
        </w:rPr>
        <w:t>that included the corrected budget figure of $2,703,000</w:t>
      </w:r>
      <w:r w:rsidR="00D2294B">
        <w:rPr>
          <w:rFonts w:ascii="Palatino Linotype" w:hAnsi="Palatino Linotype" w:eastAsia="Times New Roman" w:cs="Times New Roman"/>
          <w:color w:val="000000" w:themeColor="text1"/>
          <w:kern w:val="0"/>
          <w14:ligatures w14:val="none"/>
        </w:rPr>
        <w:t xml:space="preserve"> and a second supplemental</w:t>
      </w:r>
      <w:r w:rsidR="007A4567">
        <w:rPr>
          <w:rFonts w:ascii="Palatino Linotype" w:hAnsi="Palatino Linotype" w:eastAsia="Times New Roman" w:cs="Times New Roman"/>
          <w:color w:val="000000" w:themeColor="text1"/>
          <w:kern w:val="0"/>
          <w14:ligatures w14:val="none"/>
        </w:rPr>
        <w:t xml:space="preserve"> joint</w:t>
      </w:r>
      <w:r w:rsidR="00D2294B">
        <w:rPr>
          <w:rFonts w:ascii="Palatino Linotype" w:hAnsi="Palatino Linotype" w:eastAsia="Times New Roman" w:cs="Times New Roman"/>
          <w:color w:val="000000" w:themeColor="text1"/>
          <w:kern w:val="0"/>
          <w14:ligatures w14:val="none"/>
        </w:rPr>
        <w:t xml:space="preserve"> advice letter (</w:t>
      </w:r>
      <w:r w:rsidR="00D2294B">
        <w:rPr>
          <w:rFonts w:ascii="Palatino Linotype" w:hAnsi="Palatino Linotype" w:eastAsia="Times New Roman" w:cs="Times New Roman"/>
          <w:color w:val="000000" w:themeColor="text1"/>
        </w:rPr>
        <w:t xml:space="preserve">AVCE </w:t>
      </w:r>
      <w:r w:rsidR="00D2294B">
        <w:rPr>
          <w:rFonts w:ascii="Palatino Linotype" w:hAnsi="Palatino Linotype" w:eastAsia="Times New Roman" w:cs="Times New Roman"/>
          <w:color w:val="000000" w:themeColor="text1"/>
          <w:kern w:val="0"/>
          <w14:ligatures w14:val="none"/>
        </w:rPr>
        <w:t xml:space="preserve">18-E-B, LCE </w:t>
      </w:r>
      <w:r w:rsidRPr="46EC503F" w:rsidR="00D2294B">
        <w:rPr>
          <w:rFonts w:ascii="Palatino Linotype" w:hAnsi="Palatino Linotype" w:eastAsia="Times New Roman" w:cs="Times New Roman"/>
          <w:color w:val="000000" w:themeColor="text1"/>
          <w:kern w:val="0"/>
          <w14:ligatures w14:val="none"/>
        </w:rPr>
        <w:t>35-E</w:t>
      </w:r>
      <w:r w:rsidR="00D2294B">
        <w:rPr>
          <w:rFonts w:ascii="Palatino Linotype" w:hAnsi="Palatino Linotype" w:eastAsia="Times New Roman" w:cs="Times New Roman"/>
          <w:color w:val="000000" w:themeColor="text1"/>
          <w:kern w:val="0"/>
          <w14:ligatures w14:val="none"/>
        </w:rPr>
        <w:t xml:space="preserve">-B, EPIC 9-E-B, PCE 13-E-B, PRIME 30-E-B, RMEA 16-E-B, SJP 28-E-B, and SBCE 9-E-B) </w:t>
      </w:r>
      <w:r w:rsidR="005457BD">
        <w:rPr>
          <w:rFonts w:ascii="Palatino Linotype" w:hAnsi="Palatino Linotype" w:eastAsia="Times New Roman" w:cs="Times New Roman"/>
          <w:color w:val="000000" w:themeColor="text1"/>
          <w:kern w:val="0"/>
          <w14:ligatures w14:val="none"/>
        </w:rPr>
        <w:t>that included</w:t>
      </w:r>
      <w:r w:rsidR="3782B7F8">
        <w:rPr>
          <w:rFonts w:ascii="Palatino Linotype" w:hAnsi="Palatino Linotype" w:eastAsia="Times New Roman" w:cs="Times New Roman"/>
          <w:color w:val="000000" w:themeColor="text1"/>
          <w:kern w:val="0"/>
          <w14:ligatures w14:val="none"/>
        </w:rPr>
        <w:t xml:space="preserve"> </w:t>
      </w:r>
      <w:r w:rsidRPr="60BE95E7" w:rsidR="3782B7F8">
        <w:rPr>
          <w:rFonts w:ascii="Palatino Linotype" w:hAnsi="Palatino Linotype" w:eastAsia="Times New Roman" w:cs="Times New Roman"/>
          <w:color w:val="000000" w:themeColor="text1"/>
        </w:rPr>
        <w:t xml:space="preserve">additional specificity and clarity on the calculation of </w:t>
      </w:r>
      <w:r w:rsidRPr="60BE95E7" w:rsidR="16785454">
        <w:rPr>
          <w:rFonts w:ascii="Palatino Linotype" w:hAnsi="Palatino Linotype" w:eastAsia="Times New Roman" w:cs="Times New Roman"/>
          <w:color w:val="000000" w:themeColor="text1"/>
        </w:rPr>
        <w:t>the total electricity energy efficiency nonbypassable charge collections from the CCA’s customers</w:t>
      </w:r>
      <w:r w:rsidRPr="60BE95E7" w:rsidR="3782B7F8">
        <w:rPr>
          <w:rFonts w:ascii="Palatino Linotype" w:hAnsi="Palatino Linotype" w:eastAsia="Times New Roman" w:cs="Times New Roman"/>
          <w:color w:val="000000" w:themeColor="text1"/>
        </w:rPr>
        <w:t>.</w:t>
      </w:r>
      <w:r w:rsidR="005A1437">
        <w:rPr>
          <w:rFonts w:ascii="Palatino Linotype" w:hAnsi="Palatino Linotype" w:eastAsia="Times New Roman" w:cs="Times New Roman"/>
          <w:color w:val="000000" w:themeColor="text1"/>
        </w:rPr>
        <w:t xml:space="preserve"> </w:t>
      </w:r>
      <w:r w:rsidR="00C53538">
        <w:rPr>
          <w:rFonts w:ascii="Palatino Linotype" w:hAnsi="Palatino Linotype" w:eastAsia="Times New Roman" w:cs="Times New Roman"/>
          <w:color w:val="000000" w:themeColor="text1"/>
        </w:rPr>
        <w:br/>
      </w:r>
      <w:r w:rsidRPr="46EC503F" w:rsidR="00277268">
        <w:rPr>
          <w:rFonts w:ascii="Palatino Linotype" w:hAnsi="Palatino Linotype" w:eastAsia="Times New Roman" w:cs="Times New Roman"/>
          <w:color w:val="000000" w:themeColor="text1"/>
          <w:kern w:val="0"/>
          <w14:ligatures w14:val="none"/>
        </w:rPr>
        <w:t xml:space="preserve">AVCE </w:t>
      </w:r>
      <w:r w:rsidR="00277268">
        <w:rPr>
          <w:rFonts w:ascii="Palatino Linotype" w:hAnsi="Palatino Linotype" w:eastAsia="Times New Roman" w:cs="Times New Roman"/>
          <w:color w:val="000000" w:themeColor="text1"/>
          <w:kern w:val="0"/>
          <w14:ligatures w14:val="none"/>
        </w:rPr>
        <w:t>18-E</w:t>
      </w:r>
      <w:r w:rsidR="00594646">
        <w:rPr>
          <w:rFonts w:ascii="Palatino Linotype" w:hAnsi="Palatino Linotype" w:eastAsia="Times New Roman" w:cs="Times New Roman"/>
          <w:color w:val="000000" w:themeColor="text1"/>
          <w:kern w:val="0"/>
          <w14:ligatures w14:val="none"/>
        </w:rPr>
        <w:t xml:space="preserve">, 18-E-A, </w:t>
      </w:r>
      <w:r w:rsidR="004E2A00">
        <w:rPr>
          <w:rFonts w:ascii="Palatino Linotype" w:hAnsi="Palatino Linotype" w:eastAsia="Times New Roman" w:cs="Times New Roman"/>
          <w:color w:val="000000" w:themeColor="text1"/>
          <w:kern w:val="0"/>
          <w14:ligatures w14:val="none"/>
        </w:rPr>
        <w:t xml:space="preserve">and </w:t>
      </w:r>
      <w:r w:rsidR="00594646">
        <w:rPr>
          <w:rFonts w:ascii="Palatino Linotype" w:hAnsi="Palatino Linotype" w:eastAsia="Times New Roman" w:cs="Times New Roman"/>
          <w:color w:val="000000" w:themeColor="text1"/>
          <w:kern w:val="0"/>
          <w14:ligatures w14:val="none"/>
        </w:rPr>
        <w:t>18-E-B</w:t>
      </w:r>
      <w:r w:rsidR="004E2A00">
        <w:rPr>
          <w:rFonts w:ascii="Palatino Linotype" w:hAnsi="Palatino Linotype" w:eastAsia="Times New Roman" w:cs="Times New Roman"/>
          <w:color w:val="000000" w:themeColor="text1"/>
          <w:kern w:val="0"/>
          <w14:ligatures w14:val="none"/>
        </w:rPr>
        <w:t>;</w:t>
      </w:r>
      <w:r w:rsidR="00277268">
        <w:rPr>
          <w:rFonts w:ascii="Palatino Linotype" w:hAnsi="Palatino Linotype" w:eastAsia="Times New Roman" w:cs="Times New Roman"/>
          <w:color w:val="000000" w:themeColor="text1"/>
          <w:kern w:val="0"/>
          <w14:ligatures w14:val="none"/>
        </w:rPr>
        <w:t xml:space="preserve"> LCE </w:t>
      </w:r>
      <w:r w:rsidRPr="46EC503F" w:rsidR="00277268">
        <w:rPr>
          <w:rFonts w:ascii="Palatino Linotype" w:hAnsi="Palatino Linotype" w:eastAsia="Times New Roman" w:cs="Times New Roman"/>
          <w:color w:val="000000" w:themeColor="text1"/>
          <w:kern w:val="0"/>
          <w14:ligatures w14:val="none"/>
        </w:rPr>
        <w:t>35-E</w:t>
      </w:r>
      <w:r w:rsidR="00594646">
        <w:rPr>
          <w:rFonts w:ascii="Palatino Linotype" w:hAnsi="Palatino Linotype" w:eastAsia="Times New Roman" w:cs="Times New Roman"/>
          <w:color w:val="000000" w:themeColor="text1"/>
          <w:kern w:val="0"/>
          <w14:ligatures w14:val="none"/>
        </w:rPr>
        <w:t>, 35-E-</w:t>
      </w:r>
      <w:r w:rsidR="001B5186">
        <w:rPr>
          <w:rFonts w:ascii="Palatino Linotype" w:hAnsi="Palatino Linotype" w:eastAsia="Times New Roman" w:cs="Times New Roman"/>
          <w:color w:val="000000" w:themeColor="text1"/>
          <w:kern w:val="0"/>
          <w14:ligatures w14:val="none"/>
        </w:rPr>
        <w:t>A,</w:t>
      </w:r>
      <w:r w:rsidR="004E2A00">
        <w:rPr>
          <w:rFonts w:ascii="Palatino Linotype" w:hAnsi="Palatino Linotype" w:eastAsia="Times New Roman" w:cs="Times New Roman"/>
          <w:color w:val="000000" w:themeColor="text1"/>
          <w:kern w:val="0"/>
          <w14:ligatures w14:val="none"/>
        </w:rPr>
        <w:t xml:space="preserve"> and</w:t>
      </w:r>
      <w:r w:rsidR="001B5186">
        <w:rPr>
          <w:rFonts w:ascii="Palatino Linotype" w:hAnsi="Palatino Linotype" w:eastAsia="Times New Roman" w:cs="Times New Roman"/>
          <w:color w:val="000000" w:themeColor="text1"/>
          <w:kern w:val="0"/>
          <w14:ligatures w14:val="none"/>
        </w:rPr>
        <w:t xml:space="preserve"> 35-E-B</w:t>
      </w:r>
      <w:r w:rsidR="004E2A00">
        <w:rPr>
          <w:rFonts w:ascii="Palatino Linotype" w:hAnsi="Palatino Linotype" w:eastAsia="Times New Roman" w:cs="Times New Roman"/>
          <w:color w:val="000000" w:themeColor="text1"/>
          <w:kern w:val="0"/>
          <w14:ligatures w14:val="none"/>
        </w:rPr>
        <w:t>;</w:t>
      </w:r>
      <w:r w:rsidR="00277268">
        <w:rPr>
          <w:rFonts w:ascii="Palatino Linotype" w:hAnsi="Palatino Linotype" w:eastAsia="Times New Roman" w:cs="Times New Roman"/>
          <w:color w:val="000000" w:themeColor="text1"/>
          <w:kern w:val="0"/>
          <w14:ligatures w14:val="none"/>
        </w:rPr>
        <w:t xml:space="preserve"> EPIC 9-E</w:t>
      </w:r>
      <w:r w:rsidR="001B5186">
        <w:rPr>
          <w:rFonts w:ascii="Palatino Linotype" w:hAnsi="Palatino Linotype" w:eastAsia="Times New Roman" w:cs="Times New Roman"/>
          <w:color w:val="000000" w:themeColor="text1"/>
          <w:kern w:val="0"/>
          <w14:ligatures w14:val="none"/>
        </w:rPr>
        <w:t>, 9-E-A,</w:t>
      </w:r>
      <w:r w:rsidR="00C53538">
        <w:rPr>
          <w:rFonts w:ascii="Palatino Linotype" w:hAnsi="Palatino Linotype" w:eastAsia="Times New Roman" w:cs="Times New Roman"/>
          <w:color w:val="000000" w:themeColor="text1"/>
          <w:kern w:val="0"/>
          <w14:ligatures w14:val="none"/>
        </w:rPr>
        <w:br/>
      </w:r>
      <w:r w:rsidR="001B5186">
        <w:rPr>
          <w:rFonts w:ascii="Palatino Linotype" w:hAnsi="Palatino Linotype" w:eastAsia="Times New Roman" w:cs="Times New Roman"/>
          <w:color w:val="000000" w:themeColor="text1"/>
          <w:kern w:val="0"/>
          <w14:ligatures w14:val="none"/>
        </w:rPr>
        <w:t xml:space="preserve"> </w:t>
      </w:r>
      <w:r w:rsidR="004E2A00">
        <w:rPr>
          <w:rFonts w:ascii="Palatino Linotype" w:hAnsi="Palatino Linotype" w:eastAsia="Times New Roman" w:cs="Times New Roman"/>
          <w:color w:val="000000" w:themeColor="text1"/>
          <w:kern w:val="0"/>
          <w14:ligatures w14:val="none"/>
        </w:rPr>
        <w:t xml:space="preserve">and </w:t>
      </w:r>
      <w:r w:rsidR="001B5186">
        <w:rPr>
          <w:rFonts w:ascii="Palatino Linotype" w:hAnsi="Palatino Linotype" w:eastAsia="Times New Roman" w:cs="Times New Roman"/>
          <w:color w:val="000000" w:themeColor="text1"/>
          <w:kern w:val="0"/>
          <w14:ligatures w14:val="none"/>
        </w:rPr>
        <w:t>9-E-B</w:t>
      </w:r>
      <w:r w:rsidR="004E2A00">
        <w:rPr>
          <w:rFonts w:ascii="Palatino Linotype" w:hAnsi="Palatino Linotype" w:eastAsia="Times New Roman" w:cs="Times New Roman"/>
          <w:color w:val="000000" w:themeColor="text1"/>
          <w:kern w:val="0"/>
          <w14:ligatures w14:val="none"/>
        </w:rPr>
        <w:t>;</w:t>
      </w:r>
      <w:r w:rsidR="00277268">
        <w:rPr>
          <w:rFonts w:ascii="Palatino Linotype" w:hAnsi="Palatino Linotype" w:eastAsia="Times New Roman" w:cs="Times New Roman"/>
          <w:color w:val="000000" w:themeColor="text1"/>
          <w:kern w:val="0"/>
          <w14:ligatures w14:val="none"/>
        </w:rPr>
        <w:t xml:space="preserve"> PCE 13-E</w:t>
      </w:r>
      <w:r w:rsidR="001B5186">
        <w:rPr>
          <w:rFonts w:ascii="Palatino Linotype" w:hAnsi="Palatino Linotype" w:eastAsia="Times New Roman" w:cs="Times New Roman"/>
          <w:color w:val="000000" w:themeColor="text1"/>
          <w:kern w:val="0"/>
          <w14:ligatures w14:val="none"/>
        </w:rPr>
        <w:t>, 13-</w:t>
      </w:r>
      <w:r w:rsidR="001A6761">
        <w:rPr>
          <w:rFonts w:ascii="Palatino Linotype" w:hAnsi="Palatino Linotype" w:eastAsia="Times New Roman" w:cs="Times New Roman"/>
          <w:color w:val="000000" w:themeColor="text1"/>
          <w:kern w:val="0"/>
          <w14:ligatures w14:val="none"/>
        </w:rPr>
        <w:t>E-</w:t>
      </w:r>
      <w:r w:rsidR="001B5186">
        <w:rPr>
          <w:rFonts w:ascii="Palatino Linotype" w:hAnsi="Palatino Linotype" w:eastAsia="Times New Roman" w:cs="Times New Roman"/>
          <w:color w:val="000000" w:themeColor="text1"/>
          <w:kern w:val="0"/>
          <w14:ligatures w14:val="none"/>
        </w:rPr>
        <w:t>A,</w:t>
      </w:r>
      <w:r w:rsidR="001A6761">
        <w:rPr>
          <w:rFonts w:ascii="Palatino Linotype" w:hAnsi="Palatino Linotype" w:eastAsia="Times New Roman" w:cs="Times New Roman"/>
          <w:color w:val="000000" w:themeColor="text1"/>
          <w:kern w:val="0"/>
          <w14:ligatures w14:val="none"/>
        </w:rPr>
        <w:t xml:space="preserve"> </w:t>
      </w:r>
      <w:r w:rsidR="004E2A00">
        <w:rPr>
          <w:rFonts w:ascii="Palatino Linotype" w:hAnsi="Palatino Linotype" w:eastAsia="Times New Roman" w:cs="Times New Roman"/>
          <w:color w:val="000000" w:themeColor="text1"/>
          <w:kern w:val="0"/>
          <w14:ligatures w14:val="none"/>
        </w:rPr>
        <w:t xml:space="preserve">and </w:t>
      </w:r>
      <w:r w:rsidR="001A6761">
        <w:rPr>
          <w:rFonts w:ascii="Palatino Linotype" w:hAnsi="Palatino Linotype" w:eastAsia="Times New Roman" w:cs="Times New Roman"/>
          <w:color w:val="000000" w:themeColor="text1"/>
          <w:kern w:val="0"/>
          <w14:ligatures w14:val="none"/>
        </w:rPr>
        <w:t>13-E-B</w:t>
      </w:r>
      <w:r w:rsidR="004E2A00">
        <w:rPr>
          <w:rFonts w:ascii="Palatino Linotype" w:hAnsi="Palatino Linotype" w:eastAsia="Times New Roman" w:cs="Times New Roman"/>
          <w:color w:val="000000" w:themeColor="text1"/>
          <w:kern w:val="0"/>
          <w14:ligatures w14:val="none"/>
        </w:rPr>
        <w:t>;</w:t>
      </w:r>
      <w:r w:rsidR="00277268">
        <w:rPr>
          <w:rFonts w:ascii="Palatino Linotype" w:hAnsi="Palatino Linotype" w:eastAsia="Times New Roman" w:cs="Times New Roman"/>
          <w:color w:val="000000" w:themeColor="text1"/>
          <w:kern w:val="0"/>
          <w14:ligatures w14:val="none"/>
        </w:rPr>
        <w:t xml:space="preserve"> PRIME 30-E</w:t>
      </w:r>
      <w:r w:rsidR="001A6761">
        <w:rPr>
          <w:rFonts w:ascii="Palatino Linotype" w:hAnsi="Palatino Linotype" w:eastAsia="Times New Roman" w:cs="Times New Roman"/>
          <w:color w:val="000000" w:themeColor="text1"/>
          <w:kern w:val="0"/>
          <w14:ligatures w14:val="none"/>
        </w:rPr>
        <w:t xml:space="preserve">, 30-E-A, </w:t>
      </w:r>
      <w:r w:rsidR="004E2A00">
        <w:rPr>
          <w:rFonts w:ascii="Palatino Linotype" w:hAnsi="Palatino Linotype" w:eastAsia="Times New Roman" w:cs="Times New Roman"/>
          <w:color w:val="000000" w:themeColor="text1"/>
          <w:kern w:val="0"/>
          <w14:ligatures w14:val="none"/>
        </w:rPr>
        <w:t xml:space="preserve">and </w:t>
      </w:r>
      <w:r w:rsidR="001A6761">
        <w:rPr>
          <w:rFonts w:ascii="Palatino Linotype" w:hAnsi="Palatino Linotype" w:eastAsia="Times New Roman" w:cs="Times New Roman"/>
          <w:color w:val="000000" w:themeColor="text1"/>
          <w:kern w:val="0"/>
          <w14:ligatures w14:val="none"/>
        </w:rPr>
        <w:t>30-E-B</w:t>
      </w:r>
      <w:r w:rsidR="004E2A00">
        <w:rPr>
          <w:rFonts w:ascii="Palatino Linotype" w:hAnsi="Palatino Linotype" w:eastAsia="Times New Roman" w:cs="Times New Roman"/>
          <w:color w:val="000000" w:themeColor="text1"/>
          <w:kern w:val="0"/>
          <w14:ligatures w14:val="none"/>
        </w:rPr>
        <w:t>;</w:t>
      </w:r>
      <w:r w:rsidR="00277268">
        <w:rPr>
          <w:rFonts w:ascii="Palatino Linotype" w:hAnsi="Palatino Linotype" w:eastAsia="Times New Roman" w:cs="Times New Roman"/>
          <w:color w:val="000000" w:themeColor="text1"/>
          <w:kern w:val="0"/>
          <w14:ligatures w14:val="none"/>
        </w:rPr>
        <w:t xml:space="preserve"> RMEA 16-E,</w:t>
      </w:r>
      <w:r w:rsidR="000B4C39">
        <w:rPr>
          <w:rFonts w:ascii="Palatino Linotype" w:hAnsi="Palatino Linotype" w:eastAsia="Times New Roman" w:cs="Times New Roman"/>
          <w:color w:val="000000" w:themeColor="text1"/>
          <w:kern w:val="0"/>
          <w14:ligatures w14:val="none"/>
        </w:rPr>
        <w:t xml:space="preserve"> 16-E-A, </w:t>
      </w:r>
      <w:r w:rsidR="004E2A00">
        <w:rPr>
          <w:rFonts w:ascii="Palatino Linotype" w:hAnsi="Palatino Linotype" w:eastAsia="Times New Roman" w:cs="Times New Roman"/>
          <w:color w:val="000000" w:themeColor="text1"/>
          <w:kern w:val="0"/>
          <w14:ligatures w14:val="none"/>
        </w:rPr>
        <w:t xml:space="preserve">and </w:t>
      </w:r>
      <w:r w:rsidR="000B4C39">
        <w:rPr>
          <w:rFonts w:ascii="Palatino Linotype" w:hAnsi="Palatino Linotype" w:eastAsia="Times New Roman" w:cs="Times New Roman"/>
          <w:color w:val="000000" w:themeColor="text1"/>
          <w:kern w:val="0"/>
          <w14:ligatures w14:val="none"/>
        </w:rPr>
        <w:t>16-E-B</w:t>
      </w:r>
      <w:r w:rsidR="004E2A00">
        <w:rPr>
          <w:rFonts w:ascii="Palatino Linotype" w:hAnsi="Palatino Linotype" w:eastAsia="Times New Roman" w:cs="Times New Roman"/>
          <w:color w:val="000000" w:themeColor="text1"/>
          <w:kern w:val="0"/>
          <w14:ligatures w14:val="none"/>
        </w:rPr>
        <w:t>;</w:t>
      </w:r>
      <w:r w:rsidR="00277268">
        <w:rPr>
          <w:rFonts w:ascii="Palatino Linotype" w:hAnsi="Palatino Linotype" w:eastAsia="Times New Roman" w:cs="Times New Roman"/>
          <w:color w:val="000000" w:themeColor="text1"/>
          <w:kern w:val="0"/>
          <w14:ligatures w14:val="none"/>
        </w:rPr>
        <w:t xml:space="preserve"> SJP 28-E,</w:t>
      </w:r>
      <w:r w:rsidR="000B4C39">
        <w:rPr>
          <w:rFonts w:ascii="Palatino Linotype" w:hAnsi="Palatino Linotype" w:eastAsia="Times New Roman" w:cs="Times New Roman"/>
          <w:color w:val="000000" w:themeColor="text1"/>
          <w:kern w:val="0"/>
          <w14:ligatures w14:val="none"/>
        </w:rPr>
        <w:t xml:space="preserve"> 28-E-A,</w:t>
      </w:r>
      <w:r w:rsidR="004E2A00">
        <w:rPr>
          <w:rFonts w:ascii="Palatino Linotype" w:hAnsi="Palatino Linotype" w:eastAsia="Times New Roman" w:cs="Times New Roman"/>
          <w:color w:val="000000" w:themeColor="text1"/>
          <w:kern w:val="0"/>
          <w14:ligatures w14:val="none"/>
        </w:rPr>
        <w:t xml:space="preserve"> and</w:t>
      </w:r>
      <w:r w:rsidR="000B4C39">
        <w:rPr>
          <w:rFonts w:ascii="Palatino Linotype" w:hAnsi="Palatino Linotype" w:eastAsia="Times New Roman" w:cs="Times New Roman"/>
          <w:color w:val="000000" w:themeColor="text1"/>
          <w:kern w:val="0"/>
          <w14:ligatures w14:val="none"/>
        </w:rPr>
        <w:t xml:space="preserve"> 28-E-B</w:t>
      </w:r>
      <w:r w:rsidR="004E2A00">
        <w:rPr>
          <w:rFonts w:ascii="Palatino Linotype" w:hAnsi="Palatino Linotype" w:eastAsia="Times New Roman" w:cs="Times New Roman"/>
          <w:color w:val="000000" w:themeColor="text1"/>
          <w:kern w:val="0"/>
          <w14:ligatures w14:val="none"/>
        </w:rPr>
        <w:t>;</w:t>
      </w:r>
      <w:r w:rsidR="00277268">
        <w:rPr>
          <w:rFonts w:ascii="Palatino Linotype" w:hAnsi="Palatino Linotype" w:eastAsia="Times New Roman" w:cs="Times New Roman"/>
          <w:color w:val="000000" w:themeColor="text1"/>
          <w:kern w:val="0"/>
          <w14:ligatures w14:val="none"/>
        </w:rPr>
        <w:t xml:space="preserve"> and SBCE 9-E</w:t>
      </w:r>
      <w:r w:rsidR="000B4C39">
        <w:rPr>
          <w:rFonts w:ascii="Palatino Linotype" w:hAnsi="Palatino Linotype" w:eastAsia="Times New Roman" w:cs="Times New Roman"/>
          <w:color w:val="000000" w:themeColor="text1"/>
          <w:kern w:val="0"/>
          <w14:ligatures w14:val="none"/>
        </w:rPr>
        <w:t>, 9-E-A, and 9-E-B</w:t>
      </w:r>
      <w:r w:rsidRPr="46EC503F" w:rsidR="02B9A7D0">
        <w:rPr>
          <w:rFonts w:ascii="Palatino Linotype" w:hAnsi="Palatino Linotype" w:eastAsia="Times New Roman" w:cs="Times New Roman"/>
          <w:color w:val="000000" w:themeColor="text1"/>
          <w:kern w:val="0"/>
          <w14:ligatures w14:val="none"/>
        </w:rPr>
        <w:t xml:space="preserve"> </w:t>
      </w:r>
      <w:r w:rsidR="00277268">
        <w:rPr>
          <w:rFonts w:ascii="Palatino Linotype" w:hAnsi="Palatino Linotype" w:eastAsia="Times New Roman" w:cs="Times New Roman"/>
          <w:color w:val="000000" w:themeColor="text1"/>
          <w:kern w:val="0"/>
          <w14:ligatures w14:val="none"/>
        </w:rPr>
        <w:t>were</w:t>
      </w:r>
      <w:r w:rsidRPr="46EC503F" w:rsidR="00277268">
        <w:rPr>
          <w:rFonts w:ascii="Palatino Linotype" w:hAnsi="Palatino Linotype" w:eastAsia="Palatino Linotype" w:cs="Times New Roman"/>
          <w:color w:val="000000" w:themeColor="text1"/>
          <w:kern w:val="0"/>
          <w14:ligatures w14:val="none"/>
        </w:rPr>
        <w:t xml:space="preserve"> </w:t>
      </w:r>
      <w:r w:rsidRPr="46EC503F" w:rsidR="59273A2D">
        <w:rPr>
          <w:rFonts w:ascii="Palatino Linotype" w:hAnsi="Palatino Linotype" w:eastAsia="Times New Roman" w:cs="Times New Roman"/>
          <w:color w:val="000000" w:themeColor="text1"/>
        </w:rPr>
        <w:t>submitted a</w:t>
      </w:r>
      <w:r w:rsidRPr="46EC503F" w:rsidR="56E6DA6E">
        <w:rPr>
          <w:rFonts w:ascii="Palatino Linotype" w:hAnsi="Palatino Linotype" w:eastAsia="Times New Roman" w:cs="Times New Roman"/>
          <w:color w:val="000000" w:themeColor="text1"/>
        </w:rPr>
        <w:t xml:space="preserve">s a </w:t>
      </w:r>
      <w:r w:rsidRPr="46EC503F" w:rsidR="59273A2D">
        <w:rPr>
          <w:rFonts w:ascii="Palatino Linotype" w:hAnsi="Palatino Linotype" w:eastAsia="Times New Roman" w:cs="Times New Roman"/>
          <w:color w:val="000000" w:themeColor="text1"/>
        </w:rPr>
        <w:t>joi</w:t>
      </w:r>
      <w:r w:rsidRPr="46EC503F" w:rsidR="329D641F">
        <w:rPr>
          <w:rFonts w:ascii="Palatino Linotype" w:hAnsi="Palatino Linotype" w:eastAsia="Times New Roman" w:cs="Times New Roman"/>
          <w:color w:val="000000" w:themeColor="text1"/>
        </w:rPr>
        <w:t>nt</w:t>
      </w:r>
      <w:r w:rsidRPr="46EC503F" w:rsidR="59273A2D">
        <w:rPr>
          <w:rFonts w:ascii="Palatino Linotype" w:hAnsi="Palatino Linotype" w:eastAsia="Times New Roman" w:cs="Times New Roman"/>
          <w:color w:val="000000" w:themeColor="text1"/>
        </w:rPr>
        <w:t xml:space="preserve"> </w:t>
      </w:r>
      <w:r w:rsidRPr="46EC503F" w:rsidR="583BDB40">
        <w:rPr>
          <w:rFonts w:ascii="Palatino Linotype" w:hAnsi="Palatino Linotype" w:eastAsia="Times New Roman" w:cs="Times New Roman"/>
          <w:color w:val="000000" w:themeColor="text1"/>
        </w:rPr>
        <w:t xml:space="preserve">advice letter </w:t>
      </w:r>
      <w:r w:rsidR="00E56FB6">
        <w:rPr>
          <w:rFonts w:ascii="Palatino Linotype" w:hAnsi="Palatino Linotype" w:eastAsia="Times New Roman" w:cs="Times New Roman"/>
          <w:color w:val="000000" w:themeColor="text1"/>
        </w:rPr>
        <w:t>by</w:t>
      </w:r>
      <w:r w:rsidRPr="46EC503F" w:rsidR="6613894E">
        <w:rPr>
          <w:rFonts w:ascii="Palatino Linotype" w:hAnsi="Palatino Linotype" w:eastAsia="Times New Roman" w:cs="Times New Roman"/>
          <w:color w:val="000000" w:themeColor="text1"/>
        </w:rPr>
        <w:t xml:space="preserve"> California</w:t>
      </w:r>
      <w:r w:rsidRPr="46EC503F" w:rsidR="59273A2D">
        <w:rPr>
          <w:rFonts w:ascii="Palatino Linotype" w:hAnsi="Palatino Linotype" w:eastAsia="Times New Roman" w:cs="Times New Roman"/>
          <w:color w:val="000000" w:themeColor="text1"/>
        </w:rPr>
        <w:t xml:space="preserve"> Choice Energy Authority (“CalChoice”) </w:t>
      </w:r>
      <w:r w:rsidR="00287FFC">
        <w:rPr>
          <w:rFonts w:ascii="Palatino Linotype" w:hAnsi="Palatino Linotype" w:eastAsia="Times New Roman" w:cs="Times New Roman"/>
          <w:color w:val="000000" w:themeColor="text1"/>
        </w:rPr>
        <w:t>on behalf of</w:t>
      </w:r>
      <w:r w:rsidRPr="46EC503F" w:rsidR="00287FFC">
        <w:rPr>
          <w:rFonts w:ascii="Palatino Linotype" w:hAnsi="Palatino Linotype" w:eastAsia="Times New Roman" w:cs="Times New Roman"/>
          <w:color w:val="000000" w:themeColor="text1"/>
        </w:rPr>
        <w:t xml:space="preserve"> </w:t>
      </w:r>
      <w:r w:rsidRPr="46EC503F" w:rsidR="59273A2D">
        <w:rPr>
          <w:rFonts w:ascii="Palatino Linotype" w:hAnsi="Palatino Linotype" w:eastAsia="Times New Roman" w:cs="Times New Roman"/>
          <w:color w:val="000000" w:themeColor="text1"/>
        </w:rPr>
        <w:t xml:space="preserve">its member </w:t>
      </w:r>
      <w:r w:rsidR="00A236FA">
        <w:rPr>
          <w:rFonts w:ascii="Palatino Linotype" w:hAnsi="Palatino Linotype" w:eastAsia="Times New Roman" w:cs="Times New Roman"/>
          <w:color w:val="000000" w:themeColor="text1"/>
        </w:rPr>
        <w:t>CCAs</w:t>
      </w:r>
      <w:r w:rsidR="00ED1A36">
        <w:rPr>
          <w:rFonts w:ascii="Palatino Linotype" w:hAnsi="Palatino Linotype" w:eastAsia="Times New Roman" w:cs="Times New Roman"/>
          <w:color w:val="000000" w:themeColor="text1"/>
        </w:rPr>
        <w:t>: AVCE</w:t>
      </w:r>
      <w:r w:rsidR="00ED1A36">
        <w:rPr>
          <w:rFonts w:ascii="Palatino Linotype" w:hAnsi="Palatino Linotype" w:eastAsia="Times New Roman" w:cs="Times New Roman"/>
          <w:color w:val="000000" w:themeColor="text1"/>
          <w:kern w:val="0"/>
          <w14:ligatures w14:val="none"/>
        </w:rPr>
        <w:t>, LCE, EPIC, PCE, PRIME, RMEA, SJP, and SBCE</w:t>
      </w:r>
      <w:r w:rsidRPr="46EC503F" w:rsidR="59273A2D">
        <w:rPr>
          <w:rFonts w:ascii="Palatino Linotype" w:hAnsi="Palatino Linotype" w:eastAsia="Times New Roman" w:cs="Times New Roman"/>
          <w:color w:val="000000" w:themeColor="text1"/>
        </w:rPr>
        <w:t xml:space="preserve"> (collectively, the “Joint CCAs”)</w:t>
      </w:r>
      <w:r w:rsidRPr="46EC503F" w:rsidR="2C563D21">
        <w:rPr>
          <w:rFonts w:ascii="Palatino Linotype" w:hAnsi="Palatino Linotype" w:eastAsia="Times New Roman" w:cs="Times New Roman"/>
          <w:color w:val="000000" w:themeColor="text1"/>
        </w:rPr>
        <w:t>.</w:t>
      </w:r>
      <w:r w:rsidRPr="46EC503F" w:rsidR="00715D34">
        <w:rPr>
          <w:rFonts w:ascii="Palatino Linotype" w:hAnsi="Palatino Linotype" w:eastAsia="Times New Roman" w:cs="Times New Roman"/>
          <w:color w:val="000000" w:themeColor="text1"/>
        </w:rPr>
        <w:t xml:space="preserve"> </w:t>
      </w:r>
    </w:p>
    <w:p w:rsidR="006B1193" w:rsidP="46EC503F" w:rsidRDefault="006B1193" w14:paraId="64DFE5C2" w14:textId="77777777">
      <w:pPr>
        <w:spacing w:after="0" w:line="240" w:lineRule="auto"/>
        <w:rPr>
          <w:rFonts w:ascii="Palatino Linotype" w:hAnsi="Palatino Linotype" w:eastAsia="Palatino Linotype" w:cs="Times New Roman"/>
          <w:color w:val="000000" w:themeColor="text1"/>
          <w:kern w:val="0"/>
          <w14:ligatures w14:val="none"/>
        </w:rPr>
      </w:pPr>
    </w:p>
    <w:p w:rsidRPr="007D02B1" w:rsidR="00943CAB" w:rsidP="46EC503F" w:rsidRDefault="0A9FEB31" w14:paraId="2173A563" w14:textId="3F5F3F1D">
      <w:p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This resolution approves </w:t>
      </w:r>
      <w:r w:rsidRPr="46EC503F" w:rsidR="00C57D57">
        <w:rPr>
          <w:rFonts w:ascii="Palatino Linotype" w:hAnsi="Palatino Linotype" w:eastAsia="Palatino Linotype" w:cs="Times New Roman"/>
          <w:color w:val="000000" w:themeColor="text1"/>
          <w:kern w:val="0"/>
          <w14:ligatures w14:val="none"/>
        </w:rPr>
        <w:t>CalChoice</w:t>
      </w:r>
      <w:r w:rsidRPr="46EC503F">
        <w:rPr>
          <w:rFonts w:ascii="Palatino Linotype" w:hAnsi="Palatino Linotype" w:eastAsia="Palatino Linotype" w:cs="Times New Roman"/>
          <w:color w:val="000000" w:themeColor="text1"/>
          <w:kern w:val="0"/>
          <w14:ligatures w14:val="none"/>
        </w:rPr>
        <w:t>’s</w:t>
      </w:r>
      <w:r w:rsidRPr="46EC503F" w:rsidR="00B71045">
        <w:rPr>
          <w:rFonts w:ascii="Palatino Linotype" w:hAnsi="Palatino Linotype" w:eastAsia="Times New Roman" w:cs="Times New Roman"/>
          <w:color w:val="000000" w:themeColor="text1"/>
        </w:rPr>
        <w:t xml:space="preserve"> </w:t>
      </w:r>
      <w:r w:rsidRPr="46EC503F">
        <w:rPr>
          <w:rFonts w:ascii="Palatino Linotype" w:hAnsi="Palatino Linotype" w:eastAsia="Palatino Linotype" w:cs="Times New Roman"/>
          <w:color w:val="000000" w:themeColor="text1"/>
          <w:kern w:val="0"/>
          <w14:ligatures w14:val="none"/>
        </w:rPr>
        <w:t xml:space="preserve">request </w:t>
      </w:r>
      <w:r w:rsidRPr="46EC503F" w:rsidR="39A61B1E">
        <w:rPr>
          <w:rFonts w:ascii="Palatino Linotype" w:hAnsi="Palatino Linotype" w:eastAsia="Palatino Linotype" w:cs="Times New Roman"/>
          <w:color w:val="000000" w:themeColor="text1"/>
          <w:kern w:val="0"/>
          <w14:ligatures w14:val="none"/>
        </w:rPr>
        <w:t>for</w:t>
      </w:r>
      <w:r w:rsidRPr="46EC503F">
        <w:rPr>
          <w:rFonts w:ascii="Palatino Linotype" w:hAnsi="Palatino Linotype" w:eastAsia="Palatino Linotype" w:cs="Times New Roman"/>
          <w:color w:val="000000" w:themeColor="text1"/>
          <w:kern w:val="0"/>
          <w14:ligatures w14:val="none"/>
        </w:rPr>
        <w:t xml:space="preserve"> </w:t>
      </w:r>
      <w:r w:rsidRPr="46EC503F" w:rsidR="0026348E">
        <w:rPr>
          <w:rFonts w:ascii="Palatino Linotype" w:hAnsi="Palatino Linotype" w:eastAsia="Palatino Linotype" w:cs="Times New Roman"/>
          <w:color w:val="000000" w:themeColor="text1"/>
          <w:kern w:val="0"/>
          <w14:ligatures w14:val="none"/>
        </w:rPr>
        <w:t>electing to administer i</w:t>
      </w:r>
      <w:r w:rsidRPr="46EC503F" w:rsidR="00342155">
        <w:rPr>
          <w:rFonts w:ascii="Palatino Linotype" w:hAnsi="Palatino Linotype" w:eastAsia="Palatino Linotype" w:cs="Times New Roman"/>
          <w:color w:val="000000" w:themeColor="text1"/>
          <w:kern w:val="0"/>
          <w14:ligatures w14:val="none"/>
        </w:rPr>
        <w:t>t</w:t>
      </w:r>
      <w:r w:rsidRPr="46EC503F" w:rsidR="003E6085">
        <w:rPr>
          <w:rFonts w:ascii="Palatino Linotype" w:hAnsi="Palatino Linotype" w:eastAsia="Palatino Linotype" w:cs="Times New Roman"/>
          <w:color w:val="000000" w:themeColor="text1"/>
          <w:kern w:val="0"/>
          <w14:ligatures w14:val="none"/>
        </w:rPr>
        <w:t xml:space="preserve">s </w:t>
      </w:r>
      <w:r w:rsidRPr="46EC503F" w:rsidR="00B35023">
        <w:rPr>
          <w:rFonts w:ascii="Palatino Linotype" w:hAnsi="Palatino Linotype" w:eastAsia="Palatino Linotype" w:cs="Times New Roman"/>
          <w:color w:val="000000" w:themeColor="text1"/>
          <w:kern w:val="0"/>
          <w14:ligatures w14:val="none"/>
        </w:rPr>
        <w:t>member CCAs’ energy efficiency funding</w:t>
      </w:r>
      <w:r w:rsidRPr="46EC503F">
        <w:rPr>
          <w:rFonts w:ascii="Palatino Linotype" w:hAnsi="Palatino Linotype" w:eastAsia="Palatino Linotype" w:cs="Times New Roman"/>
          <w:color w:val="000000" w:themeColor="text1"/>
          <w:kern w:val="0"/>
          <w14:ligatures w14:val="none"/>
        </w:rPr>
        <w:t xml:space="preserve"> according to the criteria set forth in PU Code Sections 381.1(e) and (f) (1) - (6) and </w:t>
      </w:r>
      <w:r w:rsidRPr="46EC503F" w:rsidR="0031447A">
        <w:rPr>
          <w:rFonts w:ascii="Palatino Linotype" w:hAnsi="Palatino Linotype" w:eastAsia="Palatino Linotype" w:cs="Times New Roman"/>
          <w:color w:val="000000" w:themeColor="text1"/>
        </w:rPr>
        <w:t>Commission</w:t>
      </w:r>
      <w:r w:rsidRPr="46EC503F">
        <w:rPr>
          <w:rFonts w:ascii="Palatino Linotype" w:hAnsi="Palatino Linotype" w:eastAsia="Palatino Linotype" w:cs="Times New Roman"/>
          <w:color w:val="000000" w:themeColor="text1"/>
          <w:kern w:val="0"/>
          <w14:ligatures w14:val="none"/>
        </w:rPr>
        <w:t xml:space="preserve"> direction in Decision (D.)14-01-033</w:t>
      </w:r>
      <w:r w:rsidRPr="46EC503F" w:rsidR="5AA50628">
        <w:rPr>
          <w:rFonts w:ascii="Palatino Linotype" w:hAnsi="Palatino Linotype" w:eastAsia="Palatino Linotype" w:cs="Times New Roman"/>
          <w:color w:val="000000" w:themeColor="text1"/>
          <w:kern w:val="0"/>
          <w14:ligatures w14:val="none"/>
        </w:rPr>
        <w:t xml:space="preserve"> and </w:t>
      </w:r>
      <w:r w:rsidR="00C53538">
        <w:rPr>
          <w:rFonts w:ascii="Palatino Linotype" w:hAnsi="Palatino Linotype" w:eastAsia="Palatino Linotype" w:cs="Times New Roman"/>
          <w:color w:val="000000" w:themeColor="text1"/>
          <w:kern w:val="0"/>
          <w14:ligatures w14:val="none"/>
        </w:rPr>
        <w:br/>
      </w:r>
      <w:r w:rsidRPr="46EC503F" w:rsidR="5AA50628">
        <w:rPr>
          <w:rFonts w:ascii="Palatino Linotype" w:hAnsi="Palatino Linotype" w:eastAsia="Palatino Linotype" w:cs="Times New Roman"/>
          <w:color w:val="000000" w:themeColor="text1"/>
          <w:kern w:val="0"/>
          <w14:ligatures w14:val="none"/>
        </w:rPr>
        <w:lastRenderedPageBreak/>
        <w:t>D.24</w:t>
      </w:r>
      <w:r w:rsidRPr="46EC503F" w:rsidR="1199D36A">
        <w:rPr>
          <w:rFonts w:ascii="Palatino Linotype" w:hAnsi="Palatino Linotype" w:eastAsia="Palatino Linotype" w:cs="Times New Roman"/>
          <w:color w:val="000000" w:themeColor="text1"/>
          <w:kern w:val="0"/>
          <w14:ligatures w14:val="none"/>
        </w:rPr>
        <w:t>-04-007</w:t>
      </w:r>
      <w:r w:rsidRPr="46EC503F" w:rsidR="005B2199">
        <w:rPr>
          <w:rFonts w:ascii="Palatino Linotype" w:hAnsi="Palatino Linotype" w:eastAsia="Palatino Linotype" w:cs="Times New Roman"/>
          <w:color w:val="000000" w:themeColor="text1"/>
          <w:kern w:val="0"/>
          <w14:ligatures w14:val="none"/>
        </w:rPr>
        <w:t xml:space="preserve"> </w:t>
      </w:r>
      <w:r w:rsidRPr="46EC503F">
        <w:rPr>
          <w:rFonts w:ascii="Palatino Linotype" w:hAnsi="Palatino Linotype" w:eastAsia="Palatino Linotype" w:cs="Times New Roman"/>
          <w:color w:val="000000" w:themeColor="text1"/>
          <w:kern w:val="0"/>
          <w14:ligatures w14:val="none"/>
        </w:rPr>
        <w:t xml:space="preserve">on enabling CCAs to administer EE programs.  The budget that </w:t>
      </w:r>
      <w:r w:rsidRPr="46EC503F" w:rsidR="001C14D5">
        <w:rPr>
          <w:rFonts w:ascii="Palatino Linotype" w:hAnsi="Palatino Linotype" w:eastAsia="Palatino Linotype" w:cs="Times New Roman"/>
          <w:color w:val="000000" w:themeColor="text1"/>
          <w:kern w:val="0"/>
          <w14:ligatures w14:val="none"/>
        </w:rPr>
        <w:t>CalChoice</w:t>
      </w:r>
      <w:r w:rsidRPr="46EC503F">
        <w:rPr>
          <w:rFonts w:ascii="Palatino Linotype" w:hAnsi="Palatino Linotype" w:eastAsia="Palatino Linotype" w:cs="Times New Roman"/>
          <w:color w:val="000000" w:themeColor="text1"/>
          <w:kern w:val="0"/>
          <w14:ligatures w14:val="none"/>
        </w:rPr>
        <w:t xml:space="preserve"> requested to receive to fund its EE plan is $</w:t>
      </w:r>
      <w:r w:rsidRPr="46EC503F" w:rsidR="23782E3D">
        <w:rPr>
          <w:rFonts w:ascii="Palatino Linotype" w:hAnsi="Palatino Linotype" w:eastAsia="Palatino Linotype" w:cs="Times New Roman"/>
          <w:color w:val="000000" w:themeColor="text1"/>
          <w:kern w:val="0"/>
          <w14:ligatures w14:val="none"/>
        </w:rPr>
        <w:t>2,</w:t>
      </w:r>
      <w:r w:rsidRPr="46EC503F" w:rsidR="00E8585C">
        <w:rPr>
          <w:rFonts w:ascii="Palatino Linotype" w:hAnsi="Palatino Linotype" w:eastAsia="Palatino Linotype" w:cs="Times New Roman"/>
          <w:color w:val="000000" w:themeColor="text1"/>
          <w:kern w:val="0"/>
          <w14:ligatures w14:val="none"/>
        </w:rPr>
        <w:t>703,000</w:t>
      </w:r>
      <w:r w:rsidRPr="46EC503F">
        <w:rPr>
          <w:rFonts w:ascii="Palatino Linotype" w:hAnsi="Palatino Linotype" w:eastAsia="Palatino Linotype" w:cs="Times New Roman"/>
          <w:color w:val="000000" w:themeColor="text1"/>
          <w:kern w:val="0"/>
          <w14:ligatures w14:val="none"/>
        </w:rPr>
        <w:t xml:space="preserve">.  </w:t>
      </w:r>
      <w:r w:rsidRPr="46EC503F" w:rsidR="0085139A">
        <w:rPr>
          <w:rFonts w:ascii="Palatino Linotype" w:hAnsi="Palatino Linotype" w:eastAsia="Palatino Linotype" w:cs="Times New Roman"/>
          <w:color w:val="000000" w:themeColor="text1"/>
          <w:kern w:val="0"/>
          <w14:ligatures w14:val="none"/>
        </w:rPr>
        <w:t>Southern California Edison</w:t>
      </w:r>
      <w:r w:rsidRPr="46EC503F">
        <w:rPr>
          <w:rFonts w:ascii="Palatino Linotype" w:hAnsi="Palatino Linotype" w:eastAsia="Palatino Linotype" w:cs="Times New Roman"/>
          <w:color w:val="000000" w:themeColor="text1"/>
          <w:kern w:val="0"/>
          <w14:ligatures w14:val="none"/>
        </w:rPr>
        <w:t xml:space="preserve"> (</w:t>
      </w:r>
      <w:r w:rsidRPr="46EC503F" w:rsidR="0085139A">
        <w:rPr>
          <w:rFonts w:ascii="Palatino Linotype" w:hAnsi="Palatino Linotype" w:eastAsia="Palatino Linotype" w:cs="Times New Roman"/>
          <w:color w:val="000000" w:themeColor="text1"/>
          <w:kern w:val="0"/>
          <w14:ligatures w14:val="none"/>
        </w:rPr>
        <w:t>SC</w:t>
      </w:r>
      <w:r w:rsidRPr="46EC503F">
        <w:rPr>
          <w:rFonts w:ascii="Palatino Linotype" w:hAnsi="Palatino Linotype" w:eastAsia="Palatino Linotype" w:cs="Times New Roman"/>
          <w:color w:val="000000" w:themeColor="text1"/>
          <w:kern w:val="0"/>
          <w14:ligatures w14:val="none"/>
        </w:rPr>
        <w:t xml:space="preserve">E) is ordered to transfer </w:t>
      </w:r>
      <w:r w:rsidRPr="46EC503F" w:rsidR="27F326AE">
        <w:rPr>
          <w:rFonts w:ascii="Palatino Linotype" w:hAnsi="Palatino Linotype" w:eastAsia="Palatino Linotype" w:cs="Times New Roman"/>
          <w:color w:val="000000" w:themeColor="text1"/>
          <w:kern w:val="0"/>
          <w14:ligatures w14:val="none"/>
        </w:rPr>
        <w:t>$</w:t>
      </w:r>
      <w:r w:rsidRPr="46EC503F" w:rsidR="58AF491C">
        <w:rPr>
          <w:rFonts w:ascii="Palatino Linotype" w:hAnsi="Palatino Linotype" w:eastAsia="Palatino Linotype" w:cs="Times New Roman"/>
          <w:color w:val="000000" w:themeColor="text1"/>
          <w:kern w:val="0"/>
          <w14:ligatures w14:val="none"/>
        </w:rPr>
        <w:t>2,</w:t>
      </w:r>
      <w:r w:rsidRPr="46EC503F" w:rsidR="00C03240">
        <w:rPr>
          <w:rFonts w:ascii="Palatino Linotype" w:hAnsi="Palatino Linotype" w:eastAsia="Palatino Linotype" w:cs="Times New Roman"/>
          <w:color w:val="000000" w:themeColor="text1"/>
          <w:kern w:val="0"/>
          <w14:ligatures w14:val="none"/>
        </w:rPr>
        <w:t>703,000</w:t>
      </w:r>
      <w:r w:rsidR="00A23C59">
        <w:rPr>
          <w:rFonts w:ascii="Palatino Linotype" w:hAnsi="Palatino Linotype" w:eastAsia="Palatino Linotype" w:cs="Times New Roman"/>
          <w:color w:val="000000" w:themeColor="text1"/>
          <w:kern w:val="0"/>
          <w14:ligatures w14:val="none"/>
        </w:rPr>
        <w:t xml:space="preserve"> to</w:t>
      </w:r>
      <w:r w:rsidRPr="46EC503F" w:rsidR="00C03240">
        <w:rPr>
          <w:rFonts w:ascii="Palatino Linotype" w:hAnsi="Palatino Linotype" w:eastAsia="Palatino Linotype" w:cs="Times New Roman"/>
          <w:color w:val="000000" w:themeColor="text1"/>
          <w:kern w:val="0"/>
          <w14:ligatures w14:val="none"/>
        </w:rPr>
        <w:t xml:space="preserve"> CalChoice</w:t>
      </w:r>
      <w:r w:rsidRPr="46EC503F">
        <w:rPr>
          <w:rFonts w:ascii="Palatino Linotype" w:hAnsi="Palatino Linotype" w:eastAsia="Palatino Linotype" w:cs="Times New Roman"/>
          <w:color w:val="000000" w:themeColor="text1"/>
          <w:kern w:val="0"/>
          <w14:ligatures w14:val="none"/>
        </w:rPr>
        <w:t xml:space="preserve"> for its three-year EE Plan.</w:t>
      </w:r>
    </w:p>
    <w:p w:rsidRPr="001942D0" w:rsidR="00A76F4A" w:rsidP="46EC503F" w:rsidRDefault="00A76F4A" w14:paraId="3ADC9F17" w14:textId="77777777">
      <w:pPr>
        <w:spacing w:after="0" w:line="240" w:lineRule="auto"/>
        <w:rPr>
          <w:rFonts w:ascii="Palatino Linotype" w:hAnsi="Palatino Linotype" w:eastAsia="Palatino Linotype" w:cs="Times New Roman"/>
          <w:color w:val="000000" w:themeColor="text1"/>
          <w:kern w:val="0"/>
          <w14:ligatures w14:val="none"/>
        </w:rPr>
      </w:pPr>
    </w:p>
    <w:p w:rsidRPr="001942D0" w:rsidR="00A76F4A" w:rsidP="46EC503F" w:rsidRDefault="00A76F4A" w14:paraId="3CCFFB44" w14:textId="77777777">
      <w:pPr>
        <w:keepNext/>
        <w:spacing w:before="120" w:after="240" w:line="240" w:lineRule="auto"/>
        <w:outlineLvl w:val="0"/>
        <w:rPr>
          <w:rFonts w:ascii="Palatino Linotype" w:hAnsi="Palatino Linotype" w:eastAsia="Palatino Linotype" w:cs="Times New Roman"/>
          <w:b/>
          <w:bCs/>
          <w:caps/>
          <w:color w:val="000000" w:themeColor="text1"/>
          <w:kern w:val="28"/>
          <w:u w:val="single"/>
          <w14:ligatures w14:val="none"/>
        </w:rPr>
      </w:pPr>
      <w:r w:rsidRPr="46EC503F">
        <w:rPr>
          <w:rFonts w:ascii="Palatino Linotype" w:hAnsi="Palatino Linotype" w:eastAsia="Palatino Linotype" w:cs="Times New Roman"/>
          <w:b/>
          <w:bCs/>
          <w:caps/>
          <w:color w:val="000000" w:themeColor="text1"/>
          <w:kern w:val="28"/>
          <w:u w:val="single"/>
          <w14:ligatures w14:val="none"/>
        </w:rPr>
        <w:t>Background</w:t>
      </w:r>
    </w:p>
    <w:p w:rsidR="003A16F5" w:rsidP="46EC503F" w:rsidRDefault="3AF295BC" w14:paraId="471BC301" w14:textId="3740E0D2">
      <w:pPr>
        <w:spacing w:after="0" w:line="240" w:lineRule="auto"/>
        <w:rPr>
          <w:rFonts w:ascii="Palatino Linotype" w:hAnsi="Palatino Linotype" w:eastAsia="Times New Roman" w:cs="Times New Roman"/>
          <w:color w:val="000000" w:themeColor="text1"/>
        </w:rPr>
      </w:pPr>
      <w:r w:rsidRPr="46EC503F">
        <w:rPr>
          <w:rFonts w:ascii="Palatino Linotype" w:hAnsi="Palatino Linotype" w:eastAsia="Times New Roman" w:cs="Times New Roman"/>
          <w:color w:val="000000" w:themeColor="text1"/>
        </w:rPr>
        <w:t>PU</w:t>
      </w:r>
      <w:r w:rsidRPr="46EC503F" w:rsidR="30AB5C61">
        <w:rPr>
          <w:rFonts w:ascii="Palatino Linotype" w:hAnsi="Palatino Linotype" w:eastAsia="Times New Roman" w:cs="Times New Roman"/>
          <w:color w:val="000000" w:themeColor="text1"/>
        </w:rPr>
        <w:t xml:space="preserve"> </w:t>
      </w:r>
      <w:r w:rsidRPr="46EC503F">
        <w:rPr>
          <w:rFonts w:ascii="Palatino Linotype" w:hAnsi="Palatino Linotype" w:eastAsia="Times New Roman" w:cs="Times New Roman"/>
          <w:color w:val="000000" w:themeColor="text1"/>
        </w:rPr>
        <w:t>C</w:t>
      </w:r>
      <w:r w:rsidRPr="46EC503F" w:rsidR="30AB5C61">
        <w:rPr>
          <w:rFonts w:ascii="Palatino Linotype" w:hAnsi="Palatino Linotype" w:eastAsia="Times New Roman" w:cs="Times New Roman"/>
          <w:color w:val="000000" w:themeColor="text1"/>
        </w:rPr>
        <w:t>ode</w:t>
      </w:r>
      <w:r w:rsidRPr="46EC503F">
        <w:rPr>
          <w:rFonts w:ascii="Palatino Linotype" w:hAnsi="Palatino Linotype" w:eastAsia="Times New Roman" w:cs="Times New Roman"/>
          <w:color w:val="000000" w:themeColor="text1"/>
        </w:rPr>
        <w:t xml:space="preserve"> Section 381.1 provides two pathways for CCAs to administer EE</w:t>
      </w:r>
      <w:r w:rsidRPr="46EC503F" w:rsidR="005646B6">
        <w:rPr>
          <w:rFonts w:ascii="Palatino Linotype" w:hAnsi="Palatino Linotype" w:eastAsia="Times New Roman" w:cs="Times New Roman"/>
          <w:color w:val="000000" w:themeColor="text1"/>
        </w:rPr>
        <w:t xml:space="preserve"> </w:t>
      </w:r>
      <w:r w:rsidRPr="46EC503F">
        <w:rPr>
          <w:rFonts w:ascii="Palatino Linotype" w:hAnsi="Palatino Linotype" w:eastAsia="Times New Roman" w:cs="Times New Roman"/>
          <w:color w:val="000000" w:themeColor="text1"/>
        </w:rPr>
        <w:t>programs funded through nonbypassable charges collected from their electric service customers.  Subsections (e) and (f) of Section 381.1 establish the ETA</w:t>
      </w:r>
      <w:r w:rsidRPr="46EC503F" w:rsidR="5E4F5F17">
        <w:rPr>
          <w:rFonts w:ascii="Palatino Linotype" w:hAnsi="Palatino Linotype" w:eastAsia="Times New Roman" w:cs="Times New Roman"/>
          <w:color w:val="000000" w:themeColor="text1"/>
        </w:rPr>
        <w:t xml:space="preserve"> </w:t>
      </w:r>
      <w:r w:rsidRPr="46EC503F" w:rsidR="35EB3A32">
        <w:rPr>
          <w:rFonts w:ascii="Palatino Linotype" w:hAnsi="Palatino Linotype" w:eastAsia="Times New Roman" w:cs="Times New Roman"/>
          <w:color w:val="000000" w:themeColor="text1"/>
        </w:rPr>
        <w:t>pathway, which allows CCAs to operate small-scale EE programs f</w:t>
      </w:r>
      <w:r w:rsidRPr="46EC503F" w:rsidR="45BA703B">
        <w:rPr>
          <w:rFonts w:ascii="Palatino Linotype" w:hAnsi="Palatino Linotype" w:eastAsia="Times New Roman" w:cs="Times New Roman"/>
          <w:color w:val="000000" w:themeColor="text1"/>
        </w:rPr>
        <w:t>or</w:t>
      </w:r>
      <w:r w:rsidRPr="46EC503F" w:rsidR="35EB3A32">
        <w:rPr>
          <w:rFonts w:ascii="Palatino Linotype" w:hAnsi="Palatino Linotype" w:eastAsia="Times New Roman" w:cs="Times New Roman"/>
          <w:color w:val="000000" w:themeColor="text1"/>
        </w:rPr>
        <w:t xml:space="preserve"> their own customers without undergoing the Commission’s full business plan application process </w:t>
      </w:r>
      <w:r w:rsidRPr="46EC503F" w:rsidR="0D404DD5">
        <w:rPr>
          <w:rFonts w:ascii="Palatino Linotype" w:hAnsi="Palatino Linotype" w:eastAsia="Times New Roman" w:cs="Times New Roman"/>
          <w:color w:val="000000" w:themeColor="text1"/>
        </w:rPr>
        <w:t>r</w:t>
      </w:r>
      <w:r w:rsidRPr="46EC503F" w:rsidR="35EB3A32">
        <w:rPr>
          <w:rFonts w:ascii="Palatino Linotype" w:hAnsi="Palatino Linotype" w:eastAsia="Times New Roman" w:cs="Times New Roman"/>
          <w:color w:val="000000" w:themeColor="text1"/>
        </w:rPr>
        <w:t xml:space="preserve">equired for Investor-Owned Utilities (IOUs), Regional Energy Networks (RENs), and </w:t>
      </w:r>
      <w:r w:rsidRPr="46EC503F" w:rsidR="099524CA">
        <w:rPr>
          <w:rFonts w:ascii="Palatino Linotype" w:hAnsi="Palatino Linotype" w:eastAsia="Times New Roman" w:cs="Times New Roman"/>
          <w:color w:val="000000" w:themeColor="text1"/>
        </w:rPr>
        <w:t xml:space="preserve">CCAs that </w:t>
      </w:r>
      <w:r w:rsidRPr="46EC503F" w:rsidR="2C5CF427">
        <w:rPr>
          <w:rFonts w:ascii="Palatino Linotype" w:hAnsi="Palatino Linotype" w:eastAsia="Times New Roman" w:cs="Times New Roman"/>
          <w:color w:val="000000" w:themeColor="text1"/>
        </w:rPr>
        <w:t>apply to administer</w:t>
      </w:r>
      <w:r w:rsidRPr="46EC503F" w:rsidR="00D358FC">
        <w:rPr>
          <w:rFonts w:ascii="Palatino Linotype" w:hAnsi="Palatino Linotype" w:eastAsia="Times New Roman" w:cs="Times New Roman"/>
          <w:color w:val="000000" w:themeColor="text1"/>
        </w:rPr>
        <w:t xml:space="preserve"> (ATA)</w:t>
      </w:r>
      <w:r w:rsidRPr="46EC503F" w:rsidR="005A22DF">
        <w:rPr>
          <w:rFonts w:ascii="Palatino Linotype" w:hAnsi="Palatino Linotype" w:eastAsia="Times New Roman" w:cs="Times New Roman"/>
          <w:color w:val="000000" w:themeColor="text1"/>
        </w:rPr>
        <w:t>.</w:t>
      </w:r>
      <w:r w:rsidRPr="46EC503F" w:rsidR="005A22DF">
        <w:rPr>
          <w:rStyle w:val="FootnoteReference"/>
          <w:rFonts w:ascii="Palatino Linotype" w:hAnsi="Palatino Linotype" w:eastAsia="Times New Roman" w:cs="Times New Roman"/>
          <w:color w:val="000000" w:themeColor="text1"/>
        </w:rPr>
        <w:footnoteReference w:id="2"/>
      </w:r>
      <w:r w:rsidRPr="46EC503F" w:rsidR="4873D18B">
        <w:rPr>
          <w:rFonts w:ascii="Palatino Linotype" w:hAnsi="Palatino Linotype" w:eastAsia="Times New Roman" w:cs="Times New Roman"/>
          <w:color w:val="000000" w:themeColor="text1"/>
        </w:rPr>
        <w:t xml:space="preserve"> </w:t>
      </w:r>
      <w:r w:rsidRPr="46EC503F" w:rsidR="00772B2E">
        <w:rPr>
          <w:rFonts w:ascii="Palatino Linotype" w:hAnsi="Palatino Linotype" w:eastAsia="Times New Roman" w:cs="Times New Roman"/>
          <w:color w:val="000000" w:themeColor="text1"/>
        </w:rPr>
        <w:t xml:space="preserve">The ETA </w:t>
      </w:r>
      <w:r w:rsidRPr="46EC503F" w:rsidR="003B4C8B">
        <w:rPr>
          <w:rFonts w:ascii="Palatino Linotype" w:hAnsi="Palatino Linotype" w:eastAsia="Times New Roman" w:cs="Times New Roman"/>
          <w:color w:val="000000" w:themeColor="text1"/>
        </w:rPr>
        <w:t>pathway</w:t>
      </w:r>
      <w:r w:rsidRPr="46EC503F" w:rsidR="00772B2E">
        <w:rPr>
          <w:rFonts w:ascii="Palatino Linotype" w:hAnsi="Palatino Linotype" w:eastAsia="Times New Roman" w:cs="Times New Roman"/>
          <w:color w:val="000000" w:themeColor="text1"/>
        </w:rPr>
        <w:t xml:space="preserve">, as </w:t>
      </w:r>
      <w:r w:rsidRPr="46EC503F" w:rsidR="003B4C8B">
        <w:rPr>
          <w:rFonts w:ascii="Palatino Linotype" w:hAnsi="Palatino Linotype" w:eastAsia="Times New Roman" w:cs="Times New Roman"/>
          <w:color w:val="000000" w:themeColor="text1"/>
        </w:rPr>
        <w:t>established in s</w:t>
      </w:r>
      <w:r w:rsidRPr="46EC503F" w:rsidR="00545464">
        <w:rPr>
          <w:rFonts w:ascii="Palatino Linotype" w:hAnsi="Palatino Linotype" w:eastAsia="Times New Roman" w:cs="Times New Roman"/>
          <w:color w:val="000000" w:themeColor="text1"/>
        </w:rPr>
        <w:t>ubsections (e) and (f)</w:t>
      </w:r>
      <w:r w:rsidRPr="46EC503F" w:rsidR="003B4C8B">
        <w:rPr>
          <w:rFonts w:ascii="Palatino Linotype" w:hAnsi="Palatino Linotype" w:eastAsia="Times New Roman" w:cs="Times New Roman"/>
          <w:color w:val="000000" w:themeColor="text1"/>
        </w:rPr>
        <w:t>,</w:t>
      </w:r>
      <w:r w:rsidRPr="46EC503F" w:rsidR="00545464">
        <w:rPr>
          <w:rFonts w:ascii="Palatino Linotype" w:hAnsi="Palatino Linotype" w:eastAsia="Times New Roman" w:cs="Times New Roman"/>
          <w:color w:val="000000" w:themeColor="text1"/>
        </w:rPr>
        <w:t xml:space="preserve"> </w:t>
      </w:r>
      <w:r w:rsidRPr="46EC503F" w:rsidR="00F17BBC">
        <w:rPr>
          <w:rFonts w:ascii="Palatino Linotype" w:hAnsi="Palatino Linotype" w:eastAsia="Times New Roman" w:cs="Times New Roman"/>
          <w:color w:val="000000" w:themeColor="text1"/>
        </w:rPr>
        <w:t>give</w:t>
      </w:r>
      <w:r w:rsidRPr="46EC503F" w:rsidR="003B4C8B">
        <w:rPr>
          <w:rFonts w:ascii="Palatino Linotype" w:hAnsi="Palatino Linotype" w:eastAsia="Times New Roman" w:cs="Times New Roman"/>
          <w:color w:val="000000" w:themeColor="text1"/>
        </w:rPr>
        <w:t>s</w:t>
      </w:r>
      <w:r w:rsidRPr="46EC503F" w:rsidR="00F17BBC">
        <w:rPr>
          <w:rFonts w:ascii="Palatino Linotype" w:hAnsi="Palatino Linotype" w:eastAsia="Times New Roman" w:cs="Times New Roman"/>
          <w:color w:val="000000" w:themeColor="text1"/>
        </w:rPr>
        <w:t xml:space="preserve"> CCAs a simple route to </w:t>
      </w:r>
      <w:r w:rsidRPr="46EC503F" w:rsidR="00F259A1">
        <w:rPr>
          <w:rFonts w:ascii="Palatino Linotype" w:hAnsi="Palatino Linotype" w:eastAsia="Times New Roman" w:cs="Times New Roman"/>
          <w:color w:val="000000" w:themeColor="text1"/>
        </w:rPr>
        <w:t xml:space="preserve">become </w:t>
      </w:r>
      <w:r w:rsidRPr="46EC503F" w:rsidR="00FD6855">
        <w:rPr>
          <w:rFonts w:ascii="Palatino Linotype" w:hAnsi="Palatino Linotype" w:eastAsia="Times New Roman" w:cs="Times New Roman"/>
          <w:color w:val="000000" w:themeColor="text1"/>
        </w:rPr>
        <w:t>administrators</w:t>
      </w:r>
      <w:r w:rsidRPr="46EC503F" w:rsidR="00F259A1">
        <w:rPr>
          <w:rFonts w:ascii="Palatino Linotype" w:hAnsi="Palatino Linotype" w:eastAsia="Times New Roman" w:cs="Times New Roman"/>
          <w:color w:val="000000" w:themeColor="text1"/>
        </w:rPr>
        <w:t xml:space="preserve"> of EE programs</w:t>
      </w:r>
      <w:r w:rsidRPr="46EC503F" w:rsidR="00874A55">
        <w:rPr>
          <w:rFonts w:ascii="Palatino Linotype" w:hAnsi="Palatino Linotype" w:eastAsia="Times New Roman" w:cs="Times New Roman"/>
          <w:color w:val="000000" w:themeColor="text1"/>
        </w:rPr>
        <w:t>.</w:t>
      </w:r>
      <w:r w:rsidRPr="46EC503F" w:rsidR="00545464">
        <w:rPr>
          <w:rFonts w:ascii="Palatino Linotype" w:hAnsi="Palatino Linotype" w:eastAsia="Times New Roman" w:cs="Times New Roman"/>
          <w:color w:val="000000" w:themeColor="text1"/>
        </w:rPr>
        <w:t xml:space="preserve"> </w:t>
      </w:r>
      <w:r w:rsidRPr="46EC503F" w:rsidR="503AC796">
        <w:rPr>
          <w:rFonts w:ascii="Palatino Linotype" w:hAnsi="Palatino Linotype" w:eastAsia="Times New Roman" w:cs="Times New Roman"/>
          <w:color w:val="000000" w:themeColor="text1"/>
        </w:rPr>
        <w:t>PU</w:t>
      </w:r>
      <w:r w:rsidRPr="46EC503F" w:rsidR="30AB5C61">
        <w:rPr>
          <w:rFonts w:ascii="Palatino Linotype" w:hAnsi="Palatino Linotype" w:eastAsia="Times New Roman" w:cs="Times New Roman"/>
          <w:color w:val="000000" w:themeColor="text1"/>
        </w:rPr>
        <w:t xml:space="preserve"> </w:t>
      </w:r>
      <w:r w:rsidRPr="46EC503F" w:rsidR="64AD123C">
        <w:rPr>
          <w:rFonts w:ascii="Palatino Linotype" w:hAnsi="Palatino Linotype" w:eastAsia="Times New Roman" w:cs="Times New Roman"/>
          <w:color w:val="000000" w:themeColor="text1"/>
        </w:rPr>
        <w:t>C</w:t>
      </w:r>
      <w:r w:rsidRPr="46EC503F" w:rsidR="30AB5C61">
        <w:rPr>
          <w:rFonts w:ascii="Palatino Linotype" w:hAnsi="Palatino Linotype" w:eastAsia="Times New Roman" w:cs="Times New Roman"/>
          <w:color w:val="000000" w:themeColor="text1"/>
        </w:rPr>
        <w:t>ode</w:t>
      </w:r>
      <w:r w:rsidRPr="46EC503F" w:rsidR="503AC796">
        <w:rPr>
          <w:rFonts w:ascii="Palatino Linotype" w:hAnsi="Palatino Linotype" w:eastAsia="Times New Roman" w:cs="Times New Roman"/>
          <w:color w:val="000000" w:themeColor="text1"/>
        </w:rPr>
        <w:t xml:space="preserve"> Section 381.1</w:t>
      </w:r>
      <w:r w:rsidRPr="46EC503F" w:rsidR="00836505">
        <w:rPr>
          <w:rFonts w:ascii="Palatino Linotype" w:hAnsi="Palatino Linotype" w:eastAsia="Times New Roman" w:cs="Times New Roman"/>
          <w:color w:val="000000" w:themeColor="text1"/>
        </w:rPr>
        <w:t>(f)</w:t>
      </w:r>
      <w:r w:rsidRPr="46EC503F" w:rsidR="503AC796">
        <w:rPr>
          <w:rFonts w:ascii="Palatino Linotype" w:hAnsi="Palatino Linotype" w:eastAsia="Times New Roman" w:cs="Times New Roman"/>
          <w:color w:val="000000" w:themeColor="text1"/>
        </w:rPr>
        <w:t xml:space="preserve"> </w:t>
      </w:r>
      <w:r w:rsidRPr="46EC503F" w:rsidR="57615AF7">
        <w:rPr>
          <w:rFonts w:ascii="Palatino Linotype" w:hAnsi="Palatino Linotype" w:eastAsia="Times New Roman" w:cs="Times New Roman"/>
          <w:color w:val="000000" w:themeColor="text1"/>
        </w:rPr>
        <w:t xml:space="preserve">sets forth </w:t>
      </w:r>
      <w:r w:rsidRPr="46EC503F" w:rsidR="4873D18B">
        <w:rPr>
          <w:rFonts w:ascii="Palatino Linotype" w:hAnsi="Palatino Linotype" w:eastAsia="Times New Roman" w:cs="Times New Roman"/>
          <w:color w:val="000000" w:themeColor="text1"/>
        </w:rPr>
        <w:t xml:space="preserve">six specific </w:t>
      </w:r>
      <w:r w:rsidRPr="46EC503F" w:rsidR="622F6EA1">
        <w:rPr>
          <w:rFonts w:ascii="Palatino Linotype" w:hAnsi="Palatino Linotype" w:eastAsia="Times New Roman" w:cs="Times New Roman"/>
          <w:color w:val="000000" w:themeColor="text1"/>
        </w:rPr>
        <w:t xml:space="preserve">statutory </w:t>
      </w:r>
      <w:r w:rsidRPr="46EC503F" w:rsidR="4873D18B">
        <w:rPr>
          <w:rFonts w:ascii="Palatino Linotype" w:hAnsi="Palatino Linotype" w:eastAsia="Times New Roman" w:cs="Times New Roman"/>
          <w:color w:val="000000" w:themeColor="text1"/>
        </w:rPr>
        <w:t xml:space="preserve">criteria </w:t>
      </w:r>
      <w:r w:rsidRPr="46EC503F" w:rsidR="3E4073E7">
        <w:rPr>
          <w:rFonts w:ascii="Palatino Linotype" w:hAnsi="Palatino Linotype" w:eastAsia="Times New Roman" w:cs="Times New Roman"/>
          <w:color w:val="000000" w:themeColor="text1"/>
        </w:rPr>
        <w:t xml:space="preserve">for certification </w:t>
      </w:r>
      <w:r w:rsidRPr="46EC503F" w:rsidR="7A7FD026">
        <w:rPr>
          <w:rFonts w:ascii="Palatino Linotype" w:hAnsi="Palatino Linotype" w:eastAsia="Times New Roman" w:cs="Times New Roman"/>
          <w:color w:val="000000" w:themeColor="text1"/>
        </w:rPr>
        <w:t xml:space="preserve">of </w:t>
      </w:r>
      <w:r w:rsidRPr="46EC503F" w:rsidR="4C657924">
        <w:rPr>
          <w:rFonts w:ascii="Palatino Linotype" w:hAnsi="Palatino Linotype" w:eastAsia="Times New Roman" w:cs="Times New Roman"/>
          <w:color w:val="000000" w:themeColor="text1"/>
        </w:rPr>
        <w:t xml:space="preserve">a CCA’s ETA EE program </w:t>
      </w:r>
      <w:r w:rsidRPr="46EC503F" w:rsidR="743EC8D6">
        <w:rPr>
          <w:rFonts w:ascii="Palatino Linotype" w:hAnsi="Palatino Linotype" w:eastAsia="Times New Roman" w:cs="Times New Roman"/>
          <w:color w:val="000000" w:themeColor="text1"/>
        </w:rPr>
        <w:t>by the Commission</w:t>
      </w:r>
      <w:r w:rsidRPr="46EC503F" w:rsidR="760C2C31">
        <w:rPr>
          <w:rFonts w:ascii="Palatino Linotype" w:hAnsi="Palatino Linotype" w:eastAsia="Times New Roman" w:cs="Times New Roman"/>
          <w:color w:val="000000" w:themeColor="text1"/>
        </w:rPr>
        <w:t>; certification is required for approval</w:t>
      </w:r>
      <w:r w:rsidRPr="46EC503F" w:rsidR="743EC8D6">
        <w:rPr>
          <w:rFonts w:ascii="Palatino Linotype" w:hAnsi="Palatino Linotype" w:eastAsia="Times New Roman" w:cs="Times New Roman"/>
          <w:color w:val="000000" w:themeColor="text1"/>
        </w:rPr>
        <w:t>.</w:t>
      </w:r>
      <w:r w:rsidRPr="46EC503F" w:rsidR="00457F04">
        <w:rPr>
          <w:rFonts w:ascii="Palatino Linotype" w:hAnsi="Palatino Linotype" w:eastAsia="Times New Roman" w:cs="Times New Roman"/>
          <w:color w:val="000000" w:themeColor="text1"/>
        </w:rPr>
        <w:t xml:space="preserve"> </w:t>
      </w:r>
      <w:r w:rsidRPr="46EC503F" w:rsidR="00CF30C0">
        <w:rPr>
          <w:rFonts w:ascii="Palatino Linotype" w:hAnsi="Palatino Linotype" w:eastAsia="Times New Roman" w:cs="Times New Roman"/>
          <w:color w:val="000000" w:themeColor="text1"/>
        </w:rPr>
        <w:t>CalChoice</w:t>
      </w:r>
      <w:r w:rsidRPr="46EC503F" w:rsidR="00D53B9D">
        <w:rPr>
          <w:rFonts w:ascii="Palatino Linotype" w:hAnsi="Palatino Linotype" w:eastAsia="Times New Roman" w:cs="Times New Roman"/>
          <w:color w:val="000000" w:themeColor="text1"/>
        </w:rPr>
        <w:t>’s EE plan</w:t>
      </w:r>
      <w:r w:rsidRPr="46EC503F" w:rsidR="00B81B3C">
        <w:rPr>
          <w:rFonts w:ascii="Palatino Linotype" w:hAnsi="Palatino Linotype" w:eastAsia="Times New Roman" w:cs="Times New Roman"/>
          <w:color w:val="000000" w:themeColor="text1"/>
        </w:rPr>
        <w:t xml:space="preserve">’s </w:t>
      </w:r>
      <w:r w:rsidRPr="46EC503F" w:rsidR="00D53B9D">
        <w:rPr>
          <w:rFonts w:ascii="Palatino Linotype" w:hAnsi="Palatino Linotype" w:eastAsia="Times New Roman" w:cs="Times New Roman"/>
          <w:color w:val="000000" w:themeColor="text1"/>
        </w:rPr>
        <w:t>compliance</w:t>
      </w:r>
      <w:r w:rsidRPr="46EC503F" w:rsidR="00E67C8C">
        <w:rPr>
          <w:rFonts w:ascii="Palatino Linotype" w:hAnsi="Palatino Linotype" w:eastAsia="Times New Roman" w:cs="Times New Roman"/>
          <w:color w:val="000000" w:themeColor="text1"/>
        </w:rPr>
        <w:t xml:space="preserve"> </w:t>
      </w:r>
      <w:r w:rsidRPr="46EC503F" w:rsidR="00D53B9D">
        <w:rPr>
          <w:rFonts w:ascii="Palatino Linotype" w:hAnsi="Palatino Linotype" w:eastAsia="Times New Roman" w:cs="Times New Roman"/>
          <w:color w:val="000000" w:themeColor="text1"/>
        </w:rPr>
        <w:t>with these criteria is</w:t>
      </w:r>
      <w:r w:rsidRPr="46EC503F" w:rsidR="00457F04">
        <w:rPr>
          <w:rFonts w:ascii="Palatino Linotype" w:hAnsi="Palatino Linotype" w:eastAsia="Times New Roman" w:cs="Times New Roman"/>
          <w:color w:val="000000" w:themeColor="text1"/>
        </w:rPr>
        <w:t xml:space="preserve"> addressed below in the Discussion section</w:t>
      </w:r>
      <w:r w:rsidRPr="46EC503F" w:rsidR="00D53B9D">
        <w:rPr>
          <w:rFonts w:ascii="Palatino Linotype" w:hAnsi="Palatino Linotype" w:eastAsia="Times New Roman" w:cs="Times New Roman"/>
          <w:color w:val="000000" w:themeColor="text1"/>
        </w:rPr>
        <w:t>.</w:t>
      </w:r>
    </w:p>
    <w:p w:rsidRPr="009128C3" w:rsidR="00A3373A" w:rsidP="46EC503F" w:rsidRDefault="00A3373A" w14:paraId="150D7149" w14:textId="7193CD8C">
      <w:pPr>
        <w:spacing w:after="0" w:line="240" w:lineRule="auto"/>
        <w:rPr>
          <w:rFonts w:ascii="Palatino Linotype" w:hAnsi="Palatino Linotype" w:eastAsia="Times New Roman" w:cs="Times New Roman"/>
          <w:color w:val="000000" w:themeColor="text1"/>
        </w:rPr>
      </w:pPr>
    </w:p>
    <w:p w:rsidRPr="00C7641A" w:rsidR="1C148024" w:rsidP="46EC503F" w:rsidRDefault="31DE1232" w14:paraId="2AEB35ED" w14:textId="5B880D17">
      <w:pPr>
        <w:autoSpaceDE w:val="0"/>
        <w:autoSpaceDN w:val="0"/>
        <w:adjustRightInd w:val="0"/>
        <w:spacing w:after="0" w:line="240" w:lineRule="auto"/>
        <w:rPr>
          <w:rFonts w:ascii="Palatino Linotype" w:hAnsi="Palatino Linotype"/>
          <w:color w:val="000000" w:themeColor="text1"/>
        </w:rPr>
      </w:pPr>
      <w:r w:rsidRPr="70107D3C">
        <w:rPr>
          <w:rFonts w:ascii="Palatino Linotype" w:hAnsi="Palatino Linotype"/>
          <w:color w:val="000000" w:themeColor="text1"/>
        </w:rPr>
        <w:t>On June 20, 2012, the assigned Administrative Law Judge issued a ruling in Rulemaking (R.) 09-11-014 regarding procedures for CCAs to become administrators of EE programs through PU Code Section 381.1(a)</w:t>
      </w:r>
      <w:r w:rsidRPr="70107D3C" w:rsidR="00CA11F2">
        <w:rPr>
          <w:rFonts w:ascii="Palatino Linotype" w:hAnsi="Palatino Linotype"/>
          <w:color w:val="000000" w:themeColor="text1"/>
        </w:rPr>
        <w:t>-(d)</w:t>
      </w:r>
      <w:r w:rsidRPr="70107D3C">
        <w:rPr>
          <w:rFonts w:ascii="Palatino Linotype" w:hAnsi="Palatino Linotype"/>
          <w:color w:val="000000" w:themeColor="text1"/>
        </w:rPr>
        <w:t xml:space="preserve"> – the application process to administer an EE program to all customers in their service territory – and through PU Code Section 381.1(e) and (f), the election process to administer EE programs only to the CCA’s customers.  </w:t>
      </w:r>
      <w:r w:rsidRPr="70107D3C" w:rsidR="00B41205">
        <w:rPr>
          <w:rFonts w:ascii="Palatino Linotype" w:hAnsi="Palatino Linotype"/>
          <w:color w:val="000000" w:themeColor="text1"/>
        </w:rPr>
        <w:t>T</w:t>
      </w:r>
      <w:r w:rsidRPr="70107D3C">
        <w:rPr>
          <w:rFonts w:ascii="Palatino Linotype" w:hAnsi="Palatino Linotype"/>
          <w:color w:val="000000" w:themeColor="text1"/>
        </w:rPr>
        <w:t>he CPUC issued</w:t>
      </w:r>
      <w:r w:rsidRPr="70107D3C" w:rsidR="00843C01">
        <w:rPr>
          <w:rFonts w:ascii="Palatino Linotype" w:hAnsi="Palatino Linotype"/>
          <w:color w:val="000000" w:themeColor="text1"/>
        </w:rPr>
        <w:t xml:space="preserve"> </w:t>
      </w:r>
      <w:r w:rsidRPr="70107D3C">
        <w:rPr>
          <w:rFonts w:ascii="Palatino Linotype" w:hAnsi="Palatino Linotype"/>
          <w:color w:val="000000" w:themeColor="text1"/>
        </w:rPr>
        <w:t>D.14-01-033</w:t>
      </w:r>
      <w:r w:rsidRPr="70107D3C" w:rsidR="005646B6">
        <w:rPr>
          <w:rFonts w:ascii="Palatino Linotype" w:hAnsi="Palatino Linotype"/>
          <w:color w:val="000000" w:themeColor="text1"/>
        </w:rPr>
        <w:t>,</w:t>
      </w:r>
      <w:r w:rsidRPr="70107D3C">
        <w:rPr>
          <w:rFonts w:ascii="Palatino Linotype" w:hAnsi="Palatino Linotype"/>
          <w:color w:val="000000" w:themeColor="text1"/>
        </w:rPr>
        <w:t xml:space="preserve"> which </w:t>
      </w:r>
      <w:r w:rsidRPr="70107D3C" w:rsidR="35EB3A32">
        <w:rPr>
          <w:rFonts w:ascii="Palatino Linotype" w:hAnsi="Palatino Linotype" w:eastAsia="Times New Roman" w:cs="Times New Roman"/>
          <w:color w:val="000000" w:themeColor="text1"/>
        </w:rPr>
        <w:t>established the procedural and filing requirements for CCAs seeking to elect to administer EE programs pursuant to PU</w:t>
      </w:r>
      <w:r w:rsidRPr="70107D3C" w:rsidR="27C0B60C">
        <w:rPr>
          <w:rFonts w:ascii="Palatino Linotype" w:hAnsi="Palatino Linotype" w:eastAsia="Times New Roman" w:cs="Times New Roman"/>
          <w:color w:val="000000" w:themeColor="text1"/>
        </w:rPr>
        <w:t xml:space="preserve"> </w:t>
      </w:r>
      <w:r w:rsidRPr="70107D3C" w:rsidR="35EB3A32">
        <w:rPr>
          <w:rFonts w:ascii="Palatino Linotype" w:hAnsi="Palatino Linotype" w:eastAsia="Times New Roman" w:cs="Times New Roman"/>
          <w:color w:val="000000" w:themeColor="text1"/>
        </w:rPr>
        <w:t>C</w:t>
      </w:r>
      <w:r w:rsidRPr="70107D3C" w:rsidR="27C0B60C">
        <w:rPr>
          <w:rFonts w:ascii="Palatino Linotype" w:hAnsi="Palatino Linotype" w:eastAsia="Times New Roman" w:cs="Times New Roman"/>
          <w:color w:val="000000" w:themeColor="text1"/>
        </w:rPr>
        <w:t>ode</w:t>
      </w:r>
      <w:r w:rsidRPr="70107D3C" w:rsidR="35EB3A32">
        <w:rPr>
          <w:rFonts w:ascii="Palatino Linotype" w:hAnsi="Palatino Linotype" w:eastAsia="Times New Roman" w:cs="Times New Roman"/>
          <w:color w:val="000000" w:themeColor="text1"/>
        </w:rPr>
        <w:t xml:space="preserve"> </w:t>
      </w:r>
      <w:r w:rsidRPr="70107D3C" w:rsidR="27C0B60C">
        <w:rPr>
          <w:rFonts w:ascii="Palatino Linotype" w:hAnsi="Palatino Linotype" w:eastAsia="Times New Roman" w:cs="Times New Roman"/>
          <w:color w:val="000000" w:themeColor="text1"/>
        </w:rPr>
        <w:t>Section</w:t>
      </w:r>
      <w:r w:rsidRPr="70107D3C" w:rsidR="35EB3A32">
        <w:rPr>
          <w:rFonts w:ascii="Palatino Linotype" w:hAnsi="Palatino Linotype" w:eastAsia="Times New Roman" w:cs="Times New Roman"/>
          <w:color w:val="000000" w:themeColor="text1"/>
        </w:rPr>
        <w:t xml:space="preserve"> 381.1</w:t>
      </w:r>
      <w:r w:rsidRPr="70107D3C" w:rsidR="6CACEE54">
        <w:rPr>
          <w:rFonts w:ascii="Palatino Linotype" w:hAnsi="Palatino Linotype" w:eastAsia="Times New Roman" w:cs="Times New Roman"/>
          <w:color w:val="000000" w:themeColor="text1"/>
        </w:rPr>
        <w:t xml:space="preserve">(e)-(f), including the requirement to submit a Tier 3 AL for Commission approval of the proposed program.  </w:t>
      </w:r>
    </w:p>
    <w:p w:rsidR="00FA4E6B" w:rsidP="46EC503F" w:rsidRDefault="00FA4E6B" w14:paraId="4F17DB5F" w14:textId="77777777">
      <w:pPr>
        <w:spacing w:after="0" w:line="240" w:lineRule="auto"/>
        <w:rPr>
          <w:rFonts w:ascii="Palatino Linotype" w:hAnsi="Palatino Linotype" w:eastAsia="Times New Roman" w:cs="Times New Roman"/>
          <w:color w:val="000000" w:themeColor="text1"/>
        </w:rPr>
      </w:pPr>
    </w:p>
    <w:p w:rsidR="006851AA" w:rsidP="46EC503F" w:rsidRDefault="00363E75" w14:paraId="21BA04F9" w14:textId="78365E82">
      <w:pPr>
        <w:spacing w:after="0" w:line="240" w:lineRule="auto"/>
        <w:rPr>
          <w:rFonts w:ascii="Palatino Linotype" w:hAnsi="Palatino Linotype" w:eastAsia="Times New Roman" w:cs="Times New Roman"/>
          <w:color w:val="000000" w:themeColor="text1"/>
        </w:rPr>
      </w:pPr>
      <w:r w:rsidRPr="46EC503F">
        <w:rPr>
          <w:rFonts w:ascii="Palatino Linotype" w:hAnsi="Palatino Linotype" w:eastAsia="Times New Roman" w:cs="Times New Roman"/>
          <w:color w:val="000000" w:themeColor="text1"/>
        </w:rPr>
        <w:t>Nonbypassable charges collected from</w:t>
      </w:r>
      <w:r w:rsidRPr="46EC503F" w:rsidR="00483D56">
        <w:rPr>
          <w:rFonts w:ascii="Palatino Linotype" w:hAnsi="Palatino Linotype" w:eastAsia="Times New Roman" w:cs="Times New Roman"/>
          <w:color w:val="000000" w:themeColor="text1"/>
        </w:rPr>
        <w:t xml:space="preserve"> a CCA’s </w:t>
      </w:r>
      <w:r w:rsidRPr="46EC503F" w:rsidR="00DB00A1">
        <w:rPr>
          <w:rFonts w:ascii="Palatino Linotype" w:hAnsi="Palatino Linotype" w:eastAsia="Times New Roman" w:cs="Times New Roman"/>
          <w:color w:val="000000" w:themeColor="text1"/>
        </w:rPr>
        <w:t xml:space="preserve">customers fund its </w:t>
      </w:r>
      <w:r w:rsidRPr="46EC503F" w:rsidR="00483D56">
        <w:rPr>
          <w:rFonts w:ascii="Palatino Linotype" w:hAnsi="Palatino Linotype" w:eastAsia="Times New Roman" w:cs="Times New Roman"/>
          <w:color w:val="000000" w:themeColor="text1"/>
        </w:rPr>
        <w:t>EE plan</w:t>
      </w:r>
      <w:r w:rsidRPr="46EC503F" w:rsidR="00DB00A1">
        <w:rPr>
          <w:rFonts w:ascii="Palatino Linotype" w:hAnsi="Palatino Linotype" w:eastAsia="Times New Roman" w:cs="Times New Roman"/>
          <w:color w:val="000000" w:themeColor="text1"/>
        </w:rPr>
        <w:t xml:space="preserve">. These charges are reflected in the relevant IOU’s </w:t>
      </w:r>
      <w:r w:rsidRPr="46EC503F" w:rsidR="00F22889">
        <w:rPr>
          <w:rFonts w:ascii="Palatino Linotype" w:hAnsi="Palatino Linotype" w:eastAsia="Times New Roman" w:cs="Times New Roman"/>
          <w:color w:val="000000" w:themeColor="text1"/>
        </w:rPr>
        <w:t>EE balancing account</w:t>
      </w:r>
      <w:r w:rsidRPr="46EC503F" w:rsidR="007E26B3">
        <w:rPr>
          <w:rFonts w:ascii="Palatino Linotype" w:hAnsi="Palatino Linotype" w:eastAsia="Times New Roman" w:cs="Times New Roman"/>
          <w:color w:val="000000" w:themeColor="text1"/>
        </w:rPr>
        <w:t>.</w:t>
      </w:r>
      <w:r w:rsidRPr="46EC503F" w:rsidR="00483D56">
        <w:rPr>
          <w:rFonts w:ascii="Palatino Linotype" w:hAnsi="Palatino Linotype" w:eastAsia="Times New Roman" w:cs="Times New Roman"/>
          <w:color w:val="000000" w:themeColor="text1"/>
        </w:rPr>
        <w:t xml:space="preserve"> </w:t>
      </w:r>
      <w:r w:rsidRPr="46EC503F" w:rsidR="00B10183">
        <w:rPr>
          <w:rFonts w:ascii="Palatino Linotype" w:hAnsi="Palatino Linotype" w:eastAsia="Times New Roman" w:cs="Times New Roman"/>
          <w:color w:val="000000" w:themeColor="text1"/>
        </w:rPr>
        <w:t>If</w:t>
      </w:r>
      <w:r w:rsidRPr="46EC503F" w:rsidR="00474780">
        <w:rPr>
          <w:rFonts w:ascii="Palatino Linotype" w:hAnsi="Palatino Linotype" w:eastAsia="Times New Roman" w:cs="Times New Roman"/>
          <w:color w:val="000000" w:themeColor="text1"/>
        </w:rPr>
        <w:t xml:space="preserve"> the Commission certifies a CCA’s EE plan after </w:t>
      </w:r>
      <w:r w:rsidRPr="46EC503F" w:rsidR="00E24A2F">
        <w:rPr>
          <w:rFonts w:ascii="Palatino Linotype" w:hAnsi="Palatino Linotype" w:eastAsia="Times New Roman" w:cs="Times New Roman"/>
          <w:color w:val="000000" w:themeColor="text1"/>
        </w:rPr>
        <w:t xml:space="preserve">it has </w:t>
      </w:r>
      <w:r w:rsidRPr="46EC503F" w:rsidR="00483D56">
        <w:rPr>
          <w:rFonts w:ascii="Palatino Linotype" w:hAnsi="Palatino Linotype" w:eastAsia="Times New Roman" w:cs="Times New Roman"/>
          <w:color w:val="000000" w:themeColor="text1"/>
        </w:rPr>
        <w:t xml:space="preserve">established </w:t>
      </w:r>
      <w:r w:rsidRPr="46EC503F" w:rsidR="00474780">
        <w:rPr>
          <w:rFonts w:ascii="Palatino Linotype" w:hAnsi="Palatino Linotype" w:eastAsia="Times New Roman" w:cs="Times New Roman"/>
          <w:color w:val="000000" w:themeColor="text1"/>
        </w:rPr>
        <w:t xml:space="preserve">the </w:t>
      </w:r>
      <w:r w:rsidRPr="46EC503F" w:rsidR="00483D56">
        <w:rPr>
          <w:rFonts w:ascii="Palatino Linotype" w:hAnsi="Palatino Linotype" w:eastAsia="Times New Roman" w:cs="Times New Roman"/>
          <w:color w:val="000000" w:themeColor="text1"/>
        </w:rPr>
        <w:t xml:space="preserve">IOU’s </w:t>
      </w:r>
      <w:r w:rsidRPr="46EC503F" w:rsidR="00474780">
        <w:rPr>
          <w:rFonts w:ascii="Palatino Linotype" w:hAnsi="Palatino Linotype" w:eastAsia="Times New Roman" w:cs="Times New Roman"/>
          <w:color w:val="000000" w:themeColor="text1"/>
        </w:rPr>
        <w:t>four-</w:t>
      </w:r>
      <w:r w:rsidRPr="46EC503F" w:rsidR="00E24A2F">
        <w:rPr>
          <w:rFonts w:ascii="Palatino Linotype" w:hAnsi="Palatino Linotype" w:eastAsia="Times New Roman" w:cs="Times New Roman"/>
          <w:color w:val="000000" w:themeColor="text1"/>
        </w:rPr>
        <w:t>year</w:t>
      </w:r>
      <w:r w:rsidRPr="46EC503F" w:rsidR="00474780">
        <w:rPr>
          <w:rFonts w:ascii="Palatino Linotype" w:hAnsi="Palatino Linotype" w:eastAsia="Times New Roman" w:cs="Times New Roman"/>
          <w:color w:val="000000" w:themeColor="text1"/>
        </w:rPr>
        <w:t xml:space="preserve"> EE budget</w:t>
      </w:r>
      <w:r w:rsidRPr="46EC503F" w:rsidR="00E13106">
        <w:rPr>
          <w:rFonts w:ascii="Palatino Linotype" w:hAnsi="Palatino Linotype" w:eastAsia="Times New Roman" w:cs="Times New Roman"/>
          <w:color w:val="000000" w:themeColor="text1"/>
        </w:rPr>
        <w:t xml:space="preserve">, the IOU’s </w:t>
      </w:r>
      <w:r w:rsidRPr="46EC503F" w:rsidR="00E05222">
        <w:rPr>
          <w:rFonts w:ascii="Palatino Linotype" w:hAnsi="Palatino Linotype" w:eastAsia="Times New Roman" w:cs="Times New Roman"/>
          <w:color w:val="000000" w:themeColor="text1"/>
        </w:rPr>
        <w:t>budget cap is increased by the amount the Commission approves for the CCA</w:t>
      </w:r>
      <w:r w:rsidRPr="46EC503F" w:rsidR="00B577EA">
        <w:rPr>
          <w:rFonts w:ascii="Palatino Linotype" w:hAnsi="Palatino Linotype" w:eastAsia="Times New Roman" w:cs="Times New Roman"/>
          <w:color w:val="000000" w:themeColor="text1"/>
        </w:rPr>
        <w:t>.</w:t>
      </w:r>
      <w:r w:rsidRPr="46EC503F" w:rsidR="00C23DB0">
        <w:rPr>
          <w:rStyle w:val="FootnoteReference"/>
          <w:rFonts w:ascii="Palatino Linotype" w:hAnsi="Palatino Linotype" w:eastAsia="Times New Roman" w:cs="Times New Roman"/>
          <w:color w:val="000000" w:themeColor="text1"/>
        </w:rPr>
        <w:footnoteReference w:id="3"/>
      </w:r>
      <w:r w:rsidRPr="46EC503F" w:rsidR="00B577EA">
        <w:rPr>
          <w:rFonts w:ascii="Palatino Linotype" w:hAnsi="Palatino Linotype" w:eastAsia="Times New Roman" w:cs="Times New Roman"/>
          <w:color w:val="000000" w:themeColor="text1"/>
        </w:rPr>
        <w:t xml:space="preserve"> </w:t>
      </w:r>
      <w:r w:rsidRPr="46EC503F" w:rsidR="27C57F68">
        <w:rPr>
          <w:rFonts w:ascii="Palatino Linotype" w:hAnsi="Palatino Linotype" w:eastAsia="Times New Roman" w:cs="Times New Roman"/>
          <w:color w:val="000000" w:themeColor="text1"/>
        </w:rPr>
        <w:t>D.23-06-055</w:t>
      </w:r>
      <w:r w:rsidRPr="46EC503F" w:rsidR="646C1889">
        <w:rPr>
          <w:rFonts w:ascii="Palatino Linotype" w:hAnsi="Palatino Linotype" w:eastAsia="Times New Roman" w:cs="Times New Roman"/>
          <w:color w:val="000000" w:themeColor="text1"/>
        </w:rPr>
        <w:t xml:space="preserve"> </w:t>
      </w:r>
      <w:r w:rsidRPr="46EC503F" w:rsidR="46882C80">
        <w:rPr>
          <w:rFonts w:ascii="Palatino Linotype" w:hAnsi="Palatino Linotype" w:eastAsia="Times New Roman" w:cs="Times New Roman"/>
          <w:color w:val="000000" w:themeColor="text1"/>
        </w:rPr>
        <w:t xml:space="preserve">acknowledged </w:t>
      </w:r>
      <w:r w:rsidRPr="46EC503F" w:rsidR="05DC7A98">
        <w:rPr>
          <w:rFonts w:ascii="Palatino Linotype" w:hAnsi="Palatino Linotype" w:eastAsia="Times New Roman" w:cs="Times New Roman"/>
          <w:color w:val="000000" w:themeColor="text1"/>
        </w:rPr>
        <w:t xml:space="preserve">that ETA </w:t>
      </w:r>
      <w:r w:rsidRPr="46EC503F" w:rsidR="0743CB61">
        <w:rPr>
          <w:rFonts w:ascii="Palatino Linotype" w:hAnsi="Palatino Linotype" w:eastAsia="Times New Roman" w:cs="Times New Roman"/>
          <w:color w:val="000000" w:themeColor="text1"/>
        </w:rPr>
        <w:t>CCA budgets are small</w:t>
      </w:r>
      <w:r w:rsidRPr="46EC503F" w:rsidR="653CC465">
        <w:rPr>
          <w:rFonts w:ascii="Palatino Linotype" w:hAnsi="Palatino Linotype" w:eastAsia="Times New Roman" w:cs="Times New Roman"/>
          <w:color w:val="000000" w:themeColor="text1"/>
        </w:rPr>
        <w:t xml:space="preserve"> an</w:t>
      </w:r>
      <w:r w:rsidRPr="46EC503F" w:rsidR="7A242C29">
        <w:rPr>
          <w:rFonts w:ascii="Palatino Linotype" w:hAnsi="Palatino Linotype" w:eastAsia="Times New Roman" w:cs="Times New Roman"/>
          <w:color w:val="000000" w:themeColor="text1"/>
        </w:rPr>
        <w:t xml:space="preserve">d </w:t>
      </w:r>
      <w:r w:rsidRPr="46EC503F" w:rsidR="2DF35B39">
        <w:rPr>
          <w:rFonts w:ascii="Palatino Linotype" w:hAnsi="Palatino Linotype" w:eastAsia="Times New Roman" w:cs="Times New Roman"/>
          <w:color w:val="000000" w:themeColor="text1"/>
        </w:rPr>
        <w:t xml:space="preserve">fund </w:t>
      </w:r>
      <w:r w:rsidRPr="46EC503F" w:rsidR="0CA23F6E">
        <w:rPr>
          <w:rFonts w:ascii="Palatino Linotype" w:hAnsi="Palatino Linotype" w:eastAsia="Times New Roman" w:cs="Times New Roman"/>
          <w:color w:val="000000" w:themeColor="text1"/>
        </w:rPr>
        <w:t xml:space="preserve">short-term </w:t>
      </w:r>
      <w:r w:rsidRPr="46EC503F" w:rsidR="0CA23F6E">
        <w:rPr>
          <w:rFonts w:ascii="Palatino Linotype" w:hAnsi="Palatino Linotype" w:eastAsia="Times New Roman" w:cs="Times New Roman"/>
          <w:color w:val="000000" w:themeColor="text1"/>
        </w:rPr>
        <w:lastRenderedPageBreak/>
        <w:t>programs.</w:t>
      </w:r>
      <w:r w:rsidRPr="46EC503F" w:rsidR="009A5A03">
        <w:rPr>
          <w:rStyle w:val="FootnoteReference"/>
          <w:rFonts w:ascii="Palatino Linotype" w:hAnsi="Palatino Linotype" w:eastAsia="Times New Roman" w:cs="Times New Roman"/>
          <w:color w:val="000000" w:themeColor="text1"/>
        </w:rPr>
        <w:footnoteReference w:id="4"/>
      </w:r>
      <w:r w:rsidRPr="46EC503F" w:rsidR="0CA23F6E">
        <w:rPr>
          <w:rFonts w:ascii="Palatino Linotype" w:hAnsi="Palatino Linotype" w:eastAsia="Times New Roman" w:cs="Times New Roman"/>
          <w:color w:val="000000" w:themeColor="text1"/>
        </w:rPr>
        <w:t xml:space="preserve"> </w:t>
      </w:r>
      <w:r w:rsidRPr="46EC503F" w:rsidR="680B439A">
        <w:rPr>
          <w:rFonts w:ascii="Palatino Linotype" w:hAnsi="Palatino Linotype" w:eastAsia="Times New Roman" w:cs="Times New Roman"/>
          <w:color w:val="000000" w:themeColor="text1"/>
        </w:rPr>
        <w:t xml:space="preserve">Because they are often </w:t>
      </w:r>
      <w:r w:rsidRPr="46EC503F" w:rsidR="7962650C">
        <w:rPr>
          <w:rFonts w:ascii="Palatino Linotype" w:hAnsi="Palatino Linotype" w:eastAsia="Times New Roman" w:cs="Times New Roman"/>
          <w:color w:val="000000" w:themeColor="text1"/>
        </w:rPr>
        <w:t xml:space="preserve">approved </w:t>
      </w:r>
      <w:r w:rsidRPr="46EC503F" w:rsidR="55065A1F">
        <w:rPr>
          <w:rFonts w:ascii="Palatino Linotype" w:hAnsi="Palatino Linotype" w:eastAsia="Times New Roman" w:cs="Times New Roman"/>
          <w:color w:val="000000" w:themeColor="text1"/>
        </w:rPr>
        <w:t xml:space="preserve">in the middle of a portfolio cycle, </w:t>
      </w:r>
      <w:r w:rsidRPr="46EC503F" w:rsidR="546A6986">
        <w:rPr>
          <w:rFonts w:ascii="Palatino Linotype" w:hAnsi="Palatino Linotype" w:eastAsia="Times New Roman" w:cs="Times New Roman"/>
          <w:color w:val="000000" w:themeColor="text1"/>
        </w:rPr>
        <w:t xml:space="preserve">the IOUs </w:t>
      </w:r>
      <w:r w:rsidRPr="46EC503F" w:rsidR="344BB92C">
        <w:rPr>
          <w:rFonts w:ascii="Palatino Linotype" w:hAnsi="Palatino Linotype" w:eastAsia="Times New Roman" w:cs="Times New Roman"/>
          <w:color w:val="000000" w:themeColor="text1"/>
        </w:rPr>
        <w:t xml:space="preserve">are not required to </w:t>
      </w:r>
      <w:r w:rsidRPr="46EC503F" w:rsidR="05CF7E59">
        <w:rPr>
          <w:rFonts w:ascii="Palatino Linotype" w:hAnsi="Palatino Linotype" w:eastAsia="Times New Roman" w:cs="Times New Roman"/>
          <w:color w:val="000000" w:themeColor="text1"/>
        </w:rPr>
        <w:t xml:space="preserve">adjust their own approved EE portfolio budgets to accommodate newly approved ETA plans. Therefore, </w:t>
      </w:r>
      <w:r w:rsidRPr="46EC503F" w:rsidR="5F7D7BF0">
        <w:rPr>
          <w:rFonts w:ascii="Palatino Linotype" w:hAnsi="Palatino Linotype" w:eastAsia="Times New Roman" w:cs="Times New Roman"/>
          <w:color w:val="000000" w:themeColor="text1"/>
        </w:rPr>
        <w:t>th</w:t>
      </w:r>
      <w:r w:rsidRPr="46EC503F" w:rsidR="1BA479A1">
        <w:rPr>
          <w:rFonts w:ascii="Palatino Linotype" w:hAnsi="Palatino Linotype" w:eastAsia="Times New Roman" w:cs="Times New Roman"/>
          <w:color w:val="000000" w:themeColor="text1"/>
        </w:rPr>
        <w:t xml:space="preserve">e IOUs </w:t>
      </w:r>
      <w:r w:rsidRPr="46EC503F" w:rsidR="2609AC38">
        <w:rPr>
          <w:rFonts w:ascii="Palatino Linotype" w:hAnsi="Palatino Linotype" w:eastAsia="Times New Roman" w:cs="Times New Roman"/>
          <w:color w:val="000000" w:themeColor="text1"/>
        </w:rPr>
        <w:t xml:space="preserve">can </w:t>
      </w:r>
      <w:r w:rsidRPr="46EC503F" w:rsidR="29C33FAB">
        <w:rPr>
          <w:rFonts w:ascii="Palatino Linotype" w:hAnsi="Palatino Linotype" w:eastAsia="Times New Roman" w:cs="Times New Roman"/>
          <w:color w:val="000000" w:themeColor="text1"/>
        </w:rPr>
        <w:t>collect</w:t>
      </w:r>
      <w:r w:rsidRPr="46EC503F" w:rsidR="783C85F3">
        <w:rPr>
          <w:rFonts w:ascii="Palatino Linotype" w:hAnsi="Palatino Linotype" w:eastAsia="Times New Roman" w:cs="Times New Roman"/>
          <w:color w:val="000000" w:themeColor="text1"/>
        </w:rPr>
        <w:t xml:space="preserve"> additional funds</w:t>
      </w:r>
      <w:r w:rsidRPr="46EC503F" w:rsidR="33DF29CE">
        <w:rPr>
          <w:rFonts w:ascii="Palatino Linotype" w:hAnsi="Palatino Linotype" w:eastAsia="Times New Roman" w:cs="Times New Roman"/>
          <w:color w:val="000000" w:themeColor="text1"/>
        </w:rPr>
        <w:t xml:space="preserve"> proportional to the </w:t>
      </w:r>
      <w:r w:rsidRPr="46EC503F" w:rsidR="189A2345">
        <w:rPr>
          <w:rFonts w:ascii="Palatino Linotype" w:hAnsi="Palatino Linotype" w:eastAsia="Times New Roman" w:cs="Times New Roman"/>
          <w:color w:val="000000" w:themeColor="text1"/>
        </w:rPr>
        <w:t>approved ETA CCA budget</w:t>
      </w:r>
      <w:r w:rsidRPr="46EC503F" w:rsidR="0565E0CD">
        <w:rPr>
          <w:rFonts w:ascii="Palatino Linotype" w:hAnsi="Palatino Linotype" w:eastAsia="Times New Roman" w:cs="Times New Roman"/>
          <w:color w:val="000000" w:themeColor="text1"/>
        </w:rPr>
        <w:t>.</w:t>
      </w:r>
    </w:p>
    <w:p w:rsidR="00995855" w:rsidP="46EC503F" w:rsidRDefault="00995855" w14:paraId="48A40C21" w14:textId="77777777">
      <w:pPr>
        <w:spacing w:after="0" w:line="240" w:lineRule="auto"/>
        <w:rPr>
          <w:rFonts w:ascii="Palatino Linotype" w:hAnsi="Palatino Linotype" w:eastAsia="Times New Roman" w:cs="Times New Roman"/>
          <w:color w:val="000000" w:themeColor="text1"/>
        </w:rPr>
      </w:pPr>
    </w:p>
    <w:p w:rsidRPr="00725D3C" w:rsidR="00725D3C" w:rsidP="46EC503F" w:rsidRDefault="008104C2" w14:paraId="2A3804CF" w14:textId="70EE133E">
      <w:pPr>
        <w:spacing w:after="0" w:line="240" w:lineRule="auto"/>
        <w:rPr>
          <w:rFonts w:ascii="Palatino Linotype" w:hAnsi="Palatino Linotype" w:eastAsia="Times New Roman" w:cs="Times New Roman"/>
          <w:color w:val="000000" w:themeColor="text1"/>
        </w:rPr>
      </w:pPr>
      <w:r w:rsidRPr="46EC503F">
        <w:rPr>
          <w:rFonts w:ascii="Palatino Linotype" w:hAnsi="Palatino Linotype" w:eastAsia="Times New Roman" w:cs="Times New Roman"/>
          <w:color w:val="000000" w:themeColor="text1"/>
        </w:rPr>
        <w:t>On June 9, 2025,</w:t>
      </w:r>
      <w:r w:rsidRPr="00BA3A35" w:rsidR="00BA3A35">
        <w:rPr>
          <w:rFonts w:ascii="Palatino Linotype" w:hAnsi="Palatino Linotype" w:eastAsia="Times New Roman" w:cs="Times New Roman"/>
          <w:color w:val="000000" w:themeColor="text1"/>
        </w:rPr>
        <w:t xml:space="preserve"> </w:t>
      </w:r>
      <w:r w:rsidR="00D57CF2">
        <w:rPr>
          <w:rFonts w:ascii="Palatino Linotype" w:hAnsi="Palatino Linotype" w:eastAsia="Times New Roman" w:cs="Times New Roman"/>
          <w:color w:val="000000" w:themeColor="text1"/>
        </w:rPr>
        <w:t>CalChoice</w:t>
      </w:r>
      <w:r w:rsidR="00BA3A35">
        <w:rPr>
          <w:rFonts w:ascii="Palatino Linotype" w:hAnsi="Palatino Linotype" w:eastAsia="Times New Roman" w:cs="Times New Roman"/>
          <w:color w:val="000000" w:themeColor="text1"/>
        </w:rPr>
        <w:t xml:space="preserve"> filed</w:t>
      </w:r>
      <w:r w:rsidRPr="46EC503F">
        <w:rPr>
          <w:rFonts w:ascii="Palatino Linotype" w:hAnsi="Palatino Linotype" w:eastAsia="Times New Roman" w:cs="Times New Roman"/>
          <w:color w:val="000000" w:themeColor="text1"/>
        </w:rPr>
        <w:t xml:space="preserve"> </w:t>
      </w:r>
      <w:r w:rsidR="00CC205B">
        <w:rPr>
          <w:rFonts w:ascii="Palatino Linotype" w:hAnsi="Palatino Linotype" w:eastAsia="Times New Roman" w:cs="Times New Roman"/>
          <w:color w:val="000000" w:themeColor="text1"/>
        </w:rPr>
        <w:t xml:space="preserve">joint AL </w:t>
      </w:r>
      <w:r w:rsidR="00F44268">
        <w:rPr>
          <w:rFonts w:ascii="Palatino Linotype" w:hAnsi="Palatino Linotype" w:eastAsia="Palatino Linotype" w:cs="Times New Roman"/>
          <w:color w:val="000000" w:themeColor="text1"/>
          <w:kern w:val="0"/>
          <w14:ligatures w14:val="none"/>
        </w:rPr>
        <w:t>AVCE</w:t>
      </w:r>
      <w:r w:rsidR="006368AB">
        <w:rPr>
          <w:rFonts w:ascii="Palatino Linotype" w:hAnsi="Palatino Linotype" w:eastAsia="Palatino Linotype" w:cs="Times New Roman"/>
          <w:color w:val="000000" w:themeColor="text1"/>
          <w:kern w:val="0"/>
          <w14:ligatures w14:val="none"/>
        </w:rPr>
        <w:t xml:space="preserve"> </w:t>
      </w:r>
      <w:r w:rsidR="008D4BF5">
        <w:rPr>
          <w:rFonts w:ascii="Palatino Linotype" w:hAnsi="Palatino Linotype" w:eastAsia="Palatino Linotype" w:cs="Times New Roman"/>
          <w:color w:val="000000" w:themeColor="text1"/>
          <w:kern w:val="0"/>
          <w14:ligatures w14:val="none"/>
        </w:rPr>
        <w:t>18-E</w:t>
      </w:r>
      <w:r w:rsidRPr="00840FB6" w:rsidR="00F44268">
        <w:rPr>
          <w:rFonts w:ascii="Palatino Linotype" w:hAnsi="Palatino Linotype" w:eastAsia="Palatino Linotype" w:cs="Times New Roman"/>
          <w:color w:val="000000" w:themeColor="text1"/>
          <w:kern w:val="0"/>
          <w14:ligatures w14:val="none"/>
        </w:rPr>
        <w:t xml:space="preserve">, </w:t>
      </w:r>
      <w:r w:rsidR="00F44268">
        <w:rPr>
          <w:rFonts w:ascii="Palatino Linotype" w:hAnsi="Palatino Linotype" w:eastAsia="Palatino Linotype" w:cs="Times New Roman"/>
          <w:color w:val="000000" w:themeColor="text1"/>
          <w:kern w:val="0"/>
          <w14:ligatures w14:val="none"/>
        </w:rPr>
        <w:t>LCE</w:t>
      </w:r>
      <w:r w:rsidR="008D4BF5">
        <w:rPr>
          <w:rFonts w:ascii="Palatino Linotype" w:hAnsi="Palatino Linotype" w:eastAsia="Palatino Linotype" w:cs="Times New Roman"/>
          <w:color w:val="000000" w:themeColor="text1"/>
          <w:kern w:val="0"/>
          <w14:ligatures w14:val="none"/>
        </w:rPr>
        <w:t xml:space="preserve"> 35-E</w:t>
      </w:r>
      <w:r w:rsidRPr="00840FB6" w:rsidR="00F44268">
        <w:rPr>
          <w:rFonts w:ascii="Palatino Linotype" w:hAnsi="Palatino Linotype" w:eastAsia="Palatino Linotype" w:cs="Times New Roman"/>
          <w:color w:val="000000" w:themeColor="text1"/>
          <w:kern w:val="0"/>
          <w14:ligatures w14:val="none"/>
        </w:rPr>
        <w:t xml:space="preserve">, </w:t>
      </w:r>
      <w:r w:rsidR="00F44268">
        <w:rPr>
          <w:rFonts w:ascii="Palatino Linotype" w:hAnsi="Palatino Linotype" w:eastAsia="Palatino Linotype" w:cs="Times New Roman"/>
          <w:color w:val="000000" w:themeColor="text1"/>
          <w:kern w:val="0"/>
          <w14:ligatures w14:val="none"/>
        </w:rPr>
        <w:t>EPIC</w:t>
      </w:r>
      <w:r w:rsidR="008D4BF5">
        <w:rPr>
          <w:rFonts w:ascii="Palatino Linotype" w:hAnsi="Palatino Linotype" w:eastAsia="Palatino Linotype" w:cs="Times New Roman"/>
          <w:color w:val="000000" w:themeColor="text1"/>
          <w:kern w:val="0"/>
          <w14:ligatures w14:val="none"/>
        </w:rPr>
        <w:t xml:space="preserve"> 9-E</w:t>
      </w:r>
      <w:r w:rsidRPr="00840FB6" w:rsidR="00F44268">
        <w:rPr>
          <w:rFonts w:ascii="Palatino Linotype" w:hAnsi="Palatino Linotype" w:eastAsia="Palatino Linotype" w:cs="Times New Roman"/>
          <w:color w:val="000000" w:themeColor="text1"/>
          <w:kern w:val="0"/>
          <w14:ligatures w14:val="none"/>
        </w:rPr>
        <w:t xml:space="preserve">, </w:t>
      </w:r>
      <w:r w:rsidR="00F44268">
        <w:rPr>
          <w:rFonts w:ascii="Palatino Linotype" w:hAnsi="Palatino Linotype" w:eastAsia="Palatino Linotype" w:cs="Times New Roman"/>
          <w:color w:val="000000" w:themeColor="text1"/>
          <w:kern w:val="0"/>
          <w14:ligatures w14:val="none"/>
        </w:rPr>
        <w:t>PCE</w:t>
      </w:r>
      <w:r w:rsidR="008D4BF5">
        <w:rPr>
          <w:rFonts w:ascii="Palatino Linotype" w:hAnsi="Palatino Linotype" w:eastAsia="Palatino Linotype" w:cs="Times New Roman"/>
          <w:color w:val="000000" w:themeColor="text1"/>
          <w:kern w:val="0"/>
          <w14:ligatures w14:val="none"/>
        </w:rPr>
        <w:t xml:space="preserve"> 13-E</w:t>
      </w:r>
      <w:r w:rsidRPr="00840FB6" w:rsidR="00F44268">
        <w:rPr>
          <w:rFonts w:ascii="Palatino Linotype" w:hAnsi="Palatino Linotype" w:eastAsia="Palatino Linotype" w:cs="Times New Roman"/>
          <w:color w:val="000000" w:themeColor="text1"/>
          <w:kern w:val="0"/>
          <w14:ligatures w14:val="none"/>
        </w:rPr>
        <w:t xml:space="preserve">, </w:t>
      </w:r>
      <w:r w:rsidR="00F44268">
        <w:rPr>
          <w:rFonts w:ascii="Palatino Linotype" w:hAnsi="Palatino Linotype" w:eastAsia="Palatino Linotype" w:cs="Times New Roman"/>
          <w:color w:val="000000" w:themeColor="text1"/>
          <w:kern w:val="0"/>
          <w14:ligatures w14:val="none"/>
        </w:rPr>
        <w:t>PRIME</w:t>
      </w:r>
      <w:r w:rsidR="008D4BF5">
        <w:rPr>
          <w:rFonts w:ascii="Palatino Linotype" w:hAnsi="Palatino Linotype" w:eastAsia="Palatino Linotype" w:cs="Times New Roman"/>
          <w:color w:val="000000" w:themeColor="text1"/>
          <w:kern w:val="0"/>
          <w14:ligatures w14:val="none"/>
        </w:rPr>
        <w:t xml:space="preserve"> 30-E</w:t>
      </w:r>
      <w:r w:rsidRPr="00840FB6" w:rsidR="00F44268">
        <w:rPr>
          <w:rFonts w:ascii="Palatino Linotype" w:hAnsi="Palatino Linotype" w:eastAsia="Palatino Linotype" w:cs="Times New Roman"/>
          <w:color w:val="000000" w:themeColor="text1"/>
          <w:kern w:val="0"/>
          <w14:ligatures w14:val="none"/>
        </w:rPr>
        <w:t xml:space="preserve">, </w:t>
      </w:r>
      <w:r w:rsidR="00F44268">
        <w:rPr>
          <w:rFonts w:ascii="Palatino Linotype" w:hAnsi="Palatino Linotype" w:eastAsia="Palatino Linotype" w:cs="Times New Roman"/>
          <w:color w:val="000000" w:themeColor="text1"/>
          <w:kern w:val="0"/>
          <w14:ligatures w14:val="none"/>
        </w:rPr>
        <w:t>RMEA</w:t>
      </w:r>
      <w:r w:rsidR="008D4BF5">
        <w:rPr>
          <w:rFonts w:ascii="Palatino Linotype" w:hAnsi="Palatino Linotype" w:eastAsia="Palatino Linotype" w:cs="Times New Roman"/>
          <w:color w:val="000000" w:themeColor="text1"/>
          <w:kern w:val="0"/>
          <w14:ligatures w14:val="none"/>
        </w:rPr>
        <w:t xml:space="preserve"> </w:t>
      </w:r>
      <w:r w:rsidR="006368AB">
        <w:rPr>
          <w:rFonts w:ascii="Palatino Linotype" w:hAnsi="Palatino Linotype" w:eastAsia="Palatino Linotype" w:cs="Times New Roman"/>
          <w:color w:val="000000" w:themeColor="text1"/>
          <w:kern w:val="0"/>
          <w14:ligatures w14:val="none"/>
        </w:rPr>
        <w:t>16-E</w:t>
      </w:r>
      <w:r w:rsidRPr="00840FB6" w:rsidR="00F44268">
        <w:rPr>
          <w:rFonts w:ascii="Palatino Linotype" w:hAnsi="Palatino Linotype" w:eastAsia="Palatino Linotype" w:cs="Times New Roman"/>
          <w:color w:val="000000" w:themeColor="text1"/>
          <w:kern w:val="0"/>
          <w14:ligatures w14:val="none"/>
        </w:rPr>
        <w:t xml:space="preserve">, </w:t>
      </w:r>
      <w:r w:rsidR="00F44268">
        <w:rPr>
          <w:rFonts w:ascii="Palatino Linotype" w:hAnsi="Palatino Linotype" w:eastAsia="Palatino Linotype" w:cs="Times New Roman"/>
          <w:color w:val="000000" w:themeColor="text1"/>
          <w:kern w:val="0"/>
          <w14:ligatures w14:val="none"/>
        </w:rPr>
        <w:t>SJP</w:t>
      </w:r>
      <w:r w:rsidR="006368AB">
        <w:rPr>
          <w:rFonts w:ascii="Palatino Linotype" w:hAnsi="Palatino Linotype" w:eastAsia="Palatino Linotype" w:cs="Times New Roman"/>
          <w:color w:val="000000" w:themeColor="text1"/>
          <w:kern w:val="0"/>
          <w14:ligatures w14:val="none"/>
        </w:rPr>
        <w:t xml:space="preserve"> 28-E</w:t>
      </w:r>
      <w:r w:rsidRPr="00840FB6" w:rsidR="00F44268">
        <w:rPr>
          <w:rFonts w:ascii="Palatino Linotype" w:hAnsi="Palatino Linotype" w:eastAsia="Palatino Linotype" w:cs="Times New Roman"/>
          <w:color w:val="000000" w:themeColor="text1"/>
          <w:kern w:val="0"/>
          <w14:ligatures w14:val="none"/>
        </w:rPr>
        <w:t xml:space="preserve">, and </w:t>
      </w:r>
      <w:r w:rsidR="00F44268">
        <w:rPr>
          <w:rFonts w:ascii="Palatino Linotype" w:hAnsi="Palatino Linotype" w:eastAsia="Palatino Linotype" w:cs="Times New Roman"/>
          <w:color w:val="000000" w:themeColor="text1"/>
          <w:kern w:val="0"/>
          <w14:ligatures w14:val="none"/>
        </w:rPr>
        <w:t>SBC</w:t>
      </w:r>
      <w:r w:rsidR="00D57CF2">
        <w:rPr>
          <w:rFonts w:ascii="Palatino Linotype" w:hAnsi="Palatino Linotype" w:eastAsia="Palatino Linotype" w:cs="Times New Roman"/>
          <w:color w:val="000000" w:themeColor="text1"/>
          <w:kern w:val="0"/>
          <w14:ligatures w14:val="none"/>
        </w:rPr>
        <w:t xml:space="preserve">E </w:t>
      </w:r>
      <w:r w:rsidR="006368AB">
        <w:rPr>
          <w:rFonts w:ascii="Palatino Linotype" w:hAnsi="Palatino Linotype" w:eastAsia="Palatino Linotype" w:cs="Times New Roman"/>
          <w:color w:val="000000" w:themeColor="text1"/>
          <w:kern w:val="0"/>
          <w14:ligatures w14:val="none"/>
        </w:rPr>
        <w:t>9-E</w:t>
      </w:r>
      <w:r w:rsidR="007E12DF">
        <w:rPr>
          <w:rFonts w:ascii="Palatino Linotype" w:hAnsi="Palatino Linotype" w:eastAsia="Palatino Linotype" w:cs="Times New Roman"/>
          <w:color w:val="000000" w:themeColor="text1"/>
          <w:kern w:val="0"/>
          <w14:ligatures w14:val="none"/>
        </w:rPr>
        <w:t xml:space="preserve"> </w:t>
      </w:r>
      <w:r w:rsidR="007E12DF">
        <w:rPr>
          <w:rFonts w:ascii="Palatino Linotype" w:hAnsi="Palatino Linotype" w:eastAsia="Times New Roman" w:cs="Times New Roman"/>
          <w:color w:val="000000" w:themeColor="text1"/>
        </w:rPr>
        <w:t>on behalf of</w:t>
      </w:r>
      <w:r w:rsidRPr="46EC503F" w:rsidR="3CEC97C8">
        <w:rPr>
          <w:rFonts w:ascii="Palatino Linotype" w:hAnsi="Palatino Linotype" w:eastAsia="Times New Roman" w:cs="Times New Roman"/>
          <w:color w:val="000000" w:themeColor="text1"/>
        </w:rPr>
        <w:t xml:space="preserve"> </w:t>
      </w:r>
      <w:r w:rsidRPr="46EC503F">
        <w:rPr>
          <w:rFonts w:ascii="Palatino Linotype" w:hAnsi="Palatino Linotype" w:eastAsia="Times New Roman" w:cs="Times New Roman"/>
          <w:color w:val="000000" w:themeColor="text1"/>
        </w:rPr>
        <w:t xml:space="preserve">its member </w:t>
      </w:r>
      <w:r w:rsidR="000B256F">
        <w:rPr>
          <w:rFonts w:ascii="Palatino Linotype" w:hAnsi="Palatino Linotype" w:eastAsia="Times New Roman" w:cs="Times New Roman"/>
          <w:color w:val="000000" w:themeColor="text1"/>
        </w:rPr>
        <w:t>CCAs</w:t>
      </w:r>
      <w:r w:rsidR="00D045E8">
        <w:rPr>
          <w:rFonts w:ascii="Palatino Linotype" w:hAnsi="Palatino Linotype" w:eastAsia="Times New Roman" w:cs="Times New Roman"/>
          <w:color w:val="000000" w:themeColor="text1"/>
        </w:rPr>
        <w:t>, the Joint CCAs.</w:t>
      </w:r>
      <w:r w:rsidR="00762DDF">
        <w:rPr>
          <w:rFonts w:ascii="Palatino Linotype" w:hAnsi="Palatino Linotype" w:eastAsia="Times New Roman" w:cs="Times New Roman"/>
          <w:color w:val="000000" w:themeColor="text1"/>
        </w:rPr>
        <w:t xml:space="preserve"> On </w:t>
      </w:r>
      <w:r w:rsidR="00685343">
        <w:rPr>
          <w:rFonts w:ascii="Palatino Linotype" w:hAnsi="Palatino Linotype" w:eastAsia="Times New Roman" w:cs="Times New Roman"/>
          <w:color w:val="000000" w:themeColor="text1"/>
        </w:rPr>
        <w:t xml:space="preserve">December </w:t>
      </w:r>
      <w:r w:rsidRPr="4346D7BF" w:rsidR="00685343">
        <w:rPr>
          <w:rFonts w:ascii="Palatino Linotype" w:hAnsi="Palatino Linotype" w:eastAsia="Times New Roman" w:cs="Times New Roman"/>
          <w:color w:val="000000" w:themeColor="text1"/>
        </w:rPr>
        <w:t>11, 2025 CalChoice</w:t>
      </w:r>
      <w:r w:rsidR="00685343">
        <w:rPr>
          <w:rFonts w:ascii="Palatino Linotype" w:hAnsi="Palatino Linotype" w:eastAsia="Times New Roman" w:cs="Times New Roman"/>
          <w:color w:val="000000" w:themeColor="text1"/>
        </w:rPr>
        <w:t xml:space="preserve"> filed supplemental </w:t>
      </w:r>
      <w:r w:rsidR="00CC205B">
        <w:rPr>
          <w:rFonts w:ascii="Palatino Linotype" w:hAnsi="Palatino Linotype" w:eastAsia="Times New Roman" w:cs="Times New Roman"/>
          <w:color w:val="000000" w:themeColor="text1"/>
        </w:rPr>
        <w:t xml:space="preserve">joint </w:t>
      </w:r>
      <w:r w:rsidR="00685343">
        <w:rPr>
          <w:rFonts w:ascii="Palatino Linotype" w:hAnsi="Palatino Linotype" w:eastAsia="Times New Roman" w:cs="Times New Roman"/>
          <w:color w:val="000000" w:themeColor="text1"/>
        </w:rPr>
        <w:t xml:space="preserve">AL AVCE </w:t>
      </w:r>
      <w:r w:rsidR="00685343">
        <w:rPr>
          <w:rFonts w:ascii="Palatino Linotype" w:hAnsi="Palatino Linotype" w:eastAsia="Times New Roman" w:cs="Times New Roman"/>
          <w:color w:val="000000" w:themeColor="text1"/>
          <w:kern w:val="0"/>
          <w14:ligatures w14:val="none"/>
        </w:rPr>
        <w:t xml:space="preserve">18-E-A, LCE </w:t>
      </w:r>
      <w:r w:rsidRPr="46EC503F" w:rsidR="00685343">
        <w:rPr>
          <w:rFonts w:ascii="Palatino Linotype" w:hAnsi="Palatino Linotype" w:eastAsia="Times New Roman" w:cs="Times New Roman"/>
          <w:color w:val="000000" w:themeColor="text1"/>
          <w:kern w:val="0"/>
          <w14:ligatures w14:val="none"/>
        </w:rPr>
        <w:t>35-E</w:t>
      </w:r>
      <w:r w:rsidR="00685343">
        <w:rPr>
          <w:rFonts w:ascii="Palatino Linotype" w:hAnsi="Palatino Linotype" w:eastAsia="Times New Roman" w:cs="Times New Roman"/>
          <w:color w:val="000000" w:themeColor="text1"/>
          <w:kern w:val="0"/>
          <w14:ligatures w14:val="none"/>
        </w:rPr>
        <w:t xml:space="preserve">-A, EPIC 9-E-A, PCE 13-E-A, PRIME 30-E-A, RMEA 16-E-A, SJP 28-E-A, and SBCE 9-E-A, and on </w:t>
      </w:r>
      <w:r w:rsidRPr="4346D7BF" w:rsidR="00CC205B">
        <w:rPr>
          <w:rFonts w:ascii="Palatino Linotype" w:hAnsi="Palatino Linotype" w:eastAsia="Times New Roman" w:cs="Times New Roman"/>
          <w:color w:val="000000" w:themeColor="text1"/>
        </w:rPr>
        <w:t>March 12, 2026, CalChoice</w:t>
      </w:r>
      <w:r w:rsidR="00CC205B">
        <w:rPr>
          <w:rFonts w:ascii="Palatino Linotype" w:hAnsi="Palatino Linotype" w:eastAsia="Times New Roman" w:cs="Times New Roman"/>
          <w:color w:val="000000" w:themeColor="text1"/>
          <w:kern w:val="0"/>
          <w14:ligatures w14:val="none"/>
        </w:rPr>
        <w:t xml:space="preserve"> filed second supplemental </w:t>
      </w:r>
      <w:r w:rsidR="0000404C">
        <w:rPr>
          <w:rFonts w:ascii="Palatino Linotype" w:hAnsi="Palatino Linotype" w:eastAsia="Times New Roman" w:cs="Times New Roman"/>
          <w:color w:val="000000" w:themeColor="text1"/>
          <w:kern w:val="0"/>
          <w14:ligatures w14:val="none"/>
        </w:rPr>
        <w:t xml:space="preserve">joint </w:t>
      </w:r>
      <w:r w:rsidR="00C53538">
        <w:rPr>
          <w:rFonts w:ascii="Palatino Linotype" w:hAnsi="Palatino Linotype" w:eastAsia="Times New Roman" w:cs="Times New Roman"/>
          <w:color w:val="000000" w:themeColor="text1"/>
          <w:kern w:val="0"/>
          <w14:ligatures w14:val="none"/>
        </w:rPr>
        <w:br/>
      </w:r>
      <w:r w:rsidR="00CC205B">
        <w:rPr>
          <w:rFonts w:ascii="Palatino Linotype" w:hAnsi="Palatino Linotype" w:eastAsia="Times New Roman" w:cs="Times New Roman"/>
          <w:color w:val="000000" w:themeColor="text1"/>
          <w:kern w:val="0"/>
          <w14:ligatures w14:val="none"/>
        </w:rPr>
        <w:t xml:space="preserve">AL </w:t>
      </w:r>
      <w:r w:rsidR="00CC205B">
        <w:rPr>
          <w:rFonts w:ascii="Palatino Linotype" w:hAnsi="Palatino Linotype" w:eastAsia="Times New Roman" w:cs="Times New Roman"/>
          <w:color w:val="000000" w:themeColor="text1"/>
        </w:rPr>
        <w:t xml:space="preserve">AVCE </w:t>
      </w:r>
      <w:r w:rsidR="00CC205B">
        <w:rPr>
          <w:rFonts w:ascii="Palatino Linotype" w:hAnsi="Palatino Linotype" w:eastAsia="Times New Roman" w:cs="Times New Roman"/>
          <w:color w:val="000000" w:themeColor="text1"/>
          <w:kern w:val="0"/>
          <w14:ligatures w14:val="none"/>
        </w:rPr>
        <w:t xml:space="preserve">18-E-B, LCE </w:t>
      </w:r>
      <w:r w:rsidRPr="46EC503F" w:rsidR="00CC205B">
        <w:rPr>
          <w:rFonts w:ascii="Palatino Linotype" w:hAnsi="Palatino Linotype" w:eastAsia="Times New Roman" w:cs="Times New Roman"/>
          <w:color w:val="000000" w:themeColor="text1"/>
          <w:kern w:val="0"/>
          <w14:ligatures w14:val="none"/>
        </w:rPr>
        <w:t>35-E</w:t>
      </w:r>
      <w:r w:rsidR="00CC205B">
        <w:rPr>
          <w:rFonts w:ascii="Palatino Linotype" w:hAnsi="Palatino Linotype" w:eastAsia="Times New Roman" w:cs="Times New Roman"/>
          <w:color w:val="000000" w:themeColor="text1"/>
          <w:kern w:val="0"/>
          <w14:ligatures w14:val="none"/>
        </w:rPr>
        <w:t>-B, EPIC 9-E-B, PCE 13-E-B, PRIME 30-E-B, RMEA 16-E-B, SJP 28-E-B, and SBCE 9-E-B.</w:t>
      </w:r>
      <w:r w:rsidRPr="46EC503F">
        <w:rPr>
          <w:rFonts w:ascii="Palatino Linotype" w:hAnsi="Palatino Linotype" w:eastAsia="Times New Roman" w:cs="Times New Roman"/>
          <w:color w:val="000000" w:themeColor="text1"/>
        </w:rPr>
        <w:t xml:space="preserve"> This</w:t>
      </w:r>
      <w:r w:rsidR="0013105A">
        <w:rPr>
          <w:rFonts w:ascii="Palatino Linotype" w:hAnsi="Palatino Linotype" w:eastAsia="Times New Roman" w:cs="Times New Roman"/>
          <w:color w:val="000000" w:themeColor="text1"/>
        </w:rPr>
        <w:t xml:space="preserve"> </w:t>
      </w:r>
      <w:r w:rsidR="00C87E87">
        <w:rPr>
          <w:rFonts w:ascii="Palatino Linotype" w:hAnsi="Palatino Linotype" w:eastAsia="Times New Roman" w:cs="Times New Roman"/>
          <w:color w:val="000000" w:themeColor="text1"/>
        </w:rPr>
        <w:t>j</w:t>
      </w:r>
      <w:r w:rsidR="0013105A">
        <w:rPr>
          <w:rFonts w:ascii="Palatino Linotype" w:hAnsi="Palatino Linotype" w:eastAsia="Times New Roman" w:cs="Times New Roman"/>
          <w:color w:val="000000" w:themeColor="text1"/>
        </w:rPr>
        <w:t>oint</w:t>
      </w:r>
      <w:r w:rsidRPr="46EC503F">
        <w:rPr>
          <w:rFonts w:ascii="Palatino Linotype" w:hAnsi="Palatino Linotype" w:eastAsia="Times New Roman" w:cs="Times New Roman"/>
          <w:color w:val="000000" w:themeColor="text1"/>
        </w:rPr>
        <w:t xml:space="preserve"> Tier 3 </w:t>
      </w:r>
      <w:r w:rsidR="00F623C2">
        <w:rPr>
          <w:rFonts w:ascii="Palatino Linotype" w:hAnsi="Palatino Linotype" w:eastAsia="Times New Roman" w:cs="Times New Roman"/>
          <w:color w:val="000000" w:themeColor="text1"/>
        </w:rPr>
        <w:t>AL</w:t>
      </w:r>
      <w:r w:rsidRPr="46EC503F">
        <w:rPr>
          <w:rFonts w:ascii="Palatino Linotype" w:hAnsi="Palatino Linotype" w:eastAsia="Times New Roman" w:cs="Times New Roman"/>
          <w:color w:val="000000" w:themeColor="text1"/>
        </w:rPr>
        <w:t xml:space="preserve"> was filed pursuant to Public Utilities Code Section 381.1(e)-(f) and in compliance with Decisions D.14-01-033 and </w:t>
      </w:r>
      <w:r w:rsidR="00C53538">
        <w:rPr>
          <w:rFonts w:ascii="Palatino Linotype" w:hAnsi="Palatino Linotype" w:eastAsia="Times New Roman" w:cs="Times New Roman"/>
          <w:color w:val="000000" w:themeColor="text1"/>
        </w:rPr>
        <w:br/>
      </w:r>
      <w:r w:rsidRPr="46EC503F">
        <w:rPr>
          <w:rFonts w:ascii="Palatino Linotype" w:hAnsi="Palatino Linotype" w:eastAsia="Times New Roman" w:cs="Times New Roman"/>
          <w:color w:val="000000" w:themeColor="text1"/>
        </w:rPr>
        <w:t>D.24-04-007.</w:t>
      </w:r>
      <w:r w:rsidRPr="46EC503F" w:rsidR="00672DE9">
        <w:rPr>
          <w:rFonts w:ascii="Palatino Linotype" w:hAnsi="Palatino Linotype" w:eastAsia="Times New Roman" w:cs="Times New Roman"/>
          <w:color w:val="000000" w:themeColor="text1"/>
        </w:rPr>
        <w:t xml:space="preserve"> </w:t>
      </w:r>
      <w:r w:rsidRPr="46EC503F" w:rsidR="00145621">
        <w:rPr>
          <w:rFonts w:ascii="Palatino Linotype" w:hAnsi="Palatino Linotype" w:eastAsia="Times New Roman" w:cs="Times New Roman"/>
          <w:color w:val="000000" w:themeColor="text1"/>
        </w:rPr>
        <w:t>CalChoice</w:t>
      </w:r>
      <w:r w:rsidRPr="46EC503F" w:rsidR="0003C2CC">
        <w:rPr>
          <w:rFonts w:ascii="Palatino Linotype" w:hAnsi="Palatino Linotype" w:eastAsia="Times New Roman" w:cs="Times New Roman"/>
          <w:color w:val="000000" w:themeColor="text1"/>
        </w:rPr>
        <w:t xml:space="preserve"> </w:t>
      </w:r>
      <w:r w:rsidRPr="46EC503F" w:rsidR="618493CE">
        <w:rPr>
          <w:rFonts w:ascii="Palatino Linotype" w:hAnsi="Palatino Linotype" w:eastAsia="Times New Roman" w:cs="Times New Roman"/>
          <w:color w:val="000000" w:themeColor="text1"/>
        </w:rPr>
        <w:t xml:space="preserve">seeks </w:t>
      </w:r>
      <w:r w:rsidRPr="46EC503F" w:rsidR="7B50BBC0">
        <w:rPr>
          <w:rFonts w:ascii="Palatino Linotype" w:hAnsi="Palatino Linotype" w:eastAsia="Times New Roman" w:cs="Times New Roman"/>
          <w:color w:val="000000" w:themeColor="text1"/>
        </w:rPr>
        <w:t xml:space="preserve">Commission approval to </w:t>
      </w:r>
      <w:r w:rsidRPr="46EC503F" w:rsidR="3F566F73">
        <w:rPr>
          <w:rFonts w:ascii="Palatino Linotype" w:hAnsi="Palatino Linotype" w:eastAsia="Times New Roman" w:cs="Times New Roman"/>
          <w:color w:val="000000" w:themeColor="text1"/>
        </w:rPr>
        <w:t>administ</w:t>
      </w:r>
      <w:r w:rsidRPr="46EC503F" w:rsidR="00365EF6">
        <w:rPr>
          <w:rFonts w:ascii="Palatino Linotype" w:hAnsi="Palatino Linotype" w:eastAsia="Times New Roman" w:cs="Times New Roman"/>
          <w:color w:val="000000" w:themeColor="text1"/>
        </w:rPr>
        <w:t xml:space="preserve">er </w:t>
      </w:r>
      <w:r w:rsidRPr="46EC503F" w:rsidR="7B50BBC0">
        <w:rPr>
          <w:rFonts w:ascii="Palatino Linotype" w:hAnsi="Palatino Linotype" w:eastAsia="Times New Roman" w:cs="Times New Roman"/>
          <w:color w:val="000000" w:themeColor="text1"/>
        </w:rPr>
        <w:t xml:space="preserve">its </w:t>
      </w:r>
      <w:r w:rsidRPr="46EC503F" w:rsidR="009608B1">
        <w:rPr>
          <w:rFonts w:ascii="Palatino Linotype" w:hAnsi="Palatino Linotype" w:eastAsia="Times New Roman" w:cs="Times New Roman"/>
          <w:color w:val="000000" w:themeColor="text1"/>
        </w:rPr>
        <w:t xml:space="preserve">Perform </w:t>
      </w:r>
      <w:r w:rsidRPr="46EC503F" w:rsidR="003C5749">
        <w:rPr>
          <w:rFonts w:ascii="Palatino Linotype" w:hAnsi="Palatino Linotype" w:eastAsia="Times New Roman" w:cs="Times New Roman"/>
          <w:color w:val="000000" w:themeColor="text1"/>
        </w:rPr>
        <w:t xml:space="preserve">and </w:t>
      </w:r>
      <w:r w:rsidRPr="46EC503F" w:rsidR="0029474E">
        <w:rPr>
          <w:rFonts w:ascii="Palatino Linotype" w:hAnsi="Palatino Linotype" w:eastAsia="Times New Roman" w:cs="Times New Roman"/>
          <w:color w:val="000000" w:themeColor="text1"/>
        </w:rPr>
        <w:t>Save Program</w:t>
      </w:r>
      <w:r w:rsidRPr="46EC503F" w:rsidR="7B50BBC0">
        <w:rPr>
          <w:rFonts w:ascii="Palatino Linotype" w:hAnsi="Palatino Linotype" w:eastAsia="Times New Roman" w:cs="Times New Roman"/>
          <w:color w:val="000000" w:themeColor="text1"/>
        </w:rPr>
        <w:t xml:space="preserve"> </w:t>
      </w:r>
      <w:r w:rsidRPr="46EC503F" w:rsidR="008742C3">
        <w:rPr>
          <w:rFonts w:ascii="Palatino Linotype" w:hAnsi="Palatino Linotype" w:eastAsia="Times New Roman" w:cs="Times New Roman"/>
          <w:color w:val="000000" w:themeColor="text1"/>
        </w:rPr>
        <w:t xml:space="preserve">(Program) </w:t>
      </w:r>
      <w:r w:rsidRPr="46EC503F" w:rsidR="7B50BBC0">
        <w:rPr>
          <w:rFonts w:ascii="Palatino Linotype" w:hAnsi="Palatino Linotype" w:eastAsia="Times New Roman" w:cs="Times New Roman"/>
          <w:color w:val="000000" w:themeColor="text1"/>
        </w:rPr>
        <w:t>for a three-year ter</w:t>
      </w:r>
      <w:r w:rsidRPr="46EC503F" w:rsidR="00F45445">
        <w:rPr>
          <w:rFonts w:ascii="Palatino Linotype" w:hAnsi="Palatino Linotype" w:eastAsia="Times New Roman" w:cs="Times New Roman"/>
          <w:color w:val="000000" w:themeColor="text1"/>
        </w:rPr>
        <w:t>m.</w:t>
      </w:r>
      <w:r w:rsidRPr="46EC503F" w:rsidR="7B50BBC0">
        <w:rPr>
          <w:rFonts w:ascii="Palatino Linotype" w:hAnsi="Palatino Linotype" w:eastAsia="Times New Roman" w:cs="Times New Roman"/>
          <w:color w:val="000000" w:themeColor="text1"/>
        </w:rPr>
        <w:t xml:space="preserve">  </w:t>
      </w:r>
      <w:r w:rsidRPr="46EC503F" w:rsidR="00725D3C">
        <w:rPr>
          <w:rFonts w:ascii="Palatino Linotype" w:hAnsi="Palatino Linotype" w:eastAsia="Times New Roman" w:cs="Times New Roman"/>
          <w:color w:val="000000" w:themeColor="text1"/>
        </w:rPr>
        <w:t>CalChoice’s filing requests a total budget of $2,703,000, based on a methodology that uses the most recent year of EE nonbypassable charges</w:t>
      </w:r>
      <w:r w:rsidRPr="46EC503F" w:rsidR="00665063">
        <w:rPr>
          <w:rFonts w:ascii="Palatino Linotype" w:hAnsi="Palatino Linotype" w:eastAsia="Times New Roman" w:cs="Times New Roman"/>
          <w:color w:val="000000" w:themeColor="text1"/>
        </w:rPr>
        <w:t xml:space="preserve">, </w:t>
      </w:r>
      <w:r w:rsidRPr="46EC503F" w:rsidR="00725D3C">
        <w:rPr>
          <w:rFonts w:ascii="Palatino Linotype" w:hAnsi="Palatino Linotype" w:eastAsia="Times New Roman" w:cs="Times New Roman"/>
          <w:color w:val="000000" w:themeColor="text1"/>
        </w:rPr>
        <w:t>program year 2025</w:t>
      </w:r>
      <w:r w:rsidRPr="46EC503F" w:rsidR="00665063">
        <w:rPr>
          <w:rFonts w:ascii="Palatino Linotype" w:hAnsi="Palatino Linotype" w:eastAsia="Times New Roman" w:cs="Times New Roman"/>
          <w:color w:val="000000" w:themeColor="text1"/>
        </w:rPr>
        <w:t xml:space="preserve">, </w:t>
      </w:r>
      <w:r w:rsidRPr="46EC503F" w:rsidR="00725D3C">
        <w:rPr>
          <w:rFonts w:ascii="Palatino Linotype" w:hAnsi="Palatino Linotype" w:eastAsia="Times New Roman" w:cs="Times New Roman"/>
          <w:color w:val="000000" w:themeColor="text1"/>
        </w:rPr>
        <w:t xml:space="preserve">and applies EE’s share of the Public Purpose Program (PPP) charge to determine the 4 percent minimum funding amount established in </w:t>
      </w:r>
      <w:r w:rsidR="00C53538">
        <w:rPr>
          <w:rFonts w:ascii="Palatino Linotype" w:hAnsi="Palatino Linotype" w:eastAsia="Times New Roman" w:cs="Times New Roman"/>
          <w:color w:val="000000" w:themeColor="text1"/>
        </w:rPr>
        <w:br/>
      </w:r>
      <w:r w:rsidRPr="46EC503F" w:rsidR="00725D3C">
        <w:rPr>
          <w:rFonts w:ascii="Palatino Linotype" w:hAnsi="Palatino Linotype" w:eastAsia="Times New Roman" w:cs="Times New Roman"/>
          <w:color w:val="000000" w:themeColor="text1"/>
        </w:rPr>
        <w:t>D.24</w:t>
      </w:r>
      <w:r w:rsidR="00B3577E">
        <w:rPr>
          <w:rFonts w:ascii="Palatino Linotype" w:hAnsi="Palatino Linotype" w:eastAsia="Times New Roman" w:cs="Times New Roman"/>
          <w:color w:val="000000" w:themeColor="text1"/>
        </w:rPr>
        <w:t>-</w:t>
      </w:r>
      <w:r w:rsidRPr="46EC503F" w:rsidR="00725D3C">
        <w:rPr>
          <w:rFonts w:ascii="Palatino Linotype" w:hAnsi="Palatino Linotype" w:eastAsia="Times New Roman" w:cs="Times New Roman"/>
          <w:color w:val="000000" w:themeColor="text1"/>
        </w:rPr>
        <w:t>04</w:t>
      </w:r>
      <w:r w:rsidR="00B3577E">
        <w:rPr>
          <w:rFonts w:ascii="Palatino Linotype" w:hAnsi="Palatino Linotype" w:eastAsia="Times New Roman" w:cs="Times New Roman"/>
          <w:color w:val="000000" w:themeColor="text1"/>
        </w:rPr>
        <w:t>-</w:t>
      </w:r>
      <w:r w:rsidRPr="46EC503F" w:rsidR="00725D3C">
        <w:rPr>
          <w:rFonts w:ascii="Palatino Linotype" w:hAnsi="Palatino Linotype" w:eastAsia="Times New Roman" w:cs="Times New Roman"/>
          <w:color w:val="000000" w:themeColor="text1"/>
        </w:rPr>
        <w:t>007.</w:t>
      </w:r>
    </w:p>
    <w:p w:rsidR="1C148024" w:rsidP="46EC503F" w:rsidRDefault="1C148024" w14:paraId="00EDC80D" w14:textId="36E6063F">
      <w:pPr>
        <w:spacing w:after="0" w:line="240" w:lineRule="auto"/>
        <w:rPr>
          <w:rFonts w:ascii="Palatino Linotype" w:hAnsi="Palatino Linotype" w:eastAsia="Times New Roman" w:cs="Times New Roman"/>
          <w:color w:val="000000" w:themeColor="text1"/>
        </w:rPr>
      </w:pPr>
    </w:p>
    <w:p w:rsidRPr="00F52EB0" w:rsidR="00A76F4A" w:rsidP="46EC503F" w:rsidRDefault="00A76F4A" w14:paraId="40E2F8ED" w14:textId="47F0FECA">
      <w:pPr>
        <w:keepNext/>
        <w:spacing w:before="120" w:after="240" w:line="240" w:lineRule="auto"/>
        <w:outlineLvl w:val="0"/>
        <w:rPr>
          <w:rFonts w:ascii="Palatino Linotype" w:hAnsi="Palatino Linotype" w:eastAsia="Palatino Linotype" w:cs="Times New Roman"/>
          <w:b/>
          <w:bCs/>
          <w:caps/>
          <w:color w:val="000000" w:themeColor="text1"/>
          <w:kern w:val="28"/>
          <w:u w:val="single"/>
          <w14:ligatures w14:val="none"/>
        </w:rPr>
      </w:pPr>
      <w:r w:rsidRPr="46EC503F">
        <w:rPr>
          <w:rFonts w:ascii="Palatino Linotype" w:hAnsi="Palatino Linotype" w:eastAsia="Palatino Linotype" w:cs="Times New Roman"/>
          <w:b/>
          <w:bCs/>
          <w:caps/>
          <w:color w:val="000000" w:themeColor="text1"/>
          <w:kern w:val="28"/>
          <w:u w:val="single"/>
          <w14:ligatures w14:val="none"/>
        </w:rPr>
        <w:t>Notice</w:t>
      </w:r>
    </w:p>
    <w:p w:rsidRPr="0029282F" w:rsidR="00A76F4A" w:rsidP="46EC503F" w:rsidRDefault="00A76F4A" w14:paraId="5E7465D3" w14:textId="5B7046AF">
      <w:p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Notice of </w:t>
      </w:r>
      <w:r w:rsidRPr="46EC503F" w:rsidR="007B1A36">
        <w:rPr>
          <w:rFonts w:ascii="Palatino Linotype" w:hAnsi="Palatino Linotype" w:eastAsia="Times New Roman" w:cs="Times New Roman"/>
          <w:color w:val="000000" w:themeColor="text1"/>
          <w:kern w:val="0"/>
          <w14:ligatures w14:val="none"/>
        </w:rPr>
        <w:t xml:space="preserve">AVCE </w:t>
      </w:r>
      <w:r w:rsidR="007B1A36">
        <w:rPr>
          <w:rFonts w:ascii="Palatino Linotype" w:hAnsi="Palatino Linotype" w:eastAsia="Times New Roman" w:cs="Times New Roman"/>
          <w:color w:val="000000" w:themeColor="text1"/>
          <w:kern w:val="0"/>
          <w14:ligatures w14:val="none"/>
        </w:rPr>
        <w:t xml:space="preserve">AL 18-E, 18-E-A, and 18-E-B; LCE AL </w:t>
      </w:r>
      <w:r w:rsidRPr="46EC503F" w:rsidR="007B1A36">
        <w:rPr>
          <w:rFonts w:ascii="Palatino Linotype" w:hAnsi="Palatino Linotype" w:eastAsia="Times New Roman" w:cs="Times New Roman"/>
          <w:color w:val="000000" w:themeColor="text1"/>
          <w:kern w:val="0"/>
          <w14:ligatures w14:val="none"/>
        </w:rPr>
        <w:t>35-E</w:t>
      </w:r>
      <w:r w:rsidR="007B1A36">
        <w:rPr>
          <w:rFonts w:ascii="Palatino Linotype" w:hAnsi="Palatino Linotype" w:eastAsia="Times New Roman" w:cs="Times New Roman"/>
          <w:color w:val="000000" w:themeColor="text1"/>
          <w:kern w:val="0"/>
          <w14:ligatures w14:val="none"/>
        </w:rPr>
        <w:t>, 35-E-A, and 35-E-B; EPIC AL 9-E, 9-E-A, and 9-E-B; PCE AL 13-E, 13-E-A, and 13-E-B; PRIME AL 30-E, 30-E-A, and 30-E-B; RMEA AL 16-E, 16-E-A, and 16-E-B; SJP AL 28-E, 28-E-A, and 28-E-B; and SBCE AL 9-E, 9-E-A, and 9-E-B</w:t>
      </w:r>
      <w:r w:rsidRPr="46EC503F">
        <w:rPr>
          <w:rFonts w:ascii="Palatino Linotype" w:hAnsi="Palatino Linotype" w:eastAsia="Palatino Linotype" w:cs="Times New Roman"/>
          <w:color w:val="000000" w:themeColor="text1"/>
          <w:kern w:val="0"/>
          <w14:ligatures w14:val="none"/>
        </w:rPr>
        <w:t xml:space="preserve"> was made by publication in the Commission’s Daily Calendar. </w:t>
      </w:r>
      <w:r w:rsidRPr="46EC503F" w:rsidR="0029282F">
        <w:rPr>
          <w:rFonts w:ascii="Palatino Linotype" w:hAnsi="Palatino Linotype" w:eastAsia="Palatino Linotype" w:cs="Times New Roman"/>
          <w:color w:val="000000" w:themeColor="text1"/>
          <w:kern w:val="0"/>
          <w14:ligatures w14:val="none"/>
        </w:rPr>
        <w:t>CalChoice</w:t>
      </w:r>
      <w:r w:rsidRPr="46EC503F">
        <w:rPr>
          <w:rFonts w:ascii="Palatino Linotype" w:hAnsi="Palatino Linotype" w:eastAsia="Palatino Linotype" w:cs="Times New Roman"/>
          <w:color w:val="000000" w:themeColor="text1"/>
          <w:kern w:val="0"/>
          <w14:ligatures w14:val="none"/>
        </w:rPr>
        <w:t xml:space="preserve"> states that a copy of the Advice Letter</w:t>
      </w:r>
      <w:r w:rsidR="007807D9">
        <w:rPr>
          <w:rFonts w:ascii="Palatino Linotype" w:hAnsi="Palatino Linotype" w:eastAsia="Palatino Linotype" w:cs="Times New Roman"/>
          <w:color w:val="000000" w:themeColor="text1"/>
          <w:kern w:val="0"/>
          <w14:ligatures w14:val="none"/>
        </w:rPr>
        <w:t>s</w:t>
      </w:r>
      <w:r w:rsidRPr="46EC503F">
        <w:rPr>
          <w:rFonts w:ascii="Palatino Linotype" w:hAnsi="Palatino Linotype" w:eastAsia="Palatino Linotype" w:cs="Times New Roman"/>
          <w:color w:val="000000" w:themeColor="text1"/>
          <w:kern w:val="0"/>
          <w14:ligatures w14:val="none"/>
        </w:rPr>
        <w:t xml:space="preserve"> was mailed and distributed in accordance with Section 4 of General Order 96-B. </w:t>
      </w:r>
    </w:p>
    <w:p w:rsidRPr="001942D0" w:rsidR="00A76F4A" w:rsidP="46EC503F" w:rsidRDefault="00A76F4A" w14:paraId="5A4FADB1" w14:textId="77777777">
      <w:pPr>
        <w:spacing w:after="0" w:line="240" w:lineRule="auto"/>
        <w:rPr>
          <w:rFonts w:ascii="Palatino Linotype" w:hAnsi="Palatino Linotype" w:eastAsia="Palatino Linotype" w:cs="Times New Roman"/>
          <w:color w:val="000000" w:themeColor="text1"/>
          <w:kern w:val="0"/>
          <w14:ligatures w14:val="none"/>
        </w:rPr>
      </w:pPr>
    </w:p>
    <w:p w:rsidR="00A76F4A" w:rsidP="46EC503F" w:rsidRDefault="00A76F4A" w14:paraId="3DC7474D" w14:textId="77777777">
      <w:pPr>
        <w:keepNext/>
        <w:spacing w:before="120" w:after="240" w:line="240" w:lineRule="auto"/>
        <w:outlineLvl w:val="0"/>
        <w:rPr>
          <w:rFonts w:ascii="Palatino Linotype" w:hAnsi="Palatino Linotype" w:eastAsia="Palatino Linotype" w:cs="Times New Roman"/>
          <w:b/>
          <w:bCs/>
          <w:caps/>
          <w:color w:val="000000" w:themeColor="text1"/>
          <w:kern w:val="28"/>
          <w:u w:val="single"/>
          <w14:ligatures w14:val="none"/>
        </w:rPr>
      </w:pPr>
      <w:r w:rsidRPr="46EC503F">
        <w:rPr>
          <w:rFonts w:ascii="Palatino Linotype" w:hAnsi="Palatino Linotype" w:eastAsia="Palatino Linotype" w:cs="Times New Roman"/>
          <w:b/>
          <w:bCs/>
          <w:caps/>
          <w:color w:val="000000" w:themeColor="text1"/>
          <w:kern w:val="28"/>
          <w:u w:val="single"/>
          <w14:ligatures w14:val="none"/>
        </w:rPr>
        <w:t>Protests</w:t>
      </w:r>
    </w:p>
    <w:p w:rsidRPr="001942D0" w:rsidR="00A76F4A" w:rsidP="46EC503F" w:rsidRDefault="008D727F" w14:paraId="50BAB9F4" w14:textId="367FA398">
      <w:p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Times New Roman" w:cs="Times New Roman"/>
          <w:color w:val="000000" w:themeColor="text1"/>
          <w:kern w:val="0"/>
          <w14:ligatures w14:val="none"/>
        </w:rPr>
        <w:t xml:space="preserve">AVCE </w:t>
      </w:r>
      <w:r>
        <w:rPr>
          <w:rFonts w:ascii="Palatino Linotype" w:hAnsi="Palatino Linotype" w:eastAsia="Times New Roman" w:cs="Times New Roman"/>
          <w:color w:val="000000" w:themeColor="text1"/>
          <w:kern w:val="0"/>
          <w14:ligatures w14:val="none"/>
        </w:rPr>
        <w:t xml:space="preserve">AL 18-E, 18-E-A, and 18-E-B; LCE AL </w:t>
      </w:r>
      <w:r w:rsidRPr="46EC503F">
        <w:rPr>
          <w:rFonts w:ascii="Palatino Linotype" w:hAnsi="Palatino Linotype" w:eastAsia="Times New Roman" w:cs="Times New Roman"/>
          <w:color w:val="000000" w:themeColor="text1"/>
          <w:kern w:val="0"/>
          <w14:ligatures w14:val="none"/>
        </w:rPr>
        <w:t>35-E</w:t>
      </w:r>
      <w:r>
        <w:rPr>
          <w:rFonts w:ascii="Palatino Linotype" w:hAnsi="Palatino Linotype" w:eastAsia="Times New Roman" w:cs="Times New Roman"/>
          <w:color w:val="000000" w:themeColor="text1"/>
          <w:kern w:val="0"/>
          <w14:ligatures w14:val="none"/>
        </w:rPr>
        <w:t xml:space="preserve">, 35-E-A, and 35-E-B; EPIC AL 9-E, 9-E-A, and 9-E-B; PCE AL 13-E, 13-E-A, and 13-E-B; PRIME AL 30-E, 30-E-A, and 30-E-B; RMEA AL 16-E, 16-E-A, and 16-E-B; SJP AL 28-E, 28-E-A, and 28-E-B; and SBCE AL 9-E, 9-E-A, and 9-E-B </w:t>
      </w:r>
      <w:r w:rsidR="007807D9">
        <w:rPr>
          <w:rFonts w:ascii="Palatino Linotype" w:hAnsi="Palatino Linotype" w:eastAsia="Palatino Linotype" w:cs="Times New Roman"/>
          <w:color w:val="000000" w:themeColor="text1"/>
          <w:kern w:val="0"/>
          <w14:ligatures w14:val="none"/>
        </w:rPr>
        <w:t>were</w:t>
      </w:r>
      <w:r w:rsidRPr="46EC503F" w:rsidR="007807D9">
        <w:rPr>
          <w:rFonts w:ascii="Palatino Linotype" w:hAnsi="Palatino Linotype" w:eastAsia="Palatino Linotype" w:cs="Times New Roman"/>
          <w:color w:val="000000" w:themeColor="text1"/>
          <w:kern w:val="0"/>
          <w14:ligatures w14:val="none"/>
        </w:rPr>
        <w:t xml:space="preserve"> </w:t>
      </w:r>
      <w:r w:rsidRPr="46EC503F" w:rsidR="00A76F4A">
        <w:rPr>
          <w:rFonts w:ascii="Palatino Linotype" w:hAnsi="Palatino Linotype" w:eastAsia="Palatino Linotype" w:cs="Times New Roman"/>
          <w:color w:val="000000" w:themeColor="text1"/>
          <w:kern w:val="0"/>
          <w14:ligatures w14:val="none"/>
        </w:rPr>
        <w:t xml:space="preserve">not protested.  </w:t>
      </w:r>
    </w:p>
    <w:p w:rsidRPr="00940EA5" w:rsidR="00A76F4A" w:rsidP="46EC503F" w:rsidRDefault="00A76F4A" w14:paraId="785FD15A" w14:textId="26F28BCB">
      <w:pPr>
        <w:keepNext/>
        <w:spacing w:before="120" w:after="240" w:line="240" w:lineRule="auto"/>
        <w:outlineLvl w:val="0"/>
        <w:rPr>
          <w:rFonts w:ascii="Palatino Linotype" w:hAnsi="Palatino Linotype" w:eastAsia="Palatino Linotype" w:cs="Times New Roman"/>
          <w:b/>
          <w:bCs/>
          <w:caps/>
          <w:color w:val="000000" w:themeColor="text1"/>
          <w:kern w:val="28"/>
          <w:u w:val="single"/>
          <w14:ligatures w14:val="none"/>
        </w:rPr>
      </w:pPr>
      <w:r w:rsidRPr="46EC503F">
        <w:rPr>
          <w:rFonts w:ascii="Palatino Linotype" w:hAnsi="Palatino Linotype" w:eastAsia="Palatino Linotype" w:cs="Times New Roman"/>
          <w:b/>
          <w:bCs/>
          <w:caps/>
          <w:color w:val="000000" w:themeColor="text1"/>
          <w:kern w:val="28"/>
          <w:u w:val="single"/>
          <w14:ligatures w14:val="none"/>
        </w:rPr>
        <w:lastRenderedPageBreak/>
        <w:t>Discussion</w:t>
      </w:r>
    </w:p>
    <w:p w:rsidRPr="0080368C" w:rsidR="00A76F4A" w:rsidP="46EC503F" w:rsidRDefault="00BE020A" w14:paraId="0EEF68C7" w14:textId="2070AFF2">
      <w:pPr>
        <w:spacing w:after="0" w:line="240" w:lineRule="auto"/>
        <w:contextualSpacing/>
        <w:rPr>
          <w:rFonts w:ascii="Palatino Linotype" w:hAnsi="Palatino Linotype" w:eastAsia="Palatino Linotype" w:cs="Times New Roman"/>
          <w:b/>
          <w:bCs/>
          <w:color w:val="000000" w:themeColor="text1"/>
          <w:kern w:val="0"/>
          <w:u w:val="single"/>
          <w14:ligatures w14:val="none"/>
        </w:rPr>
      </w:pPr>
      <w:r w:rsidRPr="46EC503F">
        <w:rPr>
          <w:rFonts w:ascii="Palatino Linotype" w:hAnsi="Palatino Linotype" w:eastAsia="Palatino Linotype" w:cs="Times New Roman"/>
          <w:b/>
          <w:bCs/>
          <w:color w:val="000000" w:themeColor="text1"/>
          <w:kern w:val="0"/>
          <w:u w:val="single"/>
          <w14:ligatures w14:val="none"/>
        </w:rPr>
        <w:t>Funding Request</w:t>
      </w:r>
    </w:p>
    <w:p w:rsidR="00AC226B" w:rsidP="46EC503F" w:rsidRDefault="005A6DBF" w14:paraId="5134F06B" w14:textId="740377BF">
      <w:pPr>
        <w:spacing w:after="0" w:line="240" w:lineRule="auto"/>
        <w:rPr>
          <w:rFonts w:ascii="Palatino Linotype" w:hAnsi="Palatino Linotype" w:eastAsia="Times New Roman" w:cs="Times New Roman"/>
          <w:color w:val="000000" w:themeColor="text1"/>
        </w:rPr>
      </w:pPr>
      <w:r w:rsidRPr="46EC503F">
        <w:rPr>
          <w:rFonts w:ascii="Palatino Linotype" w:hAnsi="Palatino Linotype" w:eastAsia="Times New Roman" w:cs="Times New Roman"/>
          <w:color w:val="000000" w:themeColor="text1"/>
        </w:rPr>
        <w:t xml:space="preserve">D.14-01-033, </w:t>
      </w:r>
      <w:r w:rsidRPr="46EC503F" w:rsidR="00E51605">
        <w:rPr>
          <w:rFonts w:ascii="Palatino Linotype" w:hAnsi="Palatino Linotype" w:eastAsia="Times New Roman" w:cs="Times New Roman"/>
          <w:color w:val="000000" w:themeColor="text1"/>
        </w:rPr>
        <w:t xml:space="preserve">with </w:t>
      </w:r>
      <w:r w:rsidRPr="46EC503F">
        <w:rPr>
          <w:rFonts w:ascii="Palatino Linotype" w:hAnsi="Palatino Linotype" w:eastAsia="Times New Roman" w:cs="Times New Roman"/>
          <w:color w:val="000000" w:themeColor="text1"/>
        </w:rPr>
        <w:t>modi</w:t>
      </w:r>
      <w:r w:rsidRPr="46EC503F" w:rsidR="00B26A75">
        <w:rPr>
          <w:rFonts w:ascii="Palatino Linotype" w:hAnsi="Palatino Linotype" w:eastAsia="Times New Roman" w:cs="Times New Roman"/>
          <w:color w:val="000000" w:themeColor="text1"/>
        </w:rPr>
        <w:t>fi</w:t>
      </w:r>
      <w:r w:rsidRPr="46EC503F" w:rsidR="00E51605">
        <w:rPr>
          <w:rFonts w:ascii="Palatino Linotype" w:hAnsi="Palatino Linotype" w:eastAsia="Times New Roman" w:cs="Times New Roman"/>
          <w:color w:val="000000" w:themeColor="text1"/>
        </w:rPr>
        <w:t>cations</w:t>
      </w:r>
      <w:r w:rsidRPr="46EC503F">
        <w:rPr>
          <w:rFonts w:ascii="Palatino Linotype" w:hAnsi="Palatino Linotype" w:eastAsia="Times New Roman" w:cs="Times New Roman"/>
          <w:color w:val="000000" w:themeColor="text1"/>
        </w:rPr>
        <w:t xml:space="preserve"> by D.24-04-007, </w:t>
      </w:r>
      <w:r w:rsidRPr="46EC503F" w:rsidR="00B26A75">
        <w:rPr>
          <w:rFonts w:ascii="Palatino Linotype" w:hAnsi="Palatino Linotype" w:eastAsia="Times New Roman" w:cs="Times New Roman"/>
          <w:color w:val="000000" w:themeColor="text1"/>
        </w:rPr>
        <w:t>determined</w:t>
      </w:r>
      <w:r w:rsidRPr="46EC503F">
        <w:rPr>
          <w:rFonts w:ascii="Palatino Linotype" w:hAnsi="Palatino Linotype" w:eastAsia="Times New Roman" w:cs="Times New Roman"/>
          <w:color w:val="000000" w:themeColor="text1"/>
        </w:rPr>
        <w:t xml:space="preserve"> </w:t>
      </w:r>
      <w:r w:rsidRPr="46EC503F" w:rsidR="00B26A75">
        <w:rPr>
          <w:rFonts w:ascii="Palatino Linotype" w:hAnsi="Palatino Linotype" w:eastAsia="Times New Roman" w:cs="Times New Roman"/>
          <w:color w:val="000000" w:themeColor="text1"/>
        </w:rPr>
        <w:t>t</w:t>
      </w:r>
      <w:r w:rsidRPr="46EC503F" w:rsidR="00AC226B">
        <w:rPr>
          <w:rFonts w:ascii="Palatino Linotype" w:hAnsi="Palatino Linotype" w:eastAsia="Times New Roman" w:cs="Times New Roman"/>
          <w:color w:val="000000" w:themeColor="text1"/>
        </w:rPr>
        <w:t xml:space="preserve">he budget </w:t>
      </w:r>
      <w:r w:rsidRPr="46EC503F" w:rsidR="00B26A75">
        <w:rPr>
          <w:rFonts w:ascii="Palatino Linotype" w:hAnsi="Palatino Linotype" w:eastAsia="Times New Roman" w:cs="Times New Roman"/>
          <w:color w:val="000000" w:themeColor="text1"/>
        </w:rPr>
        <w:t xml:space="preserve">formula </w:t>
      </w:r>
      <w:r w:rsidRPr="46EC503F" w:rsidR="00AC226B">
        <w:rPr>
          <w:rFonts w:ascii="Palatino Linotype" w:hAnsi="Palatino Linotype" w:eastAsia="Times New Roman" w:cs="Times New Roman"/>
          <w:color w:val="000000" w:themeColor="text1"/>
        </w:rPr>
        <w:t>for a three-year ETA EE plan</w:t>
      </w:r>
      <w:r w:rsidRPr="46EC503F" w:rsidR="00E51605">
        <w:rPr>
          <w:rFonts w:ascii="Palatino Linotype" w:hAnsi="Palatino Linotype" w:eastAsia="Times New Roman" w:cs="Times New Roman"/>
          <w:color w:val="000000" w:themeColor="text1"/>
        </w:rPr>
        <w:t xml:space="preserve"> </w:t>
      </w:r>
      <w:r w:rsidRPr="46EC503F" w:rsidR="00AC226B">
        <w:rPr>
          <w:rFonts w:ascii="Palatino Linotype" w:hAnsi="Palatino Linotype" w:eastAsia="Times New Roman" w:cs="Times New Roman"/>
          <w:color w:val="000000" w:themeColor="text1"/>
        </w:rPr>
        <w:t>as follows:</w:t>
      </w:r>
    </w:p>
    <w:p w:rsidR="00AC226B" w:rsidP="46EC503F" w:rsidRDefault="00AC226B" w14:paraId="76F81A6D" w14:textId="77777777">
      <w:pPr>
        <w:spacing w:after="0" w:line="240" w:lineRule="auto"/>
        <w:rPr>
          <w:rFonts w:ascii="Palatino Linotype" w:hAnsi="Palatino Linotype" w:eastAsia="Times New Roman" w:cs="Times New Roman"/>
          <w:color w:val="000000" w:themeColor="text1"/>
        </w:rPr>
      </w:pPr>
    </w:p>
    <w:p w:rsidR="00AC226B" w:rsidP="46EC503F" w:rsidRDefault="00AC226B" w14:paraId="271AB478" w14:textId="77777777">
      <w:pPr>
        <w:spacing w:after="0" w:line="240" w:lineRule="auto"/>
        <w:ind w:left="720" w:right="720"/>
        <w:rPr>
          <w:rFonts w:ascii="Palatino Linotype" w:hAnsi="Palatino Linotype" w:eastAsia="Times New Roman" w:cs="Times New Roman"/>
          <w:color w:val="000000" w:themeColor="text1"/>
        </w:rPr>
      </w:pPr>
      <w:r w:rsidRPr="46EC503F">
        <w:rPr>
          <w:rFonts w:ascii="Palatino Linotype" w:hAnsi="Palatino Linotype" w:eastAsia="Times New Roman" w:cs="Times New Roman"/>
          <w:color w:val="000000" w:themeColor="text1"/>
        </w:rPr>
        <w:t>CCA maximum funding = Total electricity energy efficiency nonbypassable charge collections from the CCA’s customers – (total electricity energy efficiency nonbypassable charge collections from the CCA’s customers * % of the applicable IOU portfolio budget that was dedicated to statewide and regional programs in the most recently authorized program cycle). If the percentage of the applicable IOU portfolio budget dedicated to statewide and regional programs in the most recently authorized program cycle exceeds 96 percent, then the percentage shall be fixed at that 96 percent level and will not be allowed to exceed it, for purposes of this formula</w:t>
      </w:r>
      <w:r w:rsidRPr="4346D7BF">
        <w:rPr>
          <w:rFonts w:ascii="Palatino Linotype" w:hAnsi="Palatino Linotype" w:eastAsia="Times New Roman" w:cs="Times New Roman"/>
          <w:i/>
          <w:iCs/>
          <w:color w:val="000000" w:themeColor="text1"/>
        </w:rPr>
        <w:t>.</w:t>
      </w:r>
      <w:r w:rsidRPr="46EC503F">
        <w:rPr>
          <w:rStyle w:val="FootnoteReference"/>
          <w:rFonts w:ascii="Palatino Linotype" w:hAnsi="Palatino Linotype" w:eastAsia="Times New Roman" w:cs="Times New Roman"/>
          <w:color w:val="000000" w:themeColor="text1"/>
        </w:rPr>
        <w:footnoteReference w:id="5"/>
      </w:r>
    </w:p>
    <w:p w:rsidR="004103F3" w:rsidP="46EC503F" w:rsidRDefault="004103F3" w14:paraId="1C12215D" w14:textId="77777777">
      <w:pPr>
        <w:spacing w:after="0" w:line="240" w:lineRule="auto"/>
        <w:contextualSpacing/>
        <w:rPr>
          <w:rFonts w:ascii="Palatino Linotype" w:hAnsi="Palatino Linotype" w:eastAsia="Palatino Linotype" w:cs="Times New Roman"/>
          <w:color w:val="000000" w:themeColor="text1"/>
          <w:kern w:val="0"/>
          <w14:ligatures w14:val="none"/>
        </w:rPr>
      </w:pPr>
    </w:p>
    <w:p w:rsidR="00687595" w:rsidP="46EC503F" w:rsidRDefault="44AC5368" w14:paraId="297894AF" w14:textId="553DC881">
      <w:pPr>
        <w:spacing w:after="0" w:line="240" w:lineRule="auto"/>
        <w:contextualSpacing/>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To determine a CCA’s maximum three-year ETA budget, </w:t>
      </w:r>
      <w:r w:rsidRPr="46EC503F" w:rsidR="5877BADB">
        <w:rPr>
          <w:rFonts w:ascii="Palatino Linotype" w:hAnsi="Palatino Linotype" w:eastAsia="Palatino Linotype" w:cs="Times New Roman"/>
          <w:color w:val="000000" w:themeColor="text1"/>
          <w:kern w:val="0"/>
          <w14:ligatures w14:val="none"/>
        </w:rPr>
        <w:t xml:space="preserve">the </w:t>
      </w:r>
      <w:r w:rsidRPr="46EC503F">
        <w:rPr>
          <w:rFonts w:ascii="Palatino Linotype" w:hAnsi="Palatino Linotype" w:eastAsia="Palatino Linotype" w:cs="Times New Roman"/>
          <w:color w:val="000000" w:themeColor="text1"/>
          <w:kern w:val="0"/>
          <w14:ligatures w14:val="none"/>
        </w:rPr>
        <w:t>Commission must determine two components: 1) the actual and forecasted amounts of nonbypassable charges likely to be collected from the CCA’s customers over a reasonable collection period to fund energy efficiency programs,</w:t>
      </w:r>
      <w:r w:rsidRPr="46EC503F" w:rsidR="00717F30">
        <w:rPr>
          <w:rStyle w:val="FootnoteReference"/>
          <w:rFonts w:ascii="Palatino Linotype" w:hAnsi="Palatino Linotype" w:eastAsia="Palatino Linotype" w:cs="Times New Roman"/>
          <w:color w:val="000000" w:themeColor="text1"/>
          <w:kern w:val="0"/>
          <w14:ligatures w14:val="none"/>
        </w:rPr>
        <w:footnoteReference w:id="6"/>
      </w:r>
      <w:r w:rsidRPr="46EC503F">
        <w:rPr>
          <w:rFonts w:ascii="Palatino Linotype" w:hAnsi="Palatino Linotype" w:eastAsia="Palatino Linotype" w:cs="Times New Roman"/>
          <w:color w:val="000000" w:themeColor="text1"/>
          <w:kern w:val="0"/>
          <w14:ligatures w14:val="none"/>
        </w:rPr>
        <w:t xml:space="preserve"> and 2) the percentage of the most recently approved IOU EE portfolio budget dedicated to statewide and regional programs.</w:t>
      </w:r>
    </w:p>
    <w:p w:rsidR="00A03454" w:rsidP="46EC503F" w:rsidRDefault="00A03454" w14:paraId="38BB3CAC" w14:textId="77777777">
      <w:pPr>
        <w:spacing w:after="0" w:line="240" w:lineRule="auto"/>
        <w:contextualSpacing/>
        <w:rPr>
          <w:rFonts w:ascii="Palatino Linotype" w:hAnsi="Palatino Linotype" w:eastAsia="Palatino Linotype" w:cs="Times New Roman"/>
          <w:color w:val="000000" w:themeColor="text1"/>
          <w:kern w:val="0"/>
          <w14:ligatures w14:val="none"/>
        </w:rPr>
      </w:pPr>
    </w:p>
    <w:p w:rsidRPr="00F1355B" w:rsidR="00F1355B" w:rsidP="60BE95E7" w:rsidRDefault="00F1355B" w14:paraId="2D7F15E1" w14:textId="0D341DEF">
      <w:pPr>
        <w:spacing w:after="0" w:line="240" w:lineRule="auto"/>
        <w:contextualSpacing/>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The first component involves several steps. To determine SCE’s total electricity EE nonbypassable charge collections from CalChoice’s customers, CalChoice submitted a data request to SCE for program years 2022–2025. In its January 28, </w:t>
      </w:r>
      <w:r w:rsidRPr="46EC503F" w:rsidR="491FF517">
        <w:rPr>
          <w:rFonts w:ascii="Palatino Linotype" w:hAnsi="Palatino Linotype" w:eastAsia="Palatino Linotype" w:cs="Times New Roman"/>
          <w:color w:val="000000" w:themeColor="text1"/>
          <w:kern w:val="0"/>
          <w14:ligatures w14:val="none"/>
        </w:rPr>
        <w:t>2025,</w:t>
      </w:r>
      <w:r w:rsidRPr="46EC503F">
        <w:rPr>
          <w:rFonts w:ascii="Palatino Linotype" w:hAnsi="Palatino Linotype" w:eastAsia="Palatino Linotype" w:cs="Times New Roman"/>
          <w:color w:val="000000" w:themeColor="text1"/>
          <w:kern w:val="0"/>
          <w14:ligatures w14:val="none"/>
        </w:rPr>
        <w:t xml:space="preserve"> response, SCE provided the EE nonbypassable charge amounts for each Joint CCA, along with the percentage of the Public Purpose Program Charge (PPP</w:t>
      </w:r>
      <w:r w:rsidRPr="46EC503F" w:rsidR="007A6FF7">
        <w:rPr>
          <w:rFonts w:ascii="Palatino Linotype" w:hAnsi="Palatino Linotype" w:eastAsia="Palatino Linotype" w:cs="Times New Roman"/>
          <w:color w:val="000000" w:themeColor="text1"/>
          <w:kern w:val="0"/>
          <w14:ligatures w14:val="none"/>
        </w:rPr>
        <w:t>)</w:t>
      </w:r>
      <w:r w:rsidRPr="46EC503F">
        <w:rPr>
          <w:rFonts w:ascii="Palatino Linotype" w:hAnsi="Palatino Linotype" w:eastAsia="Palatino Linotype" w:cs="Times New Roman"/>
          <w:color w:val="000000" w:themeColor="text1"/>
          <w:kern w:val="0"/>
          <w14:ligatures w14:val="none"/>
        </w:rPr>
        <w:t xml:space="preserve"> attributable to EE programs. The data showed significant year</w:t>
      </w:r>
      <w:r w:rsidRPr="46EC503F" w:rsidR="1C913FD2">
        <w:rPr>
          <w:rFonts w:ascii="Palatino Linotype" w:hAnsi="Palatino Linotype" w:eastAsia="Palatino Linotype" w:cs="Times New Roman"/>
          <w:color w:val="000000" w:themeColor="text1"/>
          <w:kern w:val="0"/>
          <w14:ligatures w14:val="none"/>
        </w:rPr>
        <w:t>-</w:t>
      </w:r>
      <w:r w:rsidRPr="46EC503F">
        <w:rPr>
          <w:rFonts w:ascii="Palatino Linotype" w:hAnsi="Palatino Linotype" w:eastAsia="Palatino Linotype" w:cs="Times New Roman"/>
          <w:color w:val="000000" w:themeColor="text1"/>
          <w:kern w:val="0"/>
          <w14:ligatures w14:val="none"/>
        </w:rPr>
        <w:t>to</w:t>
      </w:r>
      <w:r w:rsidRPr="46EC503F" w:rsidR="62C5B3CE">
        <w:rPr>
          <w:rFonts w:ascii="Palatino Linotype" w:hAnsi="Palatino Linotype" w:eastAsia="Palatino Linotype" w:cs="Times New Roman"/>
          <w:color w:val="000000" w:themeColor="text1"/>
          <w:kern w:val="0"/>
          <w14:ligatures w14:val="none"/>
        </w:rPr>
        <w:t>-</w:t>
      </w:r>
      <w:r w:rsidRPr="46EC503F">
        <w:rPr>
          <w:rFonts w:ascii="Palatino Linotype" w:hAnsi="Palatino Linotype" w:eastAsia="Palatino Linotype" w:cs="Times New Roman"/>
          <w:color w:val="000000" w:themeColor="text1"/>
          <w:kern w:val="0"/>
          <w14:ligatures w14:val="none"/>
        </w:rPr>
        <w:t>year fluctuations in the EE</w:t>
      </w:r>
      <w:r w:rsidRPr="46EC503F" w:rsidR="63EC97A6">
        <w:rPr>
          <w:rFonts w:ascii="Palatino Linotype" w:hAnsi="Palatino Linotype" w:eastAsia="Palatino Linotype" w:cs="Times New Roman"/>
          <w:color w:val="000000" w:themeColor="text1"/>
          <w:kern w:val="0"/>
          <w14:ligatures w14:val="none"/>
        </w:rPr>
        <w:noBreakHyphen/>
        <w:t xml:space="preserve"> </w:t>
      </w:r>
      <w:r w:rsidRPr="46EC503F">
        <w:rPr>
          <w:rFonts w:ascii="Palatino Linotype" w:hAnsi="Palatino Linotype" w:eastAsia="Palatino Linotype" w:cs="Times New Roman"/>
          <w:color w:val="000000" w:themeColor="text1"/>
          <w:kern w:val="0"/>
          <w14:ligatures w14:val="none"/>
        </w:rPr>
        <w:t>related</w:t>
      </w:r>
      <w:r w:rsidRPr="46EC503F">
        <w:rPr>
          <w:rFonts w:ascii="Palatino Linotype" w:hAnsi="Palatino Linotype" w:eastAsia="Palatino Linotype" w:cs="Times New Roman"/>
          <w:color w:val="000000" w:themeColor="text1"/>
          <w:kern w:val="0"/>
          <w14:ligatures w14:val="none"/>
        </w:rPr>
        <w:noBreakHyphen/>
        <w:t xml:space="preserve"> share of the PPP</w:t>
      </w:r>
      <w:r w:rsidRPr="46EC503F" w:rsidR="005B4C2B">
        <w:rPr>
          <w:rFonts w:ascii="Palatino Linotype" w:hAnsi="Palatino Linotype" w:eastAsia="Palatino Linotype" w:cs="Times New Roman"/>
          <w:color w:val="000000" w:themeColor="text1"/>
          <w:kern w:val="0"/>
          <w14:ligatures w14:val="none"/>
        </w:rPr>
        <w:t xml:space="preserve"> charges, </w:t>
      </w:r>
      <w:r w:rsidRPr="46EC503F">
        <w:rPr>
          <w:rFonts w:ascii="Palatino Linotype" w:hAnsi="Palatino Linotype" w:eastAsia="Palatino Linotype" w:cs="Times New Roman"/>
          <w:color w:val="000000" w:themeColor="text1"/>
          <w:kern w:val="0"/>
          <w14:ligatures w14:val="none"/>
        </w:rPr>
        <w:t>for example</w:t>
      </w:r>
      <w:r w:rsidRPr="46EC503F" w:rsidR="005B4C2B">
        <w:rPr>
          <w:rFonts w:ascii="Palatino Linotype" w:hAnsi="Palatino Linotype" w:eastAsia="Palatino Linotype" w:cs="Times New Roman"/>
          <w:color w:val="000000" w:themeColor="text1"/>
          <w:kern w:val="0"/>
          <w14:ligatures w14:val="none"/>
        </w:rPr>
        <w:t>:</w:t>
      </w:r>
      <w:r w:rsidRPr="46EC503F">
        <w:rPr>
          <w:rFonts w:ascii="Palatino Linotype" w:hAnsi="Palatino Linotype" w:eastAsia="Palatino Linotype" w:cs="Times New Roman"/>
          <w:color w:val="000000" w:themeColor="text1"/>
          <w:kern w:val="0"/>
          <w14:ligatures w14:val="none"/>
        </w:rPr>
        <w:t xml:space="preserve"> 73 percent in 2023 compared to only 43 percent in 2024. Due to this volatility, CalChoice contends that using the most recent program year (2025) is the most reasonable approach for calculating EE charges and emphasizes the urgency of approving the Program given the instability in the EE</w:t>
      </w:r>
      <w:r w:rsidR="008222DB">
        <w:rPr>
          <w:rFonts w:ascii="Palatino Linotype" w:hAnsi="Palatino Linotype" w:eastAsia="Palatino Linotype" w:cs="Times New Roman"/>
          <w:color w:val="000000" w:themeColor="text1"/>
          <w:kern w:val="0"/>
          <w14:ligatures w14:val="none"/>
        </w:rPr>
        <w:t>-</w:t>
      </w:r>
      <w:r w:rsidRPr="46EC503F">
        <w:rPr>
          <w:rFonts w:ascii="Palatino Linotype" w:hAnsi="Palatino Linotype" w:eastAsia="Palatino Linotype" w:cs="Times New Roman"/>
          <w:color w:val="000000" w:themeColor="text1"/>
          <w:kern w:val="0"/>
          <w14:ligatures w14:val="none"/>
        </w:rPr>
        <w:t>related PPP percentage.</w:t>
      </w:r>
    </w:p>
    <w:p w:rsidR="00D26B6E" w:rsidP="46EC503F" w:rsidRDefault="00D26B6E" w14:paraId="415CE63E" w14:textId="4943AB59">
      <w:pPr>
        <w:spacing w:after="0" w:line="240" w:lineRule="auto"/>
        <w:contextualSpacing/>
        <w:rPr>
          <w:rFonts w:ascii="Palatino Linotype" w:hAnsi="Palatino Linotype" w:eastAsia="Palatino Linotype" w:cs="Times New Roman"/>
          <w:color w:val="000000" w:themeColor="text1"/>
          <w:kern w:val="0"/>
          <w14:ligatures w14:val="none"/>
        </w:rPr>
      </w:pPr>
    </w:p>
    <w:p w:rsidR="00D26B6E" w:rsidP="46EC503F" w:rsidRDefault="00D26B6E" w14:paraId="3DE603D4" w14:textId="77777777">
      <w:pPr>
        <w:spacing w:after="0" w:line="240" w:lineRule="auto"/>
        <w:contextualSpacing/>
        <w:rPr>
          <w:rFonts w:ascii="Palatino Linotype" w:hAnsi="Palatino Linotype" w:eastAsia="Palatino Linotype" w:cs="Times New Roman"/>
          <w:color w:val="000000" w:themeColor="text1"/>
          <w:kern w:val="0"/>
          <w14:ligatures w14:val="none"/>
        </w:rPr>
      </w:pPr>
    </w:p>
    <w:p w:rsidR="00687595" w:rsidP="46EC503F" w:rsidRDefault="006C352A" w14:paraId="44EE7C3E" w14:textId="359A03B4">
      <w:pPr>
        <w:spacing w:after="0" w:line="240" w:lineRule="auto"/>
        <w:contextualSpacing/>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lastRenderedPageBreak/>
        <w:t>For the second component of the budget calculation, p</w:t>
      </w:r>
      <w:r w:rsidRPr="46EC503F" w:rsidR="00687595">
        <w:rPr>
          <w:rFonts w:ascii="Palatino Linotype" w:hAnsi="Palatino Linotype" w:eastAsia="Palatino Linotype" w:cs="Times New Roman"/>
          <w:color w:val="000000" w:themeColor="text1"/>
          <w:kern w:val="0"/>
          <w14:ligatures w14:val="none"/>
        </w:rPr>
        <w:t xml:space="preserve">ursuant to D.24-04-007, </w:t>
      </w:r>
      <w:r w:rsidRPr="46EC503F" w:rsidR="009606D3">
        <w:rPr>
          <w:rFonts w:ascii="Palatino Linotype" w:hAnsi="Palatino Linotype" w:eastAsia="Palatino Linotype" w:cs="Times New Roman"/>
          <w:color w:val="000000" w:themeColor="text1"/>
          <w:kern w:val="0"/>
          <w14:ligatures w14:val="none"/>
        </w:rPr>
        <w:t>CalChoice</w:t>
      </w:r>
      <w:r w:rsidRPr="46EC503F" w:rsidR="00687595">
        <w:rPr>
          <w:rFonts w:ascii="Palatino Linotype" w:hAnsi="Palatino Linotype" w:eastAsia="Palatino Linotype" w:cs="Times New Roman"/>
          <w:color w:val="000000" w:themeColor="text1"/>
          <w:kern w:val="0"/>
          <w14:ligatures w14:val="none"/>
        </w:rPr>
        <w:t xml:space="preserve"> </w:t>
      </w:r>
      <w:r w:rsidRPr="46EC503F" w:rsidR="0040283A">
        <w:rPr>
          <w:rFonts w:ascii="Palatino Linotype" w:hAnsi="Palatino Linotype" w:eastAsia="Palatino Linotype" w:cs="Times New Roman"/>
          <w:color w:val="000000" w:themeColor="text1"/>
          <w:kern w:val="0"/>
          <w14:ligatures w14:val="none"/>
        </w:rPr>
        <w:t>used the</w:t>
      </w:r>
      <w:r w:rsidRPr="46EC503F" w:rsidR="00173E38">
        <w:rPr>
          <w:rFonts w:ascii="Palatino Linotype" w:hAnsi="Palatino Linotype" w:eastAsia="Palatino Linotype" w:cs="Times New Roman"/>
          <w:color w:val="000000" w:themeColor="text1"/>
          <w:kern w:val="0"/>
          <w14:ligatures w14:val="none"/>
        </w:rPr>
        <w:t xml:space="preserve"> minimum funding floor of four percent (4%) </w:t>
      </w:r>
      <w:r w:rsidRPr="46EC503F" w:rsidR="0040283A">
        <w:rPr>
          <w:rFonts w:ascii="Palatino Linotype" w:hAnsi="Palatino Linotype" w:eastAsia="Palatino Linotype" w:cs="Times New Roman"/>
          <w:color w:val="000000" w:themeColor="text1"/>
          <w:kern w:val="0"/>
          <w14:ligatures w14:val="none"/>
        </w:rPr>
        <w:t xml:space="preserve">of </w:t>
      </w:r>
      <w:r w:rsidRPr="46EC503F" w:rsidR="00FB2D09">
        <w:rPr>
          <w:rFonts w:ascii="Palatino Linotype" w:hAnsi="Palatino Linotype" w:eastAsia="Palatino Linotype" w:cs="Times New Roman"/>
          <w:color w:val="000000" w:themeColor="text1"/>
          <w:kern w:val="0"/>
          <w14:ligatures w14:val="none"/>
        </w:rPr>
        <w:t>SC</w:t>
      </w:r>
      <w:r w:rsidRPr="46EC503F" w:rsidR="0080189F">
        <w:rPr>
          <w:rFonts w:ascii="Palatino Linotype" w:hAnsi="Palatino Linotype" w:eastAsia="Palatino Linotype" w:cs="Times New Roman"/>
          <w:color w:val="000000" w:themeColor="text1"/>
          <w:kern w:val="0"/>
          <w14:ligatures w14:val="none"/>
        </w:rPr>
        <w:t xml:space="preserve">E’s 2024-27 </w:t>
      </w:r>
      <w:r w:rsidRPr="46EC503F" w:rsidR="005A4129">
        <w:rPr>
          <w:rFonts w:ascii="Palatino Linotype" w:hAnsi="Palatino Linotype" w:eastAsia="Palatino Linotype" w:cs="Times New Roman"/>
          <w:color w:val="000000" w:themeColor="text1"/>
          <w:kern w:val="0"/>
          <w14:ligatures w14:val="none"/>
        </w:rPr>
        <w:t xml:space="preserve">EE portfolio budget to determine the </w:t>
      </w:r>
      <w:r w:rsidRPr="46EC503F" w:rsidR="008C43F2">
        <w:rPr>
          <w:rFonts w:ascii="Palatino Linotype" w:hAnsi="Palatino Linotype" w:eastAsia="Palatino Linotype" w:cs="Times New Roman"/>
          <w:color w:val="000000" w:themeColor="text1"/>
          <w:kern w:val="0"/>
          <w14:ligatures w14:val="none"/>
        </w:rPr>
        <w:t xml:space="preserve">IOU </w:t>
      </w:r>
      <w:r w:rsidRPr="46EC503F" w:rsidR="00307459">
        <w:rPr>
          <w:rFonts w:ascii="Palatino Linotype" w:hAnsi="Palatino Linotype" w:eastAsia="Palatino Linotype" w:cs="Times New Roman"/>
          <w:color w:val="000000" w:themeColor="text1"/>
          <w:kern w:val="0"/>
          <w14:ligatures w14:val="none"/>
        </w:rPr>
        <w:t xml:space="preserve">total that can be dedicated to </w:t>
      </w:r>
      <w:r w:rsidRPr="46EC503F" w:rsidR="00DB30F4">
        <w:rPr>
          <w:rFonts w:ascii="Palatino Linotype" w:hAnsi="Palatino Linotype" w:eastAsia="Palatino Linotype" w:cs="Times New Roman"/>
          <w:color w:val="000000" w:themeColor="text1"/>
          <w:kern w:val="0"/>
          <w14:ligatures w14:val="none"/>
        </w:rPr>
        <w:t xml:space="preserve">programs that are not statewide or regional. </w:t>
      </w:r>
    </w:p>
    <w:p w:rsidR="00301EB3" w:rsidP="46EC503F" w:rsidRDefault="00301EB3" w14:paraId="56E5E64E" w14:textId="77777777">
      <w:pPr>
        <w:spacing w:after="0" w:line="240" w:lineRule="auto"/>
        <w:contextualSpacing/>
        <w:rPr>
          <w:rFonts w:ascii="Palatino Linotype" w:hAnsi="Palatino Linotype" w:eastAsia="Palatino Linotype" w:cs="Times New Roman"/>
          <w:color w:val="000000" w:themeColor="text1"/>
          <w:kern w:val="0"/>
          <w14:ligatures w14:val="none"/>
        </w:rPr>
      </w:pPr>
    </w:p>
    <w:p w:rsidRPr="0016680A" w:rsidR="00301EB3" w:rsidP="46EC503F" w:rsidRDefault="00082E5E" w14:paraId="27955ED7" w14:textId="6A08A326">
      <w:pPr>
        <w:spacing w:after="0" w:line="240" w:lineRule="auto"/>
        <w:contextualSpacing/>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Based on the above, </w:t>
      </w:r>
      <w:r w:rsidRPr="46EC503F" w:rsidR="008A710F">
        <w:rPr>
          <w:rFonts w:ascii="Palatino Linotype" w:hAnsi="Palatino Linotype" w:eastAsia="Palatino Linotype" w:cs="Times New Roman"/>
          <w:color w:val="000000" w:themeColor="text1"/>
          <w:kern w:val="0"/>
          <w14:ligatures w14:val="none"/>
        </w:rPr>
        <w:t>CalChoice</w:t>
      </w:r>
      <w:r w:rsidRPr="46EC503F">
        <w:rPr>
          <w:rFonts w:ascii="Palatino Linotype" w:hAnsi="Palatino Linotype" w:eastAsia="Palatino Linotype" w:cs="Times New Roman"/>
          <w:color w:val="000000" w:themeColor="text1"/>
          <w:kern w:val="0"/>
          <w14:ligatures w14:val="none"/>
        </w:rPr>
        <w:t xml:space="preserve"> determined the allowable maximum budget that it could request:</w:t>
      </w:r>
    </w:p>
    <w:p w:rsidRPr="0016680A" w:rsidR="00082E5E" w:rsidP="46EC503F" w:rsidRDefault="00082E5E" w14:paraId="017FDD94" w14:textId="282702E8">
      <w:pPr>
        <w:pStyle w:val="ListParagraph"/>
        <w:numPr>
          <w:ilvl w:val="0"/>
          <w:numId w:val="3"/>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The total PPP charges collected from </w:t>
      </w:r>
      <w:r w:rsidRPr="46EC503F" w:rsidR="005664D3">
        <w:rPr>
          <w:rFonts w:ascii="Palatino Linotype" w:hAnsi="Palatino Linotype" w:eastAsia="Palatino Linotype" w:cs="Times New Roman"/>
          <w:color w:val="000000" w:themeColor="text1"/>
          <w:kern w:val="0"/>
          <w14:ligatures w14:val="none"/>
        </w:rPr>
        <w:t>CalChoice</w:t>
      </w:r>
      <w:r w:rsidRPr="46EC503F">
        <w:rPr>
          <w:rFonts w:ascii="Palatino Linotype" w:hAnsi="Palatino Linotype" w:eastAsia="Palatino Linotype" w:cs="Times New Roman"/>
          <w:color w:val="000000" w:themeColor="text1"/>
          <w:kern w:val="0"/>
          <w14:ligatures w14:val="none"/>
        </w:rPr>
        <w:t xml:space="preserve"> customers in 2025 is </w:t>
      </w:r>
      <w:r w:rsidRPr="46EC503F" w:rsidR="00807E1E">
        <w:rPr>
          <w:rFonts w:ascii="Palatino Linotype" w:hAnsi="Palatino Linotype" w:eastAsia="Palatino Linotype" w:cs="Times New Roman"/>
          <w:color w:val="000000" w:themeColor="text1"/>
          <w:kern w:val="0"/>
          <w14:ligatures w14:val="none"/>
        </w:rPr>
        <w:t>$</w:t>
      </w:r>
      <w:r w:rsidRPr="46EC503F" w:rsidR="00563F92">
        <w:rPr>
          <w:rFonts w:ascii="Palatino Linotype" w:hAnsi="Palatino Linotype" w:eastAsia="Palatino Linotype" w:cs="Times New Roman"/>
          <w:color w:val="000000" w:themeColor="text1"/>
          <w:kern w:val="0"/>
          <w14:ligatures w14:val="none"/>
        </w:rPr>
        <w:t>17,929,358</w:t>
      </w:r>
      <w:r w:rsidRPr="46EC503F">
        <w:rPr>
          <w:rFonts w:ascii="Palatino Linotype" w:hAnsi="Palatino Linotype" w:eastAsia="Palatino Linotype" w:cs="Times New Roman"/>
          <w:color w:val="000000" w:themeColor="text1"/>
          <w:kern w:val="0"/>
          <w14:ligatures w14:val="none"/>
        </w:rPr>
        <w:t>.</w:t>
      </w:r>
    </w:p>
    <w:p w:rsidRPr="009F0936" w:rsidR="00D43754" w:rsidP="46EC503F" w:rsidRDefault="00D43754" w14:paraId="17114D44" w14:textId="4076712F">
      <w:pPr>
        <w:pStyle w:val="ListParagraph"/>
        <w:numPr>
          <w:ilvl w:val="0"/>
          <w:numId w:val="3"/>
        </w:numPr>
        <w:spacing w:after="0" w:line="240" w:lineRule="auto"/>
        <w:rPr>
          <w:rFonts w:ascii="Palatino Linotype" w:hAnsi="Palatino Linotype" w:eastAsia="Palatino Linotype" w:cs="Times New Roman"/>
          <w:color w:val="000000" w:themeColor="text1"/>
          <w:kern w:val="0"/>
          <w14:ligatures w14:val="none"/>
        </w:rPr>
      </w:pPr>
      <w:r w:rsidRPr="00DC6658">
        <w:rPr>
          <w:rFonts w:ascii="Palatino Linotype" w:hAnsi="Palatino Linotype" w:cs="TimesNewRomanPSMT"/>
          <w:color w:val="000000" w:themeColor="text1"/>
          <w:kern w:val="0"/>
        </w:rPr>
        <w:t>CalChoice proposes using program year 2025, the most recent year of EE nonbypassable charges, which reflects an EE share of 37.6 percent of the PPP.</w:t>
      </w:r>
    </w:p>
    <w:p w:rsidRPr="0016680A" w:rsidR="00CB685F" w:rsidP="46EC503F" w:rsidRDefault="00CB685F" w14:paraId="268954D1" w14:textId="1AED2781">
      <w:pPr>
        <w:pStyle w:val="ListParagraph"/>
        <w:numPr>
          <w:ilvl w:val="0"/>
          <w:numId w:val="3"/>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A fixed rate of 96% is applied to </w:t>
      </w:r>
      <w:r w:rsidRPr="46EC503F" w:rsidR="00295D8E">
        <w:rPr>
          <w:rFonts w:ascii="Palatino Linotype" w:hAnsi="Palatino Linotype" w:eastAsia="Palatino Linotype" w:cs="Times New Roman"/>
          <w:color w:val="000000" w:themeColor="text1"/>
          <w:kern w:val="0"/>
          <w14:ligatures w14:val="none"/>
        </w:rPr>
        <w:t>determine the amount allowed for statewide and regional programs, per D.24-04-007</w:t>
      </w:r>
      <w:r w:rsidRPr="46EC503F" w:rsidR="00F37DF9">
        <w:rPr>
          <w:rFonts w:ascii="Palatino Linotype" w:hAnsi="Palatino Linotype" w:eastAsia="Palatino Linotype" w:cs="Times New Roman"/>
          <w:color w:val="000000" w:themeColor="text1"/>
          <w:kern w:val="0"/>
          <w14:ligatures w14:val="none"/>
        </w:rPr>
        <w:t xml:space="preserve">. </w:t>
      </w:r>
    </w:p>
    <w:p w:rsidRPr="0016680A" w:rsidR="007055AF" w:rsidP="46EC503F" w:rsidRDefault="00C53CF4" w14:paraId="56718A52" w14:textId="7316FC3B">
      <w:pPr>
        <w:pStyle w:val="ListParagraph"/>
        <w:numPr>
          <w:ilvl w:val="0"/>
          <w:numId w:val="3"/>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CalChoice</w:t>
      </w:r>
      <w:r w:rsidRPr="46EC503F" w:rsidR="007055AF">
        <w:rPr>
          <w:rFonts w:ascii="Palatino Linotype" w:hAnsi="Palatino Linotype" w:eastAsia="Palatino Linotype" w:cs="Times New Roman"/>
          <w:color w:val="000000" w:themeColor="text1"/>
          <w:kern w:val="0"/>
          <w14:ligatures w14:val="none"/>
        </w:rPr>
        <w:t>’s yearly ETA funding not-to-exceed value = $</w:t>
      </w:r>
      <w:r w:rsidRPr="46EC503F">
        <w:rPr>
          <w:rFonts w:ascii="Palatino Linotype" w:hAnsi="Palatino Linotype" w:eastAsia="Palatino Linotype" w:cs="Times New Roman"/>
          <w:color w:val="000000" w:themeColor="text1"/>
          <w:kern w:val="0"/>
          <w14:ligatures w14:val="none"/>
        </w:rPr>
        <w:t>901,000.</w:t>
      </w:r>
    </w:p>
    <w:p w:rsidRPr="0016680A" w:rsidR="007055AF" w:rsidP="46EC503F" w:rsidRDefault="00C53CF4" w14:paraId="76D242B0" w14:textId="272060D8">
      <w:pPr>
        <w:pStyle w:val="ListParagraph"/>
        <w:numPr>
          <w:ilvl w:val="0"/>
          <w:numId w:val="3"/>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CalChoice</w:t>
      </w:r>
      <w:r w:rsidRPr="46EC503F" w:rsidR="007055AF">
        <w:rPr>
          <w:rFonts w:ascii="Palatino Linotype" w:hAnsi="Palatino Linotype" w:eastAsia="Palatino Linotype" w:cs="Times New Roman"/>
          <w:color w:val="000000" w:themeColor="text1"/>
          <w:kern w:val="0"/>
          <w14:ligatures w14:val="none"/>
        </w:rPr>
        <w:t xml:space="preserve">’s maximum three-year ETA funding not-to-exceed </w:t>
      </w:r>
      <w:r w:rsidR="00C53538">
        <w:rPr>
          <w:rFonts w:ascii="Palatino Linotype" w:hAnsi="Palatino Linotype" w:eastAsia="Palatino Linotype" w:cs="Times New Roman"/>
          <w:color w:val="000000" w:themeColor="text1"/>
          <w:kern w:val="0"/>
          <w14:ligatures w14:val="none"/>
        </w:rPr>
        <w:br/>
      </w:r>
      <w:r w:rsidRPr="46EC503F" w:rsidR="007055AF">
        <w:rPr>
          <w:rFonts w:ascii="Palatino Linotype" w:hAnsi="Palatino Linotype" w:eastAsia="Palatino Linotype" w:cs="Times New Roman"/>
          <w:color w:val="000000" w:themeColor="text1"/>
          <w:kern w:val="0"/>
          <w14:ligatures w14:val="none"/>
        </w:rPr>
        <w:t xml:space="preserve">value = </w:t>
      </w:r>
      <w:r w:rsidRPr="46EC503F" w:rsidR="00C66026">
        <w:rPr>
          <w:rFonts w:ascii="Palatino Linotype" w:hAnsi="Palatino Linotype" w:eastAsia="Palatino Linotype" w:cs="Times New Roman"/>
          <w:color w:val="000000" w:themeColor="text1"/>
          <w:kern w:val="0"/>
          <w14:ligatures w14:val="none"/>
        </w:rPr>
        <w:t>$2,703,000.</w:t>
      </w:r>
    </w:p>
    <w:p w:rsidRPr="0016680A" w:rsidR="00396BD9" w:rsidP="46EC503F" w:rsidRDefault="00396BD9" w14:paraId="149FC82E" w14:textId="3ABF5996">
      <w:pPr>
        <w:pStyle w:val="ListParagraph"/>
        <w:numPr>
          <w:ilvl w:val="0"/>
          <w:numId w:val="3"/>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Therefore</w:t>
      </w:r>
      <w:r w:rsidRPr="46EC503F" w:rsidR="0016182D">
        <w:rPr>
          <w:rFonts w:ascii="Palatino Linotype" w:hAnsi="Palatino Linotype" w:eastAsia="Palatino Linotype" w:cs="Times New Roman"/>
          <w:color w:val="000000" w:themeColor="text1"/>
          <w:kern w:val="0"/>
          <w14:ligatures w14:val="none"/>
        </w:rPr>
        <w:t>, CalChoice is re</w:t>
      </w:r>
      <w:r w:rsidRPr="46EC503F">
        <w:rPr>
          <w:rFonts w:ascii="Palatino Linotype" w:hAnsi="Palatino Linotype" w:eastAsia="Palatino Linotype" w:cs="Times New Roman"/>
          <w:color w:val="000000" w:themeColor="text1"/>
          <w:kern w:val="0"/>
          <w14:ligatures w14:val="none"/>
        </w:rPr>
        <w:t xml:space="preserve">questing </w:t>
      </w:r>
      <w:r w:rsidRPr="46EC503F" w:rsidR="00026780">
        <w:rPr>
          <w:rFonts w:ascii="Palatino Linotype" w:hAnsi="Palatino Linotype" w:eastAsia="Palatino Linotype" w:cs="Times New Roman"/>
          <w:color w:val="000000" w:themeColor="text1"/>
          <w:kern w:val="0"/>
          <w14:ligatures w14:val="none"/>
        </w:rPr>
        <w:t xml:space="preserve">a total budget of </w:t>
      </w:r>
      <w:r w:rsidRPr="46EC503F" w:rsidR="007055AF">
        <w:rPr>
          <w:rFonts w:ascii="Palatino Linotype" w:hAnsi="Palatino Linotype" w:eastAsia="Palatino Linotype" w:cs="Times New Roman"/>
          <w:color w:val="000000" w:themeColor="text1"/>
          <w:kern w:val="0"/>
          <w14:ligatures w14:val="none"/>
        </w:rPr>
        <w:t>$2,</w:t>
      </w:r>
      <w:r w:rsidRPr="46EC503F" w:rsidR="00C66026">
        <w:rPr>
          <w:rFonts w:ascii="Palatino Linotype" w:hAnsi="Palatino Linotype" w:eastAsia="Palatino Linotype" w:cs="Times New Roman"/>
          <w:color w:val="000000" w:themeColor="text1"/>
          <w:kern w:val="0"/>
          <w14:ligatures w14:val="none"/>
        </w:rPr>
        <w:t>703,000.</w:t>
      </w:r>
    </w:p>
    <w:p w:rsidR="00BB72F4" w:rsidP="46EC503F" w:rsidRDefault="00BB72F4" w14:paraId="7D2060CD" w14:textId="77777777">
      <w:pPr>
        <w:spacing w:after="0" w:line="240" w:lineRule="auto"/>
        <w:rPr>
          <w:rFonts w:ascii="Palatino Linotype" w:hAnsi="Palatino Linotype" w:eastAsia="Palatino Linotype" w:cs="Times New Roman"/>
          <w:color w:val="000000" w:themeColor="text1"/>
          <w:kern w:val="0"/>
          <w14:ligatures w14:val="none"/>
        </w:rPr>
      </w:pPr>
    </w:p>
    <w:p w:rsidR="00187692" w:rsidP="46EC503F" w:rsidRDefault="0A348227" w14:paraId="09085E40" w14:textId="1DFD7010">
      <w:p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The Commission approves the requested budget amount</w:t>
      </w:r>
      <w:r w:rsidRPr="46EC503F" w:rsidR="00940085">
        <w:rPr>
          <w:rFonts w:ascii="Palatino Linotype" w:hAnsi="Palatino Linotype" w:eastAsia="Palatino Linotype" w:cs="Times New Roman"/>
          <w:color w:val="000000" w:themeColor="text1"/>
        </w:rPr>
        <w:t>.</w:t>
      </w:r>
    </w:p>
    <w:p w:rsidR="00232351" w:rsidP="46EC503F" w:rsidRDefault="00232351" w14:paraId="1CA4BE98" w14:textId="77777777">
      <w:pPr>
        <w:spacing w:after="0" w:line="240" w:lineRule="auto"/>
        <w:rPr>
          <w:rFonts w:ascii="Palatino Linotype" w:hAnsi="Palatino Linotype" w:eastAsia="Palatino Linotype" w:cs="Times New Roman"/>
          <w:color w:val="000000" w:themeColor="text1"/>
          <w:kern w:val="0"/>
          <w14:ligatures w14:val="none"/>
        </w:rPr>
      </w:pPr>
    </w:p>
    <w:p w:rsidR="00232351" w:rsidP="46EC503F" w:rsidRDefault="453516AF" w14:paraId="50D94347" w14:textId="7E452A12">
      <w:pPr>
        <w:spacing w:after="0" w:line="240" w:lineRule="auto"/>
        <w:contextualSpacing/>
        <w:rPr>
          <w:rFonts w:ascii="Palatino Linotype" w:hAnsi="Palatino Linotype" w:eastAsia="Palatino Linotype" w:cs="Times New Roman"/>
          <w:b/>
          <w:bCs/>
          <w:color w:val="000000" w:themeColor="text1"/>
          <w:kern w:val="0"/>
          <w:u w:val="single"/>
          <w14:ligatures w14:val="none"/>
        </w:rPr>
      </w:pPr>
      <w:r w:rsidRPr="46EC503F">
        <w:rPr>
          <w:rFonts w:ascii="Palatino Linotype" w:hAnsi="Palatino Linotype" w:eastAsia="Palatino Linotype" w:cs="Times New Roman"/>
          <w:b/>
          <w:bCs/>
          <w:color w:val="000000" w:themeColor="text1"/>
          <w:kern w:val="0"/>
          <w:u w:val="single"/>
          <w14:ligatures w14:val="none"/>
        </w:rPr>
        <w:t>Compliance with Public Utilities Code Section 381.1</w:t>
      </w:r>
      <w:r w:rsidRPr="46EC503F" w:rsidR="2D56485A">
        <w:rPr>
          <w:rFonts w:ascii="Palatino Linotype" w:hAnsi="Palatino Linotype" w:eastAsia="Palatino Linotype" w:cs="Times New Roman"/>
          <w:b/>
          <w:bCs/>
          <w:color w:val="000000" w:themeColor="text1"/>
          <w:kern w:val="0"/>
          <w:u w:val="single"/>
          <w14:ligatures w14:val="none"/>
        </w:rPr>
        <w:t>(f) Criteria</w:t>
      </w:r>
    </w:p>
    <w:p w:rsidRPr="002A599B" w:rsidR="004F5E55" w:rsidP="46EC503F" w:rsidRDefault="004F5E55" w14:paraId="02586931" w14:textId="77777777">
      <w:pPr>
        <w:rPr>
          <w:rFonts w:ascii="Palatino Linotype" w:hAnsi="Palatino Linotype"/>
          <w:color w:val="000000" w:themeColor="text1"/>
        </w:rPr>
      </w:pPr>
      <w:r w:rsidRPr="46EC503F">
        <w:rPr>
          <w:rFonts w:ascii="Palatino Linotype" w:hAnsi="Palatino Linotype"/>
          <w:color w:val="000000" w:themeColor="text1"/>
        </w:rPr>
        <w:t xml:space="preserve">PU Code Section 381.1(f) states:  </w:t>
      </w:r>
    </w:p>
    <w:p w:rsidRPr="002A599B" w:rsidR="004F5E55" w:rsidP="46EC503F" w:rsidRDefault="004F5E55" w14:paraId="14C82B09" w14:textId="77777777">
      <w:pPr>
        <w:spacing w:line="240" w:lineRule="auto"/>
        <w:ind w:left="720"/>
        <w:rPr>
          <w:rFonts w:ascii="Palatino Linotype" w:hAnsi="Palatino Linotype"/>
          <w:color w:val="000000" w:themeColor="text1"/>
        </w:rPr>
      </w:pPr>
      <w:r w:rsidRPr="46EC503F">
        <w:rPr>
          <w:rFonts w:ascii="Palatino Linotype" w:hAnsi="Palatino Linotype"/>
          <w:color w:val="000000" w:themeColor="text1"/>
        </w:rPr>
        <w:t>A community choice aggregator electing to become an administrator of energy efficiency shall submit an EE plan, approved by its governing board, to the Commission for the administration of cost-effective energy efficiency and conservation programs for the aggregator’s electric service customers that includes funding requirements, a program description, a cost-effectiveness analysis, and the duration of the program.  The Commission shall certify that the EE plan submitted does all the following:</w:t>
      </w:r>
    </w:p>
    <w:p w:rsidRPr="002A599B" w:rsidR="004F5E55" w:rsidP="46EC503F" w:rsidRDefault="004F5E55" w14:paraId="5E27AE85" w14:textId="77777777">
      <w:pPr>
        <w:pStyle w:val="ListParagraph"/>
        <w:numPr>
          <w:ilvl w:val="0"/>
          <w:numId w:val="9"/>
        </w:numPr>
        <w:spacing w:after="0" w:line="240" w:lineRule="auto"/>
        <w:ind w:left="1512" w:right="1152"/>
        <w:rPr>
          <w:rFonts w:ascii="Palatino Linotype" w:hAnsi="Palatino Linotype"/>
          <w:color w:val="000000" w:themeColor="text1"/>
        </w:rPr>
      </w:pPr>
      <w:r w:rsidRPr="46EC503F">
        <w:rPr>
          <w:rFonts w:ascii="Palatino Linotype" w:hAnsi="Palatino Linotype"/>
          <w:color w:val="000000" w:themeColor="text1"/>
        </w:rPr>
        <w:t>Is consistent with the goals of the programs established pursuant to PU Code Sections 381.1 and 399.4;</w:t>
      </w:r>
    </w:p>
    <w:p w:rsidRPr="002A599B" w:rsidR="004F5E55" w:rsidP="46EC503F" w:rsidRDefault="004F5E55" w14:paraId="335F0247" w14:textId="77777777">
      <w:pPr>
        <w:pStyle w:val="ListParagraph"/>
        <w:numPr>
          <w:ilvl w:val="0"/>
          <w:numId w:val="9"/>
        </w:numPr>
        <w:spacing w:after="0" w:line="240" w:lineRule="auto"/>
        <w:ind w:left="1512" w:right="1152"/>
        <w:rPr>
          <w:rFonts w:ascii="Palatino Linotype" w:hAnsi="Palatino Linotype"/>
          <w:color w:val="000000" w:themeColor="text1"/>
        </w:rPr>
      </w:pPr>
      <w:r w:rsidRPr="46EC503F">
        <w:rPr>
          <w:rFonts w:ascii="Palatino Linotype" w:hAnsi="Palatino Linotype"/>
          <w:color w:val="000000" w:themeColor="text1"/>
        </w:rPr>
        <w:t>Advances the public interest in maximizing cost-effective electricity savings and related benefits;</w:t>
      </w:r>
    </w:p>
    <w:p w:rsidRPr="002A599B" w:rsidR="004F5E55" w:rsidP="46EC503F" w:rsidRDefault="004F5E55" w14:paraId="5EE72F17" w14:textId="77777777">
      <w:pPr>
        <w:pStyle w:val="ListParagraph"/>
        <w:numPr>
          <w:ilvl w:val="0"/>
          <w:numId w:val="9"/>
        </w:numPr>
        <w:spacing w:after="0" w:line="240" w:lineRule="auto"/>
        <w:ind w:left="1512" w:right="1152"/>
        <w:rPr>
          <w:rFonts w:ascii="Palatino Linotype" w:hAnsi="Palatino Linotype"/>
          <w:color w:val="000000" w:themeColor="text1"/>
        </w:rPr>
      </w:pPr>
      <w:r w:rsidRPr="46EC503F">
        <w:rPr>
          <w:rFonts w:ascii="Palatino Linotype" w:hAnsi="Palatino Linotype"/>
          <w:color w:val="000000" w:themeColor="text1"/>
        </w:rPr>
        <w:t>Accommodates the need for broader statewide or regional programs;</w:t>
      </w:r>
    </w:p>
    <w:p w:rsidRPr="002A599B" w:rsidR="004F5E55" w:rsidP="46EC503F" w:rsidRDefault="004F5E55" w14:paraId="66066244" w14:textId="77777777">
      <w:pPr>
        <w:pStyle w:val="ListParagraph"/>
        <w:numPr>
          <w:ilvl w:val="0"/>
          <w:numId w:val="9"/>
        </w:numPr>
        <w:spacing w:after="0" w:line="240" w:lineRule="auto"/>
        <w:ind w:left="1512" w:right="1152"/>
        <w:rPr>
          <w:rFonts w:ascii="Palatino Linotype" w:hAnsi="Palatino Linotype"/>
          <w:color w:val="000000" w:themeColor="text1"/>
        </w:rPr>
      </w:pPr>
      <w:r w:rsidRPr="46EC503F">
        <w:rPr>
          <w:rFonts w:ascii="Palatino Linotype" w:hAnsi="Palatino Linotype"/>
          <w:color w:val="000000" w:themeColor="text1"/>
        </w:rPr>
        <w:lastRenderedPageBreak/>
        <w:t>Includes audit and reporting requirements consistent with the audit and reporting requirements established by the Commission pursuant to this PU Code Section;</w:t>
      </w:r>
    </w:p>
    <w:p w:rsidRPr="002A599B" w:rsidR="004F5E55" w:rsidP="46EC503F" w:rsidRDefault="004F5E55" w14:paraId="1DF4AD89" w14:textId="77777777">
      <w:pPr>
        <w:pStyle w:val="ListParagraph"/>
        <w:numPr>
          <w:ilvl w:val="0"/>
          <w:numId w:val="9"/>
        </w:numPr>
        <w:spacing w:after="0" w:line="240" w:lineRule="auto"/>
        <w:ind w:left="1512" w:right="1152"/>
        <w:rPr>
          <w:rFonts w:ascii="Palatino Linotype" w:hAnsi="Palatino Linotype"/>
          <w:color w:val="000000" w:themeColor="text1"/>
        </w:rPr>
      </w:pPr>
      <w:r w:rsidRPr="46EC503F">
        <w:rPr>
          <w:rFonts w:ascii="Palatino Linotype" w:hAnsi="Palatino Linotype"/>
          <w:color w:val="000000" w:themeColor="text1"/>
        </w:rPr>
        <w:t>Includes evaluation, measurement, and verification protocols established by the community choice aggregator; and</w:t>
      </w:r>
    </w:p>
    <w:p w:rsidR="004F5E55" w:rsidP="46EC503F" w:rsidRDefault="004F5E55" w14:paraId="4EB22AA6" w14:textId="77777777">
      <w:pPr>
        <w:pStyle w:val="ListParagraph"/>
        <w:numPr>
          <w:ilvl w:val="0"/>
          <w:numId w:val="9"/>
        </w:numPr>
        <w:spacing w:after="0" w:line="240" w:lineRule="auto"/>
        <w:ind w:left="1512" w:right="1152"/>
        <w:rPr>
          <w:rFonts w:ascii="Palatino Linotype" w:hAnsi="Palatino Linotype"/>
          <w:color w:val="000000" w:themeColor="text1"/>
        </w:rPr>
      </w:pPr>
      <w:r w:rsidRPr="46EC503F">
        <w:rPr>
          <w:rFonts w:ascii="Palatino Linotype" w:hAnsi="Palatino Linotype"/>
          <w:color w:val="000000" w:themeColor="text1"/>
        </w:rPr>
        <w:t xml:space="preserve">Includes performance metrics regarding the community choice aggregator’s achievement of the objectives listed in paragraphs (1) to (5), inclusive, and in any previous plan. </w:t>
      </w:r>
    </w:p>
    <w:p w:rsidR="004F5E55" w:rsidP="46EC503F" w:rsidRDefault="004F5E55" w14:paraId="6FE68679" w14:textId="77777777">
      <w:pPr>
        <w:spacing w:after="0" w:line="240" w:lineRule="auto"/>
        <w:contextualSpacing/>
        <w:rPr>
          <w:rFonts w:ascii="Palatino Linotype" w:hAnsi="Palatino Linotype" w:eastAsia="Palatino Linotype" w:cs="Times New Roman"/>
          <w:b/>
          <w:bCs/>
          <w:color w:val="000000" w:themeColor="text1"/>
          <w:kern w:val="0"/>
          <w:u w:val="single"/>
          <w14:ligatures w14:val="none"/>
        </w:rPr>
      </w:pPr>
    </w:p>
    <w:p w:rsidRPr="002E0649" w:rsidR="004F5E55" w:rsidP="46EC503F" w:rsidRDefault="004F5E55" w14:paraId="57E51DFA" w14:textId="58167CB6">
      <w:pPr>
        <w:spacing w:after="0" w:line="240" w:lineRule="auto"/>
        <w:contextualSpacing/>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We</w:t>
      </w:r>
      <w:r w:rsidRPr="46EC503F" w:rsidR="00034968">
        <w:rPr>
          <w:rFonts w:ascii="Palatino Linotype" w:hAnsi="Palatino Linotype" w:eastAsia="Palatino Linotype" w:cs="Times New Roman"/>
          <w:color w:val="000000" w:themeColor="text1"/>
          <w:kern w:val="0"/>
          <w14:ligatures w14:val="none"/>
        </w:rPr>
        <w:t xml:space="preserve"> discuss </w:t>
      </w:r>
      <w:r w:rsidRPr="46EC503F" w:rsidR="00047E74">
        <w:rPr>
          <w:rFonts w:ascii="Palatino Linotype" w:hAnsi="Palatino Linotype" w:eastAsia="Palatino Linotype" w:cs="Times New Roman"/>
          <w:color w:val="000000" w:themeColor="text1"/>
          <w:kern w:val="0"/>
          <w14:ligatures w14:val="none"/>
        </w:rPr>
        <w:t>CalChoice</w:t>
      </w:r>
      <w:r w:rsidRPr="46EC503F" w:rsidR="00034968">
        <w:rPr>
          <w:rFonts w:ascii="Palatino Linotype" w:hAnsi="Palatino Linotype" w:eastAsia="Palatino Linotype" w:cs="Times New Roman"/>
          <w:color w:val="000000" w:themeColor="text1"/>
          <w:kern w:val="0"/>
          <w14:ligatures w14:val="none"/>
        </w:rPr>
        <w:t>’s compliance with each of the</w:t>
      </w:r>
      <w:r w:rsidRPr="46EC503F" w:rsidR="00640100">
        <w:rPr>
          <w:rFonts w:ascii="Palatino Linotype" w:hAnsi="Palatino Linotype" w:eastAsia="Palatino Linotype" w:cs="Times New Roman"/>
          <w:color w:val="000000" w:themeColor="text1"/>
          <w:kern w:val="0"/>
          <w14:ligatures w14:val="none"/>
        </w:rPr>
        <w:t>se</w:t>
      </w:r>
      <w:r w:rsidRPr="46EC503F" w:rsidR="00034968">
        <w:rPr>
          <w:rFonts w:ascii="Palatino Linotype" w:hAnsi="Palatino Linotype" w:eastAsia="Palatino Linotype" w:cs="Times New Roman"/>
          <w:color w:val="000000" w:themeColor="text1"/>
          <w:kern w:val="0"/>
          <w14:ligatures w14:val="none"/>
        </w:rPr>
        <w:t xml:space="preserve"> </w:t>
      </w:r>
      <w:r w:rsidRPr="46EC503F" w:rsidR="002E0649">
        <w:rPr>
          <w:rFonts w:ascii="Palatino Linotype" w:hAnsi="Palatino Linotype" w:eastAsia="Palatino Linotype" w:cs="Times New Roman"/>
          <w:color w:val="000000" w:themeColor="text1"/>
          <w:kern w:val="0"/>
          <w14:ligatures w14:val="none"/>
        </w:rPr>
        <w:t xml:space="preserve">six criteria below. </w:t>
      </w:r>
    </w:p>
    <w:p w:rsidR="002E0649" w:rsidP="60BE95E7" w:rsidRDefault="002E0649" w14:paraId="36E0C8E8" w14:textId="77777777">
      <w:pPr>
        <w:spacing w:after="0" w:line="240" w:lineRule="auto"/>
        <w:contextualSpacing/>
        <w:rPr>
          <w:rFonts w:ascii="Palatino Linotype" w:hAnsi="Palatino Linotype" w:eastAsia="Palatino Linotype" w:cs="Times New Roman"/>
          <w:b/>
          <w:bCs/>
          <w:color w:val="000000" w:themeColor="text1"/>
          <w:kern w:val="0"/>
          <w:u w:val="single"/>
          <w14:ligatures w14:val="none"/>
        </w:rPr>
      </w:pPr>
    </w:p>
    <w:p w:rsidR="00563A97" w:rsidP="46EC503F" w:rsidRDefault="00563A97" w14:paraId="2610A045" w14:textId="38961C7D">
      <w:pPr>
        <w:autoSpaceDE w:val="0"/>
        <w:autoSpaceDN w:val="0"/>
        <w:adjustRightInd w:val="0"/>
        <w:spacing w:after="0"/>
        <w:rPr>
          <w:rFonts w:ascii="Palatino Linotype" w:hAnsi="Palatino Linotype"/>
          <w:i/>
          <w:iCs/>
          <w:color w:val="000000" w:themeColor="text1"/>
        </w:rPr>
      </w:pPr>
      <w:r w:rsidRPr="46EC503F">
        <w:rPr>
          <w:rFonts w:ascii="Palatino Linotype" w:hAnsi="Palatino Linotype"/>
          <w:i/>
          <w:iCs/>
          <w:color w:val="000000" w:themeColor="text1"/>
        </w:rPr>
        <w:t xml:space="preserve">Consistency with </w:t>
      </w:r>
      <w:r w:rsidRPr="46EC503F" w:rsidR="00D23787">
        <w:rPr>
          <w:rFonts w:ascii="Palatino Linotype" w:hAnsi="Palatino Linotype"/>
          <w:i/>
          <w:iCs/>
          <w:color w:val="000000" w:themeColor="text1"/>
        </w:rPr>
        <w:t>Co</w:t>
      </w:r>
      <w:r w:rsidRPr="46EC503F" w:rsidR="004E0D70">
        <w:rPr>
          <w:rFonts w:ascii="Palatino Linotype" w:hAnsi="Palatino Linotype"/>
          <w:i/>
          <w:iCs/>
          <w:color w:val="000000" w:themeColor="text1"/>
        </w:rPr>
        <w:t xml:space="preserve">mmission </w:t>
      </w:r>
      <w:r w:rsidRPr="46EC503F">
        <w:rPr>
          <w:rFonts w:ascii="Palatino Linotype" w:hAnsi="Palatino Linotype"/>
          <w:i/>
          <w:iCs/>
          <w:color w:val="000000" w:themeColor="text1"/>
        </w:rPr>
        <w:t>Goals</w:t>
      </w:r>
      <w:r w:rsidRPr="46EC503F" w:rsidR="00022AAE">
        <w:rPr>
          <w:rFonts w:ascii="Palatino Linotype" w:hAnsi="Palatino Linotype"/>
          <w:i/>
          <w:iCs/>
          <w:color w:val="000000" w:themeColor="text1"/>
        </w:rPr>
        <w:t xml:space="preserve"> of Programs Established Pursuant to PU Code Sections </w:t>
      </w:r>
      <w:r w:rsidRPr="46EC503F" w:rsidR="00E558D9">
        <w:rPr>
          <w:rFonts w:ascii="Palatino Linotype" w:hAnsi="Palatino Linotype"/>
          <w:i/>
          <w:iCs/>
          <w:color w:val="000000" w:themeColor="text1"/>
        </w:rPr>
        <w:t>381.1 and 399.4</w:t>
      </w:r>
    </w:p>
    <w:p w:rsidRPr="00AF5A61" w:rsidR="00C53538" w:rsidP="00C53538" w:rsidRDefault="00C53538" w14:paraId="1521FE27" w14:textId="77777777">
      <w:pPr>
        <w:autoSpaceDE w:val="0"/>
        <w:autoSpaceDN w:val="0"/>
        <w:adjustRightInd w:val="0"/>
        <w:spacing w:after="0" w:line="240" w:lineRule="auto"/>
        <w:rPr>
          <w:rFonts w:ascii="Palatino Linotype" w:hAnsi="Palatino Linotype"/>
          <w:i/>
          <w:iCs/>
          <w:color w:val="000000" w:themeColor="text1"/>
        </w:rPr>
      </w:pPr>
    </w:p>
    <w:p w:rsidR="00940EA5" w:rsidP="46EC503F" w:rsidRDefault="3B4FC0A3" w14:paraId="46E4CBCD" w14:textId="202FF89E">
      <w:pPr>
        <w:spacing w:after="0" w:line="240" w:lineRule="auto"/>
        <w:contextualSpacing/>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PU Code Section 381.1 encourages the procurement of cost-effective EE and conservation programs by CCAs that advance the public interest and accommodate </w:t>
      </w:r>
      <w:r w:rsidRPr="46EC503F" w:rsidR="522B2974">
        <w:rPr>
          <w:rFonts w:ascii="Palatino Linotype" w:hAnsi="Palatino Linotype" w:eastAsia="Palatino Linotype" w:cs="Times New Roman"/>
          <w:color w:val="000000" w:themeColor="text1"/>
          <w:kern w:val="0"/>
          <w14:ligatures w14:val="none"/>
        </w:rPr>
        <w:t xml:space="preserve">broader statewide and regional programs. </w:t>
      </w:r>
      <w:r w:rsidRPr="46EC503F" w:rsidR="1FABA52F">
        <w:rPr>
          <w:rFonts w:ascii="Palatino Linotype" w:hAnsi="Palatino Linotype" w:eastAsia="Palatino Linotype" w:cs="Times New Roman"/>
          <w:color w:val="000000" w:themeColor="text1"/>
          <w:kern w:val="0"/>
          <w14:ligatures w14:val="none"/>
        </w:rPr>
        <w:t>PU Code Section 399.4(a) state</w:t>
      </w:r>
      <w:r w:rsidRPr="46EC503F" w:rsidR="561E9D7B">
        <w:rPr>
          <w:rFonts w:ascii="Palatino Linotype" w:hAnsi="Palatino Linotype" w:eastAsia="Palatino Linotype" w:cs="Times New Roman"/>
          <w:color w:val="000000" w:themeColor="text1"/>
          <w:kern w:val="0"/>
          <w14:ligatures w14:val="none"/>
        </w:rPr>
        <w:t>s</w:t>
      </w:r>
      <w:r w:rsidRPr="46EC503F" w:rsidR="1FABA52F">
        <w:rPr>
          <w:rFonts w:ascii="Palatino Linotype" w:hAnsi="Palatino Linotype" w:eastAsia="Palatino Linotype" w:cs="Times New Roman"/>
          <w:color w:val="000000" w:themeColor="text1"/>
          <w:kern w:val="0"/>
          <w14:ligatures w14:val="none"/>
        </w:rPr>
        <w:t xml:space="preserve"> that prudent EE investments should </w:t>
      </w:r>
      <w:r w:rsidRPr="46EC503F" w:rsidR="0FF7AC9A">
        <w:rPr>
          <w:rFonts w:ascii="Palatino Linotype" w:hAnsi="Palatino Linotype" w:eastAsia="Palatino Linotype" w:cs="Times New Roman"/>
          <w:color w:val="000000" w:themeColor="text1"/>
          <w:kern w:val="0"/>
          <w14:ligatures w14:val="none"/>
        </w:rPr>
        <w:t xml:space="preserve">“produce cost-effective energy savings, reduce customer demand, and contribute to the safe and reliable operation of the electric </w:t>
      </w:r>
      <w:r w:rsidRPr="46EC503F" w:rsidR="40994C8A">
        <w:rPr>
          <w:rFonts w:ascii="Palatino Linotype" w:hAnsi="Palatino Linotype" w:eastAsia="Palatino Linotype" w:cs="Times New Roman"/>
          <w:color w:val="000000" w:themeColor="text1"/>
          <w:kern w:val="0"/>
          <w14:ligatures w14:val="none"/>
        </w:rPr>
        <w:t>distribution grid.”</w:t>
      </w:r>
      <w:r w:rsidRPr="46EC503F" w:rsidR="00E70032">
        <w:rPr>
          <w:rFonts w:ascii="Palatino Linotype" w:hAnsi="Palatino Linotype" w:eastAsia="Palatino Linotype" w:cs="Times New Roman"/>
          <w:color w:val="000000" w:themeColor="text1"/>
          <w:kern w:val="0"/>
          <w14:ligatures w14:val="none"/>
        </w:rPr>
        <w:t xml:space="preserve"> </w:t>
      </w:r>
      <w:r w:rsidRPr="46EC503F" w:rsidR="00887E0A">
        <w:rPr>
          <w:rFonts w:ascii="Palatino Linotype" w:hAnsi="Palatino Linotype" w:eastAsia="Palatino Linotype" w:cs="Times New Roman"/>
          <w:color w:val="000000" w:themeColor="text1"/>
          <w:kern w:val="0"/>
          <w14:ligatures w14:val="none"/>
        </w:rPr>
        <w:t>Consistent with the guidance on cost-effectiven</w:t>
      </w:r>
      <w:r w:rsidRPr="46EC503F" w:rsidR="0096268B">
        <w:rPr>
          <w:rFonts w:ascii="Palatino Linotype" w:hAnsi="Palatino Linotype" w:eastAsia="Palatino Linotype" w:cs="Times New Roman"/>
          <w:color w:val="000000" w:themeColor="text1"/>
          <w:kern w:val="0"/>
          <w14:ligatures w14:val="none"/>
        </w:rPr>
        <w:t xml:space="preserve">ess in PU Code Sections 381.1 and 399.4(a), </w:t>
      </w:r>
      <w:r w:rsidRPr="46EC503F" w:rsidR="00047E74">
        <w:rPr>
          <w:rFonts w:ascii="Palatino Linotype" w:hAnsi="Palatino Linotype" w:eastAsia="Palatino Linotype" w:cs="Times New Roman"/>
          <w:color w:val="000000" w:themeColor="text1"/>
          <w:kern w:val="0"/>
          <w14:ligatures w14:val="none"/>
        </w:rPr>
        <w:t>CalChoice</w:t>
      </w:r>
      <w:r w:rsidRPr="46EC503F" w:rsidR="0096268B">
        <w:rPr>
          <w:rFonts w:ascii="Palatino Linotype" w:hAnsi="Palatino Linotype" w:eastAsia="Palatino Linotype" w:cs="Times New Roman"/>
          <w:color w:val="000000" w:themeColor="text1"/>
          <w:kern w:val="0"/>
          <w14:ligatures w14:val="none"/>
        </w:rPr>
        <w:t>’s E</w:t>
      </w:r>
      <w:r w:rsidRPr="46EC503F" w:rsidR="00111241">
        <w:rPr>
          <w:rFonts w:ascii="Palatino Linotype" w:hAnsi="Palatino Linotype" w:eastAsia="Palatino Linotype" w:cs="Times New Roman"/>
          <w:color w:val="000000" w:themeColor="text1"/>
          <w:kern w:val="0"/>
          <w14:ligatures w14:val="none"/>
        </w:rPr>
        <w:t>E</w:t>
      </w:r>
      <w:r w:rsidRPr="46EC503F" w:rsidR="0096268B">
        <w:rPr>
          <w:rFonts w:ascii="Palatino Linotype" w:hAnsi="Palatino Linotype" w:eastAsia="Palatino Linotype" w:cs="Times New Roman"/>
          <w:color w:val="000000" w:themeColor="text1"/>
          <w:kern w:val="0"/>
          <w14:ligatures w14:val="none"/>
        </w:rPr>
        <w:t xml:space="preserve"> plan </w:t>
      </w:r>
      <w:r w:rsidRPr="46EC503F" w:rsidR="00D61F46">
        <w:rPr>
          <w:rFonts w:ascii="Palatino Linotype" w:hAnsi="Palatino Linotype" w:eastAsia="Palatino Linotype" w:cs="Times New Roman"/>
          <w:color w:val="000000" w:themeColor="text1"/>
          <w:kern w:val="0"/>
          <w14:ligatures w14:val="none"/>
        </w:rPr>
        <w:t xml:space="preserve">forecasts </w:t>
      </w:r>
      <w:r w:rsidRPr="46EC503F" w:rsidR="00274128">
        <w:rPr>
          <w:rFonts w:ascii="Palatino Linotype" w:hAnsi="Palatino Linotype" w:eastAsia="Palatino Linotype" w:cs="Times New Roman"/>
          <w:color w:val="000000" w:themeColor="text1"/>
          <w:kern w:val="0"/>
          <w14:ligatures w14:val="none"/>
        </w:rPr>
        <w:t xml:space="preserve">plausible </w:t>
      </w:r>
      <w:r w:rsidRPr="46EC503F" w:rsidR="00D61F46">
        <w:rPr>
          <w:rFonts w:ascii="Palatino Linotype" w:hAnsi="Palatino Linotype" w:eastAsia="Palatino Linotype" w:cs="Times New Roman"/>
          <w:color w:val="000000" w:themeColor="text1"/>
          <w:kern w:val="0"/>
          <w14:ligatures w14:val="none"/>
        </w:rPr>
        <w:t xml:space="preserve">cost-effective reductions in energy and demand. </w:t>
      </w:r>
      <w:r w:rsidRPr="46EC503F" w:rsidR="00047E74">
        <w:rPr>
          <w:rFonts w:ascii="Palatino Linotype" w:hAnsi="Palatino Linotype" w:eastAsia="Palatino Linotype" w:cs="Times New Roman"/>
          <w:color w:val="000000" w:themeColor="text1"/>
          <w:kern w:val="0"/>
          <w14:ligatures w14:val="none"/>
        </w:rPr>
        <w:t>CalChoice</w:t>
      </w:r>
      <w:r w:rsidRPr="46EC503F" w:rsidR="00AD6B93">
        <w:rPr>
          <w:rFonts w:ascii="Palatino Linotype" w:hAnsi="Palatino Linotype" w:eastAsia="Palatino Linotype" w:cs="Times New Roman"/>
          <w:color w:val="000000" w:themeColor="text1"/>
          <w:kern w:val="0"/>
          <w14:ligatures w14:val="none"/>
        </w:rPr>
        <w:t xml:space="preserve"> designed its </w:t>
      </w:r>
      <w:r w:rsidRPr="46EC503F" w:rsidR="00445BB0">
        <w:rPr>
          <w:rFonts w:ascii="Palatino Linotype" w:hAnsi="Palatino Linotype" w:eastAsia="Palatino Linotype" w:cs="Times New Roman"/>
          <w:color w:val="000000" w:themeColor="text1"/>
          <w:kern w:val="0"/>
          <w14:ligatures w14:val="none"/>
        </w:rPr>
        <w:t>Performance and Save Program</w:t>
      </w:r>
      <w:r w:rsidRPr="46EC503F" w:rsidR="00AD6B93">
        <w:rPr>
          <w:rFonts w:ascii="Palatino Linotype" w:hAnsi="Palatino Linotype" w:eastAsia="Palatino Linotype" w:cs="Times New Roman"/>
          <w:color w:val="000000" w:themeColor="text1"/>
          <w:kern w:val="0"/>
          <w14:ligatures w14:val="none"/>
        </w:rPr>
        <w:t xml:space="preserve"> </w:t>
      </w:r>
      <w:r w:rsidRPr="46EC503F" w:rsidR="00570C68">
        <w:rPr>
          <w:rFonts w:ascii="Palatino Linotype" w:hAnsi="Palatino Linotype" w:eastAsia="Palatino Linotype" w:cs="Times New Roman"/>
          <w:color w:val="000000" w:themeColor="text1"/>
          <w:kern w:val="0"/>
          <w14:ligatures w14:val="none"/>
        </w:rPr>
        <w:t xml:space="preserve">to meet the Commission’s criteria for population-level </w:t>
      </w:r>
      <w:r w:rsidRPr="46EC503F" w:rsidR="0041225F">
        <w:rPr>
          <w:rFonts w:ascii="Palatino Linotype" w:hAnsi="Palatino Linotype" w:eastAsia="Palatino Linotype" w:cs="Times New Roman"/>
          <w:color w:val="000000" w:themeColor="text1"/>
          <w:kern w:val="0"/>
          <w14:ligatures w14:val="none"/>
        </w:rPr>
        <w:t>Normalized Metered Energy Consumption (</w:t>
      </w:r>
      <w:r w:rsidRPr="46EC503F" w:rsidR="00570C68">
        <w:rPr>
          <w:rFonts w:ascii="Palatino Linotype" w:hAnsi="Palatino Linotype" w:eastAsia="Palatino Linotype" w:cs="Times New Roman"/>
          <w:color w:val="000000" w:themeColor="text1"/>
          <w:kern w:val="0"/>
          <w14:ligatures w14:val="none"/>
        </w:rPr>
        <w:t>NMEC</w:t>
      </w:r>
      <w:r w:rsidRPr="46EC503F" w:rsidR="0041225F">
        <w:rPr>
          <w:rFonts w:ascii="Palatino Linotype" w:hAnsi="Palatino Linotype" w:eastAsia="Palatino Linotype" w:cs="Times New Roman"/>
          <w:color w:val="000000" w:themeColor="text1"/>
          <w:kern w:val="0"/>
          <w14:ligatures w14:val="none"/>
        </w:rPr>
        <w:t>)</w:t>
      </w:r>
      <w:r w:rsidRPr="46EC503F" w:rsidR="00570C68">
        <w:rPr>
          <w:rFonts w:ascii="Palatino Linotype" w:hAnsi="Palatino Linotype" w:eastAsia="Palatino Linotype" w:cs="Times New Roman"/>
          <w:color w:val="000000" w:themeColor="text1"/>
          <w:kern w:val="0"/>
          <w14:ligatures w14:val="none"/>
        </w:rPr>
        <w:t xml:space="preserve"> programs. </w:t>
      </w:r>
      <w:r w:rsidRPr="46EC503F" w:rsidR="003B7917">
        <w:rPr>
          <w:rFonts w:ascii="Palatino Linotype" w:hAnsi="Palatino Linotype" w:eastAsia="Palatino Linotype" w:cs="Times New Roman"/>
          <w:color w:val="000000" w:themeColor="text1"/>
          <w:kern w:val="0"/>
          <w14:ligatures w14:val="none"/>
        </w:rPr>
        <w:t xml:space="preserve">Therefore, </w:t>
      </w:r>
      <w:r w:rsidRPr="46EC503F" w:rsidR="00CA16F9">
        <w:rPr>
          <w:rFonts w:ascii="Palatino Linotype" w:hAnsi="Palatino Linotype" w:eastAsia="Palatino Linotype" w:cs="Times New Roman"/>
          <w:color w:val="000000" w:themeColor="text1"/>
          <w:kern w:val="0"/>
          <w14:ligatures w14:val="none"/>
        </w:rPr>
        <w:t xml:space="preserve">the </w:t>
      </w:r>
      <w:r w:rsidRPr="46EC503F" w:rsidR="00867752">
        <w:rPr>
          <w:rFonts w:ascii="Palatino Linotype" w:hAnsi="Palatino Linotype" w:eastAsia="Palatino Linotype" w:cs="Times New Roman"/>
          <w:color w:val="000000" w:themeColor="text1"/>
          <w:kern w:val="0"/>
          <w14:ligatures w14:val="none"/>
        </w:rPr>
        <w:t xml:space="preserve">Performance and Save Program </w:t>
      </w:r>
      <w:r w:rsidRPr="46EC503F" w:rsidR="00A65134">
        <w:rPr>
          <w:rFonts w:ascii="Palatino Linotype" w:hAnsi="Palatino Linotype" w:eastAsia="Palatino Linotype" w:cs="Times New Roman"/>
          <w:color w:val="000000" w:themeColor="text1"/>
          <w:kern w:val="0"/>
          <w14:ligatures w14:val="none"/>
        </w:rPr>
        <w:t>will use a pay-for-performance approach that pays only for grid benefits delivered</w:t>
      </w:r>
      <w:r w:rsidRPr="46EC503F" w:rsidR="00F27558">
        <w:rPr>
          <w:rFonts w:ascii="Palatino Linotype" w:hAnsi="Palatino Linotype" w:eastAsia="Palatino Linotype" w:cs="Times New Roman"/>
          <w:color w:val="000000" w:themeColor="text1"/>
          <w:kern w:val="0"/>
          <w14:ligatures w14:val="none"/>
        </w:rPr>
        <w:t>, which will ensure that</w:t>
      </w:r>
      <w:r w:rsidRPr="46EC503F" w:rsidR="00C6337A">
        <w:rPr>
          <w:rFonts w:ascii="Palatino Linotype" w:hAnsi="Palatino Linotype" w:eastAsia="Palatino Linotype" w:cs="Times New Roman"/>
          <w:color w:val="000000" w:themeColor="text1"/>
          <w:kern w:val="0"/>
          <w14:ligatures w14:val="none"/>
        </w:rPr>
        <w:t xml:space="preserve"> </w:t>
      </w:r>
      <w:r w:rsidRPr="46EC503F" w:rsidR="00867752">
        <w:rPr>
          <w:rFonts w:ascii="Palatino Linotype" w:hAnsi="Palatino Linotype" w:eastAsia="Palatino Linotype" w:cs="Times New Roman"/>
          <w:color w:val="000000" w:themeColor="text1"/>
          <w:kern w:val="0"/>
          <w14:ligatures w14:val="none"/>
        </w:rPr>
        <w:t>CalChoice</w:t>
      </w:r>
      <w:r w:rsidRPr="46EC503F" w:rsidR="00F27558">
        <w:rPr>
          <w:rFonts w:ascii="Palatino Linotype" w:hAnsi="Palatino Linotype" w:eastAsia="Palatino Linotype" w:cs="Times New Roman"/>
          <w:color w:val="000000" w:themeColor="text1"/>
          <w:kern w:val="0"/>
          <w14:ligatures w14:val="none"/>
        </w:rPr>
        <w:t xml:space="preserve"> wi</w:t>
      </w:r>
      <w:r w:rsidRPr="46EC503F" w:rsidR="00BF1C61">
        <w:rPr>
          <w:rFonts w:ascii="Palatino Linotype" w:hAnsi="Palatino Linotype" w:eastAsia="Palatino Linotype" w:cs="Times New Roman"/>
          <w:color w:val="000000" w:themeColor="text1"/>
          <w:kern w:val="0"/>
          <w14:ligatures w14:val="none"/>
        </w:rPr>
        <w:t>ll be able to achieve cost-effectiveness</w:t>
      </w:r>
      <w:r w:rsidRPr="46EC503F" w:rsidR="00C6337A">
        <w:rPr>
          <w:rFonts w:ascii="Palatino Linotype" w:hAnsi="Palatino Linotype" w:eastAsia="Palatino Linotype" w:cs="Times New Roman"/>
          <w:color w:val="000000" w:themeColor="text1"/>
          <w:kern w:val="0"/>
          <w14:ligatures w14:val="none"/>
        </w:rPr>
        <w:t xml:space="preserve"> above the base threshold of 1.0</w:t>
      </w:r>
      <w:r w:rsidRPr="46EC503F" w:rsidR="00A65134">
        <w:rPr>
          <w:rFonts w:ascii="Palatino Linotype" w:hAnsi="Palatino Linotype" w:eastAsia="Palatino Linotype" w:cs="Times New Roman"/>
          <w:color w:val="000000" w:themeColor="text1"/>
          <w:kern w:val="0"/>
          <w14:ligatures w14:val="none"/>
        </w:rPr>
        <w:t xml:space="preserve">. </w:t>
      </w:r>
      <w:r w:rsidRPr="46EC503F" w:rsidR="00111241">
        <w:rPr>
          <w:rFonts w:ascii="Palatino Linotype" w:hAnsi="Palatino Linotype" w:eastAsia="Palatino Linotype" w:cs="Times New Roman"/>
          <w:color w:val="000000" w:themeColor="text1"/>
          <w:kern w:val="0"/>
          <w14:ligatures w14:val="none"/>
        </w:rPr>
        <w:t xml:space="preserve">Specific </w:t>
      </w:r>
      <w:r w:rsidRPr="46EC503F" w:rsidR="005B78FD">
        <w:rPr>
          <w:rFonts w:ascii="Palatino Linotype" w:hAnsi="Palatino Linotype" w:eastAsia="Palatino Linotype" w:cs="Times New Roman"/>
          <w:color w:val="000000" w:themeColor="text1"/>
          <w:kern w:val="0"/>
          <w14:ligatures w14:val="none"/>
        </w:rPr>
        <w:t xml:space="preserve">forecasts of </w:t>
      </w:r>
      <w:r w:rsidRPr="46EC503F" w:rsidR="00F9503B">
        <w:rPr>
          <w:rFonts w:ascii="Palatino Linotype" w:hAnsi="Palatino Linotype" w:eastAsia="Palatino Linotype" w:cs="Times New Roman"/>
          <w:color w:val="000000" w:themeColor="text1"/>
          <w:kern w:val="0"/>
          <w14:ligatures w14:val="none"/>
        </w:rPr>
        <w:t xml:space="preserve">indicators and </w:t>
      </w:r>
      <w:r w:rsidRPr="46EC503F" w:rsidR="00111241">
        <w:rPr>
          <w:rFonts w:ascii="Palatino Linotype" w:hAnsi="Palatino Linotype" w:eastAsia="Palatino Linotype" w:cs="Times New Roman"/>
          <w:color w:val="000000" w:themeColor="text1"/>
          <w:kern w:val="0"/>
          <w14:ligatures w14:val="none"/>
        </w:rPr>
        <w:t>metrics</w:t>
      </w:r>
      <w:r w:rsidRPr="46EC503F" w:rsidR="00790A85">
        <w:rPr>
          <w:rFonts w:ascii="Palatino Linotype" w:hAnsi="Palatino Linotype" w:eastAsia="Palatino Linotype" w:cs="Times New Roman"/>
          <w:color w:val="000000" w:themeColor="text1"/>
          <w:kern w:val="0"/>
          <w14:ligatures w14:val="none"/>
        </w:rPr>
        <w:t xml:space="preserve"> are detailed in subsections </w:t>
      </w:r>
      <w:r w:rsidRPr="46EC503F" w:rsidR="000031BB">
        <w:rPr>
          <w:rFonts w:ascii="Palatino Linotype" w:hAnsi="Palatino Linotype" w:eastAsia="Palatino Linotype" w:cs="Times New Roman"/>
          <w:color w:val="000000" w:themeColor="text1"/>
          <w:kern w:val="0"/>
          <w14:ligatures w14:val="none"/>
        </w:rPr>
        <w:t xml:space="preserve">regarding </w:t>
      </w:r>
      <w:r w:rsidR="00C53538">
        <w:rPr>
          <w:rFonts w:ascii="Palatino Linotype" w:hAnsi="Palatino Linotype" w:eastAsia="Palatino Linotype" w:cs="Times New Roman"/>
          <w:color w:val="000000" w:themeColor="text1"/>
          <w:kern w:val="0"/>
          <w14:ligatures w14:val="none"/>
        </w:rPr>
        <w:br/>
      </w:r>
      <w:r w:rsidRPr="46EC503F" w:rsidR="000031BB">
        <w:rPr>
          <w:rFonts w:ascii="Palatino Linotype" w:hAnsi="Palatino Linotype" w:eastAsia="Palatino Linotype" w:cs="Times New Roman"/>
          <w:color w:val="000000" w:themeColor="text1"/>
          <w:kern w:val="0"/>
          <w14:ligatures w14:val="none"/>
        </w:rPr>
        <w:t xml:space="preserve">cost-effectiveness and performance metrics </w:t>
      </w:r>
      <w:r w:rsidRPr="46EC503F" w:rsidR="00790A85">
        <w:rPr>
          <w:rFonts w:ascii="Palatino Linotype" w:hAnsi="Palatino Linotype" w:eastAsia="Palatino Linotype" w:cs="Times New Roman"/>
          <w:color w:val="000000" w:themeColor="text1"/>
          <w:kern w:val="0"/>
          <w14:ligatures w14:val="none"/>
        </w:rPr>
        <w:t>below.</w:t>
      </w:r>
      <w:r w:rsidRPr="46EC503F" w:rsidR="00111241">
        <w:rPr>
          <w:rFonts w:ascii="Palatino Linotype" w:hAnsi="Palatino Linotype" w:eastAsia="Palatino Linotype" w:cs="Times New Roman"/>
          <w:color w:val="000000" w:themeColor="text1"/>
          <w:kern w:val="0"/>
          <w14:ligatures w14:val="none"/>
        </w:rPr>
        <w:t xml:space="preserve"> </w:t>
      </w:r>
    </w:p>
    <w:p w:rsidR="00F0793F" w:rsidP="46EC503F" w:rsidRDefault="00F0793F" w14:paraId="51B86C98" w14:textId="77777777">
      <w:pPr>
        <w:spacing w:after="0" w:line="240" w:lineRule="auto"/>
        <w:contextualSpacing/>
        <w:rPr>
          <w:rFonts w:ascii="Palatino Linotype" w:hAnsi="Palatino Linotype" w:eastAsia="Palatino Linotype" w:cs="Times New Roman"/>
          <w:color w:val="000000" w:themeColor="text1"/>
          <w:kern w:val="0"/>
          <w14:ligatures w14:val="none"/>
        </w:rPr>
      </w:pPr>
    </w:p>
    <w:p w:rsidR="00527871" w:rsidP="46EC503F" w:rsidRDefault="00F0793F" w14:paraId="523D4AA3" w14:textId="490F7732">
      <w:pPr>
        <w:spacing w:after="0" w:line="240" w:lineRule="auto"/>
        <w:contextualSpacing/>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PU Code Section 399.4(b)(1) require</w:t>
      </w:r>
      <w:r w:rsidRPr="46EC503F" w:rsidR="00022EE6">
        <w:rPr>
          <w:rFonts w:ascii="Palatino Linotype" w:hAnsi="Palatino Linotype" w:eastAsia="Palatino Linotype" w:cs="Times New Roman"/>
          <w:color w:val="000000" w:themeColor="text1"/>
          <w:kern w:val="0"/>
          <w14:ligatures w14:val="none"/>
        </w:rPr>
        <w:t>s</w:t>
      </w:r>
      <w:r w:rsidRPr="46EC503F">
        <w:rPr>
          <w:rFonts w:ascii="Palatino Linotype" w:hAnsi="Palatino Linotype" w:eastAsia="Palatino Linotype" w:cs="Times New Roman"/>
          <w:color w:val="000000" w:themeColor="text1"/>
          <w:kern w:val="0"/>
          <w14:ligatures w14:val="none"/>
        </w:rPr>
        <w:t xml:space="preserve"> that</w:t>
      </w:r>
      <w:r w:rsidRPr="46EC503F" w:rsidR="00022EE6">
        <w:rPr>
          <w:rFonts w:ascii="Palatino Linotype" w:hAnsi="Palatino Linotype" w:eastAsia="Palatino Linotype" w:cs="Times New Roman"/>
          <w:color w:val="000000" w:themeColor="text1"/>
          <w:kern w:val="0"/>
          <w14:ligatures w14:val="none"/>
        </w:rPr>
        <w:t xml:space="preserve"> </w:t>
      </w:r>
      <w:r w:rsidRPr="46EC503F" w:rsidR="001C24E6">
        <w:rPr>
          <w:rFonts w:ascii="Palatino Linotype" w:hAnsi="Palatino Linotype" w:eastAsia="Palatino Linotype" w:cs="Times New Roman"/>
          <w:color w:val="000000" w:themeColor="text1"/>
          <w:kern w:val="0"/>
          <w14:ligatures w14:val="none"/>
        </w:rPr>
        <w:t xml:space="preserve">all installing contractors or non-residential customers who receive a rebate or incentive comply with </w:t>
      </w:r>
      <w:r w:rsidRPr="46EC503F" w:rsidR="00D04389">
        <w:rPr>
          <w:rFonts w:ascii="Palatino Linotype" w:hAnsi="Palatino Linotype" w:eastAsia="Palatino Linotype" w:cs="Times New Roman"/>
          <w:color w:val="000000" w:themeColor="text1"/>
          <w:kern w:val="0"/>
          <w14:ligatures w14:val="none"/>
        </w:rPr>
        <w:t>any applicable permitting requireme</w:t>
      </w:r>
      <w:r w:rsidRPr="46EC503F" w:rsidR="008E4209">
        <w:rPr>
          <w:rFonts w:ascii="Palatino Linotype" w:hAnsi="Palatino Linotype" w:eastAsia="Palatino Linotype" w:cs="Times New Roman"/>
          <w:color w:val="000000" w:themeColor="text1"/>
          <w:kern w:val="0"/>
          <w14:ligatures w14:val="none"/>
        </w:rPr>
        <w:t xml:space="preserve">nts. </w:t>
      </w:r>
      <w:r w:rsidRPr="46EC503F" w:rsidR="00864FBC">
        <w:rPr>
          <w:rFonts w:ascii="Palatino Linotype" w:hAnsi="Palatino Linotype" w:eastAsia="Palatino Linotype" w:cs="Times New Roman"/>
          <w:color w:val="000000" w:themeColor="text1"/>
          <w:kern w:val="0"/>
          <w14:ligatures w14:val="none"/>
        </w:rPr>
        <w:t>CalChoice</w:t>
      </w:r>
      <w:r w:rsidRPr="46EC503F" w:rsidR="00D3358D">
        <w:rPr>
          <w:rFonts w:ascii="Palatino Linotype" w:hAnsi="Palatino Linotype" w:eastAsia="Palatino Linotype" w:cs="Times New Roman"/>
          <w:color w:val="000000" w:themeColor="text1"/>
          <w:kern w:val="0"/>
          <w14:ligatures w14:val="none"/>
        </w:rPr>
        <w:t xml:space="preserve"> will maintain a standards and quality assurance tea</w:t>
      </w:r>
      <w:r w:rsidRPr="46EC503F" w:rsidR="003772C5">
        <w:rPr>
          <w:rFonts w:ascii="Palatino Linotype" w:hAnsi="Palatino Linotype" w:eastAsia="Palatino Linotype" w:cs="Times New Roman"/>
          <w:color w:val="000000" w:themeColor="text1"/>
          <w:kern w:val="0"/>
          <w14:ligatures w14:val="none"/>
        </w:rPr>
        <w:t>m to review qualifications</w:t>
      </w:r>
      <w:r w:rsidRPr="46EC503F" w:rsidR="004C6F84">
        <w:rPr>
          <w:rFonts w:ascii="Palatino Linotype" w:hAnsi="Palatino Linotype" w:eastAsia="Palatino Linotype" w:cs="Times New Roman"/>
          <w:color w:val="000000" w:themeColor="text1"/>
          <w:kern w:val="0"/>
          <w14:ligatures w14:val="none"/>
        </w:rPr>
        <w:t xml:space="preserve"> and credentials, paperwork audits, program standards, and field inspections</w:t>
      </w:r>
      <w:r w:rsidRPr="46EC503F" w:rsidR="00725603">
        <w:rPr>
          <w:rFonts w:ascii="Palatino Linotype" w:hAnsi="Palatino Linotype" w:eastAsia="Palatino Linotype" w:cs="Times New Roman"/>
          <w:color w:val="000000" w:themeColor="text1"/>
          <w:kern w:val="0"/>
          <w14:ligatures w14:val="none"/>
        </w:rPr>
        <w:t>.</w:t>
      </w:r>
    </w:p>
    <w:p w:rsidR="00DB4B0C" w:rsidP="46EC503F" w:rsidRDefault="007F4815" w14:paraId="6CDEAF8F" w14:textId="0B977C50">
      <w:pPr>
        <w:spacing w:after="0" w:line="240" w:lineRule="auto"/>
        <w:contextualSpacing/>
        <w:rPr>
          <w:rFonts w:ascii="Palatino Linotype" w:hAnsi="Palatino Linotype" w:eastAsia="Palatino Linotype" w:cs="Times New Roman"/>
          <w:color w:val="000000" w:themeColor="text1"/>
          <w:kern w:val="0"/>
          <w14:ligatures w14:val="none"/>
        </w:rPr>
      </w:pPr>
      <w:r>
        <w:rPr>
          <w:rFonts w:ascii="Palatino Linotype" w:hAnsi="Palatino Linotype" w:eastAsia="Palatino Linotype" w:cs="Times New Roman"/>
          <w:color w:val="000000" w:themeColor="text1"/>
          <w:kern w:val="0"/>
          <w14:ligatures w14:val="none"/>
        </w:rPr>
        <w:br/>
      </w:r>
    </w:p>
    <w:p w:rsidRPr="00FB1493" w:rsidR="00DB4B0C" w:rsidP="46EC503F" w:rsidRDefault="00DB4B0C" w14:paraId="1B14275A" w14:textId="16D1E8CA">
      <w:pPr>
        <w:spacing w:after="0" w:line="240" w:lineRule="auto"/>
        <w:contextualSpacing/>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lastRenderedPageBreak/>
        <w:t>PU C</w:t>
      </w:r>
      <w:r w:rsidRPr="46EC503F" w:rsidR="0009318B">
        <w:rPr>
          <w:rFonts w:ascii="Palatino Linotype" w:hAnsi="Palatino Linotype" w:eastAsia="Palatino Linotype" w:cs="Times New Roman"/>
          <w:color w:val="000000" w:themeColor="text1"/>
          <w:kern w:val="0"/>
          <w14:ligatures w14:val="none"/>
        </w:rPr>
        <w:t xml:space="preserve">ode </w:t>
      </w:r>
      <w:r w:rsidRPr="46EC503F">
        <w:rPr>
          <w:rFonts w:ascii="Palatino Linotype" w:hAnsi="Palatino Linotype" w:eastAsia="Palatino Linotype" w:cs="Times New Roman"/>
          <w:color w:val="000000" w:themeColor="text1"/>
          <w:kern w:val="0"/>
          <w14:ligatures w14:val="none"/>
        </w:rPr>
        <w:t xml:space="preserve">Section 399.4(c) states “the commission, in evaluating energy efficiency investments under its statutory authority, shall also ensure that local and regional interests, multifamily dwellings, and energy service industry capabilities are incorporated into program portfolio design and that local governments, </w:t>
      </w:r>
      <w:r w:rsidR="00610586">
        <w:rPr>
          <w:rFonts w:ascii="Palatino Linotype" w:hAnsi="Palatino Linotype" w:eastAsia="Palatino Linotype" w:cs="Times New Roman"/>
          <w:kern w:val="0"/>
          <w14:ligatures w14:val="none"/>
        </w:rPr>
        <w:br/>
      </w:r>
      <w:r w:rsidRPr="46EC503F">
        <w:rPr>
          <w:rFonts w:ascii="Palatino Linotype" w:hAnsi="Palatino Linotype" w:eastAsia="Palatino Linotype" w:cs="Times New Roman"/>
          <w:color w:val="000000" w:themeColor="text1"/>
          <w:kern w:val="0"/>
          <w14:ligatures w14:val="none"/>
        </w:rPr>
        <w:t>community-based organizations, and energy efficiency service providers are encouraged to participate in program implementation where appropriate.”</w:t>
      </w:r>
      <w:r w:rsidRPr="46EC503F" w:rsidR="00777270">
        <w:rPr>
          <w:rFonts w:ascii="Palatino Linotype" w:hAnsi="Palatino Linotype" w:eastAsia="Palatino Linotype" w:cs="Times New Roman"/>
          <w:color w:val="000000" w:themeColor="text1"/>
          <w:kern w:val="0"/>
          <w14:ligatures w14:val="none"/>
        </w:rPr>
        <w:t xml:space="preserve"> </w:t>
      </w:r>
      <w:r w:rsidRPr="46EC503F" w:rsidR="00DE766A">
        <w:rPr>
          <w:rFonts w:ascii="Palatino Linotype" w:hAnsi="Palatino Linotype" w:eastAsia="Palatino Linotype" w:cs="Times New Roman"/>
          <w:color w:val="000000" w:themeColor="text1"/>
          <w:kern w:val="0"/>
          <w14:ligatures w14:val="none"/>
        </w:rPr>
        <w:t xml:space="preserve">The flexibility </w:t>
      </w:r>
      <w:r w:rsidRPr="46EC503F" w:rsidR="00AA3BE0">
        <w:rPr>
          <w:rFonts w:ascii="Palatino Linotype" w:hAnsi="Palatino Linotype" w:eastAsia="Palatino Linotype" w:cs="Times New Roman"/>
          <w:color w:val="000000" w:themeColor="text1"/>
          <w:kern w:val="0"/>
          <w14:ligatures w14:val="none"/>
        </w:rPr>
        <w:t xml:space="preserve">within the measures offered in </w:t>
      </w:r>
      <w:r w:rsidRPr="46EC503F" w:rsidR="00F75790">
        <w:rPr>
          <w:rFonts w:ascii="Palatino Linotype" w:hAnsi="Palatino Linotype" w:eastAsia="Palatino Linotype" w:cs="Times New Roman"/>
          <w:color w:val="000000" w:themeColor="text1"/>
          <w:kern w:val="0"/>
          <w14:ligatures w14:val="none"/>
        </w:rPr>
        <w:t>CalChoice</w:t>
      </w:r>
      <w:r w:rsidRPr="46EC503F" w:rsidR="00777270">
        <w:rPr>
          <w:rFonts w:ascii="Palatino Linotype" w:hAnsi="Palatino Linotype" w:eastAsia="Palatino Linotype" w:cs="Times New Roman"/>
          <w:color w:val="000000" w:themeColor="text1"/>
          <w:kern w:val="0"/>
          <w14:ligatures w14:val="none"/>
        </w:rPr>
        <w:t xml:space="preserve">’s </w:t>
      </w:r>
      <w:r w:rsidRPr="46EC503F" w:rsidR="00FB1493">
        <w:rPr>
          <w:rFonts w:ascii="Palatino Linotype" w:hAnsi="Palatino Linotype" w:eastAsia="Palatino Linotype" w:cs="Times New Roman"/>
          <w:color w:val="000000" w:themeColor="text1"/>
          <w:kern w:val="0"/>
          <w14:ligatures w14:val="none"/>
        </w:rPr>
        <w:t>Perform and Save Program</w:t>
      </w:r>
      <w:r w:rsidRPr="46EC503F" w:rsidR="00777270">
        <w:rPr>
          <w:rFonts w:ascii="Palatino Linotype" w:hAnsi="Palatino Linotype" w:eastAsia="Palatino Linotype" w:cs="Times New Roman"/>
          <w:color w:val="000000" w:themeColor="text1"/>
          <w:kern w:val="0"/>
          <w14:ligatures w14:val="none"/>
        </w:rPr>
        <w:t xml:space="preserve"> </w:t>
      </w:r>
      <w:r w:rsidRPr="46EC503F" w:rsidR="00EF1493">
        <w:rPr>
          <w:rFonts w:ascii="Palatino Linotype" w:hAnsi="Palatino Linotype" w:eastAsia="Palatino Linotype" w:cs="Times New Roman"/>
          <w:color w:val="000000" w:themeColor="text1"/>
          <w:kern w:val="0"/>
          <w14:ligatures w14:val="none"/>
        </w:rPr>
        <w:t xml:space="preserve">satisfies this requirement </w:t>
      </w:r>
      <w:r w:rsidRPr="46EC503F" w:rsidR="00F064F4">
        <w:rPr>
          <w:rFonts w:ascii="Palatino Linotype" w:hAnsi="Palatino Linotype" w:eastAsia="Palatino Linotype" w:cs="Times New Roman"/>
          <w:color w:val="000000" w:themeColor="text1"/>
          <w:kern w:val="0"/>
          <w14:ligatures w14:val="none"/>
        </w:rPr>
        <w:t xml:space="preserve">by tailoring the program to their </w:t>
      </w:r>
      <w:r w:rsidRPr="46EC503F" w:rsidR="00DA0613">
        <w:rPr>
          <w:rFonts w:ascii="Palatino Linotype" w:hAnsi="Palatino Linotype" w:eastAsia="Palatino Linotype" w:cs="Times New Roman"/>
          <w:color w:val="000000" w:themeColor="text1"/>
          <w:kern w:val="0"/>
          <w14:ligatures w14:val="none"/>
        </w:rPr>
        <w:t>community’s needs.</w:t>
      </w:r>
    </w:p>
    <w:p w:rsidR="00902C5E" w:rsidP="46EC503F" w:rsidRDefault="00902C5E" w14:paraId="05403C2D" w14:textId="77777777">
      <w:pPr>
        <w:spacing w:after="0" w:line="240" w:lineRule="auto"/>
        <w:contextualSpacing/>
        <w:rPr>
          <w:rFonts w:ascii="Palatino Linotype" w:hAnsi="Palatino Linotype" w:eastAsia="Palatino Linotype" w:cs="Times New Roman"/>
          <w:color w:val="000000" w:themeColor="text1"/>
          <w:kern w:val="0"/>
          <w14:ligatures w14:val="none"/>
        </w:rPr>
      </w:pPr>
    </w:p>
    <w:p w:rsidR="00902C5E" w:rsidP="15E57A7F" w:rsidRDefault="00902C5E" w14:paraId="73FADF35" w14:textId="1362BC92">
      <w:pPr>
        <w:spacing w:after="0" w:line="240" w:lineRule="auto"/>
        <w:contextualSpacing/>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PU Code Section 399.4(d)</w:t>
      </w:r>
      <w:r w:rsidRPr="46EC503F" w:rsidR="00121E73">
        <w:rPr>
          <w:color w:val="000000" w:themeColor="text1"/>
        </w:rPr>
        <w:t xml:space="preserve"> </w:t>
      </w:r>
      <w:r w:rsidRPr="46EC503F" w:rsidR="00121E73">
        <w:rPr>
          <w:rFonts w:ascii="Palatino Linotype" w:hAnsi="Palatino Linotype" w:eastAsia="Palatino Linotype" w:cs="Times New Roman"/>
          <w:color w:val="000000" w:themeColor="text1"/>
          <w:kern w:val="0"/>
          <w14:ligatures w14:val="none"/>
        </w:rPr>
        <w:t xml:space="preserve">states that the Commission, in a new or existing proceeding, shall review and update its policies governing EE programs funded by utility customers. </w:t>
      </w:r>
      <w:r w:rsidRPr="46EC503F" w:rsidR="003F5ADE">
        <w:rPr>
          <w:rFonts w:ascii="Palatino Linotype" w:hAnsi="Palatino Linotype" w:eastAsia="Palatino Linotype" w:cs="Times New Roman"/>
          <w:color w:val="000000" w:themeColor="text1"/>
          <w:kern w:val="0"/>
          <w14:ligatures w14:val="none"/>
        </w:rPr>
        <w:t xml:space="preserve">The Commission interprets this requirement </w:t>
      </w:r>
      <w:r w:rsidRPr="46EC503F">
        <w:rPr>
          <w:rFonts w:ascii="Palatino Linotype" w:hAnsi="Palatino Linotype" w:eastAsia="Palatino Linotype" w:cs="Times New Roman"/>
          <w:color w:val="000000" w:themeColor="text1"/>
          <w:kern w:val="0"/>
          <w14:ligatures w14:val="none"/>
        </w:rPr>
        <w:t xml:space="preserve">to refer to the ratepayer funded EE portfolio offered throughout the state and not a requirement that all individual EE offerings meet all the policies outlined in PU Code Section 399.4(d). The EE portfolios as offered by California’s ratepayer funded portfolio administrators throughout the state meet these objectives and thus so would </w:t>
      </w:r>
      <w:r w:rsidRPr="46EC503F" w:rsidR="00FB1493">
        <w:rPr>
          <w:rFonts w:ascii="Palatino Linotype" w:hAnsi="Palatino Linotype" w:eastAsia="Palatino Linotype" w:cs="Times New Roman"/>
          <w:color w:val="000000" w:themeColor="text1"/>
          <w:kern w:val="0"/>
          <w14:ligatures w14:val="none"/>
        </w:rPr>
        <w:t>CalChoice</w:t>
      </w:r>
      <w:r w:rsidRPr="46EC503F">
        <w:rPr>
          <w:rFonts w:ascii="Palatino Linotype" w:hAnsi="Palatino Linotype" w:eastAsia="Palatino Linotype" w:cs="Times New Roman"/>
          <w:color w:val="000000" w:themeColor="text1"/>
          <w:kern w:val="0"/>
          <w14:ligatures w14:val="none"/>
        </w:rPr>
        <w:t xml:space="preserve">’s EE plan.  </w:t>
      </w:r>
    </w:p>
    <w:p w:rsidR="00D23787" w:rsidP="46EC503F" w:rsidRDefault="00D23787" w14:paraId="4C997C05" w14:textId="77777777">
      <w:pPr>
        <w:spacing w:after="0" w:line="240" w:lineRule="auto"/>
        <w:contextualSpacing/>
        <w:rPr>
          <w:rFonts w:ascii="Palatino Linotype" w:hAnsi="Palatino Linotype" w:eastAsia="Palatino Linotype" w:cs="Times New Roman"/>
          <w:color w:val="000000" w:themeColor="text1"/>
          <w:kern w:val="0"/>
          <w14:ligatures w14:val="none"/>
        </w:rPr>
      </w:pPr>
    </w:p>
    <w:p w:rsidR="00644D4F" w:rsidP="60BE95E7" w:rsidRDefault="00D23787" w14:paraId="4B29B339" w14:textId="6AF699F1">
      <w:pPr>
        <w:spacing w:after="0" w:line="240" w:lineRule="auto"/>
        <w:contextualSpacing/>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T</w:t>
      </w:r>
      <w:r w:rsidRPr="46EC503F" w:rsidR="00A61773">
        <w:rPr>
          <w:rFonts w:ascii="Palatino Linotype" w:hAnsi="Palatino Linotype" w:eastAsia="Palatino Linotype" w:cs="Times New Roman"/>
          <w:color w:val="000000" w:themeColor="text1"/>
          <w:kern w:val="0"/>
          <w14:ligatures w14:val="none"/>
        </w:rPr>
        <w:t>he C</w:t>
      </w:r>
      <w:r w:rsidRPr="46EC503F">
        <w:rPr>
          <w:rFonts w:ascii="Palatino Linotype" w:hAnsi="Palatino Linotype" w:eastAsia="Palatino Linotype" w:cs="Times New Roman"/>
          <w:color w:val="000000" w:themeColor="text1"/>
          <w:kern w:val="0"/>
          <w14:ligatures w14:val="none"/>
        </w:rPr>
        <w:t>ommission</w:t>
      </w:r>
      <w:r w:rsidRPr="46EC503F" w:rsidR="00A61773">
        <w:rPr>
          <w:rFonts w:ascii="Palatino Linotype" w:hAnsi="Palatino Linotype" w:eastAsia="Palatino Linotype" w:cs="Times New Roman"/>
          <w:color w:val="000000" w:themeColor="text1"/>
          <w:kern w:val="0"/>
          <w14:ligatures w14:val="none"/>
        </w:rPr>
        <w:t xml:space="preserve"> certifies that </w:t>
      </w:r>
      <w:r w:rsidRPr="46EC503F" w:rsidR="001260E0">
        <w:rPr>
          <w:rFonts w:ascii="Palatino Linotype" w:hAnsi="Palatino Linotype" w:eastAsia="Palatino Linotype" w:cs="Times New Roman"/>
          <w:color w:val="000000" w:themeColor="text1"/>
          <w:kern w:val="0"/>
          <w14:ligatures w14:val="none"/>
        </w:rPr>
        <w:t xml:space="preserve">CalChoice’s </w:t>
      </w:r>
      <w:r w:rsidRPr="46EC503F" w:rsidR="00A61773">
        <w:rPr>
          <w:rFonts w:ascii="Palatino Linotype" w:hAnsi="Palatino Linotype" w:eastAsia="Palatino Linotype" w:cs="Times New Roman"/>
          <w:color w:val="000000" w:themeColor="text1"/>
          <w:kern w:val="0"/>
          <w14:ligatures w14:val="none"/>
        </w:rPr>
        <w:t xml:space="preserve">EE plan has demonstrated compliance with </w:t>
      </w:r>
      <w:r w:rsidRPr="46EC503F" w:rsidR="00EA17B2">
        <w:rPr>
          <w:rFonts w:ascii="Palatino Linotype" w:hAnsi="Palatino Linotype" w:eastAsia="Palatino Linotype" w:cs="Times New Roman"/>
          <w:color w:val="000000" w:themeColor="text1"/>
          <w:kern w:val="0"/>
          <w14:ligatures w14:val="none"/>
        </w:rPr>
        <w:t>PU Code Sections 381.1 and 3</w:t>
      </w:r>
      <w:r w:rsidRPr="46EC503F" w:rsidR="002F73FC">
        <w:rPr>
          <w:rFonts w:ascii="Palatino Linotype" w:hAnsi="Palatino Linotype" w:eastAsia="Palatino Linotype" w:cs="Times New Roman"/>
          <w:color w:val="000000" w:themeColor="text1"/>
          <w:kern w:val="0"/>
          <w14:ligatures w14:val="none"/>
        </w:rPr>
        <w:t xml:space="preserve">99.4; </w:t>
      </w:r>
      <w:r w:rsidRPr="46EC503F" w:rsidR="001D5967">
        <w:rPr>
          <w:rFonts w:ascii="Palatino Linotype" w:hAnsi="Palatino Linotype" w:eastAsia="Palatino Linotype" w:cs="Times New Roman"/>
          <w:color w:val="000000" w:themeColor="text1"/>
          <w:kern w:val="0"/>
          <w14:ligatures w14:val="none"/>
        </w:rPr>
        <w:t>therefore,</w:t>
      </w:r>
      <w:r w:rsidRPr="46EC503F" w:rsidR="001260E0">
        <w:rPr>
          <w:rFonts w:ascii="Palatino Linotype" w:hAnsi="Palatino Linotype" w:eastAsia="Palatino Linotype" w:cs="Times New Roman"/>
          <w:color w:val="000000" w:themeColor="text1"/>
          <w:kern w:val="0"/>
          <w14:ligatures w14:val="none"/>
        </w:rPr>
        <w:t xml:space="preserve"> CalChoice’s </w:t>
      </w:r>
      <w:r w:rsidRPr="46EC503F" w:rsidR="00752A40">
        <w:rPr>
          <w:rFonts w:ascii="Palatino Linotype" w:hAnsi="Palatino Linotype" w:eastAsia="Palatino Linotype" w:cs="Times New Roman"/>
          <w:color w:val="000000" w:themeColor="text1"/>
          <w:kern w:val="0"/>
          <w14:ligatures w14:val="none"/>
        </w:rPr>
        <w:t xml:space="preserve">EE plan </w:t>
      </w:r>
      <w:r w:rsidRPr="46EC503F" w:rsidR="00D0531A">
        <w:rPr>
          <w:rFonts w:ascii="Palatino Linotype" w:hAnsi="Palatino Linotype" w:eastAsia="Palatino Linotype" w:cs="Times New Roman"/>
          <w:color w:val="000000" w:themeColor="text1"/>
          <w:kern w:val="0"/>
          <w14:ligatures w14:val="none"/>
        </w:rPr>
        <w:t xml:space="preserve">complies with </w:t>
      </w:r>
      <w:r w:rsidRPr="46EC503F" w:rsidR="00A61773">
        <w:rPr>
          <w:rFonts w:ascii="Palatino Linotype" w:hAnsi="Palatino Linotype" w:eastAsia="Palatino Linotype" w:cs="Times New Roman"/>
          <w:color w:val="000000" w:themeColor="text1"/>
          <w:kern w:val="0"/>
          <w14:ligatures w14:val="none"/>
        </w:rPr>
        <w:t>the criteria set forth in PU Code Section 381.1(f)(1).</w:t>
      </w:r>
    </w:p>
    <w:p w:rsidR="005F50D3" w:rsidP="60BE95E7" w:rsidRDefault="005F50D3" w14:paraId="2E497593" w14:textId="77777777">
      <w:pPr>
        <w:spacing w:after="0" w:line="240" w:lineRule="auto"/>
        <w:contextualSpacing/>
        <w:rPr>
          <w:rFonts w:ascii="Palatino Linotype" w:hAnsi="Palatino Linotype" w:eastAsia="Palatino Linotype" w:cs="Times New Roman"/>
          <w:color w:val="000000" w:themeColor="text1"/>
          <w:kern w:val="0"/>
          <w14:ligatures w14:val="none"/>
        </w:rPr>
      </w:pPr>
    </w:p>
    <w:p w:rsidR="5AF4F096" w:rsidP="60BE95E7" w:rsidRDefault="5AF4F096" w14:paraId="4AC0ABD7" w14:textId="6B367288">
      <w:pPr>
        <w:spacing w:after="0" w:line="240" w:lineRule="auto"/>
        <w:contextualSpacing/>
        <w:rPr>
          <w:rFonts w:ascii="Palatino Linotype" w:hAnsi="Palatino Linotype" w:eastAsia="Palatino Linotype" w:cs="Palatino Linotype"/>
        </w:rPr>
      </w:pPr>
      <w:r w:rsidRPr="60BE95E7">
        <w:rPr>
          <w:rFonts w:ascii="Palatino Linotype" w:hAnsi="Palatino Linotype" w:eastAsia="Palatino Linotype" w:cs="Palatino Linotype"/>
          <w:i/>
          <w:iCs/>
          <w:color w:val="000000" w:themeColor="text1"/>
        </w:rPr>
        <w:t>Advances the Public Interest in Maximizing Cost-Effective Electricity Savings and Related Benefits</w:t>
      </w:r>
    </w:p>
    <w:p w:rsidR="60BE95E7" w:rsidP="60BE95E7" w:rsidRDefault="60BE95E7" w14:paraId="1D19F475" w14:textId="4E1A8E9E">
      <w:pPr>
        <w:spacing w:after="0" w:line="240" w:lineRule="auto"/>
        <w:contextualSpacing/>
        <w:rPr>
          <w:rFonts w:ascii="Palatino Linotype" w:hAnsi="Palatino Linotype" w:eastAsia="Palatino Linotype" w:cs="Times New Roman"/>
          <w:color w:val="000000" w:themeColor="text1"/>
        </w:rPr>
      </w:pPr>
    </w:p>
    <w:p w:rsidR="00256F1D" w:rsidP="70107D3C" w:rsidRDefault="7FAC9563" w14:paraId="52643BED" w14:textId="51997A26">
      <w:pPr>
        <w:spacing w:after="0" w:line="240" w:lineRule="auto"/>
        <w:contextualSpacing/>
        <w:rPr>
          <w:rFonts w:ascii="Palatino Linotype" w:hAnsi="Palatino Linotype" w:eastAsia="Palatino Linotype" w:cs="Times New Roman"/>
          <w:color w:val="000000" w:themeColor="text1"/>
        </w:rPr>
      </w:pPr>
      <w:r w:rsidRPr="46EC503F">
        <w:rPr>
          <w:rFonts w:ascii="Palatino Linotype" w:hAnsi="Palatino Linotype" w:eastAsia="Palatino Linotype" w:cs="Times New Roman"/>
          <w:color w:val="000000" w:themeColor="text1"/>
          <w:kern w:val="0"/>
          <w14:ligatures w14:val="none"/>
        </w:rPr>
        <w:t>Consistent with the guidance on cost-effectiveness in PU Code Sections 381.1 and 399.4(a)</w:t>
      </w:r>
      <w:r w:rsidRPr="46EC503F" w:rsidR="636046ED">
        <w:rPr>
          <w:rFonts w:ascii="Palatino Linotype" w:hAnsi="Palatino Linotype" w:eastAsia="Palatino Linotype" w:cs="Times New Roman"/>
          <w:color w:val="000000" w:themeColor="text1"/>
          <w:kern w:val="0"/>
          <w14:ligatures w14:val="none"/>
        </w:rPr>
        <w:t xml:space="preserve">, </w:t>
      </w:r>
      <w:r w:rsidRPr="46EC503F" w:rsidR="00CA3554">
        <w:rPr>
          <w:rFonts w:ascii="Palatino Linotype" w:hAnsi="Palatino Linotype" w:eastAsia="Palatino Linotype" w:cs="Times New Roman"/>
          <w:color w:val="000000" w:themeColor="text1"/>
          <w:kern w:val="0"/>
          <w14:ligatures w14:val="none"/>
        </w:rPr>
        <w:t>CalChoice</w:t>
      </w:r>
      <w:r w:rsidRPr="46EC503F">
        <w:rPr>
          <w:rFonts w:ascii="Palatino Linotype" w:hAnsi="Palatino Linotype" w:eastAsia="Palatino Linotype" w:cs="Times New Roman"/>
          <w:color w:val="000000" w:themeColor="text1"/>
          <w:kern w:val="0"/>
          <w14:ligatures w14:val="none"/>
        </w:rPr>
        <w:t>’s EE plan forecasts the achievement of cost-effective reductions in energy and demand, with a TRC of 1</w:t>
      </w:r>
      <w:r w:rsidRPr="46EC503F" w:rsidR="005B691E">
        <w:rPr>
          <w:rFonts w:ascii="Palatino Linotype" w:hAnsi="Palatino Linotype" w:eastAsia="Palatino Linotype" w:cs="Times New Roman"/>
          <w:color w:val="000000" w:themeColor="text1"/>
          <w:kern w:val="0"/>
          <w14:ligatures w14:val="none"/>
        </w:rPr>
        <w:t>.</w:t>
      </w:r>
      <w:r w:rsidRPr="46EC503F" w:rsidR="007F1422">
        <w:rPr>
          <w:rFonts w:ascii="Palatino Linotype" w:hAnsi="Palatino Linotype" w:eastAsia="Palatino Linotype" w:cs="Times New Roman"/>
          <w:color w:val="000000" w:themeColor="text1"/>
          <w:kern w:val="0"/>
          <w14:ligatures w14:val="none"/>
        </w:rPr>
        <w:t>25</w:t>
      </w:r>
      <w:r w:rsidRPr="46EC503F">
        <w:rPr>
          <w:rFonts w:ascii="Palatino Linotype" w:hAnsi="Palatino Linotype" w:eastAsia="Palatino Linotype" w:cs="Times New Roman"/>
          <w:color w:val="000000" w:themeColor="text1"/>
          <w:kern w:val="0"/>
          <w14:ligatures w14:val="none"/>
        </w:rPr>
        <w:t xml:space="preserve"> and a </w:t>
      </w:r>
      <w:r w:rsidRPr="46EC503F" w:rsidR="009D549A">
        <w:rPr>
          <w:rFonts w:ascii="Palatino Linotype" w:hAnsi="Palatino Linotype" w:eastAsia="Palatino Linotype" w:cs="Times New Roman"/>
          <w:color w:val="000000" w:themeColor="text1"/>
        </w:rPr>
        <w:t>Program Administrator Cost (</w:t>
      </w:r>
      <w:r w:rsidRPr="46EC503F">
        <w:rPr>
          <w:rFonts w:ascii="Palatino Linotype" w:hAnsi="Palatino Linotype" w:eastAsia="Palatino Linotype" w:cs="Times New Roman"/>
          <w:color w:val="000000" w:themeColor="text1"/>
          <w:kern w:val="0"/>
          <w14:ligatures w14:val="none"/>
        </w:rPr>
        <w:t>PAC</w:t>
      </w:r>
      <w:r w:rsidRPr="46EC503F" w:rsidR="009D549A">
        <w:rPr>
          <w:rFonts w:ascii="Palatino Linotype" w:hAnsi="Palatino Linotype" w:eastAsia="Palatino Linotype" w:cs="Times New Roman"/>
          <w:color w:val="000000" w:themeColor="text1"/>
        </w:rPr>
        <w:t>)</w:t>
      </w:r>
      <w:r w:rsidRPr="46EC503F" w:rsidR="00414E11">
        <w:rPr>
          <w:rStyle w:val="FootnoteReference"/>
          <w:rFonts w:ascii="Palatino Linotype" w:hAnsi="Palatino Linotype" w:eastAsia="Palatino Linotype" w:cs="Times New Roman"/>
          <w:color w:val="000000" w:themeColor="text1"/>
          <w:kern w:val="0"/>
          <w14:ligatures w14:val="none"/>
        </w:rPr>
        <w:footnoteReference w:id="7"/>
      </w:r>
      <w:r w:rsidRPr="46EC503F">
        <w:rPr>
          <w:rFonts w:ascii="Palatino Linotype" w:hAnsi="Palatino Linotype" w:eastAsia="Palatino Linotype" w:cs="Times New Roman"/>
          <w:color w:val="000000" w:themeColor="text1"/>
          <w:kern w:val="0"/>
          <w14:ligatures w14:val="none"/>
        </w:rPr>
        <w:t xml:space="preserve"> of 1.</w:t>
      </w:r>
      <w:r w:rsidRPr="46EC503F" w:rsidR="00190444">
        <w:rPr>
          <w:rFonts w:ascii="Palatino Linotype" w:hAnsi="Palatino Linotype" w:eastAsia="Palatino Linotype" w:cs="Times New Roman"/>
          <w:color w:val="000000" w:themeColor="text1"/>
          <w:kern w:val="0"/>
          <w14:ligatures w14:val="none"/>
        </w:rPr>
        <w:t>44</w:t>
      </w:r>
      <w:r w:rsidRPr="46EC503F">
        <w:rPr>
          <w:rFonts w:ascii="Palatino Linotype" w:hAnsi="Palatino Linotype" w:eastAsia="Palatino Linotype" w:cs="Times New Roman"/>
          <w:color w:val="000000" w:themeColor="text1"/>
          <w:kern w:val="0"/>
          <w14:ligatures w14:val="none"/>
        </w:rPr>
        <w:t>.</w:t>
      </w:r>
      <w:r w:rsidRPr="46EC503F" w:rsidR="64918F34">
        <w:rPr>
          <w:rFonts w:ascii="Palatino Linotype" w:hAnsi="Palatino Linotype" w:eastAsia="Palatino Linotype" w:cs="Times New Roman"/>
          <w:color w:val="000000" w:themeColor="text1"/>
          <w:kern w:val="0"/>
          <w14:ligatures w14:val="none"/>
        </w:rPr>
        <w:t xml:space="preserve"> CalChoice conducted a cost-effectiveness analysis of the </w:t>
      </w:r>
      <w:r w:rsidRPr="46EC503F" w:rsidR="480DBC9D">
        <w:rPr>
          <w:rFonts w:ascii="Palatino Linotype" w:hAnsi="Palatino Linotype" w:eastAsia="Palatino Linotype" w:cs="Times New Roman"/>
          <w:color w:val="000000" w:themeColor="text1"/>
          <w:kern w:val="0"/>
          <w14:ligatures w14:val="none"/>
        </w:rPr>
        <w:t>P</w:t>
      </w:r>
      <w:r w:rsidRPr="46EC503F" w:rsidR="64918F34">
        <w:rPr>
          <w:rFonts w:ascii="Palatino Linotype" w:hAnsi="Palatino Linotype" w:eastAsia="Palatino Linotype" w:cs="Times New Roman"/>
          <w:color w:val="000000" w:themeColor="text1"/>
          <w:kern w:val="0"/>
          <w14:ligatures w14:val="none"/>
        </w:rPr>
        <w:t>rogram in accordance with the methodologies outlined in the “Ca</w:t>
      </w:r>
      <w:r w:rsidRPr="46EC503F" w:rsidR="45C4E80D">
        <w:rPr>
          <w:rFonts w:ascii="Palatino Linotype" w:hAnsi="Palatino Linotype" w:eastAsia="Palatino Linotype" w:cs="Times New Roman"/>
          <w:color w:val="000000" w:themeColor="text1"/>
          <w:kern w:val="0"/>
          <w14:ligatures w14:val="none"/>
        </w:rPr>
        <w:t>lifornia Standard Practices Manual</w:t>
      </w:r>
      <w:r w:rsidRPr="46EC503F" w:rsidR="4FA4E2B8">
        <w:rPr>
          <w:rFonts w:ascii="Palatino Linotype" w:hAnsi="Palatino Linotype" w:eastAsia="Palatino Linotype" w:cs="Times New Roman"/>
          <w:color w:val="000000" w:themeColor="text1"/>
          <w:kern w:val="0"/>
          <w14:ligatures w14:val="none"/>
        </w:rPr>
        <w:t>,</w:t>
      </w:r>
      <w:r w:rsidRPr="46EC503F" w:rsidR="45C4E80D">
        <w:rPr>
          <w:rFonts w:ascii="Palatino Linotype" w:hAnsi="Palatino Linotype" w:eastAsia="Palatino Linotype" w:cs="Times New Roman"/>
          <w:color w:val="000000" w:themeColor="text1"/>
          <w:kern w:val="0"/>
          <w14:ligatures w14:val="none"/>
        </w:rPr>
        <w:t>” incorporating lighting and HVAC retrofit measures tailored to the climate zones of CalChoice’s CCAs.</w:t>
      </w:r>
      <w:r w:rsidRPr="46EC503F" w:rsidR="0B74A10B">
        <w:rPr>
          <w:rFonts w:ascii="Palatino Linotype" w:hAnsi="Palatino Linotype" w:eastAsia="Palatino Linotype" w:cs="Times New Roman"/>
          <w:color w:val="000000" w:themeColor="text1"/>
          <w:kern w:val="0"/>
          <w14:ligatures w14:val="none"/>
        </w:rPr>
        <w:t xml:space="preserve"> This analysis informs the </w:t>
      </w:r>
      <w:r w:rsidRPr="46EC503F" w:rsidR="2D94E046">
        <w:rPr>
          <w:rFonts w:ascii="Palatino Linotype" w:hAnsi="Palatino Linotype" w:eastAsia="Palatino Linotype" w:cs="Times New Roman"/>
          <w:color w:val="000000" w:themeColor="text1"/>
          <w:kern w:val="0"/>
          <w14:ligatures w14:val="none"/>
        </w:rPr>
        <w:t>P</w:t>
      </w:r>
      <w:r w:rsidRPr="46EC503F" w:rsidR="0B74A10B">
        <w:rPr>
          <w:rFonts w:ascii="Palatino Linotype" w:hAnsi="Palatino Linotype" w:eastAsia="Palatino Linotype" w:cs="Times New Roman"/>
          <w:color w:val="000000" w:themeColor="text1"/>
          <w:kern w:val="0"/>
          <w14:ligatures w14:val="none"/>
        </w:rPr>
        <w:t xml:space="preserve">rogram’s projected achievable energy savings targets, </w:t>
      </w:r>
      <w:r w:rsidRPr="46EC503F" w:rsidR="4FE26BB9">
        <w:rPr>
          <w:rFonts w:ascii="Palatino Linotype" w:hAnsi="Palatino Linotype" w:eastAsia="Palatino Linotype" w:cs="Times New Roman"/>
          <w:color w:val="000000" w:themeColor="text1"/>
          <w:kern w:val="0"/>
          <w14:ligatures w14:val="none"/>
        </w:rPr>
        <w:t>depth</w:t>
      </w:r>
      <w:r w:rsidRPr="46EC503F" w:rsidR="0B74A10B">
        <w:rPr>
          <w:rFonts w:ascii="Palatino Linotype" w:hAnsi="Palatino Linotype" w:eastAsia="Palatino Linotype" w:cs="Times New Roman"/>
          <w:color w:val="000000" w:themeColor="text1"/>
          <w:kern w:val="0"/>
          <w14:ligatures w14:val="none"/>
        </w:rPr>
        <w:t xml:space="preserve"> of intervention, and overall </w:t>
      </w:r>
      <w:r w:rsidRPr="46EC503F" w:rsidR="2DF1E43C">
        <w:rPr>
          <w:rFonts w:ascii="Palatino Linotype" w:hAnsi="Palatino Linotype" w:eastAsia="Palatino Linotype" w:cs="Times New Roman"/>
          <w:color w:val="000000" w:themeColor="text1"/>
          <w:kern w:val="0"/>
          <w14:ligatures w14:val="none"/>
        </w:rPr>
        <w:t>savings</w:t>
      </w:r>
      <w:r w:rsidRPr="46EC503F" w:rsidR="0B74A10B">
        <w:rPr>
          <w:rFonts w:ascii="Palatino Linotype" w:hAnsi="Palatino Linotype" w:eastAsia="Palatino Linotype" w:cs="Times New Roman"/>
          <w:color w:val="000000" w:themeColor="text1"/>
          <w:kern w:val="0"/>
          <w14:ligatures w14:val="none"/>
        </w:rPr>
        <w:t xml:space="preserve"> goals.</w:t>
      </w:r>
      <w:r w:rsidRPr="46EC503F" w:rsidR="0D89FCA8">
        <w:rPr>
          <w:rFonts w:ascii="Palatino Linotype" w:hAnsi="Palatino Linotype" w:eastAsia="Palatino Linotype" w:cs="Times New Roman"/>
          <w:color w:val="000000" w:themeColor="text1"/>
          <w:kern w:val="0"/>
          <w14:ligatures w14:val="none"/>
        </w:rPr>
        <w:t xml:space="preserve"> Over the three-year term, </w:t>
      </w:r>
      <w:r w:rsidRPr="46EC503F" w:rsidR="00410B09">
        <w:rPr>
          <w:rFonts w:ascii="Palatino Linotype" w:hAnsi="Palatino Linotype" w:eastAsia="Palatino Linotype" w:cs="Times New Roman"/>
          <w:color w:val="000000" w:themeColor="text1"/>
          <w:kern w:val="0"/>
          <w14:ligatures w14:val="none"/>
        </w:rPr>
        <w:t xml:space="preserve">CalChoice </w:t>
      </w:r>
      <w:r w:rsidRPr="46EC503F" w:rsidR="7F8BFD67">
        <w:rPr>
          <w:rFonts w:ascii="Palatino Linotype" w:hAnsi="Palatino Linotype" w:eastAsia="Palatino Linotype" w:cs="Times New Roman"/>
          <w:color w:val="000000" w:themeColor="text1"/>
          <w:kern w:val="0"/>
          <w14:ligatures w14:val="none"/>
        </w:rPr>
        <w:t xml:space="preserve">forecasts </w:t>
      </w:r>
      <w:r w:rsidRPr="46EC503F" w:rsidR="005F50D3">
        <w:rPr>
          <w:rFonts w:ascii="Palatino Linotype" w:hAnsi="Palatino Linotype" w:eastAsia="Palatino Linotype" w:cs="Times New Roman"/>
          <w:color w:val="000000" w:themeColor="text1"/>
        </w:rPr>
        <w:t xml:space="preserve">TSB </w:t>
      </w:r>
      <w:r w:rsidRPr="46EC503F" w:rsidR="7F8BFD67">
        <w:rPr>
          <w:rFonts w:ascii="Palatino Linotype" w:hAnsi="Palatino Linotype" w:eastAsia="Palatino Linotype" w:cs="Times New Roman"/>
          <w:color w:val="000000" w:themeColor="text1"/>
          <w:kern w:val="0"/>
          <w14:ligatures w14:val="none"/>
        </w:rPr>
        <w:t>of</w:t>
      </w:r>
      <w:r w:rsidRPr="46EC503F" w:rsidR="00B339E4">
        <w:rPr>
          <w:color w:val="000000" w:themeColor="text1"/>
        </w:rPr>
        <w:t xml:space="preserve"> </w:t>
      </w:r>
      <w:r w:rsidRPr="46EC503F" w:rsidR="00B339E4">
        <w:rPr>
          <w:rFonts w:ascii="Palatino Linotype" w:hAnsi="Palatino Linotype" w:eastAsia="Palatino Linotype" w:cs="Times New Roman"/>
          <w:color w:val="000000" w:themeColor="text1"/>
          <w:kern w:val="0"/>
          <w14:ligatures w14:val="none"/>
        </w:rPr>
        <w:t>$3,367,444</w:t>
      </w:r>
      <w:r w:rsidRPr="46EC503F" w:rsidR="7F8BFD67">
        <w:rPr>
          <w:rFonts w:ascii="Palatino Linotype" w:hAnsi="Palatino Linotype" w:eastAsia="Palatino Linotype" w:cs="Times New Roman"/>
          <w:color w:val="000000" w:themeColor="text1"/>
          <w:kern w:val="0"/>
          <w14:ligatures w14:val="none"/>
        </w:rPr>
        <w:t>.</w:t>
      </w:r>
      <w:r w:rsidRPr="46EC503F" w:rsidR="2863DDD5">
        <w:rPr>
          <w:rFonts w:ascii="Palatino Linotype" w:hAnsi="Palatino Linotype" w:eastAsia="Palatino Linotype" w:cs="Times New Roman"/>
          <w:color w:val="000000" w:themeColor="text1"/>
          <w:kern w:val="0"/>
          <w14:ligatures w14:val="none"/>
        </w:rPr>
        <w:t xml:space="preserve"> </w:t>
      </w:r>
      <w:r w:rsidRPr="46EC503F" w:rsidR="34EE79CB">
        <w:rPr>
          <w:rFonts w:ascii="Palatino Linotype" w:hAnsi="Palatino Linotype" w:eastAsia="Palatino Linotype" w:cs="Times New Roman"/>
          <w:color w:val="000000" w:themeColor="text1"/>
          <w:kern w:val="0"/>
          <w14:ligatures w14:val="none"/>
        </w:rPr>
        <w:t>I</w:t>
      </w:r>
      <w:r w:rsidRPr="46EC503F" w:rsidR="39B6D1A0">
        <w:rPr>
          <w:rFonts w:ascii="Palatino Linotype" w:hAnsi="Palatino Linotype" w:eastAsia="Palatino Linotype" w:cs="Times New Roman"/>
          <w:color w:val="000000" w:themeColor="text1"/>
          <w:kern w:val="0"/>
          <w14:ligatures w14:val="none"/>
        </w:rPr>
        <w:t xml:space="preserve">f </w:t>
      </w:r>
      <w:r w:rsidRPr="46EC503F" w:rsidR="00FC7254">
        <w:rPr>
          <w:rFonts w:ascii="Palatino Linotype" w:hAnsi="Palatino Linotype" w:eastAsia="Palatino Linotype" w:cs="Times New Roman"/>
          <w:color w:val="000000" w:themeColor="text1"/>
          <w:kern w:val="0"/>
          <w14:ligatures w14:val="none"/>
        </w:rPr>
        <w:t>CalChoice</w:t>
      </w:r>
      <w:r w:rsidRPr="46EC503F" w:rsidR="39B6D1A0">
        <w:rPr>
          <w:rFonts w:ascii="Palatino Linotype" w:hAnsi="Palatino Linotype" w:eastAsia="Palatino Linotype" w:cs="Times New Roman"/>
          <w:color w:val="000000" w:themeColor="text1"/>
          <w:kern w:val="0"/>
          <w14:ligatures w14:val="none"/>
        </w:rPr>
        <w:t xml:space="preserve"> </w:t>
      </w:r>
      <w:r w:rsidRPr="46EC503F" w:rsidR="7E404C53">
        <w:rPr>
          <w:rFonts w:ascii="Palatino Linotype" w:hAnsi="Palatino Linotype" w:eastAsia="Palatino Linotype" w:cs="Times New Roman"/>
          <w:color w:val="000000" w:themeColor="text1"/>
          <w:kern w:val="0"/>
          <w14:ligatures w14:val="none"/>
        </w:rPr>
        <w:t>does</w:t>
      </w:r>
      <w:r w:rsidRPr="46EC503F" w:rsidR="39B6D1A0">
        <w:rPr>
          <w:rFonts w:ascii="Palatino Linotype" w:hAnsi="Palatino Linotype" w:eastAsia="Palatino Linotype" w:cs="Times New Roman"/>
          <w:color w:val="000000" w:themeColor="text1"/>
          <w:kern w:val="0"/>
          <w14:ligatures w14:val="none"/>
        </w:rPr>
        <w:t xml:space="preserve"> not attain a TRC of 1.0 or </w:t>
      </w:r>
      <w:r w:rsidRPr="46EC503F" w:rsidR="39B6D1A0">
        <w:rPr>
          <w:rFonts w:ascii="Palatino Linotype" w:hAnsi="Palatino Linotype" w:eastAsia="Palatino Linotype" w:cs="Times New Roman"/>
          <w:color w:val="000000" w:themeColor="text1"/>
          <w:kern w:val="0"/>
          <w14:ligatures w14:val="none"/>
        </w:rPr>
        <w:lastRenderedPageBreak/>
        <w:t xml:space="preserve">greater annually, </w:t>
      </w:r>
      <w:r w:rsidRPr="46EC503F" w:rsidR="00FC7254">
        <w:rPr>
          <w:rFonts w:ascii="Palatino Linotype" w:hAnsi="Palatino Linotype" w:eastAsia="Palatino Linotype" w:cs="Times New Roman"/>
          <w:color w:val="000000" w:themeColor="text1"/>
          <w:kern w:val="0"/>
          <w14:ligatures w14:val="none"/>
        </w:rPr>
        <w:t>CalChoice</w:t>
      </w:r>
      <w:r w:rsidRPr="46EC503F" w:rsidR="7CB8EFF2">
        <w:rPr>
          <w:rFonts w:ascii="Palatino Linotype" w:hAnsi="Palatino Linotype" w:eastAsia="Palatino Linotype" w:cs="Times New Roman"/>
          <w:color w:val="000000" w:themeColor="text1"/>
          <w:kern w:val="0"/>
          <w14:ligatures w14:val="none"/>
        </w:rPr>
        <w:t xml:space="preserve"> </w:t>
      </w:r>
      <w:r w:rsidRPr="46EC503F" w:rsidR="70EAB48C">
        <w:rPr>
          <w:rFonts w:ascii="Palatino Linotype" w:hAnsi="Palatino Linotype" w:eastAsia="Palatino Linotype" w:cs="Times New Roman"/>
          <w:color w:val="000000" w:themeColor="text1"/>
          <w:kern w:val="0"/>
          <w14:ligatures w14:val="none"/>
        </w:rPr>
        <w:t xml:space="preserve">shall </w:t>
      </w:r>
      <w:r w:rsidRPr="46EC503F" w:rsidR="7CB8EFF2">
        <w:rPr>
          <w:rFonts w:ascii="Palatino Linotype" w:hAnsi="Palatino Linotype" w:eastAsia="Palatino Linotype" w:cs="Times New Roman"/>
          <w:color w:val="000000" w:themeColor="text1"/>
          <w:kern w:val="0"/>
          <w14:ligatures w14:val="none"/>
        </w:rPr>
        <w:t xml:space="preserve">provide </w:t>
      </w:r>
      <w:r w:rsidRPr="46EC503F" w:rsidR="58E2F678">
        <w:rPr>
          <w:rFonts w:ascii="Palatino Linotype" w:hAnsi="Palatino Linotype" w:eastAsia="Palatino Linotype" w:cs="Times New Roman"/>
          <w:color w:val="000000" w:themeColor="text1"/>
          <w:kern w:val="0"/>
          <w14:ligatures w14:val="none"/>
        </w:rPr>
        <w:t>justification</w:t>
      </w:r>
      <w:r w:rsidRPr="46EC503F" w:rsidR="7CB8EFF2">
        <w:rPr>
          <w:rFonts w:ascii="Palatino Linotype" w:hAnsi="Palatino Linotype" w:eastAsia="Palatino Linotype" w:cs="Times New Roman"/>
          <w:color w:val="000000" w:themeColor="text1"/>
          <w:kern w:val="0"/>
          <w14:ligatures w14:val="none"/>
        </w:rPr>
        <w:t xml:space="preserve"> </w:t>
      </w:r>
      <w:r w:rsidRPr="46EC503F" w:rsidR="3CFD4751">
        <w:rPr>
          <w:rFonts w:ascii="Palatino Linotype" w:hAnsi="Palatino Linotype" w:eastAsia="Palatino Linotype" w:cs="Times New Roman"/>
          <w:color w:val="000000" w:themeColor="text1"/>
          <w:kern w:val="0"/>
          <w14:ligatures w14:val="none"/>
        </w:rPr>
        <w:t>for</w:t>
      </w:r>
      <w:r w:rsidRPr="46EC503F" w:rsidR="7CB8EFF2">
        <w:rPr>
          <w:rFonts w:ascii="Palatino Linotype" w:hAnsi="Palatino Linotype" w:eastAsia="Palatino Linotype" w:cs="Times New Roman"/>
          <w:color w:val="000000" w:themeColor="text1"/>
          <w:kern w:val="0"/>
          <w14:ligatures w14:val="none"/>
        </w:rPr>
        <w:t xml:space="preserve"> its failure to attain the goal in its annual report</w:t>
      </w:r>
      <w:r w:rsidRPr="46EC503F" w:rsidR="00FC670D">
        <w:rPr>
          <w:rStyle w:val="FootnoteReference"/>
          <w:rFonts w:ascii="Palatino Linotype" w:hAnsi="Palatino Linotype" w:eastAsia="Palatino Linotype" w:cs="Times New Roman"/>
          <w:color w:val="000000" w:themeColor="text1"/>
          <w:kern w:val="0"/>
          <w14:ligatures w14:val="none"/>
        </w:rPr>
        <w:footnoteReference w:id="8"/>
      </w:r>
      <w:r w:rsidRPr="46EC503F" w:rsidR="4810EA57">
        <w:rPr>
          <w:rFonts w:ascii="Palatino Linotype" w:hAnsi="Palatino Linotype" w:eastAsia="Palatino Linotype" w:cs="Times New Roman"/>
          <w:color w:val="000000" w:themeColor="text1"/>
          <w:kern w:val="0"/>
          <w14:ligatures w14:val="none"/>
        </w:rPr>
        <w:t xml:space="preserve"> and provide a plan for attainment of the goal in the subsequent year</w:t>
      </w:r>
      <w:r w:rsidRPr="46EC503F" w:rsidR="10D33188">
        <w:rPr>
          <w:rFonts w:ascii="Palatino Linotype" w:hAnsi="Palatino Linotype" w:eastAsia="Palatino Linotype" w:cs="Times New Roman"/>
          <w:color w:val="000000" w:themeColor="text1"/>
          <w:kern w:val="0"/>
          <w14:ligatures w14:val="none"/>
        </w:rPr>
        <w:t>.</w:t>
      </w:r>
    </w:p>
    <w:p w:rsidR="60BE95E7" w:rsidP="60BE95E7" w:rsidRDefault="60BE95E7" w14:paraId="0D8A3830" w14:textId="0D91C53E">
      <w:pPr>
        <w:spacing w:after="0" w:line="240" w:lineRule="auto"/>
        <w:contextualSpacing/>
        <w:rPr>
          <w:rFonts w:ascii="Palatino Linotype" w:hAnsi="Palatino Linotype" w:eastAsia="Palatino Linotype" w:cs="Times New Roman"/>
          <w:color w:val="000000" w:themeColor="text1"/>
        </w:rPr>
      </w:pPr>
    </w:p>
    <w:p w:rsidR="00DB47DE" w:rsidP="60BE95E7" w:rsidRDefault="005F6BCE" w14:paraId="6ABBC4C0" w14:textId="08FE69A7">
      <w:pPr>
        <w:spacing w:after="0" w:line="240" w:lineRule="auto"/>
        <w:contextualSpacing/>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The Commission certifies that </w:t>
      </w:r>
      <w:r w:rsidRPr="46EC503F" w:rsidR="00FC7254">
        <w:rPr>
          <w:rFonts w:ascii="Palatino Linotype" w:hAnsi="Palatino Linotype" w:eastAsia="Palatino Linotype" w:cs="Times New Roman"/>
          <w:color w:val="000000" w:themeColor="text1"/>
          <w:kern w:val="0"/>
          <w14:ligatures w14:val="none"/>
        </w:rPr>
        <w:t>CalChoice</w:t>
      </w:r>
      <w:r w:rsidRPr="46EC503F">
        <w:rPr>
          <w:rFonts w:ascii="Palatino Linotype" w:hAnsi="Palatino Linotype" w:eastAsia="Palatino Linotype" w:cs="Times New Roman"/>
          <w:color w:val="000000" w:themeColor="text1"/>
          <w:kern w:val="0"/>
          <w14:ligatures w14:val="none"/>
        </w:rPr>
        <w:t>’s EE plan has demonstrated compliance with the criteria set forth in PU Code Section 381.1(f)(2).</w:t>
      </w:r>
    </w:p>
    <w:p w:rsidR="00C601CD" w:rsidP="46EC503F" w:rsidRDefault="00C601CD" w14:paraId="0F0CCDB0" w14:textId="77777777">
      <w:pPr>
        <w:keepNext/>
        <w:spacing w:after="0" w:line="240" w:lineRule="auto"/>
        <w:contextualSpacing/>
        <w:rPr>
          <w:rFonts w:ascii="Palatino Linotype" w:hAnsi="Palatino Linotype" w:eastAsia="Palatino Linotype" w:cs="Times New Roman"/>
          <w:i/>
          <w:iCs/>
          <w:color w:val="000000" w:themeColor="text1"/>
          <w:kern w:val="0"/>
          <w14:ligatures w14:val="none"/>
        </w:rPr>
      </w:pPr>
    </w:p>
    <w:p w:rsidR="009B3702" w:rsidP="46EC503F" w:rsidRDefault="007A3553" w14:paraId="5A16AEDB" w14:textId="56D39BCC">
      <w:pPr>
        <w:keepNext/>
        <w:spacing w:after="0" w:line="240" w:lineRule="auto"/>
        <w:contextualSpacing/>
        <w:rPr>
          <w:rFonts w:ascii="Palatino Linotype" w:hAnsi="Palatino Linotype" w:eastAsia="Palatino Linotype" w:cs="Times New Roman"/>
          <w:i/>
          <w:iCs/>
          <w:color w:val="000000" w:themeColor="text1"/>
          <w:kern w:val="0"/>
          <w14:ligatures w14:val="none"/>
        </w:rPr>
      </w:pPr>
      <w:r w:rsidRPr="46EC503F">
        <w:rPr>
          <w:rFonts w:ascii="Palatino Linotype" w:hAnsi="Palatino Linotype" w:eastAsia="Palatino Linotype" w:cs="Times New Roman"/>
          <w:i/>
          <w:iCs/>
          <w:color w:val="000000" w:themeColor="text1"/>
          <w:kern w:val="0"/>
          <w14:ligatures w14:val="none"/>
        </w:rPr>
        <w:t>Accommodation of Statewide and Regional Programs</w:t>
      </w:r>
    </w:p>
    <w:p w:rsidRPr="007A3553" w:rsidR="007F4815" w:rsidP="007F4815" w:rsidRDefault="007F4815" w14:paraId="51557625" w14:textId="77777777">
      <w:pPr>
        <w:keepNext/>
        <w:spacing w:after="0" w:line="240" w:lineRule="auto"/>
        <w:rPr>
          <w:rFonts w:ascii="Palatino Linotype" w:hAnsi="Palatino Linotype" w:eastAsia="Palatino Linotype" w:cs="Times New Roman"/>
          <w:i/>
          <w:iCs/>
          <w:color w:val="000000" w:themeColor="text1"/>
          <w:kern w:val="0"/>
          <w14:ligatures w14:val="none"/>
        </w:rPr>
      </w:pPr>
    </w:p>
    <w:p w:rsidRPr="007F6352" w:rsidR="009B3702" w:rsidP="46EC503F" w:rsidRDefault="4C8DB9E8" w14:paraId="77D08C26" w14:textId="6E89602D">
      <w:pPr>
        <w:spacing w:after="0" w:line="240" w:lineRule="auto"/>
        <w:contextualSpacing/>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Accommodation of statewide and regional programs as defined in PU Code Section 381.1(f)(3) and D.14-01-033 includes the clear requirement that “a CCA should include in its plan marketing and branding strategies to minimize customer confusion, and to otherwise distinguish between CCA programs and any similar statewide or regional programs that may also be ongoing.”</w:t>
      </w:r>
      <w:r w:rsidRPr="46EC503F" w:rsidR="00BD1CB6">
        <w:rPr>
          <w:rStyle w:val="FootnoteReference"/>
          <w:rFonts w:ascii="Palatino Linotype" w:hAnsi="Palatino Linotype" w:eastAsia="Palatino Linotype" w:cs="Times New Roman"/>
          <w:color w:val="000000" w:themeColor="text1"/>
          <w:kern w:val="0"/>
          <w14:ligatures w14:val="none"/>
        </w:rPr>
        <w:footnoteReference w:id="9"/>
      </w:r>
      <w:r w:rsidRPr="46EC503F" w:rsidR="39720E94">
        <w:rPr>
          <w:rFonts w:ascii="Palatino Linotype" w:hAnsi="Palatino Linotype" w:eastAsia="Palatino Linotype" w:cs="Times New Roman"/>
          <w:color w:val="000000" w:themeColor="text1"/>
          <w:kern w:val="0"/>
          <w14:ligatures w14:val="none"/>
        </w:rPr>
        <w:t xml:space="preserve"> </w:t>
      </w:r>
      <w:r w:rsidRPr="46EC503F" w:rsidR="007F6352">
        <w:rPr>
          <w:rFonts w:ascii="Palatino Linotype" w:hAnsi="Palatino Linotype" w:eastAsia="Palatino Linotype" w:cs="Times New Roman"/>
          <w:color w:val="000000" w:themeColor="text1"/>
          <w:kern w:val="0"/>
          <w14:ligatures w14:val="none"/>
        </w:rPr>
        <w:t xml:space="preserve">CalChoice has coordinated with </w:t>
      </w:r>
      <w:r w:rsidRPr="46EC503F" w:rsidR="006B67B9">
        <w:rPr>
          <w:rFonts w:ascii="Palatino Linotype" w:hAnsi="Palatino Linotype" w:eastAsia="Palatino Linotype" w:cs="Times New Roman"/>
          <w:color w:val="000000" w:themeColor="text1"/>
          <w:kern w:val="0"/>
          <w14:ligatures w14:val="none"/>
        </w:rPr>
        <w:t xml:space="preserve">Southern California Edison and </w:t>
      </w:r>
      <w:r w:rsidRPr="46EC503F" w:rsidR="007F6352">
        <w:rPr>
          <w:rFonts w:ascii="Palatino Linotype" w:hAnsi="Palatino Linotype" w:eastAsia="Palatino Linotype" w:cs="Times New Roman"/>
          <w:color w:val="000000" w:themeColor="text1"/>
          <w:kern w:val="0"/>
          <w14:ligatures w14:val="none"/>
        </w:rPr>
        <w:t xml:space="preserve">other program administrators </w:t>
      </w:r>
      <w:r w:rsidRPr="46EC503F" w:rsidR="00A1378B">
        <w:rPr>
          <w:rFonts w:ascii="Palatino Linotype" w:hAnsi="Palatino Linotype" w:eastAsia="Palatino Linotype" w:cs="Times New Roman"/>
          <w:color w:val="000000" w:themeColor="text1"/>
          <w:kern w:val="0"/>
          <w14:ligatures w14:val="none"/>
        </w:rPr>
        <w:t xml:space="preserve">to </w:t>
      </w:r>
      <w:r w:rsidRPr="46EC503F" w:rsidR="00F057A1">
        <w:rPr>
          <w:rFonts w:ascii="Palatino Linotype" w:hAnsi="Palatino Linotype" w:eastAsia="Palatino Linotype" w:cs="Times New Roman"/>
          <w:color w:val="000000" w:themeColor="text1"/>
          <w:kern w:val="0"/>
          <w14:ligatures w14:val="none"/>
        </w:rPr>
        <w:t xml:space="preserve">ensure </w:t>
      </w:r>
      <w:r w:rsidRPr="46EC503F" w:rsidR="003B4ED2">
        <w:rPr>
          <w:rFonts w:ascii="Palatino Linotype" w:hAnsi="Palatino Linotype" w:eastAsia="Palatino Linotype" w:cs="Times New Roman"/>
          <w:color w:val="000000" w:themeColor="text1"/>
          <w:kern w:val="0"/>
          <w14:ligatures w14:val="none"/>
        </w:rPr>
        <w:t>effective</w:t>
      </w:r>
      <w:r w:rsidRPr="46EC503F" w:rsidR="00F057A1">
        <w:rPr>
          <w:rFonts w:ascii="Palatino Linotype" w:hAnsi="Palatino Linotype" w:eastAsia="Palatino Linotype" w:cs="Times New Roman"/>
          <w:color w:val="000000" w:themeColor="text1"/>
          <w:kern w:val="0"/>
          <w14:ligatures w14:val="none"/>
        </w:rPr>
        <w:t xml:space="preserve"> implementation and </w:t>
      </w:r>
      <w:r w:rsidRPr="46EC503F" w:rsidR="00A1378B">
        <w:rPr>
          <w:rFonts w:ascii="Palatino Linotype" w:hAnsi="Palatino Linotype" w:eastAsia="Palatino Linotype" w:cs="Times New Roman"/>
          <w:color w:val="000000" w:themeColor="text1"/>
          <w:kern w:val="0"/>
          <w14:ligatures w14:val="none"/>
        </w:rPr>
        <w:t xml:space="preserve">avoid </w:t>
      </w:r>
      <w:r w:rsidRPr="46EC503F" w:rsidR="00F057A1">
        <w:rPr>
          <w:rFonts w:ascii="Palatino Linotype" w:hAnsi="Palatino Linotype" w:eastAsia="Palatino Linotype" w:cs="Times New Roman"/>
          <w:color w:val="000000" w:themeColor="text1"/>
          <w:kern w:val="0"/>
          <w14:ligatures w14:val="none"/>
        </w:rPr>
        <w:t xml:space="preserve">duplicative efforts in overlapping </w:t>
      </w:r>
      <w:r w:rsidRPr="46EC503F" w:rsidR="0063573D">
        <w:rPr>
          <w:rFonts w:ascii="Palatino Linotype" w:hAnsi="Palatino Linotype" w:eastAsia="Palatino Linotype" w:cs="Times New Roman"/>
          <w:color w:val="000000" w:themeColor="text1"/>
          <w:kern w:val="0"/>
          <w14:ligatures w14:val="none"/>
        </w:rPr>
        <w:t xml:space="preserve">service territories. </w:t>
      </w:r>
      <w:r w:rsidRPr="46EC503F" w:rsidR="00A1378B">
        <w:rPr>
          <w:rFonts w:ascii="Palatino Linotype" w:hAnsi="Palatino Linotype" w:eastAsia="Palatino Linotype" w:cs="Times New Roman"/>
          <w:color w:val="000000" w:themeColor="text1"/>
          <w:kern w:val="0"/>
          <w14:ligatures w14:val="none"/>
        </w:rPr>
        <w:t xml:space="preserve">While its territory overlaps with </w:t>
      </w:r>
      <w:r w:rsidRPr="46EC503F" w:rsidR="00CA203E">
        <w:rPr>
          <w:rFonts w:ascii="Palatino Linotype" w:hAnsi="Palatino Linotype" w:eastAsia="Palatino Linotype" w:cs="Times New Roman"/>
          <w:color w:val="000000" w:themeColor="text1"/>
          <w:kern w:val="0"/>
          <w14:ligatures w14:val="none"/>
        </w:rPr>
        <w:t xml:space="preserve">the Inland Regional Energy Network (I-REN), </w:t>
      </w:r>
      <w:r w:rsidRPr="46EC503F" w:rsidR="00324C89">
        <w:rPr>
          <w:rFonts w:ascii="Palatino Linotype" w:hAnsi="Palatino Linotype" w:eastAsia="Palatino Linotype" w:cs="Times New Roman"/>
          <w:color w:val="000000" w:themeColor="text1"/>
          <w:kern w:val="0"/>
          <w14:ligatures w14:val="none"/>
        </w:rPr>
        <w:t>Southern California Regional Energy Network (SoCalREN), and Tri-City</w:t>
      </w:r>
      <w:r w:rsidRPr="46EC503F" w:rsidR="00500B41">
        <w:rPr>
          <w:rFonts w:ascii="Palatino Linotype" w:hAnsi="Palatino Linotype" w:eastAsia="Palatino Linotype" w:cs="Times New Roman"/>
          <w:color w:val="000000" w:themeColor="text1"/>
          <w:kern w:val="0"/>
          <w14:ligatures w14:val="none"/>
        </w:rPr>
        <w:t xml:space="preserve"> Regional Energy Network </w:t>
      </w:r>
      <w:r w:rsidR="007F4815">
        <w:rPr>
          <w:rFonts w:ascii="Palatino Linotype" w:hAnsi="Palatino Linotype" w:eastAsia="Palatino Linotype" w:cs="Times New Roman"/>
          <w:color w:val="000000" w:themeColor="text1"/>
          <w:kern w:val="0"/>
          <w14:ligatures w14:val="none"/>
        </w:rPr>
        <w:br/>
      </w:r>
      <w:r w:rsidRPr="46EC503F" w:rsidR="00500B41">
        <w:rPr>
          <w:rFonts w:ascii="Palatino Linotype" w:hAnsi="Palatino Linotype" w:eastAsia="Palatino Linotype" w:cs="Times New Roman"/>
          <w:color w:val="000000" w:themeColor="text1"/>
          <w:kern w:val="0"/>
          <w14:ligatures w14:val="none"/>
        </w:rPr>
        <w:t xml:space="preserve">(3C-REN), </w:t>
      </w:r>
      <w:r w:rsidRPr="46EC503F" w:rsidR="0063573D">
        <w:rPr>
          <w:rFonts w:ascii="Palatino Linotype" w:hAnsi="Palatino Linotype" w:eastAsia="Palatino Linotype" w:cs="Times New Roman"/>
          <w:color w:val="000000" w:themeColor="text1"/>
          <w:kern w:val="0"/>
          <w14:ligatures w14:val="none"/>
        </w:rPr>
        <w:t xml:space="preserve">no program duplication exists because </w:t>
      </w:r>
      <w:r w:rsidRPr="46EC503F" w:rsidR="00283B8E">
        <w:rPr>
          <w:rFonts w:ascii="Palatino Linotype" w:hAnsi="Palatino Linotype" w:eastAsia="Palatino Linotype" w:cs="Times New Roman"/>
          <w:color w:val="000000" w:themeColor="text1"/>
          <w:kern w:val="0"/>
          <w14:ligatures w14:val="none"/>
        </w:rPr>
        <w:t>CalChoice’s program uniquely serves the small commercial sector</w:t>
      </w:r>
      <w:r w:rsidRPr="46EC503F" w:rsidR="003B4ED2">
        <w:rPr>
          <w:rFonts w:ascii="Palatino Linotype" w:hAnsi="Palatino Linotype" w:eastAsia="Palatino Linotype" w:cs="Times New Roman"/>
          <w:color w:val="000000" w:themeColor="text1"/>
          <w:kern w:val="0"/>
          <w14:ligatures w14:val="none"/>
        </w:rPr>
        <w:t xml:space="preserve"> with nonduplicative measures. Leveraging its experience administering joint programs among its eight CCA members, CalChoice will continue to collaborate with utilities and EE partners to ensure coordinated and effective program delivery.</w:t>
      </w:r>
    </w:p>
    <w:p w:rsidR="00C73E3D" w:rsidP="46EC503F" w:rsidRDefault="00C73E3D" w14:paraId="2D3FF2DE" w14:textId="77777777">
      <w:pPr>
        <w:spacing w:after="0" w:line="240" w:lineRule="auto"/>
        <w:contextualSpacing/>
        <w:rPr>
          <w:rFonts w:ascii="Palatino Linotype" w:hAnsi="Palatino Linotype" w:eastAsia="Palatino Linotype" w:cs="Times New Roman"/>
          <w:color w:val="000000" w:themeColor="text1"/>
          <w:kern w:val="0"/>
          <w14:ligatures w14:val="none"/>
        </w:rPr>
      </w:pPr>
    </w:p>
    <w:p w:rsidR="00C73E3D" w:rsidP="60BE95E7" w:rsidRDefault="62AFEBA3" w14:paraId="1D0B6268" w14:textId="525F36CC">
      <w:pPr>
        <w:spacing w:after="0" w:line="240" w:lineRule="auto"/>
        <w:contextualSpacing/>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T</w:t>
      </w:r>
      <w:r w:rsidRPr="46EC503F" w:rsidR="6052D7B1">
        <w:rPr>
          <w:rFonts w:ascii="Palatino Linotype" w:hAnsi="Palatino Linotype" w:eastAsia="Palatino Linotype" w:cs="Times New Roman"/>
          <w:color w:val="000000" w:themeColor="text1"/>
          <w:kern w:val="0"/>
          <w14:ligatures w14:val="none"/>
        </w:rPr>
        <w:t>wenty</w:t>
      </w:r>
      <w:r w:rsidRPr="46EC503F">
        <w:rPr>
          <w:rFonts w:ascii="Palatino Linotype" w:hAnsi="Palatino Linotype" w:eastAsia="Palatino Linotype" w:cs="Times New Roman"/>
          <w:color w:val="000000" w:themeColor="text1"/>
          <w:kern w:val="0"/>
          <w14:ligatures w14:val="none"/>
        </w:rPr>
        <w:t xml:space="preserve"> days </w:t>
      </w:r>
      <w:r w:rsidRPr="46EC503F" w:rsidR="001D7C28">
        <w:rPr>
          <w:rFonts w:ascii="Palatino Linotype" w:hAnsi="Palatino Linotype" w:eastAsia="Palatino Linotype" w:cs="Times New Roman"/>
          <w:color w:val="000000" w:themeColor="text1"/>
          <w:kern w:val="0"/>
          <w14:ligatures w14:val="none"/>
        </w:rPr>
        <w:t xml:space="preserve">or more </w:t>
      </w:r>
      <w:r w:rsidRPr="46EC503F">
        <w:rPr>
          <w:rFonts w:ascii="Palatino Linotype" w:hAnsi="Palatino Linotype" w:eastAsia="Palatino Linotype" w:cs="Times New Roman"/>
          <w:color w:val="000000" w:themeColor="text1"/>
          <w:kern w:val="0"/>
          <w14:ligatures w14:val="none"/>
        </w:rPr>
        <w:t>b</w:t>
      </w:r>
      <w:r w:rsidRPr="46EC503F" w:rsidR="285C403D">
        <w:rPr>
          <w:rFonts w:ascii="Palatino Linotype" w:hAnsi="Palatino Linotype" w:eastAsia="Palatino Linotype" w:cs="Times New Roman"/>
          <w:color w:val="000000" w:themeColor="text1"/>
          <w:kern w:val="0"/>
          <w14:ligatures w14:val="none"/>
        </w:rPr>
        <w:t xml:space="preserve">efore </w:t>
      </w:r>
      <w:r w:rsidRPr="46EC503F" w:rsidR="007E6112">
        <w:rPr>
          <w:rFonts w:ascii="Palatino Linotype" w:hAnsi="Palatino Linotype" w:eastAsia="Palatino Linotype" w:cs="Times New Roman"/>
          <w:color w:val="000000" w:themeColor="text1"/>
          <w:kern w:val="0"/>
          <w14:ligatures w14:val="none"/>
        </w:rPr>
        <w:t xml:space="preserve">CalChoice </w:t>
      </w:r>
      <w:r w:rsidRPr="46EC503F" w:rsidR="285C403D">
        <w:rPr>
          <w:rFonts w:ascii="Palatino Linotype" w:hAnsi="Palatino Linotype" w:eastAsia="Palatino Linotype" w:cs="Times New Roman"/>
          <w:color w:val="000000" w:themeColor="text1"/>
          <w:kern w:val="0"/>
          <w14:ligatures w14:val="none"/>
        </w:rPr>
        <w:t xml:space="preserve">launches the </w:t>
      </w:r>
      <w:r w:rsidRPr="46EC503F" w:rsidR="005A7BA3">
        <w:rPr>
          <w:rFonts w:ascii="Palatino Linotype" w:hAnsi="Palatino Linotype" w:eastAsia="Palatino Linotype" w:cs="Times New Roman"/>
          <w:color w:val="000000" w:themeColor="text1"/>
          <w:kern w:val="0"/>
          <w14:ligatures w14:val="none"/>
        </w:rPr>
        <w:t>Perform and Save P</w:t>
      </w:r>
      <w:r w:rsidRPr="46EC503F" w:rsidR="6052D7B1">
        <w:rPr>
          <w:rFonts w:ascii="Palatino Linotype" w:hAnsi="Palatino Linotype" w:eastAsia="Palatino Linotype" w:cs="Times New Roman"/>
          <w:color w:val="000000" w:themeColor="text1"/>
          <w:kern w:val="0"/>
          <w14:ligatures w14:val="none"/>
        </w:rPr>
        <w:t>rogram</w:t>
      </w:r>
      <w:r w:rsidRPr="46EC503F" w:rsidR="285C403D">
        <w:rPr>
          <w:rFonts w:ascii="Palatino Linotype" w:hAnsi="Palatino Linotype" w:eastAsia="Palatino Linotype" w:cs="Times New Roman"/>
          <w:color w:val="000000" w:themeColor="text1"/>
          <w:kern w:val="0"/>
          <w14:ligatures w14:val="none"/>
        </w:rPr>
        <w:t>,</w:t>
      </w:r>
      <w:r w:rsidRPr="46EC503F" w:rsidR="00C330E0">
        <w:rPr>
          <w:rFonts w:ascii="Palatino Linotype" w:hAnsi="Palatino Linotype" w:eastAsia="Palatino Linotype" w:cs="Times New Roman"/>
          <w:color w:val="000000" w:themeColor="text1"/>
          <w:kern w:val="0"/>
          <w14:ligatures w14:val="none"/>
        </w:rPr>
        <w:t xml:space="preserve"> CalChoice </w:t>
      </w:r>
      <w:r w:rsidRPr="46EC503F" w:rsidR="3CD989AF">
        <w:rPr>
          <w:rFonts w:ascii="Palatino Linotype" w:hAnsi="Palatino Linotype" w:eastAsia="Palatino Linotype" w:cs="Times New Roman"/>
          <w:color w:val="000000" w:themeColor="text1"/>
          <w:kern w:val="0"/>
          <w14:ligatures w14:val="none"/>
        </w:rPr>
        <w:t xml:space="preserve">shall </w:t>
      </w:r>
      <w:r w:rsidRPr="46EC503F" w:rsidR="5ABBF2A9">
        <w:rPr>
          <w:rFonts w:ascii="Palatino Linotype" w:hAnsi="Palatino Linotype" w:eastAsia="Palatino Linotype" w:cs="Times New Roman"/>
          <w:color w:val="000000" w:themeColor="text1"/>
          <w:kern w:val="0"/>
          <w14:ligatures w14:val="none"/>
        </w:rPr>
        <w:t>hold a public webinar</w:t>
      </w:r>
      <w:r w:rsidRPr="46EC503F" w:rsidR="281BC4CA">
        <w:rPr>
          <w:rFonts w:ascii="Palatino Linotype" w:hAnsi="Palatino Linotype" w:eastAsia="Palatino Linotype" w:cs="Times New Roman"/>
          <w:color w:val="000000" w:themeColor="text1"/>
          <w:kern w:val="0"/>
          <w14:ligatures w14:val="none"/>
        </w:rPr>
        <w:t xml:space="preserve">, serving the service list for </w:t>
      </w:r>
      <w:r w:rsidRPr="46EC503F" w:rsidR="004445B0">
        <w:rPr>
          <w:rFonts w:ascii="Palatino Linotype" w:hAnsi="Palatino Linotype" w:eastAsia="Palatino Linotype" w:cs="Times New Roman"/>
          <w:color w:val="000000" w:themeColor="text1"/>
          <w:kern w:val="0"/>
          <w14:ligatures w14:val="none"/>
        </w:rPr>
        <w:t>R.25-04-010</w:t>
      </w:r>
      <w:r w:rsidRPr="46EC503F" w:rsidR="281BC4CA">
        <w:rPr>
          <w:rFonts w:ascii="Palatino Linotype" w:hAnsi="Palatino Linotype" w:eastAsia="Palatino Linotype" w:cs="Times New Roman"/>
          <w:color w:val="000000" w:themeColor="text1"/>
          <w:kern w:val="0"/>
          <w14:ligatures w14:val="none"/>
        </w:rPr>
        <w:t>,</w:t>
      </w:r>
      <w:r w:rsidRPr="46EC503F" w:rsidR="5ABBF2A9">
        <w:rPr>
          <w:rFonts w:ascii="Palatino Linotype" w:hAnsi="Palatino Linotype" w:eastAsia="Palatino Linotype" w:cs="Times New Roman"/>
          <w:color w:val="000000" w:themeColor="text1"/>
          <w:kern w:val="0"/>
          <w14:ligatures w14:val="none"/>
        </w:rPr>
        <w:t xml:space="preserve"> </w:t>
      </w:r>
      <w:r w:rsidRPr="46EC503F" w:rsidR="6F924988">
        <w:rPr>
          <w:rFonts w:ascii="Palatino Linotype" w:hAnsi="Palatino Linotype" w:eastAsia="Palatino Linotype" w:cs="Times New Roman"/>
          <w:color w:val="000000" w:themeColor="text1"/>
          <w:kern w:val="0"/>
          <w14:ligatures w14:val="none"/>
        </w:rPr>
        <w:t>where the other Portfolio Administrators</w:t>
      </w:r>
      <w:r w:rsidRPr="46EC503F" w:rsidR="009128C3">
        <w:rPr>
          <w:rFonts w:ascii="Palatino Linotype" w:hAnsi="Palatino Linotype" w:eastAsia="Palatino Linotype" w:cs="Times New Roman"/>
          <w:color w:val="000000" w:themeColor="text1"/>
          <w:kern w:val="0"/>
          <w14:ligatures w14:val="none"/>
        </w:rPr>
        <w:t xml:space="preserve"> </w:t>
      </w:r>
      <w:r w:rsidRPr="46EC503F" w:rsidR="6F924988">
        <w:rPr>
          <w:rFonts w:ascii="Palatino Linotype" w:hAnsi="Palatino Linotype" w:eastAsia="Palatino Linotype" w:cs="Times New Roman"/>
          <w:color w:val="000000" w:themeColor="text1"/>
          <w:kern w:val="0"/>
          <w14:ligatures w14:val="none"/>
        </w:rPr>
        <w:t xml:space="preserve">and other interested parties </w:t>
      </w:r>
      <w:r w:rsidRPr="46EC503F" w:rsidR="285C403D">
        <w:rPr>
          <w:rFonts w:ascii="Palatino Linotype" w:hAnsi="Palatino Linotype" w:eastAsia="Palatino Linotype" w:cs="Times New Roman"/>
          <w:color w:val="000000" w:themeColor="text1"/>
          <w:kern w:val="0"/>
          <w14:ligatures w14:val="none"/>
        </w:rPr>
        <w:t xml:space="preserve">may provide </w:t>
      </w:r>
      <w:r w:rsidRPr="46EC503F" w:rsidR="6052D7B1">
        <w:rPr>
          <w:rFonts w:ascii="Palatino Linotype" w:hAnsi="Palatino Linotype" w:eastAsia="Palatino Linotype" w:cs="Times New Roman"/>
          <w:color w:val="000000" w:themeColor="text1"/>
          <w:kern w:val="0"/>
          <w14:ligatures w14:val="none"/>
        </w:rPr>
        <w:t>input</w:t>
      </w:r>
      <w:r w:rsidRPr="46EC503F" w:rsidR="285C403D">
        <w:rPr>
          <w:rFonts w:ascii="Palatino Linotype" w:hAnsi="Palatino Linotype" w:eastAsia="Palatino Linotype" w:cs="Times New Roman"/>
          <w:color w:val="000000" w:themeColor="text1"/>
          <w:kern w:val="0"/>
          <w14:ligatures w14:val="none"/>
        </w:rPr>
        <w:t xml:space="preserve"> </w:t>
      </w:r>
      <w:r w:rsidRPr="46EC503F" w:rsidR="7E8938B3">
        <w:rPr>
          <w:rFonts w:ascii="Palatino Linotype" w:hAnsi="Palatino Linotype" w:eastAsia="Palatino Linotype" w:cs="Times New Roman"/>
          <w:color w:val="000000" w:themeColor="text1"/>
          <w:kern w:val="0"/>
          <w14:ligatures w14:val="none"/>
        </w:rPr>
        <w:t xml:space="preserve">on ways </w:t>
      </w:r>
      <w:r w:rsidRPr="46EC503F" w:rsidR="285C403D">
        <w:rPr>
          <w:rFonts w:ascii="Palatino Linotype" w:hAnsi="Palatino Linotype" w:eastAsia="Palatino Linotype" w:cs="Times New Roman"/>
          <w:color w:val="000000" w:themeColor="text1"/>
          <w:kern w:val="0"/>
          <w14:ligatures w14:val="none"/>
        </w:rPr>
        <w:t xml:space="preserve">to avoid customer and implementer confusion. </w:t>
      </w:r>
      <w:r w:rsidRPr="46EC503F" w:rsidR="79AF19D5">
        <w:rPr>
          <w:rFonts w:ascii="Palatino Linotype" w:hAnsi="Palatino Linotype" w:eastAsia="Palatino Linotype" w:cs="Times New Roman"/>
          <w:color w:val="000000" w:themeColor="text1"/>
          <w:kern w:val="0"/>
          <w14:ligatures w14:val="none"/>
        </w:rPr>
        <w:t xml:space="preserve">Thus, because of the steps that </w:t>
      </w:r>
      <w:r w:rsidRPr="46EC503F" w:rsidR="00AA769D">
        <w:rPr>
          <w:rFonts w:ascii="Palatino Linotype" w:hAnsi="Palatino Linotype" w:eastAsia="Palatino Linotype" w:cs="Times New Roman"/>
          <w:color w:val="000000" w:themeColor="text1"/>
          <w:kern w:val="0"/>
          <w14:ligatures w14:val="none"/>
        </w:rPr>
        <w:t>CalChoice</w:t>
      </w:r>
      <w:r w:rsidRPr="46EC503F" w:rsidR="79AF19D5">
        <w:rPr>
          <w:rFonts w:ascii="Palatino Linotype" w:hAnsi="Palatino Linotype" w:eastAsia="Palatino Linotype" w:cs="Times New Roman"/>
          <w:color w:val="000000" w:themeColor="text1"/>
          <w:kern w:val="0"/>
          <w14:ligatures w14:val="none"/>
        </w:rPr>
        <w:t xml:space="preserve"> proposes to collaborate with overlapping P</w:t>
      </w:r>
      <w:r w:rsidRPr="46EC503F" w:rsidR="48202D82">
        <w:rPr>
          <w:rFonts w:ascii="Palatino Linotype" w:hAnsi="Palatino Linotype" w:eastAsia="Palatino Linotype" w:cs="Times New Roman"/>
          <w:color w:val="000000" w:themeColor="text1"/>
          <w:kern w:val="0"/>
          <w14:ligatures w14:val="none"/>
        </w:rPr>
        <w:t xml:space="preserve">ortfolio Administrators </w:t>
      </w:r>
      <w:r w:rsidRPr="46EC503F" w:rsidR="79AF19D5">
        <w:rPr>
          <w:rFonts w:ascii="Palatino Linotype" w:hAnsi="Palatino Linotype" w:eastAsia="Palatino Linotype" w:cs="Times New Roman"/>
          <w:color w:val="000000" w:themeColor="text1"/>
          <w:kern w:val="0"/>
          <w14:ligatures w14:val="none"/>
        </w:rPr>
        <w:t xml:space="preserve">to avoid confusion, the Commission certifies that </w:t>
      </w:r>
      <w:r w:rsidRPr="46EC503F" w:rsidR="00AA769D">
        <w:rPr>
          <w:rFonts w:ascii="Palatino Linotype" w:hAnsi="Palatino Linotype" w:eastAsia="Palatino Linotype" w:cs="Times New Roman"/>
          <w:color w:val="000000" w:themeColor="text1"/>
          <w:kern w:val="0"/>
          <w14:ligatures w14:val="none"/>
        </w:rPr>
        <w:t>CalChoice</w:t>
      </w:r>
      <w:r w:rsidRPr="46EC503F" w:rsidR="79AF19D5">
        <w:rPr>
          <w:rFonts w:ascii="Palatino Linotype" w:hAnsi="Palatino Linotype" w:eastAsia="Palatino Linotype" w:cs="Times New Roman"/>
          <w:color w:val="000000" w:themeColor="text1"/>
          <w:kern w:val="0"/>
          <w14:ligatures w14:val="none"/>
        </w:rPr>
        <w:t>’s EE</w:t>
      </w:r>
      <w:r w:rsidRPr="46EC503F" w:rsidR="79AF19D5">
        <w:rPr>
          <w:rFonts w:ascii="Palatino Linotype" w:hAnsi="Palatino Linotype" w:eastAsia="Palatino Linotype" w:cs="Times New Roman"/>
          <w:b/>
          <w:bCs/>
          <w:color w:val="000000" w:themeColor="text1"/>
          <w:kern w:val="0"/>
          <w14:ligatures w14:val="none"/>
        </w:rPr>
        <w:t xml:space="preserve"> </w:t>
      </w:r>
      <w:r w:rsidRPr="46EC503F" w:rsidR="79AF19D5">
        <w:rPr>
          <w:rFonts w:ascii="Palatino Linotype" w:hAnsi="Palatino Linotype" w:eastAsia="Palatino Linotype" w:cs="Times New Roman"/>
          <w:color w:val="000000" w:themeColor="text1"/>
          <w:kern w:val="0"/>
          <w14:ligatures w14:val="none"/>
        </w:rPr>
        <w:t>plan has demonstrated compliance with the criteria set forth in PU Code Section 381.1(f)(3).</w:t>
      </w:r>
    </w:p>
    <w:p w:rsidR="009B3702" w:rsidP="46EC503F" w:rsidRDefault="009B3702" w14:paraId="336F4AB8" w14:textId="77777777">
      <w:pPr>
        <w:spacing w:after="0" w:line="240" w:lineRule="auto"/>
        <w:contextualSpacing/>
        <w:rPr>
          <w:rFonts w:ascii="Palatino Linotype" w:hAnsi="Palatino Linotype" w:eastAsia="Palatino Linotype" w:cs="Times New Roman"/>
          <w:color w:val="000000" w:themeColor="text1"/>
          <w:kern w:val="0"/>
          <w14:ligatures w14:val="none"/>
        </w:rPr>
      </w:pPr>
    </w:p>
    <w:p w:rsidR="007F4815" w:rsidP="007F4815" w:rsidRDefault="00276E38" w14:paraId="310B4957" w14:textId="77777777">
      <w:pPr>
        <w:keepNext/>
        <w:spacing w:after="0"/>
        <w:rPr>
          <w:rFonts w:ascii="Palatino Linotype" w:hAnsi="Palatino Linotype"/>
          <w:i/>
          <w:iCs/>
          <w:color w:val="000000" w:themeColor="text1"/>
        </w:rPr>
      </w:pPr>
      <w:r w:rsidRPr="46EC503F">
        <w:rPr>
          <w:rFonts w:ascii="Palatino Linotype" w:hAnsi="Palatino Linotype"/>
          <w:i/>
          <w:iCs/>
          <w:color w:val="000000" w:themeColor="text1"/>
        </w:rPr>
        <w:lastRenderedPageBreak/>
        <w:t>Auditing and Reporting</w:t>
      </w:r>
    </w:p>
    <w:p w:rsidR="00FE16E3" w:rsidP="007F4815" w:rsidRDefault="00276E38" w14:paraId="2A0A66CA" w14:textId="273B8287">
      <w:pPr>
        <w:keepNext/>
        <w:spacing w:after="0" w:line="240" w:lineRule="auto"/>
        <w:rPr>
          <w:rFonts w:ascii="Palatino Linotype" w:hAnsi="Palatino Linotype"/>
          <w:i/>
          <w:iCs/>
          <w:color w:val="000000" w:themeColor="text1"/>
        </w:rPr>
      </w:pPr>
      <w:r w:rsidRPr="46EC503F">
        <w:rPr>
          <w:rFonts w:ascii="Palatino Linotype" w:hAnsi="Palatino Linotype"/>
          <w:i/>
          <w:iCs/>
          <w:color w:val="000000" w:themeColor="text1"/>
        </w:rPr>
        <w:t xml:space="preserve">    </w:t>
      </w:r>
    </w:p>
    <w:p w:rsidR="00276E38" w:rsidP="007F4815" w:rsidRDefault="00F05C7E" w14:paraId="190354E1" w14:textId="12CC6DC5">
      <w:pPr>
        <w:keepNext/>
        <w:spacing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D</w:t>
      </w:r>
      <w:r w:rsidRPr="46EC503F" w:rsidR="00C40D24">
        <w:rPr>
          <w:rFonts w:ascii="Palatino Linotype" w:hAnsi="Palatino Linotype" w:eastAsia="Palatino Linotype" w:cs="Times New Roman"/>
          <w:color w:val="000000" w:themeColor="text1"/>
          <w:kern w:val="0"/>
          <w14:ligatures w14:val="none"/>
        </w:rPr>
        <w:t>.</w:t>
      </w:r>
      <w:r w:rsidRPr="46EC503F">
        <w:rPr>
          <w:rFonts w:ascii="Palatino Linotype" w:hAnsi="Palatino Linotype" w:eastAsia="Palatino Linotype" w:cs="Times New Roman"/>
          <w:color w:val="000000" w:themeColor="text1"/>
          <w:kern w:val="0"/>
          <w14:ligatures w14:val="none"/>
        </w:rPr>
        <w:t>14-01-033 states that a “CCA should conduct financial and management audits of its EE programs and provide a copy of the audits to the CPUC upon request.”  The financial audit will consist of a review of the financial statements of the CCA’s EE operations to determine whether the statements are accurate, complete, and consistent with CPUC policy and standard accounting practices.  The management audit will assess the CCA’s management procedures and the effective use of resources in implementing its EE portfolio.</w:t>
      </w:r>
      <w:r w:rsidRPr="46EC503F" w:rsidR="00C40D24">
        <w:rPr>
          <w:rStyle w:val="FootnoteReference"/>
          <w:rFonts w:ascii="Palatino Linotype" w:hAnsi="Palatino Linotype" w:eastAsia="Palatino Linotype" w:cs="Times New Roman"/>
          <w:color w:val="000000" w:themeColor="text1"/>
          <w:kern w:val="0"/>
          <w14:ligatures w14:val="none"/>
        </w:rPr>
        <w:footnoteReference w:id="10"/>
      </w:r>
      <w:r w:rsidRPr="46EC503F">
        <w:rPr>
          <w:rFonts w:ascii="Palatino Linotype" w:hAnsi="Palatino Linotype" w:eastAsia="Palatino Linotype" w:cs="Times New Roman"/>
          <w:color w:val="000000" w:themeColor="text1"/>
          <w:kern w:val="0"/>
          <w14:ligatures w14:val="none"/>
        </w:rPr>
        <w:t xml:space="preserve"> </w:t>
      </w:r>
      <w:r w:rsidRPr="46EC503F" w:rsidR="00276E38">
        <w:rPr>
          <w:rFonts w:ascii="Palatino Linotype" w:hAnsi="Palatino Linotype" w:eastAsia="Palatino Linotype" w:cs="Times New Roman"/>
          <w:color w:val="000000" w:themeColor="text1"/>
          <w:kern w:val="0"/>
          <w14:ligatures w14:val="none"/>
        </w:rPr>
        <w:t xml:space="preserve"> </w:t>
      </w:r>
    </w:p>
    <w:p w:rsidRPr="00EC28FA" w:rsidR="00EC28FA" w:rsidP="46EC503F" w:rsidRDefault="0016454A" w14:paraId="28010950" w14:textId="0947DDC7">
      <w:pPr>
        <w:spacing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CalChoice</w:t>
      </w:r>
      <w:r w:rsidRPr="46EC503F" w:rsidR="283D1BAA">
        <w:rPr>
          <w:rFonts w:ascii="Palatino Linotype" w:hAnsi="Palatino Linotype" w:eastAsia="Palatino Linotype" w:cs="Times New Roman"/>
          <w:color w:val="000000" w:themeColor="text1"/>
          <w:kern w:val="0"/>
          <w14:ligatures w14:val="none"/>
        </w:rPr>
        <w:t xml:space="preserve"> states that it performs annual financial audits using generally accepted accounting principles specific to government entities. As a </w:t>
      </w:r>
      <w:r w:rsidRPr="46EC503F" w:rsidR="00914CAF">
        <w:rPr>
          <w:rFonts w:ascii="Palatino Linotype" w:hAnsi="Palatino Linotype" w:eastAsia="Palatino Linotype" w:cs="Times New Roman"/>
          <w:color w:val="000000" w:themeColor="text1"/>
          <w:kern w:val="0"/>
          <w14:ligatures w14:val="none"/>
        </w:rPr>
        <w:t>Joint Powers Authority</w:t>
      </w:r>
      <w:r w:rsidRPr="46EC503F" w:rsidR="283D1BAA">
        <w:rPr>
          <w:rFonts w:ascii="Palatino Linotype" w:hAnsi="Palatino Linotype" w:eastAsia="Palatino Linotype" w:cs="Times New Roman"/>
          <w:color w:val="000000" w:themeColor="text1"/>
          <w:kern w:val="0"/>
          <w14:ligatures w14:val="none"/>
        </w:rPr>
        <w:t xml:space="preserve">, once </w:t>
      </w:r>
      <w:r w:rsidRPr="46EC503F" w:rsidR="006C5CDE">
        <w:rPr>
          <w:rFonts w:ascii="Palatino Linotype" w:hAnsi="Palatino Linotype" w:eastAsia="Palatino Linotype" w:cs="Times New Roman"/>
          <w:color w:val="000000" w:themeColor="text1"/>
          <w:kern w:val="0"/>
          <w14:ligatures w14:val="none"/>
        </w:rPr>
        <w:t>CalChoice</w:t>
      </w:r>
      <w:r w:rsidRPr="46EC503F" w:rsidR="283D1BAA">
        <w:rPr>
          <w:rFonts w:ascii="Palatino Linotype" w:hAnsi="Palatino Linotype" w:eastAsia="Palatino Linotype" w:cs="Times New Roman"/>
          <w:color w:val="000000" w:themeColor="text1"/>
          <w:kern w:val="0"/>
          <w14:ligatures w14:val="none"/>
        </w:rPr>
        <w:t xml:space="preserve">’s EE plan is certified and their </w:t>
      </w:r>
      <w:r w:rsidRPr="46EC503F" w:rsidR="00C8586D">
        <w:rPr>
          <w:rFonts w:ascii="Palatino Linotype" w:hAnsi="Palatino Linotype" w:eastAsia="Palatino Linotype" w:cs="Times New Roman"/>
          <w:color w:val="000000" w:themeColor="text1"/>
          <w:kern w:val="0"/>
          <w14:ligatures w14:val="none"/>
        </w:rPr>
        <w:t>Perform and Save Program</w:t>
      </w:r>
      <w:r w:rsidRPr="46EC503F" w:rsidR="283D1BAA">
        <w:rPr>
          <w:rFonts w:ascii="Palatino Linotype" w:hAnsi="Palatino Linotype" w:eastAsia="Palatino Linotype" w:cs="Times New Roman"/>
          <w:color w:val="000000" w:themeColor="text1"/>
          <w:kern w:val="0"/>
          <w14:ligatures w14:val="none"/>
        </w:rPr>
        <w:t xml:space="preserve"> begins, its current auditing procedures will be extended to include EE program administration data.  This will ensure appropriate accounting controls for EE program funds. </w:t>
      </w:r>
    </w:p>
    <w:p w:rsidRPr="00EC28FA" w:rsidR="00EC28FA" w:rsidP="46EC503F" w:rsidRDefault="283D1BAA" w14:paraId="062F0170" w14:textId="47E50241">
      <w:pPr>
        <w:spacing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To evaluate the effective use of resources and management procedures, </w:t>
      </w:r>
      <w:r w:rsidRPr="46EC503F" w:rsidR="00C8586D">
        <w:rPr>
          <w:rFonts w:ascii="Palatino Linotype" w:hAnsi="Palatino Linotype" w:eastAsia="Palatino Linotype" w:cs="Times New Roman"/>
          <w:color w:val="000000" w:themeColor="text1"/>
          <w:kern w:val="0"/>
          <w14:ligatures w14:val="none"/>
        </w:rPr>
        <w:t>CalChoice</w:t>
      </w:r>
      <w:r w:rsidRPr="46EC503F">
        <w:rPr>
          <w:rFonts w:ascii="Palatino Linotype" w:hAnsi="Palatino Linotype" w:eastAsia="Palatino Linotype" w:cs="Times New Roman"/>
          <w:color w:val="000000" w:themeColor="text1"/>
          <w:kern w:val="0"/>
          <w14:ligatures w14:val="none"/>
        </w:rPr>
        <w:t xml:space="preserve"> will also complete all </w:t>
      </w:r>
      <w:r w:rsidRPr="46EC503F" w:rsidR="009064C4">
        <w:rPr>
          <w:rFonts w:ascii="Palatino Linotype" w:hAnsi="Palatino Linotype" w:eastAsia="Palatino Linotype" w:cs="Times New Roman"/>
          <w:color w:val="000000" w:themeColor="text1"/>
          <w:kern w:val="0"/>
          <w14:ligatures w14:val="none"/>
        </w:rPr>
        <w:t xml:space="preserve">monthly and quarterly </w:t>
      </w:r>
      <w:r w:rsidRPr="46EC503F">
        <w:rPr>
          <w:rFonts w:ascii="Palatino Linotype" w:hAnsi="Palatino Linotype" w:eastAsia="Palatino Linotype" w:cs="Times New Roman"/>
          <w:color w:val="000000" w:themeColor="text1"/>
          <w:kern w:val="0"/>
          <w14:ligatures w14:val="none"/>
        </w:rPr>
        <w:t xml:space="preserve">filings and </w:t>
      </w:r>
      <w:r w:rsidRPr="46EC503F" w:rsidR="009064C4">
        <w:rPr>
          <w:rFonts w:ascii="Palatino Linotype" w:hAnsi="Palatino Linotype" w:eastAsia="Palatino Linotype" w:cs="Times New Roman"/>
          <w:color w:val="000000" w:themeColor="text1"/>
          <w:kern w:val="0"/>
          <w14:ligatures w14:val="none"/>
        </w:rPr>
        <w:t xml:space="preserve">annual </w:t>
      </w:r>
      <w:r w:rsidRPr="46EC503F">
        <w:rPr>
          <w:rFonts w:ascii="Palatino Linotype" w:hAnsi="Palatino Linotype" w:eastAsia="Palatino Linotype" w:cs="Times New Roman"/>
          <w:color w:val="000000" w:themeColor="text1"/>
          <w:kern w:val="0"/>
          <w14:ligatures w14:val="none"/>
        </w:rPr>
        <w:t>reports as directed by</w:t>
      </w:r>
      <w:r w:rsidRPr="46EC503F" w:rsidR="00C538A3">
        <w:rPr>
          <w:rFonts w:ascii="Palatino Linotype" w:hAnsi="Palatino Linotype" w:eastAsia="Palatino Linotype" w:cs="Times New Roman"/>
          <w:color w:val="000000" w:themeColor="text1"/>
        </w:rPr>
        <w:t xml:space="preserve"> the</w:t>
      </w:r>
      <w:r w:rsidRPr="46EC503F">
        <w:rPr>
          <w:rFonts w:ascii="Palatino Linotype" w:hAnsi="Palatino Linotype" w:eastAsia="Palatino Linotype" w:cs="Times New Roman"/>
          <w:color w:val="000000" w:themeColor="text1"/>
          <w:kern w:val="0"/>
          <w14:ligatures w14:val="none"/>
        </w:rPr>
        <w:t xml:space="preserve"> C</w:t>
      </w:r>
      <w:r w:rsidRPr="46EC503F" w:rsidR="22695668">
        <w:rPr>
          <w:rFonts w:ascii="Palatino Linotype" w:hAnsi="Palatino Linotype" w:eastAsia="Palatino Linotype" w:cs="Times New Roman"/>
          <w:color w:val="000000" w:themeColor="text1"/>
          <w:kern w:val="0"/>
          <w14:ligatures w14:val="none"/>
        </w:rPr>
        <w:t>ommission</w:t>
      </w:r>
      <w:r w:rsidRPr="46EC503F">
        <w:rPr>
          <w:rFonts w:ascii="Palatino Linotype" w:hAnsi="Palatino Linotype" w:eastAsia="Palatino Linotype" w:cs="Times New Roman"/>
          <w:color w:val="000000" w:themeColor="text1"/>
          <w:kern w:val="0"/>
          <w14:ligatures w14:val="none"/>
        </w:rPr>
        <w:t xml:space="preserve">.  </w:t>
      </w:r>
    </w:p>
    <w:p w:rsidRPr="00EC28FA" w:rsidR="00882BFB" w:rsidP="007F4815" w:rsidRDefault="00EC28FA" w14:paraId="5255242A" w14:textId="1973ADB1">
      <w:p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These documents will provide the results of program efforts that can be evaluated against the performance metrics identified by </w:t>
      </w:r>
      <w:r w:rsidRPr="46EC503F" w:rsidR="00960F52">
        <w:rPr>
          <w:rFonts w:ascii="Palatino Linotype" w:hAnsi="Palatino Linotype" w:eastAsia="Palatino Linotype" w:cs="Times New Roman"/>
          <w:color w:val="000000" w:themeColor="text1"/>
          <w:kern w:val="0"/>
          <w14:ligatures w14:val="none"/>
        </w:rPr>
        <w:t>CalChoice</w:t>
      </w:r>
      <w:r w:rsidRPr="46EC503F">
        <w:rPr>
          <w:rFonts w:ascii="Palatino Linotype" w:hAnsi="Palatino Linotype" w:eastAsia="Palatino Linotype" w:cs="Times New Roman"/>
          <w:color w:val="000000" w:themeColor="text1"/>
          <w:kern w:val="0"/>
          <w14:ligatures w14:val="none"/>
        </w:rPr>
        <w:t xml:space="preserve">, including adherence to </w:t>
      </w:r>
      <w:r w:rsidR="007F4815">
        <w:rPr>
          <w:rFonts w:ascii="Palatino Linotype" w:hAnsi="Palatino Linotype" w:eastAsia="Palatino Linotype" w:cs="Times New Roman"/>
          <w:color w:val="000000" w:themeColor="text1"/>
          <w:kern w:val="0"/>
          <w14:ligatures w14:val="none"/>
        </w:rPr>
        <w:br/>
      </w:r>
      <w:r w:rsidRPr="46EC503F">
        <w:rPr>
          <w:rFonts w:ascii="Palatino Linotype" w:hAnsi="Palatino Linotype" w:eastAsia="Palatino Linotype" w:cs="Times New Roman"/>
          <w:color w:val="000000" w:themeColor="text1"/>
          <w:kern w:val="0"/>
          <w14:ligatures w14:val="none"/>
        </w:rPr>
        <w:t>cost-effectiveness requirements.  Thus, the C</w:t>
      </w:r>
      <w:r w:rsidRPr="46EC503F" w:rsidR="00876057">
        <w:rPr>
          <w:rFonts w:ascii="Palatino Linotype" w:hAnsi="Palatino Linotype" w:eastAsia="Palatino Linotype" w:cs="Times New Roman"/>
          <w:color w:val="000000" w:themeColor="text1"/>
          <w:kern w:val="0"/>
          <w14:ligatures w14:val="none"/>
        </w:rPr>
        <w:t>ommission</w:t>
      </w:r>
      <w:r w:rsidRPr="46EC503F">
        <w:rPr>
          <w:rFonts w:ascii="Palatino Linotype" w:hAnsi="Palatino Linotype" w:eastAsia="Palatino Linotype" w:cs="Times New Roman"/>
          <w:color w:val="000000" w:themeColor="text1"/>
          <w:kern w:val="0"/>
          <w14:ligatures w14:val="none"/>
        </w:rPr>
        <w:t xml:space="preserve"> certifies that the </w:t>
      </w:r>
      <w:r w:rsidRPr="46EC503F" w:rsidR="00960F52">
        <w:rPr>
          <w:rFonts w:ascii="Palatino Linotype" w:hAnsi="Palatino Linotype" w:eastAsia="Palatino Linotype" w:cs="Times New Roman"/>
          <w:color w:val="000000" w:themeColor="text1"/>
          <w:kern w:val="0"/>
          <w14:ligatures w14:val="none"/>
        </w:rPr>
        <w:t>CalChoice</w:t>
      </w:r>
      <w:r w:rsidRPr="46EC503F">
        <w:rPr>
          <w:rFonts w:ascii="Palatino Linotype" w:hAnsi="Palatino Linotype" w:eastAsia="Palatino Linotype" w:cs="Times New Roman"/>
          <w:color w:val="000000" w:themeColor="text1"/>
          <w:kern w:val="0"/>
          <w14:ligatures w14:val="none"/>
        </w:rPr>
        <w:t xml:space="preserve"> is compliant with the auditing and reporting requirements set forth in PU Code Section 381.1(f)(4).</w:t>
      </w:r>
    </w:p>
    <w:p w:rsidR="007F4815" w:rsidP="007F4815" w:rsidRDefault="007F4815" w14:paraId="439F691B" w14:textId="77777777">
      <w:pPr>
        <w:spacing w:after="0" w:line="240" w:lineRule="auto"/>
        <w:rPr>
          <w:rFonts w:ascii="Palatino Linotype" w:hAnsi="Palatino Linotype"/>
          <w:i/>
          <w:iCs/>
          <w:color w:val="000000" w:themeColor="text1"/>
        </w:rPr>
      </w:pPr>
    </w:p>
    <w:p w:rsidR="007F4815" w:rsidP="46EC503F" w:rsidRDefault="00040228" w14:paraId="6EC87F8B" w14:textId="05DB2823">
      <w:pPr>
        <w:spacing w:after="0"/>
        <w:rPr>
          <w:rFonts w:ascii="Palatino Linotype" w:hAnsi="Palatino Linotype"/>
          <w:i/>
          <w:iCs/>
          <w:color w:val="000000" w:themeColor="text1"/>
        </w:rPr>
      </w:pPr>
      <w:r w:rsidRPr="46EC503F">
        <w:rPr>
          <w:rFonts w:ascii="Palatino Linotype" w:hAnsi="Palatino Linotype"/>
          <w:i/>
          <w:iCs/>
          <w:color w:val="000000" w:themeColor="text1"/>
        </w:rPr>
        <w:t>E</w:t>
      </w:r>
      <w:r w:rsidRPr="46EC503F" w:rsidR="00A02978">
        <w:rPr>
          <w:rFonts w:ascii="Palatino Linotype" w:hAnsi="Palatino Linotype"/>
          <w:i/>
          <w:iCs/>
          <w:color w:val="000000" w:themeColor="text1"/>
        </w:rPr>
        <w:t xml:space="preserve">valuation, </w:t>
      </w:r>
      <w:r w:rsidRPr="46EC503F">
        <w:rPr>
          <w:rFonts w:ascii="Palatino Linotype" w:hAnsi="Palatino Linotype"/>
          <w:i/>
          <w:iCs/>
          <w:color w:val="000000" w:themeColor="text1"/>
        </w:rPr>
        <w:t>M</w:t>
      </w:r>
      <w:r w:rsidRPr="46EC503F" w:rsidR="00A02978">
        <w:rPr>
          <w:rFonts w:ascii="Palatino Linotype" w:hAnsi="Palatino Linotype"/>
          <w:i/>
          <w:iCs/>
          <w:color w:val="000000" w:themeColor="text1"/>
        </w:rPr>
        <w:t xml:space="preserve">easurement, </w:t>
      </w:r>
      <w:r w:rsidRPr="46EC503F">
        <w:rPr>
          <w:rFonts w:ascii="Palatino Linotype" w:hAnsi="Palatino Linotype"/>
          <w:i/>
          <w:iCs/>
          <w:color w:val="000000" w:themeColor="text1"/>
        </w:rPr>
        <w:t>&amp;</w:t>
      </w:r>
      <w:r w:rsidRPr="46EC503F" w:rsidR="00A02978">
        <w:rPr>
          <w:rFonts w:ascii="Palatino Linotype" w:hAnsi="Palatino Linotype"/>
          <w:i/>
          <w:iCs/>
          <w:color w:val="000000" w:themeColor="text1"/>
        </w:rPr>
        <w:t xml:space="preserve"> </w:t>
      </w:r>
      <w:r w:rsidRPr="46EC503F">
        <w:rPr>
          <w:rFonts w:ascii="Palatino Linotype" w:hAnsi="Palatino Linotype"/>
          <w:i/>
          <w:iCs/>
          <w:color w:val="000000" w:themeColor="text1"/>
        </w:rPr>
        <w:t>V</w:t>
      </w:r>
      <w:r w:rsidRPr="46EC503F" w:rsidR="00A02978">
        <w:rPr>
          <w:rFonts w:ascii="Palatino Linotype" w:hAnsi="Palatino Linotype"/>
          <w:i/>
          <w:iCs/>
          <w:color w:val="000000" w:themeColor="text1"/>
        </w:rPr>
        <w:t>erification</w:t>
      </w:r>
      <w:r w:rsidRPr="46EC503F">
        <w:rPr>
          <w:rFonts w:ascii="Palatino Linotype" w:hAnsi="Palatino Linotype"/>
          <w:i/>
          <w:iCs/>
          <w:color w:val="000000" w:themeColor="text1"/>
        </w:rPr>
        <w:t xml:space="preserve"> Protocols </w:t>
      </w:r>
    </w:p>
    <w:p w:rsidRPr="007F4815" w:rsidR="00040228" w:rsidP="007F4815" w:rsidRDefault="00040228" w14:paraId="664F66C6" w14:textId="03730662">
      <w:pPr>
        <w:spacing w:after="0" w:line="240" w:lineRule="auto"/>
        <w:rPr>
          <w:rFonts w:ascii="Palatino Linotype" w:hAnsi="Palatino Linotype"/>
          <w:color w:val="000000" w:themeColor="text1"/>
        </w:rPr>
      </w:pPr>
      <w:r w:rsidRPr="007F4815">
        <w:rPr>
          <w:rFonts w:ascii="Palatino Linotype" w:hAnsi="Palatino Linotype"/>
          <w:color w:val="000000" w:themeColor="text1"/>
        </w:rPr>
        <w:t xml:space="preserve">  </w:t>
      </w:r>
    </w:p>
    <w:p w:rsidR="00B10E9E" w:rsidP="46EC503F" w:rsidRDefault="7419FF14" w14:paraId="0F68FA35" w14:textId="08E37D95">
      <w:pPr>
        <w:spacing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D.14-01-033 requires the CCA to establish its own </w:t>
      </w:r>
      <w:r w:rsidRPr="46EC503F" w:rsidR="3E31A11E">
        <w:rPr>
          <w:rFonts w:ascii="Palatino Linotype" w:hAnsi="Palatino Linotype" w:eastAsia="Palatino Linotype" w:cs="Times New Roman"/>
          <w:color w:val="000000" w:themeColor="text1"/>
          <w:kern w:val="0"/>
          <w14:ligatures w14:val="none"/>
        </w:rPr>
        <w:t>Evaluation, Measurement, and Verification (</w:t>
      </w:r>
      <w:r w:rsidRPr="46EC503F">
        <w:rPr>
          <w:rFonts w:ascii="Palatino Linotype" w:hAnsi="Palatino Linotype" w:eastAsia="Palatino Linotype" w:cs="Times New Roman"/>
          <w:color w:val="000000" w:themeColor="text1"/>
          <w:kern w:val="0"/>
          <w14:ligatures w14:val="none"/>
        </w:rPr>
        <w:t>EM&amp;V</w:t>
      </w:r>
      <w:r w:rsidRPr="46EC503F" w:rsidR="3E31A11E">
        <w:rPr>
          <w:rFonts w:ascii="Palatino Linotype" w:hAnsi="Palatino Linotype" w:eastAsia="Palatino Linotype" w:cs="Times New Roman"/>
          <w:color w:val="000000" w:themeColor="text1"/>
          <w:kern w:val="0"/>
          <w14:ligatures w14:val="none"/>
        </w:rPr>
        <w:t>)</w:t>
      </w:r>
      <w:r w:rsidRPr="46EC503F">
        <w:rPr>
          <w:rFonts w:ascii="Palatino Linotype" w:hAnsi="Palatino Linotype" w:eastAsia="Palatino Linotype" w:cs="Times New Roman"/>
          <w:color w:val="000000" w:themeColor="text1"/>
          <w:kern w:val="0"/>
          <w14:ligatures w14:val="none"/>
        </w:rPr>
        <w:t xml:space="preserve"> protocols</w:t>
      </w:r>
      <w:r w:rsidRPr="46EC503F" w:rsidR="24524E16">
        <w:rPr>
          <w:rFonts w:ascii="Palatino Linotype" w:hAnsi="Palatino Linotype" w:eastAsia="Palatino Linotype" w:cs="Times New Roman"/>
          <w:color w:val="000000" w:themeColor="text1"/>
          <w:kern w:val="0"/>
          <w14:ligatures w14:val="none"/>
        </w:rPr>
        <w:t xml:space="preserve">, but </w:t>
      </w:r>
      <w:r w:rsidRPr="46EC503F">
        <w:rPr>
          <w:rFonts w:ascii="Palatino Linotype" w:hAnsi="Palatino Linotype" w:eastAsia="Palatino Linotype" w:cs="Times New Roman"/>
          <w:color w:val="000000" w:themeColor="text1"/>
          <w:kern w:val="0"/>
          <w14:ligatures w14:val="none"/>
        </w:rPr>
        <w:t>encourages CCAs to use the same EM&amp;V requirements that apply to other EE P</w:t>
      </w:r>
      <w:r w:rsidRPr="46EC503F" w:rsidR="5B7E56E8">
        <w:rPr>
          <w:rFonts w:ascii="Palatino Linotype" w:hAnsi="Palatino Linotype" w:eastAsia="Palatino Linotype" w:cs="Times New Roman"/>
          <w:color w:val="000000" w:themeColor="text1"/>
          <w:kern w:val="0"/>
          <w14:ligatures w14:val="none"/>
        </w:rPr>
        <w:t xml:space="preserve">ortfolio </w:t>
      </w:r>
      <w:r w:rsidRPr="46EC503F">
        <w:rPr>
          <w:rFonts w:ascii="Palatino Linotype" w:hAnsi="Palatino Linotype" w:eastAsia="Palatino Linotype" w:cs="Times New Roman"/>
          <w:color w:val="000000" w:themeColor="text1"/>
          <w:kern w:val="0"/>
          <w14:ligatures w14:val="none"/>
        </w:rPr>
        <w:t>A</w:t>
      </w:r>
      <w:r w:rsidRPr="46EC503F" w:rsidR="5B7E56E8">
        <w:rPr>
          <w:rFonts w:ascii="Palatino Linotype" w:hAnsi="Palatino Linotype" w:eastAsia="Palatino Linotype" w:cs="Times New Roman"/>
          <w:color w:val="000000" w:themeColor="text1"/>
          <w:kern w:val="0"/>
          <w14:ligatures w14:val="none"/>
        </w:rPr>
        <w:t>dministrator</w:t>
      </w:r>
      <w:r w:rsidRPr="46EC503F">
        <w:rPr>
          <w:rFonts w:ascii="Palatino Linotype" w:hAnsi="Palatino Linotype" w:eastAsia="Palatino Linotype" w:cs="Times New Roman"/>
          <w:color w:val="000000" w:themeColor="text1"/>
          <w:kern w:val="0"/>
          <w14:ligatures w14:val="none"/>
        </w:rPr>
        <w:t>s.  The C</w:t>
      </w:r>
      <w:r w:rsidRPr="46EC503F" w:rsidR="4D1C85C4">
        <w:rPr>
          <w:rFonts w:ascii="Palatino Linotype" w:hAnsi="Palatino Linotype" w:eastAsia="Palatino Linotype" w:cs="Times New Roman"/>
          <w:color w:val="000000" w:themeColor="text1"/>
          <w:kern w:val="0"/>
          <w14:ligatures w14:val="none"/>
        </w:rPr>
        <w:t>ommission</w:t>
      </w:r>
      <w:r w:rsidRPr="46EC503F">
        <w:rPr>
          <w:rFonts w:ascii="Palatino Linotype" w:hAnsi="Palatino Linotype" w:eastAsia="Palatino Linotype" w:cs="Times New Roman"/>
          <w:color w:val="000000" w:themeColor="text1"/>
          <w:kern w:val="0"/>
          <w14:ligatures w14:val="none"/>
        </w:rPr>
        <w:t>’s role is to certify that a CCA’s plan includes EM&amp;V protocols and the various roles of the program administrator and CPUC in conducting evaluations.  In its AL, the CCA should describe clearly and completely the EM&amp;V protocols it will use.</w:t>
      </w:r>
      <w:r w:rsidRPr="46EC503F" w:rsidR="00170B76">
        <w:rPr>
          <w:rStyle w:val="FootnoteReference"/>
          <w:rFonts w:ascii="Palatino Linotype" w:hAnsi="Palatino Linotype" w:eastAsia="Palatino Linotype" w:cs="Times New Roman"/>
          <w:color w:val="000000" w:themeColor="text1"/>
          <w:kern w:val="0"/>
          <w14:ligatures w14:val="none"/>
        </w:rPr>
        <w:footnoteReference w:id="11"/>
      </w:r>
      <w:r w:rsidRPr="46EC503F">
        <w:rPr>
          <w:rFonts w:ascii="Palatino Linotype" w:hAnsi="Palatino Linotype" w:eastAsia="Palatino Linotype" w:cs="Times New Roman"/>
          <w:color w:val="000000" w:themeColor="text1"/>
          <w:kern w:val="0"/>
          <w14:ligatures w14:val="none"/>
        </w:rPr>
        <w:t xml:space="preserve">   </w:t>
      </w:r>
    </w:p>
    <w:p w:rsidRPr="00680472" w:rsidR="00C573B2" w:rsidP="46EC503F" w:rsidRDefault="00D27B9E" w14:paraId="5E9B5267" w14:textId="41C9921D">
      <w:pPr>
        <w:spacing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lastRenderedPageBreak/>
        <w:t xml:space="preserve"> </w:t>
      </w:r>
      <w:r w:rsidRPr="70107D3C" w:rsidR="4407423C">
        <w:rPr>
          <w:rFonts w:ascii="Palatino Linotype" w:hAnsi="Palatino Linotype" w:eastAsia="Palatino Linotype" w:cs="Times New Roman"/>
          <w:color w:val="000000" w:themeColor="text1"/>
        </w:rPr>
        <w:t>CalChoice’s Perform and Save Program complies with</w:t>
      </w:r>
      <w:r w:rsidRPr="787C3D2F" w:rsidR="4407423C">
        <w:rPr>
          <w:rFonts w:ascii="Palatino Linotype" w:hAnsi="Palatino Linotype" w:eastAsia="Palatino Linotype" w:cs="Times New Roman"/>
          <w:color w:val="000000" w:themeColor="text1"/>
        </w:rPr>
        <w:t xml:space="preserve"> the population-level NMEC requirements defined in the Commission </w:t>
      </w:r>
      <w:r w:rsidRPr="70107D3C" w:rsidR="70C2D4EA">
        <w:rPr>
          <w:rFonts w:ascii="Palatino Linotype" w:hAnsi="Palatino Linotype" w:eastAsia="Palatino Linotype" w:cs="Times New Roman"/>
          <w:color w:val="000000" w:themeColor="text1"/>
        </w:rPr>
        <w:t>NMEC Rulebook version 2.</w:t>
      </w:r>
      <w:r w:rsidRPr="787C3D2F" w:rsidR="70C2D4EA">
        <w:rPr>
          <w:rFonts w:ascii="Palatino Linotype" w:hAnsi="Palatino Linotype" w:eastAsia="Palatino Linotype" w:cs="Times New Roman"/>
          <w:color w:val="000000" w:themeColor="text1"/>
        </w:rPr>
        <w:t>0.</w:t>
      </w:r>
      <w:r w:rsidRPr="1823F21E" w:rsidR="007B737C">
        <w:rPr>
          <w:color w:val="000000" w:themeColor="text1"/>
          <w:vertAlign w:val="superscript"/>
        </w:rPr>
        <w:footnoteReference w:id="12"/>
      </w:r>
      <w:r w:rsidRPr="70107D3C" w:rsidR="79A206DA">
        <w:rPr>
          <w:rFonts w:ascii="Palatino Linotype" w:hAnsi="Palatino Linotype" w:eastAsia="Palatino Linotype" w:cs="Times New Roman"/>
          <w:color w:val="000000" w:themeColor="text1"/>
        </w:rPr>
        <w:t xml:space="preserve"> The Rulebook established</w:t>
      </w:r>
      <w:r w:rsidRPr="787C3D2F" w:rsidR="79A206DA">
        <w:rPr>
          <w:rFonts w:ascii="Palatino Linotype" w:hAnsi="Palatino Linotype" w:eastAsia="Palatino Linotype" w:cs="Times New Roman"/>
          <w:color w:val="000000" w:themeColor="text1"/>
        </w:rPr>
        <w:t xml:space="preserve"> program-level Measurement and Verification (M&amp;V) </w:t>
      </w:r>
      <w:r w:rsidRPr="787C3D2F" w:rsidR="354AC4E8">
        <w:rPr>
          <w:rFonts w:ascii="Palatino Linotype" w:hAnsi="Palatino Linotype" w:eastAsia="Palatino Linotype" w:cs="Times New Roman"/>
          <w:color w:val="000000" w:themeColor="text1"/>
        </w:rPr>
        <w:t>requirements</w:t>
      </w:r>
      <w:r w:rsidRPr="787C3D2F" w:rsidR="79A206DA">
        <w:rPr>
          <w:rFonts w:ascii="Palatino Linotype" w:hAnsi="Palatino Linotype" w:eastAsia="Palatino Linotype" w:cs="Times New Roman"/>
          <w:color w:val="000000" w:themeColor="text1"/>
        </w:rPr>
        <w:t xml:space="preserve"> for Population NMEC programs that must be included with the program implementation plan.</w:t>
      </w:r>
      <w:r w:rsidRPr="787C3D2F" w:rsidR="361E040E">
        <w:rPr>
          <w:rFonts w:ascii="Palatino Linotype" w:hAnsi="Palatino Linotype" w:eastAsia="Palatino Linotype" w:cs="Times New Roman"/>
          <w:color w:val="000000" w:themeColor="text1"/>
        </w:rPr>
        <w:t xml:space="preserve"> </w:t>
      </w:r>
      <w:r w:rsidRPr="787C3D2F" w:rsidR="5F5D18FC">
        <w:rPr>
          <w:rFonts w:ascii="Palatino Linotype" w:hAnsi="Palatino Linotype" w:eastAsia="Palatino Linotype" w:cs="Times New Roman"/>
          <w:color w:val="000000" w:themeColor="text1"/>
        </w:rPr>
        <w:t>The Program, a</w:t>
      </w:r>
      <w:r w:rsidRPr="787C3D2F" w:rsidR="361E040E">
        <w:rPr>
          <w:rFonts w:ascii="Palatino Linotype" w:hAnsi="Palatino Linotype" w:eastAsia="Palatino Linotype" w:cs="Times New Roman"/>
          <w:color w:val="000000" w:themeColor="text1"/>
        </w:rPr>
        <w:t>s a market driven resource program measuring behind the meter load reduction, will be guided by a</w:t>
      </w:r>
      <w:r w:rsidR="00483F6C">
        <w:rPr>
          <w:rFonts w:ascii="Palatino Linotype" w:hAnsi="Palatino Linotype" w:eastAsia="Palatino Linotype" w:cs="Times New Roman"/>
          <w:color w:val="000000" w:themeColor="text1"/>
        </w:rPr>
        <w:t>n</w:t>
      </w:r>
      <w:r w:rsidRPr="787C3D2F" w:rsidR="361E040E">
        <w:rPr>
          <w:rFonts w:ascii="Palatino Linotype" w:hAnsi="Palatino Linotype" w:eastAsia="Palatino Linotype" w:cs="Times New Roman"/>
          <w:color w:val="000000" w:themeColor="text1"/>
        </w:rPr>
        <w:t xml:space="preserve"> </w:t>
      </w:r>
      <w:r w:rsidRPr="70107D3C" w:rsidR="361E040E">
        <w:rPr>
          <w:rFonts w:ascii="Palatino Linotype" w:hAnsi="Palatino Linotype" w:eastAsia="Palatino Linotype" w:cs="Times New Roman"/>
          <w:color w:val="000000" w:themeColor="text1"/>
        </w:rPr>
        <w:t>evaluation, measurement and verification plan informed by meter data across CalChoice’s</w:t>
      </w:r>
      <w:r w:rsidRPr="787C3D2F" w:rsidR="361E040E">
        <w:rPr>
          <w:rFonts w:ascii="Palatino Linotype" w:hAnsi="Palatino Linotype" w:eastAsia="Palatino Linotype" w:cs="Times New Roman"/>
          <w:color w:val="000000" w:themeColor="text1"/>
        </w:rPr>
        <w:t xml:space="preserve"> joint CCA service area.</w:t>
      </w:r>
      <w:r w:rsidRPr="70107D3C" w:rsidR="5B851F7C">
        <w:rPr>
          <w:rFonts w:ascii="Palatino Linotype" w:hAnsi="Palatino Linotype" w:eastAsia="Palatino Linotype" w:cs="Times New Roman"/>
          <w:color w:val="000000" w:themeColor="text1"/>
        </w:rPr>
        <w:t xml:space="preserve"> Additionally, CalChoice</w:t>
      </w:r>
      <w:r w:rsidRPr="787C3D2F" w:rsidR="5B851F7C">
        <w:rPr>
          <w:rFonts w:ascii="Palatino Linotype" w:hAnsi="Palatino Linotype" w:eastAsia="Palatino Linotype" w:cs="Times New Roman"/>
          <w:color w:val="000000" w:themeColor="text1"/>
        </w:rPr>
        <w:t xml:space="preserve"> will implement standardize rules for formatting and processing program data to ensure the Program delivers its intended benefits, meets regulatory requirements, and supports future improvements.</w:t>
      </w:r>
    </w:p>
    <w:p w:rsidR="00EF7001" w:rsidP="007F4815" w:rsidRDefault="493AAEF9" w14:paraId="60D7E08C" w14:textId="1C77B0DA">
      <w:pPr>
        <w:spacing w:after="0" w:line="240" w:lineRule="auto"/>
        <w:rPr>
          <w:rFonts w:ascii="Palatino Linotype" w:hAnsi="Palatino Linotype" w:eastAsia="Palatino Linotype" w:cs="Times New Roman"/>
          <w:color w:val="000000" w:themeColor="text1"/>
          <w:kern w:val="0"/>
          <w14:ligatures w14:val="none"/>
        </w:rPr>
      </w:pPr>
      <w:r w:rsidRPr="787C3D2F">
        <w:rPr>
          <w:rFonts w:ascii="Palatino Linotype" w:hAnsi="Palatino Linotype" w:eastAsia="Palatino Linotype" w:cs="Times New Roman"/>
          <w:color w:val="000000" w:themeColor="text1"/>
        </w:rPr>
        <w:t xml:space="preserve"> </w:t>
      </w:r>
      <w:r w:rsidRPr="46EC503F" w:rsidR="65546123">
        <w:rPr>
          <w:rFonts w:ascii="Palatino Linotype" w:hAnsi="Palatino Linotype" w:eastAsia="Palatino Linotype" w:cs="Times New Roman"/>
          <w:color w:val="000000" w:themeColor="text1"/>
          <w:kern w:val="0"/>
          <w14:ligatures w14:val="none"/>
        </w:rPr>
        <w:t>T</w:t>
      </w:r>
      <w:r w:rsidRPr="46EC503F">
        <w:rPr>
          <w:rFonts w:ascii="Palatino Linotype" w:hAnsi="Palatino Linotype" w:eastAsia="Palatino Linotype" w:cs="Times New Roman"/>
          <w:color w:val="000000" w:themeColor="text1"/>
          <w:kern w:val="0"/>
          <w14:ligatures w14:val="none"/>
        </w:rPr>
        <w:t>he C</w:t>
      </w:r>
      <w:r w:rsidRPr="46EC503F" w:rsidR="4A775B49">
        <w:rPr>
          <w:rFonts w:ascii="Palatino Linotype" w:hAnsi="Palatino Linotype" w:eastAsia="Palatino Linotype" w:cs="Times New Roman"/>
          <w:color w:val="000000" w:themeColor="text1"/>
          <w:kern w:val="0"/>
          <w14:ligatures w14:val="none"/>
        </w:rPr>
        <w:t>ommission</w:t>
      </w:r>
      <w:r w:rsidRPr="46EC503F">
        <w:rPr>
          <w:rFonts w:ascii="Palatino Linotype" w:hAnsi="Palatino Linotype" w:eastAsia="Palatino Linotype" w:cs="Times New Roman"/>
          <w:color w:val="000000" w:themeColor="text1"/>
          <w:kern w:val="0"/>
          <w14:ligatures w14:val="none"/>
        </w:rPr>
        <w:t xml:space="preserve"> certifies </w:t>
      </w:r>
      <w:r w:rsidRPr="70107D3C" w:rsidR="008755B6">
        <w:rPr>
          <w:rFonts w:ascii="Palatino Linotype" w:hAnsi="Palatino Linotype" w:eastAsia="Palatino Linotype" w:cs="Times New Roman"/>
          <w:color w:val="000000" w:themeColor="text1"/>
        </w:rPr>
        <w:t>CalChoice</w:t>
      </w:r>
      <w:r w:rsidRPr="70107D3C">
        <w:rPr>
          <w:rFonts w:ascii="Palatino Linotype" w:hAnsi="Palatino Linotype" w:eastAsia="Palatino Linotype" w:cs="Times New Roman"/>
          <w:color w:val="000000" w:themeColor="text1"/>
        </w:rPr>
        <w:t>’s EM&amp;V protocols as set forth in PU Code Section 381.1(f)(5).</w:t>
      </w:r>
    </w:p>
    <w:p w:rsidR="007F4815" w:rsidP="007F4815" w:rsidRDefault="007F4815" w14:paraId="1C45C93E" w14:textId="77777777">
      <w:pPr>
        <w:spacing w:after="0" w:line="240" w:lineRule="auto"/>
        <w:rPr>
          <w:rFonts w:ascii="Palatino Linotype" w:hAnsi="Palatino Linotype"/>
          <w:i/>
          <w:iCs/>
          <w:color w:val="000000" w:themeColor="text1"/>
        </w:rPr>
      </w:pPr>
    </w:p>
    <w:p w:rsidR="00232351" w:rsidP="46EC503F" w:rsidRDefault="00E778DB" w14:paraId="636C67DC" w14:textId="6BE71CB9">
      <w:pPr>
        <w:spacing w:after="0" w:line="240" w:lineRule="auto"/>
        <w:rPr>
          <w:rFonts w:ascii="Palatino Linotype" w:hAnsi="Palatino Linotype"/>
          <w:i/>
          <w:iCs/>
          <w:color w:val="000000" w:themeColor="text1"/>
        </w:rPr>
      </w:pPr>
      <w:r w:rsidRPr="46EC503F">
        <w:rPr>
          <w:rFonts w:ascii="Palatino Linotype" w:hAnsi="Palatino Linotype"/>
          <w:i/>
          <w:iCs/>
          <w:color w:val="000000" w:themeColor="text1"/>
        </w:rPr>
        <w:t>Performance Metrics</w:t>
      </w:r>
    </w:p>
    <w:p w:rsidR="007F4815" w:rsidP="46EC503F" w:rsidRDefault="007F4815" w14:paraId="657222B9" w14:textId="77777777">
      <w:pPr>
        <w:spacing w:after="0" w:line="240" w:lineRule="auto"/>
        <w:rPr>
          <w:rFonts w:ascii="Palatino Linotype" w:hAnsi="Palatino Linotype" w:eastAsia="Palatino Linotype" w:cs="Times New Roman"/>
          <w:color w:val="000000" w:themeColor="text1"/>
          <w:kern w:val="0"/>
          <w14:ligatures w14:val="none"/>
        </w:rPr>
      </w:pPr>
    </w:p>
    <w:p w:rsidRPr="0011183B" w:rsidR="000820B0" w:rsidP="46EC503F" w:rsidRDefault="67ABF160" w14:paraId="47D9551C" w14:textId="3C460672">
      <w:pPr>
        <w:spacing w:after="0" w:line="240" w:lineRule="auto"/>
        <w:rPr>
          <w:rFonts w:cs="Times New Roman"/>
          <w:color w:val="000000" w:themeColor="text1"/>
        </w:rPr>
      </w:pPr>
      <w:r w:rsidRPr="46EC503F">
        <w:rPr>
          <w:rFonts w:ascii="Palatino Linotype" w:hAnsi="Palatino Linotype" w:eastAsia="Palatino Linotype" w:cs="Times New Roman"/>
          <w:color w:val="000000" w:themeColor="text1"/>
          <w:kern w:val="0"/>
          <w14:ligatures w14:val="none"/>
        </w:rPr>
        <w:t>D.14-01-033 states that “the CCA should provide reports that meet the requirements and format the CPUC has established for IOUs and RENs, as set forth in the Policy Manual.”</w:t>
      </w:r>
      <w:r w:rsidRPr="46EC503F" w:rsidR="00993020">
        <w:rPr>
          <w:rStyle w:val="FootnoteReference"/>
          <w:rFonts w:ascii="Palatino Linotype" w:hAnsi="Palatino Linotype" w:eastAsia="Palatino Linotype" w:cs="Times New Roman"/>
          <w:color w:val="000000" w:themeColor="text1"/>
          <w:kern w:val="0"/>
          <w14:ligatures w14:val="none"/>
        </w:rPr>
        <w:footnoteReference w:id="13"/>
      </w:r>
      <w:r w:rsidRPr="46EC503F" w:rsidR="0011183B">
        <w:rPr>
          <w:rFonts w:ascii="Palatino Linotype" w:hAnsi="Palatino Linotype" w:eastAsia="Palatino Linotype" w:cs="Times New Roman"/>
          <w:color w:val="000000" w:themeColor="text1"/>
          <w:kern w:val="0"/>
          <w14:ligatures w14:val="none"/>
        </w:rPr>
        <w:t xml:space="preserve"> </w:t>
      </w:r>
      <w:r w:rsidRPr="46EC503F" w:rsidR="001B24FD">
        <w:rPr>
          <w:rFonts w:ascii="Palatino Linotype" w:hAnsi="Palatino Linotype" w:eastAsia="Palatino Linotype" w:cs="Times New Roman"/>
          <w:color w:val="000000" w:themeColor="text1"/>
          <w:kern w:val="0"/>
          <w14:ligatures w14:val="none"/>
        </w:rPr>
        <w:t xml:space="preserve">Accordingly, </w:t>
      </w:r>
      <w:r w:rsidRPr="46EC503F" w:rsidR="00A71DAB">
        <w:rPr>
          <w:rFonts w:ascii="Palatino Linotype" w:hAnsi="Palatino Linotype" w:eastAsia="Palatino Linotype" w:cs="Times New Roman"/>
          <w:color w:val="000000" w:themeColor="text1"/>
          <w:kern w:val="0"/>
          <w14:ligatures w14:val="none"/>
        </w:rPr>
        <w:t>CalChoice</w:t>
      </w:r>
      <w:r w:rsidRPr="46EC503F" w:rsidR="57A3A854">
        <w:rPr>
          <w:rFonts w:ascii="Palatino Linotype" w:hAnsi="Palatino Linotype" w:eastAsia="Palatino Linotype" w:cs="Times New Roman"/>
          <w:color w:val="000000" w:themeColor="text1"/>
          <w:kern w:val="0"/>
          <w14:ligatures w14:val="none"/>
        </w:rPr>
        <w:t xml:space="preserve"> states that the </w:t>
      </w:r>
      <w:r w:rsidRPr="46EC503F" w:rsidR="00527AC1">
        <w:rPr>
          <w:rFonts w:ascii="Palatino Linotype" w:hAnsi="Palatino Linotype" w:eastAsia="Palatino Linotype" w:cs="Times New Roman"/>
          <w:color w:val="000000" w:themeColor="text1"/>
          <w:kern w:val="0"/>
          <w14:ligatures w14:val="none"/>
        </w:rPr>
        <w:t xml:space="preserve">proposed </w:t>
      </w:r>
      <w:r w:rsidRPr="46EC503F" w:rsidR="003C4801">
        <w:rPr>
          <w:rFonts w:ascii="Palatino Linotype" w:hAnsi="Palatino Linotype" w:eastAsia="Palatino Linotype" w:cs="Times New Roman"/>
          <w:color w:val="000000" w:themeColor="text1"/>
          <w:kern w:val="0"/>
          <w14:ligatures w14:val="none"/>
        </w:rPr>
        <w:t xml:space="preserve">Perform and Save Program </w:t>
      </w:r>
      <w:r w:rsidRPr="46EC503F" w:rsidR="57A3A854">
        <w:rPr>
          <w:rFonts w:ascii="Palatino Linotype" w:hAnsi="Palatino Linotype" w:eastAsia="Palatino Linotype" w:cs="Times New Roman"/>
          <w:color w:val="000000" w:themeColor="text1"/>
          <w:kern w:val="0"/>
          <w14:ligatures w14:val="none"/>
        </w:rPr>
        <w:t>will deliver the</w:t>
      </w:r>
      <w:r w:rsidRPr="46EC503F" w:rsidR="002544E3">
        <w:rPr>
          <w:rFonts w:ascii="Palatino Linotype" w:hAnsi="Palatino Linotype" w:eastAsia="Palatino Linotype" w:cs="Times New Roman"/>
          <w:color w:val="000000" w:themeColor="text1"/>
          <w:kern w:val="0"/>
          <w14:ligatures w14:val="none"/>
        </w:rPr>
        <w:t xml:space="preserve"> </w:t>
      </w:r>
      <w:r w:rsidRPr="46EC503F" w:rsidR="57A3A854">
        <w:rPr>
          <w:rFonts w:ascii="Palatino Linotype" w:hAnsi="Palatino Linotype" w:eastAsia="Palatino Linotype" w:cs="Times New Roman"/>
          <w:color w:val="000000" w:themeColor="text1"/>
          <w:kern w:val="0"/>
          <w14:ligatures w14:val="none"/>
        </w:rPr>
        <w:t xml:space="preserve">following savings, assuming </w:t>
      </w:r>
      <w:r w:rsidRPr="46EC503F" w:rsidR="00DE6A28">
        <w:rPr>
          <w:rFonts w:ascii="Palatino Linotype" w:hAnsi="Palatino Linotype" w:eastAsia="Palatino Linotype" w:cs="Times New Roman"/>
          <w:color w:val="000000" w:themeColor="text1"/>
          <w:kern w:val="0"/>
          <w14:ligatures w14:val="none"/>
        </w:rPr>
        <w:t>a</w:t>
      </w:r>
      <w:r w:rsidRPr="46EC503F" w:rsidR="57A3A854">
        <w:rPr>
          <w:rFonts w:ascii="Palatino Linotype" w:hAnsi="Palatino Linotype" w:eastAsia="Palatino Linotype" w:cs="Times New Roman"/>
          <w:color w:val="000000" w:themeColor="text1"/>
          <w:kern w:val="0"/>
          <w14:ligatures w14:val="none"/>
        </w:rPr>
        <w:t xml:space="preserve"> budget of $2,</w:t>
      </w:r>
      <w:r w:rsidRPr="46EC503F" w:rsidR="003C4801">
        <w:rPr>
          <w:rFonts w:ascii="Palatino Linotype" w:hAnsi="Palatino Linotype" w:eastAsia="Palatino Linotype" w:cs="Times New Roman"/>
          <w:color w:val="000000" w:themeColor="text1"/>
          <w:kern w:val="0"/>
          <w14:ligatures w14:val="none"/>
        </w:rPr>
        <w:t>703,000</w:t>
      </w:r>
      <w:r w:rsidRPr="46EC503F" w:rsidR="00866871">
        <w:rPr>
          <w:rFonts w:ascii="Palatino Linotype" w:hAnsi="Palatino Linotype" w:eastAsia="Palatino Linotype" w:cs="Times New Roman"/>
          <w:color w:val="000000" w:themeColor="text1"/>
          <w:kern w:val="0"/>
          <w14:ligatures w14:val="none"/>
        </w:rPr>
        <w:t xml:space="preserve"> (Table 1)</w:t>
      </w:r>
      <w:r w:rsidRPr="46EC503F" w:rsidR="57A3A854">
        <w:rPr>
          <w:rFonts w:ascii="Palatino Linotype" w:hAnsi="Palatino Linotype" w:eastAsia="Palatino Linotype" w:cs="Times New Roman"/>
          <w:color w:val="000000" w:themeColor="text1"/>
          <w:kern w:val="0"/>
          <w14:ligatures w14:val="none"/>
        </w:rPr>
        <w:t xml:space="preserve">. </w:t>
      </w:r>
      <w:r w:rsidRPr="46EC503F" w:rsidR="003C4801">
        <w:rPr>
          <w:rFonts w:ascii="Palatino Linotype" w:hAnsi="Palatino Linotype" w:eastAsia="Palatino Linotype" w:cs="Times New Roman"/>
          <w:color w:val="000000" w:themeColor="text1"/>
          <w:kern w:val="0"/>
          <w14:ligatures w14:val="none"/>
        </w:rPr>
        <w:t>CalChoice</w:t>
      </w:r>
      <w:r w:rsidRPr="46EC503F" w:rsidR="57A3A854">
        <w:rPr>
          <w:rFonts w:ascii="Palatino Linotype" w:hAnsi="Palatino Linotype" w:eastAsia="Palatino Linotype" w:cs="Times New Roman"/>
          <w:color w:val="000000" w:themeColor="text1"/>
          <w:kern w:val="0"/>
          <w14:ligatures w14:val="none"/>
        </w:rPr>
        <w:t xml:space="preserve"> will submit regular monthly, quarterly, annual, and any other reports as required that meet the requirements and format established by the Commission.</w:t>
      </w:r>
    </w:p>
    <w:p w:rsidR="006930B2" w:rsidP="46EC503F" w:rsidRDefault="006930B2" w14:paraId="5C544160" w14:textId="77777777">
      <w:pPr>
        <w:spacing w:after="0" w:line="240" w:lineRule="auto"/>
        <w:jc w:val="both"/>
        <w:rPr>
          <w:rFonts w:ascii="Palatino Linotype" w:hAnsi="Palatino Linotype" w:eastAsia="Palatino Linotype" w:cs="Times New Roman"/>
          <w:color w:val="000000" w:themeColor="text1"/>
          <w:kern w:val="0"/>
          <w14:ligatures w14:val="none"/>
        </w:rPr>
      </w:pPr>
    </w:p>
    <w:p w:rsidRPr="00723A04" w:rsidR="00513CBE" w:rsidP="46EC503F" w:rsidRDefault="006930B2" w14:paraId="4627183C" w14:textId="63E75714">
      <w:pPr>
        <w:spacing w:after="0" w:line="240" w:lineRule="auto"/>
        <w:jc w:val="both"/>
        <w:rPr>
          <w:rFonts w:ascii="Palatino Linotype" w:hAnsi="Palatino Linotype" w:eastAsia="Palatino Linotype" w:cs="Times New Roman"/>
          <w:i/>
          <w:iCs/>
          <w:color w:val="000000" w:themeColor="text1"/>
          <w:kern w:val="0"/>
          <w14:ligatures w14:val="none"/>
        </w:rPr>
      </w:pPr>
      <w:r w:rsidRPr="46EC503F">
        <w:rPr>
          <w:rFonts w:ascii="Palatino Linotype" w:hAnsi="Palatino Linotype" w:eastAsia="Palatino Linotype" w:cs="Times New Roman"/>
          <w:i/>
          <w:iCs/>
          <w:color w:val="000000" w:themeColor="text1"/>
          <w:kern w:val="0"/>
          <w14:ligatures w14:val="none"/>
        </w:rPr>
        <w:t xml:space="preserve">Table 1. </w:t>
      </w:r>
      <w:r w:rsidRPr="46EC503F" w:rsidR="002B1C78">
        <w:rPr>
          <w:rFonts w:ascii="Palatino Linotype" w:hAnsi="Palatino Linotype" w:eastAsia="Palatino Linotype" w:cs="Times New Roman"/>
          <w:i/>
          <w:iCs/>
          <w:color w:val="000000" w:themeColor="text1"/>
          <w:kern w:val="0"/>
          <w14:ligatures w14:val="none"/>
        </w:rPr>
        <w:t>CalChoice</w:t>
      </w:r>
      <w:r w:rsidRPr="46EC503F" w:rsidR="00723A04">
        <w:rPr>
          <w:rFonts w:ascii="Palatino Linotype" w:hAnsi="Palatino Linotype" w:eastAsia="Palatino Linotype" w:cs="Times New Roman"/>
          <w:i/>
          <w:iCs/>
          <w:color w:val="000000" w:themeColor="text1"/>
          <w:kern w:val="0"/>
          <w14:ligatures w14:val="none"/>
        </w:rPr>
        <w:t>’s Perform and Save Program</w:t>
      </w:r>
      <w:r w:rsidRPr="46EC503F">
        <w:rPr>
          <w:rFonts w:ascii="Palatino Linotype" w:hAnsi="Palatino Linotype" w:eastAsia="Palatino Linotype" w:cs="Times New Roman"/>
          <w:i/>
          <w:iCs/>
          <w:color w:val="000000" w:themeColor="text1"/>
          <w:kern w:val="0"/>
          <w14:ligatures w14:val="none"/>
        </w:rPr>
        <w:t xml:space="preserve"> Performance Metrics</w:t>
      </w:r>
    </w:p>
    <w:tbl>
      <w:tblPr>
        <w:tblStyle w:val="TableGrid"/>
        <w:tblW w:w="8545" w:type="dxa"/>
        <w:tblLook w:val="04A0" w:firstRow="1" w:lastRow="0" w:firstColumn="1" w:lastColumn="0" w:noHBand="0" w:noVBand="1"/>
      </w:tblPr>
      <w:tblGrid>
        <w:gridCol w:w="5029"/>
        <w:gridCol w:w="1530"/>
        <w:gridCol w:w="1986"/>
      </w:tblGrid>
      <w:tr w:rsidRPr="00513CBE" w:rsidR="001260E0" w:rsidTr="46EC503F" w14:paraId="3E584D4D" w14:textId="77777777">
        <w:tc>
          <w:tcPr>
            <w:tcW w:w="5029" w:type="dxa"/>
            <w:shd w:val="clear" w:color="auto" w:fill="D1D1D1" w:themeFill="background2" w:themeFillShade="E6"/>
          </w:tcPr>
          <w:p w:rsidRPr="00564ACC" w:rsidR="00513CBE" w:rsidP="46EC503F" w:rsidRDefault="38062512" w14:paraId="3E70ABA2" w14:textId="2C5F10AB">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Metric</w:t>
            </w:r>
          </w:p>
        </w:tc>
        <w:tc>
          <w:tcPr>
            <w:tcW w:w="1530" w:type="dxa"/>
            <w:shd w:val="clear" w:color="auto" w:fill="D1D1D1" w:themeFill="background2" w:themeFillShade="E6"/>
          </w:tcPr>
          <w:p w:rsidRPr="00564ACC" w:rsidR="00513CBE" w:rsidP="46EC503F" w:rsidRDefault="38062512" w14:paraId="03754012" w14:textId="560F4756">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First Year</w:t>
            </w:r>
          </w:p>
        </w:tc>
        <w:tc>
          <w:tcPr>
            <w:tcW w:w="1986" w:type="dxa"/>
            <w:shd w:val="clear" w:color="auto" w:fill="D1D1D1" w:themeFill="background2" w:themeFillShade="E6"/>
          </w:tcPr>
          <w:p w:rsidRPr="00564ACC" w:rsidR="00513CBE" w:rsidP="46EC503F" w:rsidRDefault="38062512" w14:paraId="44279A53" w14:textId="77777777">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Lifecycle</w:t>
            </w:r>
          </w:p>
        </w:tc>
      </w:tr>
      <w:tr w:rsidRPr="003C4801" w:rsidR="003C4801" w:rsidTr="46EC503F" w14:paraId="5062D14D" w14:textId="77777777">
        <w:tc>
          <w:tcPr>
            <w:tcW w:w="5029" w:type="dxa"/>
          </w:tcPr>
          <w:p w:rsidRPr="00411687" w:rsidR="00513CBE" w:rsidP="46EC503F" w:rsidRDefault="67DFE284" w14:paraId="5C9A5312" w14:textId="77777777">
            <w:pPr>
              <w:jc w:val="both"/>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Total Budget </w:t>
            </w:r>
          </w:p>
        </w:tc>
        <w:tc>
          <w:tcPr>
            <w:tcW w:w="1530" w:type="dxa"/>
          </w:tcPr>
          <w:p w:rsidRPr="00411687" w:rsidR="00513CBE" w:rsidP="46EC503F" w:rsidRDefault="72F86453" w14:paraId="2771BA0C" w14:textId="5961A1DC">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w:t>
            </w:r>
            <w:r w:rsidRPr="46EC503F" w:rsidR="00723A04">
              <w:rPr>
                <w:rFonts w:ascii="Palatino Linotype" w:hAnsi="Palatino Linotype" w:eastAsia="Palatino Linotype" w:cs="Times New Roman"/>
                <w:color w:val="000000" w:themeColor="text1"/>
                <w:kern w:val="0"/>
                <w14:ligatures w14:val="none"/>
              </w:rPr>
              <w:t>270,300</w:t>
            </w:r>
          </w:p>
        </w:tc>
        <w:tc>
          <w:tcPr>
            <w:tcW w:w="1986" w:type="dxa"/>
          </w:tcPr>
          <w:p w:rsidRPr="00411687" w:rsidR="00513CBE" w:rsidP="46EC503F" w:rsidRDefault="72F86453" w14:paraId="50FB3666" w14:textId="3B7FBF02">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$2,</w:t>
            </w:r>
            <w:r w:rsidRPr="46EC503F" w:rsidR="713D399C">
              <w:rPr>
                <w:rFonts w:ascii="Palatino Linotype" w:hAnsi="Palatino Linotype" w:eastAsia="Palatino Linotype" w:cs="Times New Roman"/>
                <w:color w:val="000000" w:themeColor="text1"/>
                <w:kern w:val="0"/>
                <w14:ligatures w14:val="none"/>
              </w:rPr>
              <w:t>703,000</w:t>
            </w:r>
          </w:p>
        </w:tc>
      </w:tr>
      <w:tr w:rsidRPr="003C4801" w:rsidR="003C4801" w:rsidTr="46EC503F" w14:paraId="2F482A77" w14:textId="77777777">
        <w:tc>
          <w:tcPr>
            <w:tcW w:w="5029" w:type="dxa"/>
          </w:tcPr>
          <w:p w:rsidRPr="008C0E2A" w:rsidR="00513CBE" w:rsidP="46EC503F" w:rsidRDefault="72F86453" w14:paraId="7A04668A" w14:textId="77777777">
            <w:pPr>
              <w:jc w:val="both"/>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Gross kWh Savings </w:t>
            </w:r>
          </w:p>
        </w:tc>
        <w:tc>
          <w:tcPr>
            <w:tcW w:w="1530" w:type="dxa"/>
          </w:tcPr>
          <w:p w:rsidRPr="008C0E2A" w:rsidR="00513CBE" w:rsidP="46EC503F" w:rsidRDefault="23E2AFE7" w14:paraId="15DEA7BC" w14:textId="51B57135">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0.00</w:t>
            </w:r>
          </w:p>
        </w:tc>
        <w:tc>
          <w:tcPr>
            <w:tcW w:w="1986" w:type="dxa"/>
          </w:tcPr>
          <w:p w:rsidRPr="008C0E2A" w:rsidR="00513CBE" w:rsidP="46EC503F" w:rsidRDefault="656B5728" w14:paraId="19D5847B" w14:textId="5F4654A7">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3,685,672</w:t>
            </w:r>
          </w:p>
        </w:tc>
      </w:tr>
      <w:tr w:rsidRPr="003C4801" w:rsidR="003C4801" w:rsidTr="46EC503F" w14:paraId="70FCE22A" w14:textId="77777777">
        <w:tc>
          <w:tcPr>
            <w:tcW w:w="5029" w:type="dxa"/>
          </w:tcPr>
          <w:p w:rsidRPr="0040756E" w:rsidR="00513CBE" w:rsidP="46EC503F" w:rsidRDefault="72F86453" w14:paraId="7E91F184" w14:textId="77777777">
            <w:pPr>
              <w:jc w:val="both"/>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Net kWh Savings </w:t>
            </w:r>
          </w:p>
        </w:tc>
        <w:tc>
          <w:tcPr>
            <w:tcW w:w="1530" w:type="dxa"/>
          </w:tcPr>
          <w:p w:rsidRPr="0040756E" w:rsidR="00513CBE" w:rsidP="46EC503F" w:rsidRDefault="656B5728" w14:paraId="3FEB506F" w14:textId="625151D3">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0.00</w:t>
            </w:r>
          </w:p>
        </w:tc>
        <w:tc>
          <w:tcPr>
            <w:tcW w:w="1986" w:type="dxa"/>
          </w:tcPr>
          <w:p w:rsidRPr="0040756E" w:rsidR="00513CBE" w:rsidP="46EC503F" w:rsidRDefault="25157738" w14:paraId="4179995A" w14:textId="240DC2E4">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3,501,388</w:t>
            </w:r>
          </w:p>
        </w:tc>
      </w:tr>
      <w:tr w:rsidRPr="003C4801" w:rsidR="003C4801" w:rsidTr="46EC503F" w14:paraId="60F1F94F" w14:textId="77777777">
        <w:tc>
          <w:tcPr>
            <w:tcW w:w="5029" w:type="dxa"/>
          </w:tcPr>
          <w:p w:rsidRPr="0040756E" w:rsidR="00513CBE" w:rsidP="46EC503F" w:rsidRDefault="72F86453" w14:paraId="307D689C" w14:textId="77777777">
            <w:pPr>
              <w:jc w:val="both"/>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Gross kW Demand Impact </w:t>
            </w:r>
          </w:p>
        </w:tc>
        <w:tc>
          <w:tcPr>
            <w:tcW w:w="1530" w:type="dxa"/>
          </w:tcPr>
          <w:p w:rsidRPr="0040756E" w:rsidR="00513CBE" w:rsidP="46EC503F" w:rsidRDefault="25157738" w14:paraId="5622EC2E" w14:textId="2E4D9C80">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0.00</w:t>
            </w:r>
          </w:p>
        </w:tc>
        <w:tc>
          <w:tcPr>
            <w:tcW w:w="1986" w:type="dxa"/>
          </w:tcPr>
          <w:p w:rsidRPr="0040756E" w:rsidR="00513CBE" w:rsidP="46EC503F" w:rsidRDefault="25157738" w14:paraId="14CB93CE" w14:textId="6113D2AB">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302.56</w:t>
            </w:r>
          </w:p>
        </w:tc>
      </w:tr>
      <w:tr w:rsidRPr="003C4801" w:rsidR="003C4801" w:rsidTr="46EC503F" w14:paraId="73300902" w14:textId="77777777">
        <w:tc>
          <w:tcPr>
            <w:tcW w:w="5029" w:type="dxa"/>
          </w:tcPr>
          <w:p w:rsidRPr="00F649DF" w:rsidR="00513CBE" w:rsidP="46EC503F" w:rsidRDefault="72F86453" w14:paraId="3DF643BC" w14:textId="77777777">
            <w:pPr>
              <w:jc w:val="both"/>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Net kW Demand Impact </w:t>
            </w:r>
          </w:p>
        </w:tc>
        <w:tc>
          <w:tcPr>
            <w:tcW w:w="1530" w:type="dxa"/>
          </w:tcPr>
          <w:p w:rsidRPr="00F649DF" w:rsidR="00513CBE" w:rsidP="46EC503F" w:rsidRDefault="5579E39A" w14:paraId="2B915CB0" w14:textId="1213716A">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0.00</w:t>
            </w:r>
          </w:p>
        </w:tc>
        <w:tc>
          <w:tcPr>
            <w:tcW w:w="1986" w:type="dxa"/>
          </w:tcPr>
          <w:p w:rsidRPr="00F649DF" w:rsidR="00513CBE" w:rsidP="46EC503F" w:rsidRDefault="5579E39A" w14:paraId="029D9A2B" w14:textId="352F1B7A">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287.43</w:t>
            </w:r>
          </w:p>
        </w:tc>
      </w:tr>
      <w:tr w:rsidRPr="003C4801" w:rsidR="003C4801" w:rsidTr="46EC503F" w14:paraId="1A1B7610" w14:textId="77777777">
        <w:tc>
          <w:tcPr>
            <w:tcW w:w="5029" w:type="dxa"/>
          </w:tcPr>
          <w:p w:rsidRPr="003762FC" w:rsidR="00513CBE" w:rsidP="46EC503F" w:rsidRDefault="72F86453" w14:paraId="14D68413" w14:textId="77777777">
            <w:pPr>
              <w:jc w:val="both"/>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Total System Benefit (TSB) </w:t>
            </w:r>
          </w:p>
        </w:tc>
        <w:tc>
          <w:tcPr>
            <w:tcW w:w="1530" w:type="dxa"/>
          </w:tcPr>
          <w:p w:rsidRPr="003762FC" w:rsidR="00513CBE" w:rsidP="46EC503F" w:rsidRDefault="69DAC5FC" w14:paraId="04957824" w14:textId="7D47EEAE">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0.00</w:t>
            </w:r>
          </w:p>
        </w:tc>
        <w:tc>
          <w:tcPr>
            <w:tcW w:w="1986" w:type="dxa"/>
          </w:tcPr>
          <w:p w:rsidRPr="003762FC" w:rsidR="00513CBE" w:rsidP="46EC503F" w:rsidRDefault="72F86453" w14:paraId="752EA922" w14:textId="57DB83AE">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w:t>
            </w:r>
            <w:r w:rsidRPr="46EC503F" w:rsidR="69DAC5FC">
              <w:rPr>
                <w:rFonts w:ascii="Palatino Linotype" w:hAnsi="Palatino Linotype" w:eastAsia="Palatino Linotype" w:cs="Times New Roman"/>
                <w:color w:val="000000" w:themeColor="text1"/>
                <w:kern w:val="0"/>
                <w14:ligatures w14:val="none"/>
              </w:rPr>
              <w:t>3,367,444.52</w:t>
            </w:r>
          </w:p>
        </w:tc>
      </w:tr>
      <w:tr w:rsidRPr="003C4801" w:rsidR="003C4801" w:rsidTr="46EC503F" w14:paraId="358220EF" w14:textId="77777777">
        <w:tc>
          <w:tcPr>
            <w:tcW w:w="5029" w:type="dxa"/>
          </w:tcPr>
          <w:p w:rsidRPr="00601579" w:rsidR="00513CBE" w:rsidP="46EC503F" w:rsidRDefault="72F86453" w14:paraId="2A8D0F44" w14:textId="77777777">
            <w:pPr>
              <w:jc w:val="both"/>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Total Resource Cost (TRC) </w:t>
            </w:r>
          </w:p>
        </w:tc>
        <w:tc>
          <w:tcPr>
            <w:tcW w:w="1530" w:type="dxa"/>
          </w:tcPr>
          <w:p w:rsidRPr="00601579" w:rsidR="00513CBE" w:rsidP="46EC503F" w:rsidRDefault="69DAC5FC" w14:paraId="008F7A2D" w14:textId="0B710A5C">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0</w:t>
            </w:r>
          </w:p>
        </w:tc>
        <w:tc>
          <w:tcPr>
            <w:tcW w:w="1986" w:type="dxa"/>
          </w:tcPr>
          <w:p w:rsidRPr="00601579" w:rsidR="00513CBE" w:rsidP="46EC503F" w:rsidRDefault="0347A078" w14:paraId="1B4EB4FD" w14:textId="6BA510AB">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1.25</w:t>
            </w:r>
          </w:p>
        </w:tc>
      </w:tr>
      <w:tr w:rsidRPr="00C5765B" w:rsidR="003C0421" w:rsidTr="46EC503F" w14:paraId="1BCDBFF1" w14:textId="77777777">
        <w:tc>
          <w:tcPr>
            <w:tcW w:w="5029" w:type="dxa"/>
          </w:tcPr>
          <w:p w:rsidRPr="00C5765B" w:rsidR="003C0421" w:rsidP="46EC503F" w:rsidRDefault="05DF3334" w14:paraId="5C3639B1" w14:textId="77777777">
            <w:pPr>
              <w:jc w:val="both"/>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Total Program Administrator Cost (PAC) </w:t>
            </w:r>
          </w:p>
        </w:tc>
        <w:tc>
          <w:tcPr>
            <w:tcW w:w="1530" w:type="dxa"/>
          </w:tcPr>
          <w:p w:rsidRPr="00C5765B" w:rsidR="003C0421" w:rsidP="46EC503F" w:rsidRDefault="05DF3334" w14:paraId="27501AC3" w14:textId="44CCE3AA">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0</w:t>
            </w:r>
          </w:p>
        </w:tc>
        <w:tc>
          <w:tcPr>
            <w:tcW w:w="1986" w:type="dxa"/>
          </w:tcPr>
          <w:p w:rsidRPr="00C5765B" w:rsidR="003C0421" w:rsidP="46EC503F" w:rsidRDefault="20953B0E" w14:paraId="471F6E0D" w14:textId="60AEA409">
            <w:pPr>
              <w:jc w:val="center"/>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1.44</w:t>
            </w:r>
          </w:p>
        </w:tc>
      </w:tr>
    </w:tbl>
    <w:p w:rsidRPr="00C5765B" w:rsidR="000820B0" w:rsidP="46EC503F" w:rsidRDefault="000820B0" w14:paraId="428205B5" w14:textId="77777777">
      <w:pPr>
        <w:spacing w:after="0" w:line="240" w:lineRule="auto"/>
        <w:jc w:val="both"/>
        <w:rPr>
          <w:rFonts w:ascii="Palatino Linotype" w:hAnsi="Palatino Linotype" w:eastAsia="Palatino Linotype" w:cs="Times New Roman"/>
          <w:color w:val="000000" w:themeColor="text1"/>
          <w:kern w:val="0"/>
          <w14:ligatures w14:val="none"/>
        </w:rPr>
      </w:pPr>
    </w:p>
    <w:p w:rsidRPr="000C389E" w:rsidR="007714E2" w:rsidP="46EC503F" w:rsidRDefault="000C389E" w14:paraId="5774301F" w14:textId="5F8BACD1">
      <w:p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lastRenderedPageBreak/>
        <w:t>CalChoice</w:t>
      </w:r>
      <w:r w:rsidRPr="46EC503F" w:rsidR="007714E2">
        <w:rPr>
          <w:rFonts w:ascii="Palatino Linotype" w:hAnsi="Palatino Linotype" w:eastAsia="Palatino Linotype" w:cs="Times New Roman"/>
          <w:color w:val="000000" w:themeColor="text1"/>
          <w:kern w:val="0"/>
          <w14:ligatures w14:val="none"/>
        </w:rPr>
        <w:t xml:space="preserve"> provides the following Performance Metrics to indicate progress toward meeting the goals and objectives of </w:t>
      </w:r>
      <w:r w:rsidRPr="46EC503F">
        <w:rPr>
          <w:rFonts w:ascii="Palatino Linotype" w:hAnsi="Palatino Linotype" w:eastAsia="Palatino Linotype" w:cs="Times New Roman"/>
          <w:color w:val="000000" w:themeColor="text1"/>
          <w:kern w:val="0"/>
          <w14:ligatures w14:val="none"/>
        </w:rPr>
        <w:t>CalChoice</w:t>
      </w:r>
      <w:r w:rsidRPr="46EC503F" w:rsidR="007714E2">
        <w:rPr>
          <w:rFonts w:ascii="Palatino Linotype" w:hAnsi="Palatino Linotype" w:eastAsia="Palatino Linotype" w:cs="Times New Roman"/>
          <w:color w:val="000000" w:themeColor="text1"/>
          <w:kern w:val="0"/>
          <w14:ligatures w14:val="none"/>
        </w:rPr>
        <w:t xml:space="preserve">.  The specific objective of PU Code Section 381.1(f) that each metric </w:t>
      </w:r>
      <w:r w:rsidRPr="46EC503F">
        <w:rPr>
          <w:rFonts w:ascii="Palatino Linotype" w:hAnsi="Palatino Linotype" w:eastAsia="Palatino Linotype" w:cs="Times New Roman"/>
          <w:color w:val="000000" w:themeColor="text1"/>
          <w:kern w:val="0"/>
          <w14:ligatures w14:val="none"/>
        </w:rPr>
        <w:t>address</w:t>
      </w:r>
      <w:r w:rsidRPr="46EC503F" w:rsidR="0E1E74AA">
        <w:rPr>
          <w:rFonts w:ascii="Palatino Linotype" w:hAnsi="Palatino Linotype" w:eastAsia="Palatino Linotype" w:cs="Times New Roman"/>
          <w:color w:val="000000" w:themeColor="text1"/>
          <w:kern w:val="0"/>
          <w14:ligatures w14:val="none"/>
        </w:rPr>
        <w:t>es</w:t>
      </w:r>
      <w:r w:rsidRPr="46EC503F" w:rsidR="007714E2">
        <w:rPr>
          <w:rFonts w:ascii="Palatino Linotype" w:hAnsi="Palatino Linotype" w:eastAsia="Palatino Linotype" w:cs="Times New Roman"/>
          <w:color w:val="000000" w:themeColor="text1"/>
          <w:kern w:val="0"/>
          <w14:ligatures w14:val="none"/>
        </w:rPr>
        <w:t xml:space="preserve"> (if applicable) is included in parenthesis.</w:t>
      </w:r>
    </w:p>
    <w:p w:rsidRPr="000C389E" w:rsidR="00516B79" w:rsidP="46EC503F" w:rsidRDefault="00516B79" w14:paraId="767B1624" w14:textId="77777777">
      <w:pPr>
        <w:pStyle w:val="ListParagraph"/>
        <w:numPr>
          <w:ilvl w:val="0"/>
          <w:numId w:val="8"/>
        </w:numPr>
        <w:spacing w:before="240" w:after="0" w:line="240" w:lineRule="auto"/>
        <w:jc w:val="both"/>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Program energy savings – 381.1(f)(1), (2)</w:t>
      </w:r>
    </w:p>
    <w:p w:rsidRPr="000C389E" w:rsidR="00516B79" w:rsidP="46EC503F" w:rsidRDefault="00D803F7" w14:paraId="165DB361" w14:textId="1C362A57">
      <w:pPr>
        <w:pStyle w:val="ListParagraph"/>
        <w:numPr>
          <w:ilvl w:val="0"/>
          <w:numId w:val="8"/>
        </w:numPr>
        <w:spacing w:after="0" w:line="240" w:lineRule="auto"/>
        <w:jc w:val="both"/>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Cost-effectiveness tool (CET) output</w:t>
      </w:r>
    </w:p>
    <w:p w:rsidRPr="000C389E" w:rsidR="00516B79" w:rsidP="46EC503F" w:rsidRDefault="00D803F7" w14:paraId="235F7BBF" w14:textId="71EB1A69">
      <w:pPr>
        <w:pStyle w:val="ListParagraph"/>
        <w:numPr>
          <w:ilvl w:val="0"/>
          <w:numId w:val="8"/>
        </w:numPr>
        <w:spacing w:after="0" w:line="240" w:lineRule="auto"/>
        <w:jc w:val="both"/>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Tracking the Program cost-effectiveness </w:t>
      </w:r>
      <w:r w:rsidRPr="46EC503F" w:rsidR="00E55993">
        <w:rPr>
          <w:rFonts w:ascii="Palatino Linotype" w:hAnsi="Palatino Linotype" w:eastAsia="Palatino Linotype" w:cs="Times New Roman"/>
          <w:color w:val="000000" w:themeColor="text1"/>
          <w:kern w:val="0"/>
          <w14:ligatures w14:val="none"/>
        </w:rPr>
        <w:t>annually (318.1 (f)(2))</w:t>
      </w:r>
    </w:p>
    <w:p w:rsidRPr="000C389E" w:rsidR="00E55993" w:rsidP="46EC503F" w:rsidRDefault="00E55993" w14:paraId="1ED7C523" w14:textId="7F000655">
      <w:pPr>
        <w:pStyle w:val="ListParagraph"/>
        <w:numPr>
          <w:ilvl w:val="0"/>
          <w:numId w:val="8"/>
        </w:numPr>
        <w:spacing w:after="0" w:line="240" w:lineRule="auto"/>
        <w:jc w:val="both"/>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Measures installed </w:t>
      </w:r>
      <w:r w:rsidRPr="46EC503F" w:rsidR="00237D87">
        <w:rPr>
          <w:rFonts w:ascii="Palatino Linotype" w:hAnsi="Palatino Linotype" w:eastAsia="Palatino Linotype" w:cs="Times New Roman"/>
          <w:color w:val="000000" w:themeColor="text1"/>
          <w:kern w:val="0"/>
          <w14:ligatures w14:val="none"/>
        </w:rPr>
        <w:t>by customers (381.1(f)(4))</w:t>
      </w:r>
    </w:p>
    <w:p w:rsidRPr="000C389E" w:rsidR="00237D87" w:rsidP="46EC503F" w:rsidRDefault="00237D87" w14:paraId="7985E669" w14:textId="57BA7268">
      <w:pPr>
        <w:pStyle w:val="ListParagraph"/>
        <w:numPr>
          <w:ilvl w:val="0"/>
          <w:numId w:val="8"/>
        </w:numPr>
        <w:spacing w:after="0" w:line="240" w:lineRule="auto"/>
        <w:jc w:val="both"/>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Program energy savings forecasts and energy savings realized (381.1(f)(5))</w:t>
      </w:r>
    </w:p>
    <w:p w:rsidRPr="000C389E" w:rsidR="00516B79" w:rsidP="46EC503F" w:rsidRDefault="00BA4A5E" w14:paraId="75360DA6" w14:textId="6ABF81A4">
      <w:pPr>
        <w:pStyle w:val="ListParagraph"/>
        <w:numPr>
          <w:ilvl w:val="0"/>
          <w:numId w:val="8"/>
        </w:numPr>
        <w:spacing w:after="0" w:line="240" w:lineRule="auto"/>
        <w:jc w:val="both"/>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Total participating customers – </w:t>
      </w:r>
      <w:r w:rsidRPr="46EC503F" w:rsidR="000C389E">
        <w:rPr>
          <w:rFonts w:ascii="Palatino Linotype" w:hAnsi="Palatino Linotype" w:eastAsia="Palatino Linotype" w:cs="Times New Roman"/>
          <w:color w:val="000000" w:themeColor="text1"/>
          <w:kern w:val="0"/>
          <w14:ligatures w14:val="none"/>
        </w:rPr>
        <w:t>(</w:t>
      </w:r>
      <w:r w:rsidRPr="46EC503F">
        <w:rPr>
          <w:rFonts w:ascii="Palatino Linotype" w:hAnsi="Palatino Linotype" w:eastAsia="Palatino Linotype" w:cs="Times New Roman"/>
          <w:color w:val="000000" w:themeColor="text1"/>
          <w:kern w:val="0"/>
          <w14:ligatures w14:val="none"/>
        </w:rPr>
        <w:t>381.1(f)(4)</w:t>
      </w:r>
      <w:r w:rsidRPr="46EC503F" w:rsidR="000C389E">
        <w:rPr>
          <w:rFonts w:ascii="Palatino Linotype" w:hAnsi="Palatino Linotype" w:eastAsia="Palatino Linotype" w:cs="Times New Roman"/>
          <w:color w:val="000000" w:themeColor="text1"/>
          <w:kern w:val="0"/>
          <w14:ligatures w14:val="none"/>
        </w:rPr>
        <w:t>)</w:t>
      </w:r>
    </w:p>
    <w:p w:rsidR="0092092B" w:rsidP="46EC503F" w:rsidRDefault="0092092B" w14:paraId="30DF6FC6" w14:textId="77777777">
      <w:pPr>
        <w:spacing w:after="0" w:line="240" w:lineRule="auto"/>
        <w:jc w:val="both"/>
        <w:rPr>
          <w:rFonts w:ascii="Palatino Linotype" w:hAnsi="Palatino Linotype" w:eastAsia="Palatino Linotype" w:cs="Times New Roman"/>
          <w:color w:val="000000" w:themeColor="text1"/>
          <w:kern w:val="0"/>
          <w14:ligatures w14:val="none"/>
        </w:rPr>
      </w:pPr>
    </w:p>
    <w:p w:rsidRPr="002544E3" w:rsidR="0092092B" w:rsidP="46EC503F" w:rsidRDefault="75DB4A7B" w14:paraId="78D0F9C7" w14:textId="50F5C847">
      <w:p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The </w:t>
      </w:r>
      <w:r w:rsidRPr="46EC503F" w:rsidR="1118C85E">
        <w:rPr>
          <w:rFonts w:ascii="Palatino Linotype" w:hAnsi="Palatino Linotype" w:eastAsia="Palatino Linotype" w:cs="Times New Roman"/>
          <w:color w:val="000000" w:themeColor="text1"/>
          <w:kern w:val="0"/>
          <w14:ligatures w14:val="none"/>
        </w:rPr>
        <w:t>C</w:t>
      </w:r>
      <w:r w:rsidRPr="46EC503F" w:rsidR="4FBE3CBC">
        <w:rPr>
          <w:rFonts w:ascii="Palatino Linotype" w:hAnsi="Palatino Linotype" w:eastAsia="Palatino Linotype" w:cs="Times New Roman"/>
          <w:color w:val="000000" w:themeColor="text1"/>
          <w:kern w:val="0"/>
          <w14:ligatures w14:val="none"/>
        </w:rPr>
        <w:t>ommission</w:t>
      </w:r>
      <w:r w:rsidRPr="46EC503F" w:rsidR="1118C85E">
        <w:rPr>
          <w:rFonts w:ascii="Palatino Linotype" w:hAnsi="Palatino Linotype" w:eastAsia="Palatino Linotype" w:cs="Times New Roman"/>
          <w:color w:val="000000" w:themeColor="text1"/>
          <w:kern w:val="0"/>
          <w14:ligatures w14:val="none"/>
        </w:rPr>
        <w:t xml:space="preserve"> certifies </w:t>
      </w:r>
      <w:r w:rsidRPr="46EC503F" w:rsidR="000C389E">
        <w:rPr>
          <w:rFonts w:ascii="Palatino Linotype" w:hAnsi="Palatino Linotype" w:eastAsia="Palatino Linotype" w:cs="Times New Roman"/>
          <w:color w:val="000000" w:themeColor="text1"/>
          <w:kern w:val="0"/>
          <w14:ligatures w14:val="none"/>
        </w:rPr>
        <w:t>CalChoice</w:t>
      </w:r>
      <w:r w:rsidRPr="46EC503F" w:rsidR="1118C85E">
        <w:rPr>
          <w:rFonts w:ascii="Palatino Linotype" w:hAnsi="Palatino Linotype" w:eastAsia="Palatino Linotype" w:cs="Times New Roman"/>
          <w:color w:val="000000" w:themeColor="text1"/>
          <w:kern w:val="0"/>
          <w14:ligatures w14:val="none"/>
        </w:rPr>
        <w:t>’s proposed metrics as set forth as compliant with PU Code Section 381.1(f)(6).</w:t>
      </w:r>
    </w:p>
    <w:p w:rsidR="007F4815" w:rsidP="007F4815" w:rsidRDefault="007F4815" w14:paraId="0957CAAD" w14:textId="77777777">
      <w:pPr>
        <w:keepNext/>
        <w:spacing w:after="0" w:line="240" w:lineRule="auto"/>
        <w:outlineLvl w:val="0"/>
        <w:rPr>
          <w:rFonts w:ascii="Palatino Linotype" w:hAnsi="Palatino Linotype" w:eastAsia="Palatino Linotype" w:cs="Times New Roman"/>
          <w:b/>
          <w:bCs/>
          <w:caps/>
          <w:color w:val="000000" w:themeColor="text1"/>
          <w:kern w:val="28"/>
          <w:u w:val="single"/>
          <w14:ligatures w14:val="none"/>
        </w:rPr>
      </w:pPr>
    </w:p>
    <w:p w:rsidRPr="003001CA" w:rsidR="00A76F4A" w:rsidP="46EC503F" w:rsidRDefault="00A76F4A" w14:paraId="3D85FD64" w14:textId="56655AC3">
      <w:pPr>
        <w:keepNext/>
        <w:spacing w:before="120" w:after="240" w:line="240" w:lineRule="auto"/>
        <w:outlineLvl w:val="0"/>
        <w:rPr>
          <w:rFonts w:ascii="Palatino Linotype" w:hAnsi="Palatino Linotype" w:eastAsia="Palatino Linotype" w:cs="Times New Roman"/>
          <w:b/>
          <w:bCs/>
          <w:caps/>
          <w:color w:val="000000" w:themeColor="text1"/>
          <w:kern w:val="28"/>
          <w:u w:val="single"/>
          <w14:ligatures w14:val="none"/>
        </w:rPr>
      </w:pPr>
      <w:r w:rsidRPr="46EC503F">
        <w:rPr>
          <w:rFonts w:ascii="Palatino Linotype" w:hAnsi="Palatino Linotype" w:eastAsia="Palatino Linotype" w:cs="Times New Roman"/>
          <w:b/>
          <w:bCs/>
          <w:caps/>
          <w:color w:val="000000" w:themeColor="text1"/>
          <w:kern w:val="28"/>
          <w:u w:val="single"/>
          <w14:ligatures w14:val="none"/>
        </w:rPr>
        <w:t>Comments</w:t>
      </w:r>
    </w:p>
    <w:p w:rsidRPr="001942D0" w:rsidR="00A76F4A" w:rsidP="46EC503F" w:rsidRDefault="00A76F4A" w14:paraId="5856CC6E" w14:textId="1256F15C">
      <w:p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46EC503F" w:rsidRDefault="00A76F4A" w14:paraId="14ED6F68" w14:textId="77777777">
      <w:pPr>
        <w:spacing w:after="0" w:line="240" w:lineRule="auto"/>
        <w:rPr>
          <w:rFonts w:ascii="Palatino Linotype" w:hAnsi="Palatino Linotype" w:eastAsia="Palatino Linotype" w:cs="Times New Roman"/>
          <w:color w:val="000000" w:themeColor="text1"/>
          <w:kern w:val="0"/>
          <w14:ligatures w14:val="none"/>
        </w:rPr>
      </w:pPr>
    </w:p>
    <w:p w:rsidR="00A76F4A" w:rsidP="46EC503F" w:rsidRDefault="00A76F4A" w14:paraId="2ADB9E57" w14:textId="6E60C5F9">
      <w:p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The 30-day review and 20-day comment period for the draft of this resolution was neither waived nor reduced.  Accordingly, this draft resolution was mailed to parties for </w:t>
      </w:r>
      <w:r w:rsidRPr="46EC503F" w:rsidR="001D7257">
        <w:rPr>
          <w:rFonts w:ascii="Palatino Linotype" w:hAnsi="Palatino Linotype" w:eastAsia="Palatino Linotype" w:cs="Times New Roman"/>
          <w:color w:val="000000" w:themeColor="text1"/>
          <w:kern w:val="0"/>
          <w14:ligatures w14:val="none"/>
        </w:rPr>
        <w:t xml:space="preserve">comments </w:t>
      </w:r>
      <w:r w:rsidRPr="46EC503F" w:rsidR="7159EE1E">
        <w:rPr>
          <w:rFonts w:ascii="Palatino Linotype" w:hAnsi="Palatino Linotype" w:eastAsia="Palatino Linotype" w:cs="Times New Roman"/>
          <w:color w:val="000000" w:themeColor="text1"/>
          <w:kern w:val="0"/>
          <w14:ligatures w14:val="none"/>
        </w:rPr>
        <w:t xml:space="preserve">on May </w:t>
      </w:r>
      <w:r w:rsidR="007F4815">
        <w:rPr>
          <w:rFonts w:ascii="Palatino Linotype" w:hAnsi="Palatino Linotype" w:eastAsia="Palatino Linotype" w:cs="Times New Roman"/>
          <w:color w:val="000000" w:themeColor="text1"/>
          <w:kern w:val="0"/>
          <w14:ligatures w14:val="none"/>
        </w:rPr>
        <w:t>20</w:t>
      </w:r>
      <w:r w:rsidRPr="46EC503F" w:rsidR="7159EE1E">
        <w:rPr>
          <w:rFonts w:ascii="Palatino Linotype" w:hAnsi="Palatino Linotype" w:eastAsia="Palatino Linotype" w:cs="Times New Roman"/>
          <w:color w:val="000000" w:themeColor="text1"/>
          <w:kern w:val="0"/>
          <w14:ligatures w14:val="none"/>
        </w:rPr>
        <w:t xml:space="preserve">, 2026. No comments were received. </w:t>
      </w:r>
    </w:p>
    <w:p w:rsidR="003001CA" w:rsidP="46EC503F" w:rsidRDefault="003001CA" w14:paraId="64A2C980" w14:textId="77777777">
      <w:pPr>
        <w:spacing w:after="0" w:line="240" w:lineRule="auto"/>
        <w:rPr>
          <w:rFonts w:ascii="Palatino Linotype" w:hAnsi="Palatino Linotype" w:eastAsia="Palatino Linotype" w:cs="Times New Roman"/>
          <w:color w:val="000000" w:themeColor="text1"/>
          <w:kern w:val="0"/>
          <w14:ligatures w14:val="none"/>
        </w:rPr>
      </w:pPr>
    </w:p>
    <w:p w:rsidRPr="001942D0" w:rsidR="00A76F4A" w:rsidP="46EC503F" w:rsidRDefault="00A76F4A" w14:paraId="46563B5C" w14:textId="77777777">
      <w:pPr>
        <w:keepNext/>
        <w:spacing w:before="120" w:after="240" w:line="240" w:lineRule="auto"/>
        <w:outlineLvl w:val="0"/>
        <w:rPr>
          <w:rFonts w:ascii="Palatino Linotype" w:hAnsi="Palatino Linotype" w:eastAsia="Palatino Linotype" w:cs="Times New Roman"/>
          <w:b/>
          <w:bCs/>
          <w:caps/>
          <w:color w:val="000000" w:themeColor="text1"/>
          <w:kern w:val="28"/>
          <w:u w:val="single"/>
          <w14:ligatures w14:val="none"/>
        </w:rPr>
      </w:pPr>
      <w:r w:rsidRPr="46EC503F">
        <w:rPr>
          <w:rFonts w:ascii="Palatino Linotype" w:hAnsi="Palatino Linotype" w:eastAsia="Palatino Linotype" w:cs="Times New Roman"/>
          <w:b/>
          <w:bCs/>
          <w:caps/>
          <w:color w:val="000000" w:themeColor="text1"/>
          <w:kern w:val="28"/>
          <w:u w:val="single"/>
          <w14:ligatures w14:val="none"/>
        </w:rPr>
        <w:t>Findings AND CONCLUSIONS</w:t>
      </w:r>
    </w:p>
    <w:p w:rsidR="00BF3171" w:rsidP="46EC503F" w:rsidRDefault="00244586" w14:paraId="010A6DBD" w14:textId="7963FFF2">
      <w:pPr>
        <w:numPr>
          <w:ilvl w:val="0"/>
          <w:numId w:val="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California Choice Energy</w:t>
      </w:r>
      <w:r w:rsidRPr="46EC503F" w:rsidR="00BF3171">
        <w:rPr>
          <w:rFonts w:ascii="Palatino Linotype" w:hAnsi="Palatino Linotype" w:eastAsia="Palatino Linotype" w:cs="Times New Roman"/>
          <w:color w:val="000000" w:themeColor="text1"/>
          <w:kern w:val="0"/>
          <w14:ligatures w14:val="none"/>
        </w:rPr>
        <w:t xml:space="preserve"> </w:t>
      </w:r>
      <w:r w:rsidRPr="46EC503F" w:rsidR="004A2FE5">
        <w:rPr>
          <w:rFonts w:ascii="Palatino Linotype" w:hAnsi="Palatino Linotype" w:eastAsia="Palatino Linotype" w:cs="Times New Roman"/>
          <w:color w:val="000000" w:themeColor="text1"/>
          <w:kern w:val="0"/>
          <w14:ligatures w14:val="none"/>
        </w:rPr>
        <w:t xml:space="preserve">Authority </w:t>
      </w:r>
      <w:r w:rsidRPr="46EC503F" w:rsidR="00BF3171">
        <w:rPr>
          <w:rFonts w:ascii="Palatino Linotype" w:hAnsi="Palatino Linotype" w:eastAsia="Palatino Linotype" w:cs="Times New Roman"/>
          <w:color w:val="000000" w:themeColor="text1"/>
          <w:kern w:val="0"/>
          <w14:ligatures w14:val="none"/>
        </w:rPr>
        <w:t>exercised its election right under Public Utilities Code Section 381.1(e) and (f) (1) – (6) and Decision</w:t>
      </w:r>
      <w:r w:rsidRPr="46EC503F" w:rsidR="004A2FE5">
        <w:rPr>
          <w:rFonts w:ascii="Palatino Linotype" w:hAnsi="Palatino Linotype" w:eastAsia="Palatino Linotype" w:cs="Times New Roman"/>
          <w:color w:val="000000" w:themeColor="text1"/>
          <w:kern w:val="0"/>
          <w14:ligatures w14:val="none"/>
        </w:rPr>
        <w:t>s</w:t>
      </w:r>
      <w:r w:rsidRPr="46EC503F" w:rsidR="00BF3171">
        <w:rPr>
          <w:rFonts w:ascii="Palatino Linotype" w:hAnsi="Palatino Linotype" w:eastAsia="Palatino Linotype" w:cs="Times New Roman"/>
          <w:color w:val="000000" w:themeColor="text1"/>
          <w:kern w:val="0"/>
          <w14:ligatures w14:val="none"/>
        </w:rPr>
        <w:t xml:space="preserve"> 14-01-033 </w:t>
      </w:r>
      <w:r w:rsidRPr="46EC503F" w:rsidR="004A2FE5">
        <w:rPr>
          <w:rFonts w:ascii="Palatino Linotype" w:hAnsi="Palatino Linotype" w:eastAsia="Palatino Linotype" w:cs="Times New Roman"/>
          <w:color w:val="000000" w:themeColor="text1"/>
          <w:kern w:val="0"/>
          <w14:ligatures w14:val="none"/>
        </w:rPr>
        <w:t xml:space="preserve">and 24-04-007 </w:t>
      </w:r>
      <w:r w:rsidRPr="46EC503F" w:rsidR="00BF3171">
        <w:rPr>
          <w:rFonts w:ascii="Palatino Linotype" w:hAnsi="Palatino Linotype" w:eastAsia="Palatino Linotype" w:cs="Times New Roman"/>
          <w:color w:val="000000" w:themeColor="text1"/>
          <w:kern w:val="0"/>
          <w14:ligatures w14:val="none"/>
        </w:rPr>
        <w:t>by submitting its Energy Efficiency Program Administration Plan as a Tier 3 advice letter to the California Public Utilities Commission and serving it on all parties on the proceeding</w:t>
      </w:r>
      <w:r w:rsidRPr="46EC503F" w:rsidR="009B3EE5">
        <w:rPr>
          <w:rFonts w:ascii="Palatino Linotype" w:hAnsi="Palatino Linotype" w:eastAsia="Palatino Linotype" w:cs="Times New Roman"/>
          <w:color w:val="000000" w:themeColor="text1"/>
          <w:kern w:val="0"/>
          <w14:ligatures w14:val="none"/>
        </w:rPr>
        <w:t>s</w:t>
      </w:r>
      <w:r w:rsidRPr="46EC503F" w:rsidR="00BF3171">
        <w:rPr>
          <w:rFonts w:ascii="Palatino Linotype" w:hAnsi="Palatino Linotype" w:eastAsia="Palatino Linotype" w:cs="Times New Roman"/>
          <w:color w:val="000000" w:themeColor="text1"/>
          <w:kern w:val="0"/>
          <w14:ligatures w14:val="none"/>
        </w:rPr>
        <w:t xml:space="preserve"> </w:t>
      </w:r>
      <w:r w:rsidRPr="46EC503F" w:rsidR="009B3EE5">
        <w:rPr>
          <w:rFonts w:ascii="Palatino Linotype" w:hAnsi="Palatino Linotype" w:eastAsia="Palatino Linotype" w:cs="Times New Roman"/>
          <w:color w:val="000000" w:themeColor="text1"/>
          <w:kern w:val="0"/>
          <w14:ligatures w14:val="none"/>
        </w:rPr>
        <w:t xml:space="preserve">R.13-11-005, </w:t>
      </w:r>
      <w:r w:rsidRPr="46EC503F" w:rsidR="00306C47">
        <w:rPr>
          <w:rFonts w:ascii="Palatino Linotype" w:hAnsi="Palatino Linotype" w:eastAsia="Palatino Linotype" w:cs="Times New Roman"/>
          <w:color w:val="000000" w:themeColor="text1"/>
          <w:kern w:val="0"/>
          <w14:ligatures w14:val="none"/>
        </w:rPr>
        <w:t>A.22-02-005</w:t>
      </w:r>
      <w:r w:rsidRPr="46EC503F" w:rsidR="009B3EE5">
        <w:rPr>
          <w:rFonts w:ascii="Palatino Linotype" w:hAnsi="Palatino Linotype" w:eastAsia="Palatino Linotype" w:cs="Times New Roman"/>
          <w:color w:val="000000" w:themeColor="text1"/>
          <w:kern w:val="0"/>
          <w14:ligatures w14:val="none"/>
        </w:rPr>
        <w:t>,</w:t>
      </w:r>
      <w:r w:rsidRPr="46EC503F" w:rsidR="00306C47">
        <w:rPr>
          <w:rFonts w:ascii="Palatino Linotype" w:hAnsi="Palatino Linotype" w:eastAsia="Palatino Linotype" w:cs="Times New Roman"/>
          <w:color w:val="000000" w:themeColor="text1"/>
          <w:kern w:val="0"/>
          <w14:ligatures w14:val="none"/>
        </w:rPr>
        <w:t xml:space="preserve"> and </w:t>
      </w:r>
      <w:r w:rsidRPr="46EC503F" w:rsidR="00242A7C">
        <w:rPr>
          <w:rFonts w:ascii="Palatino Linotype" w:hAnsi="Palatino Linotype" w:eastAsia="Palatino Linotype" w:cs="Times New Roman"/>
          <w:color w:val="000000" w:themeColor="text1"/>
          <w:kern w:val="0"/>
          <w14:ligatures w14:val="none"/>
        </w:rPr>
        <w:t>R.25-04-010</w:t>
      </w:r>
      <w:r w:rsidRPr="46EC503F" w:rsidR="00BF3171">
        <w:rPr>
          <w:rFonts w:ascii="Palatino Linotype" w:hAnsi="Palatino Linotype" w:eastAsia="Palatino Linotype" w:cs="Times New Roman"/>
          <w:color w:val="000000" w:themeColor="text1"/>
          <w:kern w:val="0"/>
          <w14:ligatures w14:val="none"/>
        </w:rPr>
        <w:t xml:space="preserve"> on </w:t>
      </w:r>
      <w:r w:rsidRPr="46EC503F" w:rsidR="00195842">
        <w:rPr>
          <w:rFonts w:ascii="Palatino Linotype" w:hAnsi="Palatino Linotype" w:eastAsia="Palatino Linotype" w:cs="Times New Roman"/>
          <w:color w:val="000000" w:themeColor="text1"/>
          <w:kern w:val="0"/>
          <w14:ligatures w14:val="none"/>
        </w:rPr>
        <w:t>June 9</w:t>
      </w:r>
      <w:r w:rsidRPr="46EC503F" w:rsidR="004A2FE5">
        <w:rPr>
          <w:rFonts w:ascii="Palatino Linotype" w:hAnsi="Palatino Linotype" w:eastAsia="Palatino Linotype" w:cs="Times New Roman"/>
          <w:color w:val="000000" w:themeColor="text1"/>
          <w:kern w:val="0"/>
          <w14:ligatures w14:val="none"/>
        </w:rPr>
        <w:t>, 2025</w:t>
      </w:r>
      <w:r w:rsidRPr="46EC503F" w:rsidR="00BF3171">
        <w:rPr>
          <w:rFonts w:ascii="Palatino Linotype" w:hAnsi="Palatino Linotype" w:eastAsia="Palatino Linotype" w:cs="Times New Roman"/>
          <w:color w:val="000000" w:themeColor="text1"/>
          <w:kern w:val="0"/>
          <w14:ligatures w14:val="none"/>
        </w:rPr>
        <w:t>.</w:t>
      </w:r>
    </w:p>
    <w:p w:rsidRPr="00BF3171" w:rsidR="00715879" w:rsidP="46EC503F" w:rsidRDefault="00715879" w14:paraId="33B07DCC" w14:textId="77777777">
      <w:pPr>
        <w:spacing w:after="0" w:line="240" w:lineRule="auto"/>
        <w:ind w:left="420"/>
        <w:rPr>
          <w:rFonts w:ascii="Palatino Linotype" w:hAnsi="Palatino Linotype" w:eastAsia="Palatino Linotype" w:cs="Times New Roman"/>
          <w:color w:val="000000" w:themeColor="text1"/>
          <w:kern w:val="0"/>
          <w14:ligatures w14:val="none"/>
        </w:rPr>
      </w:pPr>
    </w:p>
    <w:p w:rsidR="000A7652" w:rsidP="46EC503F" w:rsidRDefault="004E387D" w14:paraId="65BB35F4" w14:textId="0DED7F17">
      <w:pPr>
        <w:numPr>
          <w:ilvl w:val="0"/>
          <w:numId w:val="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Decision 14-01-033 adopted a methodology and definition of terms to determine the maximum amount of eligible funding Community Choice Aggregators may elect to </w:t>
      </w:r>
      <w:r w:rsidRPr="46EC503F">
        <w:rPr>
          <w:rFonts w:ascii="Palatino Linotype" w:hAnsi="Palatino Linotype" w:eastAsia="Palatino Linotype" w:cs="Times New Roman"/>
          <w:color w:val="000000" w:themeColor="text1"/>
          <w:kern w:val="0"/>
          <w14:ligatures w14:val="none"/>
        </w:rPr>
        <w:lastRenderedPageBreak/>
        <w:t>administer.</w:t>
      </w:r>
      <w:r w:rsidRPr="46EC503F" w:rsidR="008E0CDF">
        <w:rPr>
          <w:rFonts w:ascii="Palatino Linotype" w:hAnsi="Palatino Linotype" w:eastAsia="Palatino Linotype" w:cs="Times New Roman"/>
          <w:color w:val="000000" w:themeColor="text1"/>
          <w:kern w:val="0"/>
          <w14:ligatures w14:val="none"/>
        </w:rPr>
        <w:t xml:space="preserve"> Decision </w:t>
      </w:r>
      <w:r w:rsidRPr="46EC503F" w:rsidR="00BC0ACD">
        <w:rPr>
          <w:rFonts w:ascii="Palatino Linotype" w:hAnsi="Palatino Linotype" w:eastAsia="Palatino Linotype" w:cs="Times New Roman"/>
          <w:color w:val="000000" w:themeColor="text1"/>
          <w:kern w:val="0"/>
          <w14:ligatures w14:val="none"/>
        </w:rPr>
        <w:t xml:space="preserve">24-04-007 modified the formula to allow for a cap </w:t>
      </w:r>
      <w:r w:rsidRPr="46EC503F" w:rsidR="004D7DCB">
        <w:rPr>
          <w:rFonts w:ascii="Palatino Linotype" w:hAnsi="Palatino Linotype" w:eastAsia="Palatino Linotype" w:cs="Times New Roman"/>
          <w:color w:val="000000" w:themeColor="text1"/>
          <w:kern w:val="0"/>
          <w14:ligatures w14:val="none"/>
        </w:rPr>
        <w:t xml:space="preserve">for statewide and regional programs </w:t>
      </w:r>
      <w:r w:rsidRPr="46EC503F" w:rsidR="00BC0ACD">
        <w:rPr>
          <w:rFonts w:ascii="Palatino Linotype" w:hAnsi="Palatino Linotype" w:eastAsia="Palatino Linotype" w:cs="Times New Roman"/>
          <w:color w:val="000000" w:themeColor="text1"/>
          <w:kern w:val="0"/>
          <w14:ligatures w14:val="none"/>
        </w:rPr>
        <w:t xml:space="preserve">of 96% of the available </w:t>
      </w:r>
      <w:r w:rsidRPr="46EC503F" w:rsidR="00F160CC">
        <w:rPr>
          <w:rFonts w:ascii="Palatino Linotype" w:hAnsi="Palatino Linotype" w:eastAsia="Palatino Linotype" w:cs="Times New Roman"/>
          <w:color w:val="000000" w:themeColor="text1"/>
          <w:kern w:val="0"/>
          <w14:ligatures w14:val="none"/>
        </w:rPr>
        <w:t>energy efficiency funding.</w:t>
      </w:r>
    </w:p>
    <w:p w:rsidRPr="00452EEE" w:rsidR="00623416" w:rsidP="46EC503F" w:rsidRDefault="00623416" w14:paraId="6E1CCA12" w14:textId="77777777">
      <w:pPr>
        <w:pStyle w:val="ListParagraph"/>
        <w:spacing w:after="0"/>
        <w:rPr>
          <w:rFonts w:ascii="Palatino Linotype" w:hAnsi="Palatino Linotype" w:eastAsia="Palatino Linotype" w:cs="Times New Roman"/>
          <w:color w:val="000000" w:themeColor="text1"/>
          <w:kern w:val="0"/>
          <w14:ligatures w14:val="none"/>
        </w:rPr>
      </w:pPr>
    </w:p>
    <w:p w:rsidRPr="00623416" w:rsidR="000A7652" w:rsidP="46EC503F" w:rsidRDefault="00195842" w14:paraId="6A0F3D9A" w14:textId="0ECCA923">
      <w:pPr>
        <w:numPr>
          <w:ilvl w:val="0"/>
          <w:numId w:val="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Times New Roman" w:cs="Times New Roman"/>
          <w:color w:val="000000" w:themeColor="text1"/>
        </w:rPr>
        <w:t>California Choice Energy</w:t>
      </w:r>
      <w:r w:rsidRPr="46EC503F" w:rsidR="00FA1997">
        <w:rPr>
          <w:rFonts w:ascii="Palatino Linotype" w:hAnsi="Palatino Linotype" w:eastAsia="Times New Roman" w:cs="Times New Roman"/>
          <w:color w:val="000000" w:themeColor="text1"/>
        </w:rPr>
        <w:t xml:space="preserve"> </w:t>
      </w:r>
      <w:r w:rsidR="00E44BDB">
        <w:rPr>
          <w:rFonts w:ascii="Palatino Linotype" w:hAnsi="Palatino Linotype" w:eastAsia="Times New Roman" w:cs="Times New Roman"/>
          <w:color w:val="000000" w:themeColor="text1"/>
        </w:rPr>
        <w:t xml:space="preserve">Authority </w:t>
      </w:r>
      <w:r w:rsidRPr="46EC503F" w:rsidR="00FA1997">
        <w:rPr>
          <w:rFonts w:ascii="Palatino Linotype" w:hAnsi="Palatino Linotype" w:eastAsia="Times New Roman" w:cs="Times New Roman"/>
          <w:color w:val="000000" w:themeColor="text1"/>
        </w:rPr>
        <w:t xml:space="preserve">is requesting </w:t>
      </w:r>
      <w:r w:rsidRPr="46EC503F" w:rsidR="00E33858">
        <w:rPr>
          <w:rFonts w:ascii="Palatino Linotype" w:hAnsi="Palatino Linotype" w:eastAsia="Times New Roman" w:cs="Times New Roman"/>
          <w:color w:val="000000" w:themeColor="text1"/>
        </w:rPr>
        <w:t>approva</w:t>
      </w:r>
      <w:r w:rsidRPr="46EC503F" w:rsidR="00005791">
        <w:rPr>
          <w:rFonts w:ascii="Palatino Linotype" w:hAnsi="Palatino Linotype" w:eastAsia="Times New Roman" w:cs="Times New Roman"/>
          <w:color w:val="000000" w:themeColor="text1"/>
        </w:rPr>
        <w:t xml:space="preserve">l of a combined effort </w:t>
      </w:r>
      <w:r w:rsidRPr="46EC503F" w:rsidR="002402E3">
        <w:rPr>
          <w:rFonts w:ascii="Palatino Linotype" w:hAnsi="Palatino Linotype" w:eastAsia="Times New Roman" w:cs="Times New Roman"/>
          <w:color w:val="000000" w:themeColor="text1"/>
        </w:rPr>
        <w:t xml:space="preserve">by the Joint CCAs have elected to administer the </w:t>
      </w:r>
      <w:r w:rsidRPr="46EC503F" w:rsidR="00452EEE">
        <w:rPr>
          <w:rFonts w:ascii="Palatino Linotype" w:hAnsi="Palatino Linotype" w:eastAsia="Times New Roman" w:cs="Times New Roman"/>
          <w:color w:val="000000" w:themeColor="text1"/>
        </w:rPr>
        <w:t xml:space="preserve">Perform and Save Program. </w:t>
      </w:r>
    </w:p>
    <w:p w:rsidRPr="004E387D" w:rsidR="00715879" w:rsidP="46EC503F" w:rsidRDefault="00715879" w14:paraId="1174D74A" w14:textId="77777777">
      <w:pPr>
        <w:spacing w:after="0" w:line="240" w:lineRule="auto"/>
        <w:rPr>
          <w:rFonts w:ascii="Palatino Linotype" w:hAnsi="Palatino Linotype" w:eastAsia="Palatino Linotype" w:cs="Times New Roman"/>
          <w:color w:val="000000" w:themeColor="text1"/>
          <w:kern w:val="0"/>
          <w14:ligatures w14:val="none"/>
        </w:rPr>
      </w:pPr>
    </w:p>
    <w:p w:rsidR="004E387D" w:rsidP="46EC503F" w:rsidRDefault="004E387D" w14:paraId="1C4B66D1" w14:textId="1197C4BD">
      <w:pPr>
        <w:numPr>
          <w:ilvl w:val="0"/>
          <w:numId w:val="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Using the adopted methodology from Decision 14-01-033</w:t>
      </w:r>
      <w:r w:rsidRPr="46EC503F" w:rsidR="004D7DCB">
        <w:rPr>
          <w:rFonts w:ascii="Palatino Linotype" w:hAnsi="Palatino Linotype" w:eastAsia="Palatino Linotype" w:cs="Times New Roman"/>
          <w:color w:val="000000" w:themeColor="text1"/>
          <w:kern w:val="0"/>
          <w14:ligatures w14:val="none"/>
        </w:rPr>
        <w:t xml:space="preserve"> and modified in </w:t>
      </w:r>
      <w:r w:rsidR="007F4815">
        <w:rPr>
          <w:rFonts w:ascii="Palatino Linotype" w:hAnsi="Palatino Linotype" w:eastAsia="Palatino Linotype" w:cs="Times New Roman"/>
          <w:color w:val="000000" w:themeColor="text1"/>
          <w:kern w:val="0"/>
          <w14:ligatures w14:val="none"/>
        </w:rPr>
        <w:br/>
      </w:r>
      <w:r w:rsidRPr="46EC503F" w:rsidR="004D7DCB">
        <w:rPr>
          <w:rFonts w:ascii="Palatino Linotype" w:hAnsi="Palatino Linotype" w:eastAsia="Palatino Linotype" w:cs="Times New Roman"/>
          <w:color w:val="000000" w:themeColor="text1"/>
          <w:kern w:val="0"/>
          <w14:ligatures w14:val="none"/>
        </w:rPr>
        <w:t>Decision 24-04-007</w:t>
      </w:r>
      <w:r w:rsidRPr="46EC503F">
        <w:rPr>
          <w:rFonts w:ascii="Palatino Linotype" w:hAnsi="Palatino Linotype" w:eastAsia="Palatino Linotype" w:cs="Times New Roman"/>
          <w:color w:val="000000" w:themeColor="text1"/>
          <w:kern w:val="0"/>
          <w14:ligatures w14:val="none"/>
        </w:rPr>
        <w:t xml:space="preserve">, the maximum amount of funds </w:t>
      </w:r>
      <w:r w:rsidRPr="46EC503F" w:rsidR="002150EF">
        <w:rPr>
          <w:rFonts w:ascii="Palatino Linotype" w:hAnsi="Palatino Linotype" w:eastAsia="Palatino Linotype" w:cs="Times New Roman"/>
          <w:color w:val="000000" w:themeColor="text1"/>
          <w:kern w:val="0"/>
          <w14:ligatures w14:val="none"/>
        </w:rPr>
        <w:t>California Choice</w:t>
      </w:r>
      <w:r w:rsidRPr="46EC503F">
        <w:rPr>
          <w:rFonts w:ascii="Palatino Linotype" w:hAnsi="Palatino Linotype" w:eastAsia="Palatino Linotype" w:cs="Times New Roman"/>
          <w:color w:val="000000" w:themeColor="text1"/>
          <w:kern w:val="0"/>
          <w14:ligatures w14:val="none"/>
        </w:rPr>
        <w:t xml:space="preserve"> Energy</w:t>
      </w:r>
      <w:r w:rsidR="00E44BDB">
        <w:rPr>
          <w:rFonts w:ascii="Palatino Linotype" w:hAnsi="Palatino Linotype" w:eastAsia="Palatino Linotype" w:cs="Times New Roman"/>
          <w:color w:val="000000" w:themeColor="text1"/>
          <w:kern w:val="0"/>
          <w14:ligatures w14:val="none"/>
        </w:rPr>
        <w:t xml:space="preserve"> Authority</w:t>
      </w:r>
      <w:r w:rsidRPr="46EC503F">
        <w:rPr>
          <w:rFonts w:ascii="Palatino Linotype" w:hAnsi="Palatino Linotype" w:eastAsia="Palatino Linotype" w:cs="Times New Roman"/>
          <w:color w:val="000000" w:themeColor="text1"/>
          <w:kern w:val="0"/>
          <w14:ligatures w14:val="none"/>
        </w:rPr>
        <w:t xml:space="preserve"> is eligible to collect funds for the administration of their </w:t>
      </w:r>
      <w:r w:rsidRPr="46EC503F" w:rsidR="002150EF">
        <w:rPr>
          <w:rFonts w:ascii="Palatino Linotype" w:hAnsi="Palatino Linotype" w:eastAsia="Palatino Linotype" w:cs="Times New Roman"/>
          <w:color w:val="000000" w:themeColor="text1"/>
          <w:kern w:val="0"/>
          <w14:ligatures w14:val="none"/>
        </w:rPr>
        <w:t>Perform and Sa</w:t>
      </w:r>
      <w:r w:rsidRPr="46EC503F" w:rsidR="00F9366C">
        <w:rPr>
          <w:rFonts w:ascii="Palatino Linotype" w:hAnsi="Palatino Linotype" w:eastAsia="Palatino Linotype" w:cs="Times New Roman"/>
          <w:color w:val="000000" w:themeColor="text1"/>
          <w:kern w:val="0"/>
          <w14:ligatures w14:val="none"/>
        </w:rPr>
        <w:t>ve</w:t>
      </w:r>
      <w:r w:rsidRPr="46EC503F">
        <w:rPr>
          <w:rFonts w:ascii="Palatino Linotype" w:hAnsi="Palatino Linotype" w:eastAsia="Palatino Linotype" w:cs="Times New Roman"/>
          <w:color w:val="000000" w:themeColor="text1"/>
          <w:kern w:val="0"/>
          <w14:ligatures w14:val="none"/>
        </w:rPr>
        <w:t xml:space="preserve"> </w:t>
      </w:r>
      <w:r w:rsidRPr="46EC503F" w:rsidR="00F9366C">
        <w:rPr>
          <w:rFonts w:ascii="Palatino Linotype" w:hAnsi="Palatino Linotype" w:eastAsia="Palatino Linotype" w:cs="Times New Roman"/>
          <w:color w:val="000000" w:themeColor="text1"/>
          <w:kern w:val="0"/>
          <w14:ligatures w14:val="none"/>
        </w:rPr>
        <w:t>P</w:t>
      </w:r>
      <w:r w:rsidRPr="46EC503F">
        <w:rPr>
          <w:rFonts w:ascii="Palatino Linotype" w:hAnsi="Palatino Linotype" w:eastAsia="Palatino Linotype" w:cs="Times New Roman"/>
          <w:color w:val="000000" w:themeColor="text1"/>
          <w:kern w:val="0"/>
          <w14:ligatures w14:val="none"/>
        </w:rPr>
        <w:t xml:space="preserve">rogram of up-to </w:t>
      </w:r>
      <w:r w:rsidRPr="46EC503F" w:rsidR="006A1CB1">
        <w:rPr>
          <w:rFonts w:ascii="Palatino Linotype" w:hAnsi="Palatino Linotype" w:eastAsia="Palatino Linotype" w:cs="Times New Roman"/>
          <w:color w:val="000000" w:themeColor="text1"/>
          <w:kern w:val="0"/>
          <w14:ligatures w14:val="none"/>
        </w:rPr>
        <w:t>$9</w:t>
      </w:r>
      <w:r w:rsidRPr="46EC503F" w:rsidR="00E43C8F">
        <w:rPr>
          <w:rFonts w:ascii="Palatino Linotype" w:hAnsi="Palatino Linotype" w:eastAsia="Palatino Linotype" w:cs="Times New Roman"/>
          <w:color w:val="000000" w:themeColor="text1"/>
          <w:kern w:val="0"/>
          <w14:ligatures w14:val="none"/>
        </w:rPr>
        <w:t xml:space="preserve">01,000 </w:t>
      </w:r>
      <w:r w:rsidRPr="46EC503F" w:rsidR="00992641">
        <w:rPr>
          <w:rFonts w:ascii="Palatino Linotype" w:hAnsi="Palatino Linotype" w:eastAsia="Palatino Linotype" w:cs="Times New Roman"/>
          <w:color w:val="000000" w:themeColor="text1"/>
          <w:kern w:val="0"/>
          <w14:ligatures w14:val="none"/>
        </w:rPr>
        <w:t>annually for three years</w:t>
      </w:r>
      <w:r w:rsidRPr="46EC503F">
        <w:rPr>
          <w:rFonts w:ascii="Palatino Linotype" w:hAnsi="Palatino Linotype" w:eastAsia="Palatino Linotype" w:cs="Times New Roman"/>
          <w:color w:val="000000" w:themeColor="text1"/>
          <w:kern w:val="0"/>
          <w14:ligatures w14:val="none"/>
        </w:rPr>
        <w:t>.</w:t>
      </w:r>
      <w:r w:rsidRPr="46EC503F" w:rsidR="00F547AA">
        <w:rPr>
          <w:rFonts w:ascii="Palatino Linotype" w:hAnsi="Palatino Linotype" w:eastAsia="Palatino Linotype" w:cs="Times New Roman"/>
          <w:color w:val="000000" w:themeColor="text1"/>
          <w:kern w:val="0"/>
          <w14:ligatures w14:val="none"/>
        </w:rPr>
        <w:t xml:space="preserve"> </w:t>
      </w:r>
      <w:r w:rsidRPr="46EC503F" w:rsidR="00E43C8F">
        <w:rPr>
          <w:rFonts w:ascii="Palatino Linotype" w:hAnsi="Palatino Linotype" w:eastAsia="Palatino Linotype" w:cs="Times New Roman"/>
          <w:color w:val="000000" w:themeColor="text1"/>
          <w:kern w:val="0"/>
          <w14:ligatures w14:val="none"/>
        </w:rPr>
        <w:t>CalChoice</w:t>
      </w:r>
      <w:r w:rsidRPr="46EC503F" w:rsidR="00F547AA">
        <w:rPr>
          <w:rFonts w:ascii="Palatino Linotype" w:hAnsi="Palatino Linotype" w:eastAsia="Palatino Linotype" w:cs="Times New Roman"/>
          <w:color w:val="000000" w:themeColor="text1"/>
          <w:kern w:val="0"/>
          <w14:ligatures w14:val="none"/>
        </w:rPr>
        <w:t xml:space="preserve"> is requesting </w:t>
      </w:r>
      <w:r w:rsidRPr="46EC503F" w:rsidR="00992641">
        <w:rPr>
          <w:rFonts w:ascii="Palatino Linotype" w:hAnsi="Palatino Linotype" w:eastAsia="Palatino Linotype" w:cs="Times New Roman"/>
          <w:color w:val="000000" w:themeColor="text1"/>
          <w:kern w:val="0"/>
          <w14:ligatures w14:val="none"/>
        </w:rPr>
        <w:t xml:space="preserve">a total </w:t>
      </w:r>
      <w:r w:rsidRPr="46EC503F" w:rsidR="004678D6">
        <w:rPr>
          <w:rFonts w:ascii="Palatino Linotype" w:hAnsi="Palatino Linotype" w:eastAsia="Palatino Linotype" w:cs="Times New Roman"/>
          <w:color w:val="000000" w:themeColor="text1"/>
          <w:kern w:val="0"/>
          <w14:ligatures w14:val="none"/>
        </w:rPr>
        <w:t xml:space="preserve">three-year budget of </w:t>
      </w:r>
      <w:r w:rsidRPr="46EC503F" w:rsidR="00757558">
        <w:rPr>
          <w:rFonts w:ascii="Palatino Linotype" w:hAnsi="Palatino Linotype" w:eastAsia="Palatino Linotype" w:cs="Times New Roman"/>
          <w:color w:val="000000" w:themeColor="text1"/>
          <w:kern w:val="0"/>
          <w14:ligatures w14:val="none"/>
        </w:rPr>
        <w:t>$</w:t>
      </w:r>
      <w:r w:rsidRPr="46EC503F" w:rsidR="00AF54C2">
        <w:rPr>
          <w:rFonts w:ascii="Palatino Linotype" w:hAnsi="Palatino Linotype" w:eastAsia="Palatino Linotype" w:cs="Times New Roman"/>
          <w:color w:val="000000" w:themeColor="text1"/>
          <w:kern w:val="0"/>
          <w14:ligatures w14:val="none"/>
        </w:rPr>
        <w:t>2,</w:t>
      </w:r>
      <w:r w:rsidRPr="46EC503F" w:rsidR="00E43C8F">
        <w:rPr>
          <w:rFonts w:ascii="Palatino Linotype" w:hAnsi="Palatino Linotype" w:eastAsia="Palatino Linotype" w:cs="Times New Roman"/>
          <w:color w:val="000000" w:themeColor="text1"/>
          <w:kern w:val="0"/>
          <w14:ligatures w14:val="none"/>
        </w:rPr>
        <w:t>703,</w:t>
      </w:r>
      <w:r w:rsidRPr="46EC503F" w:rsidR="00F32340">
        <w:rPr>
          <w:rFonts w:ascii="Palatino Linotype" w:hAnsi="Palatino Linotype" w:eastAsia="Palatino Linotype" w:cs="Times New Roman"/>
          <w:color w:val="000000" w:themeColor="text1"/>
          <w:kern w:val="0"/>
          <w14:ligatures w14:val="none"/>
        </w:rPr>
        <w:t>000.</w:t>
      </w:r>
    </w:p>
    <w:p w:rsidRPr="004E387D" w:rsidR="00715879" w:rsidP="46EC503F" w:rsidRDefault="00715879" w14:paraId="3E808E53" w14:textId="77777777">
      <w:pPr>
        <w:spacing w:after="0" w:line="240" w:lineRule="auto"/>
        <w:rPr>
          <w:rFonts w:ascii="Palatino Linotype" w:hAnsi="Palatino Linotype" w:eastAsia="Palatino Linotype" w:cs="Times New Roman"/>
          <w:color w:val="000000" w:themeColor="text1"/>
          <w:kern w:val="0"/>
          <w14:ligatures w14:val="none"/>
        </w:rPr>
      </w:pPr>
    </w:p>
    <w:p w:rsidR="004E387D" w:rsidP="46EC503F" w:rsidRDefault="004E387D" w14:paraId="48EC493C" w14:textId="06635411">
      <w:pPr>
        <w:numPr>
          <w:ilvl w:val="0"/>
          <w:numId w:val="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Decision 14-01-033 provided further guidance to Community Choice Aggregators who elect to administer energy efficiency programs on how to seek California Public Utilities Commission approval to elect to administer ratepayer funded energy efficiency programs without filing a formal application.  The decision adopted the processes in Public Utilities Code Section 381.1(e) – (g) and the </w:t>
      </w:r>
      <w:r w:rsidR="007F4815">
        <w:rPr>
          <w:rFonts w:ascii="Palatino Linotype" w:hAnsi="Palatino Linotype" w:eastAsia="Palatino Linotype" w:cs="Times New Roman"/>
          <w:color w:val="000000" w:themeColor="text1"/>
          <w:kern w:val="0"/>
          <w14:ligatures w14:val="none"/>
        </w:rPr>
        <w:br/>
      </w:r>
      <w:r w:rsidRPr="46EC503F">
        <w:rPr>
          <w:rFonts w:ascii="Palatino Linotype" w:hAnsi="Palatino Linotype" w:eastAsia="Palatino Linotype" w:cs="Times New Roman"/>
          <w:color w:val="000000" w:themeColor="text1"/>
          <w:kern w:val="0"/>
          <w14:ligatures w14:val="none"/>
        </w:rPr>
        <w:t xml:space="preserve">June 20, 2012, Administrative Law Judge’s ruling in R.09-11-014. </w:t>
      </w:r>
    </w:p>
    <w:p w:rsidRPr="004E387D" w:rsidR="00715879" w:rsidP="46EC503F" w:rsidRDefault="00715879" w14:paraId="37F97BBB" w14:textId="77777777">
      <w:pPr>
        <w:spacing w:after="0" w:line="240" w:lineRule="auto"/>
        <w:rPr>
          <w:rFonts w:ascii="Palatino Linotype" w:hAnsi="Palatino Linotype" w:eastAsia="Palatino Linotype" w:cs="Times New Roman"/>
          <w:color w:val="000000" w:themeColor="text1"/>
          <w:kern w:val="0"/>
          <w14:ligatures w14:val="none"/>
        </w:rPr>
      </w:pPr>
    </w:p>
    <w:p w:rsidR="004E387D" w:rsidP="46EC503F" w:rsidRDefault="00F32340" w14:paraId="5B65AD24" w14:textId="1FF97DB6">
      <w:pPr>
        <w:numPr>
          <w:ilvl w:val="0"/>
          <w:numId w:val="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California Choice</w:t>
      </w:r>
      <w:r w:rsidRPr="46EC503F" w:rsidR="004E387D">
        <w:rPr>
          <w:rFonts w:ascii="Palatino Linotype" w:hAnsi="Palatino Linotype" w:eastAsia="Palatino Linotype" w:cs="Times New Roman"/>
          <w:color w:val="000000" w:themeColor="text1"/>
          <w:kern w:val="0"/>
          <w14:ligatures w14:val="none"/>
        </w:rPr>
        <w:t xml:space="preserve"> Energy</w:t>
      </w:r>
      <w:r w:rsidR="00E44BDB">
        <w:rPr>
          <w:rFonts w:ascii="Palatino Linotype" w:hAnsi="Palatino Linotype" w:eastAsia="Palatino Linotype" w:cs="Times New Roman"/>
          <w:color w:val="000000" w:themeColor="text1"/>
          <w:kern w:val="0"/>
          <w14:ligatures w14:val="none"/>
        </w:rPr>
        <w:t xml:space="preserve"> Authority</w:t>
      </w:r>
      <w:r w:rsidRPr="46EC503F" w:rsidR="004E387D">
        <w:rPr>
          <w:rFonts w:ascii="Palatino Linotype" w:hAnsi="Palatino Linotype" w:eastAsia="Palatino Linotype" w:cs="Times New Roman"/>
          <w:color w:val="000000" w:themeColor="text1"/>
          <w:kern w:val="0"/>
          <w14:ligatures w14:val="none"/>
        </w:rPr>
        <w:t xml:space="preserve">’s Energy Efficiency Program Administration Plan was approved by its governing board </w:t>
      </w:r>
      <w:r w:rsidRPr="46EC503F" w:rsidR="00B90D93">
        <w:rPr>
          <w:rFonts w:ascii="Palatino Linotype" w:hAnsi="Palatino Linotype" w:eastAsia="Palatino Linotype" w:cs="Times New Roman"/>
          <w:color w:val="000000" w:themeColor="text1"/>
          <w:kern w:val="0"/>
          <w14:ligatures w14:val="none"/>
        </w:rPr>
        <w:t xml:space="preserve">on </w:t>
      </w:r>
      <w:r w:rsidRPr="46EC503F" w:rsidR="00EA3110">
        <w:rPr>
          <w:rFonts w:ascii="Palatino Linotype" w:hAnsi="Palatino Linotype" w:eastAsia="Palatino Linotype" w:cs="Times New Roman"/>
          <w:color w:val="000000" w:themeColor="text1"/>
          <w:kern w:val="0"/>
          <w14:ligatures w14:val="none"/>
        </w:rPr>
        <w:t>May</w:t>
      </w:r>
      <w:r w:rsidRPr="46EC503F" w:rsidR="002A717F">
        <w:rPr>
          <w:rFonts w:ascii="Palatino Linotype" w:hAnsi="Palatino Linotype" w:eastAsia="Palatino Linotype" w:cs="Times New Roman"/>
          <w:color w:val="000000" w:themeColor="text1"/>
          <w:kern w:val="0"/>
          <w14:ligatures w14:val="none"/>
        </w:rPr>
        <w:t xml:space="preserve"> 2</w:t>
      </w:r>
      <w:r w:rsidRPr="46EC503F" w:rsidR="00EA3110">
        <w:rPr>
          <w:rFonts w:ascii="Palatino Linotype" w:hAnsi="Palatino Linotype" w:eastAsia="Palatino Linotype" w:cs="Times New Roman"/>
          <w:color w:val="000000" w:themeColor="text1"/>
          <w:kern w:val="0"/>
          <w14:ligatures w14:val="none"/>
        </w:rPr>
        <w:t>0</w:t>
      </w:r>
      <w:r w:rsidRPr="46EC503F" w:rsidR="002A717F">
        <w:rPr>
          <w:rFonts w:ascii="Palatino Linotype" w:hAnsi="Palatino Linotype" w:eastAsia="Palatino Linotype" w:cs="Times New Roman"/>
          <w:color w:val="000000" w:themeColor="text1"/>
          <w:kern w:val="0"/>
          <w14:ligatures w14:val="none"/>
        </w:rPr>
        <w:t xml:space="preserve">, 2025, </w:t>
      </w:r>
      <w:r w:rsidRPr="46EC503F" w:rsidR="004E387D">
        <w:rPr>
          <w:rFonts w:ascii="Palatino Linotype" w:hAnsi="Palatino Linotype" w:eastAsia="Palatino Linotype" w:cs="Times New Roman"/>
          <w:color w:val="000000" w:themeColor="text1"/>
          <w:kern w:val="0"/>
          <w14:ligatures w14:val="none"/>
        </w:rPr>
        <w:t xml:space="preserve">and </w:t>
      </w:r>
      <w:r w:rsidRPr="46EC503F" w:rsidR="002A717F">
        <w:rPr>
          <w:rFonts w:ascii="Palatino Linotype" w:hAnsi="Palatino Linotype" w:eastAsia="Palatino Linotype" w:cs="Times New Roman"/>
          <w:color w:val="000000" w:themeColor="text1"/>
          <w:kern w:val="0"/>
          <w14:ligatures w14:val="none"/>
        </w:rPr>
        <w:t xml:space="preserve">it </w:t>
      </w:r>
      <w:r w:rsidRPr="46EC503F" w:rsidR="004E387D">
        <w:rPr>
          <w:rFonts w:ascii="Palatino Linotype" w:hAnsi="Palatino Linotype" w:eastAsia="Palatino Linotype" w:cs="Times New Roman"/>
          <w:color w:val="000000" w:themeColor="text1"/>
          <w:kern w:val="0"/>
          <w14:ligatures w14:val="none"/>
        </w:rPr>
        <w:t xml:space="preserve">contains the plan’s funding requirements, a program description, a cost-effectiveness analysis, and the duration of the program.  </w:t>
      </w:r>
    </w:p>
    <w:p w:rsidRPr="004E387D" w:rsidR="00715879" w:rsidP="46EC503F" w:rsidRDefault="00715879" w14:paraId="67B28815" w14:textId="77777777">
      <w:pPr>
        <w:spacing w:after="0" w:line="240" w:lineRule="auto"/>
        <w:rPr>
          <w:rFonts w:ascii="Palatino Linotype" w:hAnsi="Palatino Linotype" w:eastAsia="Palatino Linotype" w:cs="Times New Roman"/>
          <w:color w:val="000000" w:themeColor="text1"/>
          <w:kern w:val="0"/>
          <w14:ligatures w14:val="none"/>
        </w:rPr>
      </w:pPr>
    </w:p>
    <w:p w:rsidR="004E387D" w:rsidP="46EC503F" w:rsidRDefault="004E387D" w14:paraId="66B02EB1" w14:textId="441F4526">
      <w:pPr>
        <w:numPr>
          <w:ilvl w:val="0"/>
          <w:numId w:val="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To administer its Energy Efficiency Program Administration Plan, </w:t>
      </w:r>
      <w:r w:rsidRPr="46EC503F" w:rsidR="00AA399D">
        <w:rPr>
          <w:rFonts w:ascii="Palatino Linotype" w:hAnsi="Palatino Linotype" w:eastAsia="Palatino Linotype" w:cs="Times New Roman"/>
          <w:color w:val="000000" w:themeColor="text1"/>
          <w:kern w:val="0"/>
          <w14:ligatures w14:val="none"/>
        </w:rPr>
        <w:t>California Choice</w:t>
      </w:r>
      <w:r w:rsidRPr="46EC503F">
        <w:rPr>
          <w:rFonts w:ascii="Palatino Linotype" w:hAnsi="Palatino Linotype" w:eastAsia="Palatino Linotype" w:cs="Times New Roman"/>
          <w:color w:val="000000" w:themeColor="text1"/>
          <w:kern w:val="0"/>
          <w14:ligatures w14:val="none"/>
        </w:rPr>
        <w:t xml:space="preserve"> Energy</w:t>
      </w:r>
      <w:r w:rsidR="00E44BDB">
        <w:rPr>
          <w:rFonts w:ascii="Palatino Linotype" w:hAnsi="Palatino Linotype" w:eastAsia="Palatino Linotype" w:cs="Times New Roman"/>
          <w:color w:val="000000" w:themeColor="text1"/>
          <w:kern w:val="0"/>
          <w14:ligatures w14:val="none"/>
        </w:rPr>
        <w:t xml:space="preserve"> Authority</w:t>
      </w:r>
      <w:r w:rsidRPr="46EC503F">
        <w:rPr>
          <w:rFonts w:ascii="Palatino Linotype" w:hAnsi="Palatino Linotype" w:eastAsia="Palatino Linotype" w:cs="Times New Roman"/>
          <w:color w:val="000000" w:themeColor="text1"/>
          <w:kern w:val="0"/>
          <w14:ligatures w14:val="none"/>
        </w:rPr>
        <w:t xml:space="preserve"> seeks $</w:t>
      </w:r>
      <w:r w:rsidRPr="46EC503F" w:rsidR="003E62E9">
        <w:rPr>
          <w:rFonts w:ascii="Palatino Linotype" w:hAnsi="Palatino Linotype" w:eastAsia="Palatino Linotype" w:cs="Times New Roman"/>
          <w:color w:val="000000" w:themeColor="text1"/>
          <w:kern w:val="0"/>
          <w14:ligatures w14:val="none"/>
        </w:rPr>
        <w:t>2,</w:t>
      </w:r>
      <w:r w:rsidRPr="46EC503F" w:rsidR="00AA399D">
        <w:rPr>
          <w:rFonts w:ascii="Palatino Linotype" w:hAnsi="Palatino Linotype" w:eastAsia="Palatino Linotype" w:cs="Times New Roman"/>
          <w:color w:val="000000" w:themeColor="text1"/>
          <w:kern w:val="0"/>
          <w14:ligatures w14:val="none"/>
        </w:rPr>
        <w:t xml:space="preserve">703,000 </w:t>
      </w:r>
      <w:r w:rsidRPr="46EC503F">
        <w:rPr>
          <w:rFonts w:ascii="Palatino Linotype" w:hAnsi="Palatino Linotype" w:eastAsia="Palatino Linotype" w:cs="Times New Roman"/>
          <w:color w:val="000000" w:themeColor="text1"/>
          <w:kern w:val="0"/>
          <w14:ligatures w14:val="none"/>
        </w:rPr>
        <w:t xml:space="preserve">in funds collected by </w:t>
      </w:r>
      <w:r w:rsidRPr="46EC503F" w:rsidR="007E5C87">
        <w:rPr>
          <w:rFonts w:ascii="Palatino Linotype" w:hAnsi="Palatino Linotype" w:eastAsia="Palatino Linotype" w:cs="Times New Roman"/>
          <w:color w:val="000000" w:themeColor="text1"/>
          <w:kern w:val="0"/>
          <w14:ligatures w14:val="none"/>
        </w:rPr>
        <w:t>Southern</w:t>
      </w:r>
      <w:r w:rsidRPr="46EC503F" w:rsidR="00AA399D">
        <w:rPr>
          <w:rFonts w:ascii="Palatino Linotype" w:hAnsi="Palatino Linotype" w:eastAsia="Palatino Linotype" w:cs="Times New Roman"/>
          <w:color w:val="000000" w:themeColor="text1"/>
          <w:kern w:val="0"/>
          <w14:ligatures w14:val="none"/>
        </w:rPr>
        <w:t xml:space="preserve"> California</w:t>
      </w:r>
      <w:r w:rsidRPr="46EC503F">
        <w:rPr>
          <w:rFonts w:ascii="Palatino Linotype" w:hAnsi="Palatino Linotype" w:eastAsia="Palatino Linotype" w:cs="Times New Roman"/>
          <w:color w:val="000000" w:themeColor="text1"/>
          <w:kern w:val="0"/>
          <w14:ligatures w14:val="none"/>
        </w:rPr>
        <w:t xml:space="preserve"> E</w:t>
      </w:r>
      <w:r w:rsidRPr="46EC503F" w:rsidR="00AA399D">
        <w:rPr>
          <w:rFonts w:ascii="Palatino Linotype" w:hAnsi="Palatino Linotype" w:eastAsia="Palatino Linotype" w:cs="Times New Roman"/>
          <w:color w:val="000000" w:themeColor="text1"/>
          <w:kern w:val="0"/>
          <w14:ligatures w14:val="none"/>
        </w:rPr>
        <w:t>dison</w:t>
      </w:r>
      <w:r w:rsidRPr="46EC503F">
        <w:rPr>
          <w:rFonts w:ascii="Palatino Linotype" w:hAnsi="Palatino Linotype" w:eastAsia="Palatino Linotype" w:cs="Times New Roman"/>
          <w:color w:val="000000" w:themeColor="text1"/>
          <w:kern w:val="0"/>
          <w14:ligatures w14:val="none"/>
        </w:rPr>
        <w:t xml:space="preserve"> from </w:t>
      </w:r>
      <w:r w:rsidRPr="46EC503F" w:rsidR="007E5C87">
        <w:rPr>
          <w:rFonts w:ascii="Palatino Linotype" w:hAnsi="Palatino Linotype" w:eastAsia="Palatino Linotype" w:cs="Times New Roman"/>
          <w:color w:val="000000" w:themeColor="text1"/>
          <w:kern w:val="0"/>
          <w14:ligatures w14:val="none"/>
        </w:rPr>
        <w:t xml:space="preserve">California Choice </w:t>
      </w:r>
      <w:r w:rsidRPr="46EC503F">
        <w:rPr>
          <w:rFonts w:ascii="Palatino Linotype" w:hAnsi="Palatino Linotype" w:eastAsia="Palatino Linotype" w:cs="Times New Roman"/>
          <w:color w:val="000000" w:themeColor="text1"/>
          <w:kern w:val="0"/>
          <w14:ligatures w14:val="none"/>
        </w:rPr>
        <w:t>Energy</w:t>
      </w:r>
      <w:r w:rsidR="00E44BDB">
        <w:rPr>
          <w:rFonts w:ascii="Palatino Linotype" w:hAnsi="Palatino Linotype" w:eastAsia="Palatino Linotype" w:cs="Times New Roman"/>
          <w:color w:val="000000" w:themeColor="text1"/>
          <w:kern w:val="0"/>
          <w14:ligatures w14:val="none"/>
        </w:rPr>
        <w:t xml:space="preserve"> Authority</w:t>
      </w:r>
      <w:r w:rsidRPr="46EC503F">
        <w:rPr>
          <w:rFonts w:ascii="Palatino Linotype" w:hAnsi="Palatino Linotype" w:eastAsia="Palatino Linotype" w:cs="Times New Roman"/>
          <w:color w:val="000000" w:themeColor="text1"/>
          <w:kern w:val="0"/>
          <w14:ligatures w14:val="none"/>
        </w:rPr>
        <w:t>’s customers through non-bypassable charges (specifically, the Procurement Energy Efficiency</w:t>
      </w:r>
      <w:r w:rsidRPr="46EC503F" w:rsidR="7972C94A">
        <w:rPr>
          <w:rFonts w:ascii="Palatino Linotype" w:hAnsi="Palatino Linotype" w:eastAsia="Palatino Linotype" w:cs="Times New Roman"/>
          <w:color w:val="000000" w:themeColor="text1"/>
          <w:kern w:val="0"/>
          <w14:ligatures w14:val="none"/>
        </w:rPr>
        <w:t>, EE Stimulus, Energy Efficiency Market Access Program, School Energy Efficiency Program, California Hub for EE Financing, and Ener</w:t>
      </w:r>
      <w:r w:rsidRPr="46EC503F" w:rsidR="3E40A92C">
        <w:rPr>
          <w:rFonts w:ascii="Palatino Linotype" w:hAnsi="Palatino Linotype" w:eastAsia="Palatino Linotype" w:cs="Times New Roman"/>
          <w:color w:val="000000" w:themeColor="text1"/>
          <w:kern w:val="0"/>
          <w14:ligatures w14:val="none"/>
        </w:rPr>
        <w:t>gy Efficiency Market Transformation).</w:t>
      </w:r>
    </w:p>
    <w:p w:rsidRPr="004E387D" w:rsidR="00715879" w:rsidP="46EC503F" w:rsidRDefault="00715879" w14:paraId="4CFD5177" w14:textId="77777777">
      <w:pPr>
        <w:spacing w:after="0" w:line="240" w:lineRule="auto"/>
        <w:rPr>
          <w:rFonts w:ascii="Palatino Linotype" w:hAnsi="Palatino Linotype" w:eastAsia="Palatino Linotype" w:cs="Times New Roman"/>
          <w:color w:val="000000" w:themeColor="text1"/>
          <w:kern w:val="0"/>
          <w14:ligatures w14:val="none"/>
        </w:rPr>
      </w:pPr>
    </w:p>
    <w:p w:rsidR="004A7CCD" w:rsidP="46EC503F" w:rsidRDefault="004A7CCD" w14:paraId="4DD175ED" w14:textId="4818E36F">
      <w:pPr>
        <w:numPr>
          <w:ilvl w:val="0"/>
          <w:numId w:val="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 xml:space="preserve">The California Public Utilities Commission directs </w:t>
      </w:r>
      <w:r w:rsidRPr="46EC503F" w:rsidR="00BD7404">
        <w:rPr>
          <w:rFonts w:ascii="Palatino Linotype" w:hAnsi="Palatino Linotype" w:eastAsia="Palatino Linotype" w:cs="Times New Roman"/>
          <w:color w:val="000000" w:themeColor="text1"/>
          <w:kern w:val="0"/>
          <w14:ligatures w14:val="none"/>
        </w:rPr>
        <w:t>Southern California Edison</w:t>
      </w:r>
      <w:r w:rsidRPr="46EC503F">
        <w:rPr>
          <w:rFonts w:ascii="Palatino Linotype" w:hAnsi="Palatino Linotype" w:eastAsia="Palatino Linotype" w:cs="Times New Roman"/>
          <w:color w:val="000000" w:themeColor="text1"/>
          <w:kern w:val="0"/>
          <w14:ligatures w14:val="none"/>
        </w:rPr>
        <w:t xml:space="preserve"> to transfer $</w:t>
      </w:r>
      <w:r w:rsidRPr="46EC503F" w:rsidR="00422107">
        <w:rPr>
          <w:rFonts w:ascii="Palatino Linotype" w:hAnsi="Palatino Linotype" w:eastAsia="Palatino Linotype" w:cs="Times New Roman"/>
          <w:color w:val="000000" w:themeColor="text1"/>
          <w:kern w:val="0"/>
          <w14:ligatures w14:val="none"/>
        </w:rPr>
        <w:t>2,</w:t>
      </w:r>
      <w:r w:rsidRPr="46EC503F" w:rsidR="00431785">
        <w:rPr>
          <w:rFonts w:ascii="Palatino Linotype" w:hAnsi="Palatino Linotype" w:eastAsia="Palatino Linotype" w:cs="Times New Roman"/>
          <w:color w:val="000000" w:themeColor="text1"/>
          <w:kern w:val="0"/>
          <w14:ligatures w14:val="none"/>
        </w:rPr>
        <w:t>703,000</w:t>
      </w:r>
      <w:r w:rsidRPr="46EC503F">
        <w:rPr>
          <w:rFonts w:ascii="Palatino Linotype" w:hAnsi="Palatino Linotype" w:eastAsia="Palatino Linotype" w:cs="Times New Roman"/>
          <w:color w:val="000000" w:themeColor="text1"/>
          <w:kern w:val="0"/>
          <w14:ligatures w14:val="none"/>
        </w:rPr>
        <w:t xml:space="preserve"> to </w:t>
      </w:r>
      <w:r w:rsidRPr="46EC503F" w:rsidR="00431785">
        <w:rPr>
          <w:rFonts w:ascii="Palatino Linotype" w:hAnsi="Palatino Linotype" w:eastAsia="Palatino Linotype" w:cs="Times New Roman"/>
          <w:color w:val="000000" w:themeColor="text1"/>
          <w:kern w:val="0"/>
          <w14:ligatures w14:val="none"/>
        </w:rPr>
        <w:t>California Choice</w:t>
      </w:r>
      <w:r w:rsidRPr="46EC503F">
        <w:rPr>
          <w:rFonts w:ascii="Palatino Linotype" w:hAnsi="Palatino Linotype" w:eastAsia="Palatino Linotype" w:cs="Times New Roman"/>
          <w:color w:val="000000" w:themeColor="text1"/>
          <w:kern w:val="0"/>
          <w14:ligatures w14:val="none"/>
        </w:rPr>
        <w:t xml:space="preserve"> Energy</w:t>
      </w:r>
      <w:r w:rsidR="00E44BDB">
        <w:rPr>
          <w:rFonts w:ascii="Palatino Linotype" w:hAnsi="Palatino Linotype" w:eastAsia="Palatino Linotype" w:cs="Times New Roman"/>
          <w:color w:val="000000" w:themeColor="text1"/>
          <w:kern w:val="0"/>
          <w14:ligatures w14:val="none"/>
        </w:rPr>
        <w:t xml:space="preserve"> Authority</w:t>
      </w:r>
      <w:r w:rsidRPr="46EC503F">
        <w:rPr>
          <w:rFonts w:ascii="Palatino Linotype" w:hAnsi="Palatino Linotype" w:eastAsia="Palatino Linotype" w:cs="Times New Roman"/>
          <w:color w:val="000000" w:themeColor="text1"/>
          <w:kern w:val="0"/>
          <w14:ligatures w14:val="none"/>
        </w:rPr>
        <w:t xml:space="preserve"> to implement its Energy Efficiency Program Administration Plan</w:t>
      </w:r>
      <w:r w:rsidRPr="46EC503F" w:rsidR="374FFA4E">
        <w:rPr>
          <w:rFonts w:ascii="Palatino Linotype" w:hAnsi="Palatino Linotype" w:eastAsia="Palatino Linotype" w:cs="Times New Roman"/>
          <w:color w:val="000000" w:themeColor="text1"/>
          <w:kern w:val="0"/>
          <w14:ligatures w14:val="none"/>
        </w:rPr>
        <w:t>, over the</w:t>
      </w:r>
      <w:r w:rsidRPr="46EC503F" w:rsidR="2BB05B6B">
        <w:rPr>
          <w:rFonts w:ascii="Palatino Linotype" w:hAnsi="Palatino Linotype" w:eastAsia="Palatino Linotype" w:cs="Times New Roman"/>
          <w:color w:val="000000" w:themeColor="text1"/>
          <w:kern w:val="0"/>
          <w14:ligatures w14:val="none"/>
        </w:rPr>
        <w:t xml:space="preserve"> </w:t>
      </w:r>
      <w:r w:rsidRPr="46EC503F" w:rsidR="7A2E39A3">
        <w:rPr>
          <w:rFonts w:ascii="Palatino Linotype" w:hAnsi="Palatino Linotype" w:eastAsia="Palatino Linotype" w:cs="Times New Roman"/>
          <w:color w:val="000000" w:themeColor="text1"/>
          <w:kern w:val="0"/>
          <w14:ligatures w14:val="none"/>
        </w:rPr>
        <w:t>three-year budget request</w:t>
      </w:r>
      <w:r w:rsidRPr="46EC503F" w:rsidR="374FFA4E">
        <w:rPr>
          <w:rFonts w:ascii="Palatino Linotype" w:hAnsi="Palatino Linotype" w:eastAsia="Palatino Linotype" w:cs="Times New Roman"/>
          <w:color w:val="000000" w:themeColor="text1"/>
          <w:kern w:val="0"/>
          <w14:ligatures w14:val="none"/>
        </w:rPr>
        <w:t xml:space="preserve"> period.</w:t>
      </w:r>
    </w:p>
    <w:p w:rsidRPr="004A7CCD" w:rsidR="00715879" w:rsidP="46EC503F" w:rsidRDefault="00715879" w14:paraId="73CED959" w14:textId="77777777">
      <w:pPr>
        <w:spacing w:after="0" w:line="240" w:lineRule="auto"/>
        <w:rPr>
          <w:rFonts w:ascii="Palatino Linotype" w:hAnsi="Palatino Linotype" w:eastAsia="Palatino Linotype" w:cs="Times New Roman"/>
          <w:color w:val="000000" w:themeColor="text1"/>
          <w:kern w:val="0"/>
          <w14:ligatures w14:val="none"/>
        </w:rPr>
      </w:pPr>
    </w:p>
    <w:p w:rsidR="004A7CCD" w:rsidP="46EC503F" w:rsidRDefault="00365168" w14:paraId="77A5DDF6" w14:textId="45CCFD16">
      <w:pPr>
        <w:numPr>
          <w:ilvl w:val="0"/>
          <w:numId w:val="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California Choice</w:t>
      </w:r>
      <w:r w:rsidRPr="46EC503F" w:rsidR="004A7CCD">
        <w:rPr>
          <w:rFonts w:ascii="Palatino Linotype" w:hAnsi="Palatino Linotype" w:eastAsia="Palatino Linotype" w:cs="Times New Roman"/>
          <w:color w:val="000000" w:themeColor="text1"/>
          <w:kern w:val="0"/>
          <w14:ligatures w14:val="none"/>
        </w:rPr>
        <w:t xml:space="preserve"> Energy</w:t>
      </w:r>
      <w:r w:rsidR="00E44BDB">
        <w:rPr>
          <w:rFonts w:ascii="Palatino Linotype" w:hAnsi="Palatino Linotype" w:eastAsia="Palatino Linotype" w:cs="Times New Roman"/>
          <w:color w:val="000000" w:themeColor="text1"/>
          <w:kern w:val="0"/>
          <w14:ligatures w14:val="none"/>
        </w:rPr>
        <w:t xml:space="preserve"> Authority</w:t>
      </w:r>
      <w:r w:rsidRPr="46EC503F" w:rsidR="004A7CCD">
        <w:rPr>
          <w:rFonts w:ascii="Palatino Linotype" w:hAnsi="Palatino Linotype" w:eastAsia="Palatino Linotype" w:cs="Times New Roman"/>
          <w:color w:val="000000" w:themeColor="text1"/>
          <w:kern w:val="0"/>
          <w14:ligatures w14:val="none"/>
        </w:rPr>
        <w:t xml:space="preserve">’s Energy Efficiency Program Administration Plan is consistent with the goals of the programs established pursuant to Public </w:t>
      </w:r>
      <w:r w:rsidRPr="46EC503F" w:rsidR="004A7CCD">
        <w:rPr>
          <w:rFonts w:ascii="Palatino Linotype" w:hAnsi="Palatino Linotype" w:eastAsia="Palatino Linotype" w:cs="Times New Roman"/>
          <w:color w:val="000000" w:themeColor="text1"/>
          <w:kern w:val="0"/>
          <w14:ligatures w14:val="none"/>
        </w:rPr>
        <w:lastRenderedPageBreak/>
        <w:t>Utilities Code Sections 381.1 and 399.4 and Decision</w:t>
      </w:r>
      <w:r w:rsidRPr="46EC503F" w:rsidR="00523C2B">
        <w:rPr>
          <w:rFonts w:ascii="Palatino Linotype" w:hAnsi="Palatino Linotype" w:eastAsia="Palatino Linotype" w:cs="Times New Roman"/>
          <w:color w:val="000000" w:themeColor="text1"/>
          <w:kern w:val="0"/>
          <w14:ligatures w14:val="none"/>
        </w:rPr>
        <w:t>s</w:t>
      </w:r>
      <w:r w:rsidRPr="46EC503F" w:rsidR="004A7CCD">
        <w:rPr>
          <w:rFonts w:ascii="Palatino Linotype" w:hAnsi="Palatino Linotype" w:eastAsia="Palatino Linotype" w:cs="Times New Roman"/>
          <w:color w:val="000000" w:themeColor="text1"/>
          <w:kern w:val="0"/>
          <w14:ligatures w14:val="none"/>
        </w:rPr>
        <w:t xml:space="preserve"> 14-01-033 </w:t>
      </w:r>
      <w:r w:rsidRPr="46EC503F" w:rsidR="00523C2B">
        <w:rPr>
          <w:rFonts w:ascii="Palatino Linotype" w:hAnsi="Palatino Linotype" w:eastAsia="Palatino Linotype" w:cs="Times New Roman"/>
          <w:color w:val="000000" w:themeColor="text1"/>
          <w:kern w:val="0"/>
          <w14:ligatures w14:val="none"/>
        </w:rPr>
        <w:t xml:space="preserve">and 24-04-007 </w:t>
      </w:r>
      <w:r w:rsidRPr="46EC503F" w:rsidR="004A7CCD">
        <w:rPr>
          <w:rFonts w:ascii="Palatino Linotype" w:hAnsi="Palatino Linotype" w:eastAsia="Palatino Linotype" w:cs="Times New Roman"/>
          <w:color w:val="000000" w:themeColor="text1"/>
          <w:kern w:val="0"/>
          <w14:ligatures w14:val="none"/>
        </w:rPr>
        <w:t>and meets the Public Utilities Code Section 381.1(f)(1) criteria.</w:t>
      </w:r>
    </w:p>
    <w:p w:rsidRPr="004A7CCD" w:rsidR="00715879" w:rsidP="46EC503F" w:rsidRDefault="00715879" w14:paraId="28B5B271" w14:textId="77777777">
      <w:pPr>
        <w:spacing w:after="0" w:line="240" w:lineRule="auto"/>
        <w:rPr>
          <w:rFonts w:ascii="Palatino Linotype" w:hAnsi="Palatino Linotype" w:eastAsia="Palatino Linotype" w:cs="Times New Roman"/>
          <w:color w:val="000000" w:themeColor="text1"/>
          <w:kern w:val="0"/>
          <w14:ligatures w14:val="none"/>
        </w:rPr>
      </w:pPr>
    </w:p>
    <w:p w:rsidR="00D7570E" w:rsidP="46EC503F" w:rsidRDefault="00365168" w14:paraId="2F6A1FFA" w14:textId="515EE29A">
      <w:pPr>
        <w:numPr>
          <w:ilvl w:val="0"/>
          <w:numId w:val="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California Choice Energy</w:t>
      </w:r>
      <w:r w:rsidR="00E44BDB">
        <w:rPr>
          <w:rFonts w:ascii="Palatino Linotype" w:hAnsi="Palatino Linotype" w:eastAsia="Palatino Linotype" w:cs="Times New Roman"/>
          <w:color w:val="000000" w:themeColor="text1"/>
          <w:kern w:val="0"/>
          <w14:ligatures w14:val="none"/>
        </w:rPr>
        <w:t xml:space="preserve"> Authority</w:t>
      </w:r>
      <w:r w:rsidRPr="46EC503F">
        <w:rPr>
          <w:rFonts w:ascii="Palatino Linotype" w:hAnsi="Palatino Linotype" w:eastAsia="Palatino Linotype" w:cs="Times New Roman"/>
          <w:color w:val="000000" w:themeColor="text1"/>
          <w:kern w:val="0"/>
          <w14:ligatures w14:val="none"/>
        </w:rPr>
        <w:t xml:space="preserve">’s </w:t>
      </w:r>
      <w:r w:rsidRPr="00C61B67" w:rsidR="00D7570E">
        <w:rPr>
          <w:rFonts w:ascii="Palatino Linotype" w:hAnsi="Palatino Linotype" w:eastAsia="Palatino Linotype" w:cs="Times New Roman"/>
          <w:color w:val="000000" w:themeColor="text1"/>
          <w:kern w:val="0"/>
          <w14:ligatures w14:val="none"/>
        </w:rPr>
        <w:t>Energy</w:t>
      </w:r>
      <w:r w:rsidRPr="46EC503F" w:rsidR="00D7570E">
        <w:rPr>
          <w:rFonts w:ascii="Palatino Linotype" w:hAnsi="Palatino Linotype" w:eastAsia="Palatino Linotype" w:cs="Times New Roman"/>
          <w:color w:val="000000" w:themeColor="text1"/>
          <w:kern w:val="0"/>
          <w14:ligatures w14:val="none"/>
        </w:rPr>
        <w:t xml:space="preserve"> Efficiency Program Administration Plan meets the cost-effectiveness requirements and thus meet</w:t>
      </w:r>
      <w:r w:rsidRPr="46EC503F" w:rsidR="00161393">
        <w:rPr>
          <w:rFonts w:ascii="Palatino Linotype" w:hAnsi="Palatino Linotype" w:eastAsia="Palatino Linotype" w:cs="Times New Roman"/>
          <w:color w:val="000000" w:themeColor="text1"/>
          <w:kern w:val="0"/>
          <w14:ligatures w14:val="none"/>
        </w:rPr>
        <w:t>s</w:t>
      </w:r>
      <w:r w:rsidRPr="46EC503F" w:rsidR="00D7570E">
        <w:rPr>
          <w:rFonts w:ascii="Palatino Linotype" w:hAnsi="Palatino Linotype" w:eastAsia="Palatino Linotype" w:cs="Times New Roman"/>
          <w:color w:val="000000" w:themeColor="text1"/>
          <w:kern w:val="0"/>
          <w14:ligatures w14:val="none"/>
        </w:rPr>
        <w:t xml:space="preserve"> Public Utilities Code Section 381.1(f)(2) criteria.</w:t>
      </w:r>
    </w:p>
    <w:p w:rsidRPr="00D7570E" w:rsidR="00715879" w:rsidP="46EC503F" w:rsidRDefault="00715879" w14:paraId="5BC3D11F" w14:textId="77777777">
      <w:pPr>
        <w:spacing w:after="0" w:line="240" w:lineRule="auto"/>
        <w:rPr>
          <w:rFonts w:ascii="Palatino Linotype" w:hAnsi="Palatino Linotype" w:eastAsia="Palatino Linotype" w:cs="Times New Roman"/>
          <w:color w:val="000000" w:themeColor="text1"/>
          <w:kern w:val="0"/>
          <w14:ligatures w14:val="none"/>
        </w:rPr>
      </w:pPr>
    </w:p>
    <w:p w:rsidR="00D7570E" w:rsidP="46EC503F" w:rsidRDefault="00365168" w14:paraId="1559965C" w14:textId="033B83CF">
      <w:pPr>
        <w:numPr>
          <w:ilvl w:val="0"/>
          <w:numId w:val="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California Choice Energy</w:t>
      </w:r>
      <w:r w:rsidR="00E44BDB">
        <w:rPr>
          <w:rFonts w:ascii="Palatino Linotype" w:hAnsi="Palatino Linotype" w:eastAsia="Palatino Linotype" w:cs="Times New Roman"/>
          <w:color w:val="000000" w:themeColor="text1"/>
          <w:kern w:val="0"/>
          <w14:ligatures w14:val="none"/>
        </w:rPr>
        <w:t xml:space="preserve"> Authority</w:t>
      </w:r>
      <w:r w:rsidRPr="46EC503F">
        <w:rPr>
          <w:rFonts w:ascii="Palatino Linotype" w:hAnsi="Palatino Linotype" w:eastAsia="Palatino Linotype" w:cs="Times New Roman"/>
          <w:color w:val="000000" w:themeColor="text1"/>
          <w:kern w:val="0"/>
          <w14:ligatures w14:val="none"/>
        </w:rPr>
        <w:t xml:space="preserve">’s </w:t>
      </w:r>
      <w:r w:rsidRPr="00C61B67" w:rsidR="00D7570E">
        <w:rPr>
          <w:rFonts w:ascii="Palatino Linotype" w:hAnsi="Palatino Linotype" w:eastAsia="Palatino Linotype" w:cs="Times New Roman"/>
          <w:color w:val="000000" w:themeColor="text1"/>
          <w:kern w:val="0"/>
          <w14:ligatures w14:val="none"/>
        </w:rPr>
        <w:t>Energy Effi</w:t>
      </w:r>
      <w:r w:rsidRPr="46EC503F" w:rsidR="00D7570E">
        <w:rPr>
          <w:rFonts w:ascii="Palatino Linotype" w:hAnsi="Palatino Linotype" w:eastAsia="Palatino Linotype" w:cs="Times New Roman"/>
          <w:color w:val="000000" w:themeColor="text1"/>
          <w:kern w:val="0"/>
          <w14:ligatures w14:val="none"/>
        </w:rPr>
        <w:t>ciency Program Administration Plan meets the Public Utilities Code Section 381.1(f)(3) criteria.</w:t>
      </w:r>
    </w:p>
    <w:p w:rsidRPr="00D7570E" w:rsidR="00715879" w:rsidP="46EC503F" w:rsidRDefault="00715879" w14:paraId="6D5835AD" w14:textId="77777777">
      <w:pPr>
        <w:spacing w:after="0" w:line="240" w:lineRule="auto"/>
        <w:rPr>
          <w:rFonts w:ascii="Palatino Linotype" w:hAnsi="Palatino Linotype" w:eastAsia="Palatino Linotype" w:cs="Times New Roman"/>
          <w:color w:val="000000" w:themeColor="text1"/>
          <w:kern w:val="0"/>
          <w14:ligatures w14:val="none"/>
        </w:rPr>
      </w:pPr>
    </w:p>
    <w:p w:rsidR="00D7570E" w:rsidP="46EC503F" w:rsidRDefault="00365168" w14:paraId="352B25A1" w14:textId="449FA156">
      <w:pPr>
        <w:numPr>
          <w:ilvl w:val="0"/>
          <w:numId w:val="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California Choice Energy</w:t>
      </w:r>
      <w:r w:rsidR="00E44BDB">
        <w:rPr>
          <w:rFonts w:ascii="Palatino Linotype" w:hAnsi="Palatino Linotype" w:eastAsia="Palatino Linotype" w:cs="Times New Roman"/>
          <w:color w:val="000000" w:themeColor="text1"/>
          <w:kern w:val="0"/>
          <w14:ligatures w14:val="none"/>
        </w:rPr>
        <w:t xml:space="preserve"> Authority</w:t>
      </w:r>
      <w:r w:rsidRPr="46EC503F">
        <w:rPr>
          <w:rFonts w:ascii="Palatino Linotype" w:hAnsi="Palatino Linotype" w:eastAsia="Palatino Linotype" w:cs="Times New Roman"/>
          <w:color w:val="000000" w:themeColor="text1"/>
          <w:kern w:val="0"/>
          <w14:ligatures w14:val="none"/>
        </w:rPr>
        <w:t xml:space="preserve">’s </w:t>
      </w:r>
      <w:r w:rsidRPr="00C61B67" w:rsidR="00D7570E">
        <w:rPr>
          <w:rFonts w:ascii="Palatino Linotype" w:hAnsi="Palatino Linotype" w:eastAsia="Palatino Linotype" w:cs="Times New Roman"/>
          <w:color w:val="000000" w:themeColor="text1"/>
          <w:kern w:val="0"/>
          <w14:ligatures w14:val="none"/>
        </w:rPr>
        <w:t>Energy E</w:t>
      </w:r>
      <w:r w:rsidRPr="46EC503F" w:rsidR="00D7570E">
        <w:rPr>
          <w:rFonts w:ascii="Palatino Linotype" w:hAnsi="Palatino Linotype" w:eastAsia="Palatino Linotype" w:cs="Times New Roman"/>
          <w:color w:val="000000" w:themeColor="text1"/>
          <w:kern w:val="0"/>
          <w14:ligatures w14:val="none"/>
        </w:rPr>
        <w:t>fficiency Program Administration Plan meets the Public Utilities Code Section 381.1(f)(4) criteria.</w:t>
      </w:r>
    </w:p>
    <w:p w:rsidRPr="00D7570E" w:rsidR="00715879" w:rsidP="46EC503F" w:rsidRDefault="00715879" w14:paraId="74913BD2" w14:textId="77777777">
      <w:pPr>
        <w:spacing w:after="0" w:line="240" w:lineRule="auto"/>
        <w:rPr>
          <w:rFonts w:ascii="Palatino Linotype" w:hAnsi="Palatino Linotype" w:eastAsia="Palatino Linotype" w:cs="Times New Roman"/>
          <w:color w:val="000000" w:themeColor="text1"/>
          <w:kern w:val="0"/>
          <w14:ligatures w14:val="none"/>
        </w:rPr>
      </w:pPr>
    </w:p>
    <w:p w:rsidR="00D7570E" w:rsidP="46EC503F" w:rsidRDefault="00365168" w14:paraId="291D23F5" w14:textId="12D396C7">
      <w:pPr>
        <w:numPr>
          <w:ilvl w:val="0"/>
          <w:numId w:val="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California Choice Energy</w:t>
      </w:r>
      <w:r w:rsidR="00E44BDB">
        <w:rPr>
          <w:rFonts w:ascii="Palatino Linotype" w:hAnsi="Palatino Linotype" w:eastAsia="Palatino Linotype" w:cs="Times New Roman"/>
          <w:color w:val="000000" w:themeColor="text1"/>
          <w:kern w:val="0"/>
          <w14:ligatures w14:val="none"/>
        </w:rPr>
        <w:t xml:space="preserve"> Authority</w:t>
      </w:r>
      <w:r w:rsidRPr="46EC503F">
        <w:rPr>
          <w:rFonts w:ascii="Palatino Linotype" w:hAnsi="Palatino Linotype" w:eastAsia="Palatino Linotype" w:cs="Times New Roman"/>
          <w:color w:val="000000" w:themeColor="text1"/>
          <w:kern w:val="0"/>
          <w14:ligatures w14:val="none"/>
        </w:rPr>
        <w:t xml:space="preserve">’s </w:t>
      </w:r>
      <w:r w:rsidRPr="00C61B67" w:rsidR="00D7570E">
        <w:rPr>
          <w:rFonts w:ascii="Palatino Linotype" w:hAnsi="Palatino Linotype" w:eastAsia="Palatino Linotype" w:cs="Times New Roman"/>
          <w:color w:val="000000" w:themeColor="text1"/>
          <w:kern w:val="0"/>
          <w14:ligatures w14:val="none"/>
        </w:rPr>
        <w:t>Energy Effi</w:t>
      </w:r>
      <w:r w:rsidRPr="46EC503F" w:rsidR="00D7570E">
        <w:rPr>
          <w:rFonts w:ascii="Palatino Linotype" w:hAnsi="Palatino Linotype" w:eastAsia="Palatino Linotype" w:cs="Times New Roman"/>
          <w:color w:val="000000" w:themeColor="text1"/>
          <w:kern w:val="0"/>
          <w14:ligatures w14:val="none"/>
        </w:rPr>
        <w:t xml:space="preserve">ciency Program Administration Plan includes evaluation, measurement, and verification protocols established by the Community Choice Aggregator. </w:t>
      </w:r>
      <w:r w:rsidRPr="46EC503F">
        <w:rPr>
          <w:rFonts w:ascii="Palatino Linotype" w:hAnsi="Palatino Linotype" w:eastAsia="Palatino Linotype" w:cs="Times New Roman"/>
          <w:color w:val="000000" w:themeColor="text1"/>
          <w:kern w:val="0"/>
          <w14:ligatures w14:val="none"/>
        </w:rPr>
        <w:t>California Choice Energy</w:t>
      </w:r>
      <w:r w:rsidR="00E44BDB">
        <w:rPr>
          <w:rFonts w:ascii="Palatino Linotype" w:hAnsi="Palatino Linotype" w:eastAsia="Palatino Linotype" w:cs="Times New Roman"/>
          <w:color w:val="000000" w:themeColor="text1"/>
          <w:kern w:val="0"/>
          <w14:ligatures w14:val="none"/>
        </w:rPr>
        <w:t xml:space="preserve"> Authority</w:t>
      </w:r>
      <w:r w:rsidRPr="46EC503F">
        <w:rPr>
          <w:rFonts w:ascii="Palatino Linotype" w:hAnsi="Palatino Linotype" w:eastAsia="Palatino Linotype" w:cs="Times New Roman"/>
          <w:color w:val="000000" w:themeColor="text1"/>
          <w:kern w:val="0"/>
          <w14:ligatures w14:val="none"/>
        </w:rPr>
        <w:t xml:space="preserve">’s </w:t>
      </w:r>
      <w:r w:rsidRPr="46EC503F" w:rsidR="00D7570E">
        <w:rPr>
          <w:rFonts w:ascii="Palatino Linotype" w:hAnsi="Palatino Linotype" w:eastAsia="Palatino Linotype" w:cs="Times New Roman"/>
          <w:color w:val="000000" w:themeColor="text1"/>
          <w:kern w:val="0"/>
          <w14:ligatures w14:val="none"/>
        </w:rPr>
        <w:t>efficiency evaluation, measurement, and verification proposal meet the Public Utilities Code Section 381.1(f)(5) criteria.</w:t>
      </w:r>
    </w:p>
    <w:p w:rsidRPr="00D7570E" w:rsidR="00715879" w:rsidP="46EC503F" w:rsidRDefault="00715879" w14:paraId="5760CFDB" w14:textId="77777777">
      <w:pPr>
        <w:spacing w:after="0" w:line="240" w:lineRule="auto"/>
        <w:rPr>
          <w:rFonts w:ascii="Palatino Linotype" w:hAnsi="Palatino Linotype" w:eastAsia="Palatino Linotype" w:cs="Times New Roman"/>
          <w:color w:val="000000" w:themeColor="text1"/>
          <w:kern w:val="0"/>
          <w14:ligatures w14:val="none"/>
        </w:rPr>
      </w:pPr>
    </w:p>
    <w:p w:rsidRPr="00D7570E" w:rsidR="00A76F4A" w:rsidP="46EC503F" w:rsidRDefault="00365168" w14:paraId="4636079E" w14:textId="5409E054">
      <w:pPr>
        <w:numPr>
          <w:ilvl w:val="0"/>
          <w:numId w:val="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California Choice Energy</w:t>
      </w:r>
      <w:r w:rsidR="00E44BDB">
        <w:rPr>
          <w:rFonts w:ascii="Palatino Linotype" w:hAnsi="Palatino Linotype" w:eastAsia="Palatino Linotype" w:cs="Times New Roman"/>
          <w:color w:val="000000" w:themeColor="text1"/>
          <w:kern w:val="0"/>
          <w14:ligatures w14:val="none"/>
        </w:rPr>
        <w:t xml:space="preserve"> Authority</w:t>
      </w:r>
      <w:r w:rsidRPr="46EC503F">
        <w:rPr>
          <w:rFonts w:ascii="Palatino Linotype" w:hAnsi="Palatino Linotype" w:eastAsia="Palatino Linotype" w:cs="Times New Roman"/>
          <w:color w:val="000000" w:themeColor="text1"/>
          <w:kern w:val="0"/>
          <w14:ligatures w14:val="none"/>
        </w:rPr>
        <w:t xml:space="preserve">’s </w:t>
      </w:r>
      <w:r w:rsidRPr="46EC503F" w:rsidR="00D7570E">
        <w:rPr>
          <w:rFonts w:ascii="Palatino Linotype" w:hAnsi="Palatino Linotype" w:eastAsia="Palatino Linotype" w:cs="Times New Roman"/>
          <w:color w:val="000000" w:themeColor="text1"/>
          <w:kern w:val="0"/>
          <w14:ligatures w14:val="none"/>
        </w:rPr>
        <w:t xml:space="preserve">Energy Efficiency Program Administration Plan includes metrics that meet the minimal requirements set forth in the Public Utilities Code Section 381.1(f)(6) criteria.  </w:t>
      </w:r>
    </w:p>
    <w:p w:rsidRPr="001942D0" w:rsidR="00A76F4A" w:rsidP="46EC503F" w:rsidRDefault="00A76F4A" w14:paraId="21CF1B88" w14:textId="77777777">
      <w:pPr>
        <w:spacing w:after="0" w:line="240" w:lineRule="auto"/>
        <w:rPr>
          <w:rFonts w:ascii="Palatino Linotype" w:hAnsi="Palatino Linotype" w:eastAsia="Palatino Linotype" w:cs="Times New Roman"/>
          <w:b/>
          <w:bCs/>
          <w:color w:val="000000" w:themeColor="text1"/>
          <w:kern w:val="0"/>
          <w14:ligatures w14:val="none"/>
        </w:rPr>
      </w:pPr>
    </w:p>
    <w:p w:rsidRPr="001942D0" w:rsidR="00A76F4A" w:rsidP="46EC503F" w:rsidRDefault="00A76F4A" w14:paraId="215FEFCC" w14:textId="77777777">
      <w:pPr>
        <w:keepNext/>
        <w:spacing w:before="120" w:after="240" w:line="240" w:lineRule="auto"/>
        <w:outlineLvl w:val="0"/>
        <w:rPr>
          <w:rFonts w:ascii="Palatino Linotype" w:hAnsi="Palatino Linotype" w:eastAsia="Palatino Linotype" w:cs="Times New Roman"/>
          <w:b/>
          <w:bCs/>
          <w:caps/>
          <w:color w:val="000000" w:themeColor="text1"/>
          <w:kern w:val="28"/>
          <w:u w:val="single"/>
          <w14:ligatures w14:val="none"/>
        </w:rPr>
      </w:pPr>
      <w:r w:rsidRPr="46EC503F">
        <w:rPr>
          <w:rFonts w:ascii="Palatino Linotype" w:hAnsi="Palatino Linotype" w:eastAsia="Palatino Linotype" w:cs="Times New Roman"/>
          <w:b/>
          <w:bCs/>
          <w:caps/>
          <w:color w:val="000000" w:themeColor="text1"/>
          <w:kern w:val="28"/>
          <w:u w:val="single"/>
          <w14:ligatures w14:val="none"/>
        </w:rPr>
        <w:t>Therefore it is ordered that:</w:t>
      </w:r>
    </w:p>
    <w:p w:rsidRPr="008E7707" w:rsidR="008E7707" w:rsidP="46EC503F" w:rsidRDefault="00365168" w14:paraId="6B8E30F4" w14:textId="0E0146B4">
      <w:pPr>
        <w:numPr>
          <w:ilvl w:val="0"/>
          <w:numId w:val="11"/>
        </w:numPr>
        <w:spacing w:after="0" w:line="240" w:lineRule="auto"/>
        <w:rPr>
          <w:rFonts w:ascii="Palatino Linotype" w:hAnsi="Palatino Linotype" w:eastAsia="Palatino Linotype" w:cs="Times New Roman"/>
          <w:snapToGrid w:val="0"/>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California Choice Energy</w:t>
      </w:r>
      <w:r w:rsidR="00E44BDB">
        <w:rPr>
          <w:rFonts w:ascii="Palatino Linotype" w:hAnsi="Palatino Linotype" w:eastAsia="Palatino Linotype" w:cs="Times New Roman"/>
          <w:color w:val="000000" w:themeColor="text1"/>
          <w:kern w:val="0"/>
          <w14:ligatures w14:val="none"/>
        </w:rPr>
        <w:t xml:space="preserve"> Authority</w:t>
      </w:r>
      <w:r w:rsidRPr="46EC503F">
        <w:rPr>
          <w:rFonts w:ascii="Palatino Linotype" w:hAnsi="Palatino Linotype" w:eastAsia="Palatino Linotype" w:cs="Times New Roman"/>
          <w:color w:val="000000" w:themeColor="text1"/>
          <w:kern w:val="0"/>
          <w14:ligatures w14:val="none"/>
        </w:rPr>
        <w:t>’s</w:t>
      </w:r>
      <w:r w:rsidRPr="46EC503F" w:rsidR="008E7707">
        <w:rPr>
          <w:rFonts w:ascii="Palatino Linotype" w:hAnsi="Palatino Linotype" w:eastAsia="Palatino Linotype" w:cs="Times New Roman"/>
          <w:snapToGrid w:val="0"/>
          <w:color w:val="000000" w:themeColor="text1"/>
          <w:kern w:val="0"/>
          <w14:ligatures w14:val="none"/>
        </w:rPr>
        <w:t xml:space="preserve"> </w:t>
      </w:r>
      <w:r w:rsidRPr="00C61B67" w:rsidR="008E7707">
        <w:rPr>
          <w:rFonts w:ascii="Palatino Linotype" w:hAnsi="Palatino Linotype" w:eastAsia="Palatino Linotype" w:cs="Times New Roman"/>
          <w:snapToGrid w:val="0"/>
          <w:color w:val="000000" w:themeColor="text1"/>
          <w:kern w:val="0"/>
          <w14:ligatures w14:val="none"/>
        </w:rPr>
        <w:t>Energy E</w:t>
      </w:r>
      <w:r w:rsidRPr="46EC503F" w:rsidR="008E7707">
        <w:rPr>
          <w:rFonts w:ascii="Palatino Linotype" w:hAnsi="Palatino Linotype" w:eastAsia="Palatino Linotype" w:cs="Times New Roman"/>
          <w:snapToGrid w:val="0"/>
          <w:color w:val="000000" w:themeColor="text1"/>
          <w:kern w:val="0"/>
          <w14:ligatures w14:val="none"/>
        </w:rPr>
        <w:t xml:space="preserve">fficiency Program Administration Plan, as submitted in advice letter </w:t>
      </w:r>
      <w:r w:rsidRPr="00D448FB" w:rsidR="0053758A">
        <w:rPr>
          <w:rFonts w:ascii="Palatino Linotype" w:hAnsi="Palatino Linotype" w:eastAsia="Times New Roman" w:cs="Times New Roman"/>
          <w:color w:val="000000" w:themeColor="text1"/>
          <w:kern w:val="0"/>
          <w14:ligatures w14:val="none"/>
        </w:rPr>
        <w:t>Apple Valley Choice Energy</w:t>
      </w:r>
      <w:r w:rsidR="00C46F43">
        <w:rPr>
          <w:rFonts w:ascii="Palatino Linotype" w:hAnsi="Palatino Linotype" w:eastAsia="Times New Roman" w:cs="Times New Roman"/>
          <w:color w:val="000000" w:themeColor="text1"/>
          <w:kern w:val="0"/>
          <w14:ligatures w14:val="none"/>
        </w:rPr>
        <w:t xml:space="preserve"> (AVCE)</w:t>
      </w:r>
      <w:r w:rsidR="0053758A">
        <w:rPr>
          <w:rFonts w:ascii="Palatino Linotype" w:hAnsi="Palatino Linotype" w:eastAsia="Times New Roman" w:cs="Times New Roman"/>
          <w:color w:val="000000" w:themeColor="text1"/>
          <w:kern w:val="0"/>
          <w14:ligatures w14:val="none"/>
        </w:rPr>
        <w:t xml:space="preserve"> 18-E, </w:t>
      </w:r>
      <w:r w:rsidRPr="00CA42D6" w:rsidR="0053758A">
        <w:rPr>
          <w:rFonts w:ascii="Palatino Linotype" w:hAnsi="Palatino Linotype" w:eastAsia="Times New Roman" w:cs="Times New Roman"/>
          <w:color w:val="000000" w:themeColor="text1"/>
          <w:kern w:val="0"/>
          <w14:ligatures w14:val="none"/>
        </w:rPr>
        <w:t>Lancaster Energy</w:t>
      </w:r>
      <w:r w:rsidR="00C46F43">
        <w:rPr>
          <w:rFonts w:ascii="Palatino Linotype" w:hAnsi="Palatino Linotype" w:eastAsia="Times New Roman" w:cs="Times New Roman"/>
          <w:color w:val="000000" w:themeColor="text1"/>
          <w:kern w:val="0"/>
          <w14:ligatures w14:val="none"/>
        </w:rPr>
        <w:t xml:space="preserve"> (LCE)</w:t>
      </w:r>
      <w:r w:rsidR="0053758A">
        <w:rPr>
          <w:rFonts w:ascii="Palatino Linotype" w:hAnsi="Palatino Linotype" w:eastAsia="Times New Roman" w:cs="Times New Roman"/>
          <w:color w:val="000000" w:themeColor="text1"/>
          <w:kern w:val="0"/>
          <w14:ligatures w14:val="none"/>
        </w:rPr>
        <w:t xml:space="preserve"> </w:t>
      </w:r>
      <w:r w:rsidRPr="46EC503F" w:rsidR="0053758A">
        <w:rPr>
          <w:rFonts w:ascii="Palatino Linotype" w:hAnsi="Palatino Linotype" w:eastAsia="Times New Roman" w:cs="Times New Roman"/>
          <w:color w:val="000000" w:themeColor="text1"/>
          <w:kern w:val="0"/>
          <w14:ligatures w14:val="none"/>
        </w:rPr>
        <w:t>35-E</w:t>
      </w:r>
      <w:r w:rsidR="0053758A">
        <w:rPr>
          <w:rFonts w:ascii="Palatino Linotype" w:hAnsi="Palatino Linotype" w:eastAsia="Times New Roman" w:cs="Times New Roman"/>
          <w:color w:val="000000" w:themeColor="text1"/>
          <w:kern w:val="0"/>
          <w14:ligatures w14:val="none"/>
        </w:rPr>
        <w:t>, City of Palmdale</w:t>
      </w:r>
      <w:r w:rsidR="00C46F43">
        <w:rPr>
          <w:rFonts w:ascii="Palatino Linotype" w:hAnsi="Palatino Linotype" w:eastAsia="Times New Roman" w:cs="Times New Roman"/>
          <w:color w:val="000000" w:themeColor="text1"/>
          <w:kern w:val="0"/>
          <w14:ligatures w14:val="none"/>
        </w:rPr>
        <w:t xml:space="preserve"> (</w:t>
      </w:r>
      <w:r w:rsidR="00831EA5">
        <w:rPr>
          <w:rFonts w:ascii="Palatino Linotype" w:hAnsi="Palatino Linotype" w:eastAsia="Times New Roman" w:cs="Times New Roman"/>
          <w:color w:val="000000" w:themeColor="text1"/>
          <w:kern w:val="0"/>
          <w14:ligatures w14:val="none"/>
        </w:rPr>
        <w:t>EPIC)</w:t>
      </w:r>
      <w:r w:rsidR="0053758A">
        <w:rPr>
          <w:rFonts w:ascii="Palatino Linotype" w:hAnsi="Palatino Linotype" w:eastAsia="Times New Roman" w:cs="Times New Roman"/>
          <w:color w:val="000000" w:themeColor="text1"/>
          <w:kern w:val="0"/>
          <w14:ligatures w14:val="none"/>
        </w:rPr>
        <w:t xml:space="preserve"> 9-E, Pomona Choice Energy</w:t>
      </w:r>
      <w:r w:rsidR="00831EA5">
        <w:rPr>
          <w:rFonts w:ascii="Palatino Linotype" w:hAnsi="Palatino Linotype" w:eastAsia="Times New Roman" w:cs="Times New Roman"/>
          <w:color w:val="000000" w:themeColor="text1"/>
          <w:kern w:val="0"/>
          <w14:ligatures w14:val="none"/>
        </w:rPr>
        <w:t xml:space="preserve"> (PCE)</w:t>
      </w:r>
      <w:r w:rsidR="0053758A">
        <w:rPr>
          <w:rFonts w:ascii="Palatino Linotype" w:hAnsi="Palatino Linotype" w:eastAsia="Times New Roman" w:cs="Times New Roman"/>
          <w:color w:val="000000" w:themeColor="text1"/>
          <w:kern w:val="0"/>
          <w14:ligatures w14:val="none"/>
        </w:rPr>
        <w:t xml:space="preserve"> 13-E, </w:t>
      </w:r>
      <w:r w:rsidRPr="008B0D66" w:rsidR="0053758A">
        <w:rPr>
          <w:rFonts w:ascii="Palatino Linotype" w:hAnsi="Palatino Linotype" w:eastAsia="Times New Roman" w:cs="Times New Roman"/>
          <w:color w:val="000000" w:themeColor="text1"/>
          <w:kern w:val="0"/>
          <w14:ligatures w14:val="none"/>
        </w:rPr>
        <w:t>Pico Rivera Innovative</w:t>
      </w:r>
      <w:r w:rsidR="0053758A">
        <w:rPr>
          <w:rFonts w:ascii="Palatino Linotype" w:hAnsi="Palatino Linotype" w:eastAsia="Times New Roman" w:cs="Times New Roman"/>
          <w:color w:val="000000" w:themeColor="text1"/>
          <w:kern w:val="0"/>
          <w14:ligatures w14:val="none"/>
        </w:rPr>
        <w:t xml:space="preserve"> </w:t>
      </w:r>
      <w:r w:rsidR="00831EA5">
        <w:rPr>
          <w:rFonts w:ascii="Palatino Linotype" w:hAnsi="Palatino Linotype" w:eastAsia="Times New Roman" w:cs="Times New Roman"/>
          <w:color w:val="000000" w:themeColor="text1"/>
          <w:kern w:val="0"/>
          <w14:ligatures w14:val="none"/>
        </w:rPr>
        <w:t xml:space="preserve">(PRIME) </w:t>
      </w:r>
      <w:r w:rsidR="0053758A">
        <w:rPr>
          <w:rFonts w:ascii="Palatino Linotype" w:hAnsi="Palatino Linotype" w:eastAsia="Times New Roman" w:cs="Times New Roman"/>
          <w:color w:val="000000" w:themeColor="text1"/>
          <w:kern w:val="0"/>
          <w14:ligatures w14:val="none"/>
        </w:rPr>
        <w:t>30-E, Rancho Mirage</w:t>
      </w:r>
      <w:r w:rsidR="00831EA5">
        <w:rPr>
          <w:rFonts w:ascii="Palatino Linotype" w:hAnsi="Palatino Linotype" w:eastAsia="Times New Roman" w:cs="Times New Roman"/>
          <w:color w:val="000000" w:themeColor="text1"/>
          <w:kern w:val="0"/>
          <w14:ligatures w14:val="none"/>
        </w:rPr>
        <w:t xml:space="preserve"> (RMEA)</w:t>
      </w:r>
      <w:r w:rsidR="0053758A">
        <w:rPr>
          <w:rFonts w:ascii="Palatino Linotype" w:hAnsi="Palatino Linotype" w:eastAsia="Times New Roman" w:cs="Times New Roman"/>
          <w:color w:val="000000" w:themeColor="text1"/>
          <w:kern w:val="0"/>
          <w14:ligatures w14:val="none"/>
        </w:rPr>
        <w:t xml:space="preserve"> 16-E, San Jacinto Power</w:t>
      </w:r>
      <w:r w:rsidR="00831EA5">
        <w:rPr>
          <w:rFonts w:ascii="Palatino Linotype" w:hAnsi="Palatino Linotype" w:eastAsia="Times New Roman" w:cs="Times New Roman"/>
          <w:color w:val="000000" w:themeColor="text1"/>
          <w:kern w:val="0"/>
          <w14:ligatures w14:val="none"/>
        </w:rPr>
        <w:t xml:space="preserve"> (SJP)</w:t>
      </w:r>
      <w:r w:rsidR="0053758A">
        <w:rPr>
          <w:rFonts w:ascii="Palatino Linotype" w:hAnsi="Palatino Linotype" w:eastAsia="Times New Roman" w:cs="Times New Roman"/>
          <w:color w:val="000000" w:themeColor="text1"/>
          <w:kern w:val="0"/>
          <w14:ligatures w14:val="none"/>
        </w:rPr>
        <w:t xml:space="preserve"> 28-E, and Santa Barbara Clean Energy</w:t>
      </w:r>
      <w:r w:rsidR="00831EA5">
        <w:rPr>
          <w:rFonts w:ascii="Palatino Linotype" w:hAnsi="Palatino Linotype" w:eastAsia="Times New Roman" w:cs="Times New Roman"/>
          <w:color w:val="000000" w:themeColor="text1"/>
          <w:kern w:val="0"/>
          <w14:ligatures w14:val="none"/>
        </w:rPr>
        <w:t xml:space="preserve"> (SBCE)</w:t>
      </w:r>
      <w:r w:rsidR="0053758A">
        <w:rPr>
          <w:rFonts w:ascii="Palatino Linotype" w:hAnsi="Palatino Linotype" w:eastAsia="Times New Roman" w:cs="Times New Roman"/>
          <w:color w:val="000000" w:themeColor="text1"/>
          <w:kern w:val="0"/>
          <w14:ligatures w14:val="none"/>
        </w:rPr>
        <w:t xml:space="preserve"> 9-E</w:t>
      </w:r>
      <w:r w:rsidRPr="46EC503F" w:rsidR="004A2FE5">
        <w:rPr>
          <w:rFonts w:ascii="Palatino Linotype" w:hAnsi="Palatino Linotype" w:eastAsia="Palatino Linotype" w:cs="Times New Roman"/>
          <w:snapToGrid w:val="0"/>
          <w:color w:val="000000" w:themeColor="text1"/>
          <w:kern w:val="0"/>
          <w14:ligatures w14:val="none"/>
        </w:rPr>
        <w:t xml:space="preserve"> </w:t>
      </w:r>
      <w:r w:rsidRPr="46EC503F" w:rsidR="008E7707">
        <w:rPr>
          <w:rFonts w:ascii="Palatino Linotype" w:hAnsi="Palatino Linotype" w:eastAsia="Palatino Linotype" w:cs="Times New Roman"/>
          <w:snapToGrid w:val="0"/>
          <w:color w:val="000000" w:themeColor="text1"/>
          <w:kern w:val="0"/>
          <w14:ligatures w14:val="none"/>
        </w:rPr>
        <w:t xml:space="preserve">on </w:t>
      </w:r>
      <w:r w:rsidRPr="46EC503F">
        <w:rPr>
          <w:rFonts w:ascii="Palatino Linotype" w:hAnsi="Palatino Linotype" w:eastAsia="Palatino Linotype" w:cs="Times New Roman"/>
          <w:snapToGrid w:val="0"/>
          <w:color w:val="000000" w:themeColor="text1"/>
          <w:kern w:val="0"/>
          <w14:ligatures w14:val="none"/>
        </w:rPr>
        <w:t>June</w:t>
      </w:r>
      <w:r w:rsidRPr="46EC503F" w:rsidR="002630CC">
        <w:rPr>
          <w:rFonts w:ascii="Palatino Linotype" w:hAnsi="Palatino Linotype" w:eastAsia="Palatino Linotype" w:cs="Times New Roman"/>
          <w:snapToGrid w:val="0"/>
          <w:color w:val="000000" w:themeColor="text1"/>
          <w:kern w:val="0"/>
          <w14:ligatures w14:val="none"/>
        </w:rPr>
        <w:t xml:space="preserve"> 9</w:t>
      </w:r>
      <w:r w:rsidRPr="46EC503F" w:rsidR="008E7707">
        <w:rPr>
          <w:rFonts w:ascii="Palatino Linotype" w:hAnsi="Palatino Linotype" w:eastAsia="Palatino Linotype" w:cs="Times New Roman"/>
          <w:snapToGrid w:val="0"/>
          <w:color w:val="000000" w:themeColor="text1"/>
          <w:kern w:val="0"/>
          <w14:ligatures w14:val="none"/>
        </w:rPr>
        <w:t>, 202</w:t>
      </w:r>
      <w:r w:rsidRPr="46EC503F" w:rsidR="00FA22EF">
        <w:rPr>
          <w:rFonts w:ascii="Palatino Linotype" w:hAnsi="Palatino Linotype" w:eastAsia="Palatino Linotype" w:cs="Times New Roman"/>
          <w:snapToGrid w:val="0"/>
          <w:color w:val="000000" w:themeColor="text1"/>
          <w:kern w:val="0"/>
          <w14:ligatures w14:val="none"/>
        </w:rPr>
        <w:t>5</w:t>
      </w:r>
      <w:r w:rsidRPr="46EC503F" w:rsidR="008E7707">
        <w:rPr>
          <w:rFonts w:ascii="Palatino Linotype" w:hAnsi="Palatino Linotype" w:eastAsia="Palatino Linotype" w:cs="Times New Roman"/>
          <w:snapToGrid w:val="0"/>
          <w:color w:val="000000" w:themeColor="text1"/>
          <w:kern w:val="0"/>
          <w14:ligatures w14:val="none"/>
        </w:rPr>
        <w:t>,</w:t>
      </w:r>
      <w:r w:rsidR="004707F6">
        <w:rPr>
          <w:rFonts w:ascii="Palatino Linotype" w:hAnsi="Palatino Linotype" w:eastAsia="Palatino Linotype" w:cs="Times New Roman"/>
          <w:snapToGrid w:val="0"/>
          <w:color w:val="000000" w:themeColor="text1"/>
          <w:kern w:val="0"/>
          <w14:ligatures w14:val="none"/>
        </w:rPr>
        <w:t xml:space="preserve"> and as supplemented in advice </w:t>
      </w:r>
      <w:r w:rsidR="00C46F43">
        <w:rPr>
          <w:rFonts w:ascii="Palatino Linotype" w:hAnsi="Palatino Linotype" w:eastAsia="Palatino Linotype" w:cs="Times New Roman"/>
          <w:snapToGrid w:val="0"/>
          <w:color w:val="000000" w:themeColor="text1"/>
          <w:kern w:val="0"/>
          <w14:ligatures w14:val="none"/>
        </w:rPr>
        <w:t xml:space="preserve">letter </w:t>
      </w:r>
      <w:r w:rsidR="00C46F43">
        <w:rPr>
          <w:rFonts w:ascii="Palatino Linotype" w:hAnsi="Palatino Linotype" w:eastAsia="Palatino Linotype" w:cs="Times New Roman"/>
          <w:color w:val="000000" w:themeColor="text1"/>
          <w:kern w:val="0"/>
          <w14:ligatures w14:val="none"/>
        </w:rPr>
        <w:t xml:space="preserve">AVCE </w:t>
      </w:r>
      <w:r w:rsidRPr="46EC503F" w:rsidR="00C46F43">
        <w:rPr>
          <w:rFonts w:ascii="Palatino Linotype" w:hAnsi="Palatino Linotype" w:eastAsia="Palatino Linotype" w:cs="Times New Roman"/>
          <w:color w:val="000000" w:themeColor="text1"/>
          <w:kern w:val="0"/>
          <w14:ligatures w14:val="none"/>
        </w:rPr>
        <w:t>18-E-A</w:t>
      </w:r>
      <w:r w:rsidRPr="00840FB6" w:rsidR="00C46F43">
        <w:rPr>
          <w:rFonts w:ascii="Palatino Linotype" w:hAnsi="Palatino Linotype" w:eastAsia="Palatino Linotype" w:cs="Times New Roman"/>
          <w:color w:val="000000" w:themeColor="text1"/>
          <w:kern w:val="0"/>
          <w14:ligatures w14:val="none"/>
        </w:rPr>
        <w:t xml:space="preserve">, </w:t>
      </w:r>
      <w:r w:rsidR="00C46F43">
        <w:rPr>
          <w:rFonts w:ascii="Palatino Linotype" w:hAnsi="Palatino Linotype" w:eastAsia="Palatino Linotype" w:cs="Times New Roman"/>
          <w:color w:val="000000" w:themeColor="text1"/>
          <w:kern w:val="0"/>
          <w14:ligatures w14:val="none"/>
        </w:rPr>
        <w:t>LCE 35-E-A</w:t>
      </w:r>
      <w:r w:rsidRPr="00840FB6" w:rsidR="00C46F43">
        <w:rPr>
          <w:rFonts w:ascii="Palatino Linotype" w:hAnsi="Palatino Linotype" w:eastAsia="Palatino Linotype" w:cs="Times New Roman"/>
          <w:color w:val="000000" w:themeColor="text1"/>
          <w:kern w:val="0"/>
          <w14:ligatures w14:val="none"/>
        </w:rPr>
        <w:t xml:space="preserve">, </w:t>
      </w:r>
      <w:r w:rsidR="00C46F43">
        <w:rPr>
          <w:rFonts w:ascii="Palatino Linotype" w:hAnsi="Palatino Linotype" w:eastAsia="Palatino Linotype" w:cs="Times New Roman"/>
          <w:color w:val="000000" w:themeColor="text1"/>
          <w:kern w:val="0"/>
          <w14:ligatures w14:val="none"/>
        </w:rPr>
        <w:t>EPIC 9-E-A</w:t>
      </w:r>
      <w:r w:rsidRPr="00840FB6" w:rsidR="00C46F43">
        <w:rPr>
          <w:rFonts w:ascii="Palatino Linotype" w:hAnsi="Palatino Linotype" w:eastAsia="Palatino Linotype" w:cs="Times New Roman"/>
          <w:color w:val="000000" w:themeColor="text1"/>
          <w:kern w:val="0"/>
          <w14:ligatures w14:val="none"/>
        </w:rPr>
        <w:t xml:space="preserve">, </w:t>
      </w:r>
      <w:r w:rsidR="00C46F43">
        <w:rPr>
          <w:rFonts w:ascii="Palatino Linotype" w:hAnsi="Palatino Linotype" w:eastAsia="Palatino Linotype" w:cs="Times New Roman"/>
          <w:color w:val="000000" w:themeColor="text1"/>
          <w:kern w:val="0"/>
          <w14:ligatures w14:val="none"/>
        </w:rPr>
        <w:t>PCE 13-E-A</w:t>
      </w:r>
      <w:r w:rsidRPr="00840FB6" w:rsidR="00C46F43">
        <w:rPr>
          <w:rFonts w:ascii="Palatino Linotype" w:hAnsi="Palatino Linotype" w:eastAsia="Palatino Linotype" w:cs="Times New Roman"/>
          <w:color w:val="000000" w:themeColor="text1"/>
          <w:kern w:val="0"/>
          <w14:ligatures w14:val="none"/>
        </w:rPr>
        <w:t xml:space="preserve">, </w:t>
      </w:r>
      <w:r w:rsidR="00C46F43">
        <w:rPr>
          <w:rFonts w:ascii="Palatino Linotype" w:hAnsi="Palatino Linotype" w:eastAsia="Palatino Linotype" w:cs="Times New Roman"/>
          <w:color w:val="000000" w:themeColor="text1"/>
          <w:kern w:val="0"/>
          <w14:ligatures w14:val="none"/>
        </w:rPr>
        <w:t>PRIME 30-E-A</w:t>
      </w:r>
      <w:r w:rsidRPr="00840FB6" w:rsidR="00C46F43">
        <w:rPr>
          <w:rFonts w:ascii="Palatino Linotype" w:hAnsi="Palatino Linotype" w:eastAsia="Palatino Linotype" w:cs="Times New Roman"/>
          <w:color w:val="000000" w:themeColor="text1"/>
          <w:kern w:val="0"/>
          <w14:ligatures w14:val="none"/>
        </w:rPr>
        <w:t xml:space="preserve">, </w:t>
      </w:r>
      <w:r w:rsidR="00C46F43">
        <w:rPr>
          <w:rFonts w:ascii="Palatino Linotype" w:hAnsi="Palatino Linotype" w:eastAsia="Palatino Linotype" w:cs="Times New Roman"/>
          <w:color w:val="000000" w:themeColor="text1"/>
          <w:kern w:val="0"/>
          <w14:ligatures w14:val="none"/>
        </w:rPr>
        <w:t>RMEA 16-E-A</w:t>
      </w:r>
      <w:r w:rsidRPr="00840FB6" w:rsidR="00C46F43">
        <w:rPr>
          <w:rFonts w:ascii="Palatino Linotype" w:hAnsi="Palatino Linotype" w:eastAsia="Palatino Linotype" w:cs="Times New Roman"/>
          <w:color w:val="000000" w:themeColor="text1"/>
          <w:kern w:val="0"/>
          <w14:ligatures w14:val="none"/>
        </w:rPr>
        <w:t xml:space="preserve">, </w:t>
      </w:r>
      <w:r w:rsidR="00C46F43">
        <w:rPr>
          <w:rFonts w:ascii="Palatino Linotype" w:hAnsi="Palatino Linotype" w:eastAsia="Palatino Linotype" w:cs="Times New Roman"/>
          <w:color w:val="000000" w:themeColor="text1"/>
          <w:kern w:val="0"/>
          <w14:ligatures w14:val="none"/>
        </w:rPr>
        <w:t>SJP 28-E-A</w:t>
      </w:r>
      <w:r w:rsidRPr="00840FB6" w:rsidR="00C46F43">
        <w:rPr>
          <w:rFonts w:ascii="Palatino Linotype" w:hAnsi="Palatino Linotype" w:eastAsia="Palatino Linotype" w:cs="Times New Roman"/>
          <w:color w:val="000000" w:themeColor="text1"/>
          <w:kern w:val="0"/>
          <w14:ligatures w14:val="none"/>
        </w:rPr>
        <w:t xml:space="preserve">, and </w:t>
      </w:r>
      <w:r w:rsidR="00C46F43">
        <w:rPr>
          <w:rFonts w:ascii="Palatino Linotype" w:hAnsi="Palatino Linotype" w:eastAsia="Palatino Linotype" w:cs="Times New Roman"/>
          <w:color w:val="000000" w:themeColor="text1"/>
          <w:kern w:val="0"/>
          <w14:ligatures w14:val="none"/>
        </w:rPr>
        <w:t xml:space="preserve">SBCE 9-E-A </w:t>
      </w:r>
      <w:r w:rsidRPr="46EC503F" w:rsidR="00C46F43">
        <w:rPr>
          <w:rFonts w:ascii="Palatino Linotype" w:hAnsi="Palatino Linotype" w:eastAsia="Palatino Linotype" w:cs="Times New Roman"/>
          <w:color w:val="000000" w:themeColor="text1"/>
          <w:kern w:val="0"/>
          <w14:ligatures w14:val="none"/>
        </w:rPr>
        <w:t>on December 11, 2025</w:t>
      </w:r>
      <w:r w:rsidR="00831EA5">
        <w:rPr>
          <w:rFonts w:ascii="Palatino Linotype" w:hAnsi="Palatino Linotype" w:eastAsia="Palatino Linotype" w:cs="Times New Roman"/>
          <w:color w:val="000000" w:themeColor="text1"/>
          <w:kern w:val="0"/>
          <w14:ligatures w14:val="none"/>
        </w:rPr>
        <w:t>,</w:t>
      </w:r>
      <w:r w:rsidRPr="46EC503F" w:rsidR="00C46F43">
        <w:rPr>
          <w:rFonts w:ascii="Palatino Linotype" w:hAnsi="Palatino Linotype" w:eastAsia="Palatino Linotype" w:cs="Times New Roman"/>
          <w:color w:val="000000" w:themeColor="text1"/>
          <w:kern w:val="0"/>
          <w14:ligatures w14:val="none"/>
        </w:rPr>
        <w:t xml:space="preserve"> and</w:t>
      </w:r>
      <w:r w:rsidR="00831EA5">
        <w:rPr>
          <w:rFonts w:ascii="Palatino Linotype" w:hAnsi="Palatino Linotype" w:eastAsia="Palatino Linotype" w:cs="Times New Roman"/>
          <w:color w:val="000000" w:themeColor="text1"/>
          <w:kern w:val="0"/>
          <w14:ligatures w14:val="none"/>
        </w:rPr>
        <w:t xml:space="preserve"> as further supplemented in advice letter</w:t>
      </w:r>
      <w:r w:rsidRPr="46EC503F" w:rsidR="00C46F43">
        <w:rPr>
          <w:rFonts w:ascii="Palatino Linotype" w:hAnsi="Palatino Linotype" w:eastAsia="Palatino Linotype" w:cs="Times New Roman"/>
          <w:color w:val="000000" w:themeColor="text1"/>
          <w:kern w:val="0"/>
          <w14:ligatures w14:val="none"/>
        </w:rPr>
        <w:t xml:space="preserve"> </w:t>
      </w:r>
      <w:r w:rsidR="00C46F43">
        <w:rPr>
          <w:rFonts w:ascii="Palatino Linotype" w:hAnsi="Palatino Linotype" w:eastAsia="Palatino Linotype" w:cs="Times New Roman"/>
          <w:color w:val="000000" w:themeColor="text1"/>
          <w:kern w:val="0"/>
          <w14:ligatures w14:val="none"/>
        </w:rPr>
        <w:t xml:space="preserve">AVCE </w:t>
      </w:r>
      <w:r w:rsidRPr="46EC503F" w:rsidR="00C46F43">
        <w:rPr>
          <w:rFonts w:ascii="Palatino Linotype" w:hAnsi="Palatino Linotype" w:eastAsia="Palatino Linotype" w:cs="Times New Roman"/>
          <w:color w:val="000000" w:themeColor="text1"/>
          <w:kern w:val="0"/>
          <w14:ligatures w14:val="none"/>
        </w:rPr>
        <w:t>18-E-B</w:t>
      </w:r>
      <w:r w:rsidR="00C46F43">
        <w:rPr>
          <w:rFonts w:ascii="Palatino Linotype" w:hAnsi="Palatino Linotype" w:eastAsia="Palatino Linotype" w:cs="Times New Roman"/>
          <w:color w:val="000000" w:themeColor="text1"/>
          <w:kern w:val="0"/>
          <w14:ligatures w14:val="none"/>
        </w:rPr>
        <w:t>, LCE 35-E-B</w:t>
      </w:r>
      <w:r w:rsidRPr="00840FB6" w:rsidR="00C46F43">
        <w:rPr>
          <w:rFonts w:ascii="Palatino Linotype" w:hAnsi="Palatino Linotype" w:eastAsia="Palatino Linotype" w:cs="Times New Roman"/>
          <w:color w:val="000000" w:themeColor="text1"/>
          <w:kern w:val="0"/>
          <w14:ligatures w14:val="none"/>
        </w:rPr>
        <w:t xml:space="preserve">, </w:t>
      </w:r>
      <w:r w:rsidR="00C46F43">
        <w:rPr>
          <w:rFonts w:ascii="Palatino Linotype" w:hAnsi="Palatino Linotype" w:eastAsia="Palatino Linotype" w:cs="Times New Roman"/>
          <w:color w:val="000000" w:themeColor="text1"/>
          <w:kern w:val="0"/>
          <w14:ligatures w14:val="none"/>
        </w:rPr>
        <w:t>EPIC 9-E-B</w:t>
      </w:r>
      <w:r w:rsidRPr="00840FB6" w:rsidR="00C46F43">
        <w:rPr>
          <w:rFonts w:ascii="Palatino Linotype" w:hAnsi="Palatino Linotype" w:eastAsia="Palatino Linotype" w:cs="Times New Roman"/>
          <w:color w:val="000000" w:themeColor="text1"/>
          <w:kern w:val="0"/>
          <w14:ligatures w14:val="none"/>
        </w:rPr>
        <w:t xml:space="preserve">, </w:t>
      </w:r>
      <w:r w:rsidR="00C46F43">
        <w:rPr>
          <w:rFonts w:ascii="Palatino Linotype" w:hAnsi="Palatino Linotype" w:eastAsia="Palatino Linotype" w:cs="Times New Roman"/>
          <w:color w:val="000000" w:themeColor="text1"/>
          <w:kern w:val="0"/>
          <w14:ligatures w14:val="none"/>
        </w:rPr>
        <w:t>PCE 13-E-B</w:t>
      </w:r>
      <w:r w:rsidRPr="00840FB6" w:rsidR="00C46F43">
        <w:rPr>
          <w:rFonts w:ascii="Palatino Linotype" w:hAnsi="Palatino Linotype" w:eastAsia="Palatino Linotype" w:cs="Times New Roman"/>
          <w:color w:val="000000" w:themeColor="text1"/>
          <w:kern w:val="0"/>
          <w14:ligatures w14:val="none"/>
        </w:rPr>
        <w:t xml:space="preserve">, </w:t>
      </w:r>
      <w:r w:rsidR="00C46F43">
        <w:rPr>
          <w:rFonts w:ascii="Palatino Linotype" w:hAnsi="Palatino Linotype" w:eastAsia="Palatino Linotype" w:cs="Times New Roman"/>
          <w:color w:val="000000" w:themeColor="text1"/>
          <w:kern w:val="0"/>
          <w14:ligatures w14:val="none"/>
        </w:rPr>
        <w:t>PRIME 30-E-B</w:t>
      </w:r>
      <w:r w:rsidRPr="00840FB6" w:rsidR="00C46F43">
        <w:rPr>
          <w:rFonts w:ascii="Palatino Linotype" w:hAnsi="Palatino Linotype" w:eastAsia="Palatino Linotype" w:cs="Times New Roman"/>
          <w:color w:val="000000" w:themeColor="text1"/>
          <w:kern w:val="0"/>
          <w14:ligatures w14:val="none"/>
        </w:rPr>
        <w:t xml:space="preserve">, </w:t>
      </w:r>
      <w:r w:rsidR="00C46F43">
        <w:rPr>
          <w:rFonts w:ascii="Palatino Linotype" w:hAnsi="Palatino Linotype" w:eastAsia="Palatino Linotype" w:cs="Times New Roman"/>
          <w:color w:val="000000" w:themeColor="text1"/>
          <w:kern w:val="0"/>
          <w14:ligatures w14:val="none"/>
        </w:rPr>
        <w:t>RMEA 16-E-B</w:t>
      </w:r>
      <w:r w:rsidRPr="00840FB6" w:rsidR="00C46F43">
        <w:rPr>
          <w:rFonts w:ascii="Palatino Linotype" w:hAnsi="Palatino Linotype" w:eastAsia="Palatino Linotype" w:cs="Times New Roman"/>
          <w:color w:val="000000" w:themeColor="text1"/>
          <w:kern w:val="0"/>
          <w14:ligatures w14:val="none"/>
        </w:rPr>
        <w:t xml:space="preserve">, </w:t>
      </w:r>
      <w:r w:rsidR="00C46F43">
        <w:rPr>
          <w:rFonts w:ascii="Palatino Linotype" w:hAnsi="Palatino Linotype" w:eastAsia="Palatino Linotype" w:cs="Times New Roman"/>
          <w:color w:val="000000" w:themeColor="text1"/>
          <w:kern w:val="0"/>
          <w14:ligatures w14:val="none"/>
        </w:rPr>
        <w:t>SJP 28-E-B</w:t>
      </w:r>
      <w:r w:rsidRPr="00840FB6" w:rsidR="00C46F43">
        <w:rPr>
          <w:rFonts w:ascii="Palatino Linotype" w:hAnsi="Palatino Linotype" w:eastAsia="Palatino Linotype" w:cs="Times New Roman"/>
          <w:color w:val="000000" w:themeColor="text1"/>
          <w:kern w:val="0"/>
          <w14:ligatures w14:val="none"/>
        </w:rPr>
        <w:t xml:space="preserve">, and </w:t>
      </w:r>
      <w:r w:rsidR="00C46F43">
        <w:rPr>
          <w:rFonts w:ascii="Palatino Linotype" w:hAnsi="Palatino Linotype" w:eastAsia="Palatino Linotype" w:cs="Times New Roman"/>
          <w:color w:val="000000" w:themeColor="text1"/>
          <w:kern w:val="0"/>
          <w14:ligatures w14:val="none"/>
        </w:rPr>
        <w:t>SBCE 9-E-B</w:t>
      </w:r>
      <w:r w:rsidRPr="46EC503F" w:rsidR="00C46F43">
        <w:rPr>
          <w:rFonts w:ascii="Palatino Linotype" w:hAnsi="Palatino Linotype" w:eastAsia="Palatino Linotype" w:cs="Times New Roman"/>
          <w:color w:val="000000" w:themeColor="text1"/>
          <w:kern w:val="0"/>
          <w14:ligatures w14:val="none"/>
        </w:rPr>
        <w:t xml:space="preserve"> on March 12, 2026</w:t>
      </w:r>
      <w:r w:rsidR="00831EA5">
        <w:rPr>
          <w:rFonts w:ascii="Palatino Linotype" w:hAnsi="Palatino Linotype" w:eastAsia="Palatino Linotype" w:cs="Times New Roman"/>
          <w:color w:val="000000" w:themeColor="text1"/>
          <w:kern w:val="0"/>
          <w14:ligatures w14:val="none"/>
        </w:rPr>
        <w:t>,</w:t>
      </w:r>
      <w:r w:rsidRPr="46EC503F" w:rsidR="008E7707">
        <w:rPr>
          <w:rFonts w:ascii="Palatino Linotype" w:hAnsi="Palatino Linotype" w:eastAsia="Palatino Linotype" w:cs="Times New Roman"/>
          <w:snapToGrid w:val="0"/>
          <w:color w:val="000000" w:themeColor="text1"/>
          <w:kern w:val="0"/>
          <w14:ligatures w14:val="none"/>
        </w:rPr>
        <w:t xml:space="preserve"> is certified pursuant to Public Utilities Code Section 381.1(e) and (f) (1) – (6)</w:t>
      </w:r>
      <w:r w:rsidRPr="46EC503F" w:rsidR="003D370A">
        <w:rPr>
          <w:rFonts w:ascii="Palatino Linotype" w:hAnsi="Palatino Linotype" w:eastAsia="Palatino Linotype" w:cs="Times New Roman"/>
          <w:snapToGrid w:val="0"/>
          <w:color w:val="000000" w:themeColor="text1"/>
          <w:kern w:val="0"/>
          <w14:ligatures w14:val="none"/>
        </w:rPr>
        <w:t>.</w:t>
      </w:r>
    </w:p>
    <w:p w:rsidRPr="008E7707" w:rsidR="008E7707" w:rsidP="46EC503F" w:rsidRDefault="008E7707" w14:paraId="48F901D1" w14:textId="77777777">
      <w:pPr>
        <w:spacing w:after="0" w:line="240" w:lineRule="auto"/>
        <w:rPr>
          <w:rFonts w:ascii="Palatino Linotype" w:hAnsi="Palatino Linotype" w:eastAsia="Palatino Linotype" w:cs="Times New Roman"/>
          <w:snapToGrid w:val="0"/>
          <w:color w:val="000000" w:themeColor="text1"/>
          <w:kern w:val="0"/>
          <w14:ligatures w14:val="none"/>
        </w:rPr>
      </w:pPr>
    </w:p>
    <w:p w:rsidRPr="00431785" w:rsidR="00A76F4A" w:rsidP="46EC503F" w:rsidRDefault="00151571" w14:paraId="7F88E79C" w14:textId="4567B526">
      <w:pPr>
        <w:numPr>
          <w:ilvl w:val="0"/>
          <w:numId w:val="11"/>
        </w:numPr>
        <w:spacing w:after="0" w:line="240" w:lineRule="auto"/>
        <w:rPr>
          <w:rFonts w:ascii="Palatino Linotype" w:hAnsi="Palatino Linotype" w:eastAsia="Palatino Linotype" w:cs="Palatino Linotype"/>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lastRenderedPageBreak/>
        <w:t>Southern California Edison</w:t>
      </w:r>
      <w:r w:rsidRPr="46EC503F" w:rsidR="0BD4ECF5">
        <w:rPr>
          <w:rFonts w:ascii="Palatino Linotype" w:hAnsi="Palatino Linotype" w:eastAsia="Palatino Linotype" w:cs="Palatino Linotype"/>
          <w:snapToGrid w:val="0"/>
          <w:color w:val="000000" w:themeColor="text1"/>
          <w:kern w:val="0"/>
          <w14:ligatures w14:val="none"/>
        </w:rPr>
        <w:t xml:space="preserve"> shall transfer a total of $2,703,000 to California Choice Energy</w:t>
      </w:r>
      <w:r w:rsidR="00E44BDB">
        <w:rPr>
          <w:rFonts w:ascii="Palatino Linotype" w:hAnsi="Palatino Linotype" w:eastAsia="Palatino Linotype" w:cs="Palatino Linotype"/>
          <w:snapToGrid w:val="0"/>
          <w:color w:val="000000" w:themeColor="text1"/>
          <w:kern w:val="0"/>
          <w14:ligatures w14:val="none"/>
        </w:rPr>
        <w:t xml:space="preserve"> Authority</w:t>
      </w:r>
      <w:r w:rsidRPr="46EC503F" w:rsidR="0BD4ECF5">
        <w:rPr>
          <w:rFonts w:ascii="Palatino Linotype" w:hAnsi="Palatino Linotype" w:eastAsia="Palatino Linotype" w:cs="Palatino Linotype"/>
          <w:snapToGrid w:val="0"/>
          <w:color w:val="000000" w:themeColor="text1"/>
          <w:kern w:val="0"/>
          <w14:ligatures w14:val="none"/>
        </w:rPr>
        <w:t xml:space="preserve"> over </w:t>
      </w:r>
      <w:r w:rsidRPr="46EC503F" w:rsidR="12C3B6B2">
        <w:rPr>
          <w:rFonts w:ascii="Palatino Linotype" w:hAnsi="Palatino Linotype" w:eastAsia="Palatino Linotype" w:cs="Palatino Linotype"/>
          <w:color w:val="000000" w:themeColor="text1"/>
        </w:rPr>
        <w:t xml:space="preserve">the three-year budget request </w:t>
      </w:r>
      <w:r w:rsidRPr="46EC503F" w:rsidR="0BD4ECF5">
        <w:rPr>
          <w:rFonts w:ascii="Palatino Linotype" w:hAnsi="Palatino Linotype" w:eastAsia="Palatino Linotype" w:cs="Palatino Linotype"/>
          <w:color w:val="000000" w:themeColor="text1"/>
        </w:rPr>
        <w:t>period, based on California Choice Energy</w:t>
      </w:r>
      <w:r w:rsidR="00E44BDB">
        <w:rPr>
          <w:rFonts w:ascii="Palatino Linotype" w:hAnsi="Palatino Linotype" w:eastAsia="Palatino Linotype" w:cs="Palatino Linotype"/>
          <w:color w:val="000000" w:themeColor="text1"/>
        </w:rPr>
        <w:t xml:space="preserve"> Authority</w:t>
      </w:r>
      <w:r w:rsidRPr="46EC503F" w:rsidR="0BD4ECF5">
        <w:rPr>
          <w:rFonts w:ascii="Palatino Linotype" w:hAnsi="Palatino Linotype" w:eastAsia="Palatino Linotype" w:cs="Palatino Linotype"/>
          <w:color w:val="000000" w:themeColor="text1"/>
        </w:rPr>
        <w:t>’s request, which was calculated using the funding cap formula established in Decision 14-01-033 and subsequently modified in Decision 24-04-007. Additionally, California Choice Energy</w:t>
      </w:r>
      <w:r w:rsidR="00E44BDB">
        <w:rPr>
          <w:rFonts w:ascii="Palatino Linotype" w:hAnsi="Palatino Linotype" w:eastAsia="Palatino Linotype" w:cs="Palatino Linotype"/>
          <w:color w:val="000000" w:themeColor="text1"/>
        </w:rPr>
        <w:t xml:space="preserve"> Authority</w:t>
      </w:r>
      <w:r w:rsidRPr="46EC503F" w:rsidR="0BD4ECF5">
        <w:rPr>
          <w:rFonts w:ascii="Palatino Linotype" w:hAnsi="Palatino Linotype" w:eastAsia="Palatino Linotype" w:cs="Palatino Linotype"/>
          <w:color w:val="000000" w:themeColor="text1"/>
        </w:rPr>
        <w:t xml:space="preserve"> is required to return any unspent funds and file a T</w:t>
      </w:r>
      <w:r>
        <w:rPr>
          <w:rFonts w:ascii="Palatino Linotype" w:hAnsi="Palatino Linotype" w:eastAsia="Palatino Linotype" w:cs="Palatino Linotype"/>
          <w:color w:val="000000" w:themeColor="text1"/>
        </w:rPr>
        <w:t xml:space="preserve">ier </w:t>
      </w:r>
      <w:r w:rsidRPr="46EC503F" w:rsidR="0BD4ECF5">
        <w:rPr>
          <w:rFonts w:ascii="Palatino Linotype" w:hAnsi="Palatino Linotype" w:eastAsia="Palatino Linotype" w:cs="Palatino Linotype"/>
          <w:color w:val="000000" w:themeColor="text1"/>
        </w:rPr>
        <w:t>1 Advice Letter upon doing so, in accordance with program guidelines.</w:t>
      </w:r>
    </w:p>
    <w:p w:rsidRPr="005E1FE0" w:rsidR="005E1FE0" w:rsidP="46EC503F" w:rsidRDefault="005E1FE0" w14:paraId="2C24DD6D" w14:textId="4E5BC801">
      <w:pPr>
        <w:spacing w:after="0" w:line="240" w:lineRule="auto"/>
        <w:ind w:left="720"/>
        <w:rPr>
          <w:rFonts w:ascii="Palatino Linotype" w:hAnsi="Palatino Linotype" w:eastAsia="Palatino Linotype" w:cs="Times New Roman"/>
          <w:color w:val="000000" w:themeColor="text1"/>
          <w:kern w:val="0"/>
          <w14:ligatures w14:val="none"/>
        </w:rPr>
      </w:pPr>
    </w:p>
    <w:p w:rsidRPr="005E1FE0" w:rsidR="00A76F4A" w:rsidP="46EC503F" w:rsidRDefault="002630CC" w14:paraId="4569CB27" w14:textId="70B7708F">
      <w:pPr>
        <w:numPr>
          <w:ilvl w:val="0"/>
          <w:numId w:val="1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California Choice Energy</w:t>
      </w:r>
      <w:r w:rsidR="00E44BDB">
        <w:rPr>
          <w:rFonts w:ascii="Palatino Linotype" w:hAnsi="Palatino Linotype" w:eastAsia="Palatino Linotype" w:cs="Times New Roman"/>
          <w:color w:val="000000" w:themeColor="text1"/>
          <w:kern w:val="0"/>
          <w14:ligatures w14:val="none"/>
        </w:rPr>
        <w:t xml:space="preserve"> Authority</w:t>
      </w:r>
      <w:r w:rsidRPr="46EC503F">
        <w:rPr>
          <w:rFonts w:ascii="Palatino Linotype" w:hAnsi="Palatino Linotype" w:eastAsia="Palatino Linotype" w:cs="Times New Roman"/>
          <w:color w:val="000000" w:themeColor="text1"/>
          <w:kern w:val="0"/>
          <w14:ligatures w14:val="none"/>
        </w:rPr>
        <w:t xml:space="preserve"> </w:t>
      </w:r>
      <w:r w:rsidRPr="46EC503F" w:rsidR="38012D21">
        <w:rPr>
          <w:rFonts w:ascii="Palatino Linotype" w:hAnsi="Palatino Linotype" w:eastAsia="Palatino Linotype" w:cs="Times New Roman"/>
          <w:color w:val="000000" w:themeColor="text1"/>
        </w:rPr>
        <w:t xml:space="preserve">is required to achieve a Total Resource Cost of 1.0 or greater. If this goal cannot be met, </w:t>
      </w:r>
      <w:r w:rsidRPr="46EC503F">
        <w:rPr>
          <w:rFonts w:ascii="Palatino Linotype" w:hAnsi="Palatino Linotype" w:eastAsia="Palatino Linotype" w:cs="Times New Roman"/>
          <w:color w:val="000000" w:themeColor="text1"/>
          <w:kern w:val="0"/>
          <w14:ligatures w14:val="none"/>
        </w:rPr>
        <w:t>California Choice Energy</w:t>
      </w:r>
      <w:r w:rsidR="00E44BDB">
        <w:rPr>
          <w:rFonts w:ascii="Palatino Linotype" w:hAnsi="Palatino Linotype" w:eastAsia="Palatino Linotype" w:cs="Times New Roman"/>
          <w:color w:val="000000" w:themeColor="text1"/>
          <w:kern w:val="0"/>
          <w14:ligatures w14:val="none"/>
        </w:rPr>
        <w:t xml:space="preserve"> Authority</w:t>
      </w:r>
      <w:r w:rsidRPr="46EC503F">
        <w:rPr>
          <w:rFonts w:ascii="Palatino Linotype" w:hAnsi="Palatino Linotype" w:eastAsia="Palatino Linotype" w:cs="Times New Roman"/>
          <w:color w:val="000000" w:themeColor="text1"/>
          <w:kern w:val="0"/>
          <w14:ligatures w14:val="none"/>
        </w:rPr>
        <w:t xml:space="preserve"> </w:t>
      </w:r>
      <w:r w:rsidRPr="46EC503F" w:rsidR="38012D21">
        <w:rPr>
          <w:rFonts w:ascii="Palatino Linotype" w:hAnsi="Palatino Linotype" w:eastAsia="Palatino Linotype" w:cs="Times New Roman"/>
          <w:color w:val="000000" w:themeColor="text1"/>
        </w:rPr>
        <w:t xml:space="preserve">shall provide a justification </w:t>
      </w:r>
      <w:r w:rsidRPr="46EC503F" w:rsidR="00D351DB">
        <w:rPr>
          <w:rFonts w:ascii="Palatino Linotype" w:hAnsi="Palatino Linotype" w:eastAsia="Palatino Linotype" w:cs="Times New Roman"/>
          <w:color w:val="000000" w:themeColor="text1"/>
        </w:rPr>
        <w:t>for</w:t>
      </w:r>
      <w:r w:rsidRPr="46EC503F" w:rsidR="00AE5E30">
        <w:rPr>
          <w:rFonts w:ascii="Palatino Linotype" w:hAnsi="Palatino Linotype" w:eastAsia="Palatino Linotype" w:cs="Times New Roman"/>
          <w:color w:val="000000" w:themeColor="text1"/>
        </w:rPr>
        <w:t xml:space="preserve"> </w:t>
      </w:r>
      <w:r w:rsidRPr="46EC503F" w:rsidR="38012D21">
        <w:rPr>
          <w:rFonts w:ascii="Palatino Linotype" w:hAnsi="Palatino Linotype" w:eastAsia="Palatino Linotype" w:cs="Times New Roman"/>
          <w:color w:val="000000" w:themeColor="text1"/>
        </w:rPr>
        <w:t>an annual Total Resource Cost of less than 1.0 in its Annual Report</w:t>
      </w:r>
      <w:r w:rsidRPr="46EC503F" w:rsidR="00420159">
        <w:rPr>
          <w:rFonts w:ascii="Palatino Linotype" w:hAnsi="Palatino Linotype" w:eastAsia="Palatino Linotype" w:cs="Times New Roman"/>
          <w:color w:val="000000" w:themeColor="text1"/>
        </w:rPr>
        <w:t xml:space="preserve"> and describe </w:t>
      </w:r>
      <w:r w:rsidRPr="46EC503F" w:rsidR="00AD33A8">
        <w:rPr>
          <w:rFonts w:ascii="Palatino Linotype" w:hAnsi="Palatino Linotype" w:eastAsia="Palatino Linotype" w:cs="Times New Roman"/>
          <w:color w:val="000000" w:themeColor="text1"/>
        </w:rPr>
        <w:t>their plan to improve TRC</w:t>
      </w:r>
      <w:r w:rsidRPr="46EC503F" w:rsidR="38012D21">
        <w:rPr>
          <w:rFonts w:ascii="Palatino Linotype" w:hAnsi="Palatino Linotype" w:eastAsia="Palatino Linotype" w:cs="Times New Roman"/>
          <w:color w:val="000000" w:themeColor="text1"/>
        </w:rPr>
        <w:t>.</w:t>
      </w:r>
    </w:p>
    <w:p w:rsidR="5D0A0A03" w:rsidP="46EC503F" w:rsidRDefault="5D0A0A03" w14:paraId="2D58A93E" w14:textId="7790BA1E">
      <w:pPr>
        <w:spacing w:after="0" w:line="240" w:lineRule="auto"/>
        <w:ind w:left="720"/>
        <w:rPr>
          <w:rFonts w:ascii="Palatino Linotype" w:hAnsi="Palatino Linotype" w:eastAsia="Palatino Linotype" w:cs="Times New Roman"/>
          <w:color w:val="000000" w:themeColor="text1"/>
        </w:rPr>
      </w:pPr>
    </w:p>
    <w:p w:rsidR="005E1FE0" w:rsidP="46EC503F" w:rsidRDefault="002630CC" w14:paraId="79A9C46B" w14:textId="0ACC54A7">
      <w:pPr>
        <w:numPr>
          <w:ilvl w:val="0"/>
          <w:numId w:val="1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California Choice Energy</w:t>
      </w:r>
      <w:r w:rsidR="00E44BDB">
        <w:rPr>
          <w:rFonts w:ascii="Palatino Linotype" w:hAnsi="Palatino Linotype" w:eastAsia="Palatino Linotype" w:cs="Times New Roman"/>
          <w:color w:val="000000" w:themeColor="text1"/>
          <w:kern w:val="0"/>
          <w14:ligatures w14:val="none"/>
        </w:rPr>
        <w:t xml:space="preserve"> Authority</w:t>
      </w:r>
      <w:r w:rsidRPr="46EC503F">
        <w:rPr>
          <w:rFonts w:ascii="Palatino Linotype" w:hAnsi="Palatino Linotype" w:eastAsia="Palatino Linotype" w:cs="Times New Roman"/>
          <w:color w:val="000000" w:themeColor="text1"/>
          <w:kern w:val="0"/>
          <w14:ligatures w14:val="none"/>
        </w:rPr>
        <w:t xml:space="preserve"> </w:t>
      </w:r>
      <w:r w:rsidRPr="46EC503F" w:rsidR="062E2DB5">
        <w:rPr>
          <w:rFonts w:ascii="Palatino Linotype" w:hAnsi="Palatino Linotype" w:eastAsia="Palatino Linotype" w:cs="Times New Roman"/>
          <w:color w:val="000000" w:themeColor="text1"/>
          <w:kern w:val="0"/>
          <w14:ligatures w14:val="none"/>
        </w:rPr>
        <w:t>shall engage in</w:t>
      </w:r>
      <w:r w:rsidRPr="46EC503F" w:rsidR="00190444">
        <w:rPr>
          <w:rFonts w:ascii="Palatino Linotype" w:hAnsi="Palatino Linotype" w:eastAsia="Palatino Linotype" w:cs="Times New Roman"/>
          <w:color w:val="000000" w:themeColor="text1"/>
          <w:kern w:val="0"/>
          <w14:ligatures w14:val="none"/>
        </w:rPr>
        <w:t xml:space="preserve"> </w:t>
      </w:r>
      <w:r w:rsidRPr="46EC503F" w:rsidR="00F26C21">
        <w:rPr>
          <w:rFonts w:ascii="Palatino Linotype" w:hAnsi="Palatino Linotype" w:eastAsia="Palatino Linotype" w:cs="Times New Roman"/>
          <w:color w:val="000000" w:themeColor="text1"/>
          <w:kern w:val="0"/>
          <w14:ligatures w14:val="none"/>
        </w:rPr>
        <w:t>Joint Cooperation Mem</w:t>
      </w:r>
      <w:r w:rsidRPr="46EC503F" w:rsidR="28E54B9B">
        <w:rPr>
          <w:rFonts w:ascii="Palatino Linotype" w:hAnsi="Palatino Linotype" w:eastAsia="Palatino Linotype" w:cs="Times New Roman"/>
          <w:color w:val="000000" w:themeColor="text1"/>
          <w:kern w:val="0"/>
          <w14:ligatures w14:val="none"/>
        </w:rPr>
        <w:t xml:space="preserve">orandums with </w:t>
      </w:r>
      <w:r w:rsidRPr="46EC503F" w:rsidR="00431785">
        <w:rPr>
          <w:rFonts w:ascii="Palatino Linotype" w:hAnsi="Palatino Linotype" w:eastAsia="Palatino Linotype" w:cs="Times New Roman"/>
          <w:color w:val="000000" w:themeColor="text1"/>
          <w:kern w:val="0"/>
          <w14:ligatures w14:val="none"/>
        </w:rPr>
        <w:t>Southern California Edison</w:t>
      </w:r>
      <w:r w:rsidRPr="46EC503F" w:rsidR="00190444">
        <w:rPr>
          <w:rFonts w:ascii="Palatino Linotype" w:hAnsi="Palatino Linotype" w:eastAsia="Palatino Linotype" w:cs="Times New Roman"/>
          <w:color w:val="000000" w:themeColor="text1"/>
          <w:kern w:val="0"/>
          <w14:ligatures w14:val="none"/>
        </w:rPr>
        <w:t>,</w:t>
      </w:r>
      <w:r w:rsidRPr="46EC503F" w:rsidR="00262574">
        <w:rPr>
          <w:rFonts w:ascii="Palatino Linotype" w:hAnsi="Palatino Linotype" w:eastAsia="Palatino Linotype" w:cs="Times New Roman"/>
          <w:color w:val="000000" w:themeColor="text1"/>
          <w:kern w:val="0"/>
          <w14:ligatures w14:val="none"/>
        </w:rPr>
        <w:t xml:space="preserve"> Southern California Gas Company,</w:t>
      </w:r>
      <w:r w:rsidRPr="46EC503F" w:rsidR="00190444">
        <w:rPr>
          <w:rFonts w:ascii="Palatino Linotype" w:hAnsi="Palatino Linotype" w:eastAsia="Palatino Linotype" w:cs="Times New Roman"/>
          <w:color w:val="000000" w:themeColor="text1"/>
          <w:kern w:val="0"/>
          <w14:ligatures w14:val="none"/>
        </w:rPr>
        <w:t xml:space="preserve"> I</w:t>
      </w:r>
      <w:r w:rsidRPr="46EC503F" w:rsidR="00361C2D">
        <w:rPr>
          <w:rFonts w:ascii="Palatino Linotype" w:hAnsi="Palatino Linotype" w:eastAsia="Palatino Linotype" w:cs="Times New Roman"/>
          <w:color w:val="000000" w:themeColor="text1"/>
          <w:kern w:val="0"/>
          <w14:ligatures w14:val="none"/>
        </w:rPr>
        <w:t>nland Regional Energy Network, and</w:t>
      </w:r>
      <w:r w:rsidRPr="46EC503F" w:rsidR="00190444">
        <w:rPr>
          <w:rFonts w:ascii="Palatino Linotype" w:hAnsi="Palatino Linotype" w:eastAsia="Palatino Linotype" w:cs="Times New Roman"/>
          <w:color w:val="000000" w:themeColor="text1"/>
          <w:kern w:val="0"/>
          <w14:ligatures w14:val="none"/>
        </w:rPr>
        <w:t xml:space="preserve"> So</w:t>
      </w:r>
      <w:r w:rsidRPr="46EC503F" w:rsidR="00262574">
        <w:rPr>
          <w:rFonts w:ascii="Palatino Linotype" w:hAnsi="Palatino Linotype" w:eastAsia="Palatino Linotype" w:cs="Times New Roman"/>
          <w:color w:val="000000" w:themeColor="text1"/>
          <w:kern w:val="0"/>
          <w14:ligatures w14:val="none"/>
        </w:rPr>
        <w:t xml:space="preserve">uthern California Regional </w:t>
      </w:r>
      <w:r w:rsidRPr="46EC503F" w:rsidR="00361C2D">
        <w:rPr>
          <w:rFonts w:ascii="Palatino Linotype" w:hAnsi="Palatino Linotype" w:eastAsia="Palatino Linotype" w:cs="Times New Roman"/>
          <w:color w:val="000000" w:themeColor="text1"/>
          <w:kern w:val="0"/>
          <w14:ligatures w14:val="none"/>
        </w:rPr>
        <w:t>Network</w:t>
      </w:r>
      <w:r w:rsidR="00D6390C">
        <w:rPr>
          <w:rFonts w:ascii="Palatino Linotype" w:hAnsi="Palatino Linotype" w:eastAsia="Palatino Linotype" w:cs="Times New Roman"/>
          <w:color w:val="000000" w:themeColor="text1"/>
          <w:kern w:val="0"/>
          <w14:ligatures w14:val="none"/>
        </w:rPr>
        <w:t xml:space="preserve"> within</w:t>
      </w:r>
      <w:r w:rsidRPr="46EC503F" w:rsidR="00D6390C">
        <w:rPr>
          <w:rFonts w:ascii="Palatino Linotype" w:hAnsi="Palatino Linotype" w:eastAsia="Palatino Linotype" w:cs="Times New Roman"/>
          <w:color w:val="000000" w:themeColor="text1"/>
          <w:kern w:val="0"/>
          <w14:ligatures w14:val="none"/>
        </w:rPr>
        <w:t xml:space="preserve"> </w:t>
      </w:r>
      <w:r w:rsidRPr="46EC503F" w:rsidR="28E54B9B">
        <w:rPr>
          <w:rFonts w:ascii="Palatino Linotype" w:hAnsi="Palatino Linotype" w:eastAsia="Palatino Linotype" w:cs="Times New Roman"/>
          <w:color w:val="000000" w:themeColor="text1"/>
          <w:kern w:val="0"/>
          <w14:ligatures w14:val="none"/>
        </w:rPr>
        <w:t xml:space="preserve">90 days of the issuance of this </w:t>
      </w:r>
      <w:r w:rsidRPr="46EC503F" w:rsidR="006F0890">
        <w:rPr>
          <w:rFonts w:ascii="Palatino Linotype" w:hAnsi="Palatino Linotype" w:eastAsia="Palatino Linotype" w:cs="Times New Roman"/>
          <w:color w:val="000000" w:themeColor="text1"/>
          <w:kern w:val="0"/>
          <w14:ligatures w14:val="none"/>
        </w:rPr>
        <w:t>R</w:t>
      </w:r>
      <w:r w:rsidRPr="46EC503F" w:rsidR="28E54B9B">
        <w:rPr>
          <w:rFonts w:ascii="Palatino Linotype" w:hAnsi="Palatino Linotype" w:eastAsia="Palatino Linotype" w:cs="Times New Roman"/>
          <w:color w:val="000000" w:themeColor="text1"/>
          <w:kern w:val="0"/>
          <w14:ligatures w14:val="none"/>
        </w:rPr>
        <w:t>esolution.</w:t>
      </w:r>
      <w:r w:rsidRPr="46EC503F" w:rsidR="79630482">
        <w:rPr>
          <w:rFonts w:ascii="Palatino Linotype" w:hAnsi="Palatino Linotype" w:eastAsia="Palatino Linotype" w:cs="Times New Roman"/>
          <w:color w:val="000000" w:themeColor="text1"/>
          <w:kern w:val="0"/>
          <w14:ligatures w14:val="none"/>
        </w:rPr>
        <w:t xml:space="preserve"> The Joint Cooperation Memorandums shall include a plan to avoid customer confusion between similar </w:t>
      </w:r>
      <w:r w:rsidRPr="46EC503F" w:rsidR="7310D550">
        <w:rPr>
          <w:rFonts w:ascii="Palatino Linotype" w:hAnsi="Palatino Linotype" w:eastAsia="Palatino Linotype" w:cs="Times New Roman"/>
          <w:color w:val="000000" w:themeColor="text1"/>
          <w:kern w:val="0"/>
          <w14:ligatures w14:val="none"/>
        </w:rPr>
        <w:t>EE offerings.</w:t>
      </w:r>
    </w:p>
    <w:p w:rsidR="7783E74C" w:rsidP="46EC503F" w:rsidRDefault="7783E74C" w14:paraId="6A3F0201" w14:textId="326DF948">
      <w:pPr>
        <w:spacing w:after="0" w:line="240" w:lineRule="auto"/>
        <w:ind w:left="720"/>
        <w:rPr>
          <w:rFonts w:ascii="Palatino Linotype" w:hAnsi="Palatino Linotype" w:eastAsia="Palatino Linotype" w:cs="Times New Roman"/>
          <w:color w:val="000000" w:themeColor="text1"/>
        </w:rPr>
      </w:pPr>
    </w:p>
    <w:p w:rsidRPr="001942D0" w:rsidR="00F26C21" w:rsidP="46EC503F" w:rsidRDefault="00663199" w14:paraId="65150FB8" w14:textId="3ECF8313">
      <w:pPr>
        <w:numPr>
          <w:ilvl w:val="0"/>
          <w:numId w:val="11"/>
        </w:numPr>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California Choice Energy</w:t>
      </w:r>
      <w:r w:rsidR="00E44BDB">
        <w:rPr>
          <w:rFonts w:ascii="Palatino Linotype" w:hAnsi="Palatino Linotype" w:eastAsia="Palatino Linotype" w:cs="Times New Roman"/>
          <w:color w:val="000000" w:themeColor="text1"/>
          <w:kern w:val="0"/>
          <w14:ligatures w14:val="none"/>
        </w:rPr>
        <w:t xml:space="preserve"> Authority</w:t>
      </w:r>
      <w:r w:rsidRPr="46EC503F">
        <w:rPr>
          <w:rFonts w:ascii="Palatino Linotype" w:hAnsi="Palatino Linotype" w:eastAsia="Palatino Linotype" w:cs="Times New Roman"/>
          <w:color w:val="000000" w:themeColor="text1"/>
          <w:kern w:val="0"/>
          <w14:ligatures w14:val="none"/>
        </w:rPr>
        <w:t xml:space="preserve"> </w:t>
      </w:r>
      <w:r w:rsidRPr="46EC503F" w:rsidR="7310D550">
        <w:rPr>
          <w:rFonts w:ascii="Palatino Linotype" w:hAnsi="Palatino Linotype" w:eastAsia="Palatino Linotype" w:cs="Times New Roman"/>
          <w:color w:val="000000" w:themeColor="text1"/>
          <w:kern w:val="0"/>
          <w14:ligatures w14:val="none"/>
        </w:rPr>
        <w:t>shall ho</w:t>
      </w:r>
      <w:r w:rsidRPr="46EC503F" w:rsidR="5360F32D">
        <w:rPr>
          <w:rFonts w:ascii="Palatino Linotype" w:hAnsi="Palatino Linotype" w:eastAsia="Palatino Linotype" w:cs="Times New Roman"/>
          <w:color w:val="000000" w:themeColor="text1"/>
          <w:kern w:val="0"/>
          <w14:ligatures w14:val="none"/>
        </w:rPr>
        <w:t xml:space="preserve">st a public webinar </w:t>
      </w:r>
      <w:r w:rsidRPr="46EC503F" w:rsidR="5360F32D">
        <w:rPr>
          <w:rFonts w:ascii="Palatino Linotype" w:hAnsi="Palatino Linotype" w:eastAsia="Palatino Linotype" w:cs="Times New Roman"/>
          <w:color w:val="000000" w:themeColor="text1"/>
        </w:rPr>
        <w:t>allowing stakeholder input on the design, launch date, targets, and budget for t</w:t>
      </w:r>
      <w:r w:rsidRPr="46EC503F">
        <w:rPr>
          <w:rFonts w:ascii="Palatino Linotype" w:hAnsi="Palatino Linotype" w:eastAsia="Palatino Linotype" w:cs="Times New Roman"/>
          <w:color w:val="000000" w:themeColor="text1"/>
        </w:rPr>
        <w:t>he Perform and Save P</w:t>
      </w:r>
      <w:r w:rsidRPr="46EC503F" w:rsidR="5360F32D">
        <w:rPr>
          <w:rFonts w:ascii="Palatino Linotype" w:hAnsi="Palatino Linotype" w:eastAsia="Palatino Linotype" w:cs="Times New Roman"/>
          <w:color w:val="000000" w:themeColor="text1"/>
        </w:rPr>
        <w:t>rogram at least 20</w:t>
      </w:r>
      <w:r w:rsidRPr="46EC503F" w:rsidR="79CEB9B7">
        <w:rPr>
          <w:rFonts w:ascii="Palatino Linotype" w:hAnsi="Palatino Linotype" w:eastAsia="Palatino Linotype" w:cs="Times New Roman"/>
          <w:color w:val="000000" w:themeColor="text1"/>
        </w:rPr>
        <w:t xml:space="preserve"> days before the program launch</w:t>
      </w:r>
      <w:r w:rsidRPr="46EC503F" w:rsidR="5360F32D">
        <w:rPr>
          <w:rFonts w:ascii="Palatino Linotype" w:hAnsi="Palatino Linotype" w:eastAsia="Palatino Linotype" w:cs="Times New Roman"/>
          <w:color w:val="000000" w:themeColor="text1"/>
        </w:rPr>
        <w:t xml:space="preserve">. </w:t>
      </w:r>
    </w:p>
    <w:p w:rsidR="00715879" w:rsidP="46EC503F" w:rsidRDefault="00715879" w14:paraId="6B073A36" w14:textId="703DFD3B">
      <w:pPr>
        <w:keepNext/>
        <w:spacing w:after="0" w:line="240" w:lineRule="auto"/>
        <w:rPr>
          <w:rFonts w:ascii="Palatino Linotype" w:hAnsi="Palatino Linotype" w:eastAsia="Palatino Linotype" w:cs="Times New Roman"/>
          <w:color w:val="000000" w:themeColor="text1"/>
          <w:kern w:val="0"/>
          <w14:ligatures w14:val="none"/>
        </w:rPr>
      </w:pPr>
    </w:p>
    <w:p w:rsidR="001D7257" w:rsidP="46EC503F" w:rsidRDefault="001D7257" w14:paraId="7833C8A8" w14:textId="77777777">
      <w:pPr>
        <w:keepNext/>
        <w:spacing w:after="0" w:line="240" w:lineRule="auto"/>
        <w:rPr>
          <w:rFonts w:ascii="Palatino Linotype" w:hAnsi="Palatino Linotype" w:eastAsia="Palatino Linotype" w:cs="Times New Roman"/>
          <w:color w:val="000000" w:themeColor="text1"/>
          <w:kern w:val="0"/>
          <w14:ligatures w14:val="none"/>
        </w:rPr>
      </w:pPr>
    </w:p>
    <w:p w:rsidRPr="001942D0" w:rsidR="00A76F4A" w:rsidP="46EC503F" w:rsidRDefault="00A76F4A" w14:paraId="6B9B735A" w14:textId="66E7F0A1">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color w:val="000000" w:themeColor="text1"/>
          <w:kern w:val="0"/>
          <w14:ligatures w14:val="none"/>
        </w:rPr>
      </w:pPr>
      <w:r w:rsidRPr="46EC503F">
        <w:rPr>
          <w:rFonts w:ascii="Palatino Linotype" w:hAnsi="Palatino Linotype" w:eastAsia="Palatino Linotype" w:cs="Times New Roman"/>
          <w:color w:val="000000" w:themeColor="text1"/>
          <w:kern w:val="0"/>
          <w14:ligatures w14:val="none"/>
        </w:rPr>
        <w:t>This Resolution is effective today.</w:t>
      </w:r>
    </w:p>
    <w:p w:rsidR="00A76F4A" w:rsidP="46EC503F"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color w:val="000000" w:themeColor="text1"/>
          <w:kern w:val="0"/>
          <w14:ligatures w14:val="none"/>
        </w:rPr>
      </w:pPr>
    </w:p>
    <w:p w:rsidR="007F4815" w:rsidRDefault="007F4815" w14:paraId="1AA247FE" w14:textId="77777777">
      <w:pPr>
        <w:rPr>
          <w:rFonts w:ascii="Palatino Linotype" w:hAnsi="Palatino Linotype" w:eastAsia="SimSun" w:cs="Times New Roman"/>
          <w:color w:val="000000" w:themeColor="text1"/>
          <w:kern w:val="0"/>
          <w:szCs w:val="20"/>
          <w14:ligatures w14:val="none"/>
        </w:rPr>
      </w:pPr>
      <w:r>
        <w:rPr>
          <w:rFonts w:ascii="Palatino Linotype" w:hAnsi="Palatino Linotype"/>
          <w:color w:val="000000" w:themeColor="text1"/>
        </w:rPr>
        <w:br w:type="page"/>
      </w:r>
    </w:p>
    <w:p w:rsidR="007F4815" w:rsidP="46EC503F" w:rsidRDefault="007F4815" w14:paraId="3583D762" w14:textId="77777777">
      <w:pPr>
        <w:pStyle w:val="10sp0"/>
        <w:spacing w:after="480"/>
        <w:rPr>
          <w:rFonts w:ascii="Palatino Linotype" w:hAnsi="Palatino Linotype"/>
          <w:color w:val="000000" w:themeColor="text1"/>
        </w:rPr>
      </w:pPr>
    </w:p>
    <w:p w:rsidRPr="0051493D" w:rsidR="00A76F4A" w:rsidP="46EC503F" w:rsidRDefault="00A76F4A" w14:paraId="203AD159" w14:textId="380D242C">
      <w:pPr>
        <w:pStyle w:val="10sp0"/>
        <w:spacing w:after="480"/>
        <w:rPr>
          <w:rFonts w:ascii="Palatino Linotype" w:hAnsi="Palatino Linotype"/>
          <w:color w:val="000000" w:themeColor="text1"/>
        </w:rPr>
      </w:pPr>
      <w:r w:rsidRPr="60BE95E7">
        <w:rPr>
          <w:rFonts w:ascii="Palatino Linotype" w:hAnsi="Palatino Linotype"/>
          <w:color w:val="000000" w:themeColor="text1"/>
        </w:rPr>
        <w:t xml:space="preserve">The foregoing resolution was duly introduced, passed and adopted at a conference of the Public Utilities Commission of the State of California held on </w:t>
      </w:r>
      <w:r w:rsidRPr="60BE95E7" w:rsidR="00610586">
        <w:rPr>
          <w:rFonts w:ascii="Palatino Linotype" w:hAnsi="Palatino Linotype"/>
          <w:color w:val="000000" w:themeColor="text1"/>
        </w:rPr>
        <w:t>J</w:t>
      </w:r>
      <w:r w:rsidRPr="60BE95E7" w:rsidR="2637A4E5">
        <w:rPr>
          <w:rFonts w:ascii="Palatino Linotype" w:hAnsi="Palatino Linotype"/>
          <w:color w:val="000000" w:themeColor="text1"/>
        </w:rPr>
        <w:t>u</w:t>
      </w:r>
      <w:r w:rsidR="00F041C3">
        <w:rPr>
          <w:rFonts w:ascii="Palatino Linotype" w:hAnsi="Palatino Linotype"/>
          <w:color w:val="000000" w:themeColor="text1"/>
        </w:rPr>
        <w:t>ly 2</w:t>
      </w:r>
      <w:r w:rsidRPr="60BE95E7" w:rsidR="00610586">
        <w:rPr>
          <w:rFonts w:ascii="Palatino Linotype" w:hAnsi="Palatino Linotype"/>
          <w:color w:val="000000" w:themeColor="text1"/>
        </w:rPr>
        <w:t>, 2026</w:t>
      </w:r>
      <w:r w:rsidRPr="60BE95E7">
        <w:rPr>
          <w:rFonts w:ascii="Palatino Linotype" w:hAnsi="Palatino Linotype"/>
          <w:color w:val="000000" w:themeColor="text1"/>
        </w:rPr>
        <w:t>; the following Commissioners voting favorably thereon:</w:t>
      </w:r>
    </w:p>
    <w:p w:rsidRPr="001942D0" w:rsidR="00A76F4A" w:rsidP="46EC503F"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color w:val="000000" w:themeColor="text1"/>
        </w:rPr>
      </w:pPr>
      <w:r w:rsidRPr="46EC503F">
        <w:rPr>
          <w:rFonts w:ascii="Palatino Linotype" w:hAnsi="Palatino Linotype" w:eastAsia="Palatino Linotype" w:cs="Times New Roman"/>
          <w:color w:val="000000" w:themeColor="text1"/>
        </w:rPr>
        <w:t xml:space="preserve">Commissioner Signature blocks to be added </w:t>
      </w:r>
    </w:p>
    <w:p w:rsidRPr="001942D0" w:rsidR="00A76F4A" w:rsidP="46EC503F" w:rsidRDefault="542AC687" w14:paraId="6FDD2628" w14:textId="7EFD1648">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color w:val="000000" w:themeColor="text1"/>
        </w:rPr>
      </w:pPr>
      <w:r w:rsidRPr="60BE95E7">
        <w:rPr>
          <w:rFonts w:ascii="Palatino Linotype" w:hAnsi="Palatino Linotype" w:eastAsia="Palatino Linotype" w:cs="Times New Roman"/>
          <w:color w:val="000000" w:themeColor="text1"/>
        </w:rPr>
        <w:t>upon adoption of the resolution</w:t>
      </w:r>
      <w:r w:rsidRPr="60BE95E7" w:rsidR="727C32B3">
        <w:rPr>
          <w:rFonts w:ascii="Palatino Linotype" w:hAnsi="Palatino Linotype" w:eastAsia="Palatino Linotype" w:cs="Times New Roman"/>
          <w:color w:val="000000" w:themeColor="text1"/>
        </w:rPr>
        <w:t>.</w:t>
      </w:r>
    </w:p>
    <w:p w:rsidRPr="001942D0" w:rsidR="00A76F4A" w:rsidP="46EC503F"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color w:val="000000" w:themeColor="text1"/>
          <w:kern w:val="0"/>
          <w14:ligatures w14:val="none"/>
        </w:rPr>
      </w:pPr>
    </w:p>
    <w:p w:rsidRPr="001942D0" w:rsidR="00A76F4A" w:rsidP="46EC503F"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color w:val="000000" w:themeColor="text1"/>
          <w:kern w:val="0"/>
          <w14:ligatures w14:val="none"/>
        </w:rPr>
      </w:pPr>
    </w:p>
    <w:p w:rsidR="00A76F4A" w:rsidP="46EC503F" w:rsidRDefault="00A76F4A" w14:paraId="1BFDA168" w14:textId="1B37719A">
      <w:pPr>
        <w:keepNext/>
        <w:spacing w:after="0" w:line="240" w:lineRule="auto"/>
        <w:rPr>
          <w:rFonts w:ascii="Palatino Linotype" w:hAnsi="Palatino Linotype" w:eastAsia="Palatino Linotype" w:cs="Times New Roman"/>
          <w:color w:val="000000" w:themeColor="text1"/>
        </w:rPr>
      </w:pPr>
      <w:r w:rsidRPr="768A6BF8">
        <w:rPr>
          <w:rFonts w:ascii="Palatino Linotype" w:hAnsi="Palatino Linotype" w:eastAsia="Palatino Linotype" w:cs="Times New Roman"/>
          <w:color w:val="000000" w:themeColor="text1"/>
        </w:rPr>
        <w:t>Dated</w:t>
      </w:r>
      <w:r w:rsidRPr="768A6BF8" w:rsidR="006A1503">
        <w:rPr>
          <w:rFonts w:ascii="Palatino Linotype" w:hAnsi="Palatino Linotype"/>
          <w:color w:val="000000" w:themeColor="text1"/>
        </w:rPr>
        <w:t xml:space="preserve"> J</w:t>
      </w:r>
      <w:r w:rsidRPr="768A6BF8" w:rsidR="583D4E69">
        <w:rPr>
          <w:rFonts w:ascii="Palatino Linotype" w:hAnsi="Palatino Linotype"/>
          <w:color w:val="000000" w:themeColor="text1"/>
        </w:rPr>
        <w:t>u</w:t>
      </w:r>
      <w:r w:rsidRPr="768A6BF8" w:rsidR="1FE756B2">
        <w:rPr>
          <w:rFonts w:ascii="Palatino Linotype" w:hAnsi="Palatino Linotype"/>
          <w:color w:val="000000" w:themeColor="text1"/>
        </w:rPr>
        <w:t xml:space="preserve">ly </w:t>
      </w:r>
      <w:r w:rsidRPr="768A6BF8" w:rsidR="6790456C">
        <w:rPr>
          <w:rFonts w:ascii="Palatino Linotype" w:hAnsi="Palatino Linotype"/>
          <w:color w:val="000000" w:themeColor="text1"/>
        </w:rPr>
        <w:t>2</w:t>
      </w:r>
      <w:r w:rsidRPr="768A6BF8" w:rsidR="006A1503">
        <w:rPr>
          <w:rFonts w:ascii="Palatino Linotype" w:hAnsi="Palatino Linotype"/>
          <w:color w:val="000000" w:themeColor="text1"/>
        </w:rPr>
        <w:t>, 2026</w:t>
      </w:r>
      <w:r w:rsidRPr="768A6BF8">
        <w:rPr>
          <w:rFonts w:ascii="Palatino Linotype" w:hAnsi="Palatino Linotype" w:eastAsia="Palatino Linotype" w:cs="Times New Roman"/>
          <w:color w:val="000000" w:themeColor="text1"/>
        </w:rPr>
        <w:t xml:space="preserve">, </w:t>
      </w:r>
      <w:r w:rsidRPr="768A6BF8" w:rsidR="006A1503">
        <w:rPr>
          <w:rFonts w:ascii="Palatino Linotype" w:hAnsi="Palatino Linotype" w:eastAsia="Palatino Linotype" w:cs="Times New Roman"/>
          <w:color w:val="000000" w:themeColor="text1"/>
        </w:rPr>
        <w:t xml:space="preserve">at </w:t>
      </w:r>
      <w:r w:rsidRPr="007F4815" w:rsidR="007F4815">
        <w:rPr>
          <w:rFonts w:ascii="Palatino Linotype" w:hAnsi="Palatino Linotype"/>
          <w:color w:val="000000" w:themeColor="text1"/>
        </w:rPr>
        <w:t>Fort Bragg</w:t>
      </w:r>
      <w:r w:rsidRPr="007F4815">
        <w:rPr>
          <w:rFonts w:ascii="Palatino Linotype" w:hAnsi="Palatino Linotype"/>
          <w:color w:val="000000" w:themeColor="text1"/>
        </w:rPr>
        <w:t>,</w:t>
      </w:r>
      <w:r w:rsidRPr="768A6BF8">
        <w:rPr>
          <w:rFonts w:ascii="Palatino Linotype" w:hAnsi="Palatino Linotype" w:eastAsia="Palatino Linotype" w:cs="Times New Roman"/>
          <w:color w:val="000000" w:themeColor="text1"/>
        </w:rPr>
        <w:t xml:space="preserve"> California</w:t>
      </w:r>
      <w:r w:rsidRPr="768A6BF8" w:rsidR="1953FEF5">
        <w:rPr>
          <w:rFonts w:ascii="Palatino Linotype" w:hAnsi="Palatino Linotype" w:eastAsia="Palatino Linotype" w:cs="Times New Roman"/>
          <w:color w:val="000000" w:themeColor="text1"/>
        </w:rPr>
        <w:t xml:space="preserve"> </w:t>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
      <w:r>
        <w:t xml:space="preserve"/>
      </w:r>
    </w:p>
    <w:p>
      <w:r>
        <w:t xml:space="preserve">Attachment 1: </w:t>
      </w:r>
    </w:p>
    <w:p>
      <w:hyperlink w:history="true" r:id="R587f2964f6114893">
        <w:r w:rsidRPr="00CB1292">
          <w:rPr>
            <w:rStyle w:val="Hyperlink"/>
            <w:color w:val="2E74B5" w:themeColor="accent1" w:themeShade="BF"/>
            <w:u w:val="single"/>
          </w:rPr>
          <w:t>E-5464 Draft Agenda Resolution (AVCE 18-E, LCE 35-E, EPIC 9-E, PCE 13-E, PRIME 30-E, RMEA 16-E, SJP 28-E, SBC 9-E)(Redline)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BD6F" w14:textId="77777777" w:rsidR="00C514B4" w:rsidRDefault="00C514B4" w:rsidP="00A76F4A">
      <w:pPr>
        <w:spacing w:after="0" w:line="240" w:lineRule="auto"/>
      </w:pPr>
      <w:r>
        <w:separator/>
      </w:r>
    </w:p>
  </w:endnote>
  <w:endnote w:type="continuationSeparator" w:id="0">
    <w:p w14:paraId="5FDD58FE" w14:textId="77777777" w:rsidR="00C514B4" w:rsidRDefault="00C514B4" w:rsidP="00A76F4A">
      <w:pPr>
        <w:spacing w:after="0" w:line="240" w:lineRule="auto"/>
      </w:pPr>
      <w:r>
        <w:continuationSeparator/>
      </w:r>
    </w:p>
  </w:endnote>
  <w:endnote w:type="continuationNotice" w:id="1">
    <w:p w14:paraId="666C71E6" w14:textId="77777777" w:rsidR="00C514B4" w:rsidRDefault="00C51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2AFF" w:usb1="5000785B" w:usb2="00000000"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82DE" w14:textId="77777777" w:rsidR="009E6E01" w:rsidRDefault="009E6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28EAB75E" w:rsidR="004A7A4C" w:rsidRPr="004A7A4C" w:rsidRDefault="009E6E01" w:rsidP="004A7A4C">
        <w:pPr>
          <w:pStyle w:val="Footer"/>
          <w:rPr>
            <w:rFonts w:ascii="Palatino Linotype" w:hAnsi="Palatino Linotype"/>
          </w:rPr>
        </w:pPr>
        <w:r w:rsidRPr="009E6E01">
          <w:rPr>
            <w:rFonts w:ascii="Tahoma" w:hAnsi="Tahoma" w:cs="Tahoma"/>
            <w:sz w:val="18"/>
          </w:rPr>
          <w:t>609902120</w:t>
        </w:r>
        <w:r w:rsidR="004036DA" w:rsidRPr="004036DA">
          <w:rPr>
            <w:rFonts w:ascii="Tahoma" w:hAnsi="Tahoma" w:cs="Tahoma"/>
            <w:sz w:val="18"/>
          </w:rPr>
          <w:t xml:space="preserve">  </w:t>
        </w:r>
        <w:r w:rsidR="004036DA">
          <w:rPr>
            <w:rFonts w:ascii="Tahoma" w:hAnsi="Tahoma" w:cs="Tahoma"/>
            <w:sz w:val="18"/>
          </w:rPr>
          <w:t xml:space="preserve"> </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7BF7" w14:textId="77777777" w:rsidR="00C514B4" w:rsidRDefault="00C514B4" w:rsidP="00A76F4A">
      <w:pPr>
        <w:spacing w:after="0" w:line="240" w:lineRule="auto"/>
      </w:pPr>
      <w:r>
        <w:separator/>
      </w:r>
    </w:p>
  </w:footnote>
  <w:footnote w:type="continuationSeparator" w:id="0">
    <w:p w14:paraId="244376BF" w14:textId="77777777" w:rsidR="00C514B4" w:rsidRDefault="00C514B4" w:rsidP="00A76F4A">
      <w:pPr>
        <w:spacing w:after="0" w:line="240" w:lineRule="auto"/>
      </w:pPr>
      <w:r>
        <w:continuationSeparator/>
      </w:r>
    </w:p>
  </w:footnote>
  <w:footnote w:type="continuationNotice" w:id="1">
    <w:p w14:paraId="712C8982" w14:textId="77777777" w:rsidR="00C514B4" w:rsidRDefault="00C514B4">
      <w:pPr>
        <w:spacing w:after="0" w:line="240" w:lineRule="auto"/>
      </w:pPr>
    </w:p>
  </w:footnote>
  <w:footnote w:id="2">
    <w:p w14:paraId="283B3951" w14:textId="02C03800" w:rsidR="005A22DF" w:rsidRPr="00610586" w:rsidRDefault="005A22DF">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PU Code Section 381.1(a)</w:t>
      </w:r>
      <w:r w:rsidR="00D11E79" w:rsidRPr="00610586">
        <w:rPr>
          <w:rFonts w:ascii="Palatino Linotype" w:hAnsi="Palatino Linotype"/>
        </w:rPr>
        <w:t xml:space="preserve">-(d) </w:t>
      </w:r>
      <w:r w:rsidR="00B673F5" w:rsidRPr="00610586">
        <w:rPr>
          <w:rFonts w:ascii="Palatino Linotype" w:hAnsi="Palatino Linotype"/>
        </w:rPr>
        <w:t>establishes that</w:t>
      </w:r>
      <w:r w:rsidR="00923436" w:rsidRPr="00610586">
        <w:rPr>
          <w:rFonts w:ascii="Palatino Linotype" w:hAnsi="Palatino Linotype"/>
        </w:rPr>
        <w:t xml:space="preserve"> a CCA can </w:t>
      </w:r>
      <w:r w:rsidR="007E1159" w:rsidRPr="00610586">
        <w:rPr>
          <w:rFonts w:ascii="Palatino Linotype" w:hAnsi="Palatino Linotype"/>
        </w:rPr>
        <w:t xml:space="preserve">become an administrator </w:t>
      </w:r>
      <w:r w:rsidR="008C2132" w:rsidRPr="00610586">
        <w:rPr>
          <w:rFonts w:ascii="Palatino Linotype" w:hAnsi="Palatino Linotype"/>
        </w:rPr>
        <w:t xml:space="preserve">of </w:t>
      </w:r>
      <w:r w:rsidR="00BB246A" w:rsidRPr="00610586">
        <w:rPr>
          <w:rFonts w:ascii="Palatino Linotype" w:hAnsi="Palatino Linotype"/>
        </w:rPr>
        <w:t xml:space="preserve">a portfolio of </w:t>
      </w:r>
      <w:r w:rsidR="00610586">
        <w:rPr>
          <w:rFonts w:ascii="Palatino Linotype" w:hAnsi="Palatino Linotype"/>
        </w:rPr>
        <w:br/>
      </w:r>
      <w:r w:rsidR="00EB4A20" w:rsidRPr="00610586">
        <w:rPr>
          <w:rFonts w:ascii="Palatino Linotype" w:hAnsi="Palatino Linotype"/>
        </w:rPr>
        <w:t>cost</w:t>
      </w:r>
      <w:r w:rsidR="004A4F4A" w:rsidRPr="00610586">
        <w:rPr>
          <w:rFonts w:ascii="Palatino Linotype" w:hAnsi="Palatino Linotype"/>
        </w:rPr>
        <w:t xml:space="preserve">-effective </w:t>
      </w:r>
      <w:r w:rsidR="008C2132" w:rsidRPr="00610586">
        <w:rPr>
          <w:rFonts w:ascii="Palatino Linotype" w:hAnsi="Palatino Linotype"/>
        </w:rPr>
        <w:t>EE</w:t>
      </w:r>
      <w:r w:rsidR="00BB246A" w:rsidRPr="00610586">
        <w:rPr>
          <w:rFonts w:ascii="Palatino Linotype" w:hAnsi="Palatino Linotype"/>
        </w:rPr>
        <w:t xml:space="preserve"> </w:t>
      </w:r>
      <w:r w:rsidR="008C2132" w:rsidRPr="00610586">
        <w:rPr>
          <w:rFonts w:ascii="Palatino Linotype" w:hAnsi="Palatino Linotype"/>
        </w:rPr>
        <w:t>programs</w:t>
      </w:r>
      <w:r w:rsidR="00406ADC" w:rsidRPr="00610586">
        <w:rPr>
          <w:rFonts w:ascii="Palatino Linotype" w:hAnsi="Palatino Linotype"/>
        </w:rPr>
        <w:t xml:space="preserve"> in the same sense that IOUs and RENs are administrators</w:t>
      </w:r>
      <w:r w:rsidR="004A4F4A" w:rsidRPr="00610586">
        <w:rPr>
          <w:rFonts w:ascii="Palatino Linotype" w:hAnsi="Palatino Linotype"/>
        </w:rPr>
        <w:t xml:space="preserve">. </w:t>
      </w:r>
      <w:r w:rsidR="00FD6855" w:rsidRPr="00610586">
        <w:rPr>
          <w:rFonts w:ascii="Palatino Linotype" w:hAnsi="Palatino Linotype"/>
        </w:rPr>
        <w:t>Th</w:t>
      </w:r>
      <w:r w:rsidR="001D6BC8" w:rsidRPr="00610586">
        <w:rPr>
          <w:rFonts w:ascii="Palatino Linotype" w:hAnsi="Palatino Linotype"/>
        </w:rPr>
        <w:t xml:space="preserve">is process, called “apply to administer” or “ATA”, is distinct from the simpler “elect to administer”, or “ETA” </w:t>
      </w:r>
      <w:r w:rsidR="00255282" w:rsidRPr="00610586">
        <w:rPr>
          <w:rFonts w:ascii="Palatino Linotype" w:hAnsi="Palatino Linotype"/>
        </w:rPr>
        <w:t>process established in subsections (e) and (f).</w:t>
      </w:r>
    </w:p>
  </w:footnote>
  <w:footnote w:id="3">
    <w:p w14:paraId="1A3BA770" w14:textId="561C5D56" w:rsidR="00C23DB0" w:rsidRPr="00610586" w:rsidRDefault="00C23DB0">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D.23-06-055, OP4.</w:t>
      </w:r>
    </w:p>
  </w:footnote>
  <w:footnote w:id="4">
    <w:p w14:paraId="58D489FA" w14:textId="24B57D5C" w:rsidR="009A5A03" w:rsidRPr="00610586" w:rsidRDefault="009A5A03">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D.23-06-055</w:t>
      </w:r>
      <w:r w:rsidR="00E120B5" w:rsidRPr="00610586">
        <w:rPr>
          <w:rFonts w:ascii="Palatino Linotype" w:hAnsi="Palatino Linotype"/>
        </w:rPr>
        <w:t xml:space="preserve"> at 91.</w:t>
      </w:r>
    </w:p>
  </w:footnote>
  <w:footnote w:id="5">
    <w:p w14:paraId="6B1FE02E" w14:textId="05CDC661" w:rsidR="00AC226B" w:rsidRPr="00610586" w:rsidRDefault="00AC226B" w:rsidP="00AC226B">
      <w:pPr>
        <w:pStyle w:val="FootnoteText"/>
        <w:rPr>
          <w:rFonts w:ascii="Palatino Linotype" w:hAnsi="Palatino Linotype"/>
        </w:rPr>
      </w:pPr>
      <w:r w:rsidRPr="00610586">
        <w:rPr>
          <w:rStyle w:val="FootnoteReference"/>
          <w:rFonts w:ascii="Palatino Linotype" w:hAnsi="Palatino Linotype"/>
        </w:rPr>
        <w:footnoteRef/>
      </w:r>
      <w:r w:rsidR="4346D7BF" w:rsidRPr="00610586">
        <w:rPr>
          <w:rFonts w:ascii="Palatino Linotype" w:hAnsi="Palatino Linotype"/>
        </w:rPr>
        <w:t xml:space="preserve"> D.24-04-007, OP2</w:t>
      </w:r>
      <w:r w:rsidR="4346D7BF">
        <w:rPr>
          <w:rFonts w:ascii="Palatino Linotype" w:hAnsi="Palatino Linotype"/>
        </w:rPr>
        <w:t>.</w:t>
      </w:r>
    </w:p>
  </w:footnote>
  <w:footnote w:id="6">
    <w:p w14:paraId="72A9E90D" w14:textId="0CB49339" w:rsidR="006A194A" w:rsidRDefault="00717F30">
      <w:pPr>
        <w:pStyle w:val="FootnoteText"/>
        <w:rPr>
          <w:rFonts w:ascii="Palatino Linotype" w:hAnsi="Palatino Linotype"/>
        </w:rPr>
      </w:pPr>
      <w:r w:rsidRPr="00610586">
        <w:rPr>
          <w:rStyle w:val="FootnoteReference"/>
          <w:rFonts w:ascii="Palatino Linotype" w:hAnsi="Palatino Linotype"/>
        </w:rPr>
        <w:footnoteRef/>
      </w:r>
      <w:r w:rsidR="4346D7BF" w:rsidRPr="00610586">
        <w:rPr>
          <w:rFonts w:ascii="Palatino Linotype" w:hAnsi="Palatino Linotype"/>
        </w:rPr>
        <w:t xml:space="preserve"> D.14-01-033 at 22-2</w:t>
      </w:r>
      <w:r w:rsidR="4346D7BF">
        <w:rPr>
          <w:rFonts w:ascii="Palatino Linotype" w:hAnsi="Palatino Linotype"/>
        </w:rPr>
        <w:t>3.</w:t>
      </w:r>
    </w:p>
    <w:p w14:paraId="665B51BC" w14:textId="0208BD29" w:rsidR="00717F30" w:rsidRPr="00610586" w:rsidRDefault="00717F30">
      <w:pPr>
        <w:pStyle w:val="FootnoteText"/>
        <w:rPr>
          <w:rFonts w:ascii="Palatino Linotype" w:hAnsi="Palatino Linotype"/>
        </w:rPr>
      </w:pPr>
    </w:p>
  </w:footnote>
  <w:footnote w:id="7">
    <w:p w14:paraId="5ED901C4" w14:textId="511D74A7" w:rsidR="00414E11" w:rsidRPr="00610586" w:rsidRDefault="00414E11">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Program Administrator Cost (PAC) </w:t>
      </w:r>
      <w:r w:rsidR="002A46B9" w:rsidRPr="00610586">
        <w:rPr>
          <w:rFonts w:ascii="Palatino Linotype" w:hAnsi="Palatino Linotype"/>
        </w:rPr>
        <w:t>is a cost test generated by the Commission’s Avoided Cost Calculator</w:t>
      </w:r>
      <w:r w:rsidR="0085082C" w:rsidRPr="00610586">
        <w:rPr>
          <w:rFonts w:ascii="Palatino Linotype" w:hAnsi="Palatino Linotype"/>
        </w:rPr>
        <w:t>. See D.21-09-037 at 11-12.</w:t>
      </w:r>
    </w:p>
  </w:footnote>
  <w:footnote w:id="8">
    <w:p w14:paraId="38B0604F" w14:textId="0D9D7FA3" w:rsidR="00FC670D" w:rsidRPr="00610586" w:rsidRDefault="00FC670D" w:rsidP="0021011C">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w:t>
      </w:r>
      <w:r w:rsidR="00B539F4" w:rsidRPr="00610586">
        <w:rPr>
          <w:rFonts w:ascii="Palatino Linotype" w:hAnsi="Palatino Linotype"/>
        </w:rPr>
        <w:t>The Commission’s Energy Efficiency Reporting Requirement</w:t>
      </w:r>
      <w:r w:rsidR="00287460" w:rsidRPr="00610586">
        <w:rPr>
          <w:rFonts w:ascii="Palatino Linotype" w:hAnsi="Palatino Linotype"/>
        </w:rPr>
        <w:t xml:space="preserve">s direct the </w:t>
      </w:r>
      <w:r w:rsidR="00241EC5" w:rsidRPr="00610586">
        <w:rPr>
          <w:rFonts w:ascii="Palatino Linotype" w:hAnsi="Palatino Linotype"/>
        </w:rPr>
        <w:t xml:space="preserve">Portfolio Administrators </w:t>
      </w:r>
      <w:r w:rsidR="00287460" w:rsidRPr="00610586">
        <w:rPr>
          <w:rFonts w:ascii="Palatino Linotype" w:hAnsi="Palatino Linotype"/>
        </w:rPr>
        <w:t xml:space="preserve">to </w:t>
      </w:r>
      <w:r w:rsidR="00E703C4" w:rsidRPr="00610586">
        <w:rPr>
          <w:rFonts w:ascii="Palatino Linotype" w:hAnsi="Palatino Linotype"/>
        </w:rPr>
        <w:t>submit</w:t>
      </w:r>
      <w:r w:rsidR="00241EC5" w:rsidRPr="00610586">
        <w:rPr>
          <w:rFonts w:ascii="Palatino Linotype" w:hAnsi="Palatino Linotype"/>
        </w:rPr>
        <w:t xml:space="preserve"> annual reports</w:t>
      </w:r>
      <w:r w:rsidR="00E703C4" w:rsidRPr="00610586">
        <w:rPr>
          <w:rFonts w:ascii="Palatino Linotype" w:hAnsi="Palatino Linotype"/>
        </w:rPr>
        <w:t xml:space="preserve"> that are publicly available</w:t>
      </w:r>
      <w:r w:rsidR="005A295D" w:rsidRPr="00610586">
        <w:rPr>
          <w:rFonts w:ascii="Palatino Linotype" w:hAnsi="Palatino Linotype"/>
        </w:rPr>
        <w:t xml:space="preserve">. These are used by the Commission to understand how the </w:t>
      </w:r>
      <w:r w:rsidR="00147044" w:rsidRPr="00610586">
        <w:rPr>
          <w:rFonts w:ascii="Palatino Linotype" w:hAnsi="Palatino Linotype"/>
        </w:rPr>
        <w:t>Portfolio Administrators are making progress in their goals and objectives for their portfolio of EE programs</w:t>
      </w:r>
      <w:r w:rsidR="00E355E4" w:rsidRPr="00610586">
        <w:rPr>
          <w:rFonts w:ascii="Palatino Linotype" w:hAnsi="Palatino Linotype"/>
        </w:rPr>
        <w:t xml:space="preserve">, </w:t>
      </w:r>
      <w:r w:rsidR="00F2673C" w:rsidRPr="00610586">
        <w:rPr>
          <w:rFonts w:ascii="Palatino Linotype" w:hAnsi="Palatino Linotype"/>
        </w:rPr>
        <w:t>pursuant to</w:t>
      </w:r>
      <w:r w:rsidR="00B44E41" w:rsidRPr="00610586">
        <w:rPr>
          <w:rFonts w:ascii="Palatino Linotype" w:hAnsi="Palatino Linotype"/>
        </w:rPr>
        <w:t xml:space="preserve"> </w:t>
      </w:r>
      <w:hyperlink r:id="rId1" w:history="1">
        <w:r w:rsidR="0021011C" w:rsidRPr="00610586">
          <w:rPr>
            <w:rStyle w:val="Hyperlink"/>
            <w:rFonts w:ascii="Palatino Linotype" w:hAnsi="Palatino Linotype"/>
          </w:rPr>
          <w:t>ALJ Ruling Adopting Annual Reporting Requirements for Energy Efficiency and Addressing Related Reporting Issues</w:t>
        </w:r>
      </w:hyperlink>
      <w:r w:rsidR="0021011C" w:rsidRPr="00610586">
        <w:rPr>
          <w:rFonts w:ascii="Palatino Linotype" w:hAnsi="Palatino Linotype"/>
        </w:rPr>
        <w:t>, dated August 8, 2007</w:t>
      </w:r>
      <w:r w:rsidR="000C3463" w:rsidRPr="00610586">
        <w:rPr>
          <w:rFonts w:ascii="Palatino Linotype" w:hAnsi="Palatino Linotype"/>
        </w:rPr>
        <w:t xml:space="preserve">. </w:t>
      </w:r>
      <w:r w:rsidR="00FD284D" w:rsidRPr="00610586">
        <w:rPr>
          <w:rFonts w:ascii="Palatino Linotype" w:hAnsi="Palatino Linotype"/>
        </w:rPr>
        <w:t>See</w:t>
      </w:r>
      <w:r w:rsidR="00FB4850" w:rsidRPr="00610586">
        <w:rPr>
          <w:rFonts w:ascii="Palatino Linotype" w:hAnsi="Palatino Linotype"/>
        </w:rPr>
        <w:t xml:space="preserve"> also</w:t>
      </w:r>
      <w:r w:rsidR="00FD284D" w:rsidRPr="00610586">
        <w:rPr>
          <w:rFonts w:ascii="Palatino Linotype" w:hAnsi="Palatino Linotype"/>
        </w:rPr>
        <w:t xml:space="preserve"> </w:t>
      </w:r>
      <w:hyperlink r:id="rId2" w:history="1">
        <w:r w:rsidR="00927FD6" w:rsidRPr="00610586">
          <w:rPr>
            <w:rStyle w:val="Hyperlink"/>
            <w:rFonts w:ascii="Palatino Linotype" w:hAnsi="Palatino Linotype"/>
          </w:rPr>
          <w:t xml:space="preserve">Energy Efficiency Policy Manual, </w:t>
        </w:r>
        <w:r w:rsidR="00FD284D" w:rsidRPr="00610586">
          <w:rPr>
            <w:rStyle w:val="Hyperlink"/>
            <w:rFonts w:ascii="Palatino Linotype" w:hAnsi="Palatino Linotype"/>
          </w:rPr>
          <w:t>Section V. Implementation Oversight and Reporting Requirements</w:t>
        </w:r>
      </w:hyperlink>
      <w:r w:rsidR="00FD284D" w:rsidRPr="00610586">
        <w:rPr>
          <w:rFonts w:ascii="Palatino Linotype" w:hAnsi="Palatino Linotype"/>
        </w:rPr>
        <w:t xml:space="preserve">, </w:t>
      </w:r>
      <w:r w:rsidR="00927FD6" w:rsidRPr="00610586">
        <w:rPr>
          <w:rFonts w:ascii="Palatino Linotype" w:hAnsi="Palatino Linotype"/>
        </w:rPr>
        <w:t>April 2020.</w:t>
      </w:r>
    </w:p>
  </w:footnote>
  <w:footnote w:id="9">
    <w:p w14:paraId="27EA616A" w14:textId="23F6AB6C" w:rsidR="00BD1CB6" w:rsidRPr="00610586" w:rsidRDefault="00BD1CB6">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w:t>
      </w:r>
      <w:r w:rsidR="00A75F2A">
        <w:rPr>
          <w:rFonts w:ascii="Palatino Linotype" w:hAnsi="Palatino Linotype"/>
        </w:rPr>
        <w:t>3</w:t>
      </w:r>
      <w:r w:rsidRPr="00610586">
        <w:rPr>
          <w:rFonts w:ascii="Palatino Linotype" w:hAnsi="Palatino Linotype"/>
        </w:rPr>
        <w:t xml:space="preserve"> at 29.</w:t>
      </w:r>
    </w:p>
  </w:footnote>
  <w:footnote w:id="10">
    <w:p w14:paraId="479BD3EA" w14:textId="37AF8E33" w:rsidR="00C40D24" w:rsidRPr="00610586" w:rsidRDefault="00C40D24">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D.14-01-033 at 29</w:t>
      </w:r>
      <w:r w:rsidR="008C0093" w:rsidRPr="00610586">
        <w:rPr>
          <w:rFonts w:ascii="Palatino Linotype" w:hAnsi="Palatino Linotype"/>
        </w:rPr>
        <w:t>.</w:t>
      </w:r>
    </w:p>
  </w:footnote>
  <w:footnote w:id="11">
    <w:p w14:paraId="1283A45A" w14:textId="1D393039" w:rsidR="00170B76" w:rsidRPr="00610586" w:rsidRDefault="00170B76">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w:t>
      </w:r>
      <w:r w:rsidR="00DA254A" w:rsidRPr="00610586">
        <w:rPr>
          <w:rFonts w:ascii="Palatino Linotype" w:hAnsi="Palatino Linotype"/>
        </w:rPr>
        <w:t>.14-01-033 at 29.</w:t>
      </w:r>
    </w:p>
  </w:footnote>
  <w:footnote w:id="12">
    <w:p w14:paraId="6BA3A930" w14:textId="5819038C" w:rsidR="1823F21E" w:rsidRDefault="1823F21E" w:rsidP="1823F21E">
      <w:pPr>
        <w:pStyle w:val="FootnoteText"/>
        <w:rPr>
          <w:rFonts w:ascii="Palatino Linotype" w:hAnsi="Palatino Linotype"/>
        </w:rPr>
      </w:pPr>
      <w:r w:rsidRPr="1823F21E">
        <w:rPr>
          <w:rStyle w:val="FootnoteReference"/>
          <w:rFonts w:ascii="Palatino Linotype" w:hAnsi="Palatino Linotype"/>
        </w:rPr>
        <w:footnoteRef/>
      </w:r>
      <w:r w:rsidRPr="1823F21E">
        <w:rPr>
          <w:rFonts w:ascii="Palatino Linotype" w:hAnsi="Palatino Linotype"/>
        </w:rPr>
        <w:t xml:space="preserve">  Rulebook for Programs and Projects Based on Normalized Metered Energy Consumption, version 2.0 (Jan. 7, 2020), Available at: </w:t>
      </w:r>
      <w:hyperlink r:id="rId3" w:history="1">
        <w:r w:rsidR="007F4815" w:rsidRPr="00F36D4C">
          <w:rPr>
            <w:rStyle w:val="Hyperlink"/>
            <w:rFonts w:ascii="Palatino Linotype" w:hAnsi="Palatino Linotype"/>
          </w:rPr>
          <w:t>https://www.cpuc.ca.gov/-/media/cpuc-website/files/legacyfiles/n/6442463694-nmec-rulebook2-0.pdf</w:t>
        </w:r>
      </w:hyperlink>
      <w:r w:rsidR="007F4815">
        <w:rPr>
          <w:rFonts w:ascii="Palatino Linotype" w:hAnsi="Palatino Linotype"/>
        </w:rPr>
        <w:t xml:space="preserve"> </w:t>
      </w:r>
    </w:p>
  </w:footnote>
  <w:footnote w:id="13">
    <w:p w14:paraId="69C447AD" w14:textId="5D39110F" w:rsidR="00993020" w:rsidRPr="00610586" w:rsidRDefault="00993020">
      <w:pPr>
        <w:pStyle w:val="FootnoteText"/>
        <w:rPr>
          <w:rFonts w:ascii="Palatino Linotype" w:hAnsi="Palatino Linotype"/>
        </w:rPr>
      </w:pPr>
      <w:r w:rsidRPr="00610586">
        <w:rPr>
          <w:rStyle w:val="FootnoteReference"/>
          <w:rFonts w:ascii="Palatino Linotype" w:hAnsi="Palatino Linotype"/>
        </w:rPr>
        <w:footnoteRef/>
      </w:r>
      <w:r w:rsidRPr="00610586">
        <w:rPr>
          <w:rFonts w:ascii="Palatino Linotype" w:hAnsi="Palatino Linotype"/>
        </w:rPr>
        <w:t xml:space="preserve"> D.14-01-033 at 30</w:t>
      </w:r>
      <w:r w:rsidR="00234EEF" w:rsidRPr="00610586">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DB0F" w14:textId="77777777" w:rsidR="009E6E01" w:rsidRDefault="009E6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0F027FCC" w:rsidR="00A76F4A" w:rsidRDefault="768A6BF8" w:rsidP="00CA3D13">
    <w:pPr>
      <w:pStyle w:val="Header"/>
      <w:tabs>
        <w:tab w:val="clear" w:pos="9360"/>
        <w:tab w:val="right" w:pos="9000"/>
      </w:tabs>
      <w:rPr>
        <w:rFonts w:ascii="Palatino Linotype" w:hAnsi="Palatino Linotype"/>
      </w:rPr>
    </w:pPr>
    <w:r w:rsidRPr="768A6BF8">
      <w:rPr>
        <w:rFonts w:ascii="Palatino Linotype" w:hAnsi="Palatino Linotype"/>
      </w:rPr>
      <w:t>ED/Resolution E-5464</w:t>
    </w:r>
    <w:r w:rsidR="60BE95E7">
      <w:tab/>
    </w:r>
    <w:r w:rsidRPr="768A6BF8">
      <w:rPr>
        <w:rFonts w:ascii="Palatino Linotype" w:hAnsi="Palatino Linotype"/>
      </w:rPr>
      <w:t>DRAFT</w:t>
    </w:r>
    <w:r w:rsidR="60BE95E7">
      <w:tab/>
    </w:r>
    <w:r w:rsidRPr="768A6BF8">
      <w:rPr>
        <w:rFonts w:ascii="Palatino Linotype" w:hAnsi="Palatino Linotype"/>
      </w:rPr>
      <w:t>July 2, 2026</w:t>
    </w:r>
  </w:p>
  <w:p w14:paraId="52548ECE" w14:textId="43AB8BD6" w:rsidR="008213BB" w:rsidRDefault="00C53538" w:rsidP="00C53538">
    <w:pPr>
      <w:pStyle w:val="Header"/>
      <w:rPr>
        <w:rFonts w:ascii="Palatino Linotype" w:eastAsia="Times New Roman" w:hAnsi="Palatino Linotype" w:cs="Times New Roman"/>
        <w:color w:val="000000" w:themeColor="text1"/>
      </w:rPr>
    </w:pPr>
    <w:r w:rsidRPr="00C53538">
      <w:rPr>
        <w:rFonts w:ascii="Palatino Linotype" w:eastAsia="Times New Roman" w:hAnsi="Palatino Linotype" w:cs="Times New Roman"/>
        <w:color w:val="000000" w:themeColor="text1"/>
      </w:rPr>
      <w:t xml:space="preserve">AVCE 18-E, LCE 35-E, EPIC 9-E, PCE 13-E, PRIME 30-E, </w:t>
    </w:r>
    <w:r>
      <w:rPr>
        <w:rFonts w:ascii="Palatino Linotype" w:eastAsia="Times New Roman" w:hAnsi="Palatino Linotype" w:cs="Times New Roman"/>
        <w:color w:val="000000" w:themeColor="text1"/>
      </w:rPr>
      <w:br/>
    </w:r>
    <w:r w:rsidRPr="00C53538">
      <w:rPr>
        <w:rFonts w:ascii="Palatino Linotype" w:eastAsia="Times New Roman" w:hAnsi="Palatino Linotype" w:cs="Times New Roman"/>
        <w:color w:val="000000" w:themeColor="text1"/>
      </w:rPr>
      <w:t>RMEA 16-E, SJP 28-E,</w:t>
    </w:r>
    <w:r>
      <w:rPr>
        <w:rFonts w:ascii="Palatino Linotype" w:eastAsia="Times New Roman" w:hAnsi="Palatino Linotype" w:cs="Times New Roman"/>
        <w:color w:val="000000" w:themeColor="text1"/>
      </w:rPr>
      <w:t xml:space="preserve"> </w:t>
    </w:r>
    <w:r w:rsidRPr="00C53538">
      <w:rPr>
        <w:rFonts w:ascii="Palatino Linotype" w:eastAsia="Times New Roman" w:hAnsi="Palatino Linotype" w:cs="Times New Roman"/>
        <w:color w:val="000000" w:themeColor="text1"/>
      </w:rPr>
      <w:t>SBCE 9-E/AZ6</w:t>
    </w:r>
  </w:p>
  <w:p w14:paraId="6D3C5A40" w14:textId="77777777" w:rsidR="00C53538" w:rsidRPr="002A1AD8" w:rsidRDefault="00C53538" w:rsidP="00C53538">
    <w:pPr>
      <w:pStyle w:val="Header"/>
      <w:rPr>
        <w:rFonts w:ascii="Palatino Linotype" w:hAnsi="Palatino Linotyp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intelligence2.xml><?xml version="1.0" encoding="utf-8"?>
<int2:intelligence xmlns:int2="http://schemas.microsoft.com/office/intelligence/2020/intelligence" xmlns:oel="http://schemas.microsoft.com/office/2019/extlst">
  <int2:observations>
    <int2:textHash int2:hashCode="OYBBmLK0193awd" int2:id="ntOzAvG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208"/>
    <w:multiLevelType w:val="hybridMultilevel"/>
    <w:tmpl w:val="C070FC7E"/>
    <w:lvl w:ilvl="0" w:tplc="D60C418E">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B7A7CC7"/>
    <w:multiLevelType w:val="hybridMultilevel"/>
    <w:tmpl w:val="7DF2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504F1F"/>
    <w:multiLevelType w:val="hybridMultilevel"/>
    <w:tmpl w:val="FEBC0F96"/>
    <w:lvl w:ilvl="0" w:tplc="04090001">
      <w:start w:val="1"/>
      <w:numFmt w:val="bullet"/>
      <w:lvlText w:val=""/>
      <w:lvlJc w:val="left"/>
      <w:pPr>
        <w:ind w:left="1440" w:hanging="360"/>
      </w:pPr>
      <w:rPr>
        <w:rFonts w:ascii="Symbol" w:hAnsi="Symbol" w:hint="default"/>
        <w:color w:val="4EA72E" w:themeColor="accent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6F8414F"/>
    <w:multiLevelType w:val="hybridMultilevel"/>
    <w:tmpl w:val="CA9A170E"/>
    <w:lvl w:ilvl="0" w:tplc="59FC933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CDF766"/>
    <w:multiLevelType w:val="hybridMultilevel"/>
    <w:tmpl w:val="FFFFFFFF"/>
    <w:lvl w:ilvl="0" w:tplc="981CE30E">
      <w:start w:val="1"/>
      <w:numFmt w:val="decimal"/>
      <w:lvlText w:val="%1."/>
      <w:lvlJc w:val="left"/>
      <w:pPr>
        <w:ind w:left="720" w:hanging="360"/>
      </w:pPr>
    </w:lvl>
    <w:lvl w:ilvl="1" w:tplc="2C063FB6">
      <w:start w:val="1"/>
      <w:numFmt w:val="lowerLetter"/>
      <w:lvlText w:val="%2."/>
      <w:lvlJc w:val="left"/>
      <w:pPr>
        <w:ind w:left="1440" w:hanging="360"/>
      </w:pPr>
    </w:lvl>
    <w:lvl w:ilvl="2" w:tplc="AC1E938A">
      <w:start w:val="1"/>
      <w:numFmt w:val="lowerRoman"/>
      <w:lvlText w:val="%3."/>
      <w:lvlJc w:val="right"/>
      <w:pPr>
        <w:ind w:left="2160" w:hanging="180"/>
      </w:pPr>
    </w:lvl>
    <w:lvl w:ilvl="3" w:tplc="C2140C3A">
      <w:start w:val="1"/>
      <w:numFmt w:val="decimal"/>
      <w:lvlText w:val="%4."/>
      <w:lvlJc w:val="left"/>
      <w:pPr>
        <w:ind w:left="2880" w:hanging="360"/>
      </w:pPr>
    </w:lvl>
    <w:lvl w:ilvl="4" w:tplc="6DFE0360">
      <w:start w:val="1"/>
      <w:numFmt w:val="lowerLetter"/>
      <w:lvlText w:val="%5."/>
      <w:lvlJc w:val="left"/>
      <w:pPr>
        <w:ind w:left="3600" w:hanging="360"/>
      </w:pPr>
    </w:lvl>
    <w:lvl w:ilvl="5" w:tplc="C2F8510A">
      <w:start w:val="1"/>
      <w:numFmt w:val="lowerRoman"/>
      <w:lvlText w:val="%6."/>
      <w:lvlJc w:val="right"/>
      <w:pPr>
        <w:ind w:left="4320" w:hanging="180"/>
      </w:pPr>
    </w:lvl>
    <w:lvl w:ilvl="6" w:tplc="42F05832">
      <w:start w:val="1"/>
      <w:numFmt w:val="decimal"/>
      <w:lvlText w:val="%7."/>
      <w:lvlJc w:val="left"/>
      <w:pPr>
        <w:ind w:left="5040" w:hanging="360"/>
      </w:pPr>
    </w:lvl>
    <w:lvl w:ilvl="7" w:tplc="E2BA7ED6">
      <w:start w:val="1"/>
      <w:numFmt w:val="lowerLetter"/>
      <w:lvlText w:val="%8."/>
      <w:lvlJc w:val="left"/>
      <w:pPr>
        <w:ind w:left="5760" w:hanging="360"/>
      </w:pPr>
    </w:lvl>
    <w:lvl w:ilvl="8" w:tplc="7AAC8A66">
      <w:start w:val="1"/>
      <w:numFmt w:val="lowerRoman"/>
      <w:lvlText w:val="%9."/>
      <w:lvlJc w:val="right"/>
      <w:pPr>
        <w:ind w:left="6480" w:hanging="180"/>
      </w:pPr>
    </w:lvl>
  </w:abstractNum>
  <w:abstractNum w:abstractNumId="6" w15:restartNumberingAfterBreak="0">
    <w:nsid w:val="4AC05F5F"/>
    <w:multiLevelType w:val="hybridMultilevel"/>
    <w:tmpl w:val="0ADA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74A33"/>
    <w:multiLevelType w:val="hybridMultilevel"/>
    <w:tmpl w:val="81A63FFE"/>
    <w:lvl w:ilvl="0" w:tplc="04090001">
      <w:start w:val="1"/>
      <w:numFmt w:val="bullet"/>
      <w:lvlText w:val=""/>
      <w:lvlJc w:val="left"/>
      <w:pPr>
        <w:ind w:left="720" w:hanging="360"/>
      </w:pPr>
      <w:rPr>
        <w:rFonts w:ascii="Symbol" w:hAnsi="Symbol" w:hint="default"/>
      </w:rPr>
    </w:lvl>
    <w:lvl w:ilvl="1" w:tplc="089499A4">
      <w:numFmt w:val="bullet"/>
      <w:lvlText w:val="•"/>
      <w:lvlJc w:val="left"/>
      <w:pPr>
        <w:ind w:left="1440" w:hanging="360"/>
      </w:pPr>
      <w:rPr>
        <w:rFonts w:ascii="Palatino Linotype" w:eastAsia="Times New Roman" w:hAnsi="Palatino Linotype"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2565C7"/>
    <w:multiLevelType w:val="singleLevel"/>
    <w:tmpl w:val="3DA09426"/>
    <w:lvl w:ilvl="0">
      <w:start w:val="1"/>
      <w:numFmt w:val="decimal"/>
      <w:lvlText w:val="%1."/>
      <w:lvlJc w:val="left"/>
      <w:pPr>
        <w:tabs>
          <w:tab w:val="num" w:pos="420"/>
        </w:tabs>
        <w:ind w:left="420" w:hanging="420"/>
      </w:pPr>
      <w:rPr>
        <w:rFonts w:hint="default"/>
        <w:color w:val="auto"/>
      </w:rPr>
    </w:lvl>
  </w:abstractNum>
  <w:abstractNum w:abstractNumId="9"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5803A1"/>
    <w:multiLevelType w:val="hybridMultilevel"/>
    <w:tmpl w:val="EA844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3" w15:restartNumberingAfterBreak="0">
    <w:nsid w:val="7569324A"/>
    <w:multiLevelType w:val="hybridMultilevel"/>
    <w:tmpl w:val="FFFFFFFF"/>
    <w:lvl w:ilvl="0" w:tplc="0CCC4542">
      <w:start w:val="1"/>
      <w:numFmt w:val="decimal"/>
      <w:lvlText w:val="%1."/>
      <w:lvlJc w:val="left"/>
      <w:pPr>
        <w:ind w:left="720" w:hanging="360"/>
      </w:pPr>
    </w:lvl>
    <w:lvl w:ilvl="1" w:tplc="4BA43280">
      <w:start w:val="1"/>
      <w:numFmt w:val="lowerLetter"/>
      <w:lvlText w:val="%2."/>
      <w:lvlJc w:val="left"/>
      <w:pPr>
        <w:ind w:left="1440" w:hanging="360"/>
      </w:pPr>
    </w:lvl>
    <w:lvl w:ilvl="2" w:tplc="B2EED0F4">
      <w:start w:val="1"/>
      <w:numFmt w:val="lowerRoman"/>
      <w:lvlText w:val="%3."/>
      <w:lvlJc w:val="right"/>
      <w:pPr>
        <w:ind w:left="2160" w:hanging="180"/>
      </w:pPr>
    </w:lvl>
    <w:lvl w:ilvl="3" w:tplc="D5666054">
      <w:start w:val="1"/>
      <w:numFmt w:val="decimal"/>
      <w:lvlText w:val="%4."/>
      <w:lvlJc w:val="left"/>
      <w:pPr>
        <w:ind w:left="2880" w:hanging="360"/>
      </w:pPr>
    </w:lvl>
    <w:lvl w:ilvl="4" w:tplc="0456CD6C">
      <w:start w:val="1"/>
      <w:numFmt w:val="lowerLetter"/>
      <w:lvlText w:val="%5."/>
      <w:lvlJc w:val="left"/>
      <w:pPr>
        <w:ind w:left="3600" w:hanging="360"/>
      </w:pPr>
    </w:lvl>
    <w:lvl w:ilvl="5" w:tplc="6070144E">
      <w:start w:val="1"/>
      <w:numFmt w:val="lowerRoman"/>
      <w:lvlText w:val="%6."/>
      <w:lvlJc w:val="right"/>
      <w:pPr>
        <w:ind w:left="4320" w:hanging="180"/>
      </w:pPr>
    </w:lvl>
    <w:lvl w:ilvl="6" w:tplc="3D86C95A">
      <w:start w:val="1"/>
      <w:numFmt w:val="decimal"/>
      <w:lvlText w:val="%7."/>
      <w:lvlJc w:val="left"/>
      <w:pPr>
        <w:ind w:left="5040" w:hanging="360"/>
      </w:pPr>
    </w:lvl>
    <w:lvl w:ilvl="7" w:tplc="3AB22224">
      <w:start w:val="1"/>
      <w:numFmt w:val="lowerLetter"/>
      <w:lvlText w:val="%8."/>
      <w:lvlJc w:val="left"/>
      <w:pPr>
        <w:ind w:left="5760" w:hanging="360"/>
      </w:pPr>
    </w:lvl>
    <w:lvl w:ilvl="8" w:tplc="3B6AD0A4">
      <w:start w:val="1"/>
      <w:numFmt w:val="lowerRoman"/>
      <w:lvlText w:val="%9."/>
      <w:lvlJc w:val="right"/>
      <w:pPr>
        <w:ind w:left="6480" w:hanging="180"/>
      </w:pPr>
    </w:lvl>
  </w:abstractNum>
  <w:num w:numId="1" w16cid:durableId="944842790">
    <w:abstractNumId w:val="8"/>
  </w:num>
  <w:num w:numId="2" w16cid:durableId="1991593136">
    <w:abstractNumId w:val="2"/>
  </w:num>
  <w:num w:numId="3" w16cid:durableId="1754620235">
    <w:abstractNumId w:val="4"/>
  </w:num>
  <w:num w:numId="4" w16cid:durableId="969365539">
    <w:abstractNumId w:val="10"/>
  </w:num>
  <w:num w:numId="5" w16cid:durableId="468133998">
    <w:abstractNumId w:val="9"/>
  </w:num>
  <w:num w:numId="6" w16cid:durableId="426273653">
    <w:abstractNumId w:val="12"/>
  </w:num>
  <w:num w:numId="7" w16cid:durableId="1622419197">
    <w:abstractNumId w:val="7"/>
  </w:num>
  <w:num w:numId="8" w16cid:durableId="1530030156">
    <w:abstractNumId w:val="1"/>
  </w:num>
  <w:num w:numId="9" w16cid:durableId="634027913">
    <w:abstractNumId w:val="11"/>
  </w:num>
  <w:num w:numId="10" w16cid:durableId="222133469">
    <w:abstractNumId w:val="5"/>
  </w:num>
  <w:num w:numId="11" w16cid:durableId="1730500276">
    <w:abstractNumId w:val="13"/>
  </w:num>
  <w:num w:numId="12" w16cid:durableId="636885652">
    <w:abstractNumId w:val="6"/>
  </w:num>
  <w:num w:numId="13" w16cid:durableId="773090474">
    <w:abstractNumId w:val="3"/>
  </w:num>
  <w:num w:numId="14" w16cid:durableId="51677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24D2"/>
    <w:rsid w:val="000031BB"/>
    <w:rsid w:val="0000367B"/>
    <w:rsid w:val="00003A8A"/>
    <w:rsid w:val="00003DE9"/>
    <w:rsid w:val="0000404C"/>
    <w:rsid w:val="00005791"/>
    <w:rsid w:val="000059D0"/>
    <w:rsid w:val="0001155F"/>
    <w:rsid w:val="00013A6A"/>
    <w:rsid w:val="00014046"/>
    <w:rsid w:val="00014EB6"/>
    <w:rsid w:val="00015516"/>
    <w:rsid w:val="00017821"/>
    <w:rsid w:val="00021350"/>
    <w:rsid w:val="000220F3"/>
    <w:rsid w:val="00022AAE"/>
    <w:rsid w:val="00022EE6"/>
    <w:rsid w:val="000232C8"/>
    <w:rsid w:val="00023DC3"/>
    <w:rsid w:val="00023E1D"/>
    <w:rsid w:val="00024BE1"/>
    <w:rsid w:val="00026780"/>
    <w:rsid w:val="00027E57"/>
    <w:rsid w:val="00027F51"/>
    <w:rsid w:val="00030AF8"/>
    <w:rsid w:val="00034968"/>
    <w:rsid w:val="00034B48"/>
    <w:rsid w:val="0003C2CC"/>
    <w:rsid w:val="00040228"/>
    <w:rsid w:val="00040CE7"/>
    <w:rsid w:val="00041955"/>
    <w:rsid w:val="00041C05"/>
    <w:rsid w:val="00042584"/>
    <w:rsid w:val="00045EE3"/>
    <w:rsid w:val="00046C78"/>
    <w:rsid w:val="00047B48"/>
    <w:rsid w:val="00047E74"/>
    <w:rsid w:val="00051AAB"/>
    <w:rsid w:val="00054D11"/>
    <w:rsid w:val="0005657D"/>
    <w:rsid w:val="0005699E"/>
    <w:rsid w:val="00060FB7"/>
    <w:rsid w:val="00061A89"/>
    <w:rsid w:val="00063A7C"/>
    <w:rsid w:val="000644CF"/>
    <w:rsid w:val="00065820"/>
    <w:rsid w:val="000664DB"/>
    <w:rsid w:val="00066A1C"/>
    <w:rsid w:val="00070A7F"/>
    <w:rsid w:val="00073A59"/>
    <w:rsid w:val="00073B5B"/>
    <w:rsid w:val="00073FE4"/>
    <w:rsid w:val="00074546"/>
    <w:rsid w:val="00075CAE"/>
    <w:rsid w:val="00075CDD"/>
    <w:rsid w:val="0007664A"/>
    <w:rsid w:val="000810C4"/>
    <w:rsid w:val="000820B0"/>
    <w:rsid w:val="00082E5E"/>
    <w:rsid w:val="00083F51"/>
    <w:rsid w:val="00084F35"/>
    <w:rsid w:val="00085173"/>
    <w:rsid w:val="00090E20"/>
    <w:rsid w:val="000924EF"/>
    <w:rsid w:val="0009318B"/>
    <w:rsid w:val="00093A01"/>
    <w:rsid w:val="00094B87"/>
    <w:rsid w:val="00095729"/>
    <w:rsid w:val="000962C1"/>
    <w:rsid w:val="00097BFA"/>
    <w:rsid w:val="000A00CD"/>
    <w:rsid w:val="000A0826"/>
    <w:rsid w:val="000A1F67"/>
    <w:rsid w:val="000A3ED0"/>
    <w:rsid w:val="000A5BA9"/>
    <w:rsid w:val="000A68C4"/>
    <w:rsid w:val="000A6FCA"/>
    <w:rsid w:val="000A7652"/>
    <w:rsid w:val="000B0707"/>
    <w:rsid w:val="000B1BF4"/>
    <w:rsid w:val="000B256F"/>
    <w:rsid w:val="000B28A4"/>
    <w:rsid w:val="000B2CCE"/>
    <w:rsid w:val="000B32BA"/>
    <w:rsid w:val="000B42E3"/>
    <w:rsid w:val="000B4C39"/>
    <w:rsid w:val="000B4F5E"/>
    <w:rsid w:val="000B70FA"/>
    <w:rsid w:val="000C3463"/>
    <w:rsid w:val="000C389E"/>
    <w:rsid w:val="000C4F34"/>
    <w:rsid w:val="000C505F"/>
    <w:rsid w:val="000D0B24"/>
    <w:rsid w:val="000D4D7E"/>
    <w:rsid w:val="000D6A89"/>
    <w:rsid w:val="000D7028"/>
    <w:rsid w:val="000D7D6A"/>
    <w:rsid w:val="000E21E8"/>
    <w:rsid w:val="000E240E"/>
    <w:rsid w:val="000E379D"/>
    <w:rsid w:val="000E489D"/>
    <w:rsid w:val="000E52A3"/>
    <w:rsid w:val="000E69CC"/>
    <w:rsid w:val="000E770B"/>
    <w:rsid w:val="000F1696"/>
    <w:rsid w:val="000F1879"/>
    <w:rsid w:val="000F2474"/>
    <w:rsid w:val="000F3642"/>
    <w:rsid w:val="000F3F8C"/>
    <w:rsid w:val="000F5D07"/>
    <w:rsid w:val="000F78B1"/>
    <w:rsid w:val="00100A41"/>
    <w:rsid w:val="00101A4F"/>
    <w:rsid w:val="00103F7F"/>
    <w:rsid w:val="00107A9A"/>
    <w:rsid w:val="00107DEE"/>
    <w:rsid w:val="00110870"/>
    <w:rsid w:val="00111241"/>
    <w:rsid w:val="001112A0"/>
    <w:rsid w:val="0011183B"/>
    <w:rsid w:val="001131D5"/>
    <w:rsid w:val="00113C9C"/>
    <w:rsid w:val="0011589B"/>
    <w:rsid w:val="001162B4"/>
    <w:rsid w:val="0011696C"/>
    <w:rsid w:val="00121384"/>
    <w:rsid w:val="001214AE"/>
    <w:rsid w:val="00121E73"/>
    <w:rsid w:val="00123E10"/>
    <w:rsid w:val="0012544F"/>
    <w:rsid w:val="001260E0"/>
    <w:rsid w:val="001274E0"/>
    <w:rsid w:val="00127F9B"/>
    <w:rsid w:val="00127FC4"/>
    <w:rsid w:val="00130D10"/>
    <w:rsid w:val="0013105A"/>
    <w:rsid w:val="001314EC"/>
    <w:rsid w:val="001317EC"/>
    <w:rsid w:val="00133700"/>
    <w:rsid w:val="00135A27"/>
    <w:rsid w:val="00135AD3"/>
    <w:rsid w:val="001360FD"/>
    <w:rsid w:val="001367D4"/>
    <w:rsid w:val="00136D9A"/>
    <w:rsid w:val="001378EF"/>
    <w:rsid w:val="001402B4"/>
    <w:rsid w:val="00141EBC"/>
    <w:rsid w:val="00145621"/>
    <w:rsid w:val="00146EF1"/>
    <w:rsid w:val="00147044"/>
    <w:rsid w:val="001503FD"/>
    <w:rsid w:val="00151571"/>
    <w:rsid w:val="00155A68"/>
    <w:rsid w:val="00156584"/>
    <w:rsid w:val="00161393"/>
    <w:rsid w:val="0016182D"/>
    <w:rsid w:val="00161ED3"/>
    <w:rsid w:val="001624DB"/>
    <w:rsid w:val="00162D97"/>
    <w:rsid w:val="001630D2"/>
    <w:rsid w:val="0016454A"/>
    <w:rsid w:val="00164B99"/>
    <w:rsid w:val="0016513B"/>
    <w:rsid w:val="00165452"/>
    <w:rsid w:val="0016680A"/>
    <w:rsid w:val="00170021"/>
    <w:rsid w:val="00170B76"/>
    <w:rsid w:val="0017188D"/>
    <w:rsid w:val="00173E38"/>
    <w:rsid w:val="00173F2E"/>
    <w:rsid w:val="00174018"/>
    <w:rsid w:val="001746BF"/>
    <w:rsid w:val="00174C06"/>
    <w:rsid w:val="00175F76"/>
    <w:rsid w:val="00176B83"/>
    <w:rsid w:val="00176EB1"/>
    <w:rsid w:val="00177B51"/>
    <w:rsid w:val="001800DF"/>
    <w:rsid w:val="00180CEB"/>
    <w:rsid w:val="00182037"/>
    <w:rsid w:val="001831CF"/>
    <w:rsid w:val="0018614F"/>
    <w:rsid w:val="001865D5"/>
    <w:rsid w:val="00186C8B"/>
    <w:rsid w:val="00187692"/>
    <w:rsid w:val="00187B6E"/>
    <w:rsid w:val="00190444"/>
    <w:rsid w:val="0019177E"/>
    <w:rsid w:val="00191CDE"/>
    <w:rsid w:val="00191CE4"/>
    <w:rsid w:val="00192DB0"/>
    <w:rsid w:val="00195842"/>
    <w:rsid w:val="0019676E"/>
    <w:rsid w:val="00197A50"/>
    <w:rsid w:val="001A03D6"/>
    <w:rsid w:val="001A12EA"/>
    <w:rsid w:val="001A2E1A"/>
    <w:rsid w:val="001A3AF4"/>
    <w:rsid w:val="001A5A09"/>
    <w:rsid w:val="001A6761"/>
    <w:rsid w:val="001B0814"/>
    <w:rsid w:val="001B14E9"/>
    <w:rsid w:val="001B1686"/>
    <w:rsid w:val="001B24FD"/>
    <w:rsid w:val="001B354C"/>
    <w:rsid w:val="001B5186"/>
    <w:rsid w:val="001B6F98"/>
    <w:rsid w:val="001C0B80"/>
    <w:rsid w:val="001C14D5"/>
    <w:rsid w:val="001C1A2D"/>
    <w:rsid w:val="001C24E6"/>
    <w:rsid w:val="001C53DA"/>
    <w:rsid w:val="001C5D12"/>
    <w:rsid w:val="001D0646"/>
    <w:rsid w:val="001D2F5D"/>
    <w:rsid w:val="001D324A"/>
    <w:rsid w:val="001D40D4"/>
    <w:rsid w:val="001D5967"/>
    <w:rsid w:val="001D5FD1"/>
    <w:rsid w:val="001D6BC8"/>
    <w:rsid w:val="001D7257"/>
    <w:rsid w:val="001D79F8"/>
    <w:rsid w:val="001D7C28"/>
    <w:rsid w:val="001E0543"/>
    <w:rsid w:val="001E11F2"/>
    <w:rsid w:val="001E3424"/>
    <w:rsid w:val="001E3CC0"/>
    <w:rsid w:val="001E5A02"/>
    <w:rsid w:val="001F0A30"/>
    <w:rsid w:val="001F0BE5"/>
    <w:rsid w:val="001F0E8E"/>
    <w:rsid w:val="001F1C77"/>
    <w:rsid w:val="001F3968"/>
    <w:rsid w:val="001F3DBA"/>
    <w:rsid w:val="001F4460"/>
    <w:rsid w:val="001F55E1"/>
    <w:rsid w:val="001F5CB7"/>
    <w:rsid w:val="001F6A83"/>
    <w:rsid w:val="001F7E14"/>
    <w:rsid w:val="0020093B"/>
    <w:rsid w:val="002029A5"/>
    <w:rsid w:val="0020387D"/>
    <w:rsid w:val="002038F4"/>
    <w:rsid w:val="002041A5"/>
    <w:rsid w:val="0020472A"/>
    <w:rsid w:val="00204B1B"/>
    <w:rsid w:val="00207002"/>
    <w:rsid w:val="00207DF8"/>
    <w:rsid w:val="0021001F"/>
    <w:rsid w:val="0021011C"/>
    <w:rsid w:val="002103E9"/>
    <w:rsid w:val="00211B63"/>
    <w:rsid w:val="002121EC"/>
    <w:rsid w:val="002126DF"/>
    <w:rsid w:val="002150EF"/>
    <w:rsid w:val="00217FEA"/>
    <w:rsid w:val="00220286"/>
    <w:rsid w:val="00220F20"/>
    <w:rsid w:val="00223F26"/>
    <w:rsid w:val="00224345"/>
    <w:rsid w:val="00224FA1"/>
    <w:rsid w:val="00226E15"/>
    <w:rsid w:val="002271A9"/>
    <w:rsid w:val="00227265"/>
    <w:rsid w:val="00227D5C"/>
    <w:rsid w:val="0023084D"/>
    <w:rsid w:val="00232351"/>
    <w:rsid w:val="002332A1"/>
    <w:rsid w:val="00234EEF"/>
    <w:rsid w:val="00235864"/>
    <w:rsid w:val="00235C0A"/>
    <w:rsid w:val="002373AB"/>
    <w:rsid w:val="002379F6"/>
    <w:rsid w:val="00237D87"/>
    <w:rsid w:val="002402E3"/>
    <w:rsid w:val="002407A3"/>
    <w:rsid w:val="00241522"/>
    <w:rsid w:val="0024158F"/>
    <w:rsid w:val="00241CA4"/>
    <w:rsid w:val="00241EC5"/>
    <w:rsid w:val="00242657"/>
    <w:rsid w:val="00242A7C"/>
    <w:rsid w:val="00243984"/>
    <w:rsid w:val="00244586"/>
    <w:rsid w:val="00244B49"/>
    <w:rsid w:val="00244F16"/>
    <w:rsid w:val="002457AA"/>
    <w:rsid w:val="00245D1D"/>
    <w:rsid w:val="00245FEA"/>
    <w:rsid w:val="002470C2"/>
    <w:rsid w:val="002514A5"/>
    <w:rsid w:val="0025202B"/>
    <w:rsid w:val="00252309"/>
    <w:rsid w:val="00253185"/>
    <w:rsid w:val="002544E3"/>
    <w:rsid w:val="00255282"/>
    <w:rsid w:val="00256A59"/>
    <w:rsid w:val="00256F1D"/>
    <w:rsid w:val="00257E4F"/>
    <w:rsid w:val="00262574"/>
    <w:rsid w:val="002630CC"/>
    <w:rsid w:val="0026348E"/>
    <w:rsid w:val="00264998"/>
    <w:rsid w:val="002649F0"/>
    <w:rsid w:val="00267D6B"/>
    <w:rsid w:val="00270248"/>
    <w:rsid w:val="00274128"/>
    <w:rsid w:val="0027497F"/>
    <w:rsid w:val="00274DD1"/>
    <w:rsid w:val="00274FE6"/>
    <w:rsid w:val="00275169"/>
    <w:rsid w:val="00276E38"/>
    <w:rsid w:val="002771B5"/>
    <w:rsid w:val="00277268"/>
    <w:rsid w:val="00282DEC"/>
    <w:rsid w:val="00282E4F"/>
    <w:rsid w:val="00283B8E"/>
    <w:rsid w:val="002848A8"/>
    <w:rsid w:val="00287460"/>
    <w:rsid w:val="00287FFC"/>
    <w:rsid w:val="0029175D"/>
    <w:rsid w:val="002926F4"/>
    <w:rsid w:val="0029282F"/>
    <w:rsid w:val="00292D5A"/>
    <w:rsid w:val="0029474E"/>
    <w:rsid w:val="002950AA"/>
    <w:rsid w:val="00295D8E"/>
    <w:rsid w:val="002966AF"/>
    <w:rsid w:val="00296B23"/>
    <w:rsid w:val="002972CD"/>
    <w:rsid w:val="002977AC"/>
    <w:rsid w:val="002A160A"/>
    <w:rsid w:val="002A219D"/>
    <w:rsid w:val="002A2DE2"/>
    <w:rsid w:val="002A3779"/>
    <w:rsid w:val="002A387B"/>
    <w:rsid w:val="002A3A0F"/>
    <w:rsid w:val="002A46B9"/>
    <w:rsid w:val="002A5010"/>
    <w:rsid w:val="002A51A4"/>
    <w:rsid w:val="002A5901"/>
    <w:rsid w:val="002A717F"/>
    <w:rsid w:val="002B066C"/>
    <w:rsid w:val="002B0C21"/>
    <w:rsid w:val="002B1504"/>
    <w:rsid w:val="002B1C78"/>
    <w:rsid w:val="002B415D"/>
    <w:rsid w:val="002B45FF"/>
    <w:rsid w:val="002B4CC4"/>
    <w:rsid w:val="002B524F"/>
    <w:rsid w:val="002B537A"/>
    <w:rsid w:val="002B5AFC"/>
    <w:rsid w:val="002C1B15"/>
    <w:rsid w:val="002C3884"/>
    <w:rsid w:val="002C38C8"/>
    <w:rsid w:val="002C3DC6"/>
    <w:rsid w:val="002C3EE0"/>
    <w:rsid w:val="002C5C6B"/>
    <w:rsid w:val="002C5C9E"/>
    <w:rsid w:val="002D3184"/>
    <w:rsid w:val="002D3F7F"/>
    <w:rsid w:val="002D54DB"/>
    <w:rsid w:val="002D64EA"/>
    <w:rsid w:val="002D6CB3"/>
    <w:rsid w:val="002D7977"/>
    <w:rsid w:val="002D7FCF"/>
    <w:rsid w:val="002E0346"/>
    <w:rsid w:val="002E0649"/>
    <w:rsid w:val="002E0937"/>
    <w:rsid w:val="002E0FA7"/>
    <w:rsid w:val="002E2341"/>
    <w:rsid w:val="002F24C0"/>
    <w:rsid w:val="002F5205"/>
    <w:rsid w:val="002F572D"/>
    <w:rsid w:val="002F73FC"/>
    <w:rsid w:val="003001CA"/>
    <w:rsid w:val="00300252"/>
    <w:rsid w:val="00300950"/>
    <w:rsid w:val="003014B2"/>
    <w:rsid w:val="0030189B"/>
    <w:rsid w:val="00301C3B"/>
    <w:rsid w:val="00301E6D"/>
    <w:rsid w:val="00301EB3"/>
    <w:rsid w:val="003025DF"/>
    <w:rsid w:val="003040AB"/>
    <w:rsid w:val="00304372"/>
    <w:rsid w:val="0030485F"/>
    <w:rsid w:val="00304F5F"/>
    <w:rsid w:val="00305701"/>
    <w:rsid w:val="0030683E"/>
    <w:rsid w:val="00306C47"/>
    <w:rsid w:val="00307459"/>
    <w:rsid w:val="00310575"/>
    <w:rsid w:val="00310B92"/>
    <w:rsid w:val="00311946"/>
    <w:rsid w:val="003120C2"/>
    <w:rsid w:val="0031304C"/>
    <w:rsid w:val="00313BF3"/>
    <w:rsid w:val="00313ED9"/>
    <w:rsid w:val="00313F20"/>
    <w:rsid w:val="0031447A"/>
    <w:rsid w:val="003201D2"/>
    <w:rsid w:val="00321BD1"/>
    <w:rsid w:val="00322BBE"/>
    <w:rsid w:val="00322E49"/>
    <w:rsid w:val="003231EA"/>
    <w:rsid w:val="00323446"/>
    <w:rsid w:val="00324C89"/>
    <w:rsid w:val="00326FBE"/>
    <w:rsid w:val="003304DC"/>
    <w:rsid w:val="003309E0"/>
    <w:rsid w:val="00335737"/>
    <w:rsid w:val="003357F6"/>
    <w:rsid w:val="00336666"/>
    <w:rsid w:val="00336EF3"/>
    <w:rsid w:val="00339B9E"/>
    <w:rsid w:val="00340216"/>
    <w:rsid w:val="00342155"/>
    <w:rsid w:val="00343474"/>
    <w:rsid w:val="00343DFE"/>
    <w:rsid w:val="00343FA8"/>
    <w:rsid w:val="003440F6"/>
    <w:rsid w:val="00347446"/>
    <w:rsid w:val="003507CB"/>
    <w:rsid w:val="003514DE"/>
    <w:rsid w:val="00352C31"/>
    <w:rsid w:val="00352CA1"/>
    <w:rsid w:val="00352D0D"/>
    <w:rsid w:val="003537F9"/>
    <w:rsid w:val="003560C4"/>
    <w:rsid w:val="00360820"/>
    <w:rsid w:val="0036129E"/>
    <w:rsid w:val="00361879"/>
    <w:rsid w:val="00361C2D"/>
    <w:rsid w:val="00363E75"/>
    <w:rsid w:val="00363EB1"/>
    <w:rsid w:val="00365168"/>
    <w:rsid w:val="00365EF6"/>
    <w:rsid w:val="0036657E"/>
    <w:rsid w:val="003710C9"/>
    <w:rsid w:val="003718B0"/>
    <w:rsid w:val="00372662"/>
    <w:rsid w:val="00373515"/>
    <w:rsid w:val="00373CC1"/>
    <w:rsid w:val="003762FC"/>
    <w:rsid w:val="00376575"/>
    <w:rsid w:val="00376E1A"/>
    <w:rsid w:val="003772C5"/>
    <w:rsid w:val="00381D56"/>
    <w:rsid w:val="00381DD1"/>
    <w:rsid w:val="0038344D"/>
    <w:rsid w:val="003834A8"/>
    <w:rsid w:val="00383809"/>
    <w:rsid w:val="003861A6"/>
    <w:rsid w:val="00387094"/>
    <w:rsid w:val="00387CED"/>
    <w:rsid w:val="00390CC3"/>
    <w:rsid w:val="003926B9"/>
    <w:rsid w:val="0039299E"/>
    <w:rsid w:val="00392CA2"/>
    <w:rsid w:val="0039305C"/>
    <w:rsid w:val="003931D0"/>
    <w:rsid w:val="0039384A"/>
    <w:rsid w:val="00393AA6"/>
    <w:rsid w:val="003946A1"/>
    <w:rsid w:val="00396BD9"/>
    <w:rsid w:val="003A0B66"/>
    <w:rsid w:val="003A16F5"/>
    <w:rsid w:val="003A1D1E"/>
    <w:rsid w:val="003A26C4"/>
    <w:rsid w:val="003A3857"/>
    <w:rsid w:val="003A4336"/>
    <w:rsid w:val="003A5368"/>
    <w:rsid w:val="003A70D9"/>
    <w:rsid w:val="003A7295"/>
    <w:rsid w:val="003A7FF8"/>
    <w:rsid w:val="003B0236"/>
    <w:rsid w:val="003B470F"/>
    <w:rsid w:val="003B4C8B"/>
    <w:rsid w:val="003B4ED2"/>
    <w:rsid w:val="003B6BAD"/>
    <w:rsid w:val="003B71F4"/>
    <w:rsid w:val="003B789A"/>
    <w:rsid w:val="003B7917"/>
    <w:rsid w:val="003C0421"/>
    <w:rsid w:val="003C0560"/>
    <w:rsid w:val="003C2902"/>
    <w:rsid w:val="003C462B"/>
    <w:rsid w:val="003C4801"/>
    <w:rsid w:val="003C5749"/>
    <w:rsid w:val="003C5846"/>
    <w:rsid w:val="003C599F"/>
    <w:rsid w:val="003C5CF5"/>
    <w:rsid w:val="003D082A"/>
    <w:rsid w:val="003D153B"/>
    <w:rsid w:val="003D370A"/>
    <w:rsid w:val="003D4D19"/>
    <w:rsid w:val="003D51A5"/>
    <w:rsid w:val="003E1C83"/>
    <w:rsid w:val="003E2B7F"/>
    <w:rsid w:val="003E4009"/>
    <w:rsid w:val="003E450F"/>
    <w:rsid w:val="003E508B"/>
    <w:rsid w:val="003E54FF"/>
    <w:rsid w:val="003E5C95"/>
    <w:rsid w:val="003E6085"/>
    <w:rsid w:val="003E62E9"/>
    <w:rsid w:val="003E6EAD"/>
    <w:rsid w:val="003F0132"/>
    <w:rsid w:val="003F18BC"/>
    <w:rsid w:val="003F28A0"/>
    <w:rsid w:val="003F2FE9"/>
    <w:rsid w:val="003F31AD"/>
    <w:rsid w:val="003F5ADE"/>
    <w:rsid w:val="003F6D64"/>
    <w:rsid w:val="004008B2"/>
    <w:rsid w:val="00402639"/>
    <w:rsid w:val="0040283A"/>
    <w:rsid w:val="00402DEF"/>
    <w:rsid w:val="00403376"/>
    <w:rsid w:val="004036DA"/>
    <w:rsid w:val="00403B61"/>
    <w:rsid w:val="0040445E"/>
    <w:rsid w:val="00406ADC"/>
    <w:rsid w:val="0040756E"/>
    <w:rsid w:val="004103F3"/>
    <w:rsid w:val="00410B09"/>
    <w:rsid w:val="00411687"/>
    <w:rsid w:val="00411E7D"/>
    <w:rsid w:val="0041225F"/>
    <w:rsid w:val="004129A1"/>
    <w:rsid w:val="004139CF"/>
    <w:rsid w:val="00413B72"/>
    <w:rsid w:val="00414B2D"/>
    <w:rsid w:val="00414E11"/>
    <w:rsid w:val="00420159"/>
    <w:rsid w:val="00422107"/>
    <w:rsid w:val="00423AD4"/>
    <w:rsid w:val="004240F1"/>
    <w:rsid w:val="004246E8"/>
    <w:rsid w:val="004255F8"/>
    <w:rsid w:val="004269DA"/>
    <w:rsid w:val="004276C7"/>
    <w:rsid w:val="00430BEE"/>
    <w:rsid w:val="00430D88"/>
    <w:rsid w:val="00431785"/>
    <w:rsid w:val="00432308"/>
    <w:rsid w:val="00435677"/>
    <w:rsid w:val="00435FE1"/>
    <w:rsid w:val="004364B2"/>
    <w:rsid w:val="00437753"/>
    <w:rsid w:val="00437EB0"/>
    <w:rsid w:val="00443320"/>
    <w:rsid w:val="00443777"/>
    <w:rsid w:val="00443BDE"/>
    <w:rsid w:val="00444326"/>
    <w:rsid w:val="004445B0"/>
    <w:rsid w:val="004448AF"/>
    <w:rsid w:val="004451F8"/>
    <w:rsid w:val="00445BB0"/>
    <w:rsid w:val="00447130"/>
    <w:rsid w:val="0045005B"/>
    <w:rsid w:val="00452EEE"/>
    <w:rsid w:val="00454FD8"/>
    <w:rsid w:val="00455177"/>
    <w:rsid w:val="00457F04"/>
    <w:rsid w:val="00460FE5"/>
    <w:rsid w:val="00463805"/>
    <w:rsid w:val="004644F9"/>
    <w:rsid w:val="00466C29"/>
    <w:rsid w:val="0046774B"/>
    <w:rsid w:val="00467781"/>
    <w:rsid w:val="004678D6"/>
    <w:rsid w:val="0047014B"/>
    <w:rsid w:val="004702E7"/>
    <w:rsid w:val="004707F6"/>
    <w:rsid w:val="00473945"/>
    <w:rsid w:val="00473E6E"/>
    <w:rsid w:val="00474780"/>
    <w:rsid w:val="00476774"/>
    <w:rsid w:val="004771E5"/>
    <w:rsid w:val="00480D15"/>
    <w:rsid w:val="004818BD"/>
    <w:rsid w:val="00482551"/>
    <w:rsid w:val="00482E90"/>
    <w:rsid w:val="00483D56"/>
    <w:rsid w:val="00483F6C"/>
    <w:rsid w:val="00484693"/>
    <w:rsid w:val="004854C5"/>
    <w:rsid w:val="00491AE4"/>
    <w:rsid w:val="00492606"/>
    <w:rsid w:val="004934B8"/>
    <w:rsid w:val="00493A61"/>
    <w:rsid w:val="00494EBA"/>
    <w:rsid w:val="004966AC"/>
    <w:rsid w:val="004967C6"/>
    <w:rsid w:val="00497DEA"/>
    <w:rsid w:val="004A0014"/>
    <w:rsid w:val="004A0CA4"/>
    <w:rsid w:val="004A1252"/>
    <w:rsid w:val="004A290F"/>
    <w:rsid w:val="004A2FE5"/>
    <w:rsid w:val="004A4AC0"/>
    <w:rsid w:val="004A4F4A"/>
    <w:rsid w:val="004A6169"/>
    <w:rsid w:val="004A7499"/>
    <w:rsid w:val="004A7A4C"/>
    <w:rsid w:val="004A7CCD"/>
    <w:rsid w:val="004B0A20"/>
    <w:rsid w:val="004B1FEF"/>
    <w:rsid w:val="004B2985"/>
    <w:rsid w:val="004B37C0"/>
    <w:rsid w:val="004B56B1"/>
    <w:rsid w:val="004B6E0F"/>
    <w:rsid w:val="004C1EC7"/>
    <w:rsid w:val="004C37DD"/>
    <w:rsid w:val="004C393C"/>
    <w:rsid w:val="004C4672"/>
    <w:rsid w:val="004C6F84"/>
    <w:rsid w:val="004D0EB9"/>
    <w:rsid w:val="004D3DD5"/>
    <w:rsid w:val="004D4F73"/>
    <w:rsid w:val="004D5913"/>
    <w:rsid w:val="004D6D44"/>
    <w:rsid w:val="004D78E4"/>
    <w:rsid w:val="004D7DCB"/>
    <w:rsid w:val="004E0D70"/>
    <w:rsid w:val="004E1926"/>
    <w:rsid w:val="004E2941"/>
    <w:rsid w:val="004E2968"/>
    <w:rsid w:val="004E2A00"/>
    <w:rsid w:val="004E2A91"/>
    <w:rsid w:val="004E3213"/>
    <w:rsid w:val="004E33E0"/>
    <w:rsid w:val="004E387D"/>
    <w:rsid w:val="004E6203"/>
    <w:rsid w:val="004E6365"/>
    <w:rsid w:val="004E6FCA"/>
    <w:rsid w:val="004E7806"/>
    <w:rsid w:val="004F1194"/>
    <w:rsid w:val="004F2102"/>
    <w:rsid w:val="004F32EB"/>
    <w:rsid w:val="004F33B2"/>
    <w:rsid w:val="004F3ACF"/>
    <w:rsid w:val="004F5E55"/>
    <w:rsid w:val="004F7027"/>
    <w:rsid w:val="004F791E"/>
    <w:rsid w:val="004F7A9F"/>
    <w:rsid w:val="00500B41"/>
    <w:rsid w:val="00501313"/>
    <w:rsid w:val="00501DFA"/>
    <w:rsid w:val="0050274F"/>
    <w:rsid w:val="005043EA"/>
    <w:rsid w:val="005066D9"/>
    <w:rsid w:val="005078CF"/>
    <w:rsid w:val="00507B23"/>
    <w:rsid w:val="00512A55"/>
    <w:rsid w:val="00513CBE"/>
    <w:rsid w:val="005146E9"/>
    <w:rsid w:val="005148EC"/>
    <w:rsid w:val="00514DA0"/>
    <w:rsid w:val="00516B79"/>
    <w:rsid w:val="00517CAC"/>
    <w:rsid w:val="00520DFA"/>
    <w:rsid w:val="00523C2B"/>
    <w:rsid w:val="00526A5C"/>
    <w:rsid w:val="00527871"/>
    <w:rsid w:val="00527AC1"/>
    <w:rsid w:val="005303B0"/>
    <w:rsid w:val="00531FFD"/>
    <w:rsid w:val="0053355B"/>
    <w:rsid w:val="00533C7C"/>
    <w:rsid w:val="005348A1"/>
    <w:rsid w:val="005348BF"/>
    <w:rsid w:val="00534DDF"/>
    <w:rsid w:val="00534F0B"/>
    <w:rsid w:val="0053504F"/>
    <w:rsid w:val="00535F71"/>
    <w:rsid w:val="00536DF5"/>
    <w:rsid w:val="0053758A"/>
    <w:rsid w:val="005379DF"/>
    <w:rsid w:val="00540C39"/>
    <w:rsid w:val="00542ADD"/>
    <w:rsid w:val="00542CD3"/>
    <w:rsid w:val="0054416C"/>
    <w:rsid w:val="00545464"/>
    <w:rsid w:val="005457BD"/>
    <w:rsid w:val="005461CD"/>
    <w:rsid w:val="00547ADD"/>
    <w:rsid w:val="00551EE0"/>
    <w:rsid w:val="00552B91"/>
    <w:rsid w:val="00552C6B"/>
    <w:rsid w:val="005537F7"/>
    <w:rsid w:val="00554173"/>
    <w:rsid w:val="00554434"/>
    <w:rsid w:val="0055542F"/>
    <w:rsid w:val="00555AA5"/>
    <w:rsid w:val="00555D78"/>
    <w:rsid w:val="005630DC"/>
    <w:rsid w:val="00563A17"/>
    <w:rsid w:val="00563A97"/>
    <w:rsid w:val="00563BE5"/>
    <w:rsid w:val="00563D2E"/>
    <w:rsid w:val="00563F92"/>
    <w:rsid w:val="00563F97"/>
    <w:rsid w:val="005646B6"/>
    <w:rsid w:val="0056487F"/>
    <w:rsid w:val="00564ACC"/>
    <w:rsid w:val="00564DEB"/>
    <w:rsid w:val="00565F65"/>
    <w:rsid w:val="005664D3"/>
    <w:rsid w:val="005708AD"/>
    <w:rsid w:val="00570C68"/>
    <w:rsid w:val="00572CAD"/>
    <w:rsid w:val="005730F8"/>
    <w:rsid w:val="00573D69"/>
    <w:rsid w:val="0057558C"/>
    <w:rsid w:val="005778FB"/>
    <w:rsid w:val="0058207D"/>
    <w:rsid w:val="00582CD1"/>
    <w:rsid w:val="00583202"/>
    <w:rsid w:val="00584159"/>
    <w:rsid w:val="00585CCE"/>
    <w:rsid w:val="00591588"/>
    <w:rsid w:val="00592965"/>
    <w:rsid w:val="00592E52"/>
    <w:rsid w:val="005933EA"/>
    <w:rsid w:val="0059374F"/>
    <w:rsid w:val="00593B8B"/>
    <w:rsid w:val="00594059"/>
    <w:rsid w:val="00594646"/>
    <w:rsid w:val="00594E79"/>
    <w:rsid w:val="00596477"/>
    <w:rsid w:val="00596849"/>
    <w:rsid w:val="00596A30"/>
    <w:rsid w:val="00596A74"/>
    <w:rsid w:val="00597F7F"/>
    <w:rsid w:val="005A0BE5"/>
    <w:rsid w:val="005A1437"/>
    <w:rsid w:val="005A1D55"/>
    <w:rsid w:val="005A22DF"/>
    <w:rsid w:val="005A2945"/>
    <w:rsid w:val="005A295D"/>
    <w:rsid w:val="005A4129"/>
    <w:rsid w:val="005A6678"/>
    <w:rsid w:val="005A6DBF"/>
    <w:rsid w:val="005A7BA3"/>
    <w:rsid w:val="005B14B5"/>
    <w:rsid w:val="005B2199"/>
    <w:rsid w:val="005B3054"/>
    <w:rsid w:val="005B47A8"/>
    <w:rsid w:val="005B4C2B"/>
    <w:rsid w:val="005B5B38"/>
    <w:rsid w:val="005B635C"/>
    <w:rsid w:val="005B691E"/>
    <w:rsid w:val="005B78FD"/>
    <w:rsid w:val="005C0EE5"/>
    <w:rsid w:val="005C164D"/>
    <w:rsid w:val="005C261A"/>
    <w:rsid w:val="005C44B9"/>
    <w:rsid w:val="005C55F2"/>
    <w:rsid w:val="005C5693"/>
    <w:rsid w:val="005C6725"/>
    <w:rsid w:val="005C6D19"/>
    <w:rsid w:val="005C7D73"/>
    <w:rsid w:val="005D00E9"/>
    <w:rsid w:val="005D10F0"/>
    <w:rsid w:val="005D1E16"/>
    <w:rsid w:val="005D2370"/>
    <w:rsid w:val="005D2D32"/>
    <w:rsid w:val="005D4913"/>
    <w:rsid w:val="005D6450"/>
    <w:rsid w:val="005D6E3C"/>
    <w:rsid w:val="005D6F5A"/>
    <w:rsid w:val="005D72A7"/>
    <w:rsid w:val="005E0D8B"/>
    <w:rsid w:val="005E1FE0"/>
    <w:rsid w:val="005E2812"/>
    <w:rsid w:val="005E3A96"/>
    <w:rsid w:val="005E4F7B"/>
    <w:rsid w:val="005E55FA"/>
    <w:rsid w:val="005E5B6B"/>
    <w:rsid w:val="005F02CB"/>
    <w:rsid w:val="005F2C6F"/>
    <w:rsid w:val="005F42FC"/>
    <w:rsid w:val="005F50D3"/>
    <w:rsid w:val="005F6BCE"/>
    <w:rsid w:val="005F7E42"/>
    <w:rsid w:val="006008B3"/>
    <w:rsid w:val="00601579"/>
    <w:rsid w:val="00603646"/>
    <w:rsid w:val="00604D0A"/>
    <w:rsid w:val="00605B34"/>
    <w:rsid w:val="00610586"/>
    <w:rsid w:val="006106A9"/>
    <w:rsid w:val="00611503"/>
    <w:rsid w:val="00611D61"/>
    <w:rsid w:val="00612B26"/>
    <w:rsid w:val="00612DC9"/>
    <w:rsid w:val="00614CF1"/>
    <w:rsid w:val="00620F7F"/>
    <w:rsid w:val="00621F2B"/>
    <w:rsid w:val="0062213D"/>
    <w:rsid w:val="00622153"/>
    <w:rsid w:val="00622CBA"/>
    <w:rsid w:val="00623416"/>
    <w:rsid w:val="00623462"/>
    <w:rsid w:val="006246E9"/>
    <w:rsid w:val="006250FD"/>
    <w:rsid w:val="00625301"/>
    <w:rsid w:val="00625E3F"/>
    <w:rsid w:val="006305D8"/>
    <w:rsid w:val="006307B1"/>
    <w:rsid w:val="006325FC"/>
    <w:rsid w:val="00634E16"/>
    <w:rsid w:val="0063573D"/>
    <w:rsid w:val="006368AB"/>
    <w:rsid w:val="00637858"/>
    <w:rsid w:val="00640100"/>
    <w:rsid w:val="0064197B"/>
    <w:rsid w:val="00641B24"/>
    <w:rsid w:val="0064260E"/>
    <w:rsid w:val="00642817"/>
    <w:rsid w:val="00642D62"/>
    <w:rsid w:val="00643AC8"/>
    <w:rsid w:val="00643E72"/>
    <w:rsid w:val="00644D4F"/>
    <w:rsid w:val="0064682D"/>
    <w:rsid w:val="0064685E"/>
    <w:rsid w:val="0064697D"/>
    <w:rsid w:val="006521BD"/>
    <w:rsid w:val="006530EF"/>
    <w:rsid w:val="0065437C"/>
    <w:rsid w:val="006573D0"/>
    <w:rsid w:val="0065765C"/>
    <w:rsid w:val="0066124E"/>
    <w:rsid w:val="00663199"/>
    <w:rsid w:val="00663267"/>
    <w:rsid w:val="0066328A"/>
    <w:rsid w:val="00664329"/>
    <w:rsid w:val="00664D6B"/>
    <w:rsid w:val="00665063"/>
    <w:rsid w:val="00672963"/>
    <w:rsid w:val="00672DE9"/>
    <w:rsid w:val="006762EF"/>
    <w:rsid w:val="00677681"/>
    <w:rsid w:val="00680472"/>
    <w:rsid w:val="006806E5"/>
    <w:rsid w:val="006809FB"/>
    <w:rsid w:val="0068123B"/>
    <w:rsid w:val="006812C0"/>
    <w:rsid w:val="006827E1"/>
    <w:rsid w:val="00683F90"/>
    <w:rsid w:val="006851AA"/>
    <w:rsid w:val="00685343"/>
    <w:rsid w:val="00686C0C"/>
    <w:rsid w:val="00687595"/>
    <w:rsid w:val="006875A6"/>
    <w:rsid w:val="00687627"/>
    <w:rsid w:val="00690230"/>
    <w:rsid w:val="00690712"/>
    <w:rsid w:val="00692106"/>
    <w:rsid w:val="006930B2"/>
    <w:rsid w:val="00693730"/>
    <w:rsid w:val="0069445E"/>
    <w:rsid w:val="00695975"/>
    <w:rsid w:val="006A02F1"/>
    <w:rsid w:val="006A1503"/>
    <w:rsid w:val="006A194A"/>
    <w:rsid w:val="006A1B4A"/>
    <w:rsid w:val="006A1CB1"/>
    <w:rsid w:val="006A22A8"/>
    <w:rsid w:val="006A4770"/>
    <w:rsid w:val="006A5B4A"/>
    <w:rsid w:val="006A5B53"/>
    <w:rsid w:val="006B024F"/>
    <w:rsid w:val="006B0B16"/>
    <w:rsid w:val="006B1032"/>
    <w:rsid w:val="006B1193"/>
    <w:rsid w:val="006B2026"/>
    <w:rsid w:val="006B2BC8"/>
    <w:rsid w:val="006B5A08"/>
    <w:rsid w:val="006B6013"/>
    <w:rsid w:val="006B602B"/>
    <w:rsid w:val="006B6781"/>
    <w:rsid w:val="006B67B9"/>
    <w:rsid w:val="006B6D5D"/>
    <w:rsid w:val="006C0D59"/>
    <w:rsid w:val="006C0ED6"/>
    <w:rsid w:val="006C12CC"/>
    <w:rsid w:val="006C352A"/>
    <w:rsid w:val="006C399B"/>
    <w:rsid w:val="006C3D17"/>
    <w:rsid w:val="006C4D8F"/>
    <w:rsid w:val="006C5969"/>
    <w:rsid w:val="006C5CDE"/>
    <w:rsid w:val="006C79B9"/>
    <w:rsid w:val="006C7B10"/>
    <w:rsid w:val="006D00DC"/>
    <w:rsid w:val="006D2051"/>
    <w:rsid w:val="006D2D19"/>
    <w:rsid w:val="006D313C"/>
    <w:rsid w:val="006D5B2A"/>
    <w:rsid w:val="006D647D"/>
    <w:rsid w:val="006D76E9"/>
    <w:rsid w:val="006E2CCC"/>
    <w:rsid w:val="006E2F40"/>
    <w:rsid w:val="006E44B3"/>
    <w:rsid w:val="006E6842"/>
    <w:rsid w:val="006E79BE"/>
    <w:rsid w:val="006E7D69"/>
    <w:rsid w:val="006F0890"/>
    <w:rsid w:val="006F11B3"/>
    <w:rsid w:val="006F2787"/>
    <w:rsid w:val="006F3199"/>
    <w:rsid w:val="006F3B3A"/>
    <w:rsid w:val="006F4072"/>
    <w:rsid w:val="006F4B9E"/>
    <w:rsid w:val="006F6FAC"/>
    <w:rsid w:val="006F71C0"/>
    <w:rsid w:val="00702A5F"/>
    <w:rsid w:val="007055AF"/>
    <w:rsid w:val="0070786C"/>
    <w:rsid w:val="00711BE7"/>
    <w:rsid w:val="0071208D"/>
    <w:rsid w:val="00713D18"/>
    <w:rsid w:val="00713E89"/>
    <w:rsid w:val="0071410C"/>
    <w:rsid w:val="0071427B"/>
    <w:rsid w:val="00714DFA"/>
    <w:rsid w:val="00715879"/>
    <w:rsid w:val="00715D34"/>
    <w:rsid w:val="00715E6A"/>
    <w:rsid w:val="0071724F"/>
    <w:rsid w:val="00717F30"/>
    <w:rsid w:val="00721B8D"/>
    <w:rsid w:val="007225CA"/>
    <w:rsid w:val="00723A04"/>
    <w:rsid w:val="00723F91"/>
    <w:rsid w:val="00725603"/>
    <w:rsid w:val="00725D3C"/>
    <w:rsid w:val="0072632D"/>
    <w:rsid w:val="00726358"/>
    <w:rsid w:val="00727713"/>
    <w:rsid w:val="00727936"/>
    <w:rsid w:val="0073003C"/>
    <w:rsid w:val="00730463"/>
    <w:rsid w:val="0073089A"/>
    <w:rsid w:val="0073218F"/>
    <w:rsid w:val="00735541"/>
    <w:rsid w:val="0073627B"/>
    <w:rsid w:val="00736E75"/>
    <w:rsid w:val="00740F16"/>
    <w:rsid w:val="00741502"/>
    <w:rsid w:val="00742D0E"/>
    <w:rsid w:val="00742F2C"/>
    <w:rsid w:val="00744E0E"/>
    <w:rsid w:val="0074522C"/>
    <w:rsid w:val="007463AA"/>
    <w:rsid w:val="007466C7"/>
    <w:rsid w:val="00746BC0"/>
    <w:rsid w:val="00750E92"/>
    <w:rsid w:val="00750EC2"/>
    <w:rsid w:val="00752A40"/>
    <w:rsid w:val="00753AC6"/>
    <w:rsid w:val="0075458E"/>
    <w:rsid w:val="0075498C"/>
    <w:rsid w:val="00754D2C"/>
    <w:rsid w:val="007559F6"/>
    <w:rsid w:val="00755ACF"/>
    <w:rsid w:val="00756BD3"/>
    <w:rsid w:val="00756C64"/>
    <w:rsid w:val="00756C9A"/>
    <w:rsid w:val="00757558"/>
    <w:rsid w:val="00760073"/>
    <w:rsid w:val="00762ACE"/>
    <w:rsid w:val="00762DDF"/>
    <w:rsid w:val="00766BF8"/>
    <w:rsid w:val="00767C84"/>
    <w:rsid w:val="007708B1"/>
    <w:rsid w:val="007712F8"/>
    <w:rsid w:val="007714E2"/>
    <w:rsid w:val="00771D50"/>
    <w:rsid w:val="00772118"/>
    <w:rsid w:val="00772B2E"/>
    <w:rsid w:val="007746D0"/>
    <w:rsid w:val="007753CF"/>
    <w:rsid w:val="00775BC2"/>
    <w:rsid w:val="00776574"/>
    <w:rsid w:val="00777270"/>
    <w:rsid w:val="007807D9"/>
    <w:rsid w:val="00782E83"/>
    <w:rsid w:val="007834AC"/>
    <w:rsid w:val="00783AB3"/>
    <w:rsid w:val="0078476B"/>
    <w:rsid w:val="00785E62"/>
    <w:rsid w:val="00785FBA"/>
    <w:rsid w:val="0078688E"/>
    <w:rsid w:val="00786B27"/>
    <w:rsid w:val="00786BA9"/>
    <w:rsid w:val="007872BF"/>
    <w:rsid w:val="00790989"/>
    <w:rsid w:val="00790A85"/>
    <w:rsid w:val="00793879"/>
    <w:rsid w:val="00795BE0"/>
    <w:rsid w:val="007963BB"/>
    <w:rsid w:val="007A3553"/>
    <w:rsid w:val="007A4380"/>
    <w:rsid w:val="007A4471"/>
    <w:rsid w:val="007A4567"/>
    <w:rsid w:val="007A6DA7"/>
    <w:rsid w:val="007A6FF7"/>
    <w:rsid w:val="007A758D"/>
    <w:rsid w:val="007A758F"/>
    <w:rsid w:val="007A7E5E"/>
    <w:rsid w:val="007B1A36"/>
    <w:rsid w:val="007B4E05"/>
    <w:rsid w:val="007B5273"/>
    <w:rsid w:val="007B53D6"/>
    <w:rsid w:val="007B5C1B"/>
    <w:rsid w:val="007B737C"/>
    <w:rsid w:val="007C01B1"/>
    <w:rsid w:val="007C05CC"/>
    <w:rsid w:val="007C0824"/>
    <w:rsid w:val="007C0B7E"/>
    <w:rsid w:val="007C173F"/>
    <w:rsid w:val="007C182C"/>
    <w:rsid w:val="007C256F"/>
    <w:rsid w:val="007C3F6B"/>
    <w:rsid w:val="007C40FE"/>
    <w:rsid w:val="007C5FC7"/>
    <w:rsid w:val="007C7D4B"/>
    <w:rsid w:val="007D002F"/>
    <w:rsid w:val="007D0E56"/>
    <w:rsid w:val="007D3E47"/>
    <w:rsid w:val="007D3EDF"/>
    <w:rsid w:val="007D47C0"/>
    <w:rsid w:val="007D4B61"/>
    <w:rsid w:val="007D77F3"/>
    <w:rsid w:val="007E1159"/>
    <w:rsid w:val="007E12DF"/>
    <w:rsid w:val="007E2477"/>
    <w:rsid w:val="007E26B3"/>
    <w:rsid w:val="007E30A6"/>
    <w:rsid w:val="007E4141"/>
    <w:rsid w:val="007E5C87"/>
    <w:rsid w:val="007E6112"/>
    <w:rsid w:val="007F1422"/>
    <w:rsid w:val="007F2117"/>
    <w:rsid w:val="007F4815"/>
    <w:rsid w:val="007F4E30"/>
    <w:rsid w:val="007F6352"/>
    <w:rsid w:val="007F6A0B"/>
    <w:rsid w:val="008010A8"/>
    <w:rsid w:val="0080189F"/>
    <w:rsid w:val="00802705"/>
    <w:rsid w:val="0080368C"/>
    <w:rsid w:val="008036A5"/>
    <w:rsid w:val="008070CC"/>
    <w:rsid w:val="00807E1E"/>
    <w:rsid w:val="00807E61"/>
    <w:rsid w:val="00807F52"/>
    <w:rsid w:val="008104C2"/>
    <w:rsid w:val="00811757"/>
    <w:rsid w:val="00813C91"/>
    <w:rsid w:val="0081470C"/>
    <w:rsid w:val="00814F50"/>
    <w:rsid w:val="00816B62"/>
    <w:rsid w:val="00816C59"/>
    <w:rsid w:val="008205A2"/>
    <w:rsid w:val="008207A6"/>
    <w:rsid w:val="008213BB"/>
    <w:rsid w:val="0082166C"/>
    <w:rsid w:val="00821C3D"/>
    <w:rsid w:val="00821FCB"/>
    <w:rsid w:val="008222DB"/>
    <w:rsid w:val="0082251A"/>
    <w:rsid w:val="0082451C"/>
    <w:rsid w:val="008252F8"/>
    <w:rsid w:val="00825B9D"/>
    <w:rsid w:val="00825D31"/>
    <w:rsid w:val="00825E04"/>
    <w:rsid w:val="00825FBF"/>
    <w:rsid w:val="00830DBB"/>
    <w:rsid w:val="00831EA5"/>
    <w:rsid w:val="00833461"/>
    <w:rsid w:val="0083461C"/>
    <w:rsid w:val="0083474C"/>
    <w:rsid w:val="00835833"/>
    <w:rsid w:val="00836432"/>
    <w:rsid w:val="00836505"/>
    <w:rsid w:val="0083683A"/>
    <w:rsid w:val="00836ECD"/>
    <w:rsid w:val="00837024"/>
    <w:rsid w:val="0084075A"/>
    <w:rsid w:val="00840BFE"/>
    <w:rsid w:val="00840FB6"/>
    <w:rsid w:val="00841099"/>
    <w:rsid w:val="008427CD"/>
    <w:rsid w:val="008433F9"/>
    <w:rsid w:val="00843C01"/>
    <w:rsid w:val="00843CFA"/>
    <w:rsid w:val="00843E2D"/>
    <w:rsid w:val="00843F48"/>
    <w:rsid w:val="00846845"/>
    <w:rsid w:val="00847123"/>
    <w:rsid w:val="008477F6"/>
    <w:rsid w:val="00847B11"/>
    <w:rsid w:val="008501F0"/>
    <w:rsid w:val="0085082C"/>
    <w:rsid w:val="0085139A"/>
    <w:rsid w:val="00855F02"/>
    <w:rsid w:val="0086117A"/>
    <w:rsid w:val="008631D1"/>
    <w:rsid w:val="008642F9"/>
    <w:rsid w:val="00864FBC"/>
    <w:rsid w:val="0086660A"/>
    <w:rsid w:val="00866871"/>
    <w:rsid w:val="00867297"/>
    <w:rsid w:val="00867752"/>
    <w:rsid w:val="0087041A"/>
    <w:rsid w:val="00870618"/>
    <w:rsid w:val="008742C3"/>
    <w:rsid w:val="00874A55"/>
    <w:rsid w:val="008755B6"/>
    <w:rsid w:val="00876057"/>
    <w:rsid w:val="008763DA"/>
    <w:rsid w:val="00876507"/>
    <w:rsid w:val="00876DD0"/>
    <w:rsid w:val="00882BFB"/>
    <w:rsid w:val="008832CC"/>
    <w:rsid w:val="00885BB3"/>
    <w:rsid w:val="008871AD"/>
    <w:rsid w:val="00887E0A"/>
    <w:rsid w:val="00890564"/>
    <w:rsid w:val="008921B2"/>
    <w:rsid w:val="00893E34"/>
    <w:rsid w:val="00897A25"/>
    <w:rsid w:val="008A103F"/>
    <w:rsid w:val="008A2718"/>
    <w:rsid w:val="008A3343"/>
    <w:rsid w:val="008A4F71"/>
    <w:rsid w:val="008A5089"/>
    <w:rsid w:val="008A539D"/>
    <w:rsid w:val="008A548D"/>
    <w:rsid w:val="008A710F"/>
    <w:rsid w:val="008B0D66"/>
    <w:rsid w:val="008B3380"/>
    <w:rsid w:val="008B5AD2"/>
    <w:rsid w:val="008B6079"/>
    <w:rsid w:val="008B6761"/>
    <w:rsid w:val="008B77CD"/>
    <w:rsid w:val="008B7950"/>
    <w:rsid w:val="008C0093"/>
    <w:rsid w:val="008C0E2A"/>
    <w:rsid w:val="008C103F"/>
    <w:rsid w:val="008C119E"/>
    <w:rsid w:val="008C207B"/>
    <w:rsid w:val="008C2132"/>
    <w:rsid w:val="008C24C7"/>
    <w:rsid w:val="008C43F2"/>
    <w:rsid w:val="008C4784"/>
    <w:rsid w:val="008C47A7"/>
    <w:rsid w:val="008C5FEA"/>
    <w:rsid w:val="008C69DE"/>
    <w:rsid w:val="008C6EB8"/>
    <w:rsid w:val="008C71CC"/>
    <w:rsid w:val="008C7BA7"/>
    <w:rsid w:val="008D1B75"/>
    <w:rsid w:val="008D4B7F"/>
    <w:rsid w:val="008D4BF5"/>
    <w:rsid w:val="008D5CC8"/>
    <w:rsid w:val="008D626B"/>
    <w:rsid w:val="008D7184"/>
    <w:rsid w:val="008D727F"/>
    <w:rsid w:val="008E0798"/>
    <w:rsid w:val="008E0CDF"/>
    <w:rsid w:val="008E0D8A"/>
    <w:rsid w:val="008E1360"/>
    <w:rsid w:val="008E1672"/>
    <w:rsid w:val="008E4209"/>
    <w:rsid w:val="008E699B"/>
    <w:rsid w:val="008E7707"/>
    <w:rsid w:val="008E7FEC"/>
    <w:rsid w:val="008F02FC"/>
    <w:rsid w:val="008F1918"/>
    <w:rsid w:val="008F22F5"/>
    <w:rsid w:val="008F2501"/>
    <w:rsid w:val="008F3713"/>
    <w:rsid w:val="008F640C"/>
    <w:rsid w:val="008F74C8"/>
    <w:rsid w:val="00900AC9"/>
    <w:rsid w:val="0090119C"/>
    <w:rsid w:val="009022F4"/>
    <w:rsid w:val="00902C5E"/>
    <w:rsid w:val="00903803"/>
    <w:rsid w:val="00905F58"/>
    <w:rsid w:val="009064C4"/>
    <w:rsid w:val="009102C1"/>
    <w:rsid w:val="009128C3"/>
    <w:rsid w:val="00913201"/>
    <w:rsid w:val="009137DA"/>
    <w:rsid w:val="00914CAF"/>
    <w:rsid w:val="00916283"/>
    <w:rsid w:val="0092092B"/>
    <w:rsid w:val="0092222F"/>
    <w:rsid w:val="00922284"/>
    <w:rsid w:val="00923314"/>
    <w:rsid w:val="00923436"/>
    <w:rsid w:val="009236E2"/>
    <w:rsid w:val="00923A7C"/>
    <w:rsid w:val="00923C62"/>
    <w:rsid w:val="009247AE"/>
    <w:rsid w:val="009256C3"/>
    <w:rsid w:val="00925A0E"/>
    <w:rsid w:val="00925ADE"/>
    <w:rsid w:val="00926171"/>
    <w:rsid w:val="009275A2"/>
    <w:rsid w:val="00927FD6"/>
    <w:rsid w:val="00930B18"/>
    <w:rsid w:val="00932D72"/>
    <w:rsid w:val="009345EC"/>
    <w:rsid w:val="00935D6E"/>
    <w:rsid w:val="00940085"/>
    <w:rsid w:val="009406F1"/>
    <w:rsid w:val="00940EA5"/>
    <w:rsid w:val="009413C5"/>
    <w:rsid w:val="009429E2"/>
    <w:rsid w:val="009435F0"/>
    <w:rsid w:val="00943768"/>
    <w:rsid w:val="00943CAB"/>
    <w:rsid w:val="009449E7"/>
    <w:rsid w:val="009453DC"/>
    <w:rsid w:val="00945E32"/>
    <w:rsid w:val="0094750D"/>
    <w:rsid w:val="00947984"/>
    <w:rsid w:val="009518AD"/>
    <w:rsid w:val="00956DEC"/>
    <w:rsid w:val="00956EA1"/>
    <w:rsid w:val="009600AF"/>
    <w:rsid w:val="009606D3"/>
    <w:rsid w:val="009608B1"/>
    <w:rsid w:val="00960E7B"/>
    <w:rsid w:val="00960F52"/>
    <w:rsid w:val="0096268B"/>
    <w:rsid w:val="00964C18"/>
    <w:rsid w:val="009669E0"/>
    <w:rsid w:val="0096744C"/>
    <w:rsid w:val="00970971"/>
    <w:rsid w:val="00971EB7"/>
    <w:rsid w:val="00973BCF"/>
    <w:rsid w:val="00974495"/>
    <w:rsid w:val="00974CA0"/>
    <w:rsid w:val="00974E0B"/>
    <w:rsid w:val="00976A03"/>
    <w:rsid w:val="00980E96"/>
    <w:rsid w:val="009841BC"/>
    <w:rsid w:val="00984A23"/>
    <w:rsid w:val="00984B88"/>
    <w:rsid w:val="0098537B"/>
    <w:rsid w:val="009862C0"/>
    <w:rsid w:val="0099042F"/>
    <w:rsid w:val="00990A80"/>
    <w:rsid w:val="00992641"/>
    <w:rsid w:val="00992AE8"/>
    <w:rsid w:val="00993020"/>
    <w:rsid w:val="009933F9"/>
    <w:rsid w:val="00995855"/>
    <w:rsid w:val="00997410"/>
    <w:rsid w:val="009A188E"/>
    <w:rsid w:val="009A20D3"/>
    <w:rsid w:val="009A2766"/>
    <w:rsid w:val="009A2E2E"/>
    <w:rsid w:val="009A3A27"/>
    <w:rsid w:val="009A456E"/>
    <w:rsid w:val="009A5A03"/>
    <w:rsid w:val="009B0266"/>
    <w:rsid w:val="009B32FB"/>
    <w:rsid w:val="009B3702"/>
    <w:rsid w:val="009B3B64"/>
    <w:rsid w:val="009B3EE5"/>
    <w:rsid w:val="009B449D"/>
    <w:rsid w:val="009B4B89"/>
    <w:rsid w:val="009B6552"/>
    <w:rsid w:val="009B768D"/>
    <w:rsid w:val="009B7983"/>
    <w:rsid w:val="009C1188"/>
    <w:rsid w:val="009C2EED"/>
    <w:rsid w:val="009C321F"/>
    <w:rsid w:val="009C47F3"/>
    <w:rsid w:val="009C4A1C"/>
    <w:rsid w:val="009C7762"/>
    <w:rsid w:val="009D2F69"/>
    <w:rsid w:val="009D5400"/>
    <w:rsid w:val="009D549A"/>
    <w:rsid w:val="009D7687"/>
    <w:rsid w:val="009E553F"/>
    <w:rsid w:val="009E5DD0"/>
    <w:rsid w:val="009E6E01"/>
    <w:rsid w:val="009F0029"/>
    <w:rsid w:val="009F0936"/>
    <w:rsid w:val="009F3073"/>
    <w:rsid w:val="009F470E"/>
    <w:rsid w:val="009F6D3B"/>
    <w:rsid w:val="009F6D87"/>
    <w:rsid w:val="009F6F49"/>
    <w:rsid w:val="009F714B"/>
    <w:rsid w:val="009F7B70"/>
    <w:rsid w:val="00A00764"/>
    <w:rsid w:val="00A00D99"/>
    <w:rsid w:val="00A02978"/>
    <w:rsid w:val="00A03454"/>
    <w:rsid w:val="00A04D0A"/>
    <w:rsid w:val="00A05224"/>
    <w:rsid w:val="00A06AAD"/>
    <w:rsid w:val="00A07854"/>
    <w:rsid w:val="00A1098B"/>
    <w:rsid w:val="00A12750"/>
    <w:rsid w:val="00A1378B"/>
    <w:rsid w:val="00A13D51"/>
    <w:rsid w:val="00A14218"/>
    <w:rsid w:val="00A15BBC"/>
    <w:rsid w:val="00A15DCC"/>
    <w:rsid w:val="00A16550"/>
    <w:rsid w:val="00A20FD4"/>
    <w:rsid w:val="00A21309"/>
    <w:rsid w:val="00A21A4F"/>
    <w:rsid w:val="00A21AAC"/>
    <w:rsid w:val="00A21C7D"/>
    <w:rsid w:val="00A22C65"/>
    <w:rsid w:val="00A23477"/>
    <w:rsid w:val="00A236FA"/>
    <w:rsid w:val="00A23C59"/>
    <w:rsid w:val="00A24037"/>
    <w:rsid w:val="00A27A58"/>
    <w:rsid w:val="00A27C3E"/>
    <w:rsid w:val="00A3112F"/>
    <w:rsid w:val="00A31221"/>
    <w:rsid w:val="00A314F7"/>
    <w:rsid w:val="00A3285F"/>
    <w:rsid w:val="00A3373A"/>
    <w:rsid w:val="00A33952"/>
    <w:rsid w:val="00A342D1"/>
    <w:rsid w:val="00A353B5"/>
    <w:rsid w:val="00A35D7E"/>
    <w:rsid w:val="00A367BC"/>
    <w:rsid w:val="00A37421"/>
    <w:rsid w:val="00A41071"/>
    <w:rsid w:val="00A429A5"/>
    <w:rsid w:val="00A44BD4"/>
    <w:rsid w:val="00A4515F"/>
    <w:rsid w:val="00A4663A"/>
    <w:rsid w:val="00A47890"/>
    <w:rsid w:val="00A52AB5"/>
    <w:rsid w:val="00A52F92"/>
    <w:rsid w:val="00A55672"/>
    <w:rsid w:val="00A558F1"/>
    <w:rsid w:val="00A57101"/>
    <w:rsid w:val="00A6083D"/>
    <w:rsid w:val="00A61773"/>
    <w:rsid w:val="00A62F73"/>
    <w:rsid w:val="00A65134"/>
    <w:rsid w:val="00A6609C"/>
    <w:rsid w:val="00A66D78"/>
    <w:rsid w:val="00A66EE5"/>
    <w:rsid w:val="00A71DAB"/>
    <w:rsid w:val="00A720F3"/>
    <w:rsid w:val="00A73F73"/>
    <w:rsid w:val="00A74EA3"/>
    <w:rsid w:val="00A75F2A"/>
    <w:rsid w:val="00A766DC"/>
    <w:rsid w:val="00A76F4A"/>
    <w:rsid w:val="00A775D5"/>
    <w:rsid w:val="00A77E18"/>
    <w:rsid w:val="00A82FA8"/>
    <w:rsid w:val="00A83D0E"/>
    <w:rsid w:val="00A84CAF"/>
    <w:rsid w:val="00A85E67"/>
    <w:rsid w:val="00A86FCD"/>
    <w:rsid w:val="00A90D89"/>
    <w:rsid w:val="00A92E45"/>
    <w:rsid w:val="00A93B08"/>
    <w:rsid w:val="00A93E3A"/>
    <w:rsid w:val="00A93F5C"/>
    <w:rsid w:val="00A9456E"/>
    <w:rsid w:val="00A9569D"/>
    <w:rsid w:val="00A956C3"/>
    <w:rsid w:val="00A96126"/>
    <w:rsid w:val="00A971B0"/>
    <w:rsid w:val="00AA3938"/>
    <w:rsid w:val="00AA399D"/>
    <w:rsid w:val="00AA3BE0"/>
    <w:rsid w:val="00AA42CB"/>
    <w:rsid w:val="00AA492E"/>
    <w:rsid w:val="00AA680B"/>
    <w:rsid w:val="00AA769D"/>
    <w:rsid w:val="00AB221B"/>
    <w:rsid w:val="00AB4394"/>
    <w:rsid w:val="00AB623A"/>
    <w:rsid w:val="00AB6C36"/>
    <w:rsid w:val="00AC0674"/>
    <w:rsid w:val="00AC226B"/>
    <w:rsid w:val="00AC2466"/>
    <w:rsid w:val="00AC295A"/>
    <w:rsid w:val="00AC3B04"/>
    <w:rsid w:val="00AC4740"/>
    <w:rsid w:val="00AC5126"/>
    <w:rsid w:val="00AC6886"/>
    <w:rsid w:val="00AC6BA0"/>
    <w:rsid w:val="00AC753C"/>
    <w:rsid w:val="00AC7772"/>
    <w:rsid w:val="00AD036F"/>
    <w:rsid w:val="00AD161C"/>
    <w:rsid w:val="00AD26EA"/>
    <w:rsid w:val="00AD33A8"/>
    <w:rsid w:val="00AD5B68"/>
    <w:rsid w:val="00AD5D1F"/>
    <w:rsid w:val="00AD6007"/>
    <w:rsid w:val="00AD6082"/>
    <w:rsid w:val="00AD6B93"/>
    <w:rsid w:val="00AD79A0"/>
    <w:rsid w:val="00AE0BD3"/>
    <w:rsid w:val="00AE15E7"/>
    <w:rsid w:val="00AE2BA0"/>
    <w:rsid w:val="00AE51A6"/>
    <w:rsid w:val="00AE54F4"/>
    <w:rsid w:val="00AE5E30"/>
    <w:rsid w:val="00AE6A43"/>
    <w:rsid w:val="00AF4420"/>
    <w:rsid w:val="00AF54C2"/>
    <w:rsid w:val="00AF552A"/>
    <w:rsid w:val="00AF5A61"/>
    <w:rsid w:val="00AF67A0"/>
    <w:rsid w:val="00AF7623"/>
    <w:rsid w:val="00B042CE"/>
    <w:rsid w:val="00B045C2"/>
    <w:rsid w:val="00B0499D"/>
    <w:rsid w:val="00B05190"/>
    <w:rsid w:val="00B0587D"/>
    <w:rsid w:val="00B0767D"/>
    <w:rsid w:val="00B10183"/>
    <w:rsid w:val="00B10E9E"/>
    <w:rsid w:val="00B111A8"/>
    <w:rsid w:val="00B11A61"/>
    <w:rsid w:val="00B11AF6"/>
    <w:rsid w:val="00B166D3"/>
    <w:rsid w:val="00B17DA7"/>
    <w:rsid w:val="00B2064D"/>
    <w:rsid w:val="00B20A21"/>
    <w:rsid w:val="00B20AEC"/>
    <w:rsid w:val="00B21CA1"/>
    <w:rsid w:val="00B22416"/>
    <w:rsid w:val="00B22948"/>
    <w:rsid w:val="00B23061"/>
    <w:rsid w:val="00B23ACC"/>
    <w:rsid w:val="00B24047"/>
    <w:rsid w:val="00B24444"/>
    <w:rsid w:val="00B26A75"/>
    <w:rsid w:val="00B339E4"/>
    <w:rsid w:val="00B35023"/>
    <w:rsid w:val="00B3577E"/>
    <w:rsid w:val="00B40FEC"/>
    <w:rsid w:val="00B41187"/>
    <w:rsid w:val="00B41205"/>
    <w:rsid w:val="00B42361"/>
    <w:rsid w:val="00B43155"/>
    <w:rsid w:val="00B43CD8"/>
    <w:rsid w:val="00B44A16"/>
    <w:rsid w:val="00B44E41"/>
    <w:rsid w:val="00B457E3"/>
    <w:rsid w:val="00B4596F"/>
    <w:rsid w:val="00B45B38"/>
    <w:rsid w:val="00B47337"/>
    <w:rsid w:val="00B47A9C"/>
    <w:rsid w:val="00B50E63"/>
    <w:rsid w:val="00B51114"/>
    <w:rsid w:val="00B51668"/>
    <w:rsid w:val="00B5236D"/>
    <w:rsid w:val="00B52C74"/>
    <w:rsid w:val="00B539F4"/>
    <w:rsid w:val="00B546C4"/>
    <w:rsid w:val="00B5473A"/>
    <w:rsid w:val="00B55868"/>
    <w:rsid w:val="00B56809"/>
    <w:rsid w:val="00B57535"/>
    <w:rsid w:val="00B577EA"/>
    <w:rsid w:val="00B57D9D"/>
    <w:rsid w:val="00B57EC1"/>
    <w:rsid w:val="00B61545"/>
    <w:rsid w:val="00B617F3"/>
    <w:rsid w:val="00B6190F"/>
    <w:rsid w:val="00B62464"/>
    <w:rsid w:val="00B62B75"/>
    <w:rsid w:val="00B64E31"/>
    <w:rsid w:val="00B66385"/>
    <w:rsid w:val="00B6640C"/>
    <w:rsid w:val="00B664EC"/>
    <w:rsid w:val="00B66DDC"/>
    <w:rsid w:val="00B670E1"/>
    <w:rsid w:val="00B673F5"/>
    <w:rsid w:val="00B71045"/>
    <w:rsid w:val="00B711D6"/>
    <w:rsid w:val="00B726E4"/>
    <w:rsid w:val="00B72A62"/>
    <w:rsid w:val="00B7431E"/>
    <w:rsid w:val="00B77094"/>
    <w:rsid w:val="00B77F21"/>
    <w:rsid w:val="00B806DD"/>
    <w:rsid w:val="00B81B0A"/>
    <w:rsid w:val="00B81B3C"/>
    <w:rsid w:val="00B83A2A"/>
    <w:rsid w:val="00B84F57"/>
    <w:rsid w:val="00B87243"/>
    <w:rsid w:val="00B87F32"/>
    <w:rsid w:val="00B904ED"/>
    <w:rsid w:val="00B90D93"/>
    <w:rsid w:val="00B91EE0"/>
    <w:rsid w:val="00B93DA8"/>
    <w:rsid w:val="00B9543E"/>
    <w:rsid w:val="00B95593"/>
    <w:rsid w:val="00B978AA"/>
    <w:rsid w:val="00BA0519"/>
    <w:rsid w:val="00BA137C"/>
    <w:rsid w:val="00BA2979"/>
    <w:rsid w:val="00BA3A35"/>
    <w:rsid w:val="00BA4A5E"/>
    <w:rsid w:val="00BA5FF4"/>
    <w:rsid w:val="00BA6CCA"/>
    <w:rsid w:val="00BAA83E"/>
    <w:rsid w:val="00BB0834"/>
    <w:rsid w:val="00BB0D2D"/>
    <w:rsid w:val="00BB20E2"/>
    <w:rsid w:val="00BB246A"/>
    <w:rsid w:val="00BB4572"/>
    <w:rsid w:val="00BB72F4"/>
    <w:rsid w:val="00BB74E0"/>
    <w:rsid w:val="00BC0ACD"/>
    <w:rsid w:val="00BC142F"/>
    <w:rsid w:val="00BC1E16"/>
    <w:rsid w:val="00BC46B5"/>
    <w:rsid w:val="00BC605E"/>
    <w:rsid w:val="00BC717B"/>
    <w:rsid w:val="00BD1CB6"/>
    <w:rsid w:val="00BD2DB2"/>
    <w:rsid w:val="00BD4292"/>
    <w:rsid w:val="00BD4AC2"/>
    <w:rsid w:val="00BD4CFD"/>
    <w:rsid w:val="00BD69AD"/>
    <w:rsid w:val="00BD7404"/>
    <w:rsid w:val="00BD74B6"/>
    <w:rsid w:val="00BD7812"/>
    <w:rsid w:val="00BD791F"/>
    <w:rsid w:val="00BD7D03"/>
    <w:rsid w:val="00BE020A"/>
    <w:rsid w:val="00BE0AA5"/>
    <w:rsid w:val="00BE3ABC"/>
    <w:rsid w:val="00BF0B45"/>
    <w:rsid w:val="00BF1C61"/>
    <w:rsid w:val="00BF3171"/>
    <w:rsid w:val="00BF4773"/>
    <w:rsid w:val="00BF5E51"/>
    <w:rsid w:val="00BF699D"/>
    <w:rsid w:val="00BF6B0E"/>
    <w:rsid w:val="00BF6B82"/>
    <w:rsid w:val="00BF752D"/>
    <w:rsid w:val="00C0150F"/>
    <w:rsid w:val="00C03240"/>
    <w:rsid w:val="00C045E7"/>
    <w:rsid w:val="00C055ED"/>
    <w:rsid w:val="00C0641F"/>
    <w:rsid w:val="00C06457"/>
    <w:rsid w:val="00C0675C"/>
    <w:rsid w:val="00C1260F"/>
    <w:rsid w:val="00C155D3"/>
    <w:rsid w:val="00C15A1D"/>
    <w:rsid w:val="00C16063"/>
    <w:rsid w:val="00C163C5"/>
    <w:rsid w:val="00C169B7"/>
    <w:rsid w:val="00C17FD7"/>
    <w:rsid w:val="00C2271A"/>
    <w:rsid w:val="00C23DB0"/>
    <w:rsid w:val="00C251AC"/>
    <w:rsid w:val="00C25438"/>
    <w:rsid w:val="00C26943"/>
    <w:rsid w:val="00C3011D"/>
    <w:rsid w:val="00C30517"/>
    <w:rsid w:val="00C30FB8"/>
    <w:rsid w:val="00C31493"/>
    <w:rsid w:val="00C330E0"/>
    <w:rsid w:val="00C33966"/>
    <w:rsid w:val="00C35637"/>
    <w:rsid w:val="00C36E04"/>
    <w:rsid w:val="00C36E43"/>
    <w:rsid w:val="00C36F93"/>
    <w:rsid w:val="00C3773E"/>
    <w:rsid w:val="00C4064A"/>
    <w:rsid w:val="00C40D24"/>
    <w:rsid w:val="00C40D2A"/>
    <w:rsid w:val="00C435DB"/>
    <w:rsid w:val="00C444E1"/>
    <w:rsid w:val="00C466C6"/>
    <w:rsid w:val="00C46F43"/>
    <w:rsid w:val="00C50F9B"/>
    <w:rsid w:val="00C514B4"/>
    <w:rsid w:val="00C52BDC"/>
    <w:rsid w:val="00C52D82"/>
    <w:rsid w:val="00C533FE"/>
    <w:rsid w:val="00C53538"/>
    <w:rsid w:val="00C538A3"/>
    <w:rsid w:val="00C53CF4"/>
    <w:rsid w:val="00C53FA3"/>
    <w:rsid w:val="00C542A8"/>
    <w:rsid w:val="00C55278"/>
    <w:rsid w:val="00C5561A"/>
    <w:rsid w:val="00C55EB7"/>
    <w:rsid w:val="00C573B2"/>
    <w:rsid w:val="00C5765B"/>
    <w:rsid w:val="00C57D57"/>
    <w:rsid w:val="00C601CD"/>
    <w:rsid w:val="00C61B67"/>
    <w:rsid w:val="00C6337A"/>
    <w:rsid w:val="00C63504"/>
    <w:rsid w:val="00C6451C"/>
    <w:rsid w:val="00C653CD"/>
    <w:rsid w:val="00C654CD"/>
    <w:rsid w:val="00C66026"/>
    <w:rsid w:val="00C6647A"/>
    <w:rsid w:val="00C66C6C"/>
    <w:rsid w:val="00C67107"/>
    <w:rsid w:val="00C71A77"/>
    <w:rsid w:val="00C71C2C"/>
    <w:rsid w:val="00C71C71"/>
    <w:rsid w:val="00C73130"/>
    <w:rsid w:val="00C73221"/>
    <w:rsid w:val="00C73E3D"/>
    <w:rsid w:val="00C73F35"/>
    <w:rsid w:val="00C74C15"/>
    <w:rsid w:val="00C75382"/>
    <w:rsid w:val="00C7641A"/>
    <w:rsid w:val="00C7674A"/>
    <w:rsid w:val="00C77EEE"/>
    <w:rsid w:val="00C8073A"/>
    <w:rsid w:val="00C82812"/>
    <w:rsid w:val="00C8586D"/>
    <w:rsid w:val="00C871CA"/>
    <w:rsid w:val="00C87E87"/>
    <w:rsid w:val="00C90B7B"/>
    <w:rsid w:val="00C937FE"/>
    <w:rsid w:val="00CA11F2"/>
    <w:rsid w:val="00CA16F9"/>
    <w:rsid w:val="00CA203E"/>
    <w:rsid w:val="00CA3554"/>
    <w:rsid w:val="00CA35C4"/>
    <w:rsid w:val="00CA3D13"/>
    <w:rsid w:val="00CA42D6"/>
    <w:rsid w:val="00CA5842"/>
    <w:rsid w:val="00CA5922"/>
    <w:rsid w:val="00CA6153"/>
    <w:rsid w:val="00CA69F1"/>
    <w:rsid w:val="00CA6C0C"/>
    <w:rsid w:val="00CB24E8"/>
    <w:rsid w:val="00CB45A2"/>
    <w:rsid w:val="00CB61BF"/>
    <w:rsid w:val="00CB685F"/>
    <w:rsid w:val="00CB7E1D"/>
    <w:rsid w:val="00CC031E"/>
    <w:rsid w:val="00CC048F"/>
    <w:rsid w:val="00CC0618"/>
    <w:rsid w:val="00CC09CF"/>
    <w:rsid w:val="00CC205B"/>
    <w:rsid w:val="00CC602E"/>
    <w:rsid w:val="00CD061F"/>
    <w:rsid w:val="00CD0B9B"/>
    <w:rsid w:val="00CD0CA6"/>
    <w:rsid w:val="00CD15DC"/>
    <w:rsid w:val="00CD3571"/>
    <w:rsid w:val="00CD4B7E"/>
    <w:rsid w:val="00CD5A18"/>
    <w:rsid w:val="00CE319F"/>
    <w:rsid w:val="00CE6C6F"/>
    <w:rsid w:val="00CE75EF"/>
    <w:rsid w:val="00CF0B80"/>
    <w:rsid w:val="00CF242D"/>
    <w:rsid w:val="00CF2EE9"/>
    <w:rsid w:val="00CF30C0"/>
    <w:rsid w:val="00CF4058"/>
    <w:rsid w:val="00CF43B1"/>
    <w:rsid w:val="00CF4E55"/>
    <w:rsid w:val="00CF5427"/>
    <w:rsid w:val="00CF6295"/>
    <w:rsid w:val="00CF7CCA"/>
    <w:rsid w:val="00D00838"/>
    <w:rsid w:val="00D00A4C"/>
    <w:rsid w:val="00D02361"/>
    <w:rsid w:val="00D031F3"/>
    <w:rsid w:val="00D0357D"/>
    <w:rsid w:val="00D03AA8"/>
    <w:rsid w:val="00D040ED"/>
    <w:rsid w:val="00D04389"/>
    <w:rsid w:val="00D045E8"/>
    <w:rsid w:val="00D0531A"/>
    <w:rsid w:val="00D05B8B"/>
    <w:rsid w:val="00D06FFC"/>
    <w:rsid w:val="00D10234"/>
    <w:rsid w:val="00D1051A"/>
    <w:rsid w:val="00D11E79"/>
    <w:rsid w:val="00D12EE3"/>
    <w:rsid w:val="00D13637"/>
    <w:rsid w:val="00D13799"/>
    <w:rsid w:val="00D14A96"/>
    <w:rsid w:val="00D15C22"/>
    <w:rsid w:val="00D2294B"/>
    <w:rsid w:val="00D23787"/>
    <w:rsid w:val="00D23984"/>
    <w:rsid w:val="00D23B57"/>
    <w:rsid w:val="00D23EF2"/>
    <w:rsid w:val="00D257F2"/>
    <w:rsid w:val="00D26B6E"/>
    <w:rsid w:val="00D27808"/>
    <w:rsid w:val="00D27B9E"/>
    <w:rsid w:val="00D309BA"/>
    <w:rsid w:val="00D332FE"/>
    <w:rsid w:val="00D3358D"/>
    <w:rsid w:val="00D3370B"/>
    <w:rsid w:val="00D347C7"/>
    <w:rsid w:val="00D349CA"/>
    <w:rsid w:val="00D351DB"/>
    <w:rsid w:val="00D358FC"/>
    <w:rsid w:val="00D36C71"/>
    <w:rsid w:val="00D374C0"/>
    <w:rsid w:val="00D4017C"/>
    <w:rsid w:val="00D40657"/>
    <w:rsid w:val="00D41C76"/>
    <w:rsid w:val="00D43754"/>
    <w:rsid w:val="00D43828"/>
    <w:rsid w:val="00D448FB"/>
    <w:rsid w:val="00D459CB"/>
    <w:rsid w:val="00D502F5"/>
    <w:rsid w:val="00D50E67"/>
    <w:rsid w:val="00D51FB1"/>
    <w:rsid w:val="00D52C8D"/>
    <w:rsid w:val="00D53B9D"/>
    <w:rsid w:val="00D55304"/>
    <w:rsid w:val="00D561EF"/>
    <w:rsid w:val="00D57CF2"/>
    <w:rsid w:val="00D61F46"/>
    <w:rsid w:val="00D622DA"/>
    <w:rsid w:val="00D6306E"/>
    <w:rsid w:val="00D6351C"/>
    <w:rsid w:val="00D6390C"/>
    <w:rsid w:val="00D64A18"/>
    <w:rsid w:val="00D64DF6"/>
    <w:rsid w:val="00D6625C"/>
    <w:rsid w:val="00D66D4B"/>
    <w:rsid w:val="00D67663"/>
    <w:rsid w:val="00D71487"/>
    <w:rsid w:val="00D732EB"/>
    <w:rsid w:val="00D735C3"/>
    <w:rsid w:val="00D7501B"/>
    <w:rsid w:val="00D7547D"/>
    <w:rsid w:val="00D7570E"/>
    <w:rsid w:val="00D75F10"/>
    <w:rsid w:val="00D762A9"/>
    <w:rsid w:val="00D773E6"/>
    <w:rsid w:val="00D77489"/>
    <w:rsid w:val="00D77D88"/>
    <w:rsid w:val="00D803F7"/>
    <w:rsid w:val="00D811E0"/>
    <w:rsid w:val="00D825B6"/>
    <w:rsid w:val="00D82EC6"/>
    <w:rsid w:val="00D8522E"/>
    <w:rsid w:val="00D856D3"/>
    <w:rsid w:val="00D86B01"/>
    <w:rsid w:val="00D929F1"/>
    <w:rsid w:val="00D93ADF"/>
    <w:rsid w:val="00D94A94"/>
    <w:rsid w:val="00D95D20"/>
    <w:rsid w:val="00D9690D"/>
    <w:rsid w:val="00D9B516"/>
    <w:rsid w:val="00DA0613"/>
    <w:rsid w:val="00DA062D"/>
    <w:rsid w:val="00DA1DE9"/>
    <w:rsid w:val="00DA1EC9"/>
    <w:rsid w:val="00DA254A"/>
    <w:rsid w:val="00DA2A04"/>
    <w:rsid w:val="00DA2E45"/>
    <w:rsid w:val="00DA343C"/>
    <w:rsid w:val="00DA510C"/>
    <w:rsid w:val="00DA5653"/>
    <w:rsid w:val="00DA6893"/>
    <w:rsid w:val="00DA77D9"/>
    <w:rsid w:val="00DA7A7E"/>
    <w:rsid w:val="00DB00A1"/>
    <w:rsid w:val="00DB1DA8"/>
    <w:rsid w:val="00DB1E2C"/>
    <w:rsid w:val="00DB30F4"/>
    <w:rsid w:val="00DB38A4"/>
    <w:rsid w:val="00DB47DE"/>
    <w:rsid w:val="00DB4B0C"/>
    <w:rsid w:val="00DB4D7F"/>
    <w:rsid w:val="00DB682E"/>
    <w:rsid w:val="00DB7A57"/>
    <w:rsid w:val="00DB7C91"/>
    <w:rsid w:val="00DC1C7B"/>
    <w:rsid w:val="00DC3A76"/>
    <w:rsid w:val="00DC3D47"/>
    <w:rsid w:val="00DC5555"/>
    <w:rsid w:val="00DC6633"/>
    <w:rsid w:val="00DC6658"/>
    <w:rsid w:val="00DC7B9F"/>
    <w:rsid w:val="00DD0542"/>
    <w:rsid w:val="00DD0B77"/>
    <w:rsid w:val="00DD30BB"/>
    <w:rsid w:val="00DE1393"/>
    <w:rsid w:val="00DE1761"/>
    <w:rsid w:val="00DE21BA"/>
    <w:rsid w:val="00DE342E"/>
    <w:rsid w:val="00DE3FB2"/>
    <w:rsid w:val="00DE41DE"/>
    <w:rsid w:val="00DE42D7"/>
    <w:rsid w:val="00DE4BDD"/>
    <w:rsid w:val="00DE5C0C"/>
    <w:rsid w:val="00DE60C7"/>
    <w:rsid w:val="00DE6A28"/>
    <w:rsid w:val="00DE766A"/>
    <w:rsid w:val="00DF082A"/>
    <w:rsid w:val="00DF092E"/>
    <w:rsid w:val="00DF128F"/>
    <w:rsid w:val="00DF2459"/>
    <w:rsid w:val="00DF32EE"/>
    <w:rsid w:val="00DF373C"/>
    <w:rsid w:val="00DF68B9"/>
    <w:rsid w:val="00DF7C16"/>
    <w:rsid w:val="00E001E4"/>
    <w:rsid w:val="00E023B3"/>
    <w:rsid w:val="00E038B7"/>
    <w:rsid w:val="00E04797"/>
    <w:rsid w:val="00E05222"/>
    <w:rsid w:val="00E06064"/>
    <w:rsid w:val="00E067EA"/>
    <w:rsid w:val="00E07AE2"/>
    <w:rsid w:val="00E11C72"/>
    <w:rsid w:val="00E11FEC"/>
    <w:rsid w:val="00E120B5"/>
    <w:rsid w:val="00E13106"/>
    <w:rsid w:val="00E13A8B"/>
    <w:rsid w:val="00E13CA0"/>
    <w:rsid w:val="00E15970"/>
    <w:rsid w:val="00E173F6"/>
    <w:rsid w:val="00E216E4"/>
    <w:rsid w:val="00E218D4"/>
    <w:rsid w:val="00E22874"/>
    <w:rsid w:val="00E22876"/>
    <w:rsid w:val="00E249F0"/>
    <w:rsid w:val="00E24A2F"/>
    <w:rsid w:val="00E259FD"/>
    <w:rsid w:val="00E31C6C"/>
    <w:rsid w:val="00E32ACC"/>
    <w:rsid w:val="00E32D8B"/>
    <w:rsid w:val="00E33765"/>
    <w:rsid w:val="00E33858"/>
    <w:rsid w:val="00E34E00"/>
    <w:rsid w:val="00E3529E"/>
    <w:rsid w:val="00E355E4"/>
    <w:rsid w:val="00E36563"/>
    <w:rsid w:val="00E3727F"/>
    <w:rsid w:val="00E37290"/>
    <w:rsid w:val="00E37A03"/>
    <w:rsid w:val="00E4007F"/>
    <w:rsid w:val="00E416BD"/>
    <w:rsid w:val="00E41BB1"/>
    <w:rsid w:val="00E43C8F"/>
    <w:rsid w:val="00E43FF5"/>
    <w:rsid w:val="00E44917"/>
    <w:rsid w:val="00E44B12"/>
    <w:rsid w:val="00E44BDB"/>
    <w:rsid w:val="00E44CA3"/>
    <w:rsid w:val="00E47BE4"/>
    <w:rsid w:val="00E47CA8"/>
    <w:rsid w:val="00E51605"/>
    <w:rsid w:val="00E523CD"/>
    <w:rsid w:val="00E543FB"/>
    <w:rsid w:val="00E54E98"/>
    <w:rsid w:val="00E558D9"/>
    <w:rsid w:val="00E55993"/>
    <w:rsid w:val="00E55F31"/>
    <w:rsid w:val="00E56FB6"/>
    <w:rsid w:val="00E57A70"/>
    <w:rsid w:val="00E624EE"/>
    <w:rsid w:val="00E62908"/>
    <w:rsid w:val="00E62FD7"/>
    <w:rsid w:val="00E65EFD"/>
    <w:rsid w:val="00E677FC"/>
    <w:rsid w:val="00E67C8C"/>
    <w:rsid w:val="00E67E77"/>
    <w:rsid w:val="00E70032"/>
    <w:rsid w:val="00E703C4"/>
    <w:rsid w:val="00E70F00"/>
    <w:rsid w:val="00E71B1D"/>
    <w:rsid w:val="00E71EE0"/>
    <w:rsid w:val="00E72863"/>
    <w:rsid w:val="00E728AF"/>
    <w:rsid w:val="00E74412"/>
    <w:rsid w:val="00E75292"/>
    <w:rsid w:val="00E75663"/>
    <w:rsid w:val="00E778DB"/>
    <w:rsid w:val="00E82D36"/>
    <w:rsid w:val="00E83AF9"/>
    <w:rsid w:val="00E851DF"/>
    <w:rsid w:val="00E8564D"/>
    <w:rsid w:val="00E8585C"/>
    <w:rsid w:val="00E91D66"/>
    <w:rsid w:val="00E92392"/>
    <w:rsid w:val="00E926D3"/>
    <w:rsid w:val="00E92A37"/>
    <w:rsid w:val="00E92ED2"/>
    <w:rsid w:val="00E9312F"/>
    <w:rsid w:val="00E941E3"/>
    <w:rsid w:val="00E94972"/>
    <w:rsid w:val="00E9570B"/>
    <w:rsid w:val="00E968BA"/>
    <w:rsid w:val="00E9699E"/>
    <w:rsid w:val="00E9755B"/>
    <w:rsid w:val="00EA005E"/>
    <w:rsid w:val="00EA17B2"/>
    <w:rsid w:val="00EA1823"/>
    <w:rsid w:val="00EA2211"/>
    <w:rsid w:val="00EA2FDE"/>
    <w:rsid w:val="00EA3110"/>
    <w:rsid w:val="00EA60C2"/>
    <w:rsid w:val="00EB2999"/>
    <w:rsid w:val="00EB39D7"/>
    <w:rsid w:val="00EB479A"/>
    <w:rsid w:val="00EB4A20"/>
    <w:rsid w:val="00EB55F8"/>
    <w:rsid w:val="00EC28FA"/>
    <w:rsid w:val="00EC2F20"/>
    <w:rsid w:val="00EC326E"/>
    <w:rsid w:val="00EC5026"/>
    <w:rsid w:val="00EC67E2"/>
    <w:rsid w:val="00EC76E5"/>
    <w:rsid w:val="00ED012F"/>
    <w:rsid w:val="00ED1A36"/>
    <w:rsid w:val="00ED38AF"/>
    <w:rsid w:val="00EE0322"/>
    <w:rsid w:val="00EE085D"/>
    <w:rsid w:val="00EE28E4"/>
    <w:rsid w:val="00EE35F4"/>
    <w:rsid w:val="00EE7042"/>
    <w:rsid w:val="00EE70CC"/>
    <w:rsid w:val="00EE7AE5"/>
    <w:rsid w:val="00EF119C"/>
    <w:rsid w:val="00EF1493"/>
    <w:rsid w:val="00EF2F3E"/>
    <w:rsid w:val="00EF3477"/>
    <w:rsid w:val="00EF3D78"/>
    <w:rsid w:val="00EF4C23"/>
    <w:rsid w:val="00EF7001"/>
    <w:rsid w:val="00F01039"/>
    <w:rsid w:val="00F01098"/>
    <w:rsid w:val="00F01BB1"/>
    <w:rsid w:val="00F01E47"/>
    <w:rsid w:val="00F02ABD"/>
    <w:rsid w:val="00F03883"/>
    <w:rsid w:val="00F041C3"/>
    <w:rsid w:val="00F057A1"/>
    <w:rsid w:val="00F05C20"/>
    <w:rsid w:val="00F05C7E"/>
    <w:rsid w:val="00F064F4"/>
    <w:rsid w:val="00F0793F"/>
    <w:rsid w:val="00F1014F"/>
    <w:rsid w:val="00F1037E"/>
    <w:rsid w:val="00F10B1B"/>
    <w:rsid w:val="00F1207A"/>
    <w:rsid w:val="00F1355B"/>
    <w:rsid w:val="00F13C67"/>
    <w:rsid w:val="00F160CC"/>
    <w:rsid w:val="00F1622B"/>
    <w:rsid w:val="00F163F4"/>
    <w:rsid w:val="00F178B7"/>
    <w:rsid w:val="00F17BBC"/>
    <w:rsid w:val="00F20E01"/>
    <w:rsid w:val="00F218CB"/>
    <w:rsid w:val="00F21A88"/>
    <w:rsid w:val="00F22889"/>
    <w:rsid w:val="00F24616"/>
    <w:rsid w:val="00F24BCB"/>
    <w:rsid w:val="00F259A1"/>
    <w:rsid w:val="00F2673C"/>
    <w:rsid w:val="00F26C21"/>
    <w:rsid w:val="00F27558"/>
    <w:rsid w:val="00F30048"/>
    <w:rsid w:val="00F32340"/>
    <w:rsid w:val="00F34726"/>
    <w:rsid w:val="00F36490"/>
    <w:rsid w:val="00F36657"/>
    <w:rsid w:val="00F367A2"/>
    <w:rsid w:val="00F368CC"/>
    <w:rsid w:val="00F36C05"/>
    <w:rsid w:val="00F37DF9"/>
    <w:rsid w:val="00F38273"/>
    <w:rsid w:val="00F40EE8"/>
    <w:rsid w:val="00F411D8"/>
    <w:rsid w:val="00F43F2D"/>
    <w:rsid w:val="00F44268"/>
    <w:rsid w:val="00F45445"/>
    <w:rsid w:val="00F46EE8"/>
    <w:rsid w:val="00F47831"/>
    <w:rsid w:val="00F508C4"/>
    <w:rsid w:val="00F52C16"/>
    <w:rsid w:val="00F52EB0"/>
    <w:rsid w:val="00F53BB3"/>
    <w:rsid w:val="00F54145"/>
    <w:rsid w:val="00F541A2"/>
    <w:rsid w:val="00F543BB"/>
    <w:rsid w:val="00F547AA"/>
    <w:rsid w:val="00F553D6"/>
    <w:rsid w:val="00F55893"/>
    <w:rsid w:val="00F55FF3"/>
    <w:rsid w:val="00F5671E"/>
    <w:rsid w:val="00F60B6B"/>
    <w:rsid w:val="00F614AB"/>
    <w:rsid w:val="00F61A2D"/>
    <w:rsid w:val="00F623C2"/>
    <w:rsid w:val="00F649DF"/>
    <w:rsid w:val="00F71228"/>
    <w:rsid w:val="00F729CA"/>
    <w:rsid w:val="00F73FC2"/>
    <w:rsid w:val="00F7434F"/>
    <w:rsid w:val="00F75790"/>
    <w:rsid w:val="00F77D18"/>
    <w:rsid w:val="00F77DD1"/>
    <w:rsid w:val="00F81D4A"/>
    <w:rsid w:val="00F8319F"/>
    <w:rsid w:val="00F83B05"/>
    <w:rsid w:val="00F83FFC"/>
    <w:rsid w:val="00F85FEE"/>
    <w:rsid w:val="00F87788"/>
    <w:rsid w:val="00F9366C"/>
    <w:rsid w:val="00F93BFA"/>
    <w:rsid w:val="00F943AD"/>
    <w:rsid w:val="00F9503B"/>
    <w:rsid w:val="00F966DA"/>
    <w:rsid w:val="00FA1997"/>
    <w:rsid w:val="00FA22EF"/>
    <w:rsid w:val="00FA2807"/>
    <w:rsid w:val="00FA4E6B"/>
    <w:rsid w:val="00FA61E1"/>
    <w:rsid w:val="00FA76D6"/>
    <w:rsid w:val="00FA7A2C"/>
    <w:rsid w:val="00FB0811"/>
    <w:rsid w:val="00FB0D5D"/>
    <w:rsid w:val="00FB1493"/>
    <w:rsid w:val="00FB170D"/>
    <w:rsid w:val="00FB2D09"/>
    <w:rsid w:val="00FB4850"/>
    <w:rsid w:val="00FB64B6"/>
    <w:rsid w:val="00FB787D"/>
    <w:rsid w:val="00FB7C7C"/>
    <w:rsid w:val="00FC0E57"/>
    <w:rsid w:val="00FC114B"/>
    <w:rsid w:val="00FC192B"/>
    <w:rsid w:val="00FC1E0C"/>
    <w:rsid w:val="00FC1FD6"/>
    <w:rsid w:val="00FC32CC"/>
    <w:rsid w:val="00FC453A"/>
    <w:rsid w:val="00FC46C0"/>
    <w:rsid w:val="00FC494A"/>
    <w:rsid w:val="00FC670D"/>
    <w:rsid w:val="00FC71CA"/>
    <w:rsid w:val="00FC7254"/>
    <w:rsid w:val="00FD284D"/>
    <w:rsid w:val="00FD2FA6"/>
    <w:rsid w:val="00FD5389"/>
    <w:rsid w:val="00FD6855"/>
    <w:rsid w:val="00FD6A1F"/>
    <w:rsid w:val="00FE04E5"/>
    <w:rsid w:val="00FE1489"/>
    <w:rsid w:val="00FE16E3"/>
    <w:rsid w:val="00FE2022"/>
    <w:rsid w:val="00FE2EC5"/>
    <w:rsid w:val="00FE3B8C"/>
    <w:rsid w:val="00FE3ED9"/>
    <w:rsid w:val="00FE4778"/>
    <w:rsid w:val="00FE4F99"/>
    <w:rsid w:val="00FE5743"/>
    <w:rsid w:val="00FE6B48"/>
    <w:rsid w:val="00FE75DA"/>
    <w:rsid w:val="00FE7C0D"/>
    <w:rsid w:val="00FF5227"/>
    <w:rsid w:val="00FF5FB9"/>
    <w:rsid w:val="00FF60A8"/>
    <w:rsid w:val="0114D29F"/>
    <w:rsid w:val="0182AAB9"/>
    <w:rsid w:val="01B01216"/>
    <w:rsid w:val="01D024C4"/>
    <w:rsid w:val="0221C18F"/>
    <w:rsid w:val="0252201A"/>
    <w:rsid w:val="027CB5D3"/>
    <w:rsid w:val="02B9A7D0"/>
    <w:rsid w:val="02EB979D"/>
    <w:rsid w:val="0324F905"/>
    <w:rsid w:val="0347A078"/>
    <w:rsid w:val="03E35E43"/>
    <w:rsid w:val="03E7B824"/>
    <w:rsid w:val="041FAAF9"/>
    <w:rsid w:val="04584DFC"/>
    <w:rsid w:val="055363A1"/>
    <w:rsid w:val="0565E0CD"/>
    <w:rsid w:val="0575E6BD"/>
    <w:rsid w:val="05CF7E59"/>
    <w:rsid w:val="05DC7A98"/>
    <w:rsid w:val="05DF3334"/>
    <w:rsid w:val="05E61DC8"/>
    <w:rsid w:val="062E2DB5"/>
    <w:rsid w:val="0655CEFA"/>
    <w:rsid w:val="0688AED5"/>
    <w:rsid w:val="0692DF08"/>
    <w:rsid w:val="070BAB25"/>
    <w:rsid w:val="071C30E9"/>
    <w:rsid w:val="0743CB61"/>
    <w:rsid w:val="079075FC"/>
    <w:rsid w:val="080D3BA1"/>
    <w:rsid w:val="08853298"/>
    <w:rsid w:val="08AD42FE"/>
    <w:rsid w:val="08AEE1D0"/>
    <w:rsid w:val="08C0FF21"/>
    <w:rsid w:val="08ED0D13"/>
    <w:rsid w:val="09035D73"/>
    <w:rsid w:val="0927B806"/>
    <w:rsid w:val="099524CA"/>
    <w:rsid w:val="0A348227"/>
    <w:rsid w:val="0A3506CD"/>
    <w:rsid w:val="0A4E57BC"/>
    <w:rsid w:val="0A56A038"/>
    <w:rsid w:val="0A5DBE19"/>
    <w:rsid w:val="0A7D63DB"/>
    <w:rsid w:val="0A9FEB31"/>
    <w:rsid w:val="0AB93A2C"/>
    <w:rsid w:val="0B165D34"/>
    <w:rsid w:val="0B400169"/>
    <w:rsid w:val="0B74A10B"/>
    <w:rsid w:val="0B8837F6"/>
    <w:rsid w:val="0BAE18DB"/>
    <w:rsid w:val="0BBBB610"/>
    <w:rsid w:val="0BC53666"/>
    <w:rsid w:val="0BD4ECF5"/>
    <w:rsid w:val="0C24264D"/>
    <w:rsid w:val="0CA23F6E"/>
    <w:rsid w:val="0CAFCBDA"/>
    <w:rsid w:val="0CDD276D"/>
    <w:rsid w:val="0D03F09F"/>
    <w:rsid w:val="0D305EF0"/>
    <w:rsid w:val="0D404DD5"/>
    <w:rsid w:val="0D89FCA8"/>
    <w:rsid w:val="0DFFFE24"/>
    <w:rsid w:val="0E1E74AA"/>
    <w:rsid w:val="0F63491C"/>
    <w:rsid w:val="0F89F960"/>
    <w:rsid w:val="0F8D7D1C"/>
    <w:rsid w:val="0FA008D7"/>
    <w:rsid w:val="0FC0AF0C"/>
    <w:rsid w:val="0FE00B0D"/>
    <w:rsid w:val="0FEB5425"/>
    <w:rsid w:val="0FF7AC9A"/>
    <w:rsid w:val="10189237"/>
    <w:rsid w:val="101F8898"/>
    <w:rsid w:val="1047EDA8"/>
    <w:rsid w:val="10693E16"/>
    <w:rsid w:val="10D33188"/>
    <w:rsid w:val="10FFE910"/>
    <w:rsid w:val="1118C85E"/>
    <w:rsid w:val="1199D36A"/>
    <w:rsid w:val="11BA13D7"/>
    <w:rsid w:val="1288BCBD"/>
    <w:rsid w:val="12C3B6B2"/>
    <w:rsid w:val="130AADA5"/>
    <w:rsid w:val="13162E06"/>
    <w:rsid w:val="13396F5D"/>
    <w:rsid w:val="137CFBAF"/>
    <w:rsid w:val="13C05CCB"/>
    <w:rsid w:val="13DF8A17"/>
    <w:rsid w:val="13F12E26"/>
    <w:rsid w:val="14015BB3"/>
    <w:rsid w:val="14177CB6"/>
    <w:rsid w:val="147C3A98"/>
    <w:rsid w:val="14AC4095"/>
    <w:rsid w:val="14C7D52B"/>
    <w:rsid w:val="15703699"/>
    <w:rsid w:val="159231A1"/>
    <w:rsid w:val="15B3B354"/>
    <w:rsid w:val="15B5E2DB"/>
    <w:rsid w:val="15E57A7F"/>
    <w:rsid w:val="163B5C94"/>
    <w:rsid w:val="166A324A"/>
    <w:rsid w:val="1671DD5A"/>
    <w:rsid w:val="16753C4C"/>
    <w:rsid w:val="16785454"/>
    <w:rsid w:val="16844189"/>
    <w:rsid w:val="16CED7AF"/>
    <w:rsid w:val="16E910EC"/>
    <w:rsid w:val="177B5C31"/>
    <w:rsid w:val="17F3E700"/>
    <w:rsid w:val="17FB0962"/>
    <w:rsid w:val="1823F21E"/>
    <w:rsid w:val="184CD33A"/>
    <w:rsid w:val="189A2345"/>
    <w:rsid w:val="18C7598C"/>
    <w:rsid w:val="18F57087"/>
    <w:rsid w:val="193E4BB3"/>
    <w:rsid w:val="1953FEF5"/>
    <w:rsid w:val="197B14F6"/>
    <w:rsid w:val="19A95327"/>
    <w:rsid w:val="19F8545E"/>
    <w:rsid w:val="1A060C0F"/>
    <w:rsid w:val="1A479380"/>
    <w:rsid w:val="1A53CC4C"/>
    <w:rsid w:val="1A5508F3"/>
    <w:rsid w:val="1A7411F4"/>
    <w:rsid w:val="1A74F5E0"/>
    <w:rsid w:val="1AE77D59"/>
    <w:rsid w:val="1AFD61E8"/>
    <w:rsid w:val="1B2E98D8"/>
    <w:rsid w:val="1B352CDE"/>
    <w:rsid w:val="1B86B468"/>
    <w:rsid w:val="1B8BDAFC"/>
    <w:rsid w:val="1BA04080"/>
    <w:rsid w:val="1BA479A1"/>
    <w:rsid w:val="1BACCA18"/>
    <w:rsid w:val="1BD048BC"/>
    <w:rsid w:val="1BDFC5A8"/>
    <w:rsid w:val="1C148024"/>
    <w:rsid w:val="1C21C4D8"/>
    <w:rsid w:val="1C913FD2"/>
    <w:rsid w:val="1C9889CB"/>
    <w:rsid w:val="1CA15656"/>
    <w:rsid w:val="1CA653D3"/>
    <w:rsid w:val="1CDFD351"/>
    <w:rsid w:val="1D2C05A8"/>
    <w:rsid w:val="1E3BA289"/>
    <w:rsid w:val="1EB9F6D3"/>
    <w:rsid w:val="1EC91564"/>
    <w:rsid w:val="1F241877"/>
    <w:rsid w:val="1F6CD9A2"/>
    <w:rsid w:val="1F766871"/>
    <w:rsid w:val="1F7D22F0"/>
    <w:rsid w:val="1F886681"/>
    <w:rsid w:val="1FA80294"/>
    <w:rsid w:val="1FA89439"/>
    <w:rsid w:val="1FABA52F"/>
    <w:rsid w:val="1FCDA4D6"/>
    <w:rsid w:val="1FE756B2"/>
    <w:rsid w:val="2054AA7A"/>
    <w:rsid w:val="205931AF"/>
    <w:rsid w:val="20953B0E"/>
    <w:rsid w:val="21027BA5"/>
    <w:rsid w:val="21C1C9EE"/>
    <w:rsid w:val="220D0ECA"/>
    <w:rsid w:val="221AED9C"/>
    <w:rsid w:val="224FEE9B"/>
    <w:rsid w:val="22680550"/>
    <w:rsid w:val="22695668"/>
    <w:rsid w:val="22B74DE5"/>
    <w:rsid w:val="22C35EDA"/>
    <w:rsid w:val="22CC949C"/>
    <w:rsid w:val="22F609D4"/>
    <w:rsid w:val="23366E36"/>
    <w:rsid w:val="23782E3D"/>
    <w:rsid w:val="23E2AFE7"/>
    <w:rsid w:val="23EB0DA6"/>
    <w:rsid w:val="23F35940"/>
    <w:rsid w:val="2416E85F"/>
    <w:rsid w:val="24524E16"/>
    <w:rsid w:val="2452D979"/>
    <w:rsid w:val="24888FAC"/>
    <w:rsid w:val="249B6733"/>
    <w:rsid w:val="25064060"/>
    <w:rsid w:val="251370F6"/>
    <w:rsid w:val="25157738"/>
    <w:rsid w:val="2521FFD5"/>
    <w:rsid w:val="2534941F"/>
    <w:rsid w:val="25EF1610"/>
    <w:rsid w:val="2609AC38"/>
    <w:rsid w:val="262F3820"/>
    <w:rsid w:val="2637A4E5"/>
    <w:rsid w:val="264D7899"/>
    <w:rsid w:val="265135CF"/>
    <w:rsid w:val="26B3490A"/>
    <w:rsid w:val="27257AEF"/>
    <w:rsid w:val="2727A00E"/>
    <w:rsid w:val="27362259"/>
    <w:rsid w:val="276989B9"/>
    <w:rsid w:val="27B74952"/>
    <w:rsid w:val="27C0B60C"/>
    <w:rsid w:val="27C57F68"/>
    <w:rsid w:val="27F326AE"/>
    <w:rsid w:val="281BC4CA"/>
    <w:rsid w:val="281F6CF2"/>
    <w:rsid w:val="283D1BAA"/>
    <w:rsid w:val="2847D4A4"/>
    <w:rsid w:val="285C403D"/>
    <w:rsid w:val="2863DDD5"/>
    <w:rsid w:val="2867615C"/>
    <w:rsid w:val="28790CE2"/>
    <w:rsid w:val="28E54B9B"/>
    <w:rsid w:val="28FB94BD"/>
    <w:rsid w:val="291B70A3"/>
    <w:rsid w:val="29535FE5"/>
    <w:rsid w:val="29C33FAB"/>
    <w:rsid w:val="2A2AF7EE"/>
    <w:rsid w:val="2A79265F"/>
    <w:rsid w:val="2AB1CC10"/>
    <w:rsid w:val="2B1D6050"/>
    <w:rsid w:val="2B3463A1"/>
    <w:rsid w:val="2B40C19F"/>
    <w:rsid w:val="2BA031D5"/>
    <w:rsid w:val="2BB05B6B"/>
    <w:rsid w:val="2BF06309"/>
    <w:rsid w:val="2C563D21"/>
    <w:rsid w:val="2C5CF427"/>
    <w:rsid w:val="2CCA087A"/>
    <w:rsid w:val="2CD8C369"/>
    <w:rsid w:val="2CE1FFB3"/>
    <w:rsid w:val="2D56485A"/>
    <w:rsid w:val="2D6DE556"/>
    <w:rsid w:val="2D7F5627"/>
    <w:rsid w:val="2D88B85D"/>
    <w:rsid w:val="2D94E046"/>
    <w:rsid w:val="2DB66A91"/>
    <w:rsid w:val="2DBBACE8"/>
    <w:rsid w:val="2DE5AD5D"/>
    <w:rsid w:val="2DF1E43C"/>
    <w:rsid w:val="2DF35B39"/>
    <w:rsid w:val="2EBB32AC"/>
    <w:rsid w:val="2EE08168"/>
    <w:rsid w:val="2F3DBF8C"/>
    <w:rsid w:val="2F631392"/>
    <w:rsid w:val="2FAA2563"/>
    <w:rsid w:val="2FC4F701"/>
    <w:rsid w:val="3000D7D2"/>
    <w:rsid w:val="304C85F3"/>
    <w:rsid w:val="30830CE1"/>
    <w:rsid w:val="30A12293"/>
    <w:rsid w:val="30AB5C61"/>
    <w:rsid w:val="3108D239"/>
    <w:rsid w:val="31251A29"/>
    <w:rsid w:val="314A0BB4"/>
    <w:rsid w:val="31A1A0C7"/>
    <w:rsid w:val="31DE1232"/>
    <w:rsid w:val="31E8F28D"/>
    <w:rsid w:val="32684A7F"/>
    <w:rsid w:val="328AF341"/>
    <w:rsid w:val="329D641F"/>
    <w:rsid w:val="32A8650D"/>
    <w:rsid w:val="333E770F"/>
    <w:rsid w:val="3395D582"/>
    <w:rsid w:val="33A36498"/>
    <w:rsid w:val="33B0F124"/>
    <w:rsid w:val="33DF29CE"/>
    <w:rsid w:val="34408391"/>
    <w:rsid w:val="344BB92C"/>
    <w:rsid w:val="3470BF80"/>
    <w:rsid w:val="34914A99"/>
    <w:rsid w:val="349ABE0D"/>
    <w:rsid w:val="34D9C2E8"/>
    <w:rsid w:val="34E07B6A"/>
    <w:rsid w:val="34EE79CB"/>
    <w:rsid w:val="354AC4E8"/>
    <w:rsid w:val="354F04F2"/>
    <w:rsid w:val="3559AFD4"/>
    <w:rsid w:val="355FAE30"/>
    <w:rsid w:val="35B9EE83"/>
    <w:rsid w:val="35EB3A32"/>
    <w:rsid w:val="36050C3E"/>
    <w:rsid w:val="361E040E"/>
    <w:rsid w:val="3698C02C"/>
    <w:rsid w:val="36A8278A"/>
    <w:rsid w:val="36EF83EA"/>
    <w:rsid w:val="36F9ED5B"/>
    <w:rsid w:val="372B12C9"/>
    <w:rsid w:val="374FFA4E"/>
    <w:rsid w:val="3756B401"/>
    <w:rsid w:val="3782B7F8"/>
    <w:rsid w:val="3786E5BA"/>
    <w:rsid w:val="38012D21"/>
    <w:rsid w:val="38062512"/>
    <w:rsid w:val="38B12588"/>
    <w:rsid w:val="395506EF"/>
    <w:rsid w:val="396B655D"/>
    <w:rsid w:val="39720E94"/>
    <w:rsid w:val="39A61B1E"/>
    <w:rsid w:val="39B6D1A0"/>
    <w:rsid w:val="3A2D4152"/>
    <w:rsid w:val="3A54AFA3"/>
    <w:rsid w:val="3A7CA9DD"/>
    <w:rsid w:val="3A80D60B"/>
    <w:rsid w:val="3A8DBE3D"/>
    <w:rsid w:val="3A9E970D"/>
    <w:rsid w:val="3AF295BC"/>
    <w:rsid w:val="3B051860"/>
    <w:rsid w:val="3B4FC0A3"/>
    <w:rsid w:val="3BE88FF1"/>
    <w:rsid w:val="3BEAA96F"/>
    <w:rsid w:val="3C5C2578"/>
    <w:rsid w:val="3C9DC3DA"/>
    <w:rsid w:val="3CB7430F"/>
    <w:rsid w:val="3CD1FADB"/>
    <w:rsid w:val="3CD989AF"/>
    <w:rsid w:val="3CEC97C8"/>
    <w:rsid w:val="3CFD4751"/>
    <w:rsid w:val="3D3758AF"/>
    <w:rsid w:val="3DD1B58D"/>
    <w:rsid w:val="3E31A11E"/>
    <w:rsid w:val="3E4073E7"/>
    <w:rsid w:val="3E40A92C"/>
    <w:rsid w:val="3E420120"/>
    <w:rsid w:val="3E631A64"/>
    <w:rsid w:val="3E7428B9"/>
    <w:rsid w:val="3F358803"/>
    <w:rsid w:val="3F566F73"/>
    <w:rsid w:val="3F9AA516"/>
    <w:rsid w:val="3FAE8C2F"/>
    <w:rsid w:val="40994C8A"/>
    <w:rsid w:val="40D2D2D7"/>
    <w:rsid w:val="410108FA"/>
    <w:rsid w:val="4115B393"/>
    <w:rsid w:val="41185193"/>
    <w:rsid w:val="4166D70A"/>
    <w:rsid w:val="41D4618E"/>
    <w:rsid w:val="424750D2"/>
    <w:rsid w:val="426F168A"/>
    <w:rsid w:val="4272275F"/>
    <w:rsid w:val="4346D7BF"/>
    <w:rsid w:val="4358B7D6"/>
    <w:rsid w:val="437D351D"/>
    <w:rsid w:val="4386E743"/>
    <w:rsid w:val="43F96337"/>
    <w:rsid w:val="4407423C"/>
    <w:rsid w:val="441EB2F1"/>
    <w:rsid w:val="44AC5368"/>
    <w:rsid w:val="44BBB887"/>
    <w:rsid w:val="44D07D21"/>
    <w:rsid w:val="44E076B9"/>
    <w:rsid w:val="451B85F4"/>
    <w:rsid w:val="453516AF"/>
    <w:rsid w:val="45913609"/>
    <w:rsid w:val="459F4D92"/>
    <w:rsid w:val="45BA703B"/>
    <w:rsid w:val="45C4E80D"/>
    <w:rsid w:val="4611D548"/>
    <w:rsid w:val="46882C80"/>
    <w:rsid w:val="46EC503F"/>
    <w:rsid w:val="46F32F8C"/>
    <w:rsid w:val="475B33A8"/>
    <w:rsid w:val="47C3F699"/>
    <w:rsid w:val="47D1AC2C"/>
    <w:rsid w:val="47D24B8D"/>
    <w:rsid w:val="47EDE83B"/>
    <w:rsid w:val="480DBC9D"/>
    <w:rsid w:val="4810EA57"/>
    <w:rsid w:val="48202D82"/>
    <w:rsid w:val="48248986"/>
    <w:rsid w:val="4840B835"/>
    <w:rsid w:val="485AA631"/>
    <w:rsid w:val="4873D18B"/>
    <w:rsid w:val="49005CB0"/>
    <w:rsid w:val="491FF517"/>
    <w:rsid w:val="493934D1"/>
    <w:rsid w:val="493AAEF9"/>
    <w:rsid w:val="493AB5CE"/>
    <w:rsid w:val="49592DCB"/>
    <w:rsid w:val="49785E9D"/>
    <w:rsid w:val="49928299"/>
    <w:rsid w:val="499B001E"/>
    <w:rsid w:val="4A4697DA"/>
    <w:rsid w:val="4A56EA0F"/>
    <w:rsid w:val="4A775B49"/>
    <w:rsid w:val="4A818E6C"/>
    <w:rsid w:val="4A980EE6"/>
    <w:rsid w:val="4AA438EE"/>
    <w:rsid w:val="4AF8FAFE"/>
    <w:rsid w:val="4AFCC9A1"/>
    <w:rsid w:val="4B342467"/>
    <w:rsid w:val="4B5743ED"/>
    <w:rsid w:val="4B591159"/>
    <w:rsid w:val="4B8EF7B2"/>
    <w:rsid w:val="4BD02F3F"/>
    <w:rsid w:val="4C0DC6B8"/>
    <w:rsid w:val="4C12F134"/>
    <w:rsid w:val="4C1BC26F"/>
    <w:rsid w:val="4C657924"/>
    <w:rsid w:val="4C8DB9E8"/>
    <w:rsid w:val="4D1C85C4"/>
    <w:rsid w:val="4D23B8DF"/>
    <w:rsid w:val="4D59B720"/>
    <w:rsid w:val="4DCA4340"/>
    <w:rsid w:val="4DCE2207"/>
    <w:rsid w:val="4DEA8EF9"/>
    <w:rsid w:val="4E1A9194"/>
    <w:rsid w:val="4E6D1CEE"/>
    <w:rsid w:val="4E88C4E8"/>
    <w:rsid w:val="4EB9064F"/>
    <w:rsid w:val="4F22CC5A"/>
    <w:rsid w:val="4F580145"/>
    <w:rsid w:val="4F74C337"/>
    <w:rsid w:val="4FA4E2B8"/>
    <w:rsid w:val="4FBE3CBC"/>
    <w:rsid w:val="4FE26BB9"/>
    <w:rsid w:val="501EDB9C"/>
    <w:rsid w:val="5022749D"/>
    <w:rsid w:val="502CE8DE"/>
    <w:rsid w:val="503AC796"/>
    <w:rsid w:val="5042E84E"/>
    <w:rsid w:val="50A210D2"/>
    <w:rsid w:val="50ADB639"/>
    <w:rsid w:val="50B8097E"/>
    <w:rsid w:val="50C4EEF5"/>
    <w:rsid w:val="50DBD679"/>
    <w:rsid w:val="515E91C3"/>
    <w:rsid w:val="51976172"/>
    <w:rsid w:val="51BD9BC8"/>
    <w:rsid w:val="51E2B640"/>
    <w:rsid w:val="51FCBA32"/>
    <w:rsid w:val="520D135B"/>
    <w:rsid w:val="522B2974"/>
    <w:rsid w:val="5239A7C6"/>
    <w:rsid w:val="52421ECE"/>
    <w:rsid w:val="5248888C"/>
    <w:rsid w:val="53085073"/>
    <w:rsid w:val="5320748E"/>
    <w:rsid w:val="532A924F"/>
    <w:rsid w:val="5343056A"/>
    <w:rsid w:val="5360F32D"/>
    <w:rsid w:val="542AC687"/>
    <w:rsid w:val="5464962C"/>
    <w:rsid w:val="546A6986"/>
    <w:rsid w:val="549A96D2"/>
    <w:rsid w:val="54DAFD41"/>
    <w:rsid w:val="55065A1F"/>
    <w:rsid w:val="553B756E"/>
    <w:rsid w:val="5579E39A"/>
    <w:rsid w:val="55CAE359"/>
    <w:rsid w:val="55D811DD"/>
    <w:rsid w:val="55FDBA43"/>
    <w:rsid w:val="56170FED"/>
    <w:rsid w:val="561E9D7B"/>
    <w:rsid w:val="56316D52"/>
    <w:rsid w:val="565BCB2F"/>
    <w:rsid w:val="56DF6A51"/>
    <w:rsid w:val="56E6DA6E"/>
    <w:rsid w:val="5712FE1C"/>
    <w:rsid w:val="575B46A0"/>
    <w:rsid w:val="57615AF7"/>
    <w:rsid w:val="579563AF"/>
    <w:rsid w:val="57A3A854"/>
    <w:rsid w:val="57A99209"/>
    <w:rsid w:val="57BEE181"/>
    <w:rsid w:val="57C1D992"/>
    <w:rsid w:val="57E60995"/>
    <w:rsid w:val="57EA808F"/>
    <w:rsid w:val="583BDB40"/>
    <w:rsid w:val="583D4E69"/>
    <w:rsid w:val="584E677B"/>
    <w:rsid w:val="585C25FC"/>
    <w:rsid w:val="5877BADB"/>
    <w:rsid w:val="58AF491C"/>
    <w:rsid w:val="58E1FA18"/>
    <w:rsid w:val="58E2F678"/>
    <w:rsid w:val="58EB1D4E"/>
    <w:rsid w:val="58F7AE7E"/>
    <w:rsid w:val="59178A20"/>
    <w:rsid w:val="591B6512"/>
    <w:rsid w:val="59273A2D"/>
    <w:rsid w:val="598461C8"/>
    <w:rsid w:val="59E63250"/>
    <w:rsid w:val="5AA50628"/>
    <w:rsid w:val="5ABBF2A9"/>
    <w:rsid w:val="5AF0EF7C"/>
    <w:rsid w:val="5AF4F096"/>
    <w:rsid w:val="5AF8000F"/>
    <w:rsid w:val="5B1813A9"/>
    <w:rsid w:val="5B1A1AA3"/>
    <w:rsid w:val="5B7E56E8"/>
    <w:rsid w:val="5B851F7C"/>
    <w:rsid w:val="5B9F0718"/>
    <w:rsid w:val="5C107F8D"/>
    <w:rsid w:val="5C5C3EC6"/>
    <w:rsid w:val="5C71E5E0"/>
    <w:rsid w:val="5C79E229"/>
    <w:rsid w:val="5CDD2F52"/>
    <w:rsid w:val="5CE3D456"/>
    <w:rsid w:val="5D0A0A03"/>
    <w:rsid w:val="5D291138"/>
    <w:rsid w:val="5D2B7651"/>
    <w:rsid w:val="5D44B158"/>
    <w:rsid w:val="5D6DB89A"/>
    <w:rsid w:val="5D811111"/>
    <w:rsid w:val="5DA1BE82"/>
    <w:rsid w:val="5DA4BC40"/>
    <w:rsid w:val="5DAC5C73"/>
    <w:rsid w:val="5DE333AB"/>
    <w:rsid w:val="5DE9627F"/>
    <w:rsid w:val="5E08B844"/>
    <w:rsid w:val="5E272078"/>
    <w:rsid w:val="5E4F5F17"/>
    <w:rsid w:val="5E752880"/>
    <w:rsid w:val="5EAD8A25"/>
    <w:rsid w:val="5F080D8B"/>
    <w:rsid w:val="5F5D18FC"/>
    <w:rsid w:val="5F6077AF"/>
    <w:rsid w:val="5F7D7BF0"/>
    <w:rsid w:val="5FB6405A"/>
    <w:rsid w:val="5FD8DFD9"/>
    <w:rsid w:val="5FF4D664"/>
    <w:rsid w:val="60349F71"/>
    <w:rsid w:val="6052D7B1"/>
    <w:rsid w:val="60BE95E7"/>
    <w:rsid w:val="60CBC6A3"/>
    <w:rsid w:val="618493CE"/>
    <w:rsid w:val="61958B60"/>
    <w:rsid w:val="61E32938"/>
    <w:rsid w:val="61EDE0B7"/>
    <w:rsid w:val="620D68D5"/>
    <w:rsid w:val="622F6EA1"/>
    <w:rsid w:val="62AFEBA3"/>
    <w:rsid w:val="62C5B3CE"/>
    <w:rsid w:val="62D57795"/>
    <w:rsid w:val="62D837C3"/>
    <w:rsid w:val="62EEDACC"/>
    <w:rsid w:val="62F34DB6"/>
    <w:rsid w:val="635BC971"/>
    <w:rsid w:val="636046ED"/>
    <w:rsid w:val="638BC98F"/>
    <w:rsid w:val="63A7D9E3"/>
    <w:rsid w:val="63B37257"/>
    <w:rsid w:val="63DCCBF4"/>
    <w:rsid w:val="63EC97A6"/>
    <w:rsid w:val="642F1B45"/>
    <w:rsid w:val="64338828"/>
    <w:rsid w:val="64581123"/>
    <w:rsid w:val="646C1889"/>
    <w:rsid w:val="64918F34"/>
    <w:rsid w:val="64A78876"/>
    <w:rsid w:val="64AD123C"/>
    <w:rsid w:val="64AE59FF"/>
    <w:rsid w:val="64E9A36A"/>
    <w:rsid w:val="653CC465"/>
    <w:rsid w:val="65546123"/>
    <w:rsid w:val="65669116"/>
    <w:rsid w:val="656B5728"/>
    <w:rsid w:val="658FDF69"/>
    <w:rsid w:val="65A58D76"/>
    <w:rsid w:val="65C7FDB3"/>
    <w:rsid w:val="6613894E"/>
    <w:rsid w:val="66568E87"/>
    <w:rsid w:val="6695576A"/>
    <w:rsid w:val="669696EF"/>
    <w:rsid w:val="66C33427"/>
    <w:rsid w:val="66D89FD7"/>
    <w:rsid w:val="66ECDB31"/>
    <w:rsid w:val="673DFD01"/>
    <w:rsid w:val="674CBF46"/>
    <w:rsid w:val="675C2F2B"/>
    <w:rsid w:val="67753BBD"/>
    <w:rsid w:val="6790456C"/>
    <w:rsid w:val="67ABF160"/>
    <w:rsid w:val="67DFE284"/>
    <w:rsid w:val="67E79AB8"/>
    <w:rsid w:val="68013C19"/>
    <w:rsid w:val="680356AE"/>
    <w:rsid w:val="680B439A"/>
    <w:rsid w:val="682BA54B"/>
    <w:rsid w:val="687E8D11"/>
    <w:rsid w:val="688C76EF"/>
    <w:rsid w:val="6892B2D4"/>
    <w:rsid w:val="6937D4A9"/>
    <w:rsid w:val="6973A1C9"/>
    <w:rsid w:val="69DAC5FC"/>
    <w:rsid w:val="6AD4E87D"/>
    <w:rsid w:val="6AEF8D67"/>
    <w:rsid w:val="6B2D15B6"/>
    <w:rsid w:val="6BAFC0BC"/>
    <w:rsid w:val="6BBD4C9D"/>
    <w:rsid w:val="6BF4EF69"/>
    <w:rsid w:val="6C0ADE60"/>
    <w:rsid w:val="6C10526B"/>
    <w:rsid w:val="6C482D93"/>
    <w:rsid w:val="6CACEE54"/>
    <w:rsid w:val="6D1564BF"/>
    <w:rsid w:val="6D43C98D"/>
    <w:rsid w:val="6DCE5724"/>
    <w:rsid w:val="6DE913BB"/>
    <w:rsid w:val="6DF7F452"/>
    <w:rsid w:val="6E0A68C6"/>
    <w:rsid w:val="6E3D8EBA"/>
    <w:rsid w:val="6E6416F4"/>
    <w:rsid w:val="6E902F90"/>
    <w:rsid w:val="6EB51C35"/>
    <w:rsid w:val="6EF6C77B"/>
    <w:rsid w:val="6F2C8501"/>
    <w:rsid w:val="6F924988"/>
    <w:rsid w:val="6FC36559"/>
    <w:rsid w:val="700BD395"/>
    <w:rsid w:val="70107D3C"/>
    <w:rsid w:val="706E8B5C"/>
    <w:rsid w:val="70B301D5"/>
    <w:rsid w:val="70C2D4EA"/>
    <w:rsid w:val="70EAB48C"/>
    <w:rsid w:val="710CB585"/>
    <w:rsid w:val="7131776C"/>
    <w:rsid w:val="713D399C"/>
    <w:rsid w:val="7159EE1E"/>
    <w:rsid w:val="71B3CDBF"/>
    <w:rsid w:val="725C8556"/>
    <w:rsid w:val="725DDE18"/>
    <w:rsid w:val="72663606"/>
    <w:rsid w:val="727C32B3"/>
    <w:rsid w:val="72B09F23"/>
    <w:rsid w:val="72F86453"/>
    <w:rsid w:val="72FCEA00"/>
    <w:rsid w:val="7310D550"/>
    <w:rsid w:val="732FBEE4"/>
    <w:rsid w:val="73367D4F"/>
    <w:rsid w:val="7337CD17"/>
    <w:rsid w:val="7344D698"/>
    <w:rsid w:val="73742C41"/>
    <w:rsid w:val="73A85F1A"/>
    <w:rsid w:val="740974C3"/>
    <w:rsid w:val="74157088"/>
    <w:rsid w:val="7419FF14"/>
    <w:rsid w:val="743EC8D6"/>
    <w:rsid w:val="7460EBFE"/>
    <w:rsid w:val="74F4A0EE"/>
    <w:rsid w:val="75085B65"/>
    <w:rsid w:val="7515564A"/>
    <w:rsid w:val="753BA8B0"/>
    <w:rsid w:val="7548D5B9"/>
    <w:rsid w:val="75A62182"/>
    <w:rsid w:val="75A77597"/>
    <w:rsid w:val="75AF4E68"/>
    <w:rsid w:val="75DB4A7B"/>
    <w:rsid w:val="75F9F60C"/>
    <w:rsid w:val="760C2C31"/>
    <w:rsid w:val="7635C4EB"/>
    <w:rsid w:val="764CE68A"/>
    <w:rsid w:val="76635B8D"/>
    <w:rsid w:val="768A6BF8"/>
    <w:rsid w:val="769555C6"/>
    <w:rsid w:val="76AC18EB"/>
    <w:rsid w:val="76B46CC9"/>
    <w:rsid w:val="76E09442"/>
    <w:rsid w:val="76EACAE0"/>
    <w:rsid w:val="76F10470"/>
    <w:rsid w:val="76F92C35"/>
    <w:rsid w:val="77051D9C"/>
    <w:rsid w:val="77371B0E"/>
    <w:rsid w:val="7783E74C"/>
    <w:rsid w:val="77AB7B02"/>
    <w:rsid w:val="77BCC377"/>
    <w:rsid w:val="7827DA4F"/>
    <w:rsid w:val="783C85F3"/>
    <w:rsid w:val="783D7556"/>
    <w:rsid w:val="785E4622"/>
    <w:rsid w:val="787C3D2F"/>
    <w:rsid w:val="789708B9"/>
    <w:rsid w:val="7962650C"/>
    <w:rsid w:val="79630482"/>
    <w:rsid w:val="7968289E"/>
    <w:rsid w:val="7972C94A"/>
    <w:rsid w:val="79802A01"/>
    <w:rsid w:val="79A206DA"/>
    <w:rsid w:val="79AE7B32"/>
    <w:rsid w:val="79AF19D5"/>
    <w:rsid w:val="79C316A1"/>
    <w:rsid w:val="79CEB9B7"/>
    <w:rsid w:val="79D3961F"/>
    <w:rsid w:val="79D94078"/>
    <w:rsid w:val="7A242C29"/>
    <w:rsid w:val="7A2E39A3"/>
    <w:rsid w:val="7A4DEA1B"/>
    <w:rsid w:val="7A7C1D1D"/>
    <w:rsid w:val="7A7FD026"/>
    <w:rsid w:val="7A9965A7"/>
    <w:rsid w:val="7AAEE9C3"/>
    <w:rsid w:val="7ABDBBCC"/>
    <w:rsid w:val="7AF80AAB"/>
    <w:rsid w:val="7B191B35"/>
    <w:rsid w:val="7B50BBC0"/>
    <w:rsid w:val="7B5DAB92"/>
    <w:rsid w:val="7C272C9B"/>
    <w:rsid w:val="7C812534"/>
    <w:rsid w:val="7CB8EFF2"/>
    <w:rsid w:val="7CDC1977"/>
    <w:rsid w:val="7CDCA9D7"/>
    <w:rsid w:val="7D05D61E"/>
    <w:rsid w:val="7DFF273C"/>
    <w:rsid w:val="7E404C53"/>
    <w:rsid w:val="7E8938B3"/>
    <w:rsid w:val="7EB112D0"/>
    <w:rsid w:val="7F08193D"/>
    <w:rsid w:val="7F75EEC3"/>
    <w:rsid w:val="7F8BFD67"/>
    <w:rsid w:val="7FAC95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4A343E60-D17C-4B98-A0B9-6E3B9688605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Revision">
    <w:name w:val="Revision"/>
    <w:hidden/>
    <w:uiPriority w:val="99"/>
    <w:semiHidden/>
    <w:rsid w:val="00997410"/>
    <w:pPr>
      <w:spacing w:after="0" w:line="240" w:lineRule="auto"/>
    </w:pPr>
  </w:style>
  <w:style w:type="paragraph" w:styleId="FootnoteText">
    <w:name w:val="footnote text"/>
    <w:basedOn w:val="Normal"/>
    <w:link w:val="FootnoteTextChar"/>
    <w:uiPriority w:val="99"/>
    <w:semiHidden/>
    <w:unhideWhenUsed/>
    <w:rsid w:val="00717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F30"/>
    <w:rPr>
      <w:sz w:val="20"/>
      <w:szCs w:val="20"/>
    </w:rPr>
  </w:style>
  <w:style w:type="character" w:styleId="FootnoteReference">
    <w:name w:val="footnote reference"/>
    <w:basedOn w:val="DefaultParagraphFont"/>
    <w:uiPriority w:val="99"/>
    <w:semiHidden/>
    <w:unhideWhenUsed/>
    <w:rsid w:val="00717F30"/>
    <w:rPr>
      <w:vertAlign w:val="superscript"/>
    </w:rPr>
  </w:style>
  <w:style w:type="paragraph" w:customStyle="1" w:styleId="Default">
    <w:name w:val="Default"/>
    <w:rsid w:val="00383809"/>
    <w:pPr>
      <w:autoSpaceDE w:val="0"/>
      <w:autoSpaceDN w:val="0"/>
      <w:adjustRightInd w:val="0"/>
      <w:spacing w:after="0" w:line="240" w:lineRule="auto"/>
    </w:pPr>
    <w:rPr>
      <w:rFonts w:ascii="Palatino Linotype" w:hAnsi="Palatino Linotype" w:cs="Palatino Linotype"/>
      <w:color w:val="000000"/>
      <w:kern w:val="0"/>
      <w14:ligatures w14:val="none"/>
    </w:rPr>
  </w:style>
  <w:style w:type="table" w:styleId="TableGrid">
    <w:name w:val="Table Grid"/>
    <w:basedOn w:val="TableNormal"/>
    <w:uiPriority w:val="39"/>
    <w:rsid w:val="00513CBE"/>
    <w:pPr>
      <w:spacing w:after="0" w:line="240" w:lineRule="auto"/>
    </w:pPr>
    <w:tblPr/>
  </w:style>
  <w:style w:type="character" w:styleId="UnresolvedMention">
    <w:name w:val="Unresolved Mention"/>
    <w:basedOn w:val="DefaultParagraphFont"/>
    <w:uiPriority w:val="99"/>
    <w:semiHidden/>
    <w:unhideWhenUsed/>
    <w:rsid w:val="00741502"/>
    <w:rPr>
      <w:color w:val="605E5C"/>
      <w:shd w:val="clear" w:color="auto" w:fill="E1DFDD"/>
    </w:rPr>
  </w:style>
  <w:style w:type="character" w:styleId="Mention">
    <w:name w:val="Mention"/>
    <w:basedOn w:val="DefaultParagraphFont"/>
    <w:uiPriority w:val="99"/>
    <w:unhideWhenUsed/>
    <w:rsid w:val="006D2051"/>
    <w:rPr>
      <w:color w:val="2B579A"/>
      <w:shd w:val="clear" w:color="auto" w:fill="E1DFDD"/>
    </w:rPr>
  </w:style>
  <w:style w:type="character" w:styleId="FollowedHyperlink">
    <w:name w:val="FollowedHyperlink"/>
    <w:basedOn w:val="DefaultParagraphFont"/>
    <w:uiPriority w:val="99"/>
    <w:semiHidden/>
    <w:unhideWhenUsed/>
    <w:rsid w:val="00C90B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9/K723/609723796.pdf" TargetMode="External" Id="R587f2964f6114893" /></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media/cpuc-website/files/legacyfiles/n/6442463694-nmec-rulebook2-0.pdf" TargetMode="External"/><Relationship Id="rId2" Type="http://schemas.openxmlformats.org/officeDocument/2006/relationships/hyperlink" Target="https://www.cpuc.ca.gov/-/media/cpuc-website/files/legacyfiles/e/6442465683-eepolicymanualrevised-march-20-2020-b.pdf" TargetMode="External"/><Relationship Id="rId1" Type="http://schemas.openxmlformats.org/officeDocument/2006/relationships/hyperlink" Target="https://docs.cpuc.ca.gov/PublishedDocs/EFILE/RULINGS/711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DAF9F80FDE0E459E1A4ABBAD4741F7" ma:contentTypeVersion="16" ma:contentTypeDescription="Create a new document." ma:contentTypeScope="" ma:versionID="2098fb02de8150d0f623733c838b1063">
  <xsd:schema xmlns:xsd="http://www.w3.org/2001/XMLSchema" xmlns:xs="http://www.w3.org/2001/XMLSchema" xmlns:p="http://schemas.microsoft.com/office/2006/metadata/properties" xmlns:ns2="e5e22d63-cd76-4ad0-9cc0-8f2b2146ce9f" xmlns:ns3="1f515989-4afe-4bfb-8869-4f44a11afb39" targetNamespace="http://schemas.microsoft.com/office/2006/metadata/properties" ma:root="true" ma:fieldsID="16da3c867f25b69846f1b2325e3032eb" ns2:_="" ns3:_="">
    <xsd:import namespace="e5e22d63-cd76-4ad0-9cc0-8f2b2146ce9f"/>
    <xsd:import namespace="1f515989-4afe-4bfb-8869-4f44a11afb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22d63-cd76-4ad0-9cc0-8f2b2146ce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dd8a72-922f-41b4-8eea-d4afec549737}" ma:internalName="TaxCatchAll" ma:showField="CatchAllData" ma:web="e5e22d63-cd76-4ad0-9cc0-8f2b2146c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515989-4afe-4bfb-8869-4f44a11afb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e22d63-cd76-4ad0-9cc0-8f2b2146ce9f" xsi:nil="true"/>
    <lcf76f155ced4ddcb4097134ff3c332f xmlns="1f515989-4afe-4bfb-8869-4f44a11afb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55678-2D6E-4685-9581-7A278346194E}">
  <ds:schemaRefs>
    <ds:schemaRef ds:uri="http://schemas.openxmlformats.org/officeDocument/2006/bibliography"/>
  </ds:schemaRefs>
</ds:datastoreItem>
</file>

<file path=customXml/itemProps2.xml><?xml version="1.0" encoding="utf-8"?>
<ds:datastoreItem xmlns:ds="http://schemas.openxmlformats.org/officeDocument/2006/customXml" ds:itemID="{DB5F5975-358F-4599-BE9E-25C576A75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22d63-cd76-4ad0-9cc0-8f2b2146ce9f"/>
    <ds:schemaRef ds:uri="1f515989-4afe-4bfb-8869-4f44a11af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e5e22d63-cd76-4ad0-9cc0-8f2b2146ce9f"/>
    <ds:schemaRef ds:uri="1f515989-4afe-4bfb-8869-4f44a11afb39"/>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4590</ap:Words>
  <ap:Characters>26168</ap:Characters>
  <ap:Application>Microsoft Office Word</ap:Application>
  <ap:DocSecurity>0</ap:DocSecurity>
  <ap:Lines>218</ap:Lines>
  <ap:Paragraphs>61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30697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2026-06-29T11:39:01Z</dcterms:created>
  <dcterms:modified xsi:type="dcterms:W3CDTF">2026-06-29T11:39:01Z</dcterms:modified>
</cp:coreProperties>
</file>