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4B26" w:rsidR="006B5C99" w:rsidP="006B5C99" w:rsidRDefault="00960D7C" w14:paraId="4F2F9B16" w14:textId="33EAD687">
      <w:pPr>
        <w:tabs>
          <w:tab w:val="center" w:pos="4680"/>
          <w:tab w:val="right" w:pos="9360"/>
        </w:tabs>
        <w:spacing w:line="240" w:lineRule="auto"/>
        <w:ind w:firstLine="0"/>
        <w:rPr>
          <w:b/>
          <w:bCs/>
        </w:rPr>
      </w:pPr>
      <w:r>
        <w:t>ALJ/RMD/</w:t>
      </w:r>
      <w:proofErr w:type="spellStart"/>
      <w:proofErr w:type="gramStart"/>
      <w:r>
        <w:t>vhj</w:t>
      </w:r>
      <w:proofErr w:type="spellEnd"/>
      <w:r>
        <w:t xml:space="preserve">  </w:t>
      </w:r>
      <w:r w:rsidR="00CC4B26">
        <w:tab/>
      </w:r>
      <w:proofErr w:type="gramEnd"/>
      <w:r w:rsidR="00CC4B26">
        <w:tab/>
      </w:r>
      <w:r w:rsidR="00CC4B26">
        <w:rPr>
          <w:b/>
          <w:bCs/>
        </w:rPr>
        <w:t>Date of Issuance 7/1/2026</w:t>
      </w:r>
    </w:p>
    <w:p w:rsidR="00860530" w:rsidP="006B5C99" w:rsidRDefault="00860530" w14:paraId="705D7727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55C70" w:rsidP="006B5C99" w:rsidRDefault="00855C70" w14:paraId="543B38D3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CC4B26" w14:paraId="3CE85BCC" w14:textId="1352F1C9">
      <w:pPr>
        <w:tabs>
          <w:tab w:val="center" w:pos="4680"/>
          <w:tab w:val="right" w:pos="9360"/>
        </w:tabs>
        <w:spacing w:line="240" w:lineRule="auto"/>
        <w:ind w:firstLine="0"/>
      </w:pPr>
      <w:r w:rsidRPr="00CC4B26">
        <w:t>Decision 26-07-002</w:t>
      </w:r>
    </w:p>
    <w:p w:rsidR="00960D7C" w:rsidP="006B5C99" w:rsidRDefault="00960D7C" w14:paraId="05741CED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960D7C" w:rsidP="006B5C99" w:rsidRDefault="00960D7C" w14:paraId="57385856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391681EB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3DB34857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097"/>
      </w:tblGrid>
      <w:tr w:rsidRPr="00226CF3" w:rsidR="00DE43FD" w:rsidTr="00E769F9" w14:paraId="30C09194" w14:textId="77777777">
        <w:tc>
          <w:tcPr>
            <w:tcW w:w="5148" w:type="dxa"/>
            <w:tcBorders>
              <w:bottom w:val="single" w:color="auto" w:sz="6" w:space="0"/>
              <w:right w:val="single" w:color="auto" w:sz="6" w:space="0"/>
            </w:tcBorders>
          </w:tcPr>
          <w:p w:rsidRPr="00226CF3" w:rsidR="00DE43FD" w:rsidP="00E769F9" w:rsidRDefault="00DE43FD" w14:paraId="3B1C7267" w14:textId="5EEB1691">
            <w:pPr>
              <w:spacing w:line="240" w:lineRule="auto"/>
              <w:ind w:firstLine="0"/>
              <w:rPr>
                <w:rFonts w:eastAsia="Calibri" w:cs="Arial"/>
                <w:szCs w:val="26"/>
              </w:rPr>
            </w:pPr>
            <w:r w:rsidRPr="00226CF3">
              <w:rPr>
                <w:rFonts w:eastAsia="Calibri" w:cs="Arial"/>
                <w:szCs w:val="26"/>
              </w:rPr>
              <w:t xml:space="preserve">National Community Renaissance, </w:t>
            </w:r>
            <w:r w:rsidRPr="00960D7C" w:rsidR="00960D7C">
              <w:rPr>
                <w:rFonts w:eastAsia="Calibri" w:cs="Arial"/>
                <w:szCs w:val="26"/>
              </w:rPr>
              <w:t>A California nonprofit public benefit corporation</w:t>
            </w:r>
            <w:r w:rsidR="00960D7C">
              <w:rPr>
                <w:rFonts w:eastAsia="Calibri" w:cs="Arial"/>
                <w:szCs w:val="26"/>
              </w:rPr>
              <w:t>,</w:t>
            </w:r>
          </w:p>
          <w:p w:rsidRPr="00226CF3" w:rsidR="00DE43FD" w:rsidP="00E769F9" w:rsidRDefault="00DE43FD" w14:paraId="4D5DA758" w14:textId="77777777">
            <w:pPr>
              <w:spacing w:line="240" w:lineRule="auto"/>
              <w:ind w:firstLine="0"/>
              <w:rPr>
                <w:rFonts w:eastAsia="Calibri" w:cs="Arial"/>
                <w:szCs w:val="26"/>
              </w:rPr>
            </w:pPr>
          </w:p>
          <w:p w:rsidRPr="00226CF3" w:rsidR="00DE43FD" w:rsidP="00E769F9" w:rsidRDefault="00DE43FD" w14:paraId="1CE9B137" w14:textId="77777777">
            <w:pPr>
              <w:spacing w:line="240" w:lineRule="auto"/>
              <w:ind w:firstLine="0"/>
              <w:jc w:val="right"/>
              <w:rPr>
                <w:rFonts w:eastAsia="Calibri" w:cs="Arial"/>
                <w:szCs w:val="26"/>
              </w:rPr>
            </w:pPr>
            <w:r w:rsidRPr="00226CF3">
              <w:rPr>
                <w:rFonts w:eastAsia="Calibri" w:cs="Arial"/>
                <w:szCs w:val="26"/>
              </w:rPr>
              <w:t>Complainant,</w:t>
            </w:r>
          </w:p>
          <w:p w:rsidRPr="00226CF3" w:rsidR="00DE43FD" w:rsidP="00E769F9" w:rsidRDefault="00DE43FD" w14:paraId="4C404114" w14:textId="77777777">
            <w:pPr>
              <w:spacing w:line="240" w:lineRule="auto"/>
              <w:ind w:firstLine="0"/>
              <w:jc w:val="right"/>
              <w:rPr>
                <w:rFonts w:eastAsia="Calibri" w:cs="Arial"/>
                <w:szCs w:val="26"/>
              </w:rPr>
            </w:pPr>
          </w:p>
          <w:p w:rsidRPr="00226CF3" w:rsidR="00DE43FD" w:rsidP="00E769F9" w:rsidRDefault="00DE43FD" w14:paraId="580D7BA6" w14:textId="77777777">
            <w:pPr>
              <w:spacing w:line="240" w:lineRule="auto"/>
              <w:ind w:firstLine="0"/>
              <w:jc w:val="center"/>
              <w:rPr>
                <w:rFonts w:eastAsia="Calibri" w:cs="Arial"/>
                <w:szCs w:val="26"/>
              </w:rPr>
            </w:pPr>
            <w:r w:rsidRPr="00226CF3">
              <w:rPr>
                <w:rFonts w:eastAsia="Calibri" w:cs="Arial"/>
                <w:szCs w:val="26"/>
              </w:rPr>
              <w:t>vs.</w:t>
            </w:r>
          </w:p>
          <w:p w:rsidRPr="00226CF3" w:rsidR="00DE43FD" w:rsidP="00E769F9" w:rsidRDefault="00DE43FD" w14:paraId="184D71EA" w14:textId="77777777">
            <w:pPr>
              <w:spacing w:line="240" w:lineRule="auto"/>
              <w:ind w:firstLine="0"/>
              <w:jc w:val="center"/>
              <w:rPr>
                <w:rFonts w:eastAsia="Calibri" w:cs="Arial"/>
                <w:szCs w:val="26"/>
              </w:rPr>
            </w:pPr>
          </w:p>
          <w:p w:rsidRPr="00226CF3" w:rsidR="00DE43FD" w:rsidP="00E769F9" w:rsidRDefault="00DE43FD" w14:paraId="6E17D2FB" w14:textId="77777777">
            <w:pPr>
              <w:spacing w:line="240" w:lineRule="auto"/>
              <w:ind w:firstLine="0"/>
              <w:rPr>
                <w:rFonts w:eastAsia="Calibri" w:cs="Arial"/>
                <w:szCs w:val="26"/>
              </w:rPr>
            </w:pPr>
            <w:r w:rsidRPr="008D278B">
              <w:rPr>
                <w:rFonts w:eastAsia="Calibri" w:cs="Arial"/>
                <w:szCs w:val="26"/>
              </w:rPr>
              <w:t>Southern California Edison Company (U338E), and San Diego Gas &amp; Electric Company (U902E),</w:t>
            </w:r>
          </w:p>
          <w:p w:rsidRPr="00226CF3" w:rsidR="00DE43FD" w:rsidP="00E769F9" w:rsidRDefault="00DE43FD" w14:paraId="2305D122" w14:textId="77777777">
            <w:pPr>
              <w:spacing w:line="240" w:lineRule="auto"/>
              <w:ind w:firstLine="0"/>
              <w:rPr>
                <w:rFonts w:eastAsia="Calibri" w:cs="Arial"/>
                <w:szCs w:val="26"/>
              </w:rPr>
            </w:pPr>
          </w:p>
          <w:p w:rsidRPr="00226CF3" w:rsidR="00DE43FD" w:rsidP="00E769F9" w:rsidRDefault="00DE43FD" w14:paraId="3134D933" w14:textId="77777777">
            <w:pPr>
              <w:spacing w:line="240" w:lineRule="auto"/>
              <w:ind w:right="165" w:firstLine="0"/>
              <w:jc w:val="right"/>
              <w:rPr>
                <w:rFonts w:eastAsia="Calibri" w:cs="Arial"/>
                <w:szCs w:val="26"/>
              </w:rPr>
            </w:pPr>
            <w:r w:rsidRPr="00226CF3">
              <w:rPr>
                <w:rFonts w:eastAsia="Calibri" w:cs="Arial"/>
                <w:szCs w:val="26"/>
              </w:rPr>
              <w:t>Defendants.</w:t>
            </w:r>
          </w:p>
          <w:p w:rsidRPr="00226CF3" w:rsidR="00DE43FD" w:rsidP="00E769F9" w:rsidRDefault="00DE43FD" w14:paraId="537D36D1" w14:textId="77777777">
            <w:pPr>
              <w:tabs>
                <w:tab w:val="left" w:pos="4575"/>
              </w:tabs>
              <w:spacing w:line="240" w:lineRule="auto"/>
              <w:ind w:firstLine="3582"/>
              <w:rPr>
                <w:rFonts w:eastAsia="Times New Roman" w:cs="Times New Roman"/>
                <w:szCs w:val="20"/>
              </w:rPr>
            </w:pPr>
          </w:p>
        </w:tc>
        <w:tc>
          <w:tcPr>
            <w:tcW w:w="4097" w:type="dxa"/>
            <w:tcBorders>
              <w:left w:val="nil"/>
            </w:tcBorders>
          </w:tcPr>
          <w:p w:rsidRPr="00226CF3" w:rsidR="00DE43FD" w:rsidP="00E769F9" w:rsidRDefault="00DE43FD" w14:paraId="05ACE019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Pr="00226CF3" w:rsidR="00DE43FD" w:rsidP="00E769F9" w:rsidRDefault="00DE43FD" w14:paraId="541DCF56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Pr="00226CF3" w:rsidR="00DE43FD" w:rsidP="00E769F9" w:rsidRDefault="00DE43FD" w14:paraId="16A7EF2F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Pr="00226CF3" w:rsidR="00DE43FD" w:rsidP="00E769F9" w:rsidRDefault="00DE43FD" w14:paraId="438FA8DA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="00960D7C" w:rsidP="00E769F9" w:rsidRDefault="00960D7C" w14:paraId="1D76EA35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="00960D7C" w:rsidP="00E769F9" w:rsidRDefault="00960D7C" w14:paraId="06D511F4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  <w:p w:rsidRPr="00226CF3" w:rsidR="00DE43FD" w:rsidP="00E769F9" w:rsidRDefault="00DE43FD" w14:paraId="794D97AC" w14:textId="7603B2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8D278B">
              <w:rPr>
                <w:rFonts w:eastAsia="Times New Roman" w:cs="Times New Roman"/>
                <w:szCs w:val="20"/>
              </w:rPr>
              <w:t>Case 25-09-011</w:t>
            </w:r>
          </w:p>
        </w:tc>
      </w:tr>
    </w:tbl>
    <w:p w:rsidR="00DE43FD" w:rsidP="008F0116" w:rsidRDefault="00DE43FD" w14:paraId="721B6D50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E43FD" w:rsidP="008F0116" w:rsidRDefault="00DE43FD" w14:paraId="515330B1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6B5C99" w:rsidR="006B5C99" w:rsidP="00E117AD" w:rsidRDefault="00E81126" w14:paraId="52259A72" w14:textId="506CEC51">
      <w:pPr>
        <w:pStyle w:val="Main"/>
        <w:spacing w:after="240"/>
      </w:pPr>
      <w:r>
        <w:t xml:space="preserve">Order </w:t>
      </w:r>
      <w:r w:rsidR="00641CD1">
        <w:t>Of Dismissal</w:t>
      </w:r>
    </w:p>
    <w:p w:rsidR="006B5C99" w:rsidP="006B5C99" w:rsidRDefault="00641CD1" w14:paraId="07A2ED8C" w14:textId="7E66FFB6">
      <w:pPr>
        <w:pStyle w:val="Standard"/>
      </w:pPr>
      <w:r>
        <w:t xml:space="preserve">Upon written and unopposed request of all parties, </w:t>
      </w:r>
      <w:r w:rsidRPr="0066427A" w:rsidR="0066427A">
        <w:t>Case 25-09-011</w:t>
      </w:r>
      <w:r>
        <w:t xml:space="preserve"> is dismissed under Public Utilities Code Section 308</w:t>
      </w:r>
      <w:r w:rsidR="002743FE">
        <w:t>(b)</w:t>
      </w:r>
      <w:r>
        <w:t xml:space="preserve"> and Rule 4.5</w:t>
      </w:r>
      <w:r w:rsidR="00E117AD">
        <w:t xml:space="preserve"> of the Commission’s Rules of Practice and Procedure</w:t>
      </w:r>
      <w:r>
        <w:t>, effective today.</w:t>
      </w:r>
    </w:p>
    <w:p w:rsidRPr="00641CD1" w:rsidR="00641CD1" w:rsidP="006B5C99" w:rsidRDefault="00641CD1" w14:paraId="107FB714" w14:textId="330668CC">
      <w:pPr>
        <w:pStyle w:val="Standard"/>
      </w:pPr>
      <w:r>
        <w:t xml:space="preserve">Case </w:t>
      </w:r>
      <w:r w:rsidR="00DE43FD">
        <w:t xml:space="preserve">25-09-011 </w:t>
      </w:r>
      <w:r>
        <w:t>is closed.</w:t>
      </w:r>
    </w:p>
    <w:p w:rsidR="00412F58" w:rsidP="00412F58" w:rsidRDefault="00412F58" w14:paraId="0E9F3BFB" w14:textId="166D080D">
      <w:pPr>
        <w:pStyle w:val="OP"/>
        <w:numPr>
          <w:ilvl w:val="0"/>
          <w:numId w:val="0"/>
        </w:numPr>
        <w:ind w:left="540" w:firstLine="180"/>
      </w:pPr>
      <w:r>
        <w:t xml:space="preserve">Dated </w:t>
      </w:r>
      <w:r w:rsidR="008B0B2F">
        <w:t>July 1, 2026</w:t>
      </w:r>
      <w:r>
        <w:t>, at San Francisco, California.</w:t>
      </w:r>
    </w:p>
    <w:p w:rsidR="00A04C71" w:rsidP="00641CD1" w:rsidRDefault="00A04C71" w14:paraId="0DCCCB20" w14:textId="77777777">
      <w:pPr>
        <w:ind w:firstLine="0"/>
      </w:pPr>
    </w:p>
    <w:p w:rsidR="006B5C99" w:rsidP="006B5C99" w:rsidRDefault="006B5C99" w14:paraId="04995449" w14:textId="77777777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00A04C71" w14:paraId="73A57D25" w14:textId="77777777">
        <w:tc>
          <w:tcPr>
            <w:tcW w:w="4320" w:type="dxa"/>
          </w:tcPr>
          <w:p w:rsidRPr="006B5C99" w:rsidR="006B5C99" w:rsidP="006B5C99" w:rsidRDefault="006B5C99" w14:paraId="094316D7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6DCFF0EC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6B5C99" w:rsidRDefault="00CC4B26" w14:paraId="5D5A7E20" w14:textId="60261175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noProof/>
              </w:rPr>
              <w:t xml:space="preserve">/s/  </w:t>
            </w:r>
            <w:r w:rsidRPr="00CC4B26">
              <w:rPr>
                <w:noProof/>
              </w:rPr>
              <w:t>LEUWAM TESFAI</w:t>
            </w:r>
          </w:p>
        </w:tc>
      </w:tr>
      <w:tr w:rsidRPr="006B5C99" w:rsidR="006B5C99" w:rsidTr="00A04C71" w14:paraId="6F31E43D" w14:textId="77777777">
        <w:tc>
          <w:tcPr>
            <w:tcW w:w="4320" w:type="dxa"/>
          </w:tcPr>
          <w:p w:rsidRPr="006B5C99" w:rsidR="006B5C99" w:rsidP="006B5C99" w:rsidRDefault="006B5C99" w14:paraId="2EBEE762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6B5C99" w:rsidRDefault="006B5C99" w14:paraId="6CBF66A7" w14:textId="77777777">
            <w:pPr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006B5C99" w:rsidRDefault="00960D7C" w14:paraId="05D1FC86" w14:textId="6FDA8A60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 w:rsidRPr="00960D7C">
              <w:rPr>
                <w:rFonts w:ascii="Palatino" w:hAnsi="Palatino" w:eastAsia="Times New Roman" w:cs="Times New Roman"/>
                <w:szCs w:val="20"/>
              </w:rPr>
              <w:t>Leuwam Tes</w:t>
            </w:r>
            <w:r w:rsidR="009A14AF">
              <w:rPr>
                <w:rFonts w:ascii="Palatino" w:hAnsi="Palatino" w:eastAsia="Times New Roman" w:cs="Times New Roman"/>
                <w:szCs w:val="20"/>
              </w:rPr>
              <w:t>f</w:t>
            </w:r>
            <w:r w:rsidRPr="00960D7C">
              <w:rPr>
                <w:rFonts w:ascii="Palatino" w:hAnsi="Palatino" w:eastAsia="Times New Roman" w:cs="Times New Roman"/>
                <w:szCs w:val="20"/>
              </w:rPr>
              <w:t>ai</w:t>
            </w:r>
          </w:p>
          <w:p w:rsidRPr="006B5C99" w:rsidR="006B5C99" w:rsidP="006B5C99" w:rsidRDefault="00412F58" w14:paraId="63D14ADD" w14:textId="77777777">
            <w:pPr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680DDDD6" w14:textId="77777777">
      <w:pPr>
        <w:ind w:firstLine="0"/>
      </w:pPr>
    </w:p>
    <w:sectPr w:rsidRPr="00714CF2" w:rsidR="00A51C42" w:rsidSect="00E419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D662" w14:textId="77777777" w:rsidR="00C75F1E" w:rsidRDefault="00C75F1E" w:rsidP="0098138E">
      <w:pPr>
        <w:spacing w:line="240" w:lineRule="auto"/>
      </w:pPr>
      <w:r>
        <w:separator/>
      </w:r>
    </w:p>
  </w:endnote>
  <w:endnote w:type="continuationSeparator" w:id="0">
    <w:p w14:paraId="3BAEFCB9" w14:textId="77777777" w:rsidR="00C75F1E" w:rsidRDefault="00C75F1E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D1C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8333" w14:textId="6ABB24CE" w:rsidR="009660A9" w:rsidRDefault="008954CB" w:rsidP="00960D7C">
    <w:pPr>
      <w:pStyle w:val="Footer"/>
      <w:ind w:firstLine="0"/>
    </w:pPr>
    <w:r w:rsidRPr="008954CB">
      <w:rPr>
        <w:rFonts w:cs="Arial"/>
        <w:sz w:val="16"/>
        <w:szCs w:val="16"/>
      </w:rPr>
      <w:t>610025865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7A97" w14:textId="77777777" w:rsidR="00C75F1E" w:rsidRDefault="00C75F1E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2D1439F3" w14:textId="77777777" w:rsidR="00C75F1E" w:rsidRDefault="00C75F1E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24193BB0" w14:textId="77777777" w:rsidR="00C75F1E" w:rsidRPr="00DF58E7" w:rsidRDefault="00C75F1E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B83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3B0C419F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603E534A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C33A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1077020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444791">
    <w:abstractNumId w:val="1"/>
  </w:num>
  <w:num w:numId="3" w16cid:durableId="42995430">
    <w:abstractNumId w:val="6"/>
  </w:num>
  <w:num w:numId="4" w16cid:durableId="1981302465">
    <w:abstractNumId w:val="2"/>
  </w:num>
  <w:num w:numId="5" w16cid:durableId="1977681181">
    <w:abstractNumId w:val="11"/>
  </w:num>
  <w:num w:numId="6" w16cid:durableId="11927814">
    <w:abstractNumId w:val="4"/>
  </w:num>
  <w:num w:numId="7" w16cid:durableId="1215582327">
    <w:abstractNumId w:val="3"/>
  </w:num>
  <w:num w:numId="8" w16cid:durableId="87503037">
    <w:abstractNumId w:val="9"/>
  </w:num>
  <w:num w:numId="9" w16cid:durableId="1017927944">
    <w:abstractNumId w:val="0"/>
  </w:num>
  <w:num w:numId="10" w16cid:durableId="1743869244">
    <w:abstractNumId w:val="8"/>
  </w:num>
  <w:num w:numId="11" w16cid:durableId="1929655259">
    <w:abstractNumId w:val="10"/>
  </w:num>
  <w:num w:numId="12" w16cid:durableId="31059907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F3"/>
    <w:rsid w:val="00000F6A"/>
    <w:rsid w:val="000505BB"/>
    <w:rsid w:val="0007115A"/>
    <w:rsid w:val="000973C8"/>
    <w:rsid w:val="000A2AA9"/>
    <w:rsid w:val="000A56F2"/>
    <w:rsid w:val="000A6E05"/>
    <w:rsid w:val="000B12FA"/>
    <w:rsid w:val="000C08BF"/>
    <w:rsid w:val="000C3B9A"/>
    <w:rsid w:val="000D25A8"/>
    <w:rsid w:val="000E0A1B"/>
    <w:rsid w:val="000E4C53"/>
    <w:rsid w:val="00121089"/>
    <w:rsid w:val="00145C1A"/>
    <w:rsid w:val="00191B51"/>
    <w:rsid w:val="001C363F"/>
    <w:rsid w:val="001D6AAF"/>
    <w:rsid w:val="001E2A62"/>
    <w:rsid w:val="001F2819"/>
    <w:rsid w:val="002043EC"/>
    <w:rsid w:val="00243DC0"/>
    <w:rsid w:val="00247477"/>
    <w:rsid w:val="00270440"/>
    <w:rsid w:val="002743FE"/>
    <w:rsid w:val="00293DEE"/>
    <w:rsid w:val="002C7FE9"/>
    <w:rsid w:val="002D4EFD"/>
    <w:rsid w:val="002E71A6"/>
    <w:rsid w:val="00316071"/>
    <w:rsid w:val="003310D8"/>
    <w:rsid w:val="00334814"/>
    <w:rsid w:val="003370F3"/>
    <w:rsid w:val="00343E5C"/>
    <w:rsid w:val="0036017B"/>
    <w:rsid w:val="00362755"/>
    <w:rsid w:val="00373B93"/>
    <w:rsid w:val="00382F16"/>
    <w:rsid w:val="003F4329"/>
    <w:rsid w:val="00412C83"/>
    <w:rsid w:val="00412F58"/>
    <w:rsid w:val="00426014"/>
    <w:rsid w:val="00460B7D"/>
    <w:rsid w:val="00474774"/>
    <w:rsid w:val="00480CB0"/>
    <w:rsid w:val="004B34EA"/>
    <w:rsid w:val="004B5494"/>
    <w:rsid w:val="004C7D3A"/>
    <w:rsid w:val="004E4BFA"/>
    <w:rsid w:val="005018A8"/>
    <w:rsid w:val="00505A39"/>
    <w:rsid w:val="005240BF"/>
    <w:rsid w:val="00585390"/>
    <w:rsid w:val="005939A5"/>
    <w:rsid w:val="005A148C"/>
    <w:rsid w:val="00632207"/>
    <w:rsid w:val="0063491C"/>
    <w:rsid w:val="00636DB7"/>
    <w:rsid w:val="00641CD1"/>
    <w:rsid w:val="0066427A"/>
    <w:rsid w:val="006B5C99"/>
    <w:rsid w:val="006E5E28"/>
    <w:rsid w:val="006E657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657C1"/>
    <w:rsid w:val="007A406D"/>
    <w:rsid w:val="007A62B0"/>
    <w:rsid w:val="007C5A0C"/>
    <w:rsid w:val="007E0FEE"/>
    <w:rsid w:val="007F2017"/>
    <w:rsid w:val="008339BB"/>
    <w:rsid w:val="00855708"/>
    <w:rsid w:val="00855C70"/>
    <w:rsid w:val="00860530"/>
    <w:rsid w:val="0086419A"/>
    <w:rsid w:val="0087023B"/>
    <w:rsid w:val="00875CF0"/>
    <w:rsid w:val="008954CB"/>
    <w:rsid w:val="008A179F"/>
    <w:rsid w:val="008B0864"/>
    <w:rsid w:val="008B0B2F"/>
    <w:rsid w:val="008C7413"/>
    <w:rsid w:val="008D16B7"/>
    <w:rsid w:val="008E6AE6"/>
    <w:rsid w:val="008F0116"/>
    <w:rsid w:val="008F143D"/>
    <w:rsid w:val="00932865"/>
    <w:rsid w:val="00960D7C"/>
    <w:rsid w:val="009660A9"/>
    <w:rsid w:val="0098138E"/>
    <w:rsid w:val="0098655A"/>
    <w:rsid w:val="009A14AF"/>
    <w:rsid w:val="009E7C7F"/>
    <w:rsid w:val="00A04C71"/>
    <w:rsid w:val="00A17CE0"/>
    <w:rsid w:val="00A42306"/>
    <w:rsid w:val="00A51C42"/>
    <w:rsid w:val="00A55ACD"/>
    <w:rsid w:val="00A71DB1"/>
    <w:rsid w:val="00AF0215"/>
    <w:rsid w:val="00B01F7E"/>
    <w:rsid w:val="00B3087D"/>
    <w:rsid w:val="00B34794"/>
    <w:rsid w:val="00B60421"/>
    <w:rsid w:val="00B807A6"/>
    <w:rsid w:val="00B8641B"/>
    <w:rsid w:val="00BB0243"/>
    <w:rsid w:val="00BF682A"/>
    <w:rsid w:val="00BF6F20"/>
    <w:rsid w:val="00C10B5F"/>
    <w:rsid w:val="00C75F1E"/>
    <w:rsid w:val="00C77DD5"/>
    <w:rsid w:val="00C913A1"/>
    <w:rsid w:val="00CC4B26"/>
    <w:rsid w:val="00CC6A99"/>
    <w:rsid w:val="00D00AA3"/>
    <w:rsid w:val="00D07F73"/>
    <w:rsid w:val="00D2041C"/>
    <w:rsid w:val="00D25ADE"/>
    <w:rsid w:val="00D43297"/>
    <w:rsid w:val="00D44DB6"/>
    <w:rsid w:val="00D50119"/>
    <w:rsid w:val="00D82A43"/>
    <w:rsid w:val="00DA085D"/>
    <w:rsid w:val="00DA7B5D"/>
    <w:rsid w:val="00DD2629"/>
    <w:rsid w:val="00DE43FD"/>
    <w:rsid w:val="00DF58E7"/>
    <w:rsid w:val="00E117AD"/>
    <w:rsid w:val="00E11876"/>
    <w:rsid w:val="00E165A3"/>
    <w:rsid w:val="00E23CBB"/>
    <w:rsid w:val="00E37B59"/>
    <w:rsid w:val="00E41922"/>
    <w:rsid w:val="00E50562"/>
    <w:rsid w:val="00E81126"/>
    <w:rsid w:val="00EA36C6"/>
    <w:rsid w:val="00ED5725"/>
    <w:rsid w:val="00ED7031"/>
    <w:rsid w:val="00EE3060"/>
    <w:rsid w:val="00EE4315"/>
    <w:rsid w:val="00F16493"/>
    <w:rsid w:val="00F26ED3"/>
    <w:rsid w:val="00F62B7A"/>
    <w:rsid w:val="00F6397D"/>
    <w:rsid w:val="00F7293E"/>
    <w:rsid w:val="00F76226"/>
    <w:rsid w:val="00F76650"/>
    <w:rsid w:val="00F77155"/>
    <w:rsid w:val="00F9187B"/>
    <w:rsid w:val="00F92385"/>
    <w:rsid w:val="00FA1B4F"/>
    <w:rsid w:val="00FC47F9"/>
    <w:rsid w:val="00FE5580"/>
    <w:rsid w:val="00FF110C"/>
    <w:rsid w:val="223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74696"/>
  <w15:chartTrackingRefBased/>
  <w15:docId w15:val="{1556F0C8-7908-4EA4-AACB-F49D5D3B5F69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9A14AF"/>
    <w:pPr>
      <w:spacing w:after="0" w:line="240" w:lineRule="auto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4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107</ap:Words>
  <ap:Characters>616</ap:Characters>
  <ap:Application>Microsoft Office Word</ap:Application>
  <ap:DocSecurity>0</ap:DocSecurity>
  <ap:Lines>5</ap:Lines>
  <ap:Paragraphs>1</ap:Paragraphs>
  <ap:ScaleCrop>false</ap:ScaleCrop>
  <ap:Company/>
  <ap:LinksUpToDate>false</ap:LinksUpToDate>
  <ap:CharactersWithSpaces>722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2026-07-01T14:27:18Z</dcterms:created>
  <dcterms:modified xsi:type="dcterms:W3CDTF">2026-07-01T14:27:18Z</dcterms:modified>
</cp:coreProperties>
</file>