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7D6821" w:rsidRDefault="003B1CF0" w14:paraId="3252226E" w14:textId="1DAA4982">
      <w:pPr>
        <w:tabs>
          <w:tab w:val="center" w:pos="4680"/>
          <w:tab w:val="right" w:pos="9360"/>
        </w:tabs>
        <w:spacing w:line="240" w:lineRule="auto"/>
        <w:ind w:firstLine="0"/>
      </w:pPr>
      <w:r>
        <w:t>ALJ</w:t>
      </w:r>
      <w:r w:rsidR="00DA7B5D">
        <w:t>/</w:t>
      </w:r>
      <w:r>
        <w:t>SCD</w:t>
      </w:r>
      <w:r w:rsidR="00DA7B5D">
        <w:t>/</w:t>
      </w:r>
      <w:proofErr w:type="spellStart"/>
      <w:r w:rsidR="007D6821">
        <w:t>jds</w:t>
      </w:r>
      <w:proofErr w:type="spellEnd"/>
      <w:r w:rsidR="007E0FEE">
        <w:tab/>
      </w:r>
      <w:r w:rsidR="00DA7B5D">
        <w:rPr>
          <w:rFonts w:ascii="Arial" w:hAnsi="Arial" w:cs="Arial"/>
          <w:b/>
          <w:sz w:val="32"/>
          <w:szCs w:val="32"/>
        </w:rPr>
        <w:t>PROPOSED DECISION</w:t>
      </w:r>
      <w:r w:rsidR="00DA7B5D">
        <w:tab/>
      </w:r>
      <w:r w:rsidR="003F37A5">
        <w:t xml:space="preserve"> </w:t>
      </w:r>
      <w:r w:rsidRPr="00EE4315" w:rsidR="00DA7B5D">
        <w:rPr>
          <w:b/>
        </w:rPr>
        <w:t>Agenda ID #</w:t>
      </w:r>
      <w:r w:rsidR="00FD5304">
        <w:rPr>
          <w:b/>
        </w:rPr>
        <w:t>24278</w:t>
      </w:r>
      <w:r w:rsidR="003F37A5">
        <w:rPr>
          <w:b/>
        </w:rPr>
        <w:t xml:space="preserve"> (Rev. 1)</w:t>
      </w:r>
    </w:p>
    <w:p w:rsidRPr="00EE4315" w:rsidR="00DA7B5D" w:rsidP="007D6821" w:rsidRDefault="007D6821" w14:paraId="13FFA158" w14:textId="7DB81B41">
      <w:pPr>
        <w:spacing w:line="240" w:lineRule="auto"/>
        <w:jc w:val="right"/>
        <w:rPr>
          <w:b/>
        </w:rPr>
      </w:pPr>
      <w:r>
        <w:rPr>
          <w:b/>
        </w:rPr>
        <w:t>Adjudicatory</w:t>
      </w:r>
    </w:p>
    <w:p w:rsidRPr="003F37A5" w:rsidR="00DA7B5D" w:rsidP="003F37A5" w:rsidRDefault="003F37A5" w14:paraId="50DD561B" w14:textId="444BF85E">
      <w:pPr>
        <w:spacing w:line="240" w:lineRule="auto"/>
        <w:ind w:firstLine="0"/>
        <w:jc w:val="right"/>
        <w:rPr>
          <w:b/>
          <w:bCs/>
        </w:rPr>
      </w:pPr>
      <w:r>
        <w:rPr>
          <w:b/>
          <w:bCs/>
        </w:rPr>
        <w:t>7</w:t>
      </w:r>
      <w:r w:rsidRPr="003F37A5">
        <w:rPr>
          <w:b/>
          <w:bCs/>
        </w:rPr>
        <w:t>/</w:t>
      </w:r>
      <w:r>
        <w:rPr>
          <w:b/>
          <w:bCs/>
        </w:rPr>
        <w:t>16</w:t>
      </w:r>
      <w:r w:rsidRPr="003F37A5">
        <w:rPr>
          <w:b/>
          <w:bCs/>
        </w:rPr>
        <w:t>/2026 Item #</w:t>
      </w:r>
      <w:r>
        <w:rPr>
          <w:b/>
          <w:bCs/>
        </w:rPr>
        <w:t>4</w:t>
      </w:r>
    </w:p>
    <w:p w:rsidR="007D6821" w:rsidP="007D6821" w:rsidRDefault="007D6821" w14:paraId="71A1662E" w14:textId="77777777">
      <w:pPr>
        <w:spacing w:line="240" w:lineRule="auto"/>
        <w:ind w:firstLine="0"/>
      </w:pPr>
    </w:p>
    <w:p w:rsidR="00585B09" w:rsidP="005738BB" w:rsidRDefault="005738BB" w14:paraId="58BF24A7" w14:textId="77777777">
      <w:pPr>
        <w:spacing w:line="240" w:lineRule="auto"/>
        <w:ind w:firstLine="0"/>
        <w:rPr>
          <w:b/>
          <w:spacing w:val="-7"/>
          <w:u w:val="single"/>
        </w:rPr>
      </w:pPr>
      <w:r>
        <w:rPr>
          <w:spacing w:val="-2"/>
        </w:rPr>
        <w:t>Decision</w:t>
      </w:r>
      <w:r>
        <w:rPr>
          <w:spacing w:val="-5"/>
        </w:rPr>
        <w:t xml:space="preserve"> </w:t>
      </w:r>
      <w:r>
        <w:rPr>
          <w:b/>
          <w:spacing w:val="-2"/>
          <w:u w:val="single"/>
        </w:rPr>
        <w:t>PROPOSED</w:t>
      </w:r>
      <w:r>
        <w:rPr>
          <w:b/>
          <w:spacing w:val="-7"/>
          <w:u w:val="single"/>
        </w:rPr>
        <w:t xml:space="preserve"> </w:t>
      </w:r>
      <w:r>
        <w:rPr>
          <w:b/>
          <w:spacing w:val="-2"/>
          <w:u w:val="single"/>
        </w:rPr>
        <w:t>DECISION</w:t>
      </w:r>
      <w:r>
        <w:rPr>
          <w:b/>
          <w:spacing w:val="-3"/>
          <w:u w:val="single"/>
        </w:rPr>
        <w:t xml:space="preserve"> </w:t>
      </w:r>
      <w:r>
        <w:rPr>
          <w:b/>
          <w:spacing w:val="-2"/>
          <w:u w:val="single"/>
        </w:rPr>
        <w:t>OF</w:t>
      </w:r>
      <w:r>
        <w:rPr>
          <w:b/>
          <w:spacing w:val="-7"/>
          <w:u w:val="single"/>
        </w:rPr>
        <w:t xml:space="preserve"> </w:t>
      </w:r>
      <w:r w:rsidR="00585B09">
        <w:rPr>
          <w:b/>
          <w:spacing w:val="-2"/>
          <w:u w:val="single"/>
        </w:rPr>
        <w:t>COMMISSIONER DOUGLAS</w:t>
      </w:r>
      <w:r>
        <w:rPr>
          <w:b/>
          <w:spacing w:val="-7"/>
          <w:u w:val="single"/>
        </w:rPr>
        <w:t xml:space="preserve"> </w:t>
      </w:r>
    </w:p>
    <w:p w:rsidR="005738BB" w:rsidP="00585B09" w:rsidRDefault="005738BB" w14:paraId="5039E5CC" w14:textId="2CFC6522">
      <w:pPr>
        <w:spacing w:line="240" w:lineRule="auto"/>
        <w:ind w:left="720" w:firstLine="360"/>
        <w:rPr>
          <w:b/>
        </w:rPr>
      </w:pPr>
      <w:r>
        <w:rPr>
          <w:b/>
          <w:spacing w:val="-2"/>
          <w:u w:val="single"/>
        </w:rPr>
        <w:t>(Mailed</w:t>
      </w:r>
      <w:r w:rsidR="002E566A">
        <w:rPr>
          <w:b/>
          <w:spacing w:val="-6"/>
          <w:u w:val="single"/>
        </w:rPr>
        <w:t xml:space="preserve"> </w:t>
      </w:r>
      <w:r>
        <w:rPr>
          <w:b/>
          <w:spacing w:val="-6"/>
          <w:u w:val="single"/>
        </w:rPr>
        <w:t>6</w:t>
      </w:r>
      <w:r>
        <w:rPr>
          <w:b/>
          <w:spacing w:val="-2"/>
          <w:u w:val="single"/>
        </w:rPr>
        <w:t>/</w:t>
      </w:r>
      <w:r w:rsidR="00FD5304">
        <w:rPr>
          <w:b/>
          <w:spacing w:val="-2"/>
          <w:u w:val="single"/>
        </w:rPr>
        <w:t>8</w:t>
      </w:r>
      <w:r>
        <w:rPr>
          <w:b/>
          <w:spacing w:val="-2"/>
          <w:u w:val="single"/>
        </w:rPr>
        <w:t>/2026)</w:t>
      </w:r>
    </w:p>
    <w:p w:rsidR="00DA7B5D" w:rsidP="007D6821" w:rsidRDefault="00DA7B5D" w14:paraId="00F25B79" w14:textId="77777777">
      <w:pPr>
        <w:spacing w:line="240" w:lineRule="auto"/>
        <w:ind w:firstLine="0"/>
        <w:rPr>
          <w:u w:val="single"/>
        </w:rPr>
      </w:pPr>
    </w:p>
    <w:p w:rsidR="002E566A" w:rsidP="007D6821" w:rsidRDefault="002E566A" w14:paraId="1AB50958" w14:textId="77777777">
      <w:pPr>
        <w:spacing w:line="240" w:lineRule="auto"/>
        <w:ind w:firstLine="0"/>
        <w:rPr>
          <w:u w:val="single"/>
        </w:rPr>
      </w:pPr>
    </w:p>
    <w:p w:rsidR="00DA7B5D" w:rsidP="00BB0243" w:rsidRDefault="00DA7B5D" w14:paraId="6CABF1D8"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1B69D0DA"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Pr="005738BB" w:rsidR="00DA7B5D" w:rsidTr="00E725FC" w14:paraId="160B2A6D" w14:textId="77777777">
        <w:trPr>
          <w:jc w:val="center"/>
        </w:trPr>
        <w:tc>
          <w:tcPr>
            <w:tcW w:w="5040" w:type="dxa"/>
            <w:tcBorders>
              <w:top w:val="nil"/>
              <w:left w:val="nil"/>
              <w:bottom w:val="single" w:color="auto" w:sz="4" w:space="0"/>
              <w:right w:val="single" w:color="auto" w:sz="4" w:space="0"/>
            </w:tcBorders>
          </w:tcPr>
          <w:p w:rsidRPr="005738BB" w:rsidR="00D95BA1" w:rsidP="00D95BA1" w:rsidRDefault="00D95BA1" w14:paraId="548AC4AF" w14:textId="70CCB237">
            <w:pPr>
              <w:spacing w:before="120" w:line="240" w:lineRule="auto"/>
              <w:ind w:firstLine="0"/>
              <w:rPr>
                <w:rFonts w:eastAsia="Calibri" w:cs="Arial"/>
                <w:szCs w:val="26"/>
              </w:rPr>
            </w:pPr>
            <w:r w:rsidRPr="005738BB">
              <w:rPr>
                <w:rFonts w:cs="Arial"/>
                <w:szCs w:val="26"/>
              </w:rPr>
              <w:t>Amy Weaver</w:t>
            </w:r>
            <w:r w:rsidRPr="005738BB">
              <w:rPr>
                <w:rFonts w:eastAsia="Calibri" w:cs="Arial"/>
                <w:szCs w:val="26"/>
              </w:rPr>
              <w:t>,</w:t>
            </w:r>
          </w:p>
          <w:p w:rsidRPr="005738BB" w:rsidR="00D95BA1" w:rsidP="00D95BA1" w:rsidRDefault="00D95BA1" w14:paraId="6AA84011" w14:textId="77777777">
            <w:pPr>
              <w:spacing w:line="240" w:lineRule="auto"/>
              <w:ind w:firstLine="0"/>
              <w:rPr>
                <w:rFonts w:eastAsia="Calibri" w:cs="Arial"/>
                <w:szCs w:val="26"/>
              </w:rPr>
            </w:pPr>
          </w:p>
          <w:p w:rsidRPr="005738BB" w:rsidR="00D95BA1" w:rsidP="00D95BA1" w:rsidRDefault="00D95BA1" w14:paraId="53AECBDA" w14:textId="77777777">
            <w:pPr>
              <w:spacing w:after="240" w:line="240" w:lineRule="auto"/>
              <w:ind w:left="3399" w:hanging="624"/>
              <w:rPr>
                <w:rFonts w:eastAsia="Calibri" w:cs="Arial"/>
                <w:szCs w:val="26"/>
              </w:rPr>
            </w:pPr>
            <w:r w:rsidRPr="005738BB">
              <w:rPr>
                <w:rFonts w:eastAsia="Calibri" w:cs="Arial"/>
                <w:szCs w:val="26"/>
              </w:rPr>
              <w:t>Complainant,</w:t>
            </w:r>
          </w:p>
          <w:p w:rsidRPr="005738BB" w:rsidR="00D95BA1" w:rsidP="00D95BA1" w:rsidRDefault="00D95BA1" w14:paraId="73CF57D0" w14:textId="77777777">
            <w:pPr>
              <w:spacing w:line="240" w:lineRule="auto"/>
              <w:ind w:left="2319" w:firstLine="0"/>
              <w:rPr>
                <w:rFonts w:eastAsia="Calibri" w:cs="Arial"/>
                <w:szCs w:val="26"/>
              </w:rPr>
            </w:pPr>
            <w:r w:rsidRPr="005738BB">
              <w:rPr>
                <w:rFonts w:eastAsia="Calibri" w:cs="Arial"/>
                <w:szCs w:val="26"/>
              </w:rPr>
              <w:t>vs.</w:t>
            </w:r>
          </w:p>
          <w:p w:rsidRPr="005738BB" w:rsidR="00D95BA1" w:rsidP="00D95BA1" w:rsidRDefault="00D95BA1" w14:paraId="7468BCCC" w14:textId="77777777">
            <w:pPr>
              <w:spacing w:line="240" w:lineRule="auto"/>
              <w:ind w:firstLine="0"/>
              <w:rPr>
                <w:rFonts w:eastAsia="Calibri" w:cs="Arial"/>
                <w:szCs w:val="26"/>
              </w:rPr>
            </w:pPr>
          </w:p>
          <w:p w:rsidRPr="005738BB" w:rsidR="00D95BA1" w:rsidP="00D95BA1" w:rsidRDefault="00D95BA1" w14:paraId="711FD039" w14:textId="77777777">
            <w:pPr>
              <w:spacing w:line="240" w:lineRule="auto"/>
              <w:ind w:firstLine="0"/>
              <w:rPr>
                <w:rFonts w:eastAsia="Calibri" w:cs="Arial"/>
                <w:szCs w:val="26"/>
              </w:rPr>
            </w:pPr>
            <w:bookmarkStart w:name="_Hlk208930013" w:id="0"/>
            <w:r w:rsidRPr="005738BB">
              <w:rPr>
                <w:rFonts w:eastAsia="Calibri" w:cs="Arial"/>
                <w:szCs w:val="26"/>
              </w:rPr>
              <w:t>Wave Energy LLC,</w:t>
            </w:r>
          </w:p>
          <w:p w:rsidRPr="005738BB" w:rsidR="00D95BA1" w:rsidP="00D95BA1" w:rsidRDefault="00D95BA1" w14:paraId="6C840D1F" w14:textId="77777777">
            <w:pPr>
              <w:spacing w:line="240" w:lineRule="auto"/>
              <w:ind w:firstLine="0"/>
              <w:rPr>
                <w:rFonts w:eastAsia="Calibri" w:cs="Arial"/>
                <w:szCs w:val="26"/>
              </w:rPr>
            </w:pPr>
          </w:p>
          <w:bookmarkEnd w:id="0"/>
          <w:p w:rsidRPr="005738BB" w:rsidR="00DA7B5D" w:rsidP="00D95BA1" w:rsidRDefault="00D95BA1" w14:paraId="457DF112" w14:textId="77DDD11A">
            <w:pPr>
              <w:spacing w:line="240" w:lineRule="auto"/>
              <w:ind w:firstLine="0"/>
              <w:rPr>
                <w:rFonts w:cs="Arial"/>
                <w:szCs w:val="26"/>
              </w:rPr>
            </w:pPr>
            <w:r w:rsidRPr="005738BB">
              <w:rPr>
                <w:rFonts w:eastAsia="Calibri" w:cs="Arial"/>
                <w:szCs w:val="26"/>
              </w:rPr>
              <w:tab/>
            </w:r>
            <w:r w:rsidRPr="005738BB">
              <w:rPr>
                <w:rFonts w:eastAsia="Calibri" w:cs="Arial"/>
                <w:szCs w:val="26"/>
              </w:rPr>
              <w:tab/>
            </w:r>
            <w:r w:rsidRPr="005738BB">
              <w:rPr>
                <w:rFonts w:eastAsia="Calibri" w:cs="Arial"/>
                <w:szCs w:val="26"/>
              </w:rPr>
              <w:tab/>
            </w:r>
            <w:r w:rsidRPr="005738BB">
              <w:rPr>
                <w:rFonts w:eastAsia="Calibri" w:cs="Arial"/>
                <w:szCs w:val="26"/>
              </w:rPr>
              <w:tab/>
              <w:t>Defendant.</w:t>
            </w:r>
            <w:r w:rsidRPr="005738BB" w:rsidR="00DA7B5D">
              <w:rPr>
                <w:rFonts w:cs="Arial"/>
                <w:szCs w:val="26"/>
              </w:rPr>
              <w:br/>
            </w:r>
          </w:p>
        </w:tc>
        <w:tc>
          <w:tcPr>
            <w:tcW w:w="5040" w:type="dxa"/>
            <w:tcBorders>
              <w:top w:val="nil"/>
              <w:left w:val="single" w:color="auto" w:sz="4" w:space="0"/>
              <w:bottom w:val="nil"/>
              <w:right w:val="nil"/>
            </w:tcBorders>
            <w:vAlign w:val="center"/>
          </w:tcPr>
          <w:p w:rsidRPr="005738BB" w:rsidR="00DA7B5D" w:rsidP="00412C83" w:rsidRDefault="005738BB" w14:paraId="0B960A05" w14:textId="7AD7AC2C">
            <w:pPr>
              <w:spacing w:line="240" w:lineRule="auto"/>
              <w:ind w:firstLine="0"/>
              <w:jc w:val="center"/>
              <w:rPr>
                <w:rFonts w:cs="Arial"/>
                <w:szCs w:val="26"/>
              </w:rPr>
            </w:pPr>
            <w:r>
              <w:rPr>
                <w:rFonts w:cs="Arial"/>
                <w:szCs w:val="26"/>
              </w:rPr>
              <w:t>(ECP)</w:t>
            </w:r>
            <w:r>
              <w:rPr>
                <w:rFonts w:cs="Arial"/>
                <w:szCs w:val="26"/>
              </w:rPr>
              <w:br/>
            </w:r>
            <w:r w:rsidRPr="005738BB" w:rsidR="00D95BA1">
              <w:rPr>
                <w:rFonts w:cs="Arial"/>
                <w:szCs w:val="26"/>
              </w:rPr>
              <w:t>Complaint 26-02-003</w:t>
            </w:r>
          </w:p>
        </w:tc>
      </w:tr>
    </w:tbl>
    <w:p w:rsidR="00DA7B5D" w:rsidP="008F0116" w:rsidRDefault="00DA7B5D" w14:paraId="45674B73" w14:textId="77777777">
      <w:pPr>
        <w:spacing w:line="240" w:lineRule="auto"/>
        <w:ind w:firstLine="0"/>
        <w:rPr>
          <w:rFonts w:ascii="Arial" w:hAnsi="Arial" w:cs="Arial"/>
          <w:sz w:val="24"/>
          <w:szCs w:val="24"/>
        </w:rPr>
      </w:pPr>
    </w:p>
    <w:p w:rsidR="00DA7B5D" w:rsidP="008F0116" w:rsidRDefault="00DA7B5D" w14:paraId="26C648EE" w14:textId="77777777">
      <w:pPr>
        <w:spacing w:line="240" w:lineRule="auto"/>
        <w:ind w:firstLine="0"/>
        <w:rPr>
          <w:rFonts w:ascii="Arial" w:hAnsi="Arial" w:cs="Arial"/>
          <w:sz w:val="24"/>
          <w:szCs w:val="24"/>
        </w:rPr>
      </w:pPr>
    </w:p>
    <w:p w:rsidRPr="00F92385" w:rsidR="00F92385" w:rsidP="00B3087D" w:rsidRDefault="00265AF2" w14:paraId="1FE8973F" w14:textId="4BDFB766">
      <w:pPr>
        <w:pStyle w:val="Dummy"/>
        <w:jc w:val="center"/>
        <w:sectPr w:rsidRPr="00F92385" w:rsidR="00F92385" w:rsidSect="003F37A5">
          <w:footerReference w:type="first" r:id="rId11"/>
          <w:pgSz w:w="12240" w:h="15840"/>
          <w:pgMar w:top="1440" w:right="1170" w:bottom="1440" w:left="1440" w:header="720" w:footer="720" w:gutter="0"/>
          <w:pgNumType w:start="1"/>
          <w:cols w:space="720"/>
          <w:titlePg/>
          <w:docGrid w:linePitch="360"/>
        </w:sectPr>
      </w:pPr>
      <w:r>
        <w:t xml:space="preserve">PROPOSED </w:t>
      </w:r>
      <w:r w:rsidRPr="00781EB5">
        <w:t xml:space="preserve">DECISION GRANTING </w:t>
      </w:r>
      <w:r w:rsidR="00647EFE">
        <w:t xml:space="preserve">COMPLAINANT’S REQUESTED </w:t>
      </w:r>
      <w:r w:rsidRPr="00781EB5">
        <w:t>RELIEF</w:t>
      </w:r>
    </w:p>
    <w:p w:rsidR="005A148C" w:rsidP="005A148C" w:rsidRDefault="005A148C" w14:paraId="0301508C" w14:textId="77777777">
      <w:pPr>
        <w:pStyle w:val="Dummy"/>
      </w:pPr>
      <w:bookmarkStart w:name="_Toc8123714" w:id="1"/>
      <w:bookmarkStart w:name="_Toc133843842" w:id="2"/>
      <w:r>
        <w:lastRenderedPageBreak/>
        <w:t>Summary</w:t>
      </w:r>
      <w:bookmarkEnd w:id="1"/>
      <w:bookmarkEnd w:id="2"/>
    </w:p>
    <w:p w:rsidR="00774B8E" w:rsidP="00774B8E" w:rsidRDefault="005A57B4" w14:paraId="0FE29CE5" w14:textId="37C439B2">
      <w:pPr>
        <w:pStyle w:val="Standard"/>
      </w:pPr>
      <w:r>
        <w:t>This decision finds that</w:t>
      </w:r>
      <w:r w:rsidR="00774B8E">
        <w:t xml:space="preserve"> the Complainant has </w:t>
      </w:r>
      <w:r w:rsidR="00FB05E1">
        <w:t>demonstrated</w:t>
      </w:r>
      <w:r w:rsidR="00774B8E">
        <w:t xml:space="preserve"> by a preponderance of evidence that the Defendant </w:t>
      </w:r>
      <w:r w:rsidR="00CE61B6">
        <w:t xml:space="preserve">violated a Commission rule, law, tariff, or statute by </w:t>
      </w:r>
      <w:r w:rsidR="003B43E5">
        <w:t>enroll</w:t>
      </w:r>
      <w:r w:rsidR="00CE61B6">
        <w:t>ing</w:t>
      </w:r>
      <w:r w:rsidR="003B43E5">
        <w:t xml:space="preserve"> the Complainant in </w:t>
      </w:r>
      <w:r w:rsidR="00C66179">
        <w:t>its gas services with</w:t>
      </w:r>
      <w:r w:rsidR="00CC029D">
        <w:t>out</w:t>
      </w:r>
      <w:r w:rsidR="00C66179">
        <w:t xml:space="preserve"> her </w:t>
      </w:r>
      <w:r w:rsidR="00CE61B6">
        <w:t>consent</w:t>
      </w:r>
      <w:r w:rsidR="00774B8E">
        <w:t xml:space="preserve">. </w:t>
      </w:r>
      <w:r w:rsidR="0028681D">
        <w:t>As a result, this decision directs the Defendant</w:t>
      </w:r>
      <w:r w:rsidR="00774B8E">
        <w:t xml:space="preserve"> to credit or otherwise refund $119.98 to Ms. Weaver’s PG&amp;E account.</w:t>
      </w:r>
    </w:p>
    <w:p w:rsidR="0073353F" w:rsidP="00774B8E" w:rsidRDefault="00774B8E" w14:paraId="65D58310" w14:textId="58DEB5BE">
      <w:pPr>
        <w:pStyle w:val="Standard"/>
      </w:pPr>
      <w:r>
        <w:t xml:space="preserve">The </w:t>
      </w:r>
      <w:r w:rsidR="0028681D">
        <w:t>Complainant’s request for relief</w:t>
      </w:r>
      <w:r>
        <w:t xml:space="preserve"> is granted. </w:t>
      </w:r>
    </w:p>
    <w:p w:rsidR="0028681D" w:rsidP="00774B8E" w:rsidRDefault="0028681D" w14:paraId="586F7BBE" w14:textId="2ADAF012">
      <w:pPr>
        <w:pStyle w:val="Standard"/>
      </w:pPr>
      <w:r>
        <w:t>Complaint 26-02-003 is closed.</w:t>
      </w:r>
    </w:p>
    <w:p w:rsidRPr="00121089" w:rsidR="005A148C" w:rsidP="00A55ACD" w:rsidRDefault="000271C8" w14:paraId="4B11E171" w14:textId="1B79F2C1">
      <w:pPr>
        <w:pStyle w:val="Heading1"/>
        <w:numPr>
          <w:ilvl w:val="0"/>
          <w:numId w:val="1"/>
        </w:numPr>
      </w:pPr>
      <w:bookmarkStart w:name="_Toc8123715" w:id="3"/>
      <w:bookmarkStart w:name="_Toc133843843" w:id="4"/>
      <w:r>
        <w:t xml:space="preserve">Factual and Procedural </w:t>
      </w:r>
      <w:r w:rsidRPr="00121089" w:rsidR="002C7FE9">
        <w:t>Background</w:t>
      </w:r>
      <w:bookmarkEnd w:id="3"/>
      <w:bookmarkEnd w:id="4"/>
    </w:p>
    <w:p w:rsidR="002C7FE9" w:rsidP="006E6574" w:rsidRDefault="000271C8" w14:paraId="080283B8" w14:textId="47CC1671">
      <w:pPr>
        <w:pStyle w:val="Standard"/>
      </w:pPr>
      <w:r>
        <w:t xml:space="preserve">On </w:t>
      </w:r>
      <w:r w:rsidR="00F162D4">
        <w:t xml:space="preserve">February 5, 2026, Complainant Amy Weaver (Complainant or Ms. Weaver) </w:t>
      </w:r>
      <w:r w:rsidR="0095727D">
        <w:t xml:space="preserve">filed the instant complaint disputing </w:t>
      </w:r>
      <w:r w:rsidR="00366938">
        <w:t xml:space="preserve">gas charges on statements dated October 30, </w:t>
      </w:r>
      <w:r w:rsidR="005738BB">
        <w:t>2025,</w:t>
      </w:r>
      <w:r w:rsidR="00366938">
        <w:t xml:space="preserve"> and December 3, 2025.</w:t>
      </w:r>
      <w:r w:rsidR="005342FF">
        <w:t xml:space="preserve"> Defendant Wave Energy</w:t>
      </w:r>
      <w:r w:rsidR="00D24CF3">
        <w:t>,</w:t>
      </w:r>
      <w:r w:rsidR="005342FF">
        <w:t xml:space="preserve"> LLC (Defendant or Wave Energy)</w:t>
      </w:r>
      <w:r w:rsidR="002C25D5">
        <w:t xml:space="preserve"> answered the complaint on March 10, 2026.</w:t>
      </w:r>
      <w:r w:rsidR="002049F1">
        <w:t xml:space="preserve"> A hearing was held on </w:t>
      </w:r>
      <w:r w:rsidR="00F77C52">
        <w:t xml:space="preserve">March 17, 2026. At the hearing, </w:t>
      </w:r>
      <w:r w:rsidR="00811217">
        <w:t xml:space="preserve">the </w:t>
      </w:r>
      <w:r w:rsidR="005562BE">
        <w:t xml:space="preserve">assigned </w:t>
      </w:r>
      <w:r w:rsidR="00811217">
        <w:t>Administrative Law Judge</w:t>
      </w:r>
      <w:r w:rsidR="005562BE">
        <w:t xml:space="preserve"> (ALJ)</w:t>
      </w:r>
      <w:r w:rsidR="00811217">
        <w:t xml:space="preserve"> requested that the Defendant </w:t>
      </w:r>
      <w:r w:rsidR="00141043">
        <w:t>provide</w:t>
      </w:r>
      <w:r w:rsidR="00097A6B">
        <w:t>,</w:t>
      </w:r>
      <w:r w:rsidR="00141043">
        <w:t xml:space="preserve"> via </w:t>
      </w:r>
      <w:r w:rsidR="00A043AF">
        <w:t>email</w:t>
      </w:r>
      <w:r w:rsidR="00141043">
        <w:t>ing</w:t>
      </w:r>
      <w:r w:rsidR="00A043AF">
        <w:t xml:space="preserve"> the service list</w:t>
      </w:r>
      <w:r w:rsidR="00141043">
        <w:t xml:space="preserve"> for this </w:t>
      </w:r>
      <w:r w:rsidR="00097A6B">
        <w:t>proceeding,</w:t>
      </w:r>
      <w:r w:rsidR="00A043AF">
        <w:t xml:space="preserve"> records of all customer service interactions with the Complainant. On March 23, 2026</w:t>
      </w:r>
      <w:r w:rsidR="006C7F62">
        <w:t>, the Defendant emailed the service list with those records.</w:t>
      </w:r>
      <w:r w:rsidR="0027653C">
        <w:t xml:space="preserve"> On </w:t>
      </w:r>
      <w:r w:rsidR="005562BE">
        <w:t xml:space="preserve">April 1, 2026, the </w:t>
      </w:r>
      <w:r w:rsidR="00CC029D">
        <w:t xml:space="preserve">assigned </w:t>
      </w:r>
      <w:r w:rsidR="005562BE">
        <w:t xml:space="preserve">ALJ </w:t>
      </w:r>
      <w:r w:rsidR="009732E4">
        <w:t>was forwarded an email communication from the Complainant</w:t>
      </w:r>
      <w:r w:rsidR="00677B72">
        <w:t xml:space="preserve"> providing additional information regarding this proceeding. That same day, the </w:t>
      </w:r>
      <w:r w:rsidR="00CC029D">
        <w:t xml:space="preserve">assigned </w:t>
      </w:r>
      <w:r w:rsidR="00677B72">
        <w:t>ALJ forwarded the entire email thread to the service list for this proceeding, in</w:t>
      </w:r>
      <w:r w:rsidR="00A8518C">
        <w:t xml:space="preserve"> compliance with the Commission’s ex </w:t>
      </w:r>
      <w:proofErr w:type="spellStart"/>
      <w:r w:rsidR="00A8518C">
        <w:t>parte</w:t>
      </w:r>
      <w:proofErr w:type="spellEnd"/>
      <w:r w:rsidR="00A8518C">
        <w:t xml:space="preserve"> rules. This matter was submitted as of April 1, 2026.</w:t>
      </w:r>
    </w:p>
    <w:p w:rsidR="00F561E3" w:rsidP="006E6574" w:rsidRDefault="00F93C9E" w14:paraId="2DC09DC8" w14:textId="24714705">
      <w:pPr>
        <w:pStyle w:val="Standard"/>
      </w:pPr>
      <w:r>
        <w:t xml:space="preserve">Ms. Weaver </w:t>
      </w:r>
      <w:r w:rsidR="00DA5BFF">
        <w:t xml:space="preserve">is a Pacific Gas and Electric (PG&amp;E) customer living in an apartment in </w:t>
      </w:r>
      <w:r w:rsidR="00D20602">
        <w:t xml:space="preserve">Redding, California. </w:t>
      </w:r>
      <w:r w:rsidR="002426FB">
        <w:t xml:space="preserve">She receives the California Alternate Rates for </w:t>
      </w:r>
      <w:r w:rsidR="002426FB">
        <w:lastRenderedPageBreak/>
        <w:t>Energy (CARE) program monthly discount on h</w:t>
      </w:r>
      <w:r w:rsidR="00577D33">
        <w:t>er</w:t>
      </w:r>
      <w:r w:rsidR="002426FB">
        <w:t xml:space="preserve"> energy bill.</w:t>
      </w:r>
      <w:r w:rsidR="002426FB">
        <w:rPr>
          <w:rStyle w:val="FootnoteReference"/>
        </w:rPr>
        <w:footnoteReference w:id="2"/>
      </w:r>
      <w:r w:rsidR="00414CD1">
        <w:t xml:space="preserve"> </w:t>
      </w:r>
      <w:r w:rsidR="00F561E3">
        <w:t>Ms. Weaver states that her typical PG&amp;E gas bill without Wave Energy charges is quite low, approximately $50 for a whole year.</w:t>
      </w:r>
    </w:p>
    <w:p w:rsidR="004E0BC7" w:rsidP="006E6574" w:rsidRDefault="00972C15" w14:paraId="6529082F" w14:textId="51B075A3">
      <w:pPr>
        <w:pStyle w:val="Standard"/>
      </w:pPr>
      <w:r>
        <w:t xml:space="preserve">In early November 2025, </w:t>
      </w:r>
      <w:r w:rsidR="002C5E2D">
        <w:t xml:space="preserve">Ms. Weaver </w:t>
      </w:r>
      <w:r w:rsidR="00DA5167">
        <w:t xml:space="preserve">states that she </w:t>
      </w:r>
      <w:r w:rsidR="002C5E2D">
        <w:t xml:space="preserve">received an energy bill from PG&amp;E that contained </w:t>
      </w:r>
      <w:r w:rsidR="00DA5167">
        <w:t>a $59.99 charge from Wave Energy</w:t>
      </w:r>
      <w:r w:rsidR="004400AF">
        <w:t>.</w:t>
      </w:r>
      <w:r w:rsidR="00C83327">
        <w:rPr>
          <w:rStyle w:val="FootnoteReference"/>
        </w:rPr>
        <w:footnoteReference w:id="3"/>
      </w:r>
      <w:r w:rsidR="004400AF">
        <w:t xml:space="preserve"> </w:t>
      </w:r>
      <w:r w:rsidR="006D3DF1">
        <w:t>In addition to the charge from Wave Energy, the bill included a $1.69 in PG&amp;E gas delivery charges</w:t>
      </w:r>
      <w:r w:rsidR="00735481">
        <w:t>.</w:t>
      </w:r>
      <w:r w:rsidR="00735481">
        <w:rPr>
          <w:rStyle w:val="FootnoteReference"/>
        </w:rPr>
        <w:footnoteReference w:id="4"/>
      </w:r>
      <w:r w:rsidR="00735481">
        <w:t xml:space="preserve"> </w:t>
      </w:r>
      <w:r w:rsidR="00897320">
        <w:t>Ms. Weaver states th</w:t>
      </w:r>
      <w:r w:rsidR="00CC029D">
        <w:t>at receipt of this bill was</w:t>
      </w:r>
      <w:r w:rsidR="00897320">
        <w:t xml:space="preserve"> when she became aware that she was enrolled with Wave Energy</w:t>
      </w:r>
      <w:r w:rsidR="00CC029D">
        <w:t>. Prior to receipt of the November 2025 bill, Ms. Weaver asserts that she</w:t>
      </w:r>
      <w:r w:rsidR="00897320">
        <w:t xml:space="preserve"> had </w:t>
      </w:r>
      <w:r w:rsidR="00FB58C7">
        <w:t>no knowledge of</w:t>
      </w:r>
      <w:r w:rsidR="004E0BC7">
        <w:t xml:space="preserve"> Wave Energy</w:t>
      </w:r>
      <w:r w:rsidR="00FB58C7">
        <w:t xml:space="preserve"> nor any </w:t>
      </w:r>
      <w:r w:rsidR="00897320">
        <w:t xml:space="preserve">recollection of </w:t>
      </w:r>
      <w:r w:rsidR="00B271B5">
        <w:t xml:space="preserve">signing up with Wave Energy </w:t>
      </w:r>
      <w:r w:rsidR="00CC029D">
        <w:t>for natural gas service.</w:t>
      </w:r>
      <w:r w:rsidR="00C542F9">
        <w:t xml:space="preserve"> </w:t>
      </w:r>
      <w:r w:rsidR="004E0BC7">
        <w:t xml:space="preserve">Wave Energy is a Core Transport Agent (CTA). CTAs are alternative natural gas suppliers </w:t>
      </w:r>
      <w:r w:rsidR="00FA1015">
        <w:t xml:space="preserve">that </w:t>
      </w:r>
      <w:r w:rsidR="004E0BC7">
        <w:t>purchase gas on behalf of customers for their homes or businesses.</w:t>
      </w:r>
    </w:p>
    <w:p w:rsidR="008D07DB" w:rsidP="006E6574" w:rsidRDefault="00C542F9" w14:paraId="099014F1" w14:textId="007FFAD4">
      <w:pPr>
        <w:pStyle w:val="Standard"/>
      </w:pPr>
      <w:r>
        <w:t xml:space="preserve">On or around November 10, 2025, </w:t>
      </w:r>
      <w:r w:rsidR="001801D0">
        <w:t xml:space="preserve">following receipt of the Wave Energy charges, </w:t>
      </w:r>
      <w:r>
        <w:t xml:space="preserve">Ms. Weaver </w:t>
      </w:r>
      <w:r w:rsidR="00CC029D">
        <w:t xml:space="preserve">states that she </w:t>
      </w:r>
      <w:r>
        <w:t>called Wave Energy and spoke with a customer service representative.</w:t>
      </w:r>
      <w:r>
        <w:rPr>
          <w:rStyle w:val="FootnoteReference"/>
        </w:rPr>
        <w:footnoteReference w:id="5"/>
      </w:r>
      <w:r w:rsidR="00FA74F7">
        <w:t xml:space="preserve"> </w:t>
      </w:r>
      <w:r w:rsidR="00695BC1">
        <w:t>During this call,</w:t>
      </w:r>
      <w:r w:rsidR="007D541A">
        <w:t xml:space="preserve"> the customer service logs reflect that</w:t>
      </w:r>
      <w:r w:rsidR="00695BC1">
        <w:t xml:space="preserve"> Ms. Weaver </w:t>
      </w:r>
      <w:r w:rsidR="00160C63">
        <w:t>told the representative that she did not authorize Wave Energy services and that she wanted to cancel the account.</w:t>
      </w:r>
      <w:r w:rsidR="00160C63">
        <w:rPr>
          <w:rStyle w:val="FootnoteReference"/>
        </w:rPr>
        <w:footnoteReference w:id="6"/>
      </w:r>
      <w:r w:rsidR="00190FEA">
        <w:t xml:space="preserve"> </w:t>
      </w:r>
      <w:r w:rsidR="00F91899">
        <w:t xml:space="preserve">Ms. Weaver also states that she was told by the customer service representative </w:t>
      </w:r>
      <w:r w:rsidR="00DF7D9B">
        <w:t xml:space="preserve">that it was unclear how she had been enrolled and that only minimal personal information had been </w:t>
      </w:r>
      <w:r w:rsidR="00DF7D9B">
        <w:lastRenderedPageBreak/>
        <w:t>used to create the account.</w:t>
      </w:r>
      <w:r w:rsidR="009B2A40">
        <w:rPr>
          <w:rStyle w:val="FootnoteReference"/>
        </w:rPr>
        <w:footnoteReference w:id="7"/>
      </w:r>
      <w:r w:rsidR="00DF7D9B">
        <w:t xml:space="preserve"> </w:t>
      </w:r>
      <w:r w:rsidR="00190FEA">
        <w:t>Wave Energy states that it processed Ms. Weaver’s cancellation at this time</w:t>
      </w:r>
      <w:r w:rsidR="002968F6">
        <w:t>.</w:t>
      </w:r>
      <w:r w:rsidR="002968F6">
        <w:rPr>
          <w:rStyle w:val="FootnoteReference"/>
        </w:rPr>
        <w:footnoteReference w:id="8"/>
      </w:r>
      <w:r w:rsidR="009B2A40">
        <w:t xml:space="preserve"> </w:t>
      </w:r>
    </w:p>
    <w:p w:rsidR="00092A95" w:rsidP="00FC14FA" w:rsidRDefault="00C91229" w14:paraId="2D854742" w14:textId="45D35036">
      <w:pPr>
        <w:pStyle w:val="Standard"/>
      </w:pPr>
      <w:r>
        <w:t xml:space="preserve">The following month, </w:t>
      </w:r>
      <w:r w:rsidR="00867CFB">
        <w:t xml:space="preserve">Ms. Weaver states that she received another </w:t>
      </w:r>
      <w:r w:rsidR="00C0715C">
        <w:t>PG&amp;E bill that included a $59.99 Wave Energy charge.</w:t>
      </w:r>
      <w:r w:rsidR="00C0715C">
        <w:rPr>
          <w:rStyle w:val="FootnoteReference"/>
        </w:rPr>
        <w:footnoteReference w:id="9"/>
      </w:r>
      <w:r w:rsidR="009333E6">
        <w:t xml:space="preserve"> In addition to the Wave Energy charge, the bill included $8.35 in PG&amp;E gas </w:t>
      </w:r>
      <w:r w:rsidR="00176ACA">
        <w:t>delivery charges.</w:t>
      </w:r>
      <w:r w:rsidR="00176ACA">
        <w:rPr>
          <w:rStyle w:val="FootnoteReference"/>
        </w:rPr>
        <w:footnoteReference w:id="10"/>
      </w:r>
      <w:r w:rsidR="00F71994">
        <w:t xml:space="preserve"> Following receipt of this bill, on or around </w:t>
      </w:r>
      <w:r w:rsidR="00385763">
        <w:t xml:space="preserve">January 5, 2026, Ms. Weaver </w:t>
      </w:r>
      <w:r w:rsidR="00CC029D">
        <w:t xml:space="preserve">states that she </w:t>
      </w:r>
      <w:r w:rsidR="00385763">
        <w:t>called Wave Energy again.</w:t>
      </w:r>
      <w:r w:rsidR="00385763">
        <w:rPr>
          <w:rStyle w:val="FootnoteReference"/>
        </w:rPr>
        <w:footnoteReference w:id="11"/>
      </w:r>
      <w:r w:rsidR="0077355C">
        <w:t xml:space="preserve"> </w:t>
      </w:r>
      <w:r w:rsidR="000C5528">
        <w:t xml:space="preserve">During this call the </w:t>
      </w:r>
      <w:r w:rsidR="00A839A3">
        <w:t>customer service logs reflect that Ms. Weaver inquired about the status of her cancellation and was informed that it took effect on November 22, 2025, the end of the billing statement.</w:t>
      </w:r>
      <w:r w:rsidR="00A839A3">
        <w:rPr>
          <w:rStyle w:val="FootnoteReference"/>
        </w:rPr>
        <w:footnoteReference w:id="12"/>
      </w:r>
      <w:r w:rsidR="00A839A3">
        <w:t xml:space="preserve"> Ms. Weaver states that during this call she </w:t>
      </w:r>
      <w:r w:rsidR="00981186">
        <w:t xml:space="preserve">was told by the customer service representative that an agent came </w:t>
      </w:r>
      <w:r w:rsidR="008D5095">
        <w:t xml:space="preserve">to </w:t>
      </w:r>
      <w:r w:rsidR="00981186">
        <w:t xml:space="preserve">her home on or around January 9, 2025 and </w:t>
      </w:r>
      <w:r w:rsidR="001357E6">
        <w:t>received her authorization to open the Wave Energy account.</w:t>
      </w:r>
      <w:r w:rsidR="001357E6">
        <w:rPr>
          <w:rStyle w:val="FootnoteReference"/>
        </w:rPr>
        <w:footnoteReference w:id="13"/>
      </w:r>
      <w:r w:rsidR="00DF1C9A">
        <w:t xml:space="preserve"> She also states that the representative told her that she had been sent the documentation for her enrollment</w:t>
      </w:r>
      <w:r w:rsidR="00087265">
        <w:t>.</w:t>
      </w:r>
      <w:r w:rsidR="00087265">
        <w:rPr>
          <w:rStyle w:val="FootnoteReference"/>
        </w:rPr>
        <w:footnoteReference w:id="14"/>
      </w:r>
      <w:r w:rsidR="00AA347B">
        <w:t xml:space="preserve"> </w:t>
      </w:r>
      <w:r w:rsidR="00FC14FA">
        <w:t xml:space="preserve"> </w:t>
      </w:r>
      <w:r w:rsidR="007B287E">
        <w:t xml:space="preserve">Ms. Weaver </w:t>
      </w:r>
      <w:r w:rsidR="00CC029D">
        <w:t>asserts</w:t>
      </w:r>
      <w:r w:rsidR="00FC14FA">
        <w:t xml:space="preserve"> </w:t>
      </w:r>
      <w:r w:rsidR="007B287E">
        <w:t xml:space="preserve">that no </w:t>
      </w:r>
      <w:r w:rsidR="00F03A25">
        <w:t xml:space="preserve">Wave Energy </w:t>
      </w:r>
      <w:r w:rsidR="007B287E">
        <w:t xml:space="preserve">agent ever visited her </w:t>
      </w:r>
      <w:r w:rsidR="00F03A25">
        <w:t xml:space="preserve">home and </w:t>
      </w:r>
      <w:r w:rsidR="00FC14FA">
        <w:t xml:space="preserve">that she never received any documentation </w:t>
      </w:r>
      <w:r w:rsidR="00F47592">
        <w:t>at the time of her</w:t>
      </w:r>
      <w:r w:rsidR="00042396">
        <w:t xml:space="preserve"> enrollment</w:t>
      </w:r>
      <w:r w:rsidR="001A7276">
        <w:t>.</w:t>
      </w:r>
      <w:r w:rsidR="001A7276">
        <w:rPr>
          <w:rStyle w:val="FootnoteReference"/>
        </w:rPr>
        <w:footnoteReference w:id="15"/>
      </w:r>
    </w:p>
    <w:p w:rsidR="008E65F2" w:rsidP="006A12FB" w:rsidRDefault="008E65F2" w14:paraId="593BBF5E" w14:textId="6C1C6547">
      <w:pPr>
        <w:pStyle w:val="Heading1"/>
        <w:numPr>
          <w:ilvl w:val="0"/>
          <w:numId w:val="1"/>
        </w:numPr>
      </w:pPr>
      <w:bookmarkStart w:name="_Toc8123718" w:id="5"/>
      <w:bookmarkStart w:name="_Toc133843847" w:id="6"/>
      <w:r>
        <w:t>Complainant’s Contentions</w:t>
      </w:r>
    </w:p>
    <w:p w:rsidR="00691EB5" w:rsidP="00691EB5" w:rsidRDefault="00691EB5" w14:paraId="634ACE6C" w14:textId="0769C77E">
      <w:pPr>
        <w:pStyle w:val="Standard"/>
      </w:pPr>
      <w:r>
        <w:t xml:space="preserve">Ms. Weaver </w:t>
      </w:r>
      <w:r w:rsidR="00442027">
        <w:t>contends</w:t>
      </w:r>
      <w:r>
        <w:t xml:space="preserve"> that that she was enrolled in Wave Energy without her knowledge or consent and requests a refund of $119.98, the total of the </w:t>
      </w:r>
      <w:r w:rsidR="005738BB">
        <w:br/>
      </w:r>
      <w:r>
        <w:lastRenderedPageBreak/>
        <w:t>two $59.99 Wave Energy charges she received.</w:t>
      </w:r>
      <w:r>
        <w:rPr>
          <w:rStyle w:val="FootnoteReference"/>
        </w:rPr>
        <w:footnoteReference w:id="16"/>
      </w:r>
      <w:r>
        <w:t xml:space="preserve"> </w:t>
      </w:r>
      <w:r w:rsidR="00AF15AB">
        <w:t>She alleges</w:t>
      </w:r>
      <w:r w:rsidR="000439C1">
        <w:t xml:space="preserve"> that not only</w:t>
      </w:r>
      <w:r w:rsidR="00AF15AB">
        <w:t xml:space="preserve"> </w:t>
      </w:r>
      <w:r w:rsidR="000439C1">
        <w:t xml:space="preserve">did she not sign up with a Wave Energy representative in January 2025, she also states that she does not recognize the email, phone number or signature </w:t>
      </w:r>
      <w:r w:rsidR="008071AB">
        <w:t>on the authorization</w:t>
      </w:r>
      <w:r w:rsidR="009C663D">
        <w:t xml:space="preserve"> for services</w:t>
      </w:r>
      <w:r w:rsidR="000439C1">
        <w:t xml:space="preserve"> </w:t>
      </w:r>
      <w:r w:rsidR="001860C9">
        <w:t xml:space="preserve">that Wave Energy has provided as an attachment to </w:t>
      </w:r>
      <w:r w:rsidR="0076048D">
        <w:t>its answer.</w:t>
      </w:r>
      <w:r w:rsidR="00F860DB">
        <w:t xml:space="preserve"> </w:t>
      </w:r>
      <w:r w:rsidR="00CC16F3">
        <w:t xml:space="preserve">She states that she lives alone, and there is no one else in her household who could have signed up for Wave Energy. </w:t>
      </w:r>
      <w:r w:rsidR="00F860DB">
        <w:t xml:space="preserve">She further states that she could not have authorized Wave Energy to access her online PG&amp;E account because </w:t>
      </w:r>
      <w:r w:rsidR="001C03AF">
        <w:t>she does not have an online PG&amp;E account.</w:t>
      </w:r>
      <w:r w:rsidR="00D51969">
        <w:t xml:space="preserve"> </w:t>
      </w:r>
    </w:p>
    <w:p w:rsidRPr="00691EB5" w:rsidR="00691EB5" w:rsidP="006C17D8" w:rsidRDefault="00BE750C" w14:paraId="41A428D8" w14:textId="108108E1">
      <w:pPr>
        <w:pStyle w:val="Standard"/>
      </w:pPr>
      <w:r>
        <w:t xml:space="preserve">Ms. Weaver </w:t>
      </w:r>
      <w:r w:rsidR="00CD5A85">
        <w:t xml:space="preserve">states that prior to realizing that she had been enrolled with Wave Energy, she </w:t>
      </w:r>
      <w:r w:rsidR="009924BC">
        <w:t>was enrolled with another CTA, Peak Six</w:t>
      </w:r>
      <w:r w:rsidR="00B73FF0">
        <w:t xml:space="preserve"> Power</w:t>
      </w:r>
      <w:r w:rsidR="009924BC">
        <w:t xml:space="preserve">, from around November 2024 to August 2025. </w:t>
      </w:r>
      <w:r w:rsidR="00394695">
        <w:t xml:space="preserve">She states that </w:t>
      </w:r>
      <w:r w:rsidR="00B73FF0">
        <w:t>her enrollment with Peak Six Power was a mistake</w:t>
      </w:r>
      <w:r w:rsidR="00D35C2F">
        <w:t xml:space="preserve">, and that subsequent to her termination of her contract with Peak Six, she discovered </w:t>
      </w:r>
      <w:r w:rsidR="00372F66">
        <w:t>the new charge from Wave Energy.</w:t>
      </w:r>
      <w:r w:rsidR="001267A0">
        <w:rPr>
          <w:rStyle w:val="FootnoteReference"/>
        </w:rPr>
        <w:footnoteReference w:id="17"/>
      </w:r>
      <w:r>
        <w:t xml:space="preserve"> </w:t>
      </w:r>
      <w:r w:rsidR="00F65B9E">
        <w:t xml:space="preserve">Ms. Weaver alleges that </w:t>
      </w:r>
      <w:r w:rsidR="00F37B9B">
        <w:t xml:space="preserve">she believes her unauthorized enrollment in Wave Energy may be related </w:t>
      </w:r>
      <w:r w:rsidR="00D51969">
        <w:t xml:space="preserve">to </w:t>
      </w:r>
      <w:r w:rsidR="00F95253">
        <w:t>her prior enrollment with Peak Six.</w:t>
      </w:r>
      <w:r w:rsidR="001267A0">
        <w:rPr>
          <w:rStyle w:val="FootnoteReference"/>
        </w:rPr>
        <w:footnoteReference w:id="18"/>
      </w:r>
      <w:r w:rsidR="00F95253">
        <w:t xml:space="preserve"> </w:t>
      </w:r>
      <w:r w:rsidR="003D16CD">
        <w:t xml:space="preserve">She believes this based </w:t>
      </w:r>
      <w:r w:rsidR="00E8353D">
        <w:t>in part on what she alleges to be Wave Energy’s inconsistent and cont</w:t>
      </w:r>
      <w:r w:rsidR="001267A0">
        <w:t>radictory</w:t>
      </w:r>
      <w:r w:rsidR="00E8353D">
        <w:t xml:space="preserve"> explanations regarding her enrollment</w:t>
      </w:r>
      <w:r w:rsidR="001267A0">
        <w:t>.</w:t>
      </w:r>
      <w:r w:rsidR="006C17D8">
        <w:rPr>
          <w:rStyle w:val="FootnoteReference"/>
        </w:rPr>
        <w:footnoteReference w:id="19"/>
      </w:r>
    </w:p>
    <w:p w:rsidR="005A1D95" w:rsidP="00691EB5" w:rsidRDefault="00691EB5" w14:paraId="6A1278EC" w14:textId="15E0B794">
      <w:pPr>
        <w:pStyle w:val="Heading1"/>
        <w:numPr>
          <w:ilvl w:val="0"/>
          <w:numId w:val="1"/>
        </w:numPr>
      </w:pPr>
      <w:r>
        <w:t>Defendant’s Contentions</w:t>
      </w:r>
    </w:p>
    <w:p w:rsidR="006C17D8" w:rsidP="006C17D8" w:rsidRDefault="002C0C5C" w14:paraId="12A02D67" w14:textId="71820D38">
      <w:pPr>
        <w:pStyle w:val="Standard"/>
      </w:pPr>
      <w:r>
        <w:t xml:space="preserve">Wave Energy contends that </w:t>
      </w:r>
      <w:r w:rsidR="00CC4AED">
        <w:t>Ms. Weaver enrolled with a Wave Energy door-to-door representative on January 10, 2025.</w:t>
      </w:r>
      <w:r w:rsidR="00E008CD">
        <w:rPr>
          <w:rStyle w:val="FootnoteReference"/>
        </w:rPr>
        <w:footnoteReference w:id="20"/>
      </w:r>
      <w:r w:rsidR="00CC4AED">
        <w:t xml:space="preserve"> </w:t>
      </w:r>
      <w:r w:rsidR="005107D0">
        <w:t xml:space="preserve">As a part of this enrollment process, Wave Energy contends that Ms. Weaver authorized Wave Energy to </w:t>
      </w:r>
      <w:r w:rsidR="005107D0">
        <w:lastRenderedPageBreak/>
        <w:t xml:space="preserve">access her PG&amp;E account information through the </w:t>
      </w:r>
      <w:proofErr w:type="spellStart"/>
      <w:r w:rsidR="005107D0">
        <w:t>ShareMyData</w:t>
      </w:r>
      <w:proofErr w:type="spellEnd"/>
      <w:r w:rsidR="005107D0">
        <w:t xml:space="preserve"> platform.</w:t>
      </w:r>
      <w:r w:rsidR="005107D0">
        <w:rPr>
          <w:rStyle w:val="FootnoteReference"/>
        </w:rPr>
        <w:footnoteReference w:id="21"/>
      </w:r>
      <w:r w:rsidR="009711A7">
        <w:t xml:space="preserve"> Wave Energy states that without this authorization, Wave Energy could never have accessed Ms. Weaver’s historical usage data which they used to calculate </w:t>
      </w:r>
      <w:r w:rsidR="000D554E">
        <w:t xml:space="preserve">her </w:t>
      </w:r>
      <w:r w:rsidR="00C56E32">
        <w:t>estimated annual</w:t>
      </w:r>
      <w:r w:rsidR="000D554E">
        <w:t xml:space="preserve"> gas</w:t>
      </w:r>
      <w:r w:rsidR="00C56E32">
        <w:t xml:space="preserve"> consumption, which is reflected in </w:t>
      </w:r>
      <w:r w:rsidR="00FD0A5B">
        <w:t>Ms. Weaver’s contract.</w:t>
      </w:r>
      <w:r w:rsidR="00FD0A5B">
        <w:rPr>
          <w:rStyle w:val="FootnoteReference"/>
        </w:rPr>
        <w:footnoteReference w:id="22"/>
      </w:r>
      <w:r w:rsidR="00FD0A5B">
        <w:t xml:space="preserve"> </w:t>
      </w:r>
      <w:r w:rsidR="0063341C">
        <w:t xml:space="preserve">Wave Energy denies that Ms. Weaver was enrolled with Wave Energy’s services without her consent. They state that </w:t>
      </w:r>
      <w:r w:rsidR="00984701">
        <w:t>her authorization for Wave Energy’s services is reflected in the signed acknowledgement</w:t>
      </w:r>
      <w:r w:rsidR="00303C13">
        <w:t xml:space="preserve"> and contract that they attach to their answer.</w:t>
      </w:r>
      <w:r w:rsidR="00303C13">
        <w:rPr>
          <w:rStyle w:val="FootnoteReference"/>
        </w:rPr>
        <w:footnoteReference w:id="23"/>
      </w:r>
      <w:r w:rsidR="00984701">
        <w:t xml:space="preserve"> </w:t>
      </w:r>
      <w:r w:rsidR="002402CC">
        <w:rPr>
          <w:rStyle w:val="FootnoteReference"/>
        </w:rPr>
        <w:footnoteReference w:id="24"/>
      </w:r>
    </w:p>
    <w:p w:rsidR="00303C13" w:rsidP="006C17D8" w:rsidRDefault="00E6077D" w14:paraId="36255D7A" w14:textId="4E544A42">
      <w:pPr>
        <w:pStyle w:val="Standard"/>
      </w:pPr>
      <w:r>
        <w:t xml:space="preserve">Wave Energy further </w:t>
      </w:r>
      <w:r w:rsidR="008D5095">
        <w:t>alleges</w:t>
      </w:r>
      <w:r>
        <w:t xml:space="preserve"> that the</w:t>
      </w:r>
      <w:r w:rsidR="00F06DFD">
        <w:t xml:space="preserve"> two</w:t>
      </w:r>
      <w:r>
        <w:t xml:space="preserve"> $59.99</w:t>
      </w:r>
      <w:r w:rsidR="00D26B67">
        <w:t xml:space="preserve"> charges </w:t>
      </w:r>
      <w:r w:rsidR="00942728">
        <w:t>on Ms. Weaver’s bill</w:t>
      </w:r>
      <w:r w:rsidR="00706400">
        <w:t>s</w:t>
      </w:r>
      <w:r w:rsidR="00942728">
        <w:t xml:space="preserve"> are consistent with </w:t>
      </w:r>
      <w:r w:rsidR="00FD0367">
        <w:t xml:space="preserve">the </w:t>
      </w:r>
      <w:r w:rsidR="00942728">
        <w:t xml:space="preserve">$45.00 monthly fee, plus the $14.99 administrative fees, </w:t>
      </w:r>
      <w:r w:rsidR="00FD0367">
        <w:t>that</w:t>
      </w:r>
      <w:r w:rsidR="00942728">
        <w:t xml:space="preserve"> were disclosed in the contract that she signed.</w:t>
      </w:r>
      <w:r w:rsidR="002562CB">
        <w:rPr>
          <w:rStyle w:val="FootnoteReference"/>
        </w:rPr>
        <w:footnoteReference w:id="25"/>
      </w:r>
      <w:r w:rsidR="00942728">
        <w:t xml:space="preserve"> </w:t>
      </w:r>
      <w:r w:rsidR="00FD0367">
        <w:t xml:space="preserve">Wave Energy states that her </w:t>
      </w:r>
      <w:r w:rsidR="0034292B">
        <w:t>cancellation was processed upon her request on November 10, 202</w:t>
      </w:r>
      <w:r w:rsidR="00721466">
        <w:t>5</w:t>
      </w:r>
      <w:r w:rsidR="0034292B">
        <w:t xml:space="preserve">, and went into effect on November 22, 2025, the </w:t>
      </w:r>
      <w:r w:rsidR="002A7768">
        <w:t>last date of that current billing cycle.</w:t>
      </w:r>
      <w:r w:rsidR="007703F6">
        <w:rPr>
          <w:rStyle w:val="FootnoteReference"/>
        </w:rPr>
        <w:footnoteReference w:id="26"/>
      </w:r>
    </w:p>
    <w:p w:rsidRPr="006C17D8" w:rsidR="007703F6" w:rsidP="006C17D8" w:rsidRDefault="007703F6" w14:paraId="62BAEA1F" w14:textId="17A89177">
      <w:pPr>
        <w:pStyle w:val="Standard"/>
      </w:pPr>
      <w:r>
        <w:t xml:space="preserve">Wave Energy </w:t>
      </w:r>
      <w:r w:rsidR="000E2A84">
        <w:t>states that they are not affiliated with Peak Six Power</w:t>
      </w:r>
      <w:r w:rsidR="00D759B2">
        <w:t>, and that Peak Six Power</w:t>
      </w:r>
      <w:r w:rsidR="003E53AD">
        <w:t>’s</w:t>
      </w:r>
      <w:r w:rsidR="00D759B2">
        <w:t xml:space="preserve"> charge</w:t>
      </w:r>
      <w:r w:rsidR="003E53AD">
        <w:t>s</w:t>
      </w:r>
      <w:r w:rsidR="00D759B2">
        <w:t xml:space="preserve"> are not </w:t>
      </w:r>
      <w:r w:rsidR="0035030C">
        <w:t>related to</w:t>
      </w:r>
      <w:r w:rsidR="00D759B2">
        <w:t xml:space="preserve"> Wave Energy’s services.</w:t>
      </w:r>
      <w:r w:rsidR="00D759B2">
        <w:rPr>
          <w:rStyle w:val="FootnoteReference"/>
        </w:rPr>
        <w:footnoteReference w:id="27"/>
      </w:r>
      <w:r w:rsidR="00D759B2">
        <w:t xml:space="preserve"> At the hearing, Wave Energy stated that </w:t>
      </w:r>
      <w:r w:rsidR="00A830AF">
        <w:t xml:space="preserve">Ms. Weaver may want to check her PG&amp;E online account </w:t>
      </w:r>
      <w:r w:rsidR="00E547FA">
        <w:t>to verify whether</w:t>
      </w:r>
      <w:r w:rsidR="00A830AF">
        <w:t xml:space="preserve"> someone had fraudulently logged on </w:t>
      </w:r>
      <w:r w:rsidR="003E53AD">
        <w:t xml:space="preserve">to her </w:t>
      </w:r>
      <w:r w:rsidR="00717140">
        <w:t>PG&amp;E account.</w:t>
      </w:r>
    </w:p>
    <w:p w:rsidR="005A148C" w:rsidP="006A12FB" w:rsidRDefault="0063491C" w14:paraId="6C9DBA91" w14:textId="45BC05EA">
      <w:pPr>
        <w:pStyle w:val="Heading1"/>
        <w:numPr>
          <w:ilvl w:val="0"/>
          <w:numId w:val="1"/>
        </w:numPr>
      </w:pPr>
      <w:r>
        <w:lastRenderedPageBreak/>
        <w:t xml:space="preserve">Jurisdiction </w:t>
      </w:r>
      <w:bookmarkEnd w:id="5"/>
      <w:bookmarkEnd w:id="6"/>
    </w:p>
    <w:p w:rsidR="00F9641B" w:rsidP="00C11D41" w:rsidRDefault="00C13541" w14:paraId="75A98574" w14:textId="77777777">
      <w:pPr>
        <w:pStyle w:val="BodyText"/>
        <w:spacing w:before="120" w:line="360" w:lineRule="auto"/>
        <w:ind w:left="0" w:right="381" w:firstLine="720"/>
      </w:pPr>
      <w:r>
        <w:t xml:space="preserve">Commission jurisdiction over CTAs like Wave Energy is established in Public Utilities Code sections 980 through 989.5. Among other things, these provisions allow customers to proceed with a complaint against a CTA either </w:t>
      </w:r>
      <w:r w:rsidRPr="008A783E">
        <w:t>through the judicial court system or through a complaint filed with the Commission.</w:t>
      </w:r>
      <w:r w:rsidRPr="008A783E">
        <w:rPr>
          <w:rStyle w:val="FootnoteReference"/>
        </w:rPr>
        <w:footnoteReference w:id="28"/>
      </w:r>
      <w:r w:rsidRPr="008A783E">
        <w:t xml:space="preserve"> </w:t>
      </w:r>
      <w:r w:rsidR="00F9641B">
        <w:t>The provisions also allow the Commission to take enforcement actions</w:t>
      </w:r>
      <w:r w:rsidR="00F9641B">
        <w:rPr>
          <w:spacing w:val="-2"/>
        </w:rPr>
        <w:t xml:space="preserve"> </w:t>
      </w:r>
      <w:r w:rsidR="00F9641B">
        <w:t>where</w:t>
      </w:r>
      <w:r w:rsidR="00F9641B">
        <w:rPr>
          <w:spacing w:val="-5"/>
        </w:rPr>
        <w:t xml:space="preserve"> </w:t>
      </w:r>
      <w:r w:rsidR="00F9641B">
        <w:t>it</w:t>
      </w:r>
      <w:r w:rsidR="00F9641B">
        <w:rPr>
          <w:spacing w:val="-6"/>
        </w:rPr>
        <w:t xml:space="preserve"> </w:t>
      </w:r>
      <w:r w:rsidR="00F9641B">
        <w:t>finds</w:t>
      </w:r>
      <w:r w:rsidR="00F9641B">
        <w:rPr>
          <w:spacing w:val="-5"/>
        </w:rPr>
        <w:t xml:space="preserve"> </w:t>
      </w:r>
      <w:r w:rsidR="00F9641B">
        <w:t>that</w:t>
      </w:r>
      <w:r w:rsidR="00F9641B">
        <w:rPr>
          <w:spacing w:val="-5"/>
        </w:rPr>
        <w:t xml:space="preserve"> </w:t>
      </w:r>
      <w:r w:rsidR="00F9641B">
        <w:t>a</w:t>
      </w:r>
      <w:r w:rsidR="00F9641B">
        <w:rPr>
          <w:spacing w:val="-5"/>
        </w:rPr>
        <w:t xml:space="preserve"> </w:t>
      </w:r>
      <w:r w:rsidR="00F9641B">
        <w:t>CTA</w:t>
      </w:r>
      <w:r w:rsidR="00F9641B">
        <w:rPr>
          <w:spacing w:val="-5"/>
        </w:rPr>
        <w:t xml:space="preserve"> </w:t>
      </w:r>
      <w:r w:rsidR="00F9641B">
        <w:t>has made</w:t>
      </w:r>
      <w:r w:rsidR="00F9641B">
        <w:rPr>
          <w:spacing w:val="-5"/>
        </w:rPr>
        <w:t xml:space="preserve"> </w:t>
      </w:r>
      <w:r w:rsidR="00F9641B">
        <w:t>“material</w:t>
      </w:r>
      <w:r w:rsidR="00F9641B">
        <w:rPr>
          <w:spacing w:val="-4"/>
        </w:rPr>
        <w:t xml:space="preserve"> </w:t>
      </w:r>
      <w:r w:rsidR="00F9641B">
        <w:t>misrepresentations</w:t>
      </w:r>
      <w:r w:rsidR="00F9641B">
        <w:rPr>
          <w:spacing w:val="-2"/>
        </w:rPr>
        <w:t xml:space="preserve"> </w:t>
      </w:r>
      <w:r w:rsidR="00F9641B">
        <w:t>in</w:t>
      </w:r>
      <w:r w:rsidR="00F9641B">
        <w:rPr>
          <w:spacing w:val="-5"/>
        </w:rPr>
        <w:t xml:space="preserve"> </w:t>
      </w:r>
      <w:r w:rsidR="00F9641B">
        <w:t>the course</w:t>
      </w:r>
      <w:r w:rsidR="00F9641B">
        <w:rPr>
          <w:spacing w:val="-3"/>
        </w:rPr>
        <w:t xml:space="preserve"> </w:t>
      </w:r>
      <w:r w:rsidR="00F9641B">
        <w:t>of</w:t>
      </w:r>
      <w:r w:rsidR="00F9641B">
        <w:rPr>
          <w:spacing w:val="-2"/>
        </w:rPr>
        <w:t xml:space="preserve"> </w:t>
      </w:r>
      <w:r w:rsidR="00F9641B">
        <w:t>soliciting customers,”</w:t>
      </w:r>
      <w:r w:rsidR="00F9641B">
        <w:rPr>
          <w:spacing w:val="-3"/>
        </w:rPr>
        <w:t xml:space="preserve"> </w:t>
      </w:r>
      <w:r w:rsidR="00F9641B">
        <w:t>or acted with</w:t>
      </w:r>
      <w:r w:rsidR="00F9641B">
        <w:rPr>
          <w:spacing w:val="-1"/>
        </w:rPr>
        <w:t xml:space="preserve"> </w:t>
      </w:r>
      <w:r w:rsidR="00F9641B">
        <w:t>“dishonesty,</w:t>
      </w:r>
      <w:r w:rsidR="00F9641B">
        <w:rPr>
          <w:spacing w:val="-3"/>
        </w:rPr>
        <w:t xml:space="preserve"> </w:t>
      </w:r>
      <w:r w:rsidR="00F9641B">
        <w:t>fraud</w:t>
      </w:r>
      <w:r w:rsidR="00F9641B">
        <w:rPr>
          <w:spacing w:val="-3"/>
        </w:rPr>
        <w:t xml:space="preserve"> </w:t>
      </w:r>
      <w:r w:rsidR="00F9641B">
        <w:t>or</w:t>
      </w:r>
      <w:r w:rsidR="00F9641B">
        <w:rPr>
          <w:spacing w:val="-3"/>
        </w:rPr>
        <w:t xml:space="preserve"> </w:t>
      </w:r>
      <w:r w:rsidR="00F9641B">
        <w:t>deceit</w:t>
      </w:r>
      <w:r w:rsidR="00F9641B">
        <w:rPr>
          <w:spacing w:val="-3"/>
        </w:rPr>
        <w:t xml:space="preserve"> </w:t>
      </w:r>
      <w:r w:rsidR="00F9641B">
        <w:t>with the intent to substantially benefit the [CTA] or its employees, agents, or</w:t>
      </w:r>
    </w:p>
    <w:p w:rsidRPr="00C11D41" w:rsidR="00C13541" w:rsidP="00C11D41" w:rsidRDefault="00F9641B" w14:paraId="414C143F" w14:textId="028C0744">
      <w:pPr>
        <w:pStyle w:val="BodyText"/>
        <w:spacing w:line="360" w:lineRule="auto"/>
        <w:ind w:left="0"/>
        <w:rPr>
          <w:position w:val="6"/>
          <w:sz w:val="17"/>
        </w:rPr>
      </w:pPr>
      <w:r>
        <w:rPr>
          <w:spacing w:val="-2"/>
        </w:rPr>
        <w:t>representatives….”</w:t>
      </w:r>
      <w:r w:rsidR="00C11D41">
        <w:rPr>
          <w:rStyle w:val="FootnoteReference"/>
          <w:spacing w:val="-2"/>
        </w:rPr>
        <w:footnoteReference w:id="29"/>
      </w:r>
      <w:r w:rsidR="00C11D41">
        <w:t xml:space="preserve"> </w:t>
      </w:r>
      <w:r w:rsidRPr="008A783E" w:rsidR="002C1365">
        <w:t xml:space="preserve">Commission Decision 18-02-002 further adds to these requirements by implementing minimum standards that CTAs must adhere to in their interactions with </w:t>
      </w:r>
      <w:proofErr w:type="gramStart"/>
      <w:r w:rsidRPr="008A783E" w:rsidR="002C1365">
        <w:t>customers, and</w:t>
      </w:r>
      <w:proofErr w:type="gramEnd"/>
      <w:r w:rsidRPr="008A783E" w:rsidR="002C1365">
        <w:t xml:space="preserve"> adopting a uniform format for the notice of the price, terms, and conditions of service CTAs are required to provide to customers.</w:t>
      </w:r>
    </w:p>
    <w:p w:rsidR="00C13541" w:rsidP="00C11D41" w:rsidRDefault="00C13541" w14:paraId="23D08DE7" w14:textId="48F53B07">
      <w:pPr>
        <w:pStyle w:val="Standard"/>
      </w:pPr>
      <w:r>
        <w:t xml:space="preserve">Additionally, Decision (D.) 14-08-043 adopted registration standards for CTAs, “…to </w:t>
      </w:r>
      <w:r w:rsidRPr="00FB7D17">
        <w:t>ensure that core customers who purchase natural gas directly from third-party suppliers are protected from fraud and abuse.</w:t>
      </w:r>
      <w:r>
        <w:t>”</w:t>
      </w:r>
      <w:r>
        <w:rPr>
          <w:rStyle w:val="FootnoteReference"/>
        </w:rPr>
        <w:footnoteReference w:id="30"/>
      </w:r>
    </w:p>
    <w:p w:rsidR="005939A5" w:rsidP="006A12FB" w:rsidRDefault="005939A5" w14:paraId="52033867" w14:textId="7E32BD3F">
      <w:pPr>
        <w:pStyle w:val="Heading1"/>
        <w:numPr>
          <w:ilvl w:val="0"/>
          <w:numId w:val="1"/>
        </w:numPr>
      </w:pPr>
      <w:bookmarkStart w:name="_Toc8123720" w:id="7"/>
      <w:bookmarkStart w:name="_Toc133843849" w:id="8"/>
      <w:r>
        <w:t>Discussion</w:t>
      </w:r>
      <w:bookmarkEnd w:id="7"/>
      <w:bookmarkEnd w:id="8"/>
    </w:p>
    <w:p w:rsidR="008E496D" w:rsidP="006E6574" w:rsidRDefault="00801148" w14:paraId="7679B185" w14:textId="77777777">
      <w:pPr>
        <w:pStyle w:val="Standard"/>
      </w:pPr>
      <w:r>
        <w:t xml:space="preserve">To </w:t>
      </w:r>
      <w:r w:rsidRPr="002056AB" w:rsidR="00040460">
        <w:t>succeed in an expedited complaint</w:t>
      </w:r>
      <w:r w:rsidRPr="00DF6EBA" w:rsidR="00040460">
        <w:t xml:space="preserve">, Complainant bears the burden of proving, by a preponderance of evidence, that </w:t>
      </w:r>
      <w:r w:rsidR="00040460">
        <w:t>D</w:t>
      </w:r>
      <w:r w:rsidRPr="00DF6EBA" w:rsidR="00040460">
        <w:t xml:space="preserve">efendant violated an applicable law, rule, </w:t>
      </w:r>
      <w:r w:rsidRPr="00AA3F4F" w:rsidR="00040460">
        <w:t>tariff or statute administered by the Commission</w:t>
      </w:r>
      <w:r w:rsidR="00040460">
        <w:t>. Ms. Weaver alleges that she was signed up fo</w:t>
      </w:r>
      <w:r w:rsidR="00850351">
        <w:t xml:space="preserve">r Wave Energy’s services without her authorization. </w:t>
      </w:r>
    </w:p>
    <w:p w:rsidR="00C84959" w:rsidP="006E6574" w:rsidRDefault="00C84959" w14:paraId="525E1420" w14:textId="126D4D48">
      <w:pPr>
        <w:pStyle w:val="Standard"/>
      </w:pPr>
      <w:r>
        <w:lastRenderedPageBreak/>
        <w:t xml:space="preserve">Here, </w:t>
      </w:r>
      <w:r w:rsidR="00FA13C4">
        <w:t xml:space="preserve">Ms. </w:t>
      </w:r>
      <w:r w:rsidR="00C63571">
        <w:t>Weaver states that she has no recollection of ever having signed up for Wave Energy</w:t>
      </w:r>
      <w:r w:rsidR="00382C9A">
        <w:t>. She states that</w:t>
      </w:r>
      <w:r w:rsidR="00A54D2A">
        <w:t xml:space="preserve"> she does not recognize the name, email or phone number on </w:t>
      </w:r>
      <w:r w:rsidR="006B1E1D">
        <w:t xml:space="preserve">the </w:t>
      </w:r>
      <w:r w:rsidR="00CE3A6A">
        <w:t>new user registration</w:t>
      </w:r>
      <w:r w:rsidR="008D5095">
        <w:t xml:space="preserve"> form</w:t>
      </w:r>
      <w:r w:rsidR="006B1E1D">
        <w:t xml:space="preserve"> that Wave Energy provided. She further states that </w:t>
      </w:r>
      <w:r w:rsidR="00237F2B">
        <w:t>she does not live with anyone</w:t>
      </w:r>
      <w:r w:rsidR="00B65130">
        <w:t xml:space="preserve"> else, and so there is no one else at her residence who could have given them her approval. </w:t>
      </w:r>
      <w:r w:rsidR="0084733C">
        <w:t xml:space="preserve">She </w:t>
      </w:r>
      <w:r w:rsidR="00044FE3">
        <w:t xml:space="preserve">states that she believes she was signed up for Wave Energy, without her consent, through her enrollment in another CTA, Peak Six Power. </w:t>
      </w:r>
      <w:r w:rsidR="00B65130">
        <w:t xml:space="preserve">In contrast, Wave Energy </w:t>
      </w:r>
      <w:r w:rsidR="001764D0">
        <w:t>states that she was approached by a Wave Energy representative in January 2025. They state that the only way they could</w:t>
      </w:r>
      <w:r w:rsidR="005738BB">
        <w:t xml:space="preserve"> ha</w:t>
      </w:r>
      <w:r w:rsidR="001764D0">
        <w:t xml:space="preserve">ve accessed her PG&amp;E account </w:t>
      </w:r>
      <w:r w:rsidR="0084733C">
        <w:t xml:space="preserve">to gather her annual </w:t>
      </w:r>
      <w:proofErr w:type="spellStart"/>
      <w:r w:rsidR="0084733C">
        <w:t>therm</w:t>
      </w:r>
      <w:proofErr w:type="spellEnd"/>
      <w:r w:rsidR="0084733C">
        <w:t xml:space="preserve"> usage would be if she had provided access to her account. They </w:t>
      </w:r>
      <w:r w:rsidR="00423C56">
        <w:t>deny</w:t>
      </w:r>
      <w:r w:rsidR="0084733C">
        <w:t xml:space="preserve"> any affiliation</w:t>
      </w:r>
      <w:r w:rsidR="00B5266B">
        <w:t xml:space="preserve"> </w:t>
      </w:r>
      <w:r w:rsidR="00423C56">
        <w:t xml:space="preserve">with </w:t>
      </w:r>
      <w:r w:rsidR="00B5266B">
        <w:t>Peak Six Power</w:t>
      </w:r>
      <w:r w:rsidR="002C3669">
        <w:t xml:space="preserve">. </w:t>
      </w:r>
    </w:p>
    <w:p w:rsidR="00CE5025" w:rsidP="006E6574" w:rsidRDefault="002C3669" w14:paraId="6685D28B" w14:textId="6AD5CFC5">
      <w:pPr>
        <w:pStyle w:val="Standard"/>
      </w:pPr>
      <w:r>
        <w:t>Reviewing th</w:t>
      </w:r>
      <w:r w:rsidR="002F069D">
        <w:t xml:space="preserve">is record and the claims of the parties, we share concerns </w:t>
      </w:r>
      <w:r w:rsidR="00327C1F">
        <w:t xml:space="preserve">about the circumstances surrounding </w:t>
      </w:r>
      <w:r w:rsidR="00D302EE">
        <w:t>Ms. Weaver’s switch to</w:t>
      </w:r>
      <w:r w:rsidR="005A5A8A">
        <w:t xml:space="preserve"> being</w:t>
      </w:r>
      <w:r w:rsidR="00D302EE">
        <w:t xml:space="preserve"> a Wave Energy customer. At the time </w:t>
      </w:r>
      <w:r w:rsidR="00B94FD5">
        <w:t xml:space="preserve">that Wave Energy states that Ms. Weaver signed up for their services, </w:t>
      </w:r>
      <w:r w:rsidR="00803EA4">
        <w:t xml:space="preserve">she reports that she was already a </w:t>
      </w:r>
      <w:r w:rsidR="004B1DCB">
        <w:t>CTA customer with Peak Six</w:t>
      </w:r>
      <w:r w:rsidR="00803EA4">
        <w:t xml:space="preserve"> who was actively seeking to cancel those services</w:t>
      </w:r>
      <w:r w:rsidR="004B1DCB">
        <w:t xml:space="preserve"> due to their high cost</w:t>
      </w:r>
      <w:r w:rsidR="00A93822">
        <w:t xml:space="preserve">. </w:t>
      </w:r>
      <w:r w:rsidR="008000BF">
        <w:t xml:space="preserve">It doesn’t follow that she would seek to sign up with another CTA with </w:t>
      </w:r>
      <w:r w:rsidR="00A05871">
        <w:t xml:space="preserve">costs that were similarly prohibitively expensive to her. Moreover, we find Ms. Weaver to be a credible witness. </w:t>
      </w:r>
      <w:r w:rsidR="00D05B51">
        <w:t>She acknowledges that she voluntarily signed up with</w:t>
      </w:r>
      <w:r w:rsidR="00937A89">
        <w:t xml:space="preserve"> Peak Six Power, </w:t>
      </w:r>
      <w:r w:rsidR="000845BB">
        <w:t xml:space="preserve">which lends credibility to her testimony that she has no recollection of signing up for </w:t>
      </w:r>
      <w:r w:rsidR="00D05B51">
        <w:t xml:space="preserve">Wave Energy. </w:t>
      </w:r>
      <w:r w:rsidR="008D5095">
        <w:t xml:space="preserve">Moreover, the registration documents and service logs that Wave Energy provided do not include </w:t>
      </w:r>
      <w:r w:rsidR="00C93B81">
        <w:t xml:space="preserve">documentation </w:t>
      </w:r>
      <w:proofErr w:type="gramStart"/>
      <w:r w:rsidR="00C93B81">
        <w:t>of</w:t>
      </w:r>
      <w:proofErr w:type="gramEnd"/>
      <w:r w:rsidR="00C93B81">
        <w:t xml:space="preserve"> the home visit to Ms. Weaver.</w:t>
      </w:r>
      <w:r w:rsidR="00C93B81">
        <w:rPr>
          <w:rStyle w:val="FootnoteReference"/>
        </w:rPr>
        <w:footnoteReference w:id="31"/>
      </w:r>
    </w:p>
    <w:p w:rsidR="00AD5072" w:rsidP="009674FA" w:rsidRDefault="00993B60" w14:paraId="50E92145" w14:textId="6E97E679">
      <w:pPr>
        <w:pStyle w:val="Standard"/>
      </w:pPr>
      <w:r>
        <w:lastRenderedPageBreak/>
        <w:t>The record</w:t>
      </w:r>
      <w:r w:rsidR="00791BDB">
        <w:t xml:space="preserve"> further</w:t>
      </w:r>
      <w:r>
        <w:t xml:space="preserve"> supports </w:t>
      </w:r>
      <w:r w:rsidR="003149D9">
        <w:t xml:space="preserve">that Ms. Weaver </w:t>
      </w:r>
      <w:r w:rsidR="00673D36">
        <w:t xml:space="preserve">did </w:t>
      </w:r>
      <w:r w:rsidR="003149D9">
        <w:t xml:space="preserve">not </w:t>
      </w:r>
      <w:r w:rsidR="00327327">
        <w:t xml:space="preserve">knowingly </w:t>
      </w:r>
      <w:r w:rsidR="003C3E29">
        <w:t>sign up for</w:t>
      </w:r>
      <w:r w:rsidR="00A6623F">
        <w:t xml:space="preserve"> Wave Energy’s</w:t>
      </w:r>
      <w:r w:rsidR="007F198C">
        <w:t xml:space="preserve"> services. Wave Energy</w:t>
      </w:r>
      <w:r w:rsidR="009641D7">
        <w:t xml:space="preserve"> </w:t>
      </w:r>
      <w:r w:rsidR="007A35C6">
        <w:t>operates a flat-rate business model.</w:t>
      </w:r>
      <w:r w:rsidR="005E1CC9">
        <w:t xml:space="preserve"> The customers who benefit from such a </w:t>
      </w:r>
      <w:r w:rsidR="009641D7">
        <w:t>model</w:t>
      </w:r>
      <w:r w:rsidR="005E1CC9">
        <w:t xml:space="preserve"> are those who use higher amounts of gas, such that the monthly flat rate is lower than what they would be paying if they had to pay per therm.</w:t>
      </w:r>
      <w:r w:rsidR="00B64D4F">
        <w:t xml:space="preserve"> </w:t>
      </w:r>
      <w:r w:rsidR="002462F8">
        <w:t>Ms. Weaver</w:t>
      </w:r>
      <w:r w:rsidR="000D65DE">
        <w:t>, in contrast, does not use a large amount of gas. She estimates that her typical PG&amp;E gas bill is around $</w:t>
      </w:r>
      <w:proofErr w:type="gramStart"/>
      <w:r w:rsidR="000D65DE">
        <w:t>50.00</w:t>
      </w:r>
      <w:proofErr w:type="gramEnd"/>
      <w:r w:rsidR="000D65DE">
        <w:t xml:space="preserve"> </w:t>
      </w:r>
      <w:r w:rsidR="009674FA">
        <w:t>total over</w:t>
      </w:r>
      <w:r w:rsidR="000D65DE">
        <w:t xml:space="preserve"> an entire year. This </w:t>
      </w:r>
      <w:r w:rsidR="007877CA">
        <w:t>estimate</w:t>
      </w:r>
      <w:r w:rsidR="000D65DE">
        <w:t xml:space="preserve"> </w:t>
      </w:r>
      <w:proofErr w:type="gramStart"/>
      <w:r w:rsidR="000D65DE">
        <w:t>supported</w:t>
      </w:r>
      <w:proofErr w:type="gramEnd"/>
      <w:r w:rsidR="000D65DE">
        <w:t xml:space="preserve"> by the </w:t>
      </w:r>
      <w:r w:rsidR="00BF70BF">
        <w:t xml:space="preserve">data that Wave Energy gathered from Ms. Weaver’s PG&amp;E account, which </w:t>
      </w:r>
      <w:proofErr w:type="gramStart"/>
      <w:r w:rsidR="002D221B">
        <w:t>set</w:t>
      </w:r>
      <w:proofErr w:type="gramEnd"/>
      <w:r w:rsidR="002D221B">
        <w:t xml:space="preserve"> her annual usage at only 50 </w:t>
      </w:r>
      <w:proofErr w:type="spellStart"/>
      <w:r w:rsidR="002D221B">
        <w:t>therms</w:t>
      </w:r>
      <w:proofErr w:type="spellEnd"/>
      <w:r w:rsidR="002D221B">
        <w:t>.</w:t>
      </w:r>
      <w:r w:rsidR="00BF70BF">
        <w:t xml:space="preserve"> </w:t>
      </w:r>
      <w:r w:rsidR="00B64D4F">
        <w:t>Wave Energy’s lowest flat</w:t>
      </w:r>
      <w:r w:rsidR="00ED6E50">
        <w:t>-</w:t>
      </w:r>
      <w:r w:rsidR="00B64D4F">
        <w:t xml:space="preserve">rate tier is $45.00 a month, plus $14.99 in administrative fees, and any </w:t>
      </w:r>
      <w:r w:rsidR="00250DCE">
        <w:t>additional delivery fees charged by PG&amp;E.</w:t>
      </w:r>
      <w:r w:rsidR="00250DCE">
        <w:rPr>
          <w:rStyle w:val="FootnoteReference"/>
        </w:rPr>
        <w:footnoteReference w:id="32"/>
      </w:r>
      <w:r w:rsidR="00BC0672">
        <w:t xml:space="preserve"> </w:t>
      </w:r>
      <w:r w:rsidR="000F7FB3">
        <w:t>This</w:t>
      </w:r>
      <w:r w:rsidR="00C25FF5">
        <w:t xml:space="preserve"> means that by switching to Wave Energy, Ms. Weaver </w:t>
      </w:r>
      <w:r w:rsidR="000F7FB3">
        <w:t xml:space="preserve">would </w:t>
      </w:r>
      <w:proofErr w:type="gramStart"/>
      <w:r w:rsidR="000F7FB3">
        <w:t>be</w:t>
      </w:r>
      <w:r w:rsidR="00C25FF5">
        <w:t xml:space="preserve"> agreeing</w:t>
      </w:r>
      <w:proofErr w:type="gramEnd"/>
      <w:r w:rsidR="00C25FF5">
        <w:t xml:space="preserve"> to pay more in one month </w:t>
      </w:r>
      <w:r w:rsidR="000F7FB3">
        <w:t>for gas</w:t>
      </w:r>
      <w:r w:rsidR="00C93B81">
        <w:t xml:space="preserve"> service</w:t>
      </w:r>
      <w:r w:rsidR="000F7FB3">
        <w:t xml:space="preserve"> than she otherwise would</w:t>
      </w:r>
      <w:r w:rsidR="00C93B81">
        <w:t xml:space="preserve"> pay</w:t>
      </w:r>
      <w:r w:rsidR="000F7FB3">
        <w:t xml:space="preserve"> </w:t>
      </w:r>
      <w:proofErr w:type="gramStart"/>
      <w:r w:rsidR="000F7FB3">
        <w:t>in</w:t>
      </w:r>
      <w:proofErr w:type="gramEnd"/>
      <w:r w:rsidR="000F7FB3">
        <w:t xml:space="preserve"> an entire year.</w:t>
      </w:r>
      <w:r w:rsidR="00160D5C">
        <w:t xml:space="preserve"> We do not find it reasonable that Ms. Weaver</w:t>
      </w:r>
      <w:r w:rsidR="00201EB6">
        <w:t>, had she been</w:t>
      </w:r>
      <w:r w:rsidR="001E7189">
        <w:t xml:space="preserve"> </w:t>
      </w:r>
      <w:r w:rsidR="00201EB6">
        <w:t xml:space="preserve">informed about Wave Energy’s terms and conditions, would have </w:t>
      </w:r>
      <w:r w:rsidR="003265F7">
        <w:t>consented to sign up for</w:t>
      </w:r>
      <w:r w:rsidR="00201EB6">
        <w:t xml:space="preserve"> Wave Energy given her circumstances.</w:t>
      </w:r>
    </w:p>
    <w:p w:rsidR="008D20AB" w:rsidP="000301E7" w:rsidRDefault="00E93BC5" w14:paraId="4D98EE0C" w14:textId="4C973D4C">
      <w:pPr>
        <w:pStyle w:val="Standard"/>
      </w:pPr>
      <w:r>
        <w:t xml:space="preserve">While the exact circumstances </w:t>
      </w:r>
      <w:r w:rsidR="00302DCA">
        <w:t xml:space="preserve">surrounding Ms. Weaver’s enrollment are not fully clear, the record </w:t>
      </w:r>
      <w:r w:rsidR="00E8215E">
        <w:t>reflects</w:t>
      </w:r>
      <w:r w:rsidR="00302DCA">
        <w:t xml:space="preserve"> that Ms. Weaver </w:t>
      </w:r>
      <w:r w:rsidR="00C73CAC">
        <w:t xml:space="preserve">did not knowingly consent to becoming a Wave Energy customer. </w:t>
      </w:r>
      <w:r w:rsidR="00E8215E">
        <w:t>We find that in</w:t>
      </w:r>
      <w:r w:rsidR="00BB661D">
        <w:t xml:space="preserve"> </w:t>
      </w:r>
      <w:r w:rsidR="00E0460C">
        <w:t xml:space="preserve">authorizing Ms. Weaver’s enrollment in Wave Energy without </w:t>
      </w:r>
      <w:r w:rsidR="00721F31">
        <w:t xml:space="preserve">Ms. Weaver’s </w:t>
      </w:r>
      <w:r w:rsidR="00F26DAC">
        <w:t>knowing</w:t>
      </w:r>
      <w:r w:rsidR="00F64758">
        <w:t xml:space="preserve"> consent, Wave Energy or its representative </w:t>
      </w:r>
      <w:proofErr w:type="gramStart"/>
      <w:r w:rsidR="00F64758">
        <w:t>acted with</w:t>
      </w:r>
      <w:proofErr w:type="gramEnd"/>
      <w:r w:rsidR="00F64758">
        <w:t xml:space="preserve"> dishonesty, fraud</w:t>
      </w:r>
      <w:r w:rsidR="005738BB">
        <w:t>,</w:t>
      </w:r>
      <w:r w:rsidR="00F64758">
        <w:t xml:space="preserve"> or deceit</w:t>
      </w:r>
      <w:r w:rsidR="00B35B94">
        <w:t xml:space="preserve"> with an intent to substantially benefit Wave Energy or its representative</w:t>
      </w:r>
      <w:r w:rsidR="00BB661D">
        <w:t>s</w:t>
      </w:r>
      <w:r w:rsidR="002A7E16">
        <w:t>.</w:t>
      </w:r>
      <w:r w:rsidR="00C93B81">
        <w:rPr>
          <w:rStyle w:val="FootnoteReference"/>
        </w:rPr>
        <w:footnoteReference w:id="33"/>
      </w:r>
      <w:r w:rsidR="002A7E16">
        <w:t xml:space="preserve"> </w:t>
      </w:r>
      <w:r w:rsidR="007C2169">
        <w:t xml:space="preserve">Therefore, </w:t>
      </w:r>
      <w:r w:rsidR="006D4D3A">
        <w:t xml:space="preserve">we </w:t>
      </w:r>
      <w:r w:rsidR="007C2169">
        <w:t xml:space="preserve">direct </w:t>
      </w:r>
      <w:r w:rsidR="007C2169">
        <w:lastRenderedPageBreak/>
        <w:t xml:space="preserve">Wave Energy to credit or otherwise refund to Ms. Weaver the </w:t>
      </w:r>
      <w:r w:rsidR="00D0596C">
        <w:t xml:space="preserve">$119.98 she </w:t>
      </w:r>
      <w:r w:rsidR="00145D96">
        <w:t>requests.</w:t>
      </w:r>
      <w:r w:rsidR="00145D96">
        <w:rPr>
          <w:rStyle w:val="FootnoteReference"/>
        </w:rPr>
        <w:footnoteReference w:id="34"/>
      </w:r>
      <w:r w:rsidR="00544CDB">
        <w:t xml:space="preserve"> </w:t>
      </w:r>
    </w:p>
    <w:p w:rsidR="00FA1B4F" w:rsidP="006A12FB" w:rsidRDefault="005939A5" w14:paraId="177417DD" w14:textId="77777777">
      <w:pPr>
        <w:pStyle w:val="Heading1"/>
        <w:numPr>
          <w:ilvl w:val="0"/>
          <w:numId w:val="1"/>
        </w:numPr>
      </w:pPr>
      <w:bookmarkStart w:name="_Toc8123721" w:id="9"/>
      <w:bookmarkStart w:name="_Toc133843853" w:id="10"/>
      <w:r>
        <w:t>Conclusion</w:t>
      </w:r>
      <w:bookmarkEnd w:id="9"/>
      <w:bookmarkEnd w:id="10"/>
    </w:p>
    <w:p w:rsidR="004A561D" w:rsidP="00343E5C" w:rsidRDefault="001274B1" w14:paraId="44496E3C" w14:textId="70B0DAF3">
      <w:pPr>
        <w:pStyle w:val="Standard"/>
      </w:pPr>
      <w:r>
        <w:t xml:space="preserve">For all the reasons discussed above, we find </w:t>
      </w:r>
      <w:r w:rsidR="003265F7">
        <w:t xml:space="preserve">that the </w:t>
      </w:r>
      <w:r w:rsidR="007F131C">
        <w:t xml:space="preserve">Complainant has </w:t>
      </w:r>
      <w:r w:rsidR="000301E7">
        <w:t>demonstrated</w:t>
      </w:r>
      <w:r w:rsidR="007F131C">
        <w:t xml:space="preserve"> </w:t>
      </w:r>
      <w:r w:rsidR="00CB2ED9">
        <w:t xml:space="preserve">by a preponderance of evidence </w:t>
      </w:r>
      <w:r w:rsidR="007F131C">
        <w:t xml:space="preserve">that the </w:t>
      </w:r>
      <w:r w:rsidR="00D338D6">
        <w:t>Defendant violated a Commission rule, law tariff or statute</w:t>
      </w:r>
      <w:r w:rsidR="00C530A9">
        <w:t xml:space="preserve"> by enrolling the Complainant in its gas services without her consent. </w:t>
      </w:r>
      <w:r w:rsidR="00B4357C">
        <w:t>Wave Energy is therefore directed to</w:t>
      </w:r>
      <w:r w:rsidR="004A561D">
        <w:t xml:space="preserve"> credit or otherwise refund $119.98 to Ms. Weaver’s PG&amp;E account.</w:t>
      </w:r>
    </w:p>
    <w:p w:rsidRPr="00343E5C" w:rsidR="00343E5C" w:rsidP="00343E5C" w:rsidRDefault="004A561D" w14:paraId="5BC440D7" w14:textId="24A3D8CC">
      <w:pPr>
        <w:pStyle w:val="Standard"/>
      </w:pPr>
      <w:r>
        <w:t>The complaint is granted. This proceeding is closed.</w:t>
      </w:r>
      <w:r w:rsidR="00B70D62">
        <w:t xml:space="preserve"> </w:t>
      </w:r>
    </w:p>
    <w:p w:rsidR="005939A5" w:rsidP="006A12FB" w:rsidRDefault="00F05E6F" w14:paraId="609769C0" w14:textId="54ACF8CD">
      <w:pPr>
        <w:pStyle w:val="Heading1"/>
        <w:numPr>
          <w:ilvl w:val="0"/>
          <w:numId w:val="1"/>
        </w:numPr>
      </w:pPr>
      <w:r>
        <w:t>Comment Period</w:t>
      </w:r>
    </w:p>
    <w:p w:rsidR="00CF5495" w:rsidP="00CF5495" w:rsidRDefault="00CF5495" w14:paraId="604643C1" w14:textId="7F57CC3B">
      <w:pPr>
        <w:pStyle w:val="Standard"/>
      </w:pPr>
      <w:r w:rsidRPr="00C82E76">
        <w:t>Under Rule 14.7(b), the Commission may waive the otherwise applicable 30</w:t>
      </w:r>
      <w:r>
        <w:noBreakHyphen/>
      </w:r>
      <w:r w:rsidRPr="00C82E76">
        <w:t>day period for public review and comment on the decision of the assigned A</w:t>
      </w:r>
      <w:r>
        <w:t>dministrative Law Judge</w:t>
      </w:r>
      <w:r w:rsidRPr="00C82E76">
        <w:t xml:space="preserve"> in a complaint under the expedited complaint procedure. Under the circumstances of this case, </w:t>
      </w:r>
      <w:r>
        <w:t xml:space="preserve">we decline </w:t>
      </w:r>
      <w:r w:rsidRPr="00C82E76">
        <w:t>to waive the period for public review</w:t>
      </w:r>
      <w:r>
        <w:t xml:space="preserve"> and comment. </w:t>
      </w:r>
    </w:p>
    <w:p w:rsidRPr="008B175A" w:rsidR="00CF5495" w:rsidP="00CF5495" w:rsidRDefault="00CF5495" w14:paraId="02A21D42" w14:textId="28D2B248">
      <w:pPr>
        <w:pStyle w:val="Standard"/>
      </w:pPr>
      <w:r w:rsidRPr="00A777E3">
        <w:t xml:space="preserve">The proposed decision of </w:t>
      </w:r>
      <w:r w:rsidRPr="00C91B7E">
        <w:t>A</w:t>
      </w:r>
      <w:r>
        <w:t>dministrative Law Judge</w:t>
      </w:r>
      <w:r w:rsidRPr="00C91B7E">
        <w:t xml:space="preserve"> Shannon Clark in </w:t>
      </w:r>
      <w:r>
        <w:t xml:space="preserve">this matter was mailed to the parties in accordance with Section 311 of the Public Utilities Code and comments were allowed under Rule 14.3 of the Commission’s Rules of Practice and Procedure.  </w:t>
      </w:r>
      <w:r w:rsidR="006A7DF8">
        <w:t>No comments</w:t>
      </w:r>
      <w:r w:rsidR="00666A76">
        <w:t xml:space="preserve"> </w:t>
      </w:r>
      <w:r w:rsidR="005B4284">
        <w:t>on</w:t>
      </w:r>
      <w:r w:rsidR="00666A76">
        <w:t xml:space="preserve"> the proposed decision</w:t>
      </w:r>
      <w:r w:rsidR="006A7DF8">
        <w:t xml:space="preserve"> were filed.</w:t>
      </w:r>
    </w:p>
    <w:p w:rsidR="005939A5" w:rsidP="006A12FB" w:rsidRDefault="005939A5" w14:paraId="056200B0" w14:textId="77777777">
      <w:pPr>
        <w:pStyle w:val="Heading1"/>
        <w:numPr>
          <w:ilvl w:val="0"/>
          <w:numId w:val="1"/>
        </w:numPr>
      </w:pPr>
      <w:bookmarkStart w:name="_Toc8123724" w:id="11"/>
      <w:bookmarkStart w:name="_Toc133843855" w:id="12"/>
      <w:r>
        <w:t>Assignment of Proceeding</w:t>
      </w:r>
      <w:bookmarkEnd w:id="11"/>
      <w:bookmarkEnd w:id="12"/>
    </w:p>
    <w:p w:rsidR="005939A5" w:rsidP="006E6574" w:rsidRDefault="00F05E6F" w14:paraId="1BC10DCC" w14:textId="2516034E">
      <w:pPr>
        <w:pStyle w:val="Standard"/>
      </w:pPr>
      <w:r>
        <w:t>Karen Douglas</w:t>
      </w:r>
      <w:r w:rsidR="005939A5">
        <w:t xml:space="preserve"> is the assigned Commissioner and </w:t>
      </w:r>
      <w:r>
        <w:t>Shannon Clark</w:t>
      </w:r>
      <w:r w:rsidR="005939A5">
        <w:t xml:space="preserve"> is the assigned Administrative Law Judge </w:t>
      </w:r>
      <w:r w:rsidR="00BF6B77">
        <w:t xml:space="preserve">and </w:t>
      </w:r>
      <w:r w:rsidR="00BB1C6D">
        <w:t>P</w:t>
      </w:r>
      <w:r w:rsidR="00BF6B77">
        <w:t xml:space="preserve">residing </w:t>
      </w:r>
      <w:r w:rsidR="00BB1C6D">
        <w:t>O</w:t>
      </w:r>
      <w:r w:rsidR="00BF6B77">
        <w:t xml:space="preserve">fficer </w:t>
      </w:r>
      <w:r w:rsidR="005939A5">
        <w:t>in this proceeding.</w:t>
      </w:r>
    </w:p>
    <w:p w:rsidR="00BB0243" w:rsidP="000A6E05" w:rsidRDefault="005939A5" w14:paraId="24FB1AB0" w14:textId="77777777">
      <w:pPr>
        <w:pStyle w:val="Mainex"/>
      </w:pPr>
      <w:bookmarkStart w:name="_Toc133843858" w:id="13"/>
      <w:r>
        <w:lastRenderedPageBreak/>
        <w:t>O</w:t>
      </w:r>
      <w:r w:rsidR="00722850">
        <w:t>RDER</w:t>
      </w:r>
      <w:bookmarkEnd w:id="13"/>
    </w:p>
    <w:p w:rsidR="00BB0243" w:rsidP="000A6E05" w:rsidRDefault="00BB0243" w14:paraId="503B8C02" w14:textId="77777777">
      <w:pPr>
        <w:keepNext/>
      </w:pPr>
      <w:r w:rsidRPr="00BB0243">
        <w:rPr>
          <w:b/>
        </w:rPr>
        <w:t>IT IS ORDERED</w:t>
      </w:r>
      <w:r>
        <w:t xml:space="preserve"> that:</w:t>
      </w:r>
    </w:p>
    <w:p w:rsidR="00932865" w:rsidP="001E2A62" w:rsidRDefault="001771F9" w14:paraId="1776F9CD" w14:textId="1777E432">
      <w:pPr>
        <w:pStyle w:val="OP"/>
      </w:pPr>
      <w:r>
        <w:t>Complainant’s request for relief is granted</w:t>
      </w:r>
      <w:r w:rsidRPr="001E2A62" w:rsidR="000A6E05">
        <w:t>.</w:t>
      </w:r>
    </w:p>
    <w:p w:rsidRPr="001E2A62" w:rsidR="001771F9" w:rsidP="001E2A62" w:rsidRDefault="001771F9" w14:paraId="7E25CB83" w14:textId="257C110C">
      <w:pPr>
        <w:pStyle w:val="OP"/>
      </w:pPr>
      <w:r>
        <w:t>Defendant shall credit $119.98 to Complainant’s PG&amp;E account or otherwise refund the Complainant $119.98.</w:t>
      </w:r>
    </w:p>
    <w:p w:rsidR="00F6397D" w:rsidP="00B3087D" w:rsidRDefault="00E23CBB" w14:paraId="4A59F57A" w14:textId="7182381A">
      <w:pPr>
        <w:pStyle w:val="OP"/>
      </w:pPr>
      <w:r w:rsidRPr="001E2A62">
        <w:t xml:space="preserve">Complaint </w:t>
      </w:r>
      <w:r w:rsidR="001771F9">
        <w:t>26-02-003</w:t>
      </w:r>
      <w:r w:rsidRPr="001E2A62">
        <w:t xml:space="preserve"> is closed.</w:t>
      </w:r>
    </w:p>
    <w:p w:rsidR="008F0116" w:rsidP="008F0116" w:rsidRDefault="008F0116" w14:paraId="782B3883" w14:textId="77777777">
      <w:r>
        <w:t>This order is effective today.</w:t>
      </w:r>
    </w:p>
    <w:p w:rsidR="00714CF2" w:rsidP="00816E05" w:rsidRDefault="008F0116" w14:paraId="2D23E8B6" w14:textId="24EA92D4">
      <w:r>
        <w:t xml:space="preserve">Dated </w:t>
      </w:r>
      <w:r w:rsidR="005738BB">
        <w:t>July __, 2026</w:t>
      </w:r>
      <w:r>
        <w:t>, at San Francisco, California</w:t>
      </w:r>
      <w:r w:rsidR="005738BB">
        <w:t>.</w:t>
      </w:r>
    </w:p>
    <w:p w:rsidRPr="00714CF2" w:rsidR="005738BB" w:rsidP="00816E05" w:rsidRDefault="005738BB" w14:paraId="2D2A80A5" w14:textId="77777777"/>
    <w:sectPr w:rsidRPr="00714CF2" w:rsidR="005738BB" w:rsidSect="00F937AD">
      <w:headerReference w:type="default" r:id="rId12"/>
      <w:pgSz w:w="12240" w:h="15840"/>
      <w:pgMar w:top="1728" w:right="1440" w:bottom="1440" w:left="1440" w:header="720" w:footer="720" w:gutter="0"/>
      <w:cols w:space="720"/>
      <w:docGrid w:linePitch="360"/>
    </w:sectPr>
    <w:p>
      <w:r>
        <w:t xml:space="preserve"/>
      </w:r>
    </w:p>
    <w:p>
      <w:r>
        <w:t xml:space="preserve">Attachment 1: </w:t>
      </w:r>
    </w:p>
    <w:p>
      <w:hyperlink w:history="true" r:id="Re7389363b93d4b1a">
        <w:r w:rsidRPr="00CB1292">
          <w:rPr>
            <w:rStyle w:val="Hyperlink"/>
            <w:color w:val="2E74B5" w:themeColor="accent1" w:themeShade="BF"/>
            <w:u w:val="single"/>
          </w:rPr>
          <w:t>REDLINE - (Rev. 1) C.26-02-003 SCD PD 07-16 Agenda (COMM) [ECP].pdf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7EED" w14:textId="77777777" w:rsidR="009D7F87" w:rsidRDefault="009D7F87" w:rsidP="0098138E">
      <w:pPr>
        <w:spacing w:line="240" w:lineRule="auto"/>
      </w:pPr>
      <w:r>
        <w:separator/>
      </w:r>
    </w:p>
  </w:endnote>
  <w:endnote w:type="continuationSeparator" w:id="0">
    <w:p w14:paraId="650B5130" w14:textId="77777777" w:rsidR="009D7F87" w:rsidRDefault="009D7F87"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CC04" w14:textId="66985DE3" w:rsidR="005738BB" w:rsidRPr="00E245A9" w:rsidRDefault="00000000" w:rsidP="007E0FEE">
    <w:pPr>
      <w:tabs>
        <w:tab w:val="center" w:pos="4680"/>
      </w:tabs>
      <w:ind w:firstLine="0"/>
      <w:rPr>
        <w:noProof/>
      </w:rPr>
    </w:pPr>
    <w:sdt>
      <w:sdtPr>
        <w:id w:val="-1471290405"/>
        <w:docPartObj>
          <w:docPartGallery w:val="Page Numbers (Bottom of Page)"/>
          <w:docPartUnique/>
        </w:docPartObj>
      </w:sdtPr>
      <w:sdtEndPr>
        <w:rPr>
          <w:noProof/>
        </w:rPr>
      </w:sdtEndPr>
      <w:sdtContent>
        <w:r w:rsidR="009F7172" w:rsidRPr="00AE1657">
          <w:rPr>
            <w:sz w:val="16"/>
            <w:szCs w:val="12"/>
          </w:rPr>
          <w:t>610544534</w:t>
        </w:r>
        <w:r w:rsidR="005738BB" w:rsidRPr="00E245A9">
          <w:rPr>
            <w:rFonts w:cs="Arial"/>
            <w:sz w:val="16"/>
            <w:szCs w:val="16"/>
          </w:rPr>
          <w:tab/>
        </w:r>
        <w:r w:rsidR="005738BB" w:rsidRPr="00E245A9">
          <w:t xml:space="preserve">- </w:t>
        </w:r>
        <w:r w:rsidR="005738BB" w:rsidRPr="00E245A9">
          <w:fldChar w:fldCharType="begin"/>
        </w:r>
        <w:r w:rsidR="005738BB" w:rsidRPr="00E245A9">
          <w:instrText xml:space="preserve"> PAGE   \* MERGEFORMAT </w:instrText>
        </w:r>
        <w:r w:rsidR="005738BB" w:rsidRPr="00E245A9">
          <w:fldChar w:fldCharType="separate"/>
        </w:r>
        <w:r w:rsidR="005738BB" w:rsidRPr="00E245A9">
          <w:t>1</w:t>
        </w:r>
        <w:r w:rsidR="005738BB" w:rsidRPr="00E245A9">
          <w:rPr>
            <w:noProof/>
          </w:rPr>
          <w:fldChar w:fldCharType="end"/>
        </w:r>
      </w:sdtContent>
    </w:sdt>
    <w:r w:rsidR="005738BB" w:rsidRPr="00E245A9">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4A9F" w14:textId="77777777" w:rsidR="009D7F87" w:rsidRDefault="009D7F87" w:rsidP="00DF58E7">
      <w:pPr>
        <w:spacing w:line="240" w:lineRule="auto"/>
        <w:ind w:firstLine="0"/>
      </w:pPr>
      <w:r>
        <w:separator/>
      </w:r>
    </w:p>
  </w:footnote>
  <w:footnote w:type="continuationSeparator" w:id="0">
    <w:p w14:paraId="140A69B1" w14:textId="77777777" w:rsidR="009D7F87" w:rsidRDefault="009D7F87" w:rsidP="00DF58E7">
      <w:pPr>
        <w:spacing w:line="240" w:lineRule="auto"/>
        <w:ind w:firstLine="0"/>
      </w:pPr>
      <w:r>
        <w:continuationSeparator/>
      </w:r>
    </w:p>
  </w:footnote>
  <w:footnote w:type="continuationNotice" w:id="1">
    <w:p w14:paraId="0E88FED9" w14:textId="77777777" w:rsidR="009D7F87" w:rsidRPr="00DF58E7" w:rsidRDefault="009D7F87"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1FE5ED8E" w14:textId="52FAF718" w:rsidR="002426FB" w:rsidRDefault="002426FB">
      <w:pPr>
        <w:pStyle w:val="FootnoteText"/>
      </w:pPr>
      <w:r>
        <w:rPr>
          <w:rStyle w:val="FootnoteReference"/>
        </w:rPr>
        <w:footnoteRef/>
      </w:r>
      <w:r>
        <w:t xml:space="preserve"> </w:t>
      </w:r>
      <w:r w:rsidR="009B198B">
        <w:t>Complaint Attachments at 4.</w:t>
      </w:r>
    </w:p>
  </w:footnote>
  <w:footnote w:id="3">
    <w:p w14:paraId="77BFBB44" w14:textId="0ABF5BD0" w:rsidR="00C83327" w:rsidRDefault="00C83327">
      <w:pPr>
        <w:pStyle w:val="FootnoteText"/>
      </w:pPr>
      <w:r>
        <w:rPr>
          <w:rStyle w:val="FootnoteReference"/>
        </w:rPr>
        <w:footnoteRef/>
      </w:r>
      <w:r>
        <w:t xml:space="preserve"> </w:t>
      </w:r>
      <w:r w:rsidR="00262080">
        <w:t xml:space="preserve">Complaint at 2; </w:t>
      </w:r>
      <w:r w:rsidR="000B70B3">
        <w:t>Complaint Attachments at 3-5.</w:t>
      </w:r>
    </w:p>
  </w:footnote>
  <w:footnote w:id="4">
    <w:p w14:paraId="0E1E4163" w14:textId="78160376" w:rsidR="00735481" w:rsidRDefault="00735481">
      <w:pPr>
        <w:pStyle w:val="FootnoteText"/>
      </w:pPr>
      <w:r>
        <w:rPr>
          <w:rStyle w:val="FootnoteReference"/>
        </w:rPr>
        <w:footnoteRef/>
      </w:r>
      <w:r>
        <w:t xml:space="preserve"> Complaint Attachments at 3.</w:t>
      </w:r>
    </w:p>
  </w:footnote>
  <w:footnote w:id="5">
    <w:p w14:paraId="082716A1" w14:textId="4EA4F25B" w:rsidR="00C542F9" w:rsidRDefault="00C542F9">
      <w:pPr>
        <w:pStyle w:val="FootnoteText"/>
      </w:pPr>
      <w:r>
        <w:rPr>
          <w:rStyle w:val="FootnoteReference"/>
        </w:rPr>
        <w:footnoteRef/>
      </w:r>
      <w:r>
        <w:t xml:space="preserve"> </w:t>
      </w:r>
      <w:r w:rsidR="00735481" w:rsidRPr="00735481">
        <w:rPr>
          <w:i/>
          <w:iCs/>
        </w:rPr>
        <w:t>Id</w:t>
      </w:r>
      <w:r w:rsidR="00735481">
        <w:t>.</w:t>
      </w:r>
      <w:r w:rsidR="00FA74F7">
        <w:t xml:space="preserve"> at 1; Answer at 2.</w:t>
      </w:r>
    </w:p>
  </w:footnote>
  <w:footnote w:id="6">
    <w:p w14:paraId="53B6A98A" w14:textId="2BADEE35" w:rsidR="00160C63" w:rsidRDefault="00160C63">
      <w:pPr>
        <w:pStyle w:val="FootnoteText"/>
      </w:pPr>
      <w:r>
        <w:rPr>
          <w:rStyle w:val="FootnoteReference"/>
        </w:rPr>
        <w:footnoteRef/>
      </w:r>
      <w:r>
        <w:t xml:space="preserve"> </w:t>
      </w:r>
      <w:r w:rsidR="007D541A">
        <w:t>Complaint Attachments at 1; Customer Service Logs at 1.</w:t>
      </w:r>
    </w:p>
  </w:footnote>
  <w:footnote w:id="7">
    <w:p w14:paraId="67E55234" w14:textId="7E096797" w:rsidR="009B2A40" w:rsidRDefault="009B2A40">
      <w:pPr>
        <w:pStyle w:val="FootnoteText"/>
      </w:pPr>
      <w:r>
        <w:rPr>
          <w:rStyle w:val="FootnoteReference"/>
        </w:rPr>
        <w:footnoteRef/>
      </w:r>
      <w:r>
        <w:t xml:space="preserve"> Complaint Attachments at 1.</w:t>
      </w:r>
    </w:p>
  </w:footnote>
  <w:footnote w:id="8">
    <w:p w14:paraId="5B1691BC" w14:textId="6452574C" w:rsidR="002968F6" w:rsidRDefault="002968F6">
      <w:pPr>
        <w:pStyle w:val="FootnoteText"/>
      </w:pPr>
      <w:r>
        <w:rPr>
          <w:rStyle w:val="FootnoteReference"/>
        </w:rPr>
        <w:footnoteRef/>
      </w:r>
      <w:r>
        <w:t xml:space="preserve"> Answer at 2.</w:t>
      </w:r>
    </w:p>
  </w:footnote>
  <w:footnote w:id="9">
    <w:p w14:paraId="753FD78B" w14:textId="540A9D10" w:rsidR="00C0715C" w:rsidRDefault="00C0715C">
      <w:pPr>
        <w:pStyle w:val="FootnoteText"/>
      </w:pPr>
      <w:r>
        <w:rPr>
          <w:rStyle w:val="FootnoteReference"/>
        </w:rPr>
        <w:footnoteRef/>
      </w:r>
      <w:r>
        <w:t xml:space="preserve"> Complaint Attachments at 1, 6-7.</w:t>
      </w:r>
    </w:p>
  </w:footnote>
  <w:footnote w:id="10">
    <w:p w14:paraId="44A8862F" w14:textId="569B9C4F" w:rsidR="00176ACA" w:rsidRDefault="00176ACA">
      <w:pPr>
        <w:pStyle w:val="FootnoteText"/>
      </w:pPr>
      <w:r>
        <w:rPr>
          <w:rStyle w:val="FootnoteReference"/>
        </w:rPr>
        <w:footnoteRef/>
      </w:r>
      <w:r>
        <w:t xml:space="preserve"> </w:t>
      </w:r>
      <w:r w:rsidRPr="00176ACA">
        <w:rPr>
          <w:i/>
          <w:iCs/>
        </w:rPr>
        <w:t>Id</w:t>
      </w:r>
      <w:r>
        <w:t>. at 6.</w:t>
      </w:r>
    </w:p>
  </w:footnote>
  <w:footnote w:id="11">
    <w:p w14:paraId="2C8086F2" w14:textId="3FF0E5E9" w:rsidR="00385763" w:rsidRDefault="00385763">
      <w:pPr>
        <w:pStyle w:val="FootnoteText"/>
      </w:pPr>
      <w:r>
        <w:rPr>
          <w:rStyle w:val="FootnoteReference"/>
        </w:rPr>
        <w:footnoteRef/>
      </w:r>
      <w:r>
        <w:t xml:space="preserve"> </w:t>
      </w:r>
      <w:r w:rsidR="0077355C" w:rsidRPr="001357E6">
        <w:rPr>
          <w:i/>
          <w:iCs/>
        </w:rPr>
        <w:t>Id</w:t>
      </w:r>
      <w:r w:rsidR="0077355C">
        <w:t>. at 1; Customer Service Logs at 1.</w:t>
      </w:r>
    </w:p>
  </w:footnote>
  <w:footnote w:id="12">
    <w:p w14:paraId="7016C128" w14:textId="5DCE86DA" w:rsidR="00A839A3" w:rsidRDefault="00A839A3">
      <w:pPr>
        <w:pStyle w:val="FootnoteText"/>
      </w:pPr>
      <w:r>
        <w:rPr>
          <w:rStyle w:val="FootnoteReference"/>
        </w:rPr>
        <w:footnoteRef/>
      </w:r>
      <w:r>
        <w:t xml:space="preserve"> Customer Service Logs at 1.</w:t>
      </w:r>
    </w:p>
  </w:footnote>
  <w:footnote w:id="13">
    <w:p w14:paraId="70FDB171" w14:textId="6BDBB94A" w:rsidR="001357E6" w:rsidRDefault="001357E6">
      <w:pPr>
        <w:pStyle w:val="FootnoteText"/>
      </w:pPr>
      <w:r>
        <w:rPr>
          <w:rStyle w:val="FootnoteReference"/>
        </w:rPr>
        <w:footnoteRef/>
      </w:r>
      <w:r>
        <w:t xml:space="preserve"> Complaint Attachments at 1.</w:t>
      </w:r>
    </w:p>
  </w:footnote>
  <w:footnote w:id="14">
    <w:p w14:paraId="42466FF0" w14:textId="5A79E8B2" w:rsidR="00087265" w:rsidRDefault="00087265">
      <w:pPr>
        <w:pStyle w:val="FootnoteText"/>
      </w:pPr>
      <w:r>
        <w:rPr>
          <w:rStyle w:val="FootnoteReference"/>
        </w:rPr>
        <w:footnoteRef/>
      </w:r>
      <w:r>
        <w:t xml:space="preserve"> </w:t>
      </w:r>
      <w:r w:rsidRPr="00087265">
        <w:rPr>
          <w:i/>
          <w:iCs/>
        </w:rPr>
        <w:t>Ibid</w:t>
      </w:r>
      <w:r>
        <w:t>.</w:t>
      </w:r>
    </w:p>
  </w:footnote>
  <w:footnote w:id="15">
    <w:p w14:paraId="20F961E0" w14:textId="2CD0A0AC" w:rsidR="001A7276" w:rsidRDefault="001A7276">
      <w:pPr>
        <w:pStyle w:val="FootnoteText"/>
      </w:pPr>
      <w:r>
        <w:rPr>
          <w:rStyle w:val="FootnoteReference"/>
        </w:rPr>
        <w:footnoteRef/>
      </w:r>
      <w:r>
        <w:t xml:space="preserve"> </w:t>
      </w:r>
      <w:r w:rsidR="00087265" w:rsidRPr="005B2553">
        <w:rPr>
          <w:i/>
          <w:iCs/>
        </w:rPr>
        <w:t>Ibid.</w:t>
      </w:r>
    </w:p>
  </w:footnote>
  <w:footnote w:id="16">
    <w:p w14:paraId="47DDDFAC" w14:textId="77777777" w:rsidR="00691EB5" w:rsidRDefault="00691EB5" w:rsidP="00691EB5">
      <w:pPr>
        <w:pStyle w:val="FootnoteText"/>
      </w:pPr>
      <w:r>
        <w:rPr>
          <w:rStyle w:val="FootnoteReference"/>
        </w:rPr>
        <w:footnoteRef/>
      </w:r>
      <w:r>
        <w:t xml:space="preserve"> Complaint at 2.</w:t>
      </w:r>
    </w:p>
  </w:footnote>
  <w:footnote w:id="17">
    <w:p w14:paraId="5A9B12D9" w14:textId="0BA61970" w:rsidR="001267A0" w:rsidRDefault="001267A0">
      <w:pPr>
        <w:pStyle w:val="FootnoteText"/>
      </w:pPr>
      <w:r>
        <w:rPr>
          <w:rStyle w:val="FootnoteReference"/>
        </w:rPr>
        <w:footnoteRef/>
      </w:r>
      <w:r>
        <w:t xml:space="preserve"> Complaint at</w:t>
      </w:r>
      <w:r w:rsidR="006C17D8">
        <w:t xml:space="preserve"> 2.</w:t>
      </w:r>
    </w:p>
  </w:footnote>
  <w:footnote w:id="18">
    <w:p w14:paraId="5E1B46A9" w14:textId="6F8B7418" w:rsidR="001267A0" w:rsidRDefault="001267A0">
      <w:pPr>
        <w:pStyle w:val="FootnoteText"/>
      </w:pPr>
      <w:r>
        <w:rPr>
          <w:rStyle w:val="FootnoteReference"/>
        </w:rPr>
        <w:footnoteRef/>
      </w:r>
      <w:r>
        <w:t xml:space="preserve"> Complaint Attachments at</w:t>
      </w:r>
      <w:r w:rsidR="006C17D8">
        <w:t xml:space="preserve"> 1.</w:t>
      </w:r>
    </w:p>
  </w:footnote>
  <w:footnote w:id="19">
    <w:p w14:paraId="7A03B169" w14:textId="1943BC8D" w:rsidR="006C17D8" w:rsidRDefault="006C17D8">
      <w:pPr>
        <w:pStyle w:val="FootnoteText"/>
      </w:pPr>
      <w:r>
        <w:rPr>
          <w:rStyle w:val="FootnoteReference"/>
        </w:rPr>
        <w:footnoteRef/>
      </w:r>
      <w:r>
        <w:t xml:space="preserve"> </w:t>
      </w:r>
      <w:r w:rsidRPr="006C17D8">
        <w:rPr>
          <w:i/>
          <w:iCs/>
        </w:rPr>
        <w:t>Ibid.</w:t>
      </w:r>
    </w:p>
  </w:footnote>
  <w:footnote w:id="20">
    <w:p w14:paraId="53EEE59F" w14:textId="1D31195F" w:rsidR="00E008CD" w:rsidRDefault="00E008CD">
      <w:pPr>
        <w:pStyle w:val="FootnoteText"/>
      </w:pPr>
      <w:r>
        <w:rPr>
          <w:rStyle w:val="FootnoteReference"/>
        </w:rPr>
        <w:footnoteRef/>
      </w:r>
      <w:r>
        <w:t xml:space="preserve"> Answer at 1.</w:t>
      </w:r>
    </w:p>
  </w:footnote>
  <w:footnote w:id="21">
    <w:p w14:paraId="3FFC4672" w14:textId="22A0ED5B" w:rsidR="005107D0" w:rsidRDefault="005107D0">
      <w:pPr>
        <w:pStyle w:val="FootnoteText"/>
      </w:pPr>
      <w:r>
        <w:rPr>
          <w:rStyle w:val="FootnoteReference"/>
        </w:rPr>
        <w:footnoteRef/>
      </w:r>
      <w:r>
        <w:t xml:space="preserve"> </w:t>
      </w:r>
      <w:r w:rsidR="009711A7" w:rsidRPr="00345CA3">
        <w:rPr>
          <w:i/>
          <w:iCs/>
        </w:rPr>
        <w:t>Ibid</w:t>
      </w:r>
      <w:r w:rsidR="009711A7">
        <w:t>.</w:t>
      </w:r>
    </w:p>
  </w:footnote>
  <w:footnote w:id="22">
    <w:p w14:paraId="4CBDF3F2" w14:textId="48373526" w:rsidR="00FD0A5B" w:rsidRDefault="00FD0A5B">
      <w:pPr>
        <w:pStyle w:val="FootnoteText"/>
      </w:pPr>
      <w:r>
        <w:rPr>
          <w:rStyle w:val="FootnoteReference"/>
        </w:rPr>
        <w:footnoteRef/>
      </w:r>
      <w:r>
        <w:t xml:space="preserve"> </w:t>
      </w:r>
      <w:r w:rsidRPr="00345CA3">
        <w:rPr>
          <w:i/>
          <w:iCs/>
        </w:rPr>
        <w:t>Id</w:t>
      </w:r>
      <w:r>
        <w:t>. at 1-2.</w:t>
      </w:r>
    </w:p>
  </w:footnote>
  <w:footnote w:id="23">
    <w:p w14:paraId="1CA1EBA5" w14:textId="155DFEBC" w:rsidR="00303C13" w:rsidRDefault="00303C13">
      <w:pPr>
        <w:pStyle w:val="FootnoteText"/>
      </w:pPr>
      <w:r>
        <w:rPr>
          <w:rStyle w:val="FootnoteReference"/>
        </w:rPr>
        <w:footnoteRef/>
      </w:r>
      <w:r>
        <w:t xml:space="preserve"> See, generally, Answer Attachments.</w:t>
      </w:r>
    </w:p>
  </w:footnote>
  <w:footnote w:id="24">
    <w:p w14:paraId="57C53B8E" w14:textId="4A408164" w:rsidR="002402CC" w:rsidRDefault="002402CC">
      <w:pPr>
        <w:pStyle w:val="FootnoteText"/>
      </w:pPr>
      <w:r>
        <w:rPr>
          <w:rStyle w:val="FootnoteReference"/>
        </w:rPr>
        <w:footnoteRef/>
      </w:r>
      <w:r>
        <w:t xml:space="preserve"> </w:t>
      </w:r>
      <w:r w:rsidR="00BB0FDC">
        <w:t xml:space="preserve">While </w:t>
      </w:r>
      <w:r w:rsidR="00E465A0">
        <w:t>Complainant maintains that she never received or signed the acknowledgement</w:t>
      </w:r>
      <w:r w:rsidR="001A1B1F">
        <w:t xml:space="preserve"> to change gas services, we note that the acknowledgement that Wave Energy </w:t>
      </w:r>
      <w:r w:rsidR="001A1B1F">
        <w:t>provides</w:t>
      </w:r>
      <w:r w:rsidR="00F05981">
        <w:t xml:space="preserve"> of Ms. Weaver’s change in gas service</w:t>
      </w:r>
      <w:r w:rsidR="001A1B1F">
        <w:t xml:space="preserve"> </w:t>
      </w:r>
      <w:r w:rsidR="0035259C">
        <w:t xml:space="preserve">appears to be written in a font smaller than 16pt, in violation of </w:t>
      </w:r>
      <w:r w:rsidR="001640B1">
        <w:t>D.18-02-002 at 109-110.</w:t>
      </w:r>
    </w:p>
  </w:footnote>
  <w:footnote w:id="25">
    <w:p w14:paraId="001EF271" w14:textId="0973B038" w:rsidR="002562CB" w:rsidRDefault="002562CB">
      <w:pPr>
        <w:pStyle w:val="FootnoteText"/>
      </w:pPr>
      <w:r>
        <w:rPr>
          <w:rStyle w:val="FootnoteReference"/>
        </w:rPr>
        <w:footnoteRef/>
      </w:r>
      <w:r>
        <w:t xml:space="preserve"> Answer at 2.</w:t>
      </w:r>
    </w:p>
  </w:footnote>
  <w:footnote w:id="26">
    <w:p w14:paraId="324916B2" w14:textId="59922162" w:rsidR="007703F6" w:rsidRDefault="007703F6">
      <w:pPr>
        <w:pStyle w:val="FootnoteText"/>
      </w:pPr>
      <w:r>
        <w:rPr>
          <w:rStyle w:val="FootnoteReference"/>
        </w:rPr>
        <w:footnoteRef/>
      </w:r>
      <w:r>
        <w:t xml:space="preserve"> </w:t>
      </w:r>
      <w:r w:rsidRPr="00345CA3">
        <w:rPr>
          <w:i/>
          <w:iCs/>
        </w:rPr>
        <w:t>Id</w:t>
      </w:r>
      <w:r>
        <w:t>. at 2-3.</w:t>
      </w:r>
    </w:p>
  </w:footnote>
  <w:footnote w:id="27">
    <w:p w14:paraId="5F7940B4" w14:textId="76C417FE" w:rsidR="00D759B2" w:rsidRDefault="00D759B2">
      <w:pPr>
        <w:pStyle w:val="FootnoteText"/>
      </w:pPr>
      <w:r>
        <w:rPr>
          <w:rStyle w:val="FootnoteReference"/>
        </w:rPr>
        <w:footnoteRef/>
      </w:r>
      <w:r>
        <w:t xml:space="preserve"> </w:t>
      </w:r>
      <w:r w:rsidRPr="00345CA3">
        <w:rPr>
          <w:i/>
          <w:iCs/>
        </w:rPr>
        <w:t>Id</w:t>
      </w:r>
      <w:r>
        <w:t>. at 2.</w:t>
      </w:r>
    </w:p>
  </w:footnote>
  <w:footnote w:id="28">
    <w:p w14:paraId="1ABABE65" w14:textId="27D01032" w:rsidR="00C13541" w:rsidRDefault="00C13541" w:rsidP="00C13541">
      <w:pPr>
        <w:pStyle w:val="FootnoteText"/>
      </w:pPr>
      <w:r>
        <w:rPr>
          <w:rStyle w:val="FootnoteReference"/>
        </w:rPr>
        <w:footnoteRef/>
      </w:r>
      <w:r>
        <w:t xml:space="preserve"> Pub. Util</w:t>
      </w:r>
      <w:r w:rsidR="00767B87">
        <w:t>.</w:t>
      </w:r>
      <w:r>
        <w:t xml:space="preserve"> Code § 983, subd. (b).</w:t>
      </w:r>
    </w:p>
  </w:footnote>
  <w:footnote w:id="29">
    <w:p w14:paraId="50FF606B" w14:textId="25073F0F" w:rsidR="00C11D41" w:rsidRDefault="00C11D41">
      <w:pPr>
        <w:pStyle w:val="FootnoteText"/>
      </w:pPr>
      <w:r>
        <w:rPr>
          <w:rStyle w:val="FootnoteReference"/>
        </w:rPr>
        <w:footnoteRef/>
      </w:r>
      <w:r>
        <w:t xml:space="preserve"> </w:t>
      </w:r>
      <w:r w:rsidR="000C2730" w:rsidRPr="000C2730">
        <w:rPr>
          <w:i/>
        </w:rPr>
        <w:t>Id</w:t>
      </w:r>
      <w:r w:rsidR="000C2730" w:rsidRPr="000C2730">
        <w:t>. at § 983.5, subd. (b)(1)-(2).</w:t>
      </w:r>
    </w:p>
  </w:footnote>
  <w:footnote w:id="30">
    <w:p w14:paraId="341840F0" w14:textId="77777777" w:rsidR="00C13541" w:rsidRDefault="00C13541" w:rsidP="00C13541">
      <w:pPr>
        <w:pStyle w:val="FootnoteText"/>
      </w:pPr>
      <w:r>
        <w:rPr>
          <w:rStyle w:val="FootnoteReference"/>
        </w:rPr>
        <w:footnoteRef/>
      </w:r>
      <w:r>
        <w:t xml:space="preserve"> </w:t>
      </w:r>
      <w:r w:rsidRPr="00DE3DEE">
        <w:t>D.14-08-043 at 2.</w:t>
      </w:r>
    </w:p>
  </w:footnote>
  <w:footnote w:id="31">
    <w:p w14:paraId="2790B639" w14:textId="368A543D" w:rsidR="00C93B81" w:rsidRDefault="00C93B81">
      <w:pPr>
        <w:pStyle w:val="FootnoteText"/>
      </w:pPr>
      <w:r>
        <w:rPr>
          <w:rStyle w:val="FootnoteReference"/>
        </w:rPr>
        <w:footnoteRef/>
      </w:r>
      <w:r>
        <w:t xml:space="preserve"> See, generally, Answer Attachments, Customer Service Logs.</w:t>
      </w:r>
    </w:p>
  </w:footnote>
  <w:footnote w:id="32">
    <w:p w14:paraId="72A622C3" w14:textId="4C92F8D5" w:rsidR="00250DCE" w:rsidRDefault="00250DCE">
      <w:pPr>
        <w:pStyle w:val="FootnoteText"/>
      </w:pPr>
      <w:r>
        <w:rPr>
          <w:rStyle w:val="FootnoteReference"/>
        </w:rPr>
        <w:footnoteRef/>
      </w:r>
      <w:r>
        <w:t xml:space="preserve"> See Wave Energy’s Terms and Conditions of Service.</w:t>
      </w:r>
    </w:p>
  </w:footnote>
  <w:footnote w:id="33">
    <w:p w14:paraId="61176AA5" w14:textId="7173B48E" w:rsidR="00C93B81" w:rsidRDefault="00C93B81">
      <w:pPr>
        <w:pStyle w:val="FootnoteText"/>
      </w:pPr>
      <w:r>
        <w:rPr>
          <w:rStyle w:val="FootnoteReference"/>
        </w:rPr>
        <w:footnoteRef/>
      </w:r>
      <w:r>
        <w:t xml:space="preserve"> </w:t>
      </w:r>
      <w:r>
        <w:rPr>
          <w:iCs/>
        </w:rPr>
        <w:t>Pub. Utilities Code</w:t>
      </w:r>
      <w:r w:rsidRPr="000C2730">
        <w:t xml:space="preserve"> at § 983.5, subd. (b)(2).</w:t>
      </w:r>
    </w:p>
  </w:footnote>
  <w:footnote w:id="34">
    <w:p w14:paraId="6A79D9F6" w14:textId="5111BC5A" w:rsidR="00145D96" w:rsidRDefault="00145D96">
      <w:pPr>
        <w:pStyle w:val="FootnoteText"/>
      </w:pPr>
      <w:r>
        <w:rPr>
          <w:rStyle w:val="FootnoteReference"/>
        </w:rPr>
        <w:footnoteRef/>
      </w:r>
      <w:r>
        <w:t xml:space="preserve"> </w:t>
      </w:r>
      <w:r w:rsidR="00FC79CB">
        <w:t>Although Ms. Weaver does not request it in her complaint, we note here that we decline to refund the PG&amp;E gas delivery charges that Ms. Weaver was charged alongside her Wave Energy charges. This is because we find these charges</w:t>
      </w:r>
      <w:r w:rsidR="005B0327">
        <w:t xml:space="preserve"> (</w:t>
      </w:r>
      <w:r w:rsidR="00205B0B">
        <w:t xml:space="preserve">approximately $10 total) to </w:t>
      </w:r>
      <w:r w:rsidR="001F5AE8">
        <w:t xml:space="preserve">be roughly what Ms. Weaver would have paid for </w:t>
      </w:r>
      <w:r w:rsidR="001F5AE8">
        <w:t>gas anyway, had she still been a PG&amp;E customer.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0489" w14:textId="3E31748F" w:rsidR="00FE2351" w:rsidRPr="00AE1657" w:rsidRDefault="005738BB" w:rsidP="00EE4315">
    <w:pPr>
      <w:pStyle w:val="Header"/>
      <w:tabs>
        <w:tab w:val="clear" w:pos="4680"/>
      </w:tabs>
      <w:ind w:firstLine="0"/>
      <w:rPr>
        <w:b/>
      </w:rPr>
    </w:pPr>
    <w:r w:rsidRPr="00AE1657">
      <w:t>C.26-02-</w:t>
    </w:r>
    <w:proofErr w:type="gramStart"/>
    <w:r w:rsidRPr="00AE1657">
      <w:t>003</w:t>
    </w:r>
    <w:r w:rsidR="00FE2351" w:rsidRPr="00AE1657">
      <w:t xml:space="preserve">  </w:t>
    </w:r>
    <w:r w:rsidR="003B1CF0" w:rsidRPr="00AE1657">
      <w:t>ALJ</w:t>
    </w:r>
    <w:proofErr w:type="gramEnd"/>
    <w:r w:rsidR="00FE2351" w:rsidRPr="00AE1657">
      <w:t>/</w:t>
    </w:r>
    <w:r w:rsidR="003B1CF0" w:rsidRPr="00AE1657">
      <w:t>SCD</w:t>
    </w:r>
    <w:r w:rsidR="00FE2351" w:rsidRPr="00AE1657">
      <w:t>/</w:t>
    </w:r>
    <w:proofErr w:type="spellStart"/>
    <w:r w:rsidRPr="00AE1657">
      <w:t>jds</w:t>
    </w:r>
    <w:proofErr w:type="spellEnd"/>
    <w:r w:rsidR="00FE2351" w:rsidRPr="00AE1657">
      <w:tab/>
    </w:r>
    <w:r w:rsidR="00FE2351" w:rsidRPr="00AE1657">
      <w:rPr>
        <w:b/>
      </w:rPr>
      <w:t>PROPOSED DECISION</w:t>
    </w:r>
  </w:p>
  <w:p w14:paraId="64913756" w14:textId="6B6FE40A" w:rsidR="00FE2351" w:rsidRPr="00AE1657" w:rsidRDefault="00FE2351" w:rsidP="00B3087D">
    <w:pPr>
      <w:pStyle w:val="Header"/>
      <w:tabs>
        <w:tab w:val="clear" w:pos="4680"/>
      </w:tabs>
      <w:ind w:firstLine="0"/>
      <w:rPr>
        <w:i/>
      </w:rPr>
    </w:pPr>
  </w:p>
  <w:p w14:paraId="03FE14E0" w14:textId="77777777" w:rsidR="00FD5304" w:rsidRPr="00AE1657" w:rsidRDefault="00FD5304" w:rsidP="00B3087D">
    <w:pPr>
      <w:pStyle w:val="Header"/>
      <w:tabs>
        <w:tab w:val="clear" w:pos="4680"/>
      </w:tabs>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61A25780"/>
    <w:multiLevelType w:val="multilevel"/>
    <w:tmpl w:val="3C526EDE"/>
    <w:numStyleLink w:val="Headings"/>
  </w:abstractNum>
  <w:abstractNum w:abstractNumId="1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9A0AFE"/>
    <w:multiLevelType w:val="multilevel"/>
    <w:tmpl w:val="18F4A5AC"/>
    <w:numStyleLink w:val="FoFCoLOP"/>
  </w:abstractNum>
  <w:num w:numId="1" w16cid:durableId="1354526949">
    <w:abstractNumId w:val="11"/>
  </w:num>
  <w:num w:numId="2" w16cid:durableId="140774137">
    <w:abstractNumId w:val="1"/>
  </w:num>
  <w:num w:numId="3" w16cid:durableId="1898543446">
    <w:abstractNumId w:val="10"/>
  </w:num>
  <w:num w:numId="4" w16cid:durableId="701521005">
    <w:abstractNumId w:val="2"/>
  </w:num>
  <w:num w:numId="5" w16cid:durableId="2017029027">
    <w:abstractNumId w:val="14"/>
  </w:num>
  <w:num w:numId="6" w16cid:durableId="973756952">
    <w:abstractNumId w:val="9"/>
  </w:num>
  <w:num w:numId="7" w16cid:durableId="827667741">
    <w:abstractNumId w:val="5"/>
  </w:num>
  <w:num w:numId="8" w16cid:durableId="1760327020">
    <w:abstractNumId w:val="13"/>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2"/>
  </w:num>
  <w:num w:numId="16" w16cid:durableId="548107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5A"/>
    <w:rsid w:val="00000F6A"/>
    <w:rsid w:val="00001C76"/>
    <w:rsid w:val="000024F4"/>
    <w:rsid w:val="00025B9B"/>
    <w:rsid w:val="000271C8"/>
    <w:rsid w:val="000301E7"/>
    <w:rsid w:val="00040460"/>
    <w:rsid w:val="000421C0"/>
    <w:rsid w:val="00042396"/>
    <w:rsid w:val="000439C1"/>
    <w:rsid w:val="00044FE3"/>
    <w:rsid w:val="0007115A"/>
    <w:rsid w:val="000845BB"/>
    <w:rsid w:val="00087265"/>
    <w:rsid w:val="00092A95"/>
    <w:rsid w:val="000973C8"/>
    <w:rsid w:val="00097A6B"/>
    <w:rsid w:val="000A2AA9"/>
    <w:rsid w:val="000A56F2"/>
    <w:rsid w:val="000A68A5"/>
    <w:rsid w:val="000A6E05"/>
    <w:rsid w:val="000B12FA"/>
    <w:rsid w:val="000B70B3"/>
    <w:rsid w:val="000C08BF"/>
    <w:rsid w:val="000C2730"/>
    <w:rsid w:val="000C3B9A"/>
    <w:rsid w:val="000C5528"/>
    <w:rsid w:val="000D25A8"/>
    <w:rsid w:val="000D28EB"/>
    <w:rsid w:val="000D554E"/>
    <w:rsid w:val="000D5D5A"/>
    <w:rsid w:val="000D65DE"/>
    <w:rsid w:val="000E270A"/>
    <w:rsid w:val="000E2A84"/>
    <w:rsid w:val="000E4C53"/>
    <w:rsid w:val="000F48C6"/>
    <w:rsid w:val="000F7FB3"/>
    <w:rsid w:val="00121089"/>
    <w:rsid w:val="001267A0"/>
    <w:rsid w:val="001274B1"/>
    <w:rsid w:val="001357E6"/>
    <w:rsid w:val="00141043"/>
    <w:rsid w:val="00145C49"/>
    <w:rsid w:val="00145D96"/>
    <w:rsid w:val="00151685"/>
    <w:rsid w:val="00160772"/>
    <w:rsid w:val="00160C63"/>
    <w:rsid w:val="00160D5C"/>
    <w:rsid w:val="001640B1"/>
    <w:rsid w:val="0016667A"/>
    <w:rsid w:val="001764D0"/>
    <w:rsid w:val="00176ACA"/>
    <w:rsid w:val="001771F9"/>
    <w:rsid w:val="001801D0"/>
    <w:rsid w:val="00184A8F"/>
    <w:rsid w:val="001860C9"/>
    <w:rsid w:val="00190FEA"/>
    <w:rsid w:val="00195A72"/>
    <w:rsid w:val="001A1B1F"/>
    <w:rsid w:val="001A7276"/>
    <w:rsid w:val="001C03AF"/>
    <w:rsid w:val="001C363F"/>
    <w:rsid w:val="001D0D18"/>
    <w:rsid w:val="001E2A62"/>
    <w:rsid w:val="001E5CBD"/>
    <w:rsid w:val="001E7189"/>
    <w:rsid w:val="001F2819"/>
    <w:rsid w:val="001F5AE8"/>
    <w:rsid w:val="00201EB6"/>
    <w:rsid w:val="002043EC"/>
    <w:rsid w:val="002049F1"/>
    <w:rsid w:val="00205B0B"/>
    <w:rsid w:val="0022063A"/>
    <w:rsid w:val="00226F90"/>
    <w:rsid w:val="002358EA"/>
    <w:rsid w:val="00237F2B"/>
    <w:rsid w:val="002402CC"/>
    <w:rsid w:val="002426FB"/>
    <w:rsid w:val="00243DC0"/>
    <w:rsid w:val="002462F8"/>
    <w:rsid w:val="00247477"/>
    <w:rsid w:val="00250DCE"/>
    <w:rsid w:val="002562CB"/>
    <w:rsid w:val="00262080"/>
    <w:rsid w:val="00265AF2"/>
    <w:rsid w:val="00270440"/>
    <w:rsid w:val="00272BB0"/>
    <w:rsid w:val="0027653C"/>
    <w:rsid w:val="00281D8E"/>
    <w:rsid w:val="00284D8D"/>
    <w:rsid w:val="0028681D"/>
    <w:rsid w:val="00287BC5"/>
    <w:rsid w:val="00291F2A"/>
    <w:rsid w:val="00293DEE"/>
    <w:rsid w:val="002968F6"/>
    <w:rsid w:val="002A0B5D"/>
    <w:rsid w:val="002A407D"/>
    <w:rsid w:val="002A7768"/>
    <w:rsid w:val="002A7E16"/>
    <w:rsid w:val="002B507B"/>
    <w:rsid w:val="002C0C5C"/>
    <w:rsid w:val="002C1365"/>
    <w:rsid w:val="002C25D5"/>
    <w:rsid w:val="002C3669"/>
    <w:rsid w:val="002C51F9"/>
    <w:rsid w:val="002C5E2D"/>
    <w:rsid w:val="002C7FE9"/>
    <w:rsid w:val="002D0DC5"/>
    <w:rsid w:val="002D221B"/>
    <w:rsid w:val="002D4EFD"/>
    <w:rsid w:val="002E450E"/>
    <w:rsid w:val="002E4CE3"/>
    <w:rsid w:val="002E566A"/>
    <w:rsid w:val="002F069D"/>
    <w:rsid w:val="002F5189"/>
    <w:rsid w:val="00302DCA"/>
    <w:rsid w:val="00303C13"/>
    <w:rsid w:val="00313C03"/>
    <w:rsid w:val="003149D9"/>
    <w:rsid w:val="00315A97"/>
    <w:rsid w:val="00316071"/>
    <w:rsid w:val="003265F7"/>
    <w:rsid w:val="00327327"/>
    <w:rsid w:val="00327C1F"/>
    <w:rsid w:val="0034292B"/>
    <w:rsid w:val="00343E5C"/>
    <w:rsid w:val="00344FB8"/>
    <w:rsid w:val="00345CA3"/>
    <w:rsid w:val="0035030C"/>
    <w:rsid w:val="0035259C"/>
    <w:rsid w:val="00353B61"/>
    <w:rsid w:val="0036017B"/>
    <w:rsid w:val="00362755"/>
    <w:rsid w:val="00366938"/>
    <w:rsid w:val="00372F66"/>
    <w:rsid w:val="00373B93"/>
    <w:rsid w:val="00380CD1"/>
    <w:rsid w:val="00382C9A"/>
    <w:rsid w:val="00385763"/>
    <w:rsid w:val="00394695"/>
    <w:rsid w:val="003A02CA"/>
    <w:rsid w:val="003A38F0"/>
    <w:rsid w:val="003A3AB9"/>
    <w:rsid w:val="003B1CF0"/>
    <w:rsid w:val="003B43E5"/>
    <w:rsid w:val="003B7694"/>
    <w:rsid w:val="003C3E29"/>
    <w:rsid w:val="003D08A0"/>
    <w:rsid w:val="003D16CD"/>
    <w:rsid w:val="003E53AD"/>
    <w:rsid w:val="003E6537"/>
    <w:rsid w:val="003F069A"/>
    <w:rsid w:val="003F37A5"/>
    <w:rsid w:val="003F4329"/>
    <w:rsid w:val="003F49E9"/>
    <w:rsid w:val="004106BE"/>
    <w:rsid w:val="004118B0"/>
    <w:rsid w:val="00412534"/>
    <w:rsid w:val="00412C83"/>
    <w:rsid w:val="00414CD1"/>
    <w:rsid w:val="00422EA3"/>
    <w:rsid w:val="00423C56"/>
    <w:rsid w:val="00426014"/>
    <w:rsid w:val="00430313"/>
    <w:rsid w:val="00432661"/>
    <w:rsid w:val="00433645"/>
    <w:rsid w:val="004400AF"/>
    <w:rsid w:val="004406AF"/>
    <w:rsid w:val="004418CD"/>
    <w:rsid w:val="00442027"/>
    <w:rsid w:val="004435BA"/>
    <w:rsid w:val="00446042"/>
    <w:rsid w:val="0044617E"/>
    <w:rsid w:val="0046078B"/>
    <w:rsid w:val="00460B7D"/>
    <w:rsid w:val="0046587B"/>
    <w:rsid w:val="00472043"/>
    <w:rsid w:val="004723DF"/>
    <w:rsid w:val="00480CB0"/>
    <w:rsid w:val="00483603"/>
    <w:rsid w:val="004A1EAD"/>
    <w:rsid w:val="004A47BE"/>
    <w:rsid w:val="004A561D"/>
    <w:rsid w:val="004B1DCB"/>
    <w:rsid w:val="004B34EA"/>
    <w:rsid w:val="004B5494"/>
    <w:rsid w:val="004C5A2E"/>
    <w:rsid w:val="004C7A2B"/>
    <w:rsid w:val="004C7D3A"/>
    <w:rsid w:val="004E0BC7"/>
    <w:rsid w:val="004E5370"/>
    <w:rsid w:val="004E7287"/>
    <w:rsid w:val="005015D2"/>
    <w:rsid w:val="005018A8"/>
    <w:rsid w:val="00505A39"/>
    <w:rsid w:val="005107D0"/>
    <w:rsid w:val="005129F9"/>
    <w:rsid w:val="005207EA"/>
    <w:rsid w:val="005240BF"/>
    <w:rsid w:val="00525E05"/>
    <w:rsid w:val="005273D5"/>
    <w:rsid w:val="005310E7"/>
    <w:rsid w:val="005342FF"/>
    <w:rsid w:val="00544014"/>
    <w:rsid w:val="00544CDB"/>
    <w:rsid w:val="00544D79"/>
    <w:rsid w:val="005562BE"/>
    <w:rsid w:val="00561F90"/>
    <w:rsid w:val="00564DE9"/>
    <w:rsid w:val="005725EF"/>
    <w:rsid w:val="005738BB"/>
    <w:rsid w:val="00577D33"/>
    <w:rsid w:val="00585390"/>
    <w:rsid w:val="00585B09"/>
    <w:rsid w:val="00591FB8"/>
    <w:rsid w:val="005939A5"/>
    <w:rsid w:val="005A148C"/>
    <w:rsid w:val="005A1BA7"/>
    <w:rsid w:val="005A1D95"/>
    <w:rsid w:val="005A57B4"/>
    <w:rsid w:val="005A5A8A"/>
    <w:rsid w:val="005B0327"/>
    <w:rsid w:val="005B1E23"/>
    <w:rsid w:val="005B2553"/>
    <w:rsid w:val="005B2A65"/>
    <w:rsid w:val="005B4284"/>
    <w:rsid w:val="005C58FA"/>
    <w:rsid w:val="005E1CC9"/>
    <w:rsid w:val="006011F7"/>
    <w:rsid w:val="00603238"/>
    <w:rsid w:val="00625DCA"/>
    <w:rsid w:val="006315AB"/>
    <w:rsid w:val="00632207"/>
    <w:rsid w:val="0063341C"/>
    <w:rsid w:val="0063491C"/>
    <w:rsid w:val="00635C79"/>
    <w:rsid w:val="00641A5C"/>
    <w:rsid w:val="00647A32"/>
    <w:rsid w:val="00647EFE"/>
    <w:rsid w:val="006618C6"/>
    <w:rsid w:val="00661AFE"/>
    <w:rsid w:val="00666A76"/>
    <w:rsid w:val="00673D36"/>
    <w:rsid w:val="0067618F"/>
    <w:rsid w:val="00677B72"/>
    <w:rsid w:val="00680F19"/>
    <w:rsid w:val="00682181"/>
    <w:rsid w:val="00683B2C"/>
    <w:rsid w:val="00686094"/>
    <w:rsid w:val="00691EB5"/>
    <w:rsid w:val="00695BC1"/>
    <w:rsid w:val="006A1051"/>
    <w:rsid w:val="006A12FB"/>
    <w:rsid w:val="006A35CE"/>
    <w:rsid w:val="006A5DAD"/>
    <w:rsid w:val="006A7DF8"/>
    <w:rsid w:val="006B1E1D"/>
    <w:rsid w:val="006C17D8"/>
    <w:rsid w:val="006C1F10"/>
    <w:rsid w:val="006C7F62"/>
    <w:rsid w:val="006D3DF1"/>
    <w:rsid w:val="006D4D3A"/>
    <w:rsid w:val="006E262E"/>
    <w:rsid w:val="006E5E28"/>
    <w:rsid w:val="006E6574"/>
    <w:rsid w:val="006F3EEA"/>
    <w:rsid w:val="00702348"/>
    <w:rsid w:val="00706400"/>
    <w:rsid w:val="00712881"/>
    <w:rsid w:val="00714CF2"/>
    <w:rsid w:val="007156B9"/>
    <w:rsid w:val="00717140"/>
    <w:rsid w:val="007173DE"/>
    <w:rsid w:val="00720817"/>
    <w:rsid w:val="00721466"/>
    <w:rsid w:val="00721F31"/>
    <w:rsid w:val="00722850"/>
    <w:rsid w:val="0072687B"/>
    <w:rsid w:val="0073353F"/>
    <w:rsid w:val="00735481"/>
    <w:rsid w:val="00735A91"/>
    <w:rsid w:val="007419BB"/>
    <w:rsid w:val="00742E45"/>
    <w:rsid w:val="007447AF"/>
    <w:rsid w:val="00750816"/>
    <w:rsid w:val="0076048D"/>
    <w:rsid w:val="00762B0A"/>
    <w:rsid w:val="007657C1"/>
    <w:rsid w:val="007662BD"/>
    <w:rsid w:val="00767B87"/>
    <w:rsid w:val="007703F6"/>
    <w:rsid w:val="0077355C"/>
    <w:rsid w:val="00774B8E"/>
    <w:rsid w:val="0077755F"/>
    <w:rsid w:val="00781EB5"/>
    <w:rsid w:val="007877CA"/>
    <w:rsid w:val="00787F12"/>
    <w:rsid w:val="007910AA"/>
    <w:rsid w:val="00791BDB"/>
    <w:rsid w:val="007A0DDE"/>
    <w:rsid w:val="007A2354"/>
    <w:rsid w:val="007A35C6"/>
    <w:rsid w:val="007A406D"/>
    <w:rsid w:val="007A62B0"/>
    <w:rsid w:val="007B001D"/>
    <w:rsid w:val="007B287E"/>
    <w:rsid w:val="007B6DB5"/>
    <w:rsid w:val="007B6F01"/>
    <w:rsid w:val="007C2169"/>
    <w:rsid w:val="007C5A0C"/>
    <w:rsid w:val="007D379D"/>
    <w:rsid w:val="007D541A"/>
    <w:rsid w:val="007D5B58"/>
    <w:rsid w:val="007D5BA5"/>
    <w:rsid w:val="007D6821"/>
    <w:rsid w:val="007E0FEE"/>
    <w:rsid w:val="007F131C"/>
    <w:rsid w:val="007F198C"/>
    <w:rsid w:val="007F2017"/>
    <w:rsid w:val="007F6FC9"/>
    <w:rsid w:val="008000BF"/>
    <w:rsid w:val="00801148"/>
    <w:rsid w:val="0080390E"/>
    <w:rsid w:val="00803EA4"/>
    <w:rsid w:val="008071AB"/>
    <w:rsid w:val="00811217"/>
    <w:rsid w:val="008159CF"/>
    <w:rsid w:val="00816E05"/>
    <w:rsid w:val="00825B68"/>
    <w:rsid w:val="008339BB"/>
    <w:rsid w:val="00834C9B"/>
    <w:rsid w:val="00845CD3"/>
    <w:rsid w:val="0084733C"/>
    <w:rsid w:val="00850351"/>
    <w:rsid w:val="0086419A"/>
    <w:rsid w:val="00867CFB"/>
    <w:rsid w:val="0087023B"/>
    <w:rsid w:val="00874018"/>
    <w:rsid w:val="00892D3E"/>
    <w:rsid w:val="00893068"/>
    <w:rsid w:val="00897320"/>
    <w:rsid w:val="008A08BF"/>
    <w:rsid w:val="008A179F"/>
    <w:rsid w:val="008A783E"/>
    <w:rsid w:val="008B0864"/>
    <w:rsid w:val="008B175A"/>
    <w:rsid w:val="008B2313"/>
    <w:rsid w:val="008C07C5"/>
    <w:rsid w:val="008C3CB7"/>
    <w:rsid w:val="008C51E3"/>
    <w:rsid w:val="008C7413"/>
    <w:rsid w:val="008D07DB"/>
    <w:rsid w:val="008D16B7"/>
    <w:rsid w:val="008D20AB"/>
    <w:rsid w:val="008D5095"/>
    <w:rsid w:val="008D6883"/>
    <w:rsid w:val="008E496D"/>
    <w:rsid w:val="008E65F2"/>
    <w:rsid w:val="008E6AE6"/>
    <w:rsid w:val="008F0116"/>
    <w:rsid w:val="008F143D"/>
    <w:rsid w:val="009039CE"/>
    <w:rsid w:val="00905BA5"/>
    <w:rsid w:val="00905C1A"/>
    <w:rsid w:val="00913CEC"/>
    <w:rsid w:val="00932865"/>
    <w:rsid w:val="00932FC9"/>
    <w:rsid w:val="009333E6"/>
    <w:rsid w:val="00937A89"/>
    <w:rsid w:val="00942728"/>
    <w:rsid w:val="0095727D"/>
    <w:rsid w:val="009641D7"/>
    <w:rsid w:val="009674FA"/>
    <w:rsid w:val="009711A7"/>
    <w:rsid w:val="00972C15"/>
    <w:rsid w:val="009732E4"/>
    <w:rsid w:val="00981186"/>
    <w:rsid w:val="0098138E"/>
    <w:rsid w:val="00982B88"/>
    <w:rsid w:val="00984701"/>
    <w:rsid w:val="00984B1F"/>
    <w:rsid w:val="0098655A"/>
    <w:rsid w:val="009924BC"/>
    <w:rsid w:val="00993B60"/>
    <w:rsid w:val="009A6A82"/>
    <w:rsid w:val="009A6E36"/>
    <w:rsid w:val="009B198B"/>
    <w:rsid w:val="009B2A40"/>
    <w:rsid w:val="009C1CD9"/>
    <w:rsid w:val="009C2379"/>
    <w:rsid w:val="009C663D"/>
    <w:rsid w:val="009D1F04"/>
    <w:rsid w:val="009D7F87"/>
    <w:rsid w:val="009E3638"/>
    <w:rsid w:val="009E6052"/>
    <w:rsid w:val="009E7C7F"/>
    <w:rsid w:val="009F2E53"/>
    <w:rsid w:val="009F3D58"/>
    <w:rsid w:val="009F7172"/>
    <w:rsid w:val="00A043AF"/>
    <w:rsid w:val="00A05871"/>
    <w:rsid w:val="00A06D99"/>
    <w:rsid w:val="00A155CB"/>
    <w:rsid w:val="00A17CE0"/>
    <w:rsid w:val="00A23D48"/>
    <w:rsid w:val="00A319F3"/>
    <w:rsid w:val="00A37198"/>
    <w:rsid w:val="00A42306"/>
    <w:rsid w:val="00A44E8D"/>
    <w:rsid w:val="00A46EA8"/>
    <w:rsid w:val="00A54D2A"/>
    <w:rsid w:val="00A55ACD"/>
    <w:rsid w:val="00A57BF4"/>
    <w:rsid w:val="00A6623F"/>
    <w:rsid w:val="00A70AE0"/>
    <w:rsid w:val="00A830AF"/>
    <w:rsid w:val="00A839A3"/>
    <w:rsid w:val="00A8518C"/>
    <w:rsid w:val="00A85D27"/>
    <w:rsid w:val="00A85DE4"/>
    <w:rsid w:val="00A93822"/>
    <w:rsid w:val="00AA347B"/>
    <w:rsid w:val="00AB4932"/>
    <w:rsid w:val="00AB7875"/>
    <w:rsid w:val="00AC68EE"/>
    <w:rsid w:val="00AD173B"/>
    <w:rsid w:val="00AD48C6"/>
    <w:rsid w:val="00AD5072"/>
    <w:rsid w:val="00AE0A51"/>
    <w:rsid w:val="00AE1657"/>
    <w:rsid w:val="00AE5A66"/>
    <w:rsid w:val="00AE7F59"/>
    <w:rsid w:val="00AF15AB"/>
    <w:rsid w:val="00B01F7E"/>
    <w:rsid w:val="00B0501B"/>
    <w:rsid w:val="00B16C2A"/>
    <w:rsid w:val="00B25FE9"/>
    <w:rsid w:val="00B271B5"/>
    <w:rsid w:val="00B3087D"/>
    <w:rsid w:val="00B3178F"/>
    <w:rsid w:val="00B31D63"/>
    <w:rsid w:val="00B34794"/>
    <w:rsid w:val="00B34919"/>
    <w:rsid w:val="00B35B94"/>
    <w:rsid w:val="00B363AB"/>
    <w:rsid w:val="00B3700F"/>
    <w:rsid w:val="00B4357C"/>
    <w:rsid w:val="00B5266B"/>
    <w:rsid w:val="00B60421"/>
    <w:rsid w:val="00B64D4F"/>
    <w:rsid w:val="00B65130"/>
    <w:rsid w:val="00B70D62"/>
    <w:rsid w:val="00B73FF0"/>
    <w:rsid w:val="00B81EB6"/>
    <w:rsid w:val="00B94FD5"/>
    <w:rsid w:val="00BB0243"/>
    <w:rsid w:val="00BB0FDC"/>
    <w:rsid w:val="00BB1C6D"/>
    <w:rsid w:val="00BB661D"/>
    <w:rsid w:val="00BB6F1C"/>
    <w:rsid w:val="00BC0672"/>
    <w:rsid w:val="00BD1F22"/>
    <w:rsid w:val="00BD53E5"/>
    <w:rsid w:val="00BE0967"/>
    <w:rsid w:val="00BE1D25"/>
    <w:rsid w:val="00BE4E35"/>
    <w:rsid w:val="00BE750C"/>
    <w:rsid w:val="00BF4CD3"/>
    <w:rsid w:val="00BF6B77"/>
    <w:rsid w:val="00BF70BF"/>
    <w:rsid w:val="00C0715C"/>
    <w:rsid w:val="00C10B5F"/>
    <w:rsid w:val="00C11D41"/>
    <w:rsid w:val="00C13541"/>
    <w:rsid w:val="00C25FF5"/>
    <w:rsid w:val="00C35E6D"/>
    <w:rsid w:val="00C530A9"/>
    <w:rsid w:val="00C542F9"/>
    <w:rsid w:val="00C56E32"/>
    <w:rsid w:val="00C63571"/>
    <w:rsid w:val="00C66179"/>
    <w:rsid w:val="00C73CAC"/>
    <w:rsid w:val="00C832FD"/>
    <w:rsid w:val="00C83327"/>
    <w:rsid w:val="00C84959"/>
    <w:rsid w:val="00C85C9D"/>
    <w:rsid w:val="00C878D5"/>
    <w:rsid w:val="00C9033B"/>
    <w:rsid w:val="00C91229"/>
    <w:rsid w:val="00C913A1"/>
    <w:rsid w:val="00C93B81"/>
    <w:rsid w:val="00CA432A"/>
    <w:rsid w:val="00CB1CC9"/>
    <w:rsid w:val="00CB2ED9"/>
    <w:rsid w:val="00CC029D"/>
    <w:rsid w:val="00CC16F3"/>
    <w:rsid w:val="00CC4AED"/>
    <w:rsid w:val="00CC6A99"/>
    <w:rsid w:val="00CD5A85"/>
    <w:rsid w:val="00CD5F30"/>
    <w:rsid w:val="00CE07CE"/>
    <w:rsid w:val="00CE3A6A"/>
    <w:rsid w:val="00CE4F0E"/>
    <w:rsid w:val="00CE5025"/>
    <w:rsid w:val="00CE61B6"/>
    <w:rsid w:val="00CF5495"/>
    <w:rsid w:val="00D00AA3"/>
    <w:rsid w:val="00D02B8B"/>
    <w:rsid w:val="00D0504E"/>
    <w:rsid w:val="00D0596C"/>
    <w:rsid w:val="00D05B51"/>
    <w:rsid w:val="00D07F73"/>
    <w:rsid w:val="00D14844"/>
    <w:rsid w:val="00D2041C"/>
    <w:rsid w:val="00D20602"/>
    <w:rsid w:val="00D24CF3"/>
    <w:rsid w:val="00D25ADE"/>
    <w:rsid w:val="00D26B67"/>
    <w:rsid w:val="00D302EE"/>
    <w:rsid w:val="00D32150"/>
    <w:rsid w:val="00D338D6"/>
    <w:rsid w:val="00D35C2F"/>
    <w:rsid w:val="00D43297"/>
    <w:rsid w:val="00D44DB6"/>
    <w:rsid w:val="00D50119"/>
    <w:rsid w:val="00D51969"/>
    <w:rsid w:val="00D57661"/>
    <w:rsid w:val="00D64AAD"/>
    <w:rsid w:val="00D66A68"/>
    <w:rsid w:val="00D759B2"/>
    <w:rsid w:val="00D75FFD"/>
    <w:rsid w:val="00D82A43"/>
    <w:rsid w:val="00D82B88"/>
    <w:rsid w:val="00D918D5"/>
    <w:rsid w:val="00D95BA1"/>
    <w:rsid w:val="00DA5167"/>
    <w:rsid w:val="00DA5BFF"/>
    <w:rsid w:val="00DA7B5D"/>
    <w:rsid w:val="00DB3646"/>
    <w:rsid w:val="00DC15A2"/>
    <w:rsid w:val="00DE05F1"/>
    <w:rsid w:val="00DE2D14"/>
    <w:rsid w:val="00DF1C9A"/>
    <w:rsid w:val="00DF58E7"/>
    <w:rsid w:val="00DF7D9B"/>
    <w:rsid w:val="00E0080B"/>
    <w:rsid w:val="00E008CD"/>
    <w:rsid w:val="00E0460C"/>
    <w:rsid w:val="00E11876"/>
    <w:rsid w:val="00E23CBB"/>
    <w:rsid w:val="00E245A9"/>
    <w:rsid w:val="00E269AD"/>
    <w:rsid w:val="00E37B59"/>
    <w:rsid w:val="00E4380C"/>
    <w:rsid w:val="00E465A0"/>
    <w:rsid w:val="00E47FF5"/>
    <w:rsid w:val="00E53438"/>
    <w:rsid w:val="00E547FA"/>
    <w:rsid w:val="00E6039C"/>
    <w:rsid w:val="00E6077D"/>
    <w:rsid w:val="00E62C4B"/>
    <w:rsid w:val="00E725FC"/>
    <w:rsid w:val="00E7356C"/>
    <w:rsid w:val="00E8215E"/>
    <w:rsid w:val="00E8353D"/>
    <w:rsid w:val="00E90D1F"/>
    <w:rsid w:val="00E93BC5"/>
    <w:rsid w:val="00E97B90"/>
    <w:rsid w:val="00EA1FFE"/>
    <w:rsid w:val="00EA36C6"/>
    <w:rsid w:val="00EC032A"/>
    <w:rsid w:val="00EC30F9"/>
    <w:rsid w:val="00ED5725"/>
    <w:rsid w:val="00ED6E50"/>
    <w:rsid w:val="00ED7031"/>
    <w:rsid w:val="00EE3060"/>
    <w:rsid w:val="00EE4315"/>
    <w:rsid w:val="00EF6925"/>
    <w:rsid w:val="00F03A25"/>
    <w:rsid w:val="00F04E7B"/>
    <w:rsid w:val="00F05981"/>
    <w:rsid w:val="00F05E6F"/>
    <w:rsid w:val="00F06DFD"/>
    <w:rsid w:val="00F075E1"/>
    <w:rsid w:val="00F12118"/>
    <w:rsid w:val="00F162D4"/>
    <w:rsid w:val="00F26DAC"/>
    <w:rsid w:val="00F26ED3"/>
    <w:rsid w:val="00F347E1"/>
    <w:rsid w:val="00F37B9B"/>
    <w:rsid w:val="00F4635E"/>
    <w:rsid w:val="00F47592"/>
    <w:rsid w:val="00F5522C"/>
    <w:rsid w:val="00F561E3"/>
    <w:rsid w:val="00F5695D"/>
    <w:rsid w:val="00F5732D"/>
    <w:rsid w:val="00F5735A"/>
    <w:rsid w:val="00F62B7A"/>
    <w:rsid w:val="00F6397D"/>
    <w:rsid w:val="00F64758"/>
    <w:rsid w:val="00F65B9E"/>
    <w:rsid w:val="00F71994"/>
    <w:rsid w:val="00F7293E"/>
    <w:rsid w:val="00F76650"/>
    <w:rsid w:val="00F77C52"/>
    <w:rsid w:val="00F85C5A"/>
    <w:rsid w:val="00F860DB"/>
    <w:rsid w:val="00F9187B"/>
    <w:rsid w:val="00F91899"/>
    <w:rsid w:val="00F92385"/>
    <w:rsid w:val="00F937AD"/>
    <w:rsid w:val="00F93C9E"/>
    <w:rsid w:val="00F95253"/>
    <w:rsid w:val="00F9641B"/>
    <w:rsid w:val="00FA1015"/>
    <w:rsid w:val="00FA13C4"/>
    <w:rsid w:val="00FA1B4F"/>
    <w:rsid w:val="00FA74F7"/>
    <w:rsid w:val="00FA7D28"/>
    <w:rsid w:val="00FB05E1"/>
    <w:rsid w:val="00FB58C7"/>
    <w:rsid w:val="00FC14FA"/>
    <w:rsid w:val="00FC1BA6"/>
    <w:rsid w:val="00FC3A40"/>
    <w:rsid w:val="00FC47F9"/>
    <w:rsid w:val="00FC79CB"/>
    <w:rsid w:val="00FD0367"/>
    <w:rsid w:val="00FD0A5B"/>
    <w:rsid w:val="00FD5304"/>
    <w:rsid w:val="00FE2351"/>
    <w:rsid w:val="00FE337D"/>
    <w:rsid w:val="00FE5580"/>
    <w:rsid w:val="00FF110C"/>
    <w:rsid w:val="00FF1B2D"/>
    <w:rsid w:val="697DD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2BA02"/>
  <w15:chartTrackingRefBased/>
  <w15:docId w15:val="{901FFCC1-BCD5-49F9-8B4A-E5C32F44456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CommentReference">
    <w:name w:val="annotation reference"/>
    <w:basedOn w:val="DefaultParagraphFont"/>
    <w:uiPriority w:val="99"/>
    <w:semiHidden/>
    <w:unhideWhenUsed/>
    <w:rsid w:val="00265AF2"/>
    <w:rPr>
      <w:sz w:val="16"/>
      <w:szCs w:val="16"/>
    </w:rPr>
  </w:style>
  <w:style w:type="paragraph" w:styleId="CommentText">
    <w:name w:val="annotation text"/>
    <w:basedOn w:val="Normal"/>
    <w:link w:val="CommentTextChar"/>
    <w:uiPriority w:val="99"/>
    <w:unhideWhenUsed/>
    <w:rsid w:val="00265AF2"/>
    <w:pPr>
      <w:spacing w:line="240" w:lineRule="auto"/>
    </w:pPr>
    <w:rPr>
      <w:sz w:val="20"/>
      <w:szCs w:val="20"/>
    </w:rPr>
  </w:style>
  <w:style w:type="character" w:customStyle="1" w:styleId="CommentTextChar">
    <w:name w:val="Comment Text Char"/>
    <w:basedOn w:val="DefaultParagraphFont"/>
    <w:link w:val="CommentText"/>
    <w:uiPriority w:val="99"/>
    <w:rsid w:val="00265AF2"/>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265AF2"/>
    <w:rPr>
      <w:b/>
      <w:bCs/>
    </w:rPr>
  </w:style>
  <w:style w:type="character" w:customStyle="1" w:styleId="CommentSubjectChar">
    <w:name w:val="Comment Subject Char"/>
    <w:basedOn w:val="CommentTextChar"/>
    <w:link w:val="CommentSubject"/>
    <w:uiPriority w:val="99"/>
    <w:semiHidden/>
    <w:rsid w:val="00265AF2"/>
    <w:rPr>
      <w:rFonts w:ascii="Book Antiqua" w:hAnsi="Book Antiqua"/>
      <w:b/>
      <w:bCs/>
      <w:sz w:val="20"/>
      <w:szCs w:val="20"/>
    </w:rPr>
  </w:style>
  <w:style w:type="paragraph" w:styleId="Revision">
    <w:name w:val="Revision"/>
    <w:hidden/>
    <w:uiPriority w:val="99"/>
    <w:semiHidden/>
    <w:rsid w:val="00CC029D"/>
    <w:pPr>
      <w:spacing w:after="0" w:line="240" w:lineRule="auto"/>
    </w:pPr>
    <w:rPr>
      <w:rFonts w:ascii="Book Antiqua" w:hAnsi="Book Antiqua"/>
      <w:sz w:val="26"/>
    </w:rPr>
  </w:style>
  <w:style w:type="paragraph" w:styleId="BodyText">
    <w:name w:val="Body Text"/>
    <w:basedOn w:val="Normal"/>
    <w:link w:val="BodyTextChar"/>
    <w:uiPriority w:val="1"/>
    <w:qFormat/>
    <w:rsid w:val="00F9641B"/>
    <w:pPr>
      <w:widowControl w:val="0"/>
      <w:autoSpaceDE w:val="0"/>
      <w:autoSpaceDN w:val="0"/>
      <w:spacing w:line="240" w:lineRule="auto"/>
      <w:ind w:left="360" w:firstLine="0"/>
    </w:pPr>
    <w:rPr>
      <w:rFonts w:eastAsia="Book Antiqua" w:cs="Book Antiqua"/>
      <w:szCs w:val="26"/>
    </w:rPr>
  </w:style>
  <w:style w:type="character" w:customStyle="1" w:styleId="BodyTextChar">
    <w:name w:val="Body Text Char"/>
    <w:basedOn w:val="DefaultParagraphFont"/>
    <w:link w:val="BodyText"/>
    <w:uiPriority w:val="1"/>
    <w:rsid w:val="00F9641B"/>
    <w:rPr>
      <w:rFonts w:ascii="Book Antiqua" w:eastAsia="Book Antiqua" w:hAnsi="Book Antiqua" w:cs="Book Antiqu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docs.cpuc.ca.gov/PublishedDocs/Published/G000/M610/K779/610779906.pdf" TargetMode="External" Id="Re7389363b93d4b1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0921A15A6C145BEE908495BCBF62B" ma:contentTypeVersion="11" ma:contentTypeDescription="Create a new document." ma:contentTypeScope="" ma:versionID="58103baa7a91a141c766878bfd8aaa39">
  <xsd:schema xmlns:xsd="http://www.w3.org/2001/XMLSchema" xmlns:xs="http://www.w3.org/2001/XMLSchema" xmlns:p="http://schemas.microsoft.com/office/2006/metadata/properties" xmlns:ns3="6c536f7f-7bb6-4fdd-b591-a3a8a44275b4" targetNamespace="http://schemas.microsoft.com/office/2006/metadata/properties" ma:root="true" ma:fieldsID="e224f8c6495ca23f23bc422840dfdd04" ns3:_="">
    <xsd:import namespace="6c536f7f-7bb6-4fdd-b591-a3a8a44275b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36f7f-7bb6-4fdd-b591-a3a8a44275b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c536f7f-7bb6-4fdd-b591-a3a8a44275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61A3B-839C-40CD-B348-95B79782E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36f7f-7bb6-4fdd-b591-a3a8a4427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6c536f7f-7bb6-4fdd-b591-a3a8a44275b4"/>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2054</ap:Words>
  <ap:Characters>11708</ap:Characters>
  <ap:Application>Microsoft Office Word</ap:Application>
  <ap:DocSecurity>0</ap:DocSecurity>
  <ap:Lines>97</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13735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2026-07-14T14:32:28Z</dcterms:created>
  <dcterms:modified xsi:type="dcterms:W3CDTF">2026-07-14T14:32:28Z</dcterms:modified>
</cp:coreProperties>
</file>