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2F7" w:rsidP="00A76F4A" w:rsidRDefault="008C62F7" w14:paraId="71731B90" w14:textId="77777777">
      <w:pPr>
        <w:spacing w:after="0" w:line="240" w:lineRule="auto"/>
        <w:rPr>
          <w:rFonts w:ascii="Palatino Linotype" w:hAnsi="Palatino Linotype" w:eastAsia="Times New Roman" w:cs="Times New Roman"/>
          <w:kern w:val="0"/>
          <w:sz w:val="26"/>
          <w:szCs w:val="20"/>
          <w14:ligatures w14:val="none"/>
        </w:rPr>
      </w:pPr>
    </w:p>
    <w:p w:rsidRPr="001942D0" w:rsidR="00A76F4A" w:rsidP="00A76F4A" w:rsidRDefault="00A76F4A" w14:paraId="1038F1A9" w14:textId="5ACC7A0D">
      <w:pPr>
        <w:spacing w:after="0" w:line="240" w:lineRule="auto"/>
        <w:rPr>
          <w:rFonts w:ascii="Palatino Linotype" w:hAnsi="Palatino Linotype" w:eastAsia="Times New Roman" w:cs="Times New Roman"/>
          <w:kern w:val="0"/>
          <w:sz w:val="26"/>
          <w:szCs w:val="20"/>
          <w14:ligatures w14:val="none"/>
        </w:rPr>
      </w:pPr>
      <w:r w:rsidRPr="001942D0">
        <w:rPr>
          <w:rFonts w:ascii="Palatino Linotype" w:hAnsi="Palatino Linotype" w:eastAsia="Times New Roman" w:cs="Times New Roman"/>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51493D" w:rsidR="00A76F4A" w:rsidP="00A76F4A" w:rsidRDefault="00A76F4A" w14:paraId="2AFEBBF1" w14:textId="084A533F">
      <w:pPr>
        <w:tabs>
          <w:tab w:val="right" w:pos="8820"/>
        </w:tabs>
        <w:spacing w:after="0" w:line="240" w:lineRule="auto"/>
        <w:rPr>
          <w:rFonts w:ascii="Palatino Linotype" w:hAnsi="Palatino Linotype" w:eastAsia="Times New Roman" w:cs="Times New Roman"/>
          <w:b/>
          <w:kern w:val="0"/>
          <w:highlight w:val="yellow"/>
          <w14:ligatures w14:val="none"/>
        </w:rPr>
      </w:pPr>
      <w:r w:rsidRPr="001942D0">
        <w:rPr>
          <w:rFonts w:ascii="Palatino Linotype" w:hAnsi="Palatino Linotype" w:eastAsia="Times New Roman" w:cs="Times New Roman"/>
          <w:b/>
          <w:kern w:val="0"/>
          <w14:ligatures w14:val="none"/>
        </w:rPr>
        <w:tab/>
      </w:r>
    </w:p>
    <w:p w:rsidRPr="008869F9" w:rsidR="00A76F4A" w:rsidP="00A76F4A" w:rsidRDefault="001E4FAC" w14:paraId="097CE738" w14:textId="6C0ECB41">
      <w:pPr>
        <w:tabs>
          <w:tab w:val="right" w:pos="8820"/>
        </w:tabs>
        <w:spacing w:after="0" w:line="240" w:lineRule="auto"/>
        <w:rPr>
          <w:rFonts w:ascii="Palatino Linotype" w:hAnsi="Palatino Linotype" w:eastAsia="Palatino Linotype" w:cs="Times New Roman"/>
          <w:b/>
          <w:kern w:val="0"/>
          <w14:ligatures w14:val="none"/>
        </w:rPr>
      </w:pPr>
      <w:r w:rsidRPr="008869F9">
        <w:rPr>
          <w:rFonts w:ascii="Palatino Linotype" w:hAnsi="Palatino Linotype" w:eastAsia="Palatino Linotype" w:cs="Times New Roman"/>
          <w:b/>
          <w:kern w:val="0"/>
          <w14:ligatures w14:val="none"/>
        </w:rPr>
        <w:t>COMMUNICATIONS DIVISION</w:t>
      </w:r>
      <w:r w:rsidRPr="008869F9" w:rsidR="00A76F4A">
        <w:rPr>
          <w:rFonts w:ascii="Palatino Linotype" w:hAnsi="Palatino Linotype" w:eastAsia="Times New Roman" w:cs="Times New Roman"/>
          <w:b/>
          <w:kern w:val="0"/>
          <w14:ligatures w14:val="none"/>
        </w:rPr>
        <w:tab/>
      </w:r>
      <w:r w:rsidRPr="008869F9" w:rsidR="00A76F4A">
        <w:rPr>
          <w:rFonts w:ascii="Palatino Linotype" w:hAnsi="Palatino Linotype" w:eastAsia="Palatino Linotype" w:cs="Times New Roman"/>
          <w:b/>
          <w:kern w:val="0"/>
          <w14:ligatures w14:val="none"/>
        </w:rPr>
        <w:t xml:space="preserve">       </w:t>
      </w:r>
      <w:r w:rsidRPr="008869F9" w:rsidR="00A76F4A">
        <w:rPr>
          <w:rFonts w:ascii="Palatino Linotype" w:hAnsi="Palatino Linotype" w:eastAsia="Palatino Linotype" w:cs="Times New Roman"/>
          <w:b/>
        </w:rPr>
        <w:t xml:space="preserve">RESOLUTION </w:t>
      </w:r>
      <w:r w:rsidRPr="008869F9">
        <w:rPr>
          <w:rFonts w:ascii="Palatino Linotype" w:hAnsi="Palatino Linotype" w:eastAsia="Palatino Linotype" w:cs="Times New Roman"/>
          <w:b/>
        </w:rPr>
        <w:t>T</w:t>
      </w:r>
      <w:r w:rsidRPr="008869F9" w:rsidR="00C912E7">
        <w:rPr>
          <w:rFonts w:ascii="Palatino Linotype" w:hAnsi="Palatino Linotype" w:eastAsia="Palatino Linotype" w:cs="Times New Roman"/>
          <w:b/>
        </w:rPr>
        <w:t>-17</w:t>
      </w:r>
      <w:r w:rsidR="00092758">
        <w:rPr>
          <w:rFonts w:ascii="Palatino Linotype" w:hAnsi="Palatino Linotype" w:eastAsia="Palatino Linotype" w:cs="Times New Roman"/>
          <w:b/>
        </w:rPr>
        <w:t>928</w:t>
      </w:r>
    </w:p>
    <w:p w:rsidRPr="001942D0" w:rsidR="00A76F4A" w:rsidP="00645FDA" w:rsidRDefault="00645FDA" w14:paraId="149FD231" w14:textId="0157C02E">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Pr="008869F9" w:rsidR="008869F9">
        <w:rPr>
          <w:rFonts w:ascii="Palatino Linotype" w:hAnsi="Palatino Linotype" w:eastAsia="Times New Roman" w:cs="Times New Roman"/>
          <w:b/>
          <w:kern w:val="0"/>
          <w14:ligatures w14:val="none"/>
        </w:rPr>
        <w:t xml:space="preserve"> </w:t>
      </w:r>
      <w:r>
        <w:rPr>
          <w:rFonts w:ascii="Palatino Linotype" w:hAnsi="Palatino Linotype" w:eastAsia="Times New Roman" w:cs="Times New Roman"/>
          <w:b/>
          <w:kern w:val="0"/>
          <w14:ligatures w14:val="none"/>
        </w:rPr>
        <w:t>August 13</w:t>
      </w:r>
      <w:r w:rsidRPr="008869F9" w:rsidR="001E4FAC">
        <w:rPr>
          <w:rFonts w:ascii="Palatino Linotype" w:hAnsi="Palatino Linotype" w:eastAsia="Times New Roman" w:cs="Times New Roman"/>
          <w:b/>
          <w:kern w:val="0"/>
          <w14:ligatures w14:val="none"/>
        </w:rPr>
        <w:t>, 202</w:t>
      </w:r>
      <w:r w:rsidR="00794B85">
        <w:rPr>
          <w:rFonts w:ascii="Palatino Linotype" w:hAnsi="Palatino Linotype" w:eastAsia="Times New Roman" w:cs="Times New Roman"/>
          <w:b/>
          <w:kern w:val="0"/>
          <w14:ligatures w14:val="none"/>
        </w:rPr>
        <w:t>6</w:t>
      </w:r>
      <w:r w:rsidRPr="001942D0" w:rsidR="00A76F4A">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AF7D39" w:rsidR="00A76F4A" w:rsidP="00A76F4A" w:rsidRDefault="00A76F4A" w14:paraId="400F09B6" w14:textId="26469007">
      <w:pPr>
        <w:spacing w:after="0" w:line="240" w:lineRule="auto"/>
        <w:ind w:left="720" w:right="720"/>
        <w:rPr>
          <w:rFonts w:ascii="Palatino Linotype" w:hAnsi="Palatino Linotype" w:eastAsia="Times New Roman" w:cs="Times New Roman"/>
          <w:b/>
          <w:bCs/>
          <w:kern w:val="0"/>
          <w14:ligatures w14:val="none"/>
        </w:rPr>
      </w:pPr>
      <w:r w:rsidRPr="00AF7D39">
        <w:rPr>
          <w:rFonts w:ascii="Palatino Linotype" w:hAnsi="Palatino Linotype" w:eastAsia="Times New Roman" w:cs="Times New Roman"/>
          <w:b/>
          <w:bCs/>
          <w:kern w:val="0"/>
          <w14:ligatures w14:val="none"/>
        </w:rPr>
        <w:t xml:space="preserve">Resolution </w:t>
      </w:r>
      <w:r w:rsidRPr="00AF7D39" w:rsidR="005A1DF4">
        <w:rPr>
          <w:rFonts w:ascii="Palatino Linotype" w:hAnsi="Palatino Linotype" w:eastAsia="Times New Roman" w:cs="Times New Roman"/>
          <w:b/>
          <w:bCs/>
          <w:kern w:val="0"/>
          <w14:ligatures w14:val="none"/>
        </w:rPr>
        <w:t>T-</w:t>
      </w:r>
      <w:r w:rsidRPr="00AF7D39" w:rsidR="00C912E7">
        <w:rPr>
          <w:rFonts w:ascii="Palatino Linotype" w:hAnsi="Palatino Linotype" w:eastAsia="Times New Roman" w:cs="Times New Roman"/>
          <w:b/>
          <w:bCs/>
          <w:kern w:val="0"/>
          <w14:ligatures w14:val="none"/>
        </w:rPr>
        <w:t>17</w:t>
      </w:r>
      <w:r w:rsidRPr="00AF7D39" w:rsidR="00092758">
        <w:rPr>
          <w:rFonts w:ascii="Palatino Linotype" w:hAnsi="Palatino Linotype" w:eastAsia="Times New Roman" w:cs="Times New Roman"/>
          <w:b/>
          <w:bCs/>
          <w:kern w:val="0"/>
          <w14:ligatures w14:val="none"/>
        </w:rPr>
        <w:t>928</w:t>
      </w:r>
      <w:r w:rsidRPr="00AF7D39" w:rsidR="005A1DF4">
        <w:rPr>
          <w:rFonts w:ascii="Palatino Linotype" w:hAnsi="Palatino Linotype" w:eastAsia="Times New Roman" w:cs="Times New Roman"/>
          <w:b/>
          <w:bCs/>
          <w:kern w:val="0"/>
          <w14:ligatures w14:val="none"/>
        </w:rPr>
        <w:t xml:space="preserve"> Approval of four (4) public housing infrastructure projects for grant funding from the California Advanced Services Fund Broadband Public Housing Account totaling up to $</w:t>
      </w:r>
      <w:r w:rsidRPr="00AF7D39" w:rsidR="007A2205">
        <w:rPr>
          <w:rFonts w:ascii="Palatino Linotype" w:hAnsi="Palatino Linotype" w:eastAsia="Times New Roman" w:cs="Times New Roman"/>
          <w:b/>
          <w:bCs/>
          <w:kern w:val="0"/>
          <w14:ligatures w14:val="none"/>
        </w:rPr>
        <w:t>595,911.11</w:t>
      </w:r>
      <w:r w:rsidRPr="00AF7D39" w:rsidR="005A1DF4">
        <w:rPr>
          <w:rFonts w:ascii="Palatino Linotype" w:hAnsi="Palatino Linotype" w:eastAsia="Times New Roman" w:cs="Times New Roman"/>
          <w:b/>
          <w:bCs/>
          <w:kern w:val="0"/>
          <w14:ligatures w14:val="none"/>
        </w:rPr>
        <w:t>.</w:t>
      </w:r>
    </w:p>
    <w:p w:rsidRPr="001942D0" w:rsidR="00A76F4A" w:rsidP="00A76F4A" w:rsidRDefault="00A76F4A" w14:paraId="1BF45DC4" w14:textId="77777777">
      <w:pPr>
        <w:spacing w:after="0" w:line="240" w:lineRule="auto"/>
        <w:ind w:left="720" w:right="720"/>
        <w:rPr>
          <w:rFonts w:ascii="Palatino Linotype" w:hAnsi="Palatino Linotype" w:eastAsia="Times New Roman" w:cs="Times New Roman"/>
          <w:kern w:val="0"/>
          <w14:ligatures w14:val="none"/>
        </w:rPr>
      </w:pPr>
    </w:p>
    <w:p w:rsidRPr="001942D0" w:rsidR="00A76F4A" w:rsidP="00A76F4A" w:rsidRDefault="00A76F4A" w14:paraId="0054523B" w14:textId="77777777">
      <w:pPr>
        <w:spacing w:after="0" w:line="240" w:lineRule="auto"/>
        <w:ind w:left="720" w:right="720"/>
        <w:rPr>
          <w:rFonts w:ascii="Palatino Linotype" w:hAnsi="Palatino Linotype" w:eastAsia="Palatino Linotype" w:cs="Times New Roman"/>
          <w:kern w:val="0"/>
          <w14:ligatures w14:val="none"/>
        </w:rPr>
      </w:pPr>
    </w:p>
    <w:p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CE5E3E" w:rsidR="005A1DF4" w:rsidP="00DA2CB3" w:rsidRDefault="005A1DF4" w14:paraId="647F43DF" w14:textId="60147960">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Approves </w:t>
      </w:r>
      <w:r w:rsidRPr="005A1DF4">
        <w:rPr>
          <w:rFonts w:ascii="Palatino Linotype" w:hAnsi="Palatino Linotype" w:eastAsia="Palatino Linotype" w:cs="Times New Roman"/>
          <w:kern w:val="0"/>
          <w14:ligatures w14:val="none"/>
        </w:rPr>
        <w:t>up to $</w:t>
      </w:r>
      <w:r w:rsidRPr="007A2205" w:rsidR="007A2205">
        <w:rPr>
          <w:rFonts w:ascii="Palatino Linotype" w:hAnsi="Palatino Linotype" w:eastAsia="Palatino Linotype" w:cs="Times New Roman"/>
          <w:kern w:val="0"/>
          <w14:ligatures w14:val="none"/>
        </w:rPr>
        <w:t>595,911.11</w:t>
      </w:r>
      <w:r w:rsidR="007A2205">
        <w:rPr>
          <w:rFonts w:ascii="Palatino Linotype" w:hAnsi="Palatino Linotype" w:eastAsia="Palatino Linotype" w:cs="Times New Roman"/>
          <w:kern w:val="0"/>
          <w14:ligatures w14:val="none"/>
        </w:rPr>
        <w:t xml:space="preserve"> </w:t>
      </w:r>
      <w:r w:rsidR="0027542C">
        <w:rPr>
          <w:rFonts w:ascii="Palatino Linotype" w:hAnsi="Palatino Linotype" w:eastAsia="Palatino Linotype" w:cs="Times New Roman"/>
          <w:kern w:val="0"/>
          <w14:ligatures w14:val="none"/>
        </w:rPr>
        <w:t xml:space="preserve">in funding </w:t>
      </w:r>
      <w:r w:rsidRPr="005A1DF4">
        <w:rPr>
          <w:rFonts w:ascii="Palatino Linotype" w:hAnsi="Palatino Linotype" w:eastAsia="Palatino Linotype" w:cs="Times New Roman"/>
          <w:kern w:val="0"/>
          <w14:ligatures w14:val="none"/>
        </w:rPr>
        <w:t>from the California Advanced Services Fund (CASF) Broadband Public Housing Account (BPHA) for four</w:t>
      </w:r>
      <w:r w:rsidR="0066412B">
        <w:rPr>
          <w:rFonts w:ascii="Palatino Linotype" w:hAnsi="Palatino Linotype" w:eastAsia="Palatino Linotype" w:cs="Times New Roman"/>
          <w:kern w:val="0"/>
          <w14:ligatures w14:val="none"/>
        </w:rPr>
        <w:t xml:space="preserve"> infrastructure</w:t>
      </w:r>
      <w:r w:rsidRPr="005A1DF4">
        <w:rPr>
          <w:rFonts w:ascii="Palatino Linotype" w:hAnsi="Palatino Linotype" w:eastAsia="Palatino Linotype" w:cs="Times New Roman"/>
          <w:kern w:val="0"/>
          <w14:ligatures w14:val="none"/>
        </w:rPr>
        <w:t xml:space="preserve"> projects from</w:t>
      </w:r>
      <w:r w:rsidR="007A2205">
        <w:rPr>
          <w:rFonts w:ascii="Palatino Linotype" w:hAnsi="Palatino Linotype" w:eastAsia="Palatino Linotype" w:cs="Times New Roman"/>
          <w:kern w:val="0"/>
          <w14:ligatures w14:val="none"/>
        </w:rPr>
        <w:t xml:space="preserve"> People’s Se</w:t>
      </w:r>
      <w:r w:rsidR="00C32505">
        <w:rPr>
          <w:rFonts w:ascii="Palatino Linotype" w:hAnsi="Palatino Linotype" w:eastAsia="Palatino Linotype" w:cs="Times New Roman"/>
          <w:kern w:val="0"/>
          <w14:ligatures w14:val="none"/>
        </w:rPr>
        <w:t>lf</w:t>
      </w:r>
      <w:r w:rsidR="007A2205">
        <w:rPr>
          <w:rFonts w:ascii="Palatino Linotype" w:hAnsi="Palatino Linotype" w:eastAsia="Palatino Linotype" w:cs="Times New Roman"/>
          <w:kern w:val="0"/>
          <w14:ligatures w14:val="none"/>
        </w:rPr>
        <w:t xml:space="preserve">-Help </w:t>
      </w:r>
      <w:r w:rsidR="729D8C67">
        <w:rPr>
          <w:rFonts w:ascii="Palatino Linotype" w:hAnsi="Palatino Linotype" w:eastAsia="Palatino Linotype" w:cs="Times New Roman"/>
          <w:kern w:val="0"/>
          <w14:ligatures w14:val="none"/>
        </w:rPr>
        <w:t>Housing</w:t>
      </w:r>
      <w:r w:rsidR="007A2205">
        <w:rPr>
          <w:rFonts w:ascii="Palatino Linotype" w:hAnsi="Palatino Linotype" w:eastAsia="Palatino Linotype" w:cs="Times New Roman"/>
          <w:kern w:val="0"/>
          <w14:ligatures w14:val="none"/>
        </w:rPr>
        <w:t xml:space="preserve"> (1 project), Self-Help Enterprises (2 projects), and </w:t>
      </w:r>
      <w:r w:rsidRPr="00CE5E3E" w:rsidR="007A2205">
        <w:rPr>
          <w:rFonts w:ascii="Palatino Linotype" w:hAnsi="Palatino Linotype" w:eastAsia="Palatino Linotype" w:cs="Times New Roman"/>
          <w:kern w:val="0"/>
          <w14:ligatures w14:val="none"/>
        </w:rPr>
        <w:t>La Vista Apartments LP (1 project)</w:t>
      </w:r>
      <w:r w:rsidRPr="00CE5E3E">
        <w:rPr>
          <w:rFonts w:ascii="Palatino Linotype" w:hAnsi="Palatino Linotype" w:eastAsia="Palatino Linotype" w:cs="Times New Roman"/>
          <w:kern w:val="0"/>
          <w14:ligatures w14:val="none"/>
        </w:rPr>
        <w:t>.</w:t>
      </w:r>
    </w:p>
    <w:p w:rsidRPr="00CE5E3E" w:rsidR="005A1DF4" w:rsidP="00DA2CB3" w:rsidRDefault="002862A9" w14:paraId="65EF50E9" w14:textId="47BBCEB2">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CE5E3E">
        <w:rPr>
          <w:rFonts w:ascii="Palatino Linotype" w:hAnsi="Palatino Linotype"/>
          <w:color w:val="000000" w:themeColor="text1"/>
        </w:rPr>
        <w:t xml:space="preserve">Deploys </w:t>
      </w:r>
      <w:r w:rsidRPr="00CE5E3E" w:rsidR="00E14C42">
        <w:rPr>
          <w:rFonts w:ascii="Palatino Linotype" w:hAnsi="Palatino Linotype"/>
          <w:color w:val="000000" w:themeColor="text1"/>
        </w:rPr>
        <w:t>wireless point to multi-point connection, outside fiber, CAT6</w:t>
      </w:r>
      <w:r w:rsidRPr="00CE5E3E" w:rsidR="00E14C42">
        <w:rPr>
          <w:rStyle w:val="FootnoteReference"/>
          <w:rFonts w:ascii="Palatino Linotype" w:hAnsi="Palatino Linotype"/>
          <w:color w:val="000000" w:themeColor="text1"/>
        </w:rPr>
        <w:footnoteReference w:id="2"/>
      </w:r>
      <w:r w:rsidRPr="00CE5E3E" w:rsidR="00E14C42">
        <w:rPr>
          <w:rFonts w:ascii="Palatino Linotype" w:hAnsi="Palatino Linotype"/>
          <w:color w:val="000000" w:themeColor="text1"/>
        </w:rPr>
        <w:t xml:space="preserve"> </w:t>
      </w:r>
      <w:proofErr w:type="gramStart"/>
      <w:r w:rsidRPr="00CE5E3E" w:rsidR="00E14C42">
        <w:rPr>
          <w:rFonts w:ascii="Palatino Linotype" w:hAnsi="Palatino Linotype"/>
          <w:color w:val="000000" w:themeColor="text1"/>
        </w:rPr>
        <w:t>inside-wiring</w:t>
      </w:r>
      <w:proofErr w:type="gramEnd"/>
      <w:r w:rsidRPr="00CE5E3E" w:rsidR="00E14C42">
        <w:rPr>
          <w:rFonts w:ascii="Palatino Linotype" w:hAnsi="Palatino Linotype"/>
          <w:color w:val="000000" w:themeColor="text1"/>
        </w:rPr>
        <w:t xml:space="preserve">, and wireless broadband </w:t>
      </w:r>
      <w:r w:rsidRPr="00CE5E3E" w:rsidR="003474BF">
        <w:rPr>
          <w:rFonts w:ascii="Palatino Linotype" w:hAnsi="Palatino Linotype"/>
        </w:rPr>
        <w:t>network</w:t>
      </w:r>
      <w:r w:rsidRPr="00CE5E3E" w:rsidR="003474BF">
        <w:rPr>
          <w:rFonts w:ascii="Palatino Linotype" w:hAnsi="Palatino Linotype"/>
          <w:color w:val="000000" w:themeColor="text1"/>
        </w:rPr>
        <w:t xml:space="preserve"> </w:t>
      </w:r>
      <w:r w:rsidRPr="00CE5E3E" w:rsidR="00E14C42">
        <w:rPr>
          <w:rFonts w:ascii="Palatino Linotype" w:hAnsi="Palatino Linotype"/>
          <w:color w:val="000000" w:themeColor="text1"/>
        </w:rPr>
        <w:t>infrastructure utilizing Wi-Fi capable of 100 Megabits per second (Mbps) download and 20 Mbps upload</w:t>
      </w:r>
      <w:r w:rsidRPr="00CE5E3E">
        <w:rPr>
          <w:rFonts w:ascii="Palatino Linotype" w:hAnsi="Palatino Linotype"/>
          <w:color w:val="000000" w:themeColor="text1"/>
        </w:rPr>
        <w:t xml:space="preserve"> </w:t>
      </w:r>
      <w:r w:rsidRPr="00CE5E3E" w:rsidR="005A1DF4">
        <w:rPr>
          <w:rFonts w:ascii="Palatino Linotype" w:hAnsi="Palatino Linotype" w:eastAsia="Palatino Linotype" w:cs="Times New Roman"/>
          <w:kern w:val="0"/>
          <w14:ligatures w14:val="none"/>
        </w:rPr>
        <w:t xml:space="preserve">for </w:t>
      </w:r>
      <w:r w:rsidRPr="00CE5E3E" w:rsidR="007A2205">
        <w:rPr>
          <w:rFonts w:ascii="Palatino Linotype" w:hAnsi="Palatino Linotype" w:eastAsia="Palatino Linotype" w:cs="Times New Roman"/>
          <w:kern w:val="0"/>
          <w14:ligatures w14:val="none"/>
        </w:rPr>
        <w:t>315</w:t>
      </w:r>
      <w:r w:rsidRPr="00CE5E3E" w:rsidR="005A1DF4">
        <w:rPr>
          <w:rFonts w:ascii="Palatino Linotype" w:hAnsi="Palatino Linotype" w:eastAsia="Palatino Linotype" w:cs="Times New Roman"/>
          <w:kern w:val="0"/>
          <w14:ligatures w14:val="none"/>
        </w:rPr>
        <w:t xml:space="preserve"> </w:t>
      </w:r>
      <w:r w:rsidR="00E57D3D">
        <w:rPr>
          <w:rFonts w:ascii="Palatino Linotype" w:hAnsi="Palatino Linotype" w:eastAsia="Palatino Linotype" w:cs="Times New Roman"/>
          <w:kern w:val="0"/>
          <w14:ligatures w14:val="none"/>
        </w:rPr>
        <w:t>residential</w:t>
      </w:r>
      <w:r w:rsidRPr="00CE5E3E" w:rsidR="005A1DF4">
        <w:rPr>
          <w:rFonts w:ascii="Palatino Linotype" w:hAnsi="Palatino Linotype" w:eastAsia="Palatino Linotype" w:cs="Times New Roman"/>
          <w:kern w:val="0"/>
          <w14:ligatures w14:val="none"/>
        </w:rPr>
        <w:t xml:space="preserve"> units in these</w:t>
      </w:r>
      <w:r w:rsidRPr="00CE5E3E" w:rsidR="005A1DF4">
        <w:t xml:space="preserve"> </w:t>
      </w:r>
      <w:r w:rsidRPr="00CE5E3E" w:rsidR="005A1DF4">
        <w:rPr>
          <w:rFonts w:ascii="Palatino Linotype" w:hAnsi="Palatino Linotype" w:eastAsia="Palatino Linotype" w:cs="Times New Roman"/>
          <w:kern w:val="0"/>
          <w14:ligatures w14:val="none"/>
        </w:rPr>
        <w:t>four publicly supported housing developments.</w:t>
      </w:r>
    </w:p>
    <w:p w:rsidRPr="005A1DF4" w:rsidR="005A1DF4" w:rsidP="00DA2CB3" w:rsidRDefault="00961BB3" w14:paraId="50B14F82" w14:textId="413930F1">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CE5E3E">
        <w:rPr>
          <w:rFonts w:ascii="Palatino Linotype" w:hAnsi="Palatino Linotype" w:eastAsia="Palatino Linotype" w:cs="Times New Roman"/>
          <w:kern w:val="0"/>
          <w14:ligatures w14:val="none"/>
        </w:rPr>
        <w:t>Allows for</w:t>
      </w:r>
      <w:r w:rsidRPr="00CE5E3E" w:rsidR="005A1DF4">
        <w:rPr>
          <w:rFonts w:ascii="Palatino Linotype" w:hAnsi="Palatino Linotype" w:eastAsia="Palatino Linotype" w:cs="Times New Roman"/>
          <w:kern w:val="0"/>
          <w14:ligatures w14:val="none"/>
        </w:rPr>
        <w:t xml:space="preserve"> free broadband service to those that</w:t>
      </w:r>
      <w:r w:rsidRPr="005A1DF4" w:rsidR="005A1DF4">
        <w:rPr>
          <w:rFonts w:ascii="Palatino Linotype" w:hAnsi="Palatino Linotype" w:eastAsia="Palatino Linotype" w:cs="Times New Roman"/>
          <w:kern w:val="0"/>
          <w14:ligatures w14:val="none"/>
        </w:rPr>
        <w:t xml:space="preserve"> lack such service. Access to broadband service will improve public safety and enable access to government, e-health, and online education opportunities.  </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5A1DF4" w:rsidR="005A1DF4" w:rsidP="005A1DF4" w:rsidRDefault="005A1DF4" w14:paraId="056642EA" w14:textId="77777777">
      <w:pPr>
        <w:pStyle w:val="ListParagraph"/>
        <w:numPr>
          <w:ilvl w:val="0"/>
          <w:numId w:val="3"/>
        </w:numPr>
        <w:rPr>
          <w:rFonts w:ascii="Palatino Linotype" w:hAnsi="Palatino Linotype" w:eastAsia="Times New Roman" w:cs="Times New Roman"/>
          <w:kern w:val="0"/>
          <w14:ligatures w14:val="none"/>
        </w:rPr>
      </w:pPr>
      <w:r w:rsidRPr="005A1DF4">
        <w:rPr>
          <w:rFonts w:ascii="Palatino Linotype" w:hAnsi="Palatino Linotype" w:eastAsia="Times New Roman" w:cs="Times New Roman"/>
          <w:kern w:val="0"/>
          <w14:ligatures w14:val="none"/>
        </w:rPr>
        <w:t xml:space="preserve">Access to broadband service will improve public safety and enable access to government, e-health, and online education opportunities.  </w:t>
      </w:r>
    </w:p>
    <w:p w:rsidR="00A76F4A" w:rsidP="00A76F4A" w:rsidRDefault="00A76F4A" w14:paraId="6B0D0B8E" w14:textId="1D9120E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AF7D39" w:rsidR="008C62F7" w:rsidP="00AF7D39" w:rsidRDefault="008C62F7" w14:paraId="0D0069F5" w14:textId="760F3369">
      <w:pPr>
        <w:pStyle w:val="ListParagraph"/>
        <w:numPr>
          <w:ilvl w:val="0"/>
          <w:numId w:val="3"/>
        </w:numPr>
        <w:spacing w:after="0" w:line="240" w:lineRule="auto"/>
        <w:ind w:right="720"/>
        <w:rPr>
          <w:rFonts w:ascii="Palatino Linotype" w:hAnsi="Palatino Linotype" w:eastAsia="Palatino Linotype" w:cs="Times New Roman"/>
          <w:kern w:val="0"/>
          <w14:ligatures w14:val="none"/>
        </w:rPr>
      </w:pPr>
      <w:r w:rsidRPr="008C62F7">
        <w:rPr>
          <w:rFonts w:ascii="Palatino Linotype" w:hAnsi="Palatino Linotype" w:eastAsia="Palatino Linotype" w:cs="Times New Roman"/>
          <w:kern w:val="0"/>
          <w14:ligatures w14:val="none"/>
        </w:rPr>
        <w:t>There are no costs associated with this Resolution</w:t>
      </w:r>
      <w:r>
        <w:rPr>
          <w:rFonts w:ascii="Palatino Linotype" w:hAnsi="Palatino Linotype" w:eastAsia="Palatino Linotype" w:cs="Times New Roman"/>
          <w:kern w:val="0"/>
          <w14:ligatures w14:val="none"/>
        </w:rPr>
        <w:t>.</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8869F9"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974D47" w:rsidP="008869F9" w:rsidRDefault="00974D47" w14:paraId="6D0DC40C" w14:textId="0251676A">
      <w:pPr>
        <w:spacing w:line="240" w:lineRule="auto"/>
        <w:rPr>
          <w:rFonts w:ascii="Palatino Linotype" w:hAnsi="Palatino Linotype"/>
          <w:color w:val="000000" w:themeColor="text1"/>
        </w:rPr>
      </w:pPr>
      <w:r w:rsidRPr="2847ECE0">
        <w:rPr>
          <w:rFonts w:ascii="Palatino Linotype" w:hAnsi="Palatino Linotype"/>
          <w:color w:val="000000" w:themeColor="text1"/>
        </w:rPr>
        <w:t xml:space="preserve">This Resolution approves </w:t>
      </w:r>
      <w:r>
        <w:rPr>
          <w:rFonts w:ascii="Palatino Linotype" w:hAnsi="Palatino Linotype"/>
          <w:color w:val="000000" w:themeColor="text1"/>
        </w:rPr>
        <w:t xml:space="preserve">up to </w:t>
      </w:r>
      <w:bookmarkStart w:name="_Hlk194047245" w:id="1"/>
      <w:r w:rsidRPr="00E45DE6">
        <w:rPr>
          <w:rFonts w:ascii="Palatino Linotype" w:hAnsi="Palatino Linotype"/>
          <w:color w:val="000000" w:themeColor="text1"/>
        </w:rPr>
        <w:t>$</w:t>
      </w:r>
      <w:r w:rsidRPr="00E45DE6" w:rsidR="007A2205">
        <w:rPr>
          <w:rFonts w:ascii="Palatino Linotype" w:hAnsi="Palatino Linotype"/>
          <w:color w:val="000000" w:themeColor="text1"/>
        </w:rPr>
        <w:t>595,911.11</w:t>
      </w:r>
      <w:r w:rsidR="007A2205">
        <w:rPr>
          <w:rFonts w:ascii="Palatino Linotype" w:hAnsi="Palatino Linotype"/>
          <w:color w:val="000000" w:themeColor="text1"/>
        </w:rPr>
        <w:t xml:space="preserve"> </w:t>
      </w:r>
      <w:r w:rsidR="0027542C">
        <w:rPr>
          <w:rFonts w:ascii="Palatino Linotype" w:hAnsi="Palatino Linotype"/>
          <w:color w:val="000000" w:themeColor="text1"/>
        </w:rPr>
        <w:t xml:space="preserve">in funding </w:t>
      </w:r>
      <w:r w:rsidRPr="2847ECE0">
        <w:rPr>
          <w:rFonts w:ascii="Palatino Linotype" w:hAnsi="Palatino Linotype"/>
          <w:color w:val="000000" w:themeColor="text1"/>
        </w:rPr>
        <w:t>from the California Advanced Services Fund (CASF) Broadband Public Housing Account (BPHA)</w:t>
      </w:r>
      <w:bookmarkEnd w:id="1"/>
      <w:r w:rsidRPr="2847ECE0">
        <w:rPr>
          <w:rFonts w:ascii="Palatino Linotype" w:hAnsi="Palatino Linotype"/>
          <w:color w:val="000000" w:themeColor="text1"/>
        </w:rPr>
        <w:t xml:space="preserve"> </w:t>
      </w:r>
      <w:r w:rsidRPr="00EA0BFD">
        <w:rPr>
          <w:rFonts w:ascii="Palatino Linotype" w:hAnsi="Palatino Linotype"/>
          <w:color w:val="000000" w:themeColor="text1"/>
        </w:rPr>
        <w:t xml:space="preserve">for four </w:t>
      </w:r>
      <w:r w:rsidR="00887D1C">
        <w:rPr>
          <w:rFonts w:ascii="Palatino Linotype" w:hAnsi="Palatino Linotype"/>
          <w:color w:val="000000" w:themeColor="text1"/>
        </w:rPr>
        <w:t xml:space="preserve">infrastructure </w:t>
      </w:r>
      <w:r w:rsidRPr="00EA0BFD">
        <w:rPr>
          <w:rFonts w:ascii="Palatino Linotype" w:hAnsi="Palatino Linotype"/>
          <w:color w:val="000000" w:themeColor="text1"/>
        </w:rPr>
        <w:t>projects</w:t>
      </w:r>
      <w:r w:rsidR="0027542C">
        <w:rPr>
          <w:rFonts w:ascii="Palatino Linotype" w:hAnsi="Palatino Linotype"/>
          <w:color w:val="000000" w:themeColor="text1"/>
        </w:rPr>
        <w:t>: one project</w:t>
      </w:r>
      <w:r w:rsidRPr="00EA0BFD">
        <w:rPr>
          <w:rFonts w:ascii="Palatino Linotype" w:hAnsi="Palatino Linotype"/>
          <w:color w:val="000000" w:themeColor="text1"/>
        </w:rPr>
        <w:t xml:space="preserve"> from</w:t>
      </w:r>
      <w:r w:rsidR="00C32505">
        <w:rPr>
          <w:rFonts w:ascii="Palatino Linotype" w:hAnsi="Palatino Linotype"/>
          <w:color w:val="000000" w:themeColor="text1"/>
        </w:rPr>
        <w:t xml:space="preserve"> People’s Self-Help </w:t>
      </w:r>
      <w:r w:rsidR="1DE87B82">
        <w:rPr>
          <w:rFonts w:ascii="Palatino Linotype" w:hAnsi="Palatino Linotype"/>
          <w:color w:val="000000" w:themeColor="text1"/>
        </w:rPr>
        <w:t>Housing</w:t>
      </w:r>
      <w:r w:rsidR="00C32505">
        <w:rPr>
          <w:rFonts w:ascii="Palatino Linotype" w:hAnsi="Palatino Linotype"/>
          <w:color w:val="000000" w:themeColor="text1"/>
        </w:rPr>
        <w:t>(PS</w:t>
      </w:r>
      <w:r w:rsidR="005E5091">
        <w:rPr>
          <w:rFonts w:ascii="Palatino Linotype" w:hAnsi="Palatino Linotype"/>
          <w:color w:val="000000" w:themeColor="text1"/>
        </w:rPr>
        <w:t>H</w:t>
      </w:r>
      <w:r w:rsidR="00C32505">
        <w:rPr>
          <w:rFonts w:ascii="Palatino Linotype" w:hAnsi="Palatino Linotype"/>
          <w:color w:val="000000" w:themeColor="text1"/>
        </w:rPr>
        <w:t>H), two projects from Self-Help Enterprises (SHE), and one project from La Vista Apartments LP (La Vista)</w:t>
      </w:r>
      <w:r w:rsidRPr="00EA0BFD">
        <w:rPr>
          <w:rFonts w:ascii="Palatino Linotype" w:hAnsi="Palatino Linotype"/>
          <w:color w:val="000000" w:themeColor="text1"/>
        </w:rPr>
        <w:t xml:space="preserve">. These four </w:t>
      </w:r>
      <w:r w:rsidR="0066412B">
        <w:rPr>
          <w:rFonts w:ascii="Palatino Linotype" w:hAnsi="Palatino Linotype"/>
          <w:color w:val="000000" w:themeColor="text1"/>
        </w:rPr>
        <w:t xml:space="preserve">infrastructure </w:t>
      </w:r>
      <w:r w:rsidRPr="00CE5E3E">
        <w:rPr>
          <w:rFonts w:ascii="Palatino Linotype" w:hAnsi="Palatino Linotype"/>
          <w:color w:val="000000" w:themeColor="text1"/>
        </w:rPr>
        <w:t>projects will deploy wireless point to multi-point connection</w:t>
      </w:r>
      <w:r w:rsidRPr="00CE5E3E" w:rsidR="00086F59">
        <w:rPr>
          <w:rFonts w:ascii="Palatino Linotype" w:hAnsi="Palatino Linotype"/>
          <w:color w:val="000000" w:themeColor="text1"/>
        </w:rPr>
        <w:t>, outside fiber,</w:t>
      </w:r>
      <w:r w:rsidRPr="00CE5E3E">
        <w:rPr>
          <w:rFonts w:ascii="Palatino Linotype" w:hAnsi="Palatino Linotype"/>
          <w:color w:val="000000" w:themeColor="text1"/>
        </w:rPr>
        <w:t xml:space="preserve"> </w:t>
      </w:r>
      <w:r w:rsidRPr="00CE5E3E" w:rsidR="00586247">
        <w:rPr>
          <w:rFonts w:ascii="Palatino Linotype" w:hAnsi="Palatino Linotype"/>
          <w:color w:val="000000" w:themeColor="text1"/>
        </w:rPr>
        <w:t>CAT6</w:t>
      </w:r>
      <w:r w:rsidRPr="00CE5E3E" w:rsidR="00AB61B5">
        <w:rPr>
          <w:rFonts w:ascii="Palatino Linotype" w:hAnsi="Palatino Linotype"/>
          <w:color w:val="000000" w:themeColor="text1"/>
        </w:rPr>
        <w:t xml:space="preserve"> </w:t>
      </w:r>
      <w:r w:rsidRPr="00CE5E3E" w:rsidR="00586247">
        <w:rPr>
          <w:rFonts w:ascii="Palatino Linotype" w:hAnsi="Palatino Linotype"/>
          <w:color w:val="000000" w:themeColor="text1"/>
        </w:rPr>
        <w:t xml:space="preserve">inside-wiring, </w:t>
      </w:r>
      <w:r w:rsidRPr="00CE5E3E">
        <w:rPr>
          <w:rFonts w:ascii="Palatino Linotype" w:hAnsi="Palatino Linotype"/>
          <w:color w:val="000000" w:themeColor="text1"/>
        </w:rPr>
        <w:t xml:space="preserve">and wireless broadband </w:t>
      </w:r>
      <w:r w:rsidRPr="00CE5E3E" w:rsidR="003474BF">
        <w:rPr>
          <w:rFonts w:ascii="Palatino Linotype" w:hAnsi="Palatino Linotype"/>
        </w:rPr>
        <w:t>network</w:t>
      </w:r>
      <w:r w:rsidRPr="00CE5E3E" w:rsidR="003474BF">
        <w:rPr>
          <w:rFonts w:ascii="Palatino Linotype" w:hAnsi="Palatino Linotype"/>
          <w:color w:val="000000" w:themeColor="text1"/>
        </w:rPr>
        <w:t xml:space="preserve"> </w:t>
      </w:r>
      <w:r w:rsidRPr="00CE5E3E">
        <w:rPr>
          <w:rFonts w:ascii="Palatino Linotype" w:hAnsi="Palatino Linotype"/>
          <w:color w:val="000000" w:themeColor="text1"/>
        </w:rPr>
        <w:t>infrastructure utilizing Wi-Fi capable of 100 Megabits per second (Mbps) download and 20 Mbps upload</w:t>
      </w:r>
      <w:r w:rsidRPr="00CE5E3E">
        <w:rPr>
          <w:rStyle w:val="FootnoteReference"/>
          <w:rFonts w:ascii="Palatino Linotype" w:hAnsi="Palatino Linotype"/>
          <w:color w:val="000000" w:themeColor="text1"/>
        </w:rPr>
        <w:footnoteReference w:id="3"/>
      </w:r>
      <w:r w:rsidRPr="00CE5E3E">
        <w:rPr>
          <w:rFonts w:ascii="Palatino Linotype" w:hAnsi="Palatino Linotype"/>
          <w:color w:val="000000" w:themeColor="text1"/>
        </w:rPr>
        <w:t xml:space="preserve"> for </w:t>
      </w:r>
      <w:r w:rsidRPr="00CE5E3E" w:rsidR="00C32505">
        <w:rPr>
          <w:rFonts w:ascii="Palatino Linotype" w:hAnsi="Palatino Linotype"/>
          <w:color w:val="000000" w:themeColor="text1"/>
        </w:rPr>
        <w:t>315</w:t>
      </w:r>
      <w:r w:rsidRPr="00CE5E3E">
        <w:rPr>
          <w:rFonts w:ascii="Palatino Linotype" w:hAnsi="Palatino Linotype"/>
          <w:color w:val="000000" w:themeColor="text1"/>
        </w:rPr>
        <w:t xml:space="preserve"> </w:t>
      </w:r>
      <w:r w:rsidR="007D2EB3">
        <w:rPr>
          <w:rFonts w:ascii="Palatino Linotype" w:hAnsi="Palatino Linotype"/>
          <w:color w:val="000000" w:themeColor="text1"/>
        </w:rPr>
        <w:t>residential</w:t>
      </w:r>
      <w:r w:rsidRPr="00CE5E3E">
        <w:rPr>
          <w:rFonts w:ascii="Palatino Linotype" w:hAnsi="Palatino Linotype"/>
          <w:color w:val="000000" w:themeColor="text1"/>
        </w:rPr>
        <w:t xml:space="preserve"> units </w:t>
      </w:r>
      <w:r w:rsidR="00A84A31">
        <w:rPr>
          <w:rFonts w:ascii="Palatino Linotype" w:hAnsi="Palatino Linotype"/>
          <w:color w:val="000000" w:themeColor="text1"/>
        </w:rPr>
        <w:t>t</w:t>
      </w:r>
      <w:r w:rsidRPr="00CE5E3E">
        <w:rPr>
          <w:rFonts w:ascii="Palatino Linotype" w:hAnsi="Palatino Linotype"/>
          <w:color w:val="000000" w:themeColor="text1"/>
        </w:rPr>
        <w:t>in these publicly</w:t>
      </w:r>
      <w:r w:rsidRPr="00974D47">
        <w:rPr>
          <w:rFonts w:ascii="Palatino Linotype" w:hAnsi="Palatino Linotype"/>
          <w:color w:val="000000" w:themeColor="text1"/>
        </w:rPr>
        <w:t xml:space="preserve"> supported housing developments</w:t>
      </w:r>
      <w:r w:rsidRPr="6B2836E8" w:rsidR="6181E677">
        <w:rPr>
          <w:rFonts w:ascii="Palatino Linotype" w:hAnsi="Palatino Linotype"/>
          <w:color w:val="000000" w:themeColor="text1"/>
        </w:rPr>
        <w:t xml:space="preserve"> located in </w:t>
      </w:r>
      <w:r w:rsidR="00C32505">
        <w:rPr>
          <w:rFonts w:ascii="Palatino Linotype" w:hAnsi="Palatino Linotype"/>
          <w:color w:val="000000" w:themeColor="text1"/>
        </w:rPr>
        <w:t>Santa Barbara, Madera, Merced, and Contra Costa counties</w:t>
      </w:r>
      <w:r w:rsidRPr="00974D47">
        <w:rPr>
          <w:rFonts w:ascii="Palatino Linotype" w:hAnsi="Palatino Linotype"/>
          <w:color w:val="000000" w:themeColor="text1"/>
        </w:rPr>
        <w:t>.</w:t>
      </w:r>
      <w:r w:rsidRPr="007D3861">
        <w:rPr>
          <w:rFonts w:ascii="Palatino Linotype" w:hAnsi="Palatino Linotype"/>
          <w:color w:val="000000" w:themeColor="text1"/>
        </w:rPr>
        <w:t xml:space="preserve">  The deployment of broadband service in public housing will bring free broadband service to those that lack such service. Access to broadband service will improve public safety and enable access </w:t>
      </w:r>
      <w:r w:rsidRPr="007D3861" w:rsidR="00586247">
        <w:rPr>
          <w:rFonts w:ascii="Palatino Linotype" w:hAnsi="Palatino Linotype"/>
          <w:color w:val="000000" w:themeColor="text1"/>
        </w:rPr>
        <w:t xml:space="preserve">to </w:t>
      </w:r>
      <w:r w:rsidR="00586247">
        <w:rPr>
          <w:rFonts w:ascii="Palatino Linotype" w:hAnsi="Palatino Linotype"/>
          <w:color w:val="000000" w:themeColor="text1"/>
        </w:rPr>
        <w:t>government</w:t>
      </w:r>
      <w:r w:rsidRPr="007D3861">
        <w:rPr>
          <w:rFonts w:ascii="Palatino Linotype" w:hAnsi="Palatino Linotype"/>
          <w:color w:val="000000" w:themeColor="text1"/>
        </w:rPr>
        <w:t>, e-health, and online education opportunities.</w:t>
      </w:r>
      <w:r w:rsidRPr="2847ECE0">
        <w:rPr>
          <w:rFonts w:ascii="Palatino Linotype" w:hAnsi="Palatino Linotype"/>
          <w:color w:val="000000" w:themeColor="text1"/>
        </w:rPr>
        <w:t xml:space="preserve">  </w:t>
      </w:r>
    </w:p>
    <w:p w:rsidR="00DA2CB3" w:rsidP="008869F9" w:rsidRDefault="00DA2CB3" w14:paraId="477F66EF" w14:textId="77777777">
      <w:pPr>
        <w:spacing w:line="240" w:lineRule="auto"/>
        <w:rPr>
          <w:rFonts w:ascii="Palatino Linotype" w:hAnsi="Palatino Linotype"/>
          <w:color w:val="000000" w:themeColor="text1"/>
        </w:rPr>
      </w:pPr>
    </w:p>
    <w:p w:rsidR="00974D47" w:rsidP="008869F9" w:rsidRDefault="00974D47" w14:paraId="4426EF2E" w14:textId="77777777">
      <w:pPr>
        <w:spacing w:line="240" w:lineRule="auto"/>
        <w:rPr>
          <w:rFonts w:ascii="Palatino Linotype" w:hAnsi="Palatino Linotype"/>
          <w:color w:val="000000" w:themeColor="text1"/>
        </w:rPr>
      </w:pPr>
      <w:r w:rsidRPr="42B24BB6">
        <w:rPr>
          <w:rFonts w:ascii="Palatino Linotype" w:hAnsi="Palatino Linotype"/>
          <w:color w:val="000000" w:themeColor="text1"/>
        </w:rPr>
        <w:t xml:space="preserve">Table 1, below, lists four recommended public housing infrastructure projects. Maps associated with each project are found in Appendix A.   </w:t>
      </w:r>
    </w:p>
    <w:p w:rsidR="00974D47" w:rsidP="00974D47" w:rsidRDefault="00974D47" w14:paraId="7E3F2CD3" w14:textId="77777777">
      <w:pPr>
        <w:jc w:val="both"/>
        <w:rPr>
          <w:rFonts w:ascii="Palatino Linotype" w:hAnsi="Palatino Linotype"/>
          <w:color w:val="000000" w:themeColor="text1"/>
        </w:rPr>
      </w:pPr>
    </w:p>
    <w:tbl>
      <w:tblPr>
        <w:tblW w:w="990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75"/>
        <w:gridCol w:w="1798"/>
        <w:gridCol w:w="1627"/>
        <w:gridCol w:w="1170"/>
        <w:gridCol w:w="810"/>
        <w:gridCol w:w="1260"/>
        <w:gridCol w:w="1260"/>
      </w:tblGrid>
      <w:tr w:rsidR="00974D47" w14:paraId="5C914A69" w14:textId="77777777">
        <w:trPr>
          <w:trHeight w:val="315"/>
        </w:trPr>
        <w:tc>
          <w:tcPr>
            <w:tcW w:w="9900" w:type="dxa"/>
            <w:gridSpan w:val="7"/>
          </w:tcPr>
          <w:p w:rsidR="00974D47" w:rsidRDefault="00974D47" w14:paraId="7930B4B4" w14:textId="77777777">
            <w:pPr>
              <w:pStyle w:val="TableParagraph"/>
              <w:ind w:left="190"/>
              <w:jc w:val="center"/>
              <w:rPr>
                <w:b/>
                <w:sz w:val="18"/>
              </w:rPr>
            </w:pPr>
            <w:bookmarkStart w:name="_Hlk197334117" w:id="2"/>
            <w:r>
              <w:rPr>
                <w:b/>
                <w:sz w:val="18"/>
              </w:rPr>
              <w:t>Table 1 – Public</w:t>
            </w:r>
            <w:r>
              <w:rPr>
                <w:b/>
                <w:spacing w:val="-1"/>
                <w:sz w:val="18"/>
              </w:rPr>
              <w:t xml:space="preserve"> </w:t>
            </w:r>
            <w:r>
              <w:rPr>
                <w:b/>
                <w:sz w:val="18"/>
              </w:rPr>
              <w:t>Housing</w:t>
            </w:r>
            <w:r>
              <w:rPr>
                <w:b/>
                <w:spacing w:val="-1"/>
                <w:sz w:val="18"/>
              </w:rPr>
              <w:t xml:space="preserve"> </w:t>
            </w:r>
            <w:r>
              <w:rPr>
                <w:b/>
                <w:sz w:val="18"/>
              </w:rPr>
              <w:t xml:space="preserve">Infrastructure </w:t>
            </w:r>
            <w:r>
              <w:rPr>
                <w:b/>
                <w:spacing w:val="-2"/>
                <w:sz w:val="18"/>
              </w:rPr>
              <w:t>Projects</w:t>
            </w:r>
          </w:p>
        </w:tc>
      </w:tr>
      <w:tr w:rsidR="00974D47" w:rsidTr="000562AA" w14:paraId="2C70C1B3" w14:textId="77777777">
        <w:trPr>
          <w:trHeight w:val="315"/>
        </w:trPr>
        <w:tc>
          <w:tcPr>
            <w:tcW w:w="1975" w:type="dxa"/>
          </w:tcPr>
          <w:p w:rsidR="00974D47" w:rsidRDefault="00974D47" w14:paraId="4CE08313" w14:textId="77777777">
            <w:pPr>
              <w:pStyle w:val="TableParagraph"/>
              <w:ind w:left="108"/>
              <w:jc w:val="left"/>
              <w:rPr>
                <w:b/>
                <w:sz w:val="18"/>
              </w:rPr>
            </w:pPr>
            <w:r>
              <w:rPr>
                <w:b/>
                <w:spacing w:val="-2"/>
                <w:sz w:val="18"/>
              </w:rPr>
              <w:t>Applicant</w:t>
            </w:r>
          </w:p>
        </w:tc>
        <w:tc>
          <w:tcPr>
            <w:tcW w:w="1798" w:type="dxa"/>
          </w:tcPr>
          <w:p w:rsidR="00974D47" w:rsidRDefault="00974D47" w14:paraId="5C113D14" w14:textId="77777777">
            <w:pPr>
              <w:pStyle w:val="TableParagraph"/>
              <w:ind w:left="108"/>
              <w:jc w:val="left"/>
              <w:rPr>
                <w:b/>
                <w:sz w:val="18"/>
              </w:rPr>
            </w:pPr>
            <w:r>
              <w:rPr>
                <w:b/>
                <w:sz w:val="18"/>
              </w:rPr>
              <w:t>Project</w:t>
            </w:r>
            <w:r>
              <w:rPr>
                <w:b/>
                <w:spacing w:val="-2"/>
                <w:sz w:val="18"/>
              </w:rPr>
              <w:t xml:space="preserve"> </w:t>
            </w:r>
            <w:r>
              <w:rPr>
                <w:b/>
                <w:spacing w:val="-4"/>
                <w:sz w:val="18"/>
              </w:rPr>
              <w:t>Name</w:t>
            </w:r>
          </w:p>
        </w:tc>
        <w:tc>
          <w:tcPr>
            <w:tcW w:w="1627" w:type="dxa"/>
          </w:tcPr>
          <w:p w:rsidR="00974D47" w:rsidRDefault="00974D47" w14:paraId="1C61058E" w14:textId="77777777">
            <w:pPr>
              <w:pStyle w:val="TableParagraph"/>
              <w:ind w:left="107"/>
              <w:jc w:val="left"/>
              <w:rPr>
                <w:b/>
                <w:sz w:val="18"/>
              </w:rPr>
            </w:pPr>
            <w:r>
              <w:rPr>
                <w:b/>
                <w:spacing w:val="-2"/>
                <w:sz w:val="18"/>
              </w:rPr>
              <w:t>Address</w:t>
            </w:r>
          </w:p>
        </w:tc>
        <w:tc>
          <w:tcPr>
            <w:tcW w:w="1170" w:type="dxa"/>
          </w:tcPr>
          <w:p w:rsidR="00974D47" w:rsidRDefault="00974D47" w14:paraId="511ED188" w14:textId="77777777">
            <w:pPr>
              <w:pStyle w:val="TableParagraph"/>
              <w:ind w:left="108"/>
              <w:jc w:val="left"/>
              <w:rPr>
                <w:b/>
                <w:sz w:val="18"/>
              </w:rPr>
            </w:pPr>
            <w:r>
              <w:rPr>
                <w:b/>
                <w:spacing w:val="-4"/>
                <w:sz w:val="18"/>
              </w:rPr>
              <w:t>City</w:t>
            </w:r>
          </w:p>
        </w:tc>
        <w:tc>
          <w:tcPr>
            <w:tcW w:w="810" w:type="dxa"/>
          </w:tcPr>
          <w:p w:rsidR="00974D47" w:rsidRDefault="00974D47" w14:paraId="26592A0C" w14:textId="77777777">
            <w:pPr>
              <w:pStyle w:val="TableParagraph"/>
              <w:ind w:right="95"/>
              <w:rPr>
                <w:b/>
                <w:sz w:val="18"/>
              </w:rPr>
            </w:pPr>
            <w:r>
              <w:rPr>
                <w:b/>
                <w:spacing w:val="-5"/>
                <w:sz w:val="18"/>
              </w:rPr>
              <w:t>Zip</w:t>
            </w:r>
          </w:p>
        </w:tc>
        <w:tc>
          <w:tcPr>
            <w:tcW w:w="1260" w:type="dxa"/>
          </w:tcPr>
          <w:p w:rsidR="00974D47" w:rsidRDefault="00974D47" w14:paraId="45AEC774" w14:textId="77777777">
            <w:pPr>
              <w:pStyle w:val="TableParagraph"/>
              <w:ind w:right="96"/>
              <w:rPr>
                <w:b/>
                <w:sz w:val="18"/>
              </w:rPr>
            </w:pPr>
            <w:r>
              <w:rPr>
                <w:b/>
                <w:spacing w:val="-2"/>
                <w:sz w:val="18"/>
              </w:rPr>
              <w:t>Grant</w:t>
            </w:r>
          </w:p>
        </w:tc>
        <w:tc>
          <w:tcPr>
            <w:tcW w:w="1260" w:type="dxa"/>
          </w:tcPr>
          <w:p w:rsidR="00974D47" w:rsidRDefault="007D2EB3" w14:paraId="5D2696B7" w14:textId="158E4D59">
            <w:pPr>
              <w:pStyle w:val="TableParagraph"/>
              <w:ind w:right="95"/>
              <w:rPr>
                <w:b/>
                <w:sz w:val="18"/>
              </w:rPr>
            </w:pPr>
            <w:r>
              <w:rPr>
                <w:b/>
                <w:spacing w:val="-2"/>
                <w:sz w:val="18"/>
              </w:rPr>
              <w:t>Residential</w:t>
            </w:r>
            <w:r w:rsidR="00DC6146">
              <w:rPr>
                <w:b/>
                <w:spacing w:val="-2"/>
                <w:sz w:val="18"/>
              </w:rPr>
              <w:t xml:space="preserve"> </w:t>
            </w:r>
            <w:r w:rsidR="00974D47">
              <w:rPr>
                <w:b/>
                <w:spacing w:val="-2"/>
                <w:sz w:val="18"/>
              </w:rPr>
              <w:t>Units</w:t>
            </w:r>
          </w:p>
        </w:tc>
      </w:tr>
      <w:tr w:rsidR="000562AA" w:rsidTr="000562AA" w14:paraId="36485AB0" w14:textId="77777777">
        <w:trPr>
          <w:trHeight w:val="728"/>
        </w:trPr>
        <w:tc>
          <w:tcPr>
            <w:tcW w:w="1975" w:type="dxa"/>
          </w:tcPr>
          <w:p w:rsidRPr="005C7E8E" w:rsidR="000562AA" w:rsidP="000562AA" w:rsidRDefault="000562AA" w14:paraId="7CC3B3FC" w14:textId="080B141C">
            <w:pPr>
              <w:pStyle w:val="TableParagraph"/>
              <w:spacing w:line="240" w:lineRule="atLeast"/>
              <w:ind w:left="108" w:right="106"/>
              <w:jc w:val="left"/>
              <w:rPr>
                <w:sz w:val="18"/>
                <w:szCs w:val="18"/>
              </w:rPr>
            </w:pPr>
            <w:r w:rsidRPr="00C32505">
              <w:rPr>
                <w:sz w:val="18"/>
                <w:szCs w:val="18"/>
              </w:rPr>
              <w:t>People's Self</w:t>
            </w:r>
            <w:r>
              <w:rPr>
                <w:sz w:val="18"/>
                <w:szCs w:val="18"/>
              </w:rPr>
              <w:t>-</w:t>
            </w:r>
            <w:r w:rsidRPr="00C32505">
              <w:rPr>
                <w:sz w:val="18"/>
                <w:szCs w:val="18"/>
              </w:rPr>
              <w:t>Help Housing</w:t>
            </w:r>
          </w:p>
        </w:tc>
        <w:tc>
          <w:tcPr>
            <w:tcW w:w="1798" w:type="dxa"/>
          </w:tcPr>
          <w:p w:rsidRPr="005C7E8E" w:rsidR="000562AA" w:rsidP="000562AA" w:rsidRDefault="000562AA" w14:paraId="7ADCC115" w14:textId="51F841C3">
            <w:pPr>
              <w:pStyle w:val="TableParagraph"/>
              <w:ind w:left="108" w:right="198"/>
              <w:jc w:val="left"/>
              <w:rPr>
                <w:sz w:val="18"/>
                <w:szCs w:val="18"/>
              </w:rPr>
            </w:pPr>
            <w:r w:rsidRPr="000562AA">
              <w:rPr>
                <w:sz w:val="18"/>
                <w:szCs w:val="18"/>
              </w:rPr>
              <w:t>Mariposa Townhomes</w:t>
            </w:r>
          </w:p>
        </w:tc>
        <w:tc>
          <w:tcPr>
            <w:tcW w:w="1627" w:type="dxa"/>
          </w:tcPr>
          <w:p w:rsidRPr="005C7E8E" w:rsidR="000562AA" w:rsidP="000562AA" w:rsidRDefault="000562AA" w14:paraId="01E82A42" w14:textId="24172FD8">
            <w:pPr>
              <w:pStyle w:val="TableParagraph"/>
              <w:ind w:left="107"/>
              <w:jc w:val="left"/>
              <w:rPr>
                <w:sz w:val="18"/>
                <w:szCs w:val="18"/>
              </w:rPr>
            </w:pPr>
            <w:r w:rsidRPr="000562AA">
              <w:rPr>
                <w:sz w:val="18"/>
                <w:szCs w:val="18"/>
              </w:rPr>
              <w:t>290 Parkview South</w:t>
            </w:r>
          </w:p>
        </w:tc>
        <w:tc>
          <w:tcPr>
            <w:tcW w:w="1170" w:type="dxa"/>
          </w:tcPr>
          <w:p w:rsidRPr="005C7E8E" w:rsidR="000562AA" w:rsidP="000562AA" w:rsidRDefault="000562AA" w14:paraId="42A9E18B" w14:textId="3085FA1A">
            <w:pPr>
              <w:pStyle w:val="TableParagraph"/>
              <w:ind w:left="108"/>
              <w:jc w:val="both"/>
              <w:rPr>
                <w:sz w:val="18"/>
                <w:szCs w:val="18"/>
              </w:rPr>
            </w:pPr>
            <w:r w:rsidRPr="000562AA">
              <w:rPr>
                <w:sz w:val="18"/>
                <w:szCs w:val="18"/>
              </w:rPr>
              <w:t>Orcutt</w:t>
            </w:r>
          </w:p>
        </w:tc>
        <w:tc>
          <w:tcPr>
            <w:tcW w:w="810" w:type="dxa"/>
          </w:tcPr>
          <w:p w:rsidRPr="005C7E8E" w:rsidR="000562AA" w:rsidP="000562AA" w:rsidRDefault="000562AA" w14:paraId="0A3E7ADA" w14:textId="0167A68A">
            <w:pPr>
              <w:pStyle w:val="TableParagraph"/>
              <w:ind w:right="96"/>
              <w:rPr>
                <w:sz w:val="18"/>
                <w:szCs w:val="18"/>
              </w:rPr>
            </w:pPr>
            <w:r w:rsidRPr="000562AA">
              <w:rPr>
                <w:sz w:val="18"/>
                <w:szCs w:val="18"/>
              </w:rPr>
              <w:t>93455</w:t>
            </w:r>
          </w:p>
        </w:tc>
        <w:tc>
          <w:tcPr>
            <w:tcW w:w="1260" w:type="dxa"/>
          </w:tcPr>
          <w:p w:rsidRPr="000562AA" w:rsidR="000562AA" w:rsidP="000562AA" w:rsidRDefault="000562AA" w14:paraId="19FBB026" w14:textId="668F49C6">
            <w:pPr>
              <w:pStyle w:val="TableParagraph"/>
              <w:ind w:right="96"/>
              <w:rPr>
                <w:sz w:val="18"/>
                <w:szCs w:val="18"/>
              </w:rPr>
            </w:pPr>
            <w:r w:rsidRPr="000562AA">
              <w:rPr>
                <w:sz w:val="18"/>
                <w:szCs w:val="18"/>
              </w:rPr>
              <w:t>$148,000.00</w:t>
            </w:r>
          </w:p>
        </w:tc>
        <w:tc>
          <w:tcPr>
            <w:tcW w:w="1260" w:type="dxa"/>
          </w:tcPr>
          <w:p w:rsidRPr="000562AA" w:rsidR="000562AA" w:rsidP="000562AA" w:rsidRDefault="000562AA" w14:paraId="67A1690F" w14:textId="17766705">
            <w:pPr>
              <w:pStyle w:val="TableParagraph"/>
              <w:ind w:right="97"/>
              <w:rPr>
                <w:sz w:val="18"/>
                <w:szCs w:val="18"/>
              </w:rPr>
            </w:pPr>
            <w:r w:rsidRPr="000562AA">
              <w:rPr>
                <w:sz w:val="18"/>
                <w:szCs w:val="18"/>
              </w:rPr>
              <w:t>80</w:t>
            </w:r>
          </w:p>
        </w:tc>
      </w:tr>
      <w:tr w:rsidR="000562AA" w:rsidTr="000562AA" w14:paraId="3BEE4D95" w14:textId="77777777">
        <w:trPr>
          <w:trHeight w:val="485"/>
        </w:trPr>
        <w:tc>
          <w:tcPr>
            <w:tcW w:w="1975" w:type="dxa"/>
          </w:tcPr>
          <w:p w:rsidRPr="005C7E8E" w:rsidR="000562AA" w:rsidP="000562AA" w:rsidRDefault="000562AA" w14:paraId="10CBDD8B" w14:textId="3E3D96DE">
            <w:pPr>
              <w:pStyle w:val="TableParagraph"/>
              <w:spacing w:line="240" w:lineRule="atLeast"/>
              <w:ind w:left="108" w:right="106"/>
              <w:jc w:val="left"/>
              <w:rPr>
                <w:sz w:val="18"/>
                <w:szCs w:val="18"/>
              </w:rPr>
            </w:pPr>
            <w:r w:rsidRPr="00C32505">
              <w:rPr>
                <w:sz w:val="18"/>
                <w:szCs w:val="18"/>
              </w:rPr>
              <w:t>Self</w:t>
            </w:r>
            <w:r>
              <w:rPr>
                <w:sz w:val="18"/>
                <w:szCs w:val="18"/>
              </w:rPr>
              <w:t>-</w:t>
            </w:r>
            <w:r w:rsidRPr="00C32505">
              <w:rPr>
                <w:sz w:val="18"/>
                <w:szCs w:val="18"/>
              </w:rPr>
              <w:t>Help Enterprises</w:t>
            </w:r>
          </w:p>
        </w:tc>
        <w:tc>
          <w:tcPr>
            <w:tcW w:w="1798" w:type="dxa"/>
          </w:tcPr>
          <w:p w:rsidRPr="005C7E8E" w:rsidR="000562AA" w:rsidP="000562AA" w:rsidRDefault="000562AA" w14:paraId="77FEDB89" w14:textId="33752BA4">
            <w:pPr>
              <w:pStyle w:val="TableParagraph"/>
              <w:ind w:left="108"/>
              <w:jc w:val="left"/>
              <w:rPr>
                <w:sz w:val="18"/>
                <w:szCs w:val="18"/>
              </w:rPr>
            </w:pPr>
            <w:r w:rsidRPr="000562AA">
              <w:rPr>
                <w:sz w:val="18"/>
                <w:szCs w:val="18"/>
              </w:rPr>
              <w:t>Maple Meadows I</w:t>
            </w:r>
          </w:p>
        </w:tc>
        <w:tc>
          <w:tcPr>
            <w:tcW w:w="1627" w:type="dxa"/>
          </w:tcPr>
          <w:p w:rsidRPr="005C7E8E" w:rsidR="000562AA" w:rsidP="000562AA" w:rsidRDefault="000562AA" w14:paraId="0738FFE6" w14:textId="3CC4F507">
            <w:pPr>
              <w:pStyle w:val="TableParagraph"/>
              <w:ind w:left="107"/>
              <w:jc w:val="left"/>
              <w:rPr>
                <w:sz w:val="18"/>
                <w:szCs w:val="18"/>
              </w:rPr>
            </w:pPr>
            <w:r>
              <w:rPr>
                <w:sz w:val="18"/>
                <w:szCs w:val="18"/>
              </w:rPr>
              <w:t>1618 Meadows St</w:t>
            </w:r>
          </w:p>
        </w:tc>
        <w:tc>
          <w:tcPr>
            <w:tcW w:w="1170" w:type="dxa"/>
          </w:tcPr>
          <w:p w:rsidRPr="005C7E8E" w:rsidR="000562AA" w:rsidP="000562AA" w:rsidRDefault="000562AA" w14:paraId="30BDC80A" w14:textId="20FAA310">
            <w:pPr>
              <w:pStyle w:val="TableParagraph"/>
              <w:ind w:left="108"/>
              <w:jc w:val="both"/>
              <w:rPr>
                <w:sz w:val="18"/>
                <w:szCs w:val="18"/>
              </w:rPr>
            </w:pPr>
            <w:r w:rsidRPr="000562AA">
              <w:rPr>
                <w:sz w:val="18"/>
                <w:szCs w:val="18"/>
              </w:rPr>
              <w:t>Chowchilla</w:t>
            </w:r>
          </w:p>
        </w:tc>
        <w:tc>
          <w:tcPr>
            <w:tcW w:w="810" w:type="dxa"/>
          </w:tcPr>
          <w:p w:rsidRPr="005C7E8E" w:rsidR="000562AA" w:rsidP="000562AA" w:rsidRDefault="000562AA" w14:paraId="7BAFE4EC" w14:textId="306AF917">
            <w:pPr>
              <w:pStyle w:val="TableParagraph"/>
              <w:ind w:right="96"/>
              <w:rPr>
                <w:sz w:val="18"/>
                <w:szCs w:val="18"/>
              </w:rPr>
            </w:pPr>
            <w:r w:rsidRPr="000562AA">
              <w:rPr>
                <w:sz w:val="18"/>
                <w:szCs w:val="18"/>
              </w:rPr>
              <w:t>93610</w:t>
            </w:r>
          </w:p>
        </w:tc>
        <w:tc>
          <w:tcPr>
            <w:tcW w:w="1260" w:type="dxa"/>
          </w:tcPr>
          <w:p w:rsidRPr="000562AA" w:rsidR="000562AA" w:rsidP="000562AA" w:rsidRDefault="000562AA" w14:paraId="25EE21E7" w14:textId="138E6D66">
            <w:pPr>
              <w:pStyle w:val="TableParagraph"/>
              <w:ind w:right="96"/>
              <w:rPr>
                <w:sz w:val="18"/>
                <w:szCs w:val="18"/>
              </w:rPr>
            </w:pPr>
            <w:r w:rsidRPr="00E45DE6">
              <w:rPr>
                <w:sz w:val="18"/>
                <w:szCs w:val="18"/>
              </w:rPr>
              <w:t>$140,800.00</w:t>
            </w:r>
          </w:p>
        </w:tc>
        <w:tc>
          <w:tcPr>
            <w:tcW w:w="1260" w:type="dxa"/>
          </w:tcPr>
          <w:p w:rsidRPr="000562AA" w:rsidR="000562AA" w:rsidP="000562AA" w:rsidRDefault="000562AA" w14:paraId="3B97719C" w14:textId="214A642A">
            <w:pPr>
              <w:pStyle w:val="TableParagraph"/>
              <w:ind w:right="97"/>
              <w:rPr>
                <w:sz w:val="18"/>
                <w:szCs w:val="18"/>
              </w:rPr>
            </w:pPr>
            <w:r w:rsidRPr="000562AA">
              <w:rPr>
                <w:sz w:val="18"/>
                <w:szCs w:val="18"/>
              </w:rPr>
              <w:t>80</w:t>
            </w:r>
          </w:p>
        </w:tc>
      </w:tr>
      <w:tr w:rsidR="000562AA" w:rsidTr="000562AA" w14:paraId="08726554" w14:textId="77777777">
        <w:trPr>
          <w:trHeight w:val="485"/>
        </w:trPr>
        <w:tc>
          <w:tcPr>
            <w:tcW w:w="1975" w:type="dxa"/>
          </w:tcPr>
          <w:p w:rsidRPr="005C7E8E" w:rsidR="000562AA" w:rsidP="000562AA" w:rsidRDefault="000562AA" w14:paraId="402313C9" w14:textId="15A63C71">
            <w:pPr>
              <w:pStyle w:val="TableParagraph"/>
              <w:spacing w:line="240" w:lineRule="atLeast"/>
              <w:ind w:left="108" w:right="106"/>
              <w:jc w:val="left"/>
              <w:rPr>
                <w:sz w:val="18"/>
                <w:szCs w:val="18"/>
              </w:rPr>
            </w:pPr>
            <w:r w:rsidRPr="00C32505">
              <w:rPr>
                <w:sz w:val="18"/>
                <w:szCs w:val="18"/>
              </w:rPr>
              <w:t>Self-Help Enterprises</w:t>
            </w:r>
          </w:p>
        </w:tc>
        <w:tc>
          <w:tcPr>
            <w:tcW w:w="1798" w:type="dxa"/>
          </w:tcPr>
          <w:p w:rsidRPr="005C7E8E" w:rsidR="000562AA" w:rsidP="000562AA" w:rsidRDefault="000562AA" w14:paraId="1CBAEAE0" w14:textId="6F5C928B">
            <w:pPr>
              <w:pStyle w:val="TableParagraph"/>
              <w:ind w:left="108"/>
              <w:jc w:val="left"/>
              <w:rPr>
                <w:sz w:val="18"/>
                <w:szCs w:val="18"/>
              </w:rPr>
            </w:pPr>
            <w:r w:rsidRPr="000562AA">
              <w:rPr>
                <w:sz w:val="18"/>
                <w:szCs w:val="18"/>
              </w:rPr>
              <w:t>River Glen</w:t>
            </w:r>
          </w:p>
        </w:tc>
        <w:tc>
          <w:tcPr>
            <w:tcW w:w="1627" w:type="dxa"/>
          </w:tcPr>
          <w:p w:rsidRPr="005C7E8E" w:rsidR="000562AA" w:rsidP="000562AA" w:rsidRDefault="000562AA" w14:paraId="49D15995" w14:textId="63ABFCE8">
            <w:pPr>
              <w:pStyle w:val="TableParagraph"/>
              <w:spacing w:line="240" w:lineRule="atLeast"/>
              <w:ind w:left="107"/>
              <w:jc w:val="left"/>
              <w:rPr>
                <w:sz w:val="18"/>
                <w:szCs w:val="18"/>
              </w:rPr>
            </w:pPr>
            <w:r w:rsidRPr="000562AA">
              <w:rPr>
                <w:sz w:val="18"/>
                <w:szCs w:val="18"/>
              </w:rPr>
              <w:t>400 B Street</w:t>
            </w:r>
          </w:p>
        </w:tc>
        <w:tc>
          <w:tcPr>
            <w:tcW w:w="1170" w:type="dxa"/>
          </w:tcPr>
          <w:p w:rsidRPr="005C7E8E" w:rsidR="000562AA" w:rsidP="000562AA" w:rsidRDefault="000562AA" w14:paraId="7F668A88" w14:textId="7427FD7D">
            <w:pPr>
              <w:pStyle w:val="TableParagraph"/>
              <w:ind w:left="108"/>
              <w:jc w:val="both"/>
              <w:rPr>
                <w:sz w:val="18"/>
                <w:szCs w:val="18"/>
              </w:rPr>
            </w:pPr>
            <w:r w:rsidRPr="000562AA">
              <w:rPr>
                <w:sz w:val="18"/>
                <w:szCs w:val="18"/>
              </w:rPr>
              <w:t>Livingston</w:t>
            </w:r>
          </w:p>
        </w:tc>
        <w:tc>
          <w:tcPr>
            <w:tcW w:w="810" w:type="dxa"/>
          </w:tcPr>
          <w:p w:rsidRPr="005C7E8E" w:rsidR="000562AA" w:rsidP="000562AA" w:rsidRDefault="000562AA" w14:paraId="1BDD88B5" w14:textId="5F4CD9EB">
            <w:pPr>
              <w:pStyle w:val="TableParagraph"/>
              <w:ind w:right="96"/>
              <w:rPr>
                <w:sz w:val="18"/>
                <w:szCs w:val="18"/>
              </w:rPr>
            </w:pPr>
            <w:r w:rsidRPr="000562AA">
              <w:rPr>
                <w:sz w:val="18"/>
                <w:szCs w:val="18"/>
              </w:rPr>
              <w:t>95334</w:t>
            </w:r>
          </w:p>
        </w:tc>
        <w:tc>
          <w:tcPr>
            <w:tcW w:w="1260" w:type="dxa"/>
          </w:tcPr>
          <w:p w:rsidRPr="00E45DE6" w:rsidR="000562AA" w:rsidP="000562AA" w:rsidRDefault="000562AA" w14:paraId="1CD240A1" w14:textId="734A8E2F">
            <w:pPr>
              <w:pStyle w:val="TableParagraph"/>
              <w:ind w:right="96"/>
              <w:rPr>
                <w:sz w:val="18"/>
                <w:szCs w:val="18"/>
              </w:rPr>
            </w:pPr>
            <w:r w:rsidRPr="00E45DE6">
              <w:rPr>
                <w:sz w:val="18"/>
                <w:szCs w:val="18"/>
              </w:rPr>
              <w:t>$148,800.00</w:t>
            </w:r>
          </w:p>
        </w:tc>
        <w:tc>
          <w:tcPr>
            <w:tcW w:w="1260" w:type="dxa"/>
          </w:tcPr>
          <w:p w:rsidRPr="000562AA" w:rsidR="000562AA" w:rsidP="000562AA" w:rsidRDefault="000562AA" w14:paraId="49060ECB" w14:textId="70D14781">
            <w:pPr>
              <w:pStyle w:val="TableParagraph"/>
              <w:ind w:right="97"/>
              <w:rPr>
                <w:sz w:val="18"/>
                <w:szCs w:val="18"/>
              </w:rPr>
            </w:pPr>
            <w:r w:rsidRPr="000562AA">
              <w:rPr>
                <w:sz w:val="18"/>
                <w:szCs w:val="18"/>
              </w:rPr>
              <w:t>80</w:t>
            </w:r>
          </w:p>
        </w:tc>
      </w:tr>
      <w:tr w:rsidR="000562AA" w:rsidTr="000562AA" w14:paraId="1B8F9F7B" w14:textId="77777777">
        <w:trPr>
          <w:trHeight w:val="728"/>
        </w:trPr>
        <w:tc>
          <w:tcPr>
            <w:tcW w:w="1975" w:type="dxa"/>
          </w:tcPr>
          <w:p w:rsidRPr="005C7E8E" w:rsidR="000562AA" w:rsidP="000562AA" w:rsidRDefault="000562AA" w14:paraId="27A60A5A" w14:textId="73389337">
            <w:pPr>
              <w:pStyle w:val="TableParagraph"/>
              <w:spacing w:line="240" w:lineRule="atLeast"/>
              <w:ind w:left="108" w:right="459"/>
              <w:jc w:val="left"/>
              <w:rPr>
                <w:sz w:val="18"/>
                <w:szCs w:val="18"/>
              </w:rPr>
            </w:pPr>
            <w:r w:rsidRPr="000562AA">
              <w:rPr>
                <w:sz w:val="18"/>
                <w:szCs w:val="18"/>
              </w:rPr>
              <w:t>La Vista Apartments LP</w:t>
            </w:r>
          </w:p>
        </w:tc>
        <w:tc>
          <w:tcPr>
            <w:tcW w:w="1798" w:type="dxa"/>
          </w:tcPr>
          <w:p w:rsidRPr="005C7E8E" w:rsidR="000562AA" w:rsidP="000562AA" w:rsidRDefault="000562AA" w14:paraId="27E7F96F" w14:textId="3C5E5DA3">
            <w:pPr>
              <w:pStyle w:val="TableParagraph"/>
              <w:ind w:left="108"/>
              <w:jc w:val="left"/>
              <w:rPr>
                <w:sz w:val="18"/>
                <w:szCs w:val="18"/>
              </w:rPr>
            </w:pPr>
            <w:r w:rsidRPr="000562AA">
              <w:rPr>
                <w:sz w:val="18"/>
                <w:szCs w:val="18"/>
              </w:rPr>
              <w:t>La Vista Apartments</w:t>
            </w:r>
          </w:p>
        </w:tc>
        <w:tc>
          <w:tcPr>
            <w:tcW w:w="1627" w:type="dxa"/>
          </w:tcPr>
          <w:p w:rsidRPr="005C7E8E" w:rsidR="000562AA" w:rsidP="000562AA" w:rsidRDefault="000562AA" w14:paraId="0958EFE5" w14:textId="1DBBDBC1">
            <w:pPr>
              <w:pStyle w:val="TableParagraph"/>
              <w:ind w:left="107" w:right="60"/>
              <w:jc w:val="left"/>
              <w:rPr>
                <w:sz w:val="18"/>
                <w:szCs w:val="18"/>
              </w:rPr>
            </w:pPr>
            <w:r w:rsidRPr="000562AA">
              <w:rPr>
                <w:sz w:val="18"/>
                <w:szCs w:val="18"/>
              </w:rPr>
              <w:t>3838 Clayton Road</w:t>
            </w:r>
          </w:p>
        </w:tc>
        <w:tc>
          <w:tcPr>
            <w:tcW w:w="1170" w:type="dxa"/>
          </w:tcPr>
          <w:p w:rsidRPr="005C7E8E" w:rsidR="000562AA" w:rsidP="000562AA" w:rsidRDefault="000562AA" w14:paraId="33F7CC21" w14:textId="43B56153">
            <w:pPr>
              <w:pStyle w:val="TableParagraph"/>
              <w:ind w:left="108"/>
              <w:jc w:val="both"/>
              <w:rPr>
                <w:sz w:val="18"/>
                <w:szCs w:val="18"/>
              </w:rPr>
            </w:pPr>
            <w:r w:rsidRPr="000562AA">
              <w:rPr>
                <w:sz w:val="18"/>
                <w:szCs w:val="18"/>
              </w:rPr>
              <w:t>Concord</w:t>
            </w:r>
          </w:p>
        </w:tc>
        <w:tc>
          <w:tcPr>
            <w:tcW w:w="810" w:type="dxa"/>
          </w:tcPr>
          <w:p w:rsidRPr="005C7E8E" w:rsidR="000562AA" w:rsidP="000562AA" w:rsidRDefault="000562AA" w14:paraId="445EE0B6" w14:textId="6CE07E69">
            <w:pPr>
              <w:pStyle w:val="TableParagraph"/>
              <w:ind w:right="96"/>
              <w:rPr>
                <w:sz w:val="18"/>
                <w:szCs w:val="18"/>
              </w:rPr>
            </w:pPr>
            <w:r w:rsidRPr="000562AA">
              <w:rPr>
                <w:sz w:val="18"/>
                <w:szCs w:val="18"/>
              </w:rPr>
              <w:t>94521</w:t>
            </w:r>
          </w:p>
        </w:tc>
        <w:tc>
          <w:tcPr>
            <w:tcW w:w="1260" w:type="dxa"/>
          </w:tcPr>
          <w:p w:rsidRPr="000562AA" w:rsidR="000562AA" w:rsidP="000562AA" w:rsidRDefault="000562AA" w14:paraId="06DF6DFA" w14:textId="6A9532D1">
            <w:pPr>
              <w:pStyle w:val="TableParagraph"/>
              <w:ind w:right="96"/>
              <w:rPr>
                <w:sz w:val="18"/>
                <w:szCs w:val="18"/>
              </w:rPr>
            </w:pPr>
            <w:r w:rsidRPr="000562AA">
              <w:rPr>
                <w:sz w:val="18"/>
                <w:szCs w:val="18"/>
              </w:rPr>
              <w:t>$158,311.11</w:t>
            </w:r>
          </w:p>
        </w:tc>
        <w:tc>
          <w:tcPr>
            <w:tcW w:w="1260" w:type="dxa"/>
          </w:tcPr>
          <w:p w:rsidRPr="000562AA" w:rsidR="000562AA" w:rsidP="000562AA" w:rsidRDefault="000562AA" w14:paraId="448ACAB7" w14:textId="514D5C2A">
            <w:pPr>
              <w:pStyle w:val="TableParagraph"/>
              <w:ind w:right="97"/>
              <w:rPr>
                <w:sz w:val="18"/>
                <w:szCs w:val="18"/>
              </w:rPr>
            </w:pPr>
            <w:r w:rsidRPr="000562AA">
              <w:rPr>
                <w:sz w:val="18"/>
                <w:szCs w:val="18"/>
              </w:rPr>
              <w:t>75</w:t>
            </w:r>
          </w:p>
        </w:tc>
      </w:tr>
      <w:tr w:rsidR="00974D47" w:rsidTr="000562AA" w14:paraId="797F26C1" w14:textId="77777777">
        <w:trPr>
          <w:trHeight w:val="403"/>
        </w:trPr>
        <w:tc>
          <w:tcPr>
            <w:tcW w:w="1975" w:type="dxa"/>
          </w:tcPr>
          <w:p w:rsidR="00974D47" w:rsidRDefault="00974D47" w14:paraId="6FE5F2B8" w14:textId="77777777">
            <w:pPr>
              <w:pStyle w:val="TableParagraph"/>
              <w:jc w:val="left"/>
              <w:rPr>
                <w:rFonts w:ascii="Times New Roman"/>
              </w:rPr>
            </w:pPr>
          </w:p>
        </w:tc>
        <w:tc>
          <w:tcPr>
            <w:tcW w:w="1798" w:type="dxa"/>
          </w:tcPr>
          <w:p w:rsidR="00974D47" w:rsidRDefault="00974D47" w14:paraId="639D7028" w14:textId="77777777">
            <w:pPr>
              <w:pStyle w:val="TableParagraph"/>
              <w:jc w:val="left"/>
              <w:rPr>
                <w:rFonts w:ascii="Times New Roman"/>
              </w:rPr>
            </w:pPr>
          </w:p>
        </w:tc>
        <w:tc>
          <w:tcPr>
            <w:tcW w:w="1627" w:type="dxa"/>
          </w:tcPr>
          <w:p w:rsidR="00974D47" w:rsidRDefault="00974D47" w14:paraId="29E49D5A" w14:textId="77777777">
            <w:pPr>
              <w:pStyle w:val="TableParagraph"/>
              <w:jc w:val="left"/>
              <w:rPr>
                <w:rFonts w:ascii="Times New Roman"/>
              </w:rPr>
            </w:pPr>
          </w:p>
        </w:tc>
        <w:tc>
          <w:tcPr>
            <w:tcW w:w="1170" w:type="dxa"/>
          </w:tcPr>
          <w:p w:rsidR="00974D47" w:rsidRDefault="00974D47" w14:paraId="427551F9" w14:textId="77777777">
            <w:pPr>
              <w:pStyle w:val="TableParagraph"/>
              <w:jc w:val="left"/>
              <w:rPr>
                <w:rFonts w:ascii="Times New Roman"/>
              </w:rPr>
            </w:pPr>
          </w:p>
        </w:tc>
        <w:tc>
          <w:tcPr>
            <w:tcW w:w="810" w:type="dxa"/>
          </w:tcPr>
          <w:p w:rsidR="00974D47" w:rsidRDefault="00974D47" w14:paraId="29D693DA" w14:textId="77777777">
            <w:pPr>
              <w:pStyle w:val="TableParagraph"/>
              <w:ind w:left="107"/>
              <w:jc w:val="left"/>
              <w:rPr>
                <w:b/>
                <w:sz w:val="18"/>
              </w:rPr>
            </w:pPr>
            <w:r>
              <w:rPr>
                <w:b/>
                <w:spacing w:val="-2"/>
                <w:sz w:val="18"/>
              </w:rPr>
              <w:t>TOTAL</w:t>
            </w:r>
          </w:p>
        </w:tc>
        <w:tc>
          <w:tcPr>
            <w:tcW w:w="1260" w:type="dxa"/>
          </w:tcPr>
          <w:p w:rsidR="00974D47" w:rsidRDefault="00974D47" w14:paraId="27F2D63B" w14:textId="5A504CAE">
            <w:pPr>
              <w:pStyle w:val="TableParagraph"/>
              <w:ind w:right="96"/>
              <w:rPr>
                <w:b/>
                <w:sz w:val="18"/>
              </w:rPr>
            </w:pPr>
            <w:r w:rsidRPr="005C7E8E">
              <w:rPr>
                <w:b/>
                <w:spacing w:val="-2"/>
                <w:sz w:val="18"/>
              </w:rPr>
              <w:t>$</w:t>
            </w:r>
            <w:r w:rsidRPr="007A2205" w:rsidR="007A2205">
              <w:rPr>
                <w:b/>
                <w:spacing w:val="-2"/>
                <w:sz w:val="18"/>
              </w:rPr>
              <w:t>595,911.11</w:t>
            </w:r>
          </w:p>
        </w:tc>
        <w:tc>
          <w:tcPr>
            <w:tcW w:w="1260" w:type="dxa"/>
          </w:tcPr>
          <w:p w:rsidR="00974D47" w:rsidRDefault="000562AA" w14:paraId="2A116C94" w14:textId="608BE501">
            <w:pPr>
              <w:pStyle w:val="TableParagraph"/>
              <w:ind w:right="97"/>
              <w:rPr>
                <w:b/>
                <w:sz w:val="18"/>
              </w:rPr>
            </w:pPr>
            <w:r w:rsidRPr="000562AA">
              <w:rPr>
                <w:b/>
                <w:spacing w:val="-5"/>
                <w:sz w:val="18"/>
              </w:rPr>
              <w:t>315</w:t>
            </w:r>
          </w:p>
        </w:tc>
      </w:tr>
      <w:bookmarkEnd w:id="2"/>
    </w:tbl>
    <w:p w:rsidRPr="001942D0" w:rsidR="00DA2CB3" w:rsidP="00A76F4A" w:rsidRDefault="00DA2CB3" w14:paraId="0B8978AE"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Background</w:t>
      </w:r>
    </w:p>
    <w:p w:rsidRPr="00DD2082" w:rsidR="00847132" w:rsidP="008869F9" w:rsidRDefault="00847132" w14:paraId="101C49E7" w14:textId="3F513A28">
      <w:pPr>
        <w:tabs>
          <w:tab w:val="right" w:pos="10080"/>
        </w:tabs>
        <w:spacing w:line="240" w:lineRule="auto"/>
        <w:rPr>
          <w:rFonts w:ascii="Palatino Linotype" w:hAnsi="Palatino Linotype"/>
          <w:color w:val="000000" w:themeColor="text1"/>
        </w:rPr>
      </w:pPr>
      <w:r w:rsidRPr="539D0798">
        <w:rPr>
          <w:rFonts w:ascii="Palatino Linotype" w:hAnsi="Palatino Linotype"/>
          <w:color w:val="000000" w:themeColor="text1"/>
        </w:rPr>
        <w:t>On March 7, 2024, the Commission approved D.24-03-041, Decision Adopting Modifications to Broadband Public Housing Account and Tribal Technical Assistance Program Rules and Guidelines</w:t>
      </w:r>
      <w:r w:rsidRPr="539D0798" w:rsidR="39EE4561">
        <w:rPr>
          <w:rFonts w:ascii="Palatino Linotype" w:hAnsi="Palatino Linotype"/>
          <w:color w:val="000000" w:themeColor="text1"/>
        </w:rPr>
        <w:t xml:space="preserve"> (Decision)</w:t>
      </w:r>
      <w:r w:rsidRPr="539D0798">
        <w:rPr>
          <w:rFonts w:ascii="Palatino Linotype" w:hAnsi="Palatino Linotype"/>
          <w:color w:val="000000" w:themeColor="text1"/>
        </w:rPr>
        <w:t xml:space="preserve">.  The rules and guidelines adopted in that decision </w:t>
      </w:r>
      <w:r w:rsidRPr="00F945B6" w:rsidR="00F945B6">
        <w:rPr>
          <w:rFonts w:ascii="Palatino Linotype" w:hAnsi="Palatino Linotype"/>
          <w:color w:val="000000" w:themeColor="text1"/>
        </w:rPr>
        <w:t>modif</w:t>
      </w:r>
      <w:r w:rsidR="00F945B6">
        <w:rPr>
          <w:rFonts w:ascii="Palatino Linotype" w:hAnsi="Palatino Linotype"/>
          <w:color w:val="000000" w:themeColor="text1"/>
        </w:rPr>
        <w:t>ied</w:t>
      </w:r>
      <w:r w:rsidRPr="00F945B6" w:rsidR="00F945B6">
        <w:rPr>
          <w:rFonts w:ascii="Palatino Linotype" w:hAnsi="Palatino Linotype"/>
          <w:color w:val="000000" w:themeColor="text1"/>
        </w:rPr>
        <w:t xml:space="preserve"> the CASF </w:t>
      </w:r>
      <w:r w:rsidR="009B4B06">
        <w:rPr>
          <w:rFonts w:ascii="Palatino Linotype" w:hAnsi="Palatino Linotype"/>
          <w:color w:val="000000" w:themeColor="text1"/>
        </w:rPr>
        <w:t>BPHA</w:t>
      </w:r>
      <w:r w:rsidRPr="00F945B6" w:rsidR="00F945B6">
        <w:rPr>
          <w:rFonts w:ascii="Palatino Linotype" w:hAnsi="Palatino Linotype"/>
          <w:color w:val="000000" w:themeColor="text1"/>
        </w:rPr>
        <w:t xml:space="preserve"> Rules and Guidelines expanding eligibility for non-publicly supported housing developments and for project costs</w:t>
      </w:r>
      <w:r w:rsidR="00F945B6">
        <w:rPr>
          <w:rFonts w:ascii="Palatino Linotype" w:hAnsi="Palatino Linotype"/>
          <w:color w:val="000000" w:themeColor="text1"/>
        </w:rPr>
        <w:t>.</w:t>
      </w:r>
      <w:r w:rsidR="00F945B6">
        <w:rPr>
          <w:rStyle w:val="FootnoteReference"/>
          <w:rFonts w:ascii="Palatino Linotype" w:hAnsi="Palatino Linotype"/>
          <w:color w:val="000000" w:themeColor="text1"/>
        </w:rPr>
        <w:footnoteReference w:id="4"/>
      </w:r>
      <w:r w:rsidRPr="539D0798">
        <w:rPr>
          <w:rFonts w:ascii="Palatino Linotype" w:hAnsi="Palatino Linotype"/>
          <w:color w:val="000000" w:themeColor="text1"/>
        </w:rPr>
        <w:t xml:space="preserve">  In Resolution T-178</w:t>
      </w:r>
      <w:r w:rsidR="009902F7">
        <w:rPr>
          <w:rFonts w:ascii="Palatino Linotype" w:hAnsi="Palatino Linotype"/>
          <w:color w:val="000000" w:themeColor="text1"/>
        </w:rPr>
        <w:t>84</w:t>
      </w:r>
      <w:r w:rsidRPr="539D0798">
        <w:rPr>
          <w:rFonts w:ascii="Palatino Linotype" w:hAnsi="Palatino Linotype"/>
          <w:color w:val="000000" w:themeColor="text1"/>
        </w:rPr>
        <w:t>, the Commission allocated $30.1</w:t>
      </w:r>
      <w:r w:rsidR="006B24D2">
        <w:rPr>
          <w:rFonts w:ascii="Palatino Linotype" w:hAnsi="Palatino Linotype"/>
          <w:color w:val="000000" w:themeColor="text1"/>
        </w:rPr>
        <w:t>41</w:t>
      </w:r>
      <w:r w:rsidRPr="539D0798">
        <w:rPr>
          <w:rFonts w:ascii="Palatino Linotype" w:hAnsi="Palatino Linotype"/>
          <w:color w:val="000000" w:themeColor="text1"/>
        </w:rPr>
        <w:t xml:space="preserve"> million </w:t>
      </w:r>
      <w:r w:rsidR="00F945B6">
        <w:rPr>
          <w:rFonts w:ascii="Palatino Linotype" w:hAnsi="Palatino Linotype"/>
          <w:color w:val="000000" w:themeColor="text1"/>
        </w:rPr>
        <w:t xml:space="preserve">in CASF </w:t>
      </w:r>
      <w:r w:rsidRPr="539D0798">
        <w:rPr>
          <w:rFonts w:ascii="Palatino Linotype" w:hAnsi="Palatino Linotype"/>
          <w:color w:val="000000" w:themeColor="text1"/>
        </w:rPr>
        <w:t>funding for</w:t>
      </w:r>
      <w:r w:rsidR="00F945B6">
        <w:rPr>
          <w:rFonts w:ascii="Palatino Linotype" w:hAnsi="Palatino Linotype"/>
          <w:color w:val="000000" w:themeColor="text1"/>
        </w:rPr>
        <w:t xml:space="preserve"> the BPHA for</w:t>
      </w:r>
      <w:r w:rsidRPr="539D0798">
        <w:rPr>
          <w:rFonts w:ascii="Palatino Linotype" w:hAnsi="Palatino Linotype"/>
          <w:color w:val="000000" w:themeColor="text1"/>
        </w:rPr>
        <w:t xml:space="preserve"> Fiscal Year 202</w:t>
      </w:r>
      <w:r w:rsidR="009902F7">
        <w:rPr>
          <w:rFonts w:ascii="Palatino Linotype" w:hAnsi="Palatino Linotype"/>
          <w:color w:val="000000" w:themeColor="text1"/>
        </w:rPr>
        <w:t>5</w:t>
      </w:r>
      <w:r w:rsidRPr="539D0798">
        <w:rPr>
          <w:rFonts w:ascii="Palatino Linotype" w:hAnsi="Palatino Linotype"/>
          <w:color w:val="000000" w:themeColor="text1"/>
        </w:rPr>
        <w:t>-202</w:t>
      </w:r>
      <w:r w:rsidR="009902F7">
        <w:rPr>
          <w:rFonts w:ascii="Palatino Linotype" w:hAnsi="Palatino Linotype"/>
          <w:color w:val="000000" w:themeColor="text1"/>
        </w:rPr>
        <w:t>6</w:t>
      </w:r>
      <w:r w:rsidRPr="539D0798">
        <w:rPr>
          <w:rFonts w:ascii="Palatino Linotype" w:hAnsi="Palatino Linotype"/>
          <w:color w:val="000000" w:themeColor="text1"/>
        </w:rPr>
        <w:t>.</w:t>
      </w:r>
    </w:p>
    <w:p w:rsidRPr="00DD2082" w:rsidR="00847132" w:rsidP="008869F9" w:rsidRDefault="00847132" w14:paraId="7EA0C70D" w14:textId="2CEC3831">
      <w:pPr>
        <w:tabs>
          <w:tab w:val="right" w:pos="10080"/>
        </w:tabs>
        <w:spacing w:line="240" w:lineRule="auto"/>
        <w:rPr>
          <w:rFonts w:ascii="Palatino Linotype" w:hAnsi="Palatino Linotype"/>
          <w:color w:val="000000" w:themeColor="text1"/>
        </w:rPr>
      </w:pPr>
      <w:r w:rsidRPr="00DD2082">
        <w:rPr>
          <w:rFonts w:ascii="Palatino Linotype" w:hAnsi="Palatino Linotype"/>
          <w:color w:val="000000" w:themeColor="text1"/>
        </w:rPr>
        <w:t xml:space="preserve">Key provisions of the </w:t>
      </w:r>
      <w:r>
        <w:rPr>
          <w:rFonts w:ascii="Palatino Linotype" w:hAnsi="Palatino Linotype"/>
          <w:color w:val="000000" w:themeColor="text1"/>
        </w:rPr>
        <w:t>D</w:t>
      </w:r>
      <w:r w:rsidRPr="00DD2082">
        <w:rPr>
          <w:rFonts w:ascii="Palatino Linotype" w:hAnsi="Palatino Linotype"/>
          <w:color w:val="000000" w:themeColor="text1"/>
        </w:rPr>
        <w:t xml:space="preserve">ecision relevant to this Resolution include: </w:t>
      </w:r>
    </w:p>
    <w:p w:rsidRPr="00A10B52" w:rsidR="00847132" w:rsidP="008869F9" w:rsidRDefault="00847132" w14:paraId="790144AA" w14:textId="77777777">
      <w:pPr>
        <w:pStyle w:val="Default"/>
        <w:numPr>
          <w:ilvl w:val="0"/>
          <w:numId w:val="7"/>
        </w:numPr>
        <w:rPr>
          <w:rFonts w:ascii="Palatino Linotype" w:hAnsi="Palatino Linotype"/>
        </w:rPr>
      </w:pPr>
      <w:r w:rsidRPr="6DC9211C">
        <w:rPr>
          <w:rFonts w:ascii="Palatino Linotype" w:hAnsi="Palatino Linotype" w:cs="Times New Roman"/>
          <w:color w:val="auto"/>
        </w:rPr>
        <w:t>Eligible applicants may submit applications for BPHA Infrastructure and BPHA Internet Extension projects.</w:t>
      </w:r>
    </w:p>
    <w:p w:rsidRPr="00A10B52" w:rsidR="00847132" w:rsidP="008869F9" w:rsidRDefault="00847132" w14:paraId="40B43335" w14:textId="1848456A">
      <w:pPr>
        <w:pStyle w:val="Default"/>
        <w:numPr>
          <w:ilvl w:val="0"/>
          <w:numId w:val="7"/>
        </w:numPr>
        <w:rPr>
          <w:rFonts w:ascii="Palatino Linotype" w:hAnsi="Palatino Linotype"/>
        </w:rPr>
      </w:pPr>
      <w:r w:rsidRPr="0A7767D2">
        <w:rPr>
          <w:rFonts w:ascii="Palatino Linotype" w:hAnsi="Palatino Linotype" w:cs="Times New Roman"/>
          <w:color w:val="auto"/>
        </w:rPr>
        <w:t xml:space="preserve">The Commission authorized </w:t>
      </w:r>
      <w:r w:rsidRPr="0A7767D2" w:rsidR="418A5910">
        <w:rPr>
          <w:rFonts w:ascii="Palatino Linotype" w:hAnsi="Palatino Linotype" w:cs="Times New Roman"/>
          <w:color w:val="auto"/>
        </w:rPr>
        <w:t>Communications Division (</w:t>
      </w:r>
      <w:r w:rsidRPr="0A7767D2">
        <w:rPr>
          <w:rFonts w:ascii="Palatino Linotype" w:hAnsi="Palatino Linotype" w:cs="Times New Roman"/>
          <w:color w:val="auto"/>
        </w:rPr>
        <w:t>CD</w:t>
      </w:r>
      <w:r w:rsidRPr="0A7767D2" w:rsidR="377F1563">
        <w:rPr>
          <w:rFonts w:ascii="Palatino Linotype" w:hAnsi="Palatino Linotype" w:cs="Times New Roman"/>
          <w:color w:val="auto"/>
        </w:rPr>
        <w:t>)</w:t>
      </w:r>
      <w:r w:rsidRPr="0A7767D2">
        <w:rPr>
          <w:rFonts w:ascii="Palatino Linotype" w:hAnsi="Palatino Linotype" w:cs="Times New Roman"/>
          <w:color w:val="auto"/>
        </w:rPr>
        <w:t xml:space="preserve"> staff (Staff) to review and approve infrastructure and internet extension applications through ministerial review that meet </w:t>
      </w:r>
      <w:proofErr w:type="gramStart"/>
      <w:r w:rsidRPr="0A7767D2">
        <w:rPr>
          <w:rFonts w:ascii="Palatino Linotype" w:hAnsi="Palatino Linotype" w:cs="Times New Roman"/>
          <w:color w:val="auto"/>
        </w:rPr>
        <w:t>all of</w:t>
      </w:r>
      <w:proofErr w:type="gramEnd"/>
      <w:r w:rsidRPr="0A7767D2">
        <w:rPr>
          <w:rFonts w:ascii="Palatino Linotype" w:hAnsi="Palatino Linotype" w:cs="Times New Roman"/>
          <w:color w:val="auto"/>
        </w:rPr>
        <w:t xml:space="preserve"> the ministerial review criteria. Applications not meeting the </w:t>
      </w:r>
      <w:r w:rsidRPr="0A7767D2">
        <w:rPr>
          <w:rFonts w:ascii="Palatino Linotype" w:hAnsi="Palatino Linotype"/>
        </w:rPr>
        <w:t>ministerial review criteria may only be approved by the Commission via Resolution.</w:t>
      </w:r>
    </w:p>
    <w:p w:rsidRPr="00A10B52" w:rsidR="00847132" w:rsidP="008869F9" w:rsidRDefault="00847132" w14:paraId="5C1D3F0F" w14:textId="10587C5A">
      <w:pPr>
        <w:pStyle w:val="Default"/>
        <w:numPr>
          <w:ilvl w:val="0"/>
          <w:numId w:val="7"/>
        </w:numPr>
        <w:rPr>
          <w:rFonts w:ascii="Palatino Linotype" w:hAnsi="Palatino Linotype"/>
        </w:rPr>
      </w:pPr>
      <w:r w:rsidRPr="6DC9211C">
        <w:rPr>
          <w:rFonts w:ascii="Palatino Linotype" w:hAnsi="Palatino Linotype"/>
        </w:rPr>
        <w:t xml:space="preserve">Grants can be </w:t>
      </w:r>
      <w:proofErr w:type="gramStart"/>
      <w:r w:rsidRPr="6DC9211C">
        <w:rPr>
          <w:rFonts w:ascii="Palatino Linotype" w:hAnsi="Palatino Linotype"/>
        </w:rPr>
        <w:t>awarded</w:t>
      </w:r>
      <w:proofErr w:type="gramEnd"/>
      <w:r w:rsidRPr="6DC9211C">
        <w:rPr>
          <w:rFonts w:ascii="Palatino Linotype" w:hAnsi="Palatino Linotype"/>
        </w:rPr>
        <w:t xml:space="preserve"> to finance up to 100 percent of the installation costs to install last mile infrastructure, inside wiring and broadband network equipment, but not maintenance or operation costs.</w:t>
      </w:r>
    </w:p>
    <w:p w:rsidR="00847132" w:rsidP="008869F9" w:rsidRDefault="00847132" w14:paraId="6909153D" w14:textId="77777777">
      <w:pPr>
        <w:pStyle w:val="Default"/>
        <w:numPr>
          <w:ilvl w:val="0"/>
          <w:numId w:val="7"/>
        </w:numPr>
        <w:rPr>
          <w:rFonts w:ascii="Palatino Linotype" w:hAnsi="Palatino Linotype"/>
          <w:color w:val="000000" w:themeColor="text1"/>
        </w:rPr>
      </w:pPr>
      <w:r w:rsidRPr="6DC9211C">
        <w:rPr>
          <w:rFonts w:ascii="Palatino Linotype" w:hAnsi="Palatino Linotype"/>
          <w:color w:val="000000" w:themeColor="text1"/>
        </w:rPr>
        <w:t>Projects must be CEQA exempt to be eligible for BPHA funding.</w:t>
      </w:r>
    </w:p>
    <w:p w:rsidR="00847132" w:rsidP="008869F9" w:rsidRDefault="00847132" w14:paraId="1C80A97E" w14:textId="77777777">
      <w:pPr>
        <w:pStyle w:val="Default"/>
        <w:numPr>
          <w:ilvl w:val="0"/>
          <w:numId w:val="7"/>
        </w:numPr>
        <w:rPr>
          <w:rFonts w:ascii="Palatino Linotype" w:hAnsi="Palatino Linotype"/>
        </w:rPr>
      </w:pPr>
      <w:r w:rsidRPr="6DC9211C">
        <w:rPr>
          <w:rFonts w:ascii="Palatino Linotype" w:hAnsi="Palatino Linotype"/>
        </w:rPr>
        <w:t>Grantees must maintain and operate the network for five years after project completion.</w:t>
      </w:r>
    </w:p>
    <w:p w:rsidRPr="00A10B52" w:rsidR="00847132" w:rsidP="008869F9" w:rsidRDefault="001D2F54" w14:paraId="0EF30292" w14:textId="25F8FF64">
      <w:pPr>
        <w:pStyle w:val="Default"/>
        <w:numPr>
          <w:ilvl w:val="0"/>
          <w:numId w:val="7"/>
        </w:numPr>
        <w:rPr>
          <w:rFonts w:ascii="Palatino Linotype" w:hAnsi="Palatino Linotype"/>
        </w:rPr>
      </w:pPr>
      <w:r>
        <w:rPr>
          <w:rFonts w:ascii="Palatino Linotype" w:hAnsi="Palatino Linotype"/>
        </w:rPr>
        <w:t>Infrastructure projects</w:t>
      </w:r>
      <w:r w:rsidRPr="00DA2C98" w:rsidR="00847132">
        <w:rPr>
          <w:rFonts w:ascii="Palatino Linotype" w:hAnsi="Palatino Linotype"/>
        </w:rPr>
        <w:t xml:space="preserve"> proposed network </w:t>
      </w:r>
      <w:proofErr w:type="gramStart"/>
      <w:r w:rsidRPr="00DA2C98" w:rsidR="00847132">
        <w:rPr>
          <w:rFonts w:ascii="Palatino Linotype" w:hAnsi="Palatino Linotype"/>
        </w:rPr>
        <w:t>is capable of offering</w:t>
      </w:r>
      <w:proofErr w:type="gramEnd"/>
      <w:r w:rsidRPr="00DA2C98" w:rsidR="00847132">
        <w:rPr>
          <w:rFonts w:ascii="Palatino Linotype" w:hAnsi="Palatino Linotype"/>
        </w:rPr>
        <w:t xml:space="preserve"> residents </w:t>
      </w:r>
      <w:r w:rsidRPr="008A34B9" w:rsidR="00281338">
        <w:rPr>
          <w:rFonts w:ascii="Palatino Linotype" w:hAnsi="Palatino Linotype"/>
        </w:rPr>
        <w:t>the state standard for broadband service or the most current broadband speed standard set by the FCC.</w:t>
      </w:r>
      <w:r w:rsidRPr="008A34B9" w:rsidR="003C1E36">
        <w:rPr>
          <w:rStyle w:val="FootnoteReference"/>
          <w:rFonts w:ascii="Palatino Linotype" w:hAnsi="Palatino Linotype"/>
        </w:rPr>
        <w:footnoteReference w:id="5"/>
      </w:r>
    </w:p>
    <w:p w:rsidRPr="00A10B52" w:rsidR="00847132" w:rsidP="008869F9" w:rsidRDefault="00847132" w14:paraId="1BB64C92" w14:textId="0B5DB22A">
      <w:pPr>
        <w:pStyle w:val="Default"/>
        <w:numPr>
          <w:ilvl w:val="0"/>
          <w:numId w:val="7"/>
        </w:numPr>
        <w:rPr>
          <w:rFonts w:ascii="Palatino Linotype" w:hAnsi="Palatino Linotype"/>
        </w:rPr>
      </w:pPr>
      <w:proofErr w:type="gramStart"/>
      <w:r w:rsidRPr="3820D168">
        <w:rPr>
          <w:rFonts w:ascii="Palatino Linotype" w:hAnsi="Palatino Linotype"/>
        </w:rPr>
        <w:t>Applicant</w:t>
      </w:r>
      <w:proofErr w:type="gramEnd"/>
      <w:r w:rsidRPr="3820D168">
        <w:rPr>
          <w:rFonts w:ascii="Palatino Linotype" w:hAnsi="Palatino Linotype"/>
        </w:rPr>
        <w:t xml:space="preserve"> </w:t>
      </w:r>
      <w:proofErr w:type="gramStart"/>
      <w:r w:rsidRPr="3820D168">
        <w:rPr>
          <w:rFonts w:ascii="Palatino Linotype" w:hAnsi="Palatino Linotype"/>
        </w:rPr>
        <w:t>attests</w:t>
      </w:r>
      <w:proofErr w:type="gramEnd"/>
      <w:r w:rsidRPr="3820D168">
        <w:rPr>
          <w:rFonts w:ascii="Palatino Linotype" w:hAnsi="Palatino Linotype"/>
        </w:rPr>
        <w:t xml:space="preserve"> </w:t>
      </w:r>
      <w:r w:rsidR="00281338">
        <w:rPr>
          <w:rFonts w:ascii="Palatino Linotype" w:hAnsi="Palatino Linotype"/>
        </w:rPr>
        <w:t xml:space="preserve">the low-income community the project seeks to serve </w:t>
      </w:r>
      <w:proofErr w:type="gramStart"/>
      <w:r w:rsidR="00281338">
        <w:rPr>
          <w:rFonts w:ascii="Palatino Linotype" w:hAnsi="Palatino Linotype"/>
        </w:rPr>
        <w:t>does</w:t>
      </w:r>
      <w:proofErr w:type="gramEnd"/>
      <w:r w:rsidR="00281338">
        <w:rPr>
          <w:rFonts w:ascii="Palatino Linotype" w:hAnsi="Palatino Linotype"/>
        </w:rPr>
        <w:t xml:space="preserve"> not have access to a broadband service provider that offers</w:t>
      </w:r>
      <w:r w:rsidRPr="3820D168">
        <w:rPr>
          <w:rFonts w:ascii="Palatino Linotype" w:hAnsi="Palatino Linotype"/>
        </w:rPr>
        <w:t xml:space="preserve"> free service that meets state standards, as defined in Section </w:t>
      </w:r>
      <w:r w:rsidR="00281338">
        <w:rPr>
          <w:rFonts w:ascii="Palatino Linotype" w:hAnsi="Palatino Linotype"/>
        </w:rPr>
        <w:t>I</w:t>
      </w:r>
      <w:r w:rsidRPr="3820D168">
        <w:rPr>
          <w:rFonts w:ascii="Palatino Linotype" w:hAnsi="Palatino Linotype"/>
        </w:rPr>
        <w:t>II of the BPHA Guidelines.</w:t>
      </w:r>
    </w:p>
    <w:p w:rsidRPr="00A10B52" w:rsidR="00847132" w:rsidP="008869F9" w:rsidRDefault="00847132" w14:paraId="3BA432FD" w14:textId="77777777">
      <w:pPr>
        <w:pStyle w:val="Default"/>
        <w:numPr>
          <w:ilvl w:val="0"/>
          <w:numId w:val="7"/>
        </w:numPr>
        <w:rPr>
          <w:rFonts w:ascii="Palatino Linotype" w:hAnsi="Palatino Linotype"/>
        </w:rPr>
      </w:pPr>
      <w:r w:rsidRPr="00664D27">
        <w:rPr>
          <w:rFonts w:ascii="Palatino Linotype" w:hAnsi="Palatino Linotype"/>
        </w:rPr>
        <w:t>Applicant attests that it will not charge residents for broadband internet services.</w:t>
      </w:r>
    </w:p>
    <w:p w:rsidRPr="00A10B52" w:rsidR="00847132" w:rsidP="008869F9" w:rsidRDefault="00847132" w14:paraId="2544E55C" w14:textId="0ED3F242">
      <w:pPr>
        <w:pStyle w:val="Default"/>
        <w:numPr>
          <w:ilvl w:val="0"/>
          <w:numId w:val="7"/>
        </w:numPr>
        <w:rPr>
          <w:rFonts w:ascii="Palatino Linotype" w:hAnsi="Palatino Linotype"/>
        </w:rPr>
      </w:pPr>
      <w:r w:rsidRPr="00A10B52">
        <w:rPr>
          <w:rFonts w:ascii="Palatino Linotype" w:hAnsi="Palatino Linotype"/>
        </w:rPr>
        <w:t xml:space="preserve">Applicant </w:t>
      </w:r>
      <w:r w:rsidR="003C1E36">
        <w:rPr>
          <w:rFonts w:ascii="Palatino Linotype" w:hAnsi="Palatino Linotype"/>
        </w:rPr>
        <w:t xml:space="preserve">for </w:t>
      </w:r>
      <w:r w:rsidR="00350EB0">
        <w:rPr>
          <w:rFonts w:ascii="Palatino Linotype" w:hAnsi="Palatino Linotype"/>
        </w:rPr>
        <w:t xml:space="preserve">an </w:t>
      </w:r>
      <w:r w:rsidR="003C1E36">
        <w:rPr>
          <w:rFonts w:ascii="Palatino Linotype" w:hAnsi="Palatino Linotype"/>
        </w:rPr>
        <w:t xml:space="preserve">Infrastructure project </w:t>
      </w:r>
      <w:r w:rsidRPr="00A10B52">
        <w:rPr>
          <w:rFonts w:ascii="Palatino Linotype" w:hAnsi="Palatino Linotype"/>
        </w:rPr>
        <w:t>agrees to complete the project within 12 months from the date of Commission approval</w:t>
      </w:r>
      <w:r w:rsidR="002E1DFB">
        <w:rPr>
          <w:rFonts w:ascii="Palatino Linotype" w:hAnsi="Palatino Linotype"/>
        </w:rPr>
        <w:t>.</w:t>
      </w:r>
    </w:p>
    <w:p w:rsidRPr="00037466" w:rsidR="00847132" w:rsidP="008869F9" w:rsidRDefault="00847132" w14:paraId="5F1FBEE8" w14:textId="5B077C2D">
      <w:pPr>
        <w:pStyle w:val="Default"/>
        <w:numPr>
          <w:ilvl w:val="0"/>
          <w:numId w:val="7"/>
        </w:numPr>
        <w:rPr>
          <w:rFonts w:ascii="Palatino Linotype" w:hAnsi="Palatino Linotype"/>
          <w:color w:val="000000" w:themeColor="text1"/>
        </w:rPr>
      </w:pPr>
      <w:r w:rsidRPr="00A10B52">
        <w:rPr>
          <w:rFonts w:ascii="Palatino Linotype" w:hAnsi="Palatino Linotype"/>
        </w:rPr>
        <w:t xml:space="preserve">Applicant identified </w:t>
      </w:r>
      <w:r w:rsidR="00281338">
        <w:rPr>
          <w:rFonts w:ascii="Palatino Linotype" w:hAnsi="Palatino Linotype"/>
        </w:rPr>
        <w:t xml:space="preserve">an </w:t>
      </w:r>
      <w:r w:rsidRPr="00A10B52">
        <w:rPr>
          <w:rFonts w:ascii="Palatino Linotype" w:hAnsi="Palatino Linotype"/>
        </w:rPr>
        <w:t xml:space="preserve">internet service provider with the required internet bandwidth capacity at the </w:t>
      </w:r>
      <w:r>
        <w:rPr>
          <w:rFonts w:ascii="Palatino Linotype" w:hAnsi="Palatino Linotype"/>
        </w:rPr>
        <w:t>Minimum Point of Entry (</w:t>
      </w:r>
      <w:r w:rsidRPr="00A10B52">
        <w:rPr>
          <w:rFonts w:ascii="Palatino Linotype" w:hAnsi="Palatino Linotype"/>
        </w:rPr>
        <w:t>MPOE</w:t>
      </w:r>
      <w:r>
        <w:rPr>
          <w:rFonts w:ascii="Palatino Linotype" w:hAnsi="Palatino Linotype"/>
        </w:rPr>
        <w:t>)</w:t>
      </w:r>
      <w:r w:rsidRPr="00A10B52">
        <w:rPr>
          <w:rFonts w:ascii="Palatino Linotype" w:hAnsi="Palatino Linotype"/>
        </w:rPr>
        <w:t xml:space="preserve">. </w:t>
      </w:r>
    </w:p>
    <w:p w:rsidR="00350EB0" w:rsidP="008869F9" w:rsidRDefault="003C1E36" w14:paraId="79A82F99" w14:textId="68272A4E">
      <w:pPr>
        <w:pStyle w:val="Default"/>
        <w:numPr>
          <w:ilvl w:val="0"/>
          <w:numId w:val="7"/>
        </w:numPr>
        <w:rPr>
          <w:rFonts w:ascii="Palatino Linotype" w:hAnsi="Palatino Linotype"/>
        </w:rPr>
      </w:pPr>
      <w:r>
        <w:rPr>
          <w:rFonts w:ascii="Palatino Linotype" w:hAnsi="Palatino Linotype"/>
        </w:rPr>
        <w:lastRenderedPageBreak/>
        <w:t>Applicant</w:t>
      </w:r>
      <w:r w:rsidRPr="6B4849DD" w:rsidR="00847132">
        <w:rPr>
          <w:rFonts w:ascii="Palatino Linotype" w:hAnsi="Palatino Linotype"/>
        </w:rPr>
        <w:t xml:space="preserve"> attests that</w:t>
      </w:r>
      <w:r w:rsidR="00350EB0">
        <w:rPr>
          <w:rFonts w:ascii="Palatino Linotype" w:hAnsi="Palatino Linotype"/>
        </w:rPr>
        <w:t xml:space="preserve"> it expects</w:t>
      </w:r>
      <w:r w:rsidRPr="6B4849DD" w:rsidR="00847132">
        <w:rPr>
          <w:rFonts w:ascii="Palatino Linotype" w:hAnsi="Palatino Linotype"/>
        </w:rPr>
        <w:t xml:space="preserve"> the property will be in residential use as low-income community for at least 10 years</w:t>
      </w:r>
      <w:r w:rsidR="00350EB0">
        <w:rPr>
          <w:rFonts w:ascii="Palatino Linotype" w:hAnsi="Palatino Linotype"/>
        </w:rPr>
        <w:t>.</w:t>
      </w:r>
    </w:p>
    <w:p w:rsidRPr="00A10B52" w:rsidR="00847132" w:rsidP="008869F9" w:rsidRDefault="00350EB0" w14:paraId="5FEBA4DE" w14:textId="488C7BF1">
      <w:pPr>
        <w:pStyle w:val="Default"/>
        <w:numPr>
          <w:ilvl w:val="0"/>
          <w:numId w:val="7"/>
        </w:numPr>
        <w:rPr>
          <w:rFonts w:ascii="Palatino Linotype" w:hAnsi="Palatino Linotype"/>
        </w:rPr>
      </w:pPr>
      <w:r>
        <w:rPr>
          <w:rFonts w:ascii="Palatino Linotype" w:hAnsi="Palatino Linotype"/>
        </w:rPr>
        <w:t>Applicants other than publicly supported and tribal housing developments and farmworker housing attests</w:t>
      </w:r>
      <w:r w:rsidRPr="2685F147" w:rsidR="00847132">
        <w:rPr>
          <w:rFonts w:ascii="Palatino Linotype" w:hAnsi="Palatino Linotype"/>
        </w:rPr>
        <w:t xml:space="preserve"> </w:t>
      </w:r>
      <w:r>
        <w:rPr>
          <w:rFonts w:ascii="Palatino Linotype" w:hAnsi="Palatino Linotype"/>
        </w:rPr>
        <w:t>to stated</w:t>
      </w:r>
      <w:r w:rsidRPr="2685F147" w:rsidR="00847132">
        <w:rPr>
          <w:rFonts w:ascii="Palatino Linotype" w:hAnsi="Palatino Linotype"/>
        </w:rPr>
        <w:t xml:space="preserve"> tenant protection requirements.</w:t>
      </w:r>
    </w:p>
    <w:p w:rsidRPr="001942D0" w:rsidR="00A76F4A" w:rsidP="00A76F4A" w:rsidRDefault="00A76F4A" w14:paraId="6B8C5E37" w14:textId="77777777">
      <w:pPr>
        <w:spacing w:after="0" w:line="240" w:lineRule="auto"/>
        <w:rPr>
          <w:rFonts w:ascii="Palatino Linotype" w:hAnsi="Palatino Linotype" w:eastAsia="Palatino Linotype" w:cs="Times New Roman"/>
          <w:b/>
          <w:kern w:val="0"/>
          <w:u w:val="single"/>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Pr="00947E0B" w:rsidR="00A76F4A" w:rsidP="008869F9" w:rsidRDefault="00947E0B" w14:paraId="5A4FADB1" w14:textId="1FD3223A">
      <w:pPr>
        <w:pStyle w:val="Default"/>
        <w:rPr>
          <w:rFonts w:ascii="Palatino Linotype" w:hAnsi="Palatino Linotype" w:cs="Palatino Linotype"/>
          <w:color w:val="auto"/>
        </w:rPr>
      </w:pPr>
      <w:r w:rsidRPr="009A390E">
        <w:rPr>
          <w:rFonts w:ascii="Palatino Linotype" w:hAnsi="Palatino Linotype" w:cs="Palatino Linotype"/>
          <w:color w:val="auto"/>
        </w:rPr>
        <w:t xml:space="preserve">On </w:t>
      </w:r>
      <w:r>
        <w:rPr>
          <w:rFonts w:ascii="Palatino Linotype" w:hAnsi="Palatino Linotype" w:cs="Palatino Linotype"/>
          <w:color w:val="auto"/>
        </w:rPr>
        <w:t>January 1</w:t>
      </w:r>
      <w:r w:rsidR="000562AA">
        <w:rPr>
          <w:rFonts w:ascii="Palatino Linotype" w:hAnsi="Palatino Linotype" w:cs="Palatino Linotype"/>
          <w:color w:val="auto"/>
        </w:rPr>
        <w:t>5</w:t>
      </w:r>
      <w:r w:rsidRPr="009A390E">
        <w:rPr>
          <w:rFonts w:ascii="Palatino Linotype" w:hAnsi="Palatino Linotype" w:cs="Palatino Linotype"/>
          <w:color w:val="auto"/>
        </w:rPr>
        <w:t>, 202</w:t>
      </w:r>
      <w:r w:rsidR="000562AA">
        <w:rPr>
          <w:rFonts w:ascii="Palatino Linotype" w:hAnsi="Palatino Linotype" w:cs="Palatino Linotype"/>
          <w:color w:val="auto"/>
        </w:rPr>
        <w:t>6</w:t>
      </w:r>
      <w:r w:rsidRPr="009A390E">
        <w:rPr>
          <w:rFonts w:ascii="Palatino Linotype" w:hAnsi="Palatino Linotype" w:cs="Palatino Linotype"/>
          <w:color w:val="auto"/>
        </w:rPr>
        <w:t xml:space="preserve">, Staff posted the proposed project descriptions </w:t>
      </w:r>
      <w:r w:rsidRPr="42B24BB6">
        <w:rPr>
          <w:rFonts w:ascii="Palatino Linotype" w:hAnsi="Palatino Linotype" w:cs="Palatino Linotype"/>
          <w:color w:val="auto"/>
        </w:rPr>
        <w:t>for each</w:t>
      </w:r>
      <w:r w:rsidRPr="6DC9211C">
        <w:rPr>
          <w:rFonts w:ascii="Palatino Linotype" w:hAnsi="Palatino Linotype" w:cs="Palatino Linotype"/>
          <w:color w:val="auto"/>
        </w:rPr>
        <w:t xml:space="preserve"> application submitted</w:t>
      </w:r>
      <w:r w:rsidRPr="009A390E">
        <w:rPr>
          <w:rFonts w:ascii="Palatino Linotype" w:hAnsi="Palatino Linotype" w:cs="Palatino Linotype"/>
          <w:color w:val="auto"/>
        </w:rPr>
        <w:t xml:space="preserve"> in the </w:t>
      </w:r>
      <w:r>
        <w:rPr>
          <w:rFonts w:ascii="Palatino Linotype" w:hAnsi="Palatino Linotype" w:cs="Palatino Linotype"/>
          <w:color w:val="auto"/>
        </w:rPr>
        <w:t>January</w:t>
      </w:r>
      <w:r w:rsidRPr="009A390E">
        <w:rPr>
          <w:rFonts w:ascii="Palatino Linotype" w:hAnsi="Palatino Linotype" w:cs="Palatino Linotype"/>
          <w:color w:val="auto"/>
        </w:rPr>
        <w:t xml:space="preserve"> 202</w:t>
      </w:r>
      <w:r w:rsidR="000562AA">
        <w:rPr>
          <w:rFonts w:ascii="Palatino Linotype" w:hAnsi="Palatino Linotype" w:cs="Palatino Linotype"/>
          <w:color w:val="auto"/>
        </w:rPr>
        <w:t>6</w:t>
      </w:r>
      <w:r w:rsidRPr="009A390E">
        <w:rPr>
          <w:rFonts w:ascii="Palatino Linotype" w:hAnsi="Palatino Linotype" w:cs="Palatino Linotype"/>
          <w:color w:val="auto"/>
        </w:rPr>
        <w:t xml:space="preserve"> </w:t>
      </w:r>
      <w:r w:rsidRPr="009A390E" w:rsidR="75294ACC">
        <w:rPr>
          <w:rFonts w:ascii="Palatino Linotype" w:hAnsi="Palatino Linotype" w:cs="Palatino Linotype"/>
          <w:color w:val="auto"/>
        </w:rPr>
        <w:t xml:space="preserve">BPHA application </w:t>
      </w:r>
      <w:r w:rsidRPr="009A390E">
        <w:rPr>
          <w:rFonts w:ascii="Palatino Linotype" w:hAnsi="Palatino Linotype" w:cs="Palatino Linotype"/>
          <w:color w:val="auto"/>
        </w:rPr>
        <w:t>round on the Commission’s BPHA webpage.</w:t>
      </w:r>
      <w:r w:rsidRPr="009A390E">
        <w:rPr>
          <w:rStyle w:val="FootnoteReference"/>
          <w:rFonts w:ascii="Palatino Linotype" w:hAnsi="Palatino Linotype" w:cs="Palatino Linotype"/>
          <w:color w:val="auto"/>
        </w:rPr>
        <w:footnoteReference w:id="6"/>
      </w:r>
    </w:p>
    <w:p w:rsidRPr="001942D0" w:rsidR="00DA2CB3" w:rsidP="008869F9" w:rsidRDefault="00DA2CB3" w14:paraId="052E040D" w14:textId="77777777">
      <w:pPr>
        <w:spacing w:after="0" w:line="240" w:lineRule="auto"/>
        <w:rPr>
          <w:rFonts w:ascii="Palatino Linotype" w:hAnsi="Palatino Linotype" w:eastAsia="Palatino Linotype" w:cs="Times New Roman"/>
          <w:kern w:val="0"/>
          <w14:ligatures w14:val="none"/>
        </w:rPr>
      </w:pPr>
    </w:p>
    <w:p w:rsidRPr="001942D0" w:rsidR="00A76F4A" w:rsidP="008869F9"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947E0B" w:rsidP="008869F9" w:rsidRDefault="00947E0B" w14:paraId="7A9CBD65" w14:textId="5D3CDEEC">
      <w:pPr>
        <w:pStyle w:val="Default"/>
        <w:numPr>
          <w:ilvl w:val="0"/>
          <w:numId w:val="8"/>
        </w:numPr>
        <w:rPr>
          <w:rFonts w:ascii="Palatino Linotype" w:hAnsi="Palatino Linotype" w:cs="Palatino Linotype"/>
        </w:rPr>
      </w:pPr>
      <w:r>
        <w:rPr>
          <w:rFonts w:ascii="Palatino Linotype" w:hAnsi="Palatino Linotype" w:cs="Palatino Linotype"/>
        </w:rPr>
        <w:t>Applicants’ Request</w:t>
      </w:r>
    </w:p>
    <w:p w:rsidR="00947E0B" w:rsidP="008869F9" w:rsidRDefault="00947E0B" w14:paraId="7F7E3B85" w14:textId="77777777">
      <w:pPr>
        <w:pStyle w:val="Default"/>
        <w:rPr>
          <w:rFonts w:ascii="Palatino Linotype" w:hAnsi="Palatino Linotype" w:cs="Palatino Linotype"/>
        </w:rPr>
      </w:pPr>
    </w:p>
    <w:p w:rsidR="00947E0B" w:rsidP="008869F9" w:rsidRDefault="00947E0B" w14:paraId="39B975BA" w14:textId="449C9477">
      <w:pPr>
        <w:pStyle w:val="Default"/>
        <w:rPr>
          <w:rFonts w:ascii="Palatino Linotype" w:hAnsi="Palatino Linotype" w:cs="Palatino Linotype"/>
        </w:rPr>
      </w:pPr>
      <w:r w:rsidRPr="00DA566D">
        <w:rPr>
          <w:rFonts w:ascii="Palatino Linotype" w:hAnsi="Palatino Linotype" w:cs="Palatino Linotype"/>
        </w:rPr>
        <w:t>On January 1, 202</w:t>
      </w:r>
      <w:r w:rsidR="000562AA">
        <w:rPr>
          <w:rFonts w:ascii="Palatino Linotype" w:hAnsi="Palatino Linotype" w:cs="Palatino Linotype"/>
        </w:rPr>
        <w:t>6</w:t>
      </w:r>
      <w:r w:rsidRPr="00DA566D">
        <w:rPr>
          <w:rFonts w:ascii="Palatino Linotype" w:hAnsi="Palatino Linotype" w:cs="Palatino Linotype"/>
        </w:rPr>
        <w:t xml:space="preserve">, </w:t>
      </w:r>
      <w:r w:rsidRPr="000562AA" w:rsidR="000562AA">
        <w:rPr>
          <w:rFonts w:ascii="Palatino Linotype" w:hAnsi="Palatino Linotype" w:cs="Palatino Linotype"/>
        </w:rPr>
        <w:t xml:space="preserve">People’s Self-Help </w:t>
      </w:r>
      <w:r w:rsidRPr="000562AA" w:rsidR="62E0341D">
        <w:rPr>
          <w:rFonts w:ascii="Palatino Linotype" w:hAnsi="Palatino Linotype" w:cs="Palatino Linotype"/>
        </w:rPr>
        <w:t>Housing</w:t>
      </w:r>
      <w:r w:rsidRPr="000562AA" w:rsidR="000562AA">
        <w:rPr>
          <w:rFonts w:ascii="Palatino Linotype" w:hAnsi="Palatino Linotype" w:cs="Palatino Linotype"/>
        </w:rPr>
        <w:t>(1 project), Self-Help Enterprises (2 projects), and La Vista Apartments LP (1 project)</w:t>
      </w:r>
      <w:r w:rsidRPr="00DA566D">
        <w:rPr>
          <w:rFonts w:ascii="Palatino Linotype" w:hAnsi="Palatino Linotype" w:cs="Palatino Linotype"/>
        </w:rPr>
        <w:t xml:space="preserve"> submitted applications for CASF BPHA funding. </w:t>
      </w:r>
      <w:r>
        <w:rPr>
          <w:rFonts w:ascii="Palatino Linotype" w:hAnsi="Palatino Linotype" w:cs="Palatino Linotype"/>
        </w:rPr>
        <w:t xml:space="preserve"> </w:t>
      </w:r>
      <w:r w:rsidRPr="42B24BB6">
        <w:rPr>
          <w:rFonts w:ascii="Palatino Linotype" w:hAnsi="Palatino Linotype" w:cs="Palatino Linotype"/>
        </w:rPr>
        <w:t xml:space="preserve">All four projects exceed the cost per unit benchmark established </w:t>
      </w:r>
      <w:proofErr w:type="gramStart"/>
      <w:r w:rsidRPr="42B24BB6">
        <w:rPr>
          <w:rFonts w:ascii="Palatino Linotype" w:hAnsi="Palatino Linotype" w:cs="Palatino Linotype"/>
        </w:rPr>
        <w:t>in</w:t>
      </w:r>
      <w:proofErr w:type="gramEnd"/>
      <w:r w:rsidRPr="42B24BB6">
        <w:rPr>
          <w:rFonts w:ascii="Palatino Linotype" w:hAnsi="Palatino Linotype" w:cs="Palatino Linotype"/>
        </w:rPr>
        <w:t xml:space="preserve"> D.24-03-041 and therefore are ineligible for ministerial review</w:t>
      </w:r>
      <w:r w:rsidR="00DA2C98">
        <w:rPr>
          <w:rFonts w:ascii="Palatino Linotype" w:hAnsi="Palatino Linotype" w:cs="Palatino Linotype"/>
        </w:rPr>
        <w:t xml:space="preserve"> and</w:t>
      </w:r>
      <w:r w:rsidRPr="42B24BB6">
        <w:rPr>
          <w:rFonts w:ascii="Palatino Linotype" w:hAnsi="Palatino Linotype" w:cs="Palatino Linotype"/>
        </w:rPr>
        <w:t xml:space="preserve"> may only be approved by the Commission via Resolution.</w:t>
      </w:r>
      <w:r w:rsidRPr="6B3675B3">
        <w:rPr>
          <w:rFonts w:ascii="Palatino Linotype" w:hAnsi="Palatino Linotype" w:cs="Palatino Linotype"/>
          <w:vertAlign w:val="superscript"/>
        </w:rPr>
        <w:footnoteReference w:id="7"/>
      </w:r>
      <w:r w:rsidRPr="42B24BB6">
        <w:rPr>
          <w:rFonts w:ascii="Palatino Linotype" w:hAnsi="Palatino Linotype" w:cs="Palatino Linotype"/>
        </w:rPr>
        <w:t xml:space="preserve">  Table 2, below, lists the per unit cost established in D.</w:t>
      </w:r>
      <w:r w:rsidRPr="42B24BB6">
        <w:rPr>
          <w:rFonts w:ascii="Palatino Linotype" w:hAnsi="Palatino Linotype"/>
          <w:color w:val="000000" w:themeColor="text1"/>
        </w:rPr>
        <w:t>24-03-041</w:t>
      </w:r>
      <w:r w:rsidRPr="42B24BB6">
        <w:rPr>
          <w:rFonts w:ascii="Palatino Linotype" w:hAnsi="Palatino Linotype" w:cs="Palatino Linotype"/>
        </w:rPr>
        <w:t xml:space="preserve"> and the per unit cost per proposed project. </w:t>
      </w:r>
    </w:p>
    <w:p w:rsidR="00A76F4A" w:rsidP="00A76F4A" w:rsidRDefault="00A76F4A" w14:paraId="785FD15A" w14:textId="77777777">
      <w:pPr>
        <w:spacing w:after="0" w:line="240" w:lineRule="auto"/>
        <w:contextualSpacing/>
        <w:rPr>
          <w:rFonts w:ascii="Palatino Linotype" w:hAnsi="Palatino Linotype" w:eastAsia="Palatino Linotype" w:cs="Times New Roman"/>
          <w:kern w:val="0"/>
          <w14:ligatures w14:val="none"/>
        </w:rPr>
      </w:pPr>
    </w:p>
    <w:tbl>
      <w:tblPr>
        <w:tblW w:w="93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60"/>
        <w:gridCol w:w="1798"/>
        <w:gridCol w:w="1530"/>
        <w:gridCol w:w="1075"/>
        <w:gridCol w:w="1752"/>
        <w:gridCol w:w="1440"/>
      </w:tblGrid>
      <w:tr w:rsidR="00947E0B" w14:paraId="5BC378B3" w14:textId="77777777">
        <w:trPr>
          <w:trHeight w:val="315"/>
        </w:trPr>
        <w:tc>
          <w:tcPr>
            <w:tcW w:w="9355" w:type="dxa"/>
            <w:gridSpan w:val="6"/>
          </w:tcPr>
          <w:p w:rsidR="00947E0B" w:rsidRDefault="00947E0B" w14:paraId="74076BE7" w14:textId="77777777">
            <w:pPr>
              <w:pStyle w:val="TableParagraph"/>
              <w:ind w:left="190"/>
              <w:jc w:val="center"/>
              <w:rPr>
                <w:b/>
                <w:sz w:val="18"/>
              </w:rPr>
            </w:pPr>
            <w:r>
              <w:rPr>
                <w:b/>
                <w:sz w:val="18"/>
              </w:rPr>
              <w:t>Table</w:t>
            </w:r>
            <w:r>
              <w:rPr>
                <w:b/>
                <w:spacing w:val="-1"/>
                <w:sz w:val="18"/>
              </w:rPr>
              <w:t xml:space="preserve"> </w:t>
            </w:r>
            <w:r>
              <w:rPr>
                <w:b/>
                <w:sz w:val="18"/>
              </w:rPr>
              <w:t>2 – Cost</w:t>
            </w:r>
            <w:r>
              <w:rPr>
                <w:b/>
                <w:spacing w:val="-1"/>
                <w:sz w:val="18"/>
              </w:rPr>
              <w:t xml:space="preserve"> </w:t>
            </w:r>
            <w:r>
              <w:rPr>
                <w:b/>
                <w:sz w:val="18"/>
              </w:rPr>
              <w:t xml:space="preserve">Per Unit </w:t>
            </w:r>
            <w:r>
              <w:rPr>
                <w:b/>
                <w:spacing w:val="-2"/>
                <w:sz w:val="18"/>
              </w:rPr>
              <w:t>Comparison</w:t>
            </w:r>
          </w:p>
        </w:tc>
      </w:tr>
      <w:tr w:rsidR="00947E0B" w14:paraId="49B92CA9" w14:textId="77777777">
        <w:trPr>
          <w:trHeight w:val="485"/>
        </w:trPr>
        <w:tc>
          <w:tcPr>
            <w:tcW w:w="1760" w:type="dxa"/>
          </w:tcPr>
          <w:p w:rsidR="00947E0B" w:rsidRDefault="00947E0B" w14:paraId="74FA4790" w14:textId="77777777">
            <w:pPr>
              <w:pStyle w:val="TableParagraph"/>
              <w:ind w:left="108"/>
              <w:jc w:val="left"/>
              <w:rPr>
                <w:b/>
                <w:sz w:val="18"/>
              </w:rPr>
            </w:pPr>
            <w:r>
              <w:rPr>
                <w:b/>
                <w:spacing w:val="-2"/>
                <w:sz w:val="18"/>
              </w:rPr>
              <w:t>Applicant</w:t>
            </w:r>
          </w:p>
        </w:tc>
        <w:tc>
          <w:tcPr>
            <w:tcW w:w="1798" w:type="dxa"/>
          </w:tcPr>
          <w:p w:rsidR="00947E0B" w:rsidRDefault="00947E0B" w14:paraId="409845AA" w14:textId="77777777">
            <w:pPr>
              <w:pStyle w:val="TableParagraph"/>
              <w:ind w:left="108"/>
              <w:jc w:val="left"/>
              <w:rPr>
                <w:b/>
                <w:sz w:val="18"/>
              </w:rPr>
            </w:pPr>
            <w:r>
              <w:rPr>
                <w:b/>
                <w:sz w:val="18"/>
              </w:rPr>
              <w:t>Project</w:t>
            </w:r>
            <w:r>
              <w:rPr>
                <w:b/>
                <w:spacing w:val="-2"/>
                <w:sz w:val="18"/>
              </w:rPr>
              <w:t xml:space="preserve"> </w:t>
            </w:r>
            <w:r>
              <w:rPr>
                <w:b/>
                <w:spacing w:val="-4"/>
                <w:sz w:val="18"/>
              </w:rPr>
              <w:t>Name</w:t>
            </w:r>
          </w:p>
        </w:tc>
        <w:tc>
          <w:tcPr>
            <w:tcW w:w="1530" w:type="dxa"/>
          </w:tcPr>
          <w:p w:rsidR="00947E0B" w:rsidRDefault="00947E0B" w14:paraId="2CB56965" w14:textId="77777777">
            <w:pPr>
              <w:pStyle w:val="TableParagraph"/>
              <w:ind w:right="96"/>
              <w:rPr>
                <w:b/>
                <w:sz w:val="18"/>
              </w:rPr>
            </w:pPr>
            <w:r>
              <w:rPr>
                <w:b/>
                <w:spacing w:val="-2"/>
                <w:sz w:val="18"/>
              </w:rPr>
              <w:t>Grant</w:t>
            </w:r>
          </w:p>
        </w:tc>
        <w:tc>
          <w:tcPr>
            <w:tcW w:w="1075" w:type="dxa"/>
          </w:tcPr>
          <w:p w:rsidR="00947E0B" w:rsidRDefault="00947E0B" w14:paraId="46990AFA" w14:textId="77777777">
            <w:pPr>
              <w:pStyle w:val="TableParagraph"/>
              <w:ind w:right="95"/>
              <w:rPr>
                <w:b/>
                <w:sz w:val="18"/>
              </w:rPr>
            </w:pPr>
            <w:r>
              <w:rPr>
                <w:b/>
                <w:spacing w:val="-2"/>
                <w:sz w:val="18"/>
              </w:rPr>
              <w:t>Units</w:t>
            </w:r>
          </w:p>
        </w:tc>
        <w:tc>
          <w:tcPr>
            <w:tcW w:w="1752" w:type="dxa"/>
          </w:tcPr>
          <w:p w:rsidR="00947E0B" w:rsidRDefault="00947E0B" w14:paraId="7846F701" w14:textId="77777777">
            <w:pPr>
              <w:pStyle w:val="TableParagraph"/>
              <w:ind w:right="96"/>
              <w:rPr>
                <w:b/>
                <w:sz w:val="18"/>
              </w:rPr>
            </w:pPr>
            <w:r>
              <w:rPr>
                <w:b/>
                <w:sz w:val="18"/>
              </w:rPr>
              <w:t>Per</w:t>
            </w:r>
            <w:r>
              <w:rPr>
                <w:b/>
                <w:spacing w:val="-1"/>
                <w:sz w:val="18"/>
              </w:rPr>
              <w:t xml:space="preserve"> </w:t>
            </w:r>
            <w:r>
              <w:rPr>
                <w:b/>
                <w:sz w:val="18"/>
              </w:rPr>
              <w:t>Unit</w:t>
            </w:r>
            <w:r>
              <w:rPr>
                <w:b/>
                <w:spacing w:val="-1"/>
                <w:sz w:val="18"/>
              </w:rPr>
              <w:t xml:space="preserve"> </w:t>
            </w:r>
            <w:r>
              <w:rPr>
                <w:b/>
                <w:sz w:val="18"/>
              </w:rPr>
              <w:t xml:space="preserve">Cost </w:t>
            </w:r>
            <w:r>
              <w:rPr>
                <w:b/>
                <w:spacing w:val="-5"/>
                <w:sz w:val="18"/>
              </w:rPr>
              <w:t>per</w:t>
            </w:r>
          </w:p>
          <w:p w:rsidR="00947E0B" w:rsidRDefault="00947E0B" w14:paraId="557EC791" w14:textId="77777777">
            <w:pPr>
              <w:pStyle w:val="TableParagraph"/>
              <w:spacing w:line="223" w:lineRule="exact"/>
              <w:ind w:right="96"/>
              <w:rPr>
                <w:b/>
                <w:sz w:val="18"/>
              </w:rPr>
            </w:pPr>
            <w:r>
              <w:rPr>
                <w:b/>
                <w:sz w:val="18"/>
              </w:rPr>
              <w:t>D.24-03-</w:t>
            </w:r>
            <w:r>
              <w:rPr>
                <w:b/>
                <w:spacing w:val="-5"/>
                <w:sz w:val="18"/>
              </w:rPr>
              <w:t>041</w:t>
            </w:r>
          </w:p>
        </w:tc>
        <w:tc>
          <w:tcPr>
            <w:tcW w:w="1440" w:type="dxa"/>
          </w:tcPr>
          <w:p w:rsidR="00947E0B" w:rsidRDefault="00947E0B" w14:paraId="7BBAD638" w14:textId="77777777">
            <w:pPr>
              <w:pStyle w:val="TableParagraph"/>
              <w:ind w:right="96"/>
              <w:rPr>
                <w:b/>
                <w:sz w:val="18"/>
              </w:rPr>
            </w:pPr>
            <w:r>
              <w:rPr>
                <w:b/>
                <w:sz w:val="18"/>
              </w:rPr>
              <w:t>Per</w:t>
            </w:r>
            <w:r>
              <w:rPr>
                <w:b/>
                <w:spacing w:val="-3"/>
                <w:sz w:val="18"/>
              </w:rPr>
              <w:t xml:space="preserve"> </w:t>
            </w:r>
            <w:r>
              <w:rPr>
                <w:b/>
                <w:sz w:val="18"/>
              </w:rPr>
              <w:t>Unit</w:t>
            </w:r>
            <w:r>
              <w:rPr>
                <w:b/>
                <w:spacing w:val="-1"/>
                <w:sz w:val="18"/>
              </w:rPr>
              <w:t xml:space="preserve"> </w:t>
            </w:r>
            <w:r>
              <w:rPr>
                <w:b/>
                <w:spacing w:val="-4"/>
                <w:sz w:val="18"/>
              </w:rPr>
              <w:t>Cost</w:t>
            </w:r>
          </w:p>
        </w:tc>
      </w:tr>
      <w:tr w:rsidR="005E5091" w14:paraId="4536E7D1" w14:textId="77777777">
        <w:trPr>
          <w:trHeight w:val="728"/>
        </w:trPr>
        <w:tc>
          <w:tcPr>
            <w:tcW w:w="1760" w:type="dxa"/>
          </w:tcPr>
          <w:p w:rsidRPr="000562AA" w:rsidR="005E5091" w:rsidP="005E5091" w:rsidRDefault="005E5091" w14:paraId="5FF33538" w14:textId="2AAF7AAE">
            <w:pPr>
              <w:pStyle w:val="TableParagraph"/>
              <w:spacing w:line="240" w:lineRule="atLeast"/>
              <w:ind w:left="108" w:right="106"/>
              <w:jc w:val="left"/>
              <w:rPr>
                <w:sz w:val="18"/>
                <w:szCs w:val="18"/>
              </w:rPr>
            </w:pPr>
            <w:r w:rsidRPr="000562AA">
              <w:rPr>
                <w:sz w:val="18"/>
                <w:szCs w:val="18"/>
              </w:rPr>
              <w:t>People's Self-Help Housing</w:t>
            </w:r>
          </w:p>
        </w:tc>
        <w:tc>
          <w:tcPr>
            <w:tcW w:w="1798" w:type="dxa"/>
          </w:tcPr>
          <w:p w:rsidRPr="005E5091" w:rsidR="005E5091" w:rsidP="005E5091" w:rsidRDefault="005E5091" w14:paraId="104D9FC8" w14:textId="3A61815E">
            <w:pPr>
              <w:pStyle w:val="TableParagraph"/>
              <w:ind w:left="108" w:right="198"/>
              <w:jc w:val="left"/>
              <w:rPr>
                <w:sz w:val="18"/>
                <w:szCs w:val="18"/>
              </w:rPr>
            </w:pPr>
            <w:r w:rsidRPr="005E5091">
              <w:rPr>
                <w:sz w:val="18"/>
                <w:szCs w:val="18"/>
              </w:rPr>
              <w:t>Mariposa Townhomes</w:t>
            </w:r>
          </w:p>
        </w:tc>
        <w:tc>
          <w:tcPr>
            <w:tcW w:w="1530" w:type="dxa"/>
          </w:tcPr>
          <w:p w:rsidRPr="005E5091" w:rsidR="005E5091" w:rsidP="005E5091" w:rsidRDefault="005E5091" w14:paraId="0CF7677E" w14:textId="1F14A5B3">
            <w:pPr>
              <w:pStyle w:val="TableParagraph"/>
              <w:ind w:right="96"/>
              <w:rPr>
                <w:sz w:val="18"/>
                <w:szCs w:val="18"/>
              </w:rPr>
            </w:pPr>
            <w:r w:rsidRPr="005E5091">
              <w:rPr>
                <w:sz w:val="18"/>
                <w:szCs w:val="18"/>
              </w:rPr>
              <w:t>$148,000.00</w:t>
            </w:r>
          </w:p>
        </w:tc>
        <w:tc>
          <w:tcPr>
            <w:tcW w:w="1075" w:type="dxa"/>
          </w:tcPr>
          <w:p w:rsidRPr="005E5091" w:rsidR="005E5091" w:rsidP="005E5091" w:rsidRDefault="005E5091" w14:paraId="0A4A0A38" w14:textId="3BD82C9A">
            <w:pPr>
              <w:pStyle w:val="TableParagraph"/>
              <w:ind w:right="96"/>
              <w:rPr>
                <w:sz w:val="18"/>
                <w:szCs w:val="18"/>
              </w:rPr>
            </w:pPr>
            <w:r w:rsidRPr="005E5091">
              <w:rPr>
                <w:sz w:val="18"/>
                <w:szCs w:val="18"/>
              </w:rPr>
              <w:t>80</w:t>
            </w:r>
          </w:p>
        </w:tc>
        <w:tc>
          <w:tcPr>
            <w:tcW w:w="1752" w:type="dxa"/>
          </w:tcPr>
          <w:p w:rsidRPr="005C7E8E" w:rsidR="005E5091" w:rsidP="005E5091" w:rsidRDefault="005E5091" w14:paraId="5576B7B8" w14:textId="77777777">
            <w:pPr>
              <w:pStyle w:val="TableParagraph"/>
              <w:ind w:right="95"/>
              <w:rPr>
                <w:sz w:val="18"/>
                <w:szCs w:val="18"/>
              </w:rPr>
            </w:pPr>
            <w:r w:rsidRPr="005C7E8E">
              <w:rPr>
                <w:sz w:val="18"/>
                <w:szCs w:val="18"/>
              </w:rPr>
              <w:t>$1,500 or less</w:t>
            </w:r>
          </w:p>
        </w:tc>
        <w:tc>
          <w:tcPr>
            <w:tcW w:w="1440" w:type="dxa"/>
          </w:tcPr>
          <w:p w:rsidRPr="005E5091" w:rsidR="005E5091" w:rsidP="005E5091" w:rsidRDefault="005E5091" w14:paraId="46730295" w14:textId="77595D81">
            <w:pPr>
              <w:pStyle w:val="TableParagraph"/>
              <w:ind w:right="97"/>
              <w:rPr>
                <w:sz w:val="18"/>
                <w:szCs w:val="18"/>
              </w:rPr>
            </w:pPr>
            <w:r w:rsidRPr="005E5091">
              <w:rPr>
                <w:sz w:val="18"/>
                <w:szCs w:val="18"/>
              </w:rPr>
              <w:t>$1,850.00</w:t>
            </w:r>
          </w:p>
        </w:tc>
      </w:tr>
      <w:tr w:rsidR="005E5091" w14:paraId="16E762E8" w14:textId="77777777">
        <w:trPr>
          <w:trHeight w:val="485"/>
        </w:trPr>
        <w:tc>
          <w:tcPr>
            <w:tcW w:w="1760" w:type="dxa"/>
          </w:tcPr>
          <w:p w:rsidRPr="000562AA" w:rsidR="005E5091" w:rsidP="005E5091" w:rsidRDefault="005E5091" w14:paraId="66682706" w14:textId="560029FB">
            <w:pPr>
              <w:pStyle w:val="TableParagraph"/>
              <w:spacing w:line="240" w:lineRule="atLeast"/>
              <w:ind w:left="108" w:right="106"/>
              <w:jc w:val="left"/>
              <w:rPr>
                <w:sz w:val="18"/>
                <w:szCs w:val="18"/>
              </w:rPr>
            </w:pPr>
            <w:r w:rsidRPr="000562AA">
              <w:rPr>
                <w:sz w:val="18"/>
                <w:szCs w:val="18"/>
              </w:rPr>
              <w:t>Self-Help Enterprises</w:t>
            </w:r>
          </w:p>
        </w:tc>
        <w:tc>
          <w:tcPr>
            <w:tcW w:w="1798" w:type="dxa"/>
          </w:tcPr>
          <w:p w:rsidRPr="005E5091" w:rsidR="005E5091" w:rsidP="005E5091" w:rsidRDefault="005E5091" w14:paraId="44ADF2D0" w14:textId="0435839D">
            <w:pPr>
              <w:pStyle w:val="TableParagraph"/>
              <w:ind w:left="108"/>
              <w:jc w:val="left"/>
              <w:rPr>
                <w:sz w:val="18"/>
                <w:szCs w:val="18"/>
              </w:rPr>
            </w:pPr>
            <w:r w:rsidRPr="005E5091">
              <w:rPr>
                <w:sz w:val="18"/>
                <w:szCs w:val="18"/>
              </w:rPr>
              <w:t>Maple Meadows I</w:t>
            </w:r>
          </w:p>
        </w:tc>
        <w:tc>
          <w:tcPr>
            <w:tcW w:w="1530" w:type="dxa"/>
          </w:tcPr>
          <w:p w:rsidRPr="005E5091" w:rsidR="005E5091" w:rsidP="005E5091" w:rsidRDefault="005E5091" w14:paraId="6048E309" w14:textId="1882C939">
            <w:pPr>
              <w:pStyle w:val="TableParagraph"/>
              <w:ind w:right="96"/>
              <w:rPr>
                <w:sz w:val="18"/>
                <w:szCs w:val="18"/>
              </w:rPr>
            </w:pPr>
            <w:r w:rsidRPr="005E5091">
              <w:rPr>
                <w:sz w:val="18"/>
                <w:szCs w:val="18"/>
              </w:rPr>
              <w:t>$140,800.00</w:t>
            </w:r>
          </w:p>
        </w:tc>
        <w:tc>
          <w:tcPr>
            <w:tcW w:w="1075" w:type="dxa"/>
          </w:tcPr>
          <w:p w:rsidRPr="005E5091" w:rsidR="005E5091" w:rsidP="005E5091" w:rsidRDefault="005E5091" w14:paraId="673AC96D" w14:textId="342406A2">
            <w:pPr>
              <w:pStyle w:val="TableParagraph"/>
              <w:ind w:right="96"/>
              <w:rPr>
                <w:sz w:val="18"/>
                <w:szCs w:val="18"/>
              </w:rPr>
            </w:pPr>
            <w:r w:rsidRPr="005E5091">
              <w:rPr>
                <w:sz w:val="18"/>
                <w:szCs w:val="18"/>
              </w:rPr>
              <w:t>80</w:t>
            </w:r>
          </w:p>
        </w:tc>
        <w:tc>
          <w:tcPr>
            <w:tcW w:w="1752" w:type="dxa"/>
          </w:tcPr>
          <w:p w:rsidRPr="005C7E8E" w:rsidR="005E5091" w:rsidP="005E5091" w:rsidRDefault="005E5091" w14:paraId="554E4FC9" w14:textId="4FAADCAD">
            <w:pPr>
              <w:pStyle w:val="TableParagraph"/>
              <w:ind w:right="95"/>
              <w:rPr>
                <w:sz w:val="18"/>
                <w:szCs w:val="18"/>
              </w:rPr>
            </w:pPr>
            <w:r w:rsidRPr="005C7E8E">
              <w:rPr>
                <w:sz w:val="18"/>
                <w:szCs w:val="18"/>
              </w:rPr>
              <w:t>$1,500 or less</w:t>
            </w:r>
          </w:p>
        </w:tc>
        <w:tc>
          <w:tcPr>
            <w:tcW w:w="1440" w:type="dxa"/>
          </w:tcPr>
          <w:p w:rsidRPr="005E5091" w:rsidR="005E5091" w:rsidP="005E5091" w:rsidRDefault="005E5091" w14:paraId="3857AF28" w14:textId="52621964">
            <w:pPr>
              <w:pStyle w:val="TableParagraph"/>
              <w:ind w:right="97"/>
              <w:rPr>
                <w:sz w:val="18"/>
                <w:szCs w:val="18"/>
              </w:rPr>
            </w:pPr>
            <w:r w:rsidRPr="005E5091">
              <w:rPr>
                <w:sz w:val="18"/>
                <w:szCs w:val="18"/>
              </w:rPr>
              <w:t>$1,760.00</w:t>
            </w:r>
          </w:p>
        </w:tc>
      </w:tr>
      <w:tr w:rsidR="005E5091" w14:paraId="6CEF4917" w14:textId="77777777">
        <w:trPr>
          <w:trHeight w:val="485"/>
        </w:trPr>
        <w:tc>
          <w:tcPr>
            <w:tcW w:w="1760" w:type="dxa"/>
          </w:tcPr>
          <w:p w:rsidRPr="000562AA" w:rsidR="005E5091" w:rsidP="005E5091" w:rsidRDefault="005E5091" w14:paraId="45CA1BCC" w14:textId="363B5ACD">
            <w:pPr>
              <w:pStyle w:val="TableParagraph"/>
              <w:spacing w:line="240" w:lineRule="atLeast"/>
              <w:ind w:left="108" w:right="106"/>
              <w:jc w:val="left"/>
              <w:rPr>
                <w:sz w:val="18"/>
                <w:szCs w:val="18"/>
              </w:rPr>
            </w:pPr>
            <w:r w:rsidRPr="000562AA">
              <w:rPr>
                <w:sz w:val="18"/>
                <w:szCs w:val="18"/>
              </w:rPr>
              <w:t>Self-Help Enterprises</w:t>
            </w:r>
          </w:p>
        </w:tc>
        <w:tc>
          <w:tcPr>
            <w:tcW w:w="1798" w:type="dxa"/>
          </w:tcPr>
          <w:p w:rsidRPr="005E5091" w:rsidR="005E5091" w:rsidP="005E5091" w:rsidRDefault="005E5091" w14:paraId="75993FD1" w14:textId="6480C1AF">
            <w:pPr>
              <w:pStyle w:val="TableParagraph"/>
              <w:ind w:left="108"/>
              <w:jc w:val="left"/>
              <w:rPr>
                <w:sz w:val="18"/>
                <w:szCs w:val="18"/>
              </w:rPr>
            </w:pPr>
            <w:r w:rsidRPr="005E5091">
              <w:rPr>
                <w:sz w:val="18"/>
                <w:szCs w:val="18"/>
              </w:rPr>
              <w:t>River Glen</w:t>
            </w:r>
          </w:p>
        </w:tc>
        <w:tc>
          <w:tcPr>
            <w:tcW w:w="1530" w:type="dxa"/>
          </w:tcPr>
          <w:p w:rsidRPr="005E5091" w:rsidR="005E5091" w:rsidP="005E5091" w:rsidRDefault="005E5091" w14:paraId="1332258C" w14:textId="61A8FEFB">
            <w:pPr>
              <w:pStyle w:val="TableParagraph"/>
              <w:ind w:right="96"/>
              <w:rPr>
                <w:sz w:val="18"/>
                <w:szCs w:val="18"/>
              </w:rPr>
            </w:pPr>
            <w:r w:rsidRPr="005E5091">
              <w:rPr>
                <w:sz w:val="18"/>
                <w:szCs w:val="18"/>
              </w:rPr>
              <w:t>$148,800.00</w:t>
            </w:r>
          </w:p>
        </w:tc>
        <w:tc>
          <w:tcPr>
            <w:tcW w:w="1075" w:type="dxa"/>
          </w:tcPr>
          <w:p w:rsidRPr="005E5091" w:rsidR="005E5091" w:rsidP="005E5091" w:rsidRDefault="005E5091" w14:paraId="05D71FA4" w14:textId="7D76A9D5">
            <w:pPr>
              <w:pStyle w:val="TableParagraph"/>
              <w:ind w:right="96"/>
              <w:rPr>
                <w:sz w:val="18"/>
                <w:szCs w:val="18"/>
              </w:rPr>
            </w:pPr>
            <w:r w:rsidRPr="005E5091">
              <w:rPr>
                <w:sz w:val="18"/>
                <w:szCs w:val="18"/>
              </w:rPr>
              <w:t>80</w:t>
            </w:r>
          </w:p>
        </w:tc>
        <w:tc>
          <w:tcPr>
            <w:tcW w:w="1752" w:type="dxa"/>
          </w:tcPr>
          <w:p w:rsidRPr="005C7E8E" w:rsidR="005E5091" w:rsidP="005E5091" w:rsidRDefault="005E5091" w14:paraId="28E57766" w14:textId="0FAC962E">
            <w:pPr>
              <w:pStyle w:val="TableParagraph"/>
              <w:ind w:right="95"/>
              <w:rPr>
                <w:sz w:val="18"/>
                <w:szCs w:val="18"/>
              </w:rPr>
            </w:pPr>
            <w:r w:rsidRPr="005C7E8E">
              <w:rPr>
                <w:sz w:val="18"/>
                <w:szCs w:val="18"/>
              </w:rPr>
              <w:t>$1,500 or less</w:t>
            </w:r>
          </w:p>
        </w:tc>
        <w:tc>
          <w:tcPr>
            <w:tcW w:w="1440" w:type="dxa"/>
          </w:tcPr>
          <w:p w:rsidRPr="005E5091" w:rsidR="005E5091" w:rsidP="005E5091" w:rsidRDefault="005E5091" w14:paraId="06224CF7" w14:textId="5871822A">
            <w:pPr>
              <w:pStyle w:val="TableParagraph"/>
              <w:ind w:right="97"/>
              <w:rPr>
                <w:sz w:val="18"/>
                <w:szCs w:val="18"/>
              </w:rPr>
            </w:pPr>
            <w:r w:rsidRPr="005E5091">
              <w:rPr>
                <w:sz w:val="18"/>
                <w:szCs w:val="18"/>
              </w:rPr>
              <w:t>$1,860.00</w:t>
            </w:r>
          </w:p>
        </w:tc>
      </w:tr>
      <w:tr w:rsidR="005E5091" w14:paraId="6EE16E0A" w14:textId="77777777">
        <w:trPr>
          <w:trHeight w:val="728"/>
        </w:trPr>
        <w:tc>
          <w:tcPr>
            <w:tcW w:w="1760" w:type="dxa"/>
          </w:tcPr>
          <w:p w:rsidRPr="000562AA" w:rsidR="005E5091" w:rsidP="005E5091" w:rsidRDefault="005E5091" w14:paraId="32D3DB63" w14:textId="7A96A5E8">
            <w:pPr>
              <w:pStyle w:val="TableParagraph"/>
              <w:spacing w:line="240" w:lineRule="atLeast"/>
              <w:ind w:left="108" w:right="459"/>
              <w:jc w:val="left"/>
              <w:rPr>
                <w:sz w:val="18"/>
                <w:szCs w:val="18"/>
              </w:rPr>
            </w:pPr>
            <w:r w:rsidRPr="000562AA">
              <w:rPr>
                <w:sz w:val="18"/>
                <w:szCs w:val="18"/>
              </w:rPr>
              <w:t>La Vista Apartments LP</w:t>
            </w:r>
          </w:p>
        </w:tc>
        <w:tc>
          <w:tcPr>
            <w:tcW w:w="1798" w:type="dxa"/>
          </w:tcPr>
          <w:p w:rsidRPr="005E5091" w:rsidR="005E5091" w:rsidP="005E5091" w:rsidRDefault="005E5091" w14:paraId="04942B54" w14:textId="3CAF38EE">
            <w:pPr>
              <w:pStyle w:val="TableParagraph"/>
              <w:ind w:left="108"/>
              <w:jc w:val="left"/>
              <w:rPr>
                <w:sz w:val="18"/>
                <w:szCs w:val="18"/>
              </w:rPr>
            </w:pPr>
            <w:r w:rsidRPr="005E5091">
              <w:rPr>
                <w:sz w:val="18"/>
                <w:szCs w:val="18"/>
              </w:rPr>
              <w:t>La Vista Apartments</w:t>
            </w:r>
          </w:p>
        </w:tc>
        <w:tc>
          <w:tcPr>
            <w:tcW w:w="1530" w:type="dxa"/>
          </w:tcPr>
          <w:p w:rsidRPr="005E5091" w:rsidR="005E5091" w:rsidP="005E5091" w:rsidRDefault="005E5091" w14:paraId="434ED822" w14:textId="6E33D5FC">
            <w:pPr>
              <w:pStyle w:val="TableParagraph"/>
              <w:ind w:right="96"/>
              <w:rPr>
                <w:sz w:val="18"/>
                <w:szCs w:val="18"/>
              </w:rPr>
            </w:pPr>
            <w:r w:rsidRPr="005E5091">
              <w:rPr>
                <w:sz w:val="18"/>
                <w:szCs w:val="18"/>
              </w:rPr>
              <w:t>$158,311.11</w:t>
            </w:r>
          </w:p>
        </w:tc>
        <w:tc>
          <w:tcPr>
            <w:tcW w:w="1075" w:type="dxa"/>
          </w:tcPr>
          <w:p w:rsidRPr="005E5091" w:rsidR="005E5091" w:rsidP="005E5091" w:rsidRDefault="005E5091" w14:paraId="42C6670B" w14:textId="56B1139F">
            <w:pPr>
              <w:pStyle w:val="TableParagraph"/>
              <w:ind w:right="96"/>
              <w:rPr>
                <w:sz w:val="18"/>
                <w:szCs w:val="18"/>
              </w:rPr>
            </w:pPr>
            <w:r w:rsidRPr="005E5091">
              <w:rPr>
                <w:sz w:val="18"/>
                <w:szCs w:val="18"/>
              </w:rPr>
              <w:t>75</w:t>
            </w:r>
          </w:p>
        </w:tc>
        <w:tc>
          <w:tcPr>
            <w:tcW w:w="1752" w:type="dxa"/>
          </w:tcPr>
          <w:p w:rsidRPr="005C7E8E" w:rsidR="005E5091" w:rsidP="005E5091" w:rsidRDefault="005E5091" w14:paraId="506BF0E7" w14:textId="7FBF618D">
            <w:pPr>
              <w:pStyle w:val="TableParagraph"/>
              <w:ind w:right="95"/>
              <w:rPr>
                <w:sz w:val="18"/>
                <w:szCs w:val="18"/>
              </w:rPr>
            </w:pPr>
            <w:r w:rsidRPr="005C7E8E">
              <w:rPr>
                <w:sz w:val="18"/>
                <w:szCs w:val="18"/>
              </w:rPr>
              <w:t>$1,500 or less</w:t>
            </w:r>
          </w:p>
        </w:tc>
        <w:tc>
          <w:tcPr>
            <w:tcW w:w="1440" w:type="dxa"/>
          </w:tcPr>
          <w:p w:rsidRPr="005E5091" w:rsidR="005E5091" w:rsidP="005E5091" w:rsidRDefault="005E5091" w14:paraId="5805BAF0" w14:textId="03ECBBA6">
            <w:pPr>
              <w:pStyle w:val="TableParagraph"/>
              <w:ind w:right="97"/>
              <w:rPr>
                <w:sz w:val="18"/>
                <w:szCs w:val="18"/>
              </w:rPr>
            </w:pPr>
            <w:r w:rsidRPr="005E5091">
              <w:rPr>
                <w:sz w:val="18"/>
                <w:szCs w:val="18"/>
              </w:rPr>
              <w:t>$2,110.81</w:t>
            </w:r>
          </w:p>
        </w:tc>
      </w:tr>
    </w:tbl>
    <w:p w:rsidR="007F131B" w:rsidP="00A76F4A" w:rsidRDefault="007F131B" w14:paraId="5F198F6D" w14:textId="137B6955">
      <w:pPr>
        <w:spacing w:after="0" w:line="240" w:lineRule="auto"/>
        <w:contextualSpacing/>
        <w:rPr>
          <w:rFonts w:ascii="Palatino Linotype" w:hAnsi="Palatino Linotype" w:eastAsia="Palatino Linotype" w:cs="Times New Roman"/>
          <w:kern w:val="0"/>
          <w14:ligatures w14:val="none"/>
        </w:rPr>
      </w:pPr>
    </w:p>
    <w:p w:rsidR="007F131B" w:rsidP="00A76F4A" w:rsidRDefault="007F131B" w14:paraId="3EFE235E" w14:textId="77777777">
      <w:pPr>
        <w:spacing w:after="0" w:line="240" w:lineRule="auto"/>
        <w:contextualSpacing/>
        <w:rPr>
          <w:rFonts w:ascii="Palatino Linotype" w:hAnsi="Palatino Linotype" w:eastAsia="Palatino Linotype" w:cs="Times New Roman"/>
          <w:kern w:val="0"/>
          <w14:ligatures w14:val="none"/>
        </w:rPr>
      </w:pPr>
    </w:p>
    <w:p w:rsidR="00947E0B" w:rsidP="008869F9" w:rsidRDefault="00947E0B" w14:paraId="0DFA4892" w14:textId="40370FE0">
      <w:pPr>
        <w:pStyle w:val="Default"/>
        <w:rPr>
          <w:rFonts w:ascii="Palatino Linotype" w:hAnsi="Palatino Linotype"/>
          <w:color w:val="000000" w:themeColor="text1"/>
        </w:rPr>
      </w:pPr>
      <w:r w:rsidRPr="6FB3E5C4">
        <w:rPr>
          <w:rFonts w:ascii="Palatino Linotype" w:hAnsi="Palatino Linotype"/>
          <w:i/>
          <w:iCs/>
          <w:color w:val="000000" w:themeColor="text1"/>
        </w:rPr>
        <w:lastRenderedPageBreak/>
        <w:t>Applicants:</w:t>
      </w:r>
      <w:r>
        <w:rPr>
          <w:rFonts w:ascii="Palatino Linotype" w:hAnsi="Palatino Linotype"/>
          <w:color w:val="000000" w:themeColor="text1"/>
        </w:rPr>
        <w:t xml:space="preserve"> </w:t>
      </w:r>
      <w:r w:rsidR="005E5091">
        <w:rPr>
          <w:rFonts w:ascii="Palatino Linotype" w:hAnsi="Palatino Linotype"/>
          <w:color w:val="000000" w:themeColor="text1"/>
        </w:rPr>
        <w:t xml:space="preserve">All </w:t>
      </w:r>
      <w:r w:rsidR="00A84A31">
        <w:rPr>
          <w:rFonts w:ascii="Palatino Linotype" w:hAnsi="Palatino Linotype"/>
          <w:color w:val="000000" w:themeColor="text1"/>
        </w:rPr>
        <w:t>three</w:t>
      </w:r>
      <w:r>
        <w:rPr>
          <w:rFonts w:ascii="Palatino Linotype" w:hAnsi="Palatino Linotype"/>
          <w:color w:val="000000" w:themeColor="text1"/>
        </w:rPr>
        <w:t xml:space="preserve"> applicants are eligible applicants as defined in </w:t>
      </w:r>
      <w:r w:rsidR="00DA2C98">
        <w:rPr>
          <w:rFonts w:ascii="Palatino Linotype" w:hAnsi="Palatino Linotype"/>
          <w:color w:val="000000" w:themeColor="text1"/>
        </w:rPr>
        <w:t xml:space="preserve">Section </w:t>
      </w:r>
      <w:r w:rsidR="00B20C1E">
        <w:rPr>
          <w:rFonts w:ascii="Palatino Linotype" w:hAnsi="Palatino Linotype"/>
          <w:color w:val="000000" w:themeColor="text1"/>
        </w:rPr>
        <w:t xml:space="preserve">III and </w:t>
      </w:r>
      <w:r w:rsidR="00DA2C98">
        <w:rPr>
          <w:rFonts w:ascii="Palatino Linotype" w:hAnsi="Palatino Linotype"/>
          <w:color w:val="000000" w:themeColor="text1"/>
        </w:rPr>
        <w:t xml:space="preserve">IV of </w:t>
      </w:r>
      <w:r w:rsidRPr="00580C22">
        <w:rPr>
          <w:rFonts w:ascii="Palatino Linotype" w:hAnsi="Palatino Linotype"/>
          <w:color w:val="000000" w:themeColor="text1"/>
        </w:rPr>
        <w:t>D</w:t>
      </w:r>
      <w:r w:rsidRPr="00580C22">
        <w:rPr>
          <w:rFonts w:ascii="Palatino Linotype" w:hAnsi="Palatino Linotype" w:cs="Palatino Linotype"/>
          <w:color w:val="000000" w:themeColor="text1"/>
        </w:rPr>
        <w:t>.</w:t>
      </w:r>
      <w:r>
        <w:rPr>
          <w:rFonts w:ascii="Palatino Linotype" w:hAnsi="Palatino Linotype" w:cs="Palatino Linotype"/>
          <w:color w:val="000000" w:themeColor="text1"/>
        </w:rPr>
        <w:t>24</w:t>
      </w:r>
      <w:r w:rsidRPr="00580C22">
        <w:rPr>
          <w:rFonts w:ascii="Palatino Linotype" w:hAnsi="Palatino Linotype" w:cs="Palatino Linotype"/>
          <w:color w:val="000000" w:themeColor="text1"/>
        </w:rPr>
        <w:t>-0</w:t>
      </w:r>
      <w:r>
        <w:rPr>
          <w:rFonts w:ascii="Palatino Linotype" w:hAnsi="Palatino Linotype" w:cs="Palatino Linotype"/>
          <w:color w:val="000000" w:themeColor="text1"/>
        </w:rPr>
        <w:t>3</w:t>
      </w:r>
      <w:r w:rsidRPr="00580C22">
        <w:rPr>
          <w:rFonts w:ascii="Palatino Linotype" w:hAnsi="Palatino Linotype" w:cs="Palatino Linotype"/>
          <w:color w:val="000000" w:themeColor="text1"/>
        </w:rPr>
        <w:t>-0</w:t>
      </w:r>
      <w:r>
        <w:rPr>
          <w:rFonts w:ascii="Palatino Linotype" w:hAnsi="Palatino Linotype" w:cs="Palatino Linotype"/>
          <w:color w:val="000000" w:themeColor="text1"/>
        </w:rPr>
        <w:t>41</w:t>
      </w:r>
      <w:r w:rsidRPr="00580C22">
        <w:rPr>
          <w:rFonts w:ascii="Palatino Linotype" w:hAnsi="Palatino Linotype"/>
          <w:color w:val="000000" w:themeColor="text1"/>
        </w:rPr>
        <w:t>.</w:t>
      </w:r>
      <w:r w:rsidRPr="00580C22">
        <w:rPr>
          <w:rStyle w:val="FootnoteReference"/>
          <w:rFonts w:ascii="Palatino Linotype" w:hAnsi="Palatino Linotype"/>
          <w:color w:val="000000" w:themeColor="text1"/>
        </w:rPr>
        <w:footnoteReference w:id="8"/>
      </w:r>
      <w:r>
        <w:rPr>
          <w:rFonts w:ascii="Palatino Linotype" w:hAnsi="Palatino Linotype"/>
          <w:color w:val="000000" w:themeColor="text1"/>
        </w:rPr>
        <w:t xml:space="preserve">  </w:t>
      </w:r>
      <w:r w:rsidRPr="6FB3E5C4" w:rsidR="7E902717">
        <w:rPr>
          <w:rFonts w:ascii="Palatino Linotype" w:hAnsi="Palatino Linotype"/>
          <w:color w:val="000000" w:themeColor="text1"/>
        </w:rPr>
        <w:t>These applicants serve low-income communities</w:t>
      </w:r>
      <w:r w:rsidR="006F706D">
        <w:rPr>
          <w:rStyle w:val="FootnoteReference"/>
          <w:rFonts w:ascii="Palatino Linotype" w:hAnsi="Palatino Linotype"/>
          <w:color w:val="000000" w:themeColor="text1"/>
        </w:rPr>
        <w:footnoteReference w:id="9"/>
      </w:r>
      <w:r w:rsidRPr="6FB3E5C4" w:rsidR="7E902717">
        <w:rPr>
          <w:rFonts w:ascii="Palatino Linotype" w:hAnsi="Palatino Linotype"/>
          <w:color w:val="000000" w:themeColor="text1"/>
        </w:rPr>
        <w:t xml:space="preserve"> that are either a household at or below 250</w:t>
      </w:r>
      <w:r w:rsidRPr="6FB3E5C4" w:rsidR="7313283F">
        <w:rPr>
          <w:rFonts w:ascii="Palatino Linotype" w:hAnsi="Palatino Linotype"/>
          <w:color w:val="000000" w:themeColor="text1"/>
        </w:rPr>
        <w:t>%</w:t>
      </w:r>
      <w:r w:rsidRPr="6FB3E5C4" w:rsidR="7E902717">
        <w:rPr>
          <w:rFonts w:ascii="Palatino Linotype" w:hAnsi="Palatino Linotype"/>
          <w:color w:val="000000" w:themeColor="text1"/>
        </w:rPr>
        <w:t xml:space="preserve"> fo</w:t>
      </w:r>
      <w:r w:rsidRPr="6FB3E5C4" w:rsidR="7741ABF7">
        <w:rPr>
          <w:rFonts w:ascii="Palatino Linotype" w:hAnsi="Palatino Linotype"/>
          <w:color w:val="000000" w:themeColor="text1"/>
        </w:rPr>
        <w:t>r</w:t>
      </w:r>
      <w:r w:rsidRPr="6FB3E5C4" w:rsidR="7E902717">
        <w:rPr>
          <w:rFonts w:ascii="Palatino Linotype" w:hAnsi="Palatino Linotype"/>
          <w:color w:val="000000" w:themeColor="text1"/>
        </w:rPr>
        <w:t xml:space="preserve"> the federal </w:t>
      </w:r>
      <w:r w:rsidRPr="6FB3E5C4" w:rsidR="1BB87067">
        <w:rPr>
          <w:rFonts w:ascii="Palatino Linotype" w:hAnsi="Palatino Linotype"/>
          <w:color w:val="000000" w:themeColor="text1"/>
        </w:rPr>
        <w:t>poverty</w:t>
      </w:r>
      <w:r w:rsidRPr="6FB3E5C4" w:rsidR="7E902717">
        <w:rPr>
          <w:rFonts w:ascii="Palatino Linotype" w:hAnsi="Palatino Linotype"/>
          <w:color w:val="000000" w:themeColor="text1"/>
        </w:rPr>
        <w:t xml:space="preserve"> guidelines for the 48 Contiguous States and the District of Columbia, or </w:t>
      </w:r>
      <w:r w:rsidRPr="6FB3E5C4" w:rsidR="05A69ADB">
        <w:rPr>
          <w:rFonts w:ascii="Palatino Linotype" w:hAnsi="Palatino Linotype"/>
          <w:color w:val="000000" w:themeColor="text1"/>
        </w:rPr>
        <w:t>a household income at or below 80 percent of the statewide median income, or at or below the county-specific threshold designated as “low-income”</w:t>
      </w:r>
      <w:r w:rsidRPr="6FB3E5C4" w:rsidR="518C3F2C">
        <w:rPr>
          <w:rFonts w:ascii="Palatino Linotype" w:hAnsi="Palatino Linotype"/>
          <w:color w:val="000000" w:themeColor="text1"/>
        </w:rPr>
        <w:t xml:space="preserve"> by the Department of Housing and Community Development’s list of state </w:t>
      </w:r>
      <w:r w:rsidRPr="6FB3E5C4" w:rsidR="168ABD46">
        <w:rPr>
          <w:rFonts w:ascii="Palatino Linotype" w:hAnsi="Palatino Linotype"/>
          <w:color w:val="000000" w:themeColor="text1"/>
        </w:rPr>
        <w:t>income limits</w:t>
      </w:r>
      <w:r w:rsidRPr="6FB3E5C4" w:rsidR="518C3F2C">
        <w:rPr>
          <w:rFonts w:ascii="Palatino Linotype" w:hAnsi="Palatino Linotype"/>
          <w:color w:val="000000" w:themeColor="text1"/>
        </w:rPr>
        <w:t xml:space="preserve"> adopted pursuant to Section 50093 of the Health and Safety Code, or </w:t>
      </w:r>
      <w:r w:rsidRPr="6FB3E5C4" w:rsidR="7AF8C445">
        <w:rPr>
          <w:rFonts w:ascii="Palatino Linotype" w:hAnsi="Palatino Linotype"/>
          <w:color w:val="000000" w:themeColor="text1"/>
        </w:rPr>
        <w:t>A household with at least one (1) person in the household currently enrolled in an acceptable public assistance programs</w:t>
      </w:r>
      <w:r w:rsidRPr="6FB3E5C4" w:rsidR="5A1272DD">
        <w:rPr>
          <w:rFonts w:ascii="Palatino Linotype" w:hAnsi="Palatino Linotype"/>
          <w:color w:val="000000" w:themeColor="text1"/>
        </w:rPr>
        <w:t>.</w:t>
      </w:r>
    </w:p>
    <w:p w:rsidR="005E5091" w:rsidP="005E5091" w:rsidRDefault="005E5091" w14:paraId="39DEA916" w14:textId="567757A5">
      <w:pPr>
        <w:pStyle w:val="Default"/>
        <w:rPr>
          <w:rFonts w:ascii="Palatino Linotype" w:hAnsi="Palatino Linotype"/>
          <w:color w:val="000000" w:themeColor="text1"/>
        </w:rPr>
      </w:pPr>
      <w:r w:rsidRPr="6FB3E5C4">
        <w:rPr>
          <w:rFonts w:ascii="Palatino Linotype" w:hAnsi="Palatino Linotype"/>
          <w:color w:val="000000" w:themeColor="text1"/>
        </w:rPr>
        <w:t xml:space="preserve">People’s Self-Help Housing (PSHH) has been approved by the Internal Revenue Service (IRS) as a 501(c)(3) nonprofit organization for providing affordable housing since 1971. PSHH serves low-income households, families, </w:t>
      </w:r>
      <w:proofErr w:type="gramStart"/>
      <w:r w:rsidRPr="6FB3E5C4">
        <w:rPr>
          <w:rFonts w:ascii="Palatino Linotype" w:hAnsi="Palatino Linotype"/>
          <w:color w:val="000000" w:themeColor="text1"/>
        </w:rPr>
        <w:t>farmworkers</w:t>
      </w:r>
      <w:proofErr w:type="gramEnd"/>
      <w:r w:rsidRPr="6FB3E5C4">
        <w:rPr>
          <w:rFonts w:ascii="Palatino Linotype" w:hAnsi="Palatino Linotype"/>
          <w:color w:val="000000" w:themeColor="text1"/>
        </w:rPr>
        <w:t>, seniors, and veterans and currently manages over 2,000 rental units.</w:t>
      </w:r>
    </w:p>
    <w:p w:rsidR="005E5091" w:rsidP="008869F9" w:rsidRDefault="005E5091" w14:paraId="6AE3B442" w14:textId="3B52CB2E">
      <w:pPr>
        <w:pStyle w:val="BodyText"/>
        <w:spacing w:before="323"/>
        <w:ind w:right="217"/>
      </w:pPr>
      <w:r w:rsidRPr="005E5091">
        <w:t>Self-Help Enterprises (SHE) has been approved by the IRS as a 501(c)(3) nonprofit organization for providing affordable housing since 1965. SHE is a nationally recognized</w:t>
      </w:r>
      <w:r>
        <w:t xml:space="preserve"> </w:t>
      </w:r>
      <w:r w:rsidRPr="005E5091">
        <w:t>community development organization whose mission is to work together with low-income families to build and sustain healthy homes and communities. Since 1965, Self-Help Enterprises’ efforts have affected over 55,000 families.</w:t>
      </w:r>
    </w:p>
    <w:p w:rsidR="00947E0B" w:rsidP="008869F9" w:rsidRDefault="00947E0B" w14:paraId="5D67DCEC" w14:textId="77777777">
      <w:pPr>
        <w:pStyle w:val="Default"/>
        <w:rPr>
          <w:rFonts w:ascii="Palatino Linotype" w:hAnsi="Palatino Linotype"/>
          <w:color w:val="000000" w:themeColor="text1"/>
        </w:rPr>
      </w:pPr>
    </w:p>
    <w:p w:rsidR="005E5091" w:rsidP="008869F9" w:rsidRDefault="005E5091" w14:paraId="734C836E" w14:textId="2DD25258">
      <w:pPr>
        <w:pStyle w:val="Default"/>
        <w:rPr>
          <w:rFonts w:ascii="Palatino Linotype" w:hAnsi="Palatino Linotype"/>
          <w:color w:val="000000" w:themeColor="text1"/>
        </w:rPr>
      </w:pPr>
      <w:r>
        <w:rPr>
          <w:rFonts w:ascii="Palatino Linotype" w:hAnsi="Palatino Linotype"/>
          <w:color w:val="000000" w:themeColor="text1"/>
        </w:rPr>
        <w:t>La Vista Apartments LP (La Vista)</w:t>
      </w:r>
      <w:r w:rsidR="00E70CAB">
        <w:rPr>
          <w:rFonts w:ascii="Palatino Linotype" w:hAnsi="Palatino Linotype"/>
          <w:color w:val="000000" w:themeColor="text1"/>
        </w:rPr>
        <w:t xml:space="preserve"> is an income-restricted housing community. The site assists low-income residents through the federal Housing and Urban Development (HUD) program. </w:t>
      </w:r>
    </w:p>
    <w:p w:rsidR="00E70CAB" w:rsidP="008869F9" w:rsidRDefault="00E70CAB" w14:paraId="3E3F0DE8" w14:textId="77777777">
      <w:pPr>
        <w:pStyle w:val="Default"/>
        <w:rPr>
          <w:rFonts w:ascii="Palatino Linotype" w:hAnsi="Palatino Linotype"/>
          <w:color w:val="000000" w:themeColor="text1"/>
        </w:rPr>
      </w:pPr>
    </w:p>
    <w:p w:rsidR="00947E0B" w:rsidP="008869F9" w:rsidRDefault="00947E0B" w14:paraId="74933FAB" w14:textId="77777777">
      <w:pPr>
        <w:pStyle w:val="Default"/>
        <w:rPr>
          <w:rFonts w:ascii="Palatino Linotype" w:hAnsi="Palatino Linotype"/>
          <w:color w:val="000000" w:themeColor="text1"/>
        </w:rPr>
      </w:pPr>
      <w:r w:rsidRPr="2847ECE0">
        <w:rPr>
          <w:rFonts w:ascii="Palatino Linotype" w:hAnsi="Palatino Linotype"/>
          <w:i/>
          <w:iCs/>
          <w:color w:val="000000" w:themeColor="text1"/>
        </w:rPr>
        <w:t>Projects:</w:t>
      </w:r>
      <w:r w:rsidRPr="2847ECE0">
        <w:rPr>
          <w:rFonts w:ascii="Palatino Linotype" w:hAnsi="Palatino Linotype"/>
          <w:color w:val="000000" w:themeColor="text1"/>
        </w:rPr>
        <w:t xml:space="preserve"> </w:t>
      </w:r>
      <w:r>
        <w:rPr>
          <w:rFonts w:ascii="Palatino Linotype" w:hAnsi="Palatino Linotype"/>
          <w:color w:val="000000" w:themeColor="text1"/>
        </w:rPr>
        <w:t>All four</w:t>
      </w:r>
      <w:r w:rsidRPr="2847ECE0">
        <w:rPr>
          <w:rFonts w:ascii="Palatino Linotype" w:hAnsi="Palatino Linotype"/>
          <w:color w:val="000000" w:themeColor="text1"/>
        </w:rPr>
        <w:t xml:space="preserve"> projects are eligible projects as defined in D.</w:t>
      </w:r>
      <w:r>
        <w:rPr>
          <w:rFonts w:ascii="Palatino Linotype" w:hAnsi="Palatino Linotype"/>
          <w:color w:val="000000" w:themeColor="text1"/>
        </w:rPr>
        <w:t>24-03-041</w:t>
      </w:r>
      <w:r w:rsidRPr="2847ECE0">
        <w:rPr>
          <w:rFonts w:ascii="Palatino Linotype" w:hAnsi="Palatino Linotype"/>
          <w:color w:val="000000" w:themeColor="text1"/>
        </w:rPr>
        <w:t>.</w:t>
      </w:r>
    </w:p>
    <w:p w:rsidR="004C11F2" w:rsidP="004C11F2" w:rsidRDefault="004C11F2" w14:paraId="4D30627E" w14:textId="77777777">
      <w:pPr>
        <w:pStyle w:val="Default"/>
        <w:rPr>
          <w:rFonts w:ascii="Palatino Linotype" w:hAnsi="Palatino Linotype"/>
          <w:color w:val="auto"/>
        </w:rPr>
      </w:pPr>
    </w:p>
    <w:p w:rsidR="004C11F2" w:rsidP="004C11F2" w:rsidRDefault="004C11F2" w14:paraId="1FB9A7AB" w14:textId="77777777">
      <w:pPr>
        <w:pStyle w:val="Default"/>
        <w:rPr>
          <w:rFonts w:ascii="Palatino Linotype" w:hAnsi="Palatino Linotype"/>
          <w:color w:val="auto"/>
        </w:rPr>
      </w:pPr>
    </w:p>
    <w:p w:rsidRPr="00CE5E3E" w:rsidR="004C11F2" w:rsidP="004C11F2" w:rsidRDefault="00CE5E3E" w14:paraId="27BA7D7B" w14:textId="5E01B26C">
      <w:pPr>
        <w:pStyle w:val="Default"/>
        <w:rPr>
          <w:rFonts w:ascii="Palatino Linotype" w:hAnsi="Palatino Linotype"/>
          <w:color w:val="auto"/>
        </w:rPr>
      </w:pPr>
      <w:r>
        <w:rPr>
          <w:rFonts w:ascii="Palatino Linotype" w:hAnsi="Palatino Linotype"/>
          <w:color w:val="auto"/>
        </w:rPr>
        <w:t>PSHH</w:t>
      </w:r>
      <w:r w:rsidRPr="00CE5E3E" w:rsidR="004C11F2">
        <w:rPr>
          <w:rFonts w:ascii="Palatino Linotype" w:hAnsi="Palatino Linotype"/>
          <w:color w:val="auto"/>
        </w:rPr>
        <w:t xml:space="preserve"> requests funding of </w:t>
      </w:r>
      <w:r w:rsidRPr="00CE5E3E" w:rsidR="004C11F2">
        <w:rPr>
          <w:rFonts w:ascii="Palatino Linotype" w:hAnsi="Palatino Linotype"/>
        </w:rPr>
        <w:t>$148,000.00</w:t>
      </w:r>
      <w:r w:rsidRPr="00CE5E3E" w:rsidR="004C11F2">
        <w:t xml:space="preserve"> f</w:t>
      </w:r>
      <w:r w:rsidRPr="00CE5E3E" w:rsidR="004C11F2">
        <w:rPr>
          <w:rFonts w:ascii="Palatino Linotype" w:hAnsi="Palatino Linotype"/>
          <w:color w:val="auto"/>
        </w:rPr>
        <w:t xml:space="preserve">or the installation of a point-to-multipoint mesh broadband network architecture utilizing </w:t>
      </w:r>
      <w:proofErr w:type="spellStart"/>
      <w:r w:rsidRPr="00CE5E3E" w:rsidR="004C11F2">
        <w:rPr>
          <w:rFonts w:ascii="Palatino Linotype" w:hAnsi="Palatino Linotype"/>
          <w:color w:val="auto"/>
        </w:rPr>
        <w:t>Siklu</w:t>
      </w:r>
      <w:proofErr w:type="spellEnd"/>
      <w:r w:rsidRPr="00CE5E3E" w:rsidR="00134DFE">
        <w:rPr>
          <w:rFonts w:ascii="Palatino Linotype" w:hAnsi="Palatino Linotype"/>
          <w:color w:val="auto"/>
        </w:rPr>
        <w:t xml:space="preserve"> radios</w:t>
      </w:r>
      <w:r w:rsidRPr="00CE5E3E" w:rsidR="004C11F2">
        <w:rPr>
          <w:rFonts w:ascii="Palatino Linotype" w:hAnsi="Palatino Linotype"/>
          <w:color w:val="auto"/>
        </w:rPr>
        <w:t>, Cisco</w:t>
      </w:r>
      <w:r w:rsidRPr="00CE5E3E" w:rsidR="00134DFE">
        <w:rPr>
          <w:rFonts w:ascii="Palatino Linotype" w:hAnsi="Palatino Linotype"/>
          <w:color w:val="auto"/>
        </w:rPr>
        <w:t xml:space="preserve"> </w:t>
      </w:r>
      <w:r w:rsidRPr="00CE5E3E" w:rsidR="00BC2A51">
        <w:rPr>
          <w:rFonts w:ascii="Palatino Linotype" w:hAnsi="Palatino Linotype"/>
          <w:color w:val="auto"/>
        </w:rPr>
        <w:t>Switches, Ruckus</w:t>
      </w:r>
      <w:r w:rsidRPr="00CE5E3E" w:rsidR="00134DFE">
        <w:rPr>
          <w:rFonts w:ascii="Palatino Linotype" w:hAnsi="Palatino Linotype"/>
          <w:color w:val="auto"/>
        </w:rPr>
        <w:t xml:space="preserve"> access points</w:t>
      </w:r>
      <w:r w:rsidRPr="00CE5E3E" w:rsidR="004C11F2">
        <w:rPr>
          <w:rFonts w:ascii="Palatino Linotype" w:hAnsi="Palatino Linotype"/>
          <w:color w:val="auto"/>
        </w:rPr>
        <w:t xml:space="preserve">, </w:t>
      </w:r>
      <w:r w:rsidRPr="00CE5E3E" w:rsidR="007D0F1A">
        <w:rPr>
          <w:rFonts w:ascii="Palatino Linotype" w:hAnsi="Palatino Linotype"/>
          <w:color w:val="auto"/>
        </w:rPr>
        <w:t xml:space="preserve">and </w:t>
      </w:r>
      <w:r w:rsidRPr="00CE5E3E" w:rsidR="006F5D90">
        <w:rPr>
          <w:rFonts w:ascii="Palatino Linotype" w:hAnsi="Palatino Linotype"/>
          <w:color w:val="auto"/>
        </w:rPr>
        <w:t>SonicWall</w:t>
      </w:r>
      <w:r w:rsidRPr="00CE5E3E" w:rsidR="00134DFE">
        <w:rPr>
          <w:rFonts w:ascii="Palatino Linotype" w:hAnsi="Palatino Linotype"/>
          <w:color w:val="auto"/>
        </w:rPr>
        <w:t xml:space="preserve"> Firewall</w:t>
      </w:r>
      <w:r w:rsidRPr="00CE5E3E" w:rsidR="00FA26FB">
        <w:rPr>
          <w:rFonts w:ascii="Palatino Linotype" w:hAnsi="Palatino Linotype"/>
          <w:color w:val="auto"/>
        </w:rPr>
        <w:t>,</w:t>
      </w:r>
      <w:r w:rsidRPr="00CE5E3E" w:rsidR="006F5D90">
        <w:rPr>
          <w:rFonts w:ascii="Palatino Linotype" w:hAnsi="Palatino Linotype"/>
          <w:color w:val="auto"/>
        </w:rPr>
        <w:t xml:space="preserve"> </w:t>
      </w:r>
      <w:r w:rsidRPr="00CE5E3E" w:rsidR="004C11F2">
        <w:rPr>
          <w:rFonts w:ascii="Palatino Linotype" w:hAnsi="Palatino Linotype"/>
          <w:color w:val="auto"/>
        </w:rPr>
        <w:t>to provide wireless 2.4GHz and 5GHz Wi-Fi 802.11AX broadband coverage to 80 residential units for the Mariposa Townhome</w:t>
      </w:r>
      <w:r w:rsidRPr="00CE5E3E" w:rsidR="00FA26FB">
        <w:rPr>
          <w:rFonts w:ascii="Palatino Linotype" w:hAnsi="Palatino Linotype"/>
          <w:color w:val="auto"/>
        </w:rPr>
        <w:t>s</w:t>
      </w:r>
      <w:r w:rsidRPr="00CE5E3E" w:rsidR="004C11F2">
        <w:rPr>
          <w:rFonts w:ascii="Palatino Linotype" w:hAnsi="Palatino Linotype"/>
          <w:color w:val="auto"/>
        </w:rPr>
        <w:t xml:space="preserve"> project.</w:t>
      </w:r>
    </w:p>
    <w:p w:rsidRPr="004C11F2" w:rsidR="004C11F2" w:rsidP="004C11F2" w:rsidRDefault="004C11F2" w14:paraId="386CA144" w14:textId="77777777">
      <w:pPr>
        <w:pStyle w:val="Default"/>
        <w:rPr>
          <w:rFonts w:ascii="Palatino Linotype" w:hAnsi="Palatino Linotype"/>
          <w:color w:val="auto"/>
          <w:highlight w:val="yellow"/>
        </w:rPr>
      </w:pPr>
    </w:p>
    <w:p w:rsidRPr="00CE5E3E" w:rsidR="004C11F2" w:rsidP="004C11F2" w:rsidRDefault="004C11F2" w14:paraId="3A736F6A" w14:textId="1F5FFDC0">
      <w:pPr>
        <w:pStyle w:val="Default"/>
        <w:rPr>
          <w:rFonts w:ascii="Palatino Linotype" w:hAnsi="Palatino Linotype"/>
          <w:color w:val="auto"/>
        </w:rPr>
      </w:pPr>
      <w:r w:rsidRPr="00CE5E3E">
        <w:rPr>
          <w:rFonts w:ascii="Palatino Linotype" w:hAnsi="Palatino Linotype"/>
          <w:color w:val="auto"/>
        </w:rPr>
        <w:t xml:space="preserve">According to </w:t>
      </w:r>
      <w:r w:rsidR="00CE5E3E">
        <w:rPr>
          <w:rFonts w:ascii="Palatino Linotype" w:hAnsi="Palatino Linotype"/>
          <w:color w:val="auto"/>
        </w:rPr>
        <w:t>PSHH</w:t>
      </w:r>
      <w:r w:rsidRPr="00CE5E3E">
        <w:rPr>
          <w:rFonts w:ascii="Palatino Linotype" w:hAnsi="Palatino Linotype"/>
          <w:color w:val="auto"/>
        </w:rPr>
        <w:t>, these installations will be able to provide a minimum download speed of 100 Mbps and minimum upload speed of 20 Mbps during peak use hours.</w:t>
      </w:r>
    </w:p>
    <w:p w:rsidRPr="004C11F2" w:rsidR="004C11F2" w:rsidP="004C11F2" w:rsidRDefault="004C11F2" w14:paraId="79861ACF" w14:textId="77777777">
      <w:pPr>
        <w:pStyle w:val="Default"/>
        <w:rPr>
          <w:rFonts w:ascii="Palatino Linotype" w:hAnsi="Palatino Linotype"/>
          <w:color w:val="auto"/>
          <w:highlight w:val="yellow"/>
        </w:rPr>
      </w:pPr>
    </w:p>
    <w:p w:rsidRPr="00CE5E3E" w:rsidR="004C11F2" w:rsidP="004C11F2" w:rsidRDefault="00CE5E3E" w14:paraId="28BF6738" w14:textId="1BE97BA4">
      <w:pPr>
        <w:pStyle w:val="Default"/>
        <w:rPr>
          <w:rFonts w:ascii="Palatino Linotype" w:hAnsi="Palatino Linotype"/>
          <w:color w:val="auto"/>
        </w:rPr>
      </w:pPr>
      <w:r w:rsidRPr="00CE5E3E">
        <w:rPr>
          <w:rFonts w:ascii="Palatino Linotype" w:hAnsi="Palatino Linotype"/>
        </w:rPr>
        <w:t>SHE</w:t>
      </w:r>
      <w:r w:rsidRPr="00CE5E3E" w:rsidR="004C11F2">
        <w:rPr>
          <w:rFonts w:ascii="Palatino Linotype" w:hAnsi="Palatino Linotype"/>
        </w:rPr>
        <w:t xml:space="preserve"> </w:t>
      </w:r>
      <w:r w:rsidRPr="00CE5E3E" w:rsidR="004C11F2">
        <w:rPr>
          <w:rFonts w:ascii="Palatino Linotype" w:hAnsi="Palatino Linotype"/>
          <w:color w:val="auto"/>
        </w:rPr>
        <w:t xml:space="preserve">requests funding of $140,800.00 for the installation of a </w:t>
      </w:r>
      <w:r w:rsidRPr="00CE5E3E" w:rsidR="003474BF">
        <w:rPr>
          <w:rFonts w:ascii="Palatino Linotype" w:hAnsi="Palatino Linotype"/>
          <w:color w:val="auto"/>
        </w:rPr>
        <w:t xml:space="preserve">wireless </w:t>
      </w:r>
      <w:r w:rsidRPr="00CE5E3E" w:rsidR="004C11F2">
        <w:rPr>
          <w:rFonts w:ascii="Palatino Linotype" w:hAnsi="Palatino Linotype"/>
          <w:color w:val="auto"/>
        </w:rPr>
        <w:t xml:space="preserve">broadband network utilizing Cisco Switches, SonicWall Firewall, and Ruckus Access Points to </w:t>
      </w:r>
      <w:r w:rsidRPr="00CE5E3E" w:rsidR="004C11F2">
        <w:rPr>
          <w:rFonts w:ascii="Palatino Linotype" w:hAnsi="Palatino Linotype"/>
          <w:color w:val="auto"/>
        </w:rPr>
        <w:lastRenderedPageBreak/>
        <w:t>provide wireless 2.4GHz and 5GHz Wi-Fi 802.11AX broadband coverage to 80 residential units for the Maple Meadows I project.</w:t>
      </w:r>
    </w:p>
    <w:p w:rsidRPr="004C11F2" w:rsidR="004C11F2" w:rsidP="004C11F2" w:rsidRDefault="004C11F2" w14:paraId="51E79819" w14:textId="77777777">
      <w:pPr>
        <w:pStyle w:val="Default"/>
        <w:rPr>
          <w:rFonts w:ascii="Palatino Linotype" w:hAnsi="Palatino Linotype"/>
          <w:color w:val="auto"/>
          <w:highlight w:val="yellow"/>
        </w:rPr>
      </w:pPr>
    </w:p>
    <w:p w:rsidRPr="00CE5E3E" w:rsidR="004C11F2" w:rsidP="004C11F2" w:rsidRDefault="004C11F2" w14:paraId="3CC2DF3C" w14:textId="499D9C5C">
      <w:pPr>
        <w:pStyle w:val="Default"/>
        <w:rPr>
          <w:rFonts w:ascii="Palatino Linotype" w:hAnsi="Palatino Linotype"/>
          <w:color w:val="auto"/>
        </w:rPr>
      </w:pPr>
      <w:r w:rsidRPr="00CE5E3E">
        <w:rPr>
          <w:rFonts w:ascii="Palatino Linotype" w:hAnsi="Palatino Linotype"/>
          <w:color w:val="auto"/>
        </w:rPr>
        <w:t xml:space="preserve">According to </w:t>
      </w:r>
      <w:r w:rsidR="00CE5E3E">
        <w:rPr>
          <w:rFonts w:ascii="Palatino Linotype" w:hAnsi="Palatino Linotype"/>
          <w:color w:val="auto"/>
        </w:rPr>
        <w:t>SHE</w:t>
      </w:r>
      <w:r w:rsidRPr="00CE5E3E">
        <w:rPr>
          <w:rFonts w:ascii="Palatino Linotype" w:hAnsi="Palatino Linotype"/>
          <w:color w:val="auto"/>
        </w:rPr>
        <w:t>, these installations will be able to provide a minimum download speed of 100 Mbps and minimum upload speed of 20 Mbps during peak use hours</w:t>
      </w:r>
      <w:r w:rsidRPr="00CE5E3E">
        <w:t xml:space="preserve"> </w:t>
      </w:r>
      <w:r w:rsidRPr="00CE5E3E">
        <w:rPr>
          <w:rFonts w:ascii="Palatino Linotype" w:hAnsi="Palatino Linotype"/>
          <w:color w:val="auto"/>
        </w:rPr>
        <w:t xml:space="preserve">for 80 </w:t>
      </w:r>
      <w:r w:rsidR="007D2EB3">
        <w:rPr>
          <w:rFonts w:ascii="Palatino Linotype" w:hAnsi="Palatino Linotype"/>
          <w:color w:val="auto"/>
        </w:rPr>
        <w:t>residential</w:t>
      </w:r>
      <w:r w:rsidRPr="00CE5E3E">
        <w:rPr>
          <w:rFonts w:ascii="Palatino Linotype" w:hAnsi="Palatino Linotype"/>
          <w:color w:val="auto"/>
        </w:rPr>
        <w:t xml:space="preserve"> units.</w:t>
      </w:r>
    </w:p>
    <w:p w:rsidRPr="004C11F2" w:rsidR="004C11F2" w:rsidP="004C11F2" w:rsidRDefault="004C11F2" w14:paraId="1AFAC6B5" w14:textId="77777777">
      <w:pPr>
        <w:pStyle w:val="Default"/>
        <w:rPr>
          <w:rFonts w:ascii="Palatino Linotype" w:hAnsi="Palatino Linotype"/>
          <w:color w:val="auto"/>
          <w:highlight w:val="yellow"/>
        </w:rPr>
      </w:pPr>
    </w:p>
    <w:p w:rsidRPr="00E06C82" w:rsidR="004C11F2" w:rsidP="004C11F2" w:rsidRDefault="00E06C82" w14:paraId="21A5D34A" w14:textId="63A2CF7B">
      <w:pPr>
        <w:pStyle w:val="Default"/>
        <w:rPr>
          <w:rFonts w:ascii="Palatino Linotype" w:hAnsi="Palatino Linotype"/>
          <w:color w:val="auto"/>
        </w:rPr>
      </w:pPr>
      <w:r w:rsidRPr="00E06C82">
        <w:rPr>
          <w:rFonts w:ascii="Palatino Linotype" w:hAnsi="Palatino Linotype"/>
          <w:color w:val="auto"/>
        </w:rPr>
        <w:t>SHE</w:t>
      </w:r>
      <w:r w:rsidRPr="00E06C82" w:rsidR="004C11F2">
        <w:rPr>
          <w:rFonts w:ascii="Palatino Linotype" w:hAnsi="Palatino Linotype"/>
          <w:color w:val="auto"/>
        </w:rPr>
        <w:t xml:space="preserve"> requests funding of $148,800.00 for the installation of a </w:t>
      </w:r>
      <w:r w:rsidRPr="00E06C82" w:rsidR="003474BF">
        <w:rPr>
          <w:rFonts w:ascii="Palatino Linotype" w:hAnsi="Palatino Linotype"/>
          <w:color w:val="auto"/>
        </w:rPr>
        <w:t xml:space="preserve">wireless </w:t>
      </w:r>
      <w:r w:rsidRPr="00E06C82" w:rsidR="004C11F2">
        <w:rPr>
          <w:rFonts w:ascii="Palatino Linotype" w:hAnsi="Palatino Linotype"/>
          <w:color w:val="auto"/>
        </w:rPr>
        <w:t>broadband network utilizing Cisco Switches, SonicWall Firewall, and Ruckus Access Points to provide wireless 2.4GHz and 5GHz Wi-Fi 802.11AX broadband coverage to 80 residential units for the River Glen project.</w:t>
      </w:r>
    </w:p>
    <w:p w:rsidRPr="00E06C82" w:rsidR="004C11F2" w:rsidP="004C11F2" w:rsidRDefault="004C11F2" w14:paraId="71A786EF" w14:textId="77FE8CE7">
      <w:pPr>
        <w:pStyle w:val="Default"/>
        <w:rPr>
          <w:rFonts w:ascii="Palatino Linotype" w:hAnsi="Palatino Linotype"/>
          <w:color w:val="auto"/>
        </w:rPr>
      </w:pPr>
    </w:p>
    <w:p w:rsidRPr="00E06C82" w:rsidR="004C11F2" w:rsidP="004C11F2" w:rsidRDefault="004C11F2" w14:paraId="42F082D9" w14:textId="46095E1D">
      <w:pPr>
        <w:pStyle w:val="Default"/>
        <w:rPr>
          <w:rFonts w:ascii="Palatino Linotype" w:hAnsi="Palatino Linotype"/>
          <w:color w:val="auto"/>
        </w:rPr>
      </w:pPr>
      <w:r w:rsidRPr="00E06C82">
        <w:rPr>
          <w:rFonts w:ascii="Palatino Linotype" w:hAnsi="Palatino Linotype"/>
          <w:color w:val="auto"/>
        </w:rPr>
        <w:t xml:space="preserve">According to </w:t>
      </w:r>
      <w:r w:rsidRPr="00E06C82" w:rsidR="00E06C82">
        <w:rPr>
          <w:rFonts w:ascii="Palatino Linotype" w:hAnsi="Palatino Linotype"/>
          <w:color w:val="auto"/>
        </w:rPr>
        <w:t>SHE</w:t>
      </w:r>
      <w:r w:rsidRPr="00E06C82">
        <w:rPr>
          <w:rFonts w:ascii="Palatino Linotype" w:hAnsi="Palatino Linotype"/>
          <w:color w:val="auto"/>
        </w:rPr>
        <w:t xml:space="preserve">, these installations will be able to provide a minimum download speed of 100 Mbps and minimum upload speed of 20 Mbps during peak use hours for 80 </w:t>
      </w:r>
      <w:r w:rsidR="007D2EB3">
        <w:rPr>
          <w:rFonts w:ascii="Palatino Linotype" w:hAnsi="Palatino Linotype"/>
          <w:color w:val="auto"/>
        </w:rPr>
        <w:t>residential</w:t>
      </w:r>
      <w:r w:rsidRPr="00E06C82">
        <w:rPr>
          <w:rFonts w:ascii="Palatino Linotype" w:hAnsi="Palatino Linotype"/>
          <w:color w:val="auto"/>
        </w:rPr>
        <w:t xml:space="preserve"> units.</w:t>
      </w:r>
    </w:p>
    <w:p w:rsidRPr="00E06C82" w:rsidR="004C11F2" w:rsidP="004C11F2" w:rsidRDefault="004C11F2" w14:paraId="1FD89AC5" w14:textId="77777777">
      <w:pPr>
        <w:pStyle w:val="Default"/>
        <w:rPr>
          <w:rFonts w:ascii="Palatino Linotype" w:hAnsi="Palatino Linotype"/>
          <w:color w:val="auto"/>
        </w:rPr>
      </w:pPr>
    </w:p>
    <w:p w:rsidRPr="00E06C82" w:rsidR="004C11F2" w:rsidP="004C11F2" w:rsidRDefault="004C11F2" w14:paraId="53B64C89" w14:textId="327067FA">
      <w:pPr>
        <w:pStyle w:val="Default"/>
        <w:rPr>
          <w:rFonts w:ascii="Palatino Linotype" w:hAnsi="Palatino Linotype"/>
          <w:color w:val="auto"/>
        </w:rPr>
      </w:pPr>
      <w:r w:rsidRPr="00E06C82">
        <w:rPr>
          <w:rFonts w:ascii="Palatino Linotype" w:hAnsi="Palatino Linotype"/>
          <w:color w:val="auto"/>
        </w:rPr>
        <w:t>La Vista requests funding</w:t>
      </w:r>
      <w:r w:rsidRPr="00E06C82" w:rsidR="007F356A">
        <w:rPr>
          <w:rFonts w:ascii="Palatino Linotype" w:hAnsi="Palatino Linotype"/>
          <w:color w:val="auto"/>
        </w:rPr>
        <w:t xml:space="preserve"> of $158,311.11</w:t>
      </w:r>
      <w:r w:rsidRPr="00E06C82">
        <w:rPr>
          <w:rFonts w:ascii="Palatino Linotype" w:hAnsi="Palatino Linotype"/>
          <w:color w:val="auto"/>
        </w:rPr>
        <w:t xml:space="preserve"> for the installation of broadband infrastructure utilizing </w:t>
      </w:r>
      <w:r w:rsidRPr="00E06C82" w:rsidR="00DC5518">
        <w:rPr>
          <w:rFonts w:ascii="Palatino Linotype" w:hAnsi="Palatino Linotype"/>
          <w:color w:val="auto"/>
        </w:rPr>
        <w:t xml:space="preserve">outside </w:t>
      </w:r>
      <w:r w:rsidRPr="00E06C82">
        <w:rPr>
          <w:rFonts w:ascii="Palatino Linotype" w:hAnsi="Palatino Linotype"/>
          <w:color w:val="auto"/>
        </w:rPr>
        <w:t xml:space="preserve">Fiber in between buildings and CAT6 </w:t>
      </w:r>
      <w:r w:rsidRPr="00E06C82" w:rsidR="003474BF">
        <w:rPr>
          <w:rFonts w:ascii="Palatino Linotype" w:hAnsi="Palatino Linotype"/>
          <w:color w:val="auto"/>
        </w:rPr>
        <w:t xml:space="preserve">based switched ethernet network for </w:t>
      </w:r>
      <w:r w:rsidRPr="00E06C82">
        <w:rPr>
          <w:rFonts w:ascii="Palatino Linotype" w:hAnsi="Palatino Linotype"/>
          <w:color w:val="auto"/>
        </w:rPr>
        <w:t xml:space="preserve">inside-wiring connecting </w:t>
      </w:r>
      <w:proofErr w:type="spellStart"/>
      <w:r w:rsidRPr="00E06C82">
        <w:rPr>
          <w:rFonts w:ascii="Palatino Linotype" w:hAnsi="Palatino Linotype"/>
          <w:color w:val="auto"/>
        </w:rPr>
        <w:t>TrendNet</w:t>
      </w:r>
      <w:proofErr w:type="spellEnd"/>
      <w:r w:rsidRPr="00E06C82">
        <w:rPr>
          <w:rFonts w:ascii="Palatino Linotype" w:hAnsi="Palatino Linotype"/>
          <w:color w:val="auto"/>
        </w:rPr>
        <w:t xml:space="preserve"> Network Switches and </w:t>
      </w:r>
      <w:proofErr w:type="spellStart"/>
      <w:r w:rsidRPr="00E06C82">
        <w:rPr>
          <w:rFonts w:ascii="Palatino Linotype" w:hAnsi="Palatino Linotype"/>
          <w:color w:val="auto"/>
        </w:rPr>
        <w:t>Mikrotik</w:t>
      </w:r>
      <w:proofErr w:type="spellEnd"/>
      <w:r w:rsidRPr="00E06C82">
        <w:rPr>
          <w:rFonts w:ascii="Palatino Linotype" w:hAnsi="Palatino Linotype"/>
          <w:color w:val="auto"/>
        </w:rPr>
        <w:t xml:space="preserve"> Wi-Fi Wireless routers for 75 </w:t>
      </w:r>
      <w:r w:rsidR="007D2EB3">
        <w:rPr>
          <w:rFonts w:ascii="Palatino Linotype" w:hAnsi="Palatino Linotype"/>
          <w:color w:val="auto"/>
        </w:rPr>
        <w:t>residential</w:t>
      </w:r>
      <w:r w:rsidRPr="00E06C82">
        <w:rPr>
          <w:rFonts w:ascii="Palatino Linotype" w:hAnsi="Palatino Linotype"/>
          <w:color w:val="auto"/>
        </w:rPr>
        <w:t xml:space="preserve"> units in </w:t>
      </w:r>
      <w:r w:rsidRPr="00E06C82" w:rsidR="00E06C82">
        <w:rPr>
          <w:rFonts w:ascii="Palatino Linotype" w:hAnsi="Palatino Linotype"/>
          <w:color w:val="auto"/>
        </w:rPr>
        <w:t>their project</w:t>
      </w:r>
      <w:r w:rsidRPr="00E06C82">
        <w:rPr>
          <w:rFonts w:ascii="Palatino Linotype" w:hAnsi="Palatino Linotype"/>
          <w:color w:val="auto"/>
        </w:rPr>
        <w:t xml:space="preserve"> La Vista Apartments.</w:t>
      </w:r>
    </w:p>
    <w:p w:rsidRPr="00E06C82" w:rsidR="004C11F2" w:rsidP="004C11F2" w:rsidRDefault="004C11F2" w14:paraId="13A2FCDD" w14:textId="77777777">
      <w:pPr>
        <w:pStyle w:val="Default"/>
        <w:rPr>
          <w:rFonts w:ascii="Palatino Linotype" w:hAnsi="Palatino Linotype"/>
          <w:color w:val="auto"/>
        </w:rPr>
      </w:pPr>
    </w:p>
    <w:p w:rsidR="004C11F2" w:rsidP="004C11F2" w:rsidRDefault="004C11F2" w14:paraId="6ECB5CA2" w14:textId="0FEB8BDF">
      <w:pPr>
        <w:pStyle w:val="Default"/>
        <w:rPr>
          <w:rFonts w:ascii="Palatino Linotype" w:hAnsi="Palatino Linotype"/>
          <w:color w:val="auto"/>
        </w:rPr>
      </w:pPr>
      <w:r w:rsidRPr="00E06C82">
        <w:rPr>
          <w:rFonts w:ascii="Palatino Linotype" w:hAnsi="Palatino Linotype"/>
          <w:color w:val="auto"/>
        </w:rPr>
        <w:t>According to La Vista, these installations will be able to provide a minimum download speed of 100 Mbps and minimum upload speed of 20 Mbps during peak use hours.</w:t>
      </w:r>
    </w:p>
    <w:p w:rsidRPr="00C912E7" w:rsidR="004C11F2" w:rsidP="004C11F2" w:rsidRDefault="004C11F2" w14:paraId="4516EDB2" w14:textId="77777777">
      <w:pPr>
        <w:pStyle w:val="Default"/>
        <w:rPr>
          <w:rFonts w:ascii="Palatino Linotype" w:hAnsi="Palatino Linotype"/>
          <w:color w:val="auto"/>
        </w:rPr>
      </w:pPr>
    </w:p>
    <w:p w:rsidRPr="00C912E7" w:rsidR="004C11F2" w:rsidP="004C11F2" w:rsidRDefault="004C0356" w14:paraId="1BA9953E" w14:textId="2073206D">
      <w:pPr>
        <w:pStyle w:val="Default"/>
        <w:rPr>
          <w:rFonts w:ascii="Palatino Linotype" w:hAnsi="Palatino Linotype"/>
          <w:color w:val="auto"/>
        </w:rPr>
      </w:pPr>
      <w:r w:rsidRPr="00E06C82">
        <w:rPr>
          <w:rFonts w:ascii="Palatino Linotype" w:hAnsi="Palatino Linotype"/>
          <w:color w:val="auto"/>
        </w:rPr>
        <w:t>P</w:t>
      </w:r>
      <w:r w:rsidRPr="00E06C82" w:rsidR="004C11F2">
        <w:rPr>
          <w:rFonts w:ascii="Palatino Linotype" w:hAnsi="Palatino Linotype"/>
          <w:color w:val="auto"/>
        </w:rPr>
        <w:t>rojects include equipment for broadband traffic management, deployment, security, monitoring and reporting, consisting of layer 2 or layer 3 switches and a firewall that</w:t>
      </w:r>
      <w:r w:rsidRPr="00C47889" w:rsidR="004C11F2">
        <w:rPr>
          <w:rFonts w:ascii="Palatino Linotype" w:hAnsi="Palatino Linotype"/>
          <w:color w:val="auto"/>
        </w:rPr>
        <w:t xml:space="preserve"> interfaces to the Wide Area Network Internet Service Provider (ISP) equipment providing the broadband service.</w:t>
      </w:r>
    </w:p>
    <w:p w:rsidR="004C11F2" w:rsidP="008869F9" w:rsidRDefault="004C11F2" w14:paraId="207BE81C" w14:textId="77777777">
      <w:pPr>
        <w:pStyle w:val="Default"/>
        <w:rPr>
          <w:rFonts w:ascii="Palatino Linotype" w:hAnsi="Palatino Linotype"/>
          <w:color w:val="auto"/>
          <w:highlight w:val="yellow"/>
        </w:rPr>
      </w:pPr>
    </w:p>
    <w:p w:rsidRPr="00C912E7" w:rsidR="00947E0B" w:rsidP="008869F9" w:rsidRDefault="00947E0B" w14:paraId="57561C34" w14:textId="77777777">
      <w:pPr>
        <w:spacing w:after="0" w:line="240" w:lineRule="auto"/>
        <w:contextualSpacing/>
        <w:rPr>
          <w:rFonts w:ascii="Palatino Linotype" w:hAnsi="Palatino Linotype" w:eastAsia="Palatino Linotype" w:cs="Times New Roman"/>
          <w:kern w:val="0"/>
          <w14:ligatures w14:val="none"/>
        </w:rPr>
      </w:pPr>
    </w:p>
    <w:p w:rsidRPr="00C912E7" w:rsidR="00A76F4A" w:rsidP="008869F9" w:rsidRDefault="00001DFD" w14:paraId="0EEF68C7" w14:textId="2393F5B5">
      <w:pPr>
        <w:pStyle w:val="ListParagraph"/>
        <w:numPr>
          <w:ilvl w:val="0"/>
          <w:numId w:val="8"/>
        </w:numPr>
        <w:spacing w:after="0" w:line="240" w:lineRule="auto"/>
        <w:rPr>
          <w:rFonts w:ascii="Palatino Linotype" w:hAnsi="Palatino Linotype" w:eastAsia="Palatino Linotype" w:cs="Times New Roman"/>
          <w:kern w:val="0"/>
          <w14:ligatures w14:val="none"/>
        </w:rPr>
      </w:pPr>
      <w:r w:rsidRPr="00C912E7">
        <w:rPr>
          <w:rFonts w:ascii="Palatino Linotype" w:hAnsi="Palatino Linotype" w:eastAsia="Palatino Linotype" w:cs="Times New Roman"/>
          <w:kern w:val="0"/>
          <w14:ligatures w14:val="none"/>
        </w:rPr>
        <w:t>Project Review</w:t>
      </w:r>
    </w:p>
    <w:p w:rsidRPr="00C912E7" w:rsidR="00001DFD" w:rsidP="008869F9" w:rsidRDefault="00001DFD" w14:paraId="0E241A8E" w14:textId="77777777">
      <w:pPr>
        <w:pStyle w:val="ListParagraph"/>
        <w:spacing w:after="0" w:line="240" w:lineRule="auto"/>
        <w:rPr>
          <w:rFonts w:ascii="Palatino Linotype" w:hAnsi="Palatino Linotype" w:eastAsia="Palatino Linotype" w:cs="Times New Roman"/>
          <w:kern w:val="0"/>
          <w14:ligatures w14:val="none"/>
        </w:rPr>
      </w:pPr>
    </w:p>
    <w:p w:rsidRPr="00E06C82" w:rsidR="004C11F2" w:rsidP="004C11F2" w:rsidRDefault="004C11F2" w14:paraId="3093305D" w14:textId="612C63DA">
      <w:pPr>
        <w:spacing w:line="240" w:lineRule="auto"/>
        <w:rPr>
          <w:rFonts w:ascii="Palatino Linotype" w:hAnsi="Palatino Linotype"/>
        </w:rPr>
      </w:pPr>
      <w:r w:rsidRPr="00E06C82">
        <w:rPr>
          <w:rFonts w:ascii="Palatino Linotype" w:hAnsi="Palatino Linotype"/>
        </w:rPr>
        <w:t xml:space="preserve">The wireless installation of </w:t>
      </w:r>
      <w:r w:rsidRPr="00E06C82" w:rsidR="00E06C82">
        <w:rPr>
          <w:rFonts w:ascii="Palatino Linotype" w:hAnsi="Palatino Linotype"/>
        </w:rPr>
        <w:t>PSHH</w:t>
      </w:r>
      <w:r w:rsidRPr="00E06C82">
        <w:rPr>
          <w:rFonts w:ascii="Palatino Linotype" w:hAnsi="Palatino Linotype"/>
        </w:rPr>
        <w:t xml:space="preserve"> Mariposa Townhomes uses point-to-multipoint radio mesh network to connect 14 buildings covering a large area approximately 10.2 acres. Due to the large separations, each of the 14 buildings has its own Intermediate Distribution Frame (IDF)</w:t>
      </w:r>
      <w:r w:rsidRPr="00E06C82">
        <w:rPr>
          <w:rStyle w:val="FootnoteReference"/>
          <w:rFonts w:ascii="Palatino Linotype" w:hAnsi="Palatino Linotype"/>
        </w:rPr>
        <w:footnoteReference w:id="10"/>
      </w:r>
      <w:r w:rsidRPr="00E06C82">
        <w:rPr>
          <w:rFonts w:ascii="Palatino Linotype" w:hAnsi="Palatino Linotype"/>
        </w:rPr>
        <w:t xml:space="preserve"> with dedicated Network Switch. The 14 buildings require a </w:t>
      </w:r>
      <w:r w:rsidRPr="00E06C82">
        <w:rPr>
          <w:rFonts w:ascii="Palatino Linotype" w:hAnsi="Palatino Linotype"/>
        </w:rPr>
        <w:lastRenderedPageBreak/>
        <w:t>total of 31 Ruckus Access Points to ensure proper Wi-Fi 6 coverage of up to 1.7Gbps capability through each Access Point. The required Ruckus warranty for the Access Points also contributes to the total cost. Large separations between buildings also increase the Low Voltage Contracting work. The backhaul</w:t>
      </w:r>
      <w:r w:rsidRPr="00E06C82" w:rsidR="004D0993">
        <w:rPr>
          <w:rFonts w:ascii="Palatino Linotype" w:hAnsi="Palatino Linotype"/>
        </w:rPr>
        <w:t xml:space="preserve"> with minimum speed of 1Gbps</w:t>
      </w:r>
      <w:r w:rsidRPr="00E06C82">
        <w:rPr>
          <w:rFonts w:ascii="Palatino Linotype" w:hAnsi="Palatino Linotype"/>
        </w:rPr>
        <w:t xml:space="preserve"> for each building is meshed (connected) by </w:t>
      </w:r>
      <w:proofErr w:type="spellStart"/>
      <w:r w:rsidRPr="00E06C82">
        <w:rPr>
          <w:rFonts w:ascii="Palatino Linotype" w:hAnsi="Palatino Linotype"/>
        </w:rPr>
        <w:t>Siklu</w:t>
      </w:r>
      <w:proofErr w:type="spellEnd"/>
      <w:r w:rsidRPr="00E06C82">
        <w:rPr>
          <w:rFonts w:ascii="Palatino Linotype" w:hAnsi="Palatino Linotype"/>
        </w:rPr>
        <w:t xml:space="preserve"> multi-Gbps radios </w:t>
      </w:r>
      <w:r w:rsidRPr="00E06C82" w:rsidR="009E6F9C">
        <w:rPr>
          <w:rFonts w:ascii="Palatino Linotype" w:hAnsi="Palatino Linotype"/>
        </w:rPr>
        <w:t>to</w:t>
      </w:r>
      <w:r w:rsidRPr="00E06C82">
        <w:rPr>
          <w:rFonts w:ascii="Palatino Linotype" w:hAnsi="Palatino Linotype"/>
        </w:rPr>
        <w:t xml:space="preserve"> the Main Distribution Frame (MDF)</w:t>
      </w:r>
      <w:r w:rsidRPr="00E06C82">
        <w:rPr>
          <w:rStyle w:val="FootnoteReference"/>
          <w:rFonts w:ascii="Palatino Linotype" w:hAnsi="Palatino Linotype"/>
        </w:rPr>
        <w:footnoteReference w:id="11"/>
      </w:r>
      <w:r w:rsidRPr="00E06C82">
        <w:rPr>
          <w:rFonts w:ascii="Palatino Linotype" w:hAnsi="Palatino Linotype"/>
        </w:rPr>
        <w:t xml:space="preserve">  which houses the main Switch and Firewall before connecting to ISP. </w:t>
      </w:r>
    </w:p>
    <w:p w:rsidRPr="00E06C82" w:rsidR="004C11F2" w:rsidP="004C11F2" w:rsidRDefault="004C11F2" w14:paraId="19B333B5" w14:textId="77777777">
      <w:pPr>
        <w:spacing w:line="240" w:lineRule="auto"/>
        <w:rPr>
          <w:rFonts w:ascii="Palatino Linotype" w:hAnsi="Palatino Linotype"/>
        </w:rPr>
      </w:pPr>
      <w:r w:rsidRPr="00E06C82">
        <w:rPr>
          <w:rFonts w:ascii="Palatino Linotype" w:hAnsi="Palatino Linotype"/>
        </w:rPr>
        <w:t xml:space="preserve">For such a relatively large area of 10.2 acres, the proposed project uses optimal technologies and provides adequate network speed that meets the 100 Mbps/20 Mbps requirement while providing headroom for future grow.   </w:t>
      </w:r>
    </w:p>
    <w:p w:rsidRPr="00E06C82" w:rsidR="004C11F2" w:rsidP="004C11F2" w:rsidRDefault="004C11F2" w14:paraId="6BBD3E22" w14:textId="537688BC">
      <w:pPr>
        <w:spacing w:line="240" w:lineRule="auto"/>
        <w:rPr>
          <w:rFonts w:ascii="Palatino Linotype" w:hAnsi="Palatino Linotype"/>
        </w:rPr>
      </w:pPr>
      <w:r w:rsidRPr="00E06C82">
        <w:rPr>
          <w:rFonts w:ascii="Palatino Linotype" w:hAnsi="Palatino Linotype"/>
        </w:rPr>
        <w:t xml:space="preserve">The complexity, labor, and material cost of covering a large area increases the project costs but remains a viable and optimal engineering option of system deployment. </w:t>
      </w:r>
    </w:p>
    <w:p w:rsidRPr="00E06C82" w:rsidR="004C11F2" w:rsidP="004C11F2" w:rsidRDefault="004C11F2" w14:paraId="56059BB5" w14:textId="04D23C58">
      <w:pPr>
        <w:spacing w:line="240" w:lineRule="auto"/>
        <w:rPr>
          <w:rFonts w:ascii="Palatino Linotype" w:hAnsi="Palatino Linotype"/>
        </w:rPr>
      </w:pPr>
      <w:r w:rsidRPr="00E06C82">
        <w:rPr>
          <w:rFonts w:ascii="Palatino Linotype" w:hAnsi="Palatino Linotype"/>
        </w:rPr>
        <w:t xml:space="preserve">The wireless installation of </w:t>
      </w:r>
      <w:r w:rsidRPr="00E06C82" w:rsidR="00E06C82">
        <w:rPr>
          <w:rFonts w:ascii="Palatino Linotype" w:hAnsi="Palatino Linotype"/>
        </w:rPr>
        <w:t>SHE</w:t>
      </w:r>
      <w:r w:rsidRPr="00E06C82">
        <w:rPr>
          <w:rFonts w:ascii="Palatino Linotype" w:hAnsi="Palatino Linotype"/>
        </w:rPr>
        <w:t xml:space="preserve"> Maple Meadow I and River Glen projects use Cisco Switches, SonicWall Firewall, and Ruckus Access Points to provide wireless 2.4GHz and 5GHz Wi-Fi 802.11AX broadband coverage to </w:t>
      </w:r>
      <w:r w:rsidRPr="00E06C82" w:rsidR="00761031">
        <w:rPr>
          <w:rFonts w:ascii="Palatino Linotype" w:hAnsi="Palatino Linotype"/>
        </w:rPr>
        <w:t>16</w:t>
      </w:r>
      <w:r w:rsidRPr="00E06C82">
        <w:rPr>
          <w:rFonts w:ascii="Palatino Linotype" w:hAnsi="Palatino Linotype"/>
        </w:rPr>
        <w:t xml:space="preserve">0 residential units. To ensure robust and reliable Wi-Fi coverage, one Ruckus Access Point is used for each residential unit. Each of the </w:t>
      </w:r>
      <w:r w:rsidR="004B7BBD">
        <w:rPr>
          <w:rFonts w:ascii="Palatino Linotype" w:hAnsi="Palatino Linotype"/>
        </w:rPr>
        <w:t>2</w:t>
      </w:r>
      <w:r w:rsidRPr="00E06C82">
        <w:rPr>
          <w:rFonts w:ascii="Palatino Linotype" w:hAnsi="Palatino Linotype"/>
        </w:rPr>
        <w:t xml:space="preserve">0 buildings has its own IDF with dedicated Network Switch. Large number of Access Points and the IDFs drive up the costs for both parts and labor.  The required Ruckus warranty for the Access Points also contributes to the total cost. The Low Voltage Contracting work installs a minimum of one Gbps backhaul for each building. The backhaul for each building is connected by CAT6 cables to the MDF which houses the main Switch and Firewall before connecting to ISP. </w:t>
      </w:r>
    </w:p>
    <w:p w:rsidRPr="00E06C82" w:rsidR="004C11F2" w:rsidP="004C11F2" w:rsidRDefault="004C11F2" w14:paraId="30334440" w14:textId="0FF2F106">
      <w:pPr>
        <w:spacing w:line="240" w:lineRule="auto"/>
        <w:rPr>
          <w:rFonts w:ascii="Palatino Linotype" w:hAnsi="Palatino Linotype"/>
        </w:rPr>
      </w:pPr>
      <w:r w:rsidRPr="00E06C82">
        <w:rPr>
          <w:rFonts w:ascii="Palatino Linotype" w:hAnsi="Palatino Linotype"/>
        </w:rPr>
        <w:t>The proposed project</w:t>
      </w:r>
      <w:r w:rsidRPr="00E06C82" w:rsidR="00835AA9">
        <w:rPr>
          <w:rFonts w:ascii="Palatino Linotype" w:hAnsi="Palatino Linotype"/>
        </w:rPr>
        <w:t>s</w:t>
      </w:r>
      <w:r w:rsidRPr="00E06C82">
        <w:rPr>
          <w:rFonts w:ascii="Palatino Linotype" w:hAnsi="Palatino Linotype"/>
        </w:rPr>
        <w:t xml:space="preserve"> use optimal technologies and provide robust and reliable networks with internet speed that meets </w:t>
      </w:r>
      <w:r w:rsidRPr="00E06C82" w:rsidR="000C4E21">
        <w:rPr>
          <w:rFonts w:ascii="Palatino Linotype" w:hAnsi="Palatino Linotype"/>
        </w:rPr>
        <w:t>and</w:t>
      </w:r>
      <w:r w:rsidRPr="00E06C82">
        <w:rPr>
          <w:rFonts w:ascii="Palatino Linotype" w:hAnsi="Palatino Linotype"/>
        </w:rPr>
        <w:t xml:space="preserve"> exceeds the 100 Mbps/20 Mbps requirement while providing headroom for future grow.   </w:t>
      </w:r>
    </w:p>
    <w:p w:rsidRPr="003E170B" w:rsidR="004C11F2" w:rsidP="004C11F2" w:rsidRDefault="004C11F2" w14:paraId="3024C68F" w14:textId="6C4A8239">
      <w:pPr>
        <w:spacing w:line="240" w:lineRule="auto"/>
        <w:rPr>
          <w:rFonts w:ascii="Palatino Linotype" w:hAnsi="Palatino Linotype"/>
          <w:highlight w:val="yellow"/>
        </w:rPr>
      </w:pPr>
      <w:r w:rsidRPr="00E06C82">
        <w:rPr>
          <w:rFonts w:ascii="Palatino Linotype" w:hAnsi="Palatino Linotype"/>
        </w:rPr>
        <w:t xml:space="preserve">The complexity, labor, material and warranty increase the project </w:t>
      </w:r>
      <w:r w:rsidRPr="00E06C82" w:rsidR="003E170B">
        <w:rPr>
          <w:rFonts w:ascii="Palatino Linotype" w:hAnsi="Palatino Linotype"/>
        </w:rPr>
        <w:t>cost</w:t>
      </w:r>
      <w:r w:rsidRPr="00E06C82" w:rsidR="003E170B">
        <w:rPr>
          <w:rStyle w:val="FootnoteReference"/>
          <w:rFonts w:ascii="Palatino Linotype" w:hAnsi="Palatino Linotype"/>
        </w:rPr>
        <w:footnoteReference w:id="12"/>
      </w:r>
      <w:r w:rsidRPr="00E06C82" w:rsidR="003E170B">
        <w:rPr>
          <w:rFonts w:ascii="Palatino Linotype" w:hAnsi="Palatino Linotype"/>
        </w:rPr>
        <w:t xml:space="preserve"> </w:t>
      </w:r>
      <w:r w:rsidRPr="00E06C82">
        <w:rPr>
          <w:rFonts w:ascii="Palatino Linotype" w:hAnsi="Palatino Linotype"/>
        </w:rPr>
        <w:t xml:space="preserve">but remains a viable and optimal engineering option of system deployment.  </w:t>
      </w:r>
    </w:p>
    <w:p w:rsidRPr="00E06C82" w:rsidR="004C11F2" w:rsidP="004C11F2" w:rsidRDefault="00E06C82" w14:paraId="0DE23AD0" w14:textId="5939F6E2">
      <w:pPr>
        <w:spacing w:line="240" w:lineRule="auto"/>
        <w:rPr>
          <w:rFonts w:ascii="Palatino Linotype" w:hAnsi="Palatino Linotype"/>
        </w:rPr>
      </w:pPr>
      <w:r w:rsidRPr="00E06C82">
        <w:rPr>
          <w:rFonts w:ascii="Palatino Linotype" w:hAnsi="Palatino Linotype"/>
        </w:rPr>
        <w:t>La Vista Apartments</w:t>
      </w:r>
      <w:r w:rsidRPr="00E06C82" w:rsidR="004C11F2">
        <w:rPr>
          <w:rFonts w:ascii="Palatino Linotype" w:hAnsi="Palatino Linotype"/>
        </w:rPr>
        <w:t xml:space="preserve"> is a 3.73-acre housing development with 10 apartment buildings and one office building. This project uses outside Optical Fiber to connect the apartment buildings to the Office building’s MDF, and from the Office building to the </w:t>
      </w:r>
      <w:r w:rsidRPr="00E06C82" w:rsidR="0014779A">
        <w:rPr>
          <w:rFonts w:ascii="Palatino Linotype" w:hAnsi="Palatino Linotype"/>
        </w:rPr>
        <w:t>MPOE (</w:t>
      </w:r>
      <w:r w:rsidRPr="00E06C82" w:rsidR="009F046B">
        <w:rPr>
          <w:rFonts w:ascii="Palatino Linotype" w:hAnsi="Palatino Linotype"/>
        </w:rPr>
        <w:t>Minimum Point of Entry)</w:t>
      </w:r>
      <w:r w:rsidRPr="00E06C82" w:rsidR="004C11F2">
        <w:rPr>
          <w:rFonts w:ascii="Palatino Linotype" w:hAnsi="Palatino Linotype"/>
        </w:rPr>
        <w:t xml:space="preserve">.  The MDF houses the main Network Switch and Firewall equipment. Each apartment building has its IDF </w:t>
      </w:r>
      <w:r w:rsidRPr="00E06C82" w:rsidR="00102850">
        <w:rPr>
          <w:rFonts w:ascii="Palatino Linotype" w:hAnsi="Palatino Linotype"/>
        </w:rPr>
        <w:t>that</w:t>
      </w:r>
      <w:r w:rsidRPr="00E06C82" w:rsidR="004C11F2">
        <w:rPr>
          <w:rFonts w:ascii="Palatino Linotype" w:hAnsi="Palatino Linotype"/>
        </w:rPr>
        <w:t xml:space="preserve"> houses a Network Switch. CAT6 </w:t>
      </w:r>
      <w:r w:rsidRPr="00E06C82" w:rsidR="004C11F2">
        <w:rPr>
          <w:rFonts w:ascii="Palatino Linotype" w:hAnsi="Palatino Linotype"/>
        </w:rPr>
        <w:lastRenderedPageBreak/>
        <w:t xml:space="preserve">cables are run from the IDFs to each of the 75 </w:t>
      </w:r>
      <w:r w:rsidR="007D2EB3">
        <w:rPr>
          <w:rFonts w:ascii="Palatino Linotype" w:hAnsi="Palatino Linotype"/>
        </w:rPr>
        <w:t>residential</w:t>
      </w:r>
      <w:r w:rsidRPr="00E06C82" w:rsidR="004C11F2">
        <w:rPr>
          <w:rFonts w:ascii="Palatino Linotype" w:hAnsi="Palatino Linotype"/>
        </w:rPr>
        <w:t xml:space="preserve"> units </w:t>
      </w:r>
      <w:r w:rsidRPr="00E06C82" w:rsidR="00592849">
        <w:rPr>
          <w:rFonts w:ascii="Palatino Linotype" w:hAnsi="Palatino Linotype"/>
        </w:rPr>
        <w:t>equipped</w:t>
      </w:r>
      <w:r w:rsidRPr="00E06C82" w:rsidR="004E7B8F">
        <w:rPr>
          <w:rFonts w:ascii="Palatino Linotype" w:hAnsi="Palatino Linotype"/>
        </w:rPr>
        <w:t xml:space="preserve"> with </w:t>
      </w:r>
      <w:r w:rsidRPr="00E06C82" w:rsidR="004C11F2">
        <w:rPr>
          <w:rFonts w:ascii="Palatino Linotype" w:hAnsi="Palatino Linotype"/>
        </w:rPr>
        <w:t xml:space="preserve">a wireless router. </w:t>
      </w:r>
    </w:p>
    <w:p w:rsidRPr="00E06C82" w:rsidR="00001DFD" w:rsidP="00DA2CB3" w:rsidRDefault="004C11F2" w14:paraId="5E30B81F" w14:textId="14999894">
      <w:pPr>
        <w:spacing w:line="240" w:lineRule="auto"/>
        <w:rPr>
          <w:rFonts w:ascii="Palatino Linotype" w:hAnsi="Palatino Linotype"/>
        </w:rPr>
      </w:pPr>
      <w:r w:rsidRPr="00E06C82">
        <w:rPr>
          <w:rFonts w:ascii="Palatino Linotype" w:hAnsi="Palatino Linotype"/>
        </w:rPr>
        <w:t xml:space="preserve">To connect the 10 buildings, over 3,000 feet of outside fiber installation is needed. </w:t>
      </w:r>
      <w:r w:rsidRPr="00E06C82" w:rsidR="00F7583F">
        <w:rPr>
          <w:rFonts w:ascii="Palatino Linotype" w:hAnsi="Palatino Linotype"/>
        </w:rPr>
        <w:t xml:space="preserve"> </w:t>
      </w:r>
      <w:r w:rsidRPr="00E06C82" w:rsidR="00E7645B">
        <w:rPr>
          <w:rFonts w:ascii="Palatino Linotype" w:hAnsi="Palatino Linotype"/>
        </w:rPr>
        <w:t>Parts and labor for f</w:t>
      </w:r>
      <w:r w:rsidRPr="00E06C82" w:rsidR="00E91567">
        <w:rPr>
          <w:rFonts w:ascii="Palatino Linotype" w:hAnsi="Palatino Linotype"/>
        </w:rPr>
        <w:t>iber installation</w:t>
      </w:r>
      <w:r w:rsidRPr="00E06C82" w:rsidR="00293933">
        <w:rPr>
          <w:rFonts w:ascii="Palatino Linotype" w:hAnsi="Palatino Linotype"/>
        </w:rPr>
        <w:t xml:space="preserve"> drive up the cost.</w:t>
      </w:r>
      <w:r w:rsidRPr="00E06C82" w:rsidR="00E91567">
        <w:rPr>
          <w:rFonts w:ascii="Palatino Linotype" w:hAnsi="Palatino Linotype"/>
        </w:rPr>
        <w:t xml:space="preserve"> </w:t>
      </w:r>
      <w:r w:rsidRPr="00E06C82">
        <w:rPr>
          <w:rFonts w:ascii="Palatino Linotype" w:hAnsi="Palatino Linotype"/>
        </w:rPr>
        <w:t xml:space="preserve">CAT6 cable </w:t>
      </w:r>
      <w:r w:rsidRPr="00E06C82" w:rsidR="00A300CF">
        <w:rPr>
          <w:rFonts w:ascii="Palatino Linotype" w:hAnsi="Palatino Linotype"/>
        </w:rPr>
        <w:t xml:space="preserve">connecting </w:t>
      </w:r>
      <w:r w:rsidRPr="00E06C82">
        <w:rPr>
          <w:rFonts w:ascii="Palatino Linotype" w:hAnsi="Palatino Linotype"/>
        </w:rPr>
        <w:t xml:space="preserve">each </w:t>
      </w:r>
      <w:r w:rsidR="007D2EB3">
        <w:rPr>
          <w:rFonts w:ascii="Palatino Linotype" w:hAnsi="Palatino Linotype"/>
        </w:rPr>
        <w:t>residential</w:t>
      </w:r>
      <w:r w:rsidRPr="00E06C82">
        <w:rPr>
          <w:rFonts w:ascii="Palatino Linotype" w:hAnsi="Palatino Linotype"/>
        </w:rPr>
        <w:t xml:space="preserve"> unit, IDFs </w:t>
      </w:r>
      <w:r w:rsidRPr="00E06C82" w:rsidR="003E170B">
        <w:rPr>
          <w:rFonts w:ascii="Palatino Linotype" w:hAnsi="Palatino Linotype"/>
        </w:rPr>
        <w:t>for each building</w:t>
      </w:r>
      <w:r w:rsidRPr="00E06C82">
        <w:rPr>
          <w:rFonts w:ascii="Palatino Linotype" w:hAnsi="Palatino Linotype"/>
        </w:rPr>
        <w:t xml:space="preserve">, wireless routers for each of the 75 </w:t>
      </w:r>
      <w:r w:rsidR="007D2EB3">
        <w:rPr>
          <w:rFonts w:ascii="Palatino Linotype" w:hAnsi="Palatino Linotype"/>
        </w:rPr>
        <w:t>residential</w:t>
      </w:r>
      <w:r w:rsidRPr="00E06C82">
        <w:rPr>
          <w:rFonts w:ascii="Palatino Linotype" w:hAnsi="Palatino Linotype"/>
        </w:rPr>
        <w:t xml:space="preserve"> units also contribute to the total cost of this project. Such costs are legitimate for the deployment of the network under this normal engineering practice. The project network will meet the minimum state standard of 100Mbps/20Mbps download/upload speed.</w:t>
      </w:r>
    </w:p>
    <w:p w:rsidRPr="00001DFD" w:rsidR="00001DFD" w:rsidP="00DA2CB3" w:rsidRDefault="00001DFD" w14:paraId="59DCF6BB" w14:textId="0E147693">
      <w:pPr>
        <w:spacing w:after="0" w:line="240" w:lineRule="auto"/>
        <w:rPr>
          <w:rFonts w:ascii="Palatino Linotype" w:hAnsi="Palatino Linotype" w:eastAsia="Palatino Linotype" w:cs="Times New Roman"/>
          <w:kern w:val="0"/>
          <w14:ligatures w14:val="none"/>
        </w:rPr>
      </w:pPr>
      <w:r w:rsidRPr="00E06C82">
        <w:rPr>
          <w:rFonts w:ascii="Palatino Linotype" w:hAnsi="Palatino Linotype"/>
        </w:rPr>
        <w:t>Based on the above, Staff determined that the extra cost per unit is reasonable and recommends approval.</w:t>
      </w:r>
    </w:p>
    <w:p w:rsidR="00A76F4A" w:rsidP="00DA2CB3" w:rsidRDefault="00A76F4A" w14:paraId="1193502B" w14:textId="77777777">
      <w:pPr>
        <w:spacing w:after="0" w:line="240" w:lineRule="auto"/>
        <w:rPr>
          <w:rFonts w:ascii="Palatino Linotype" w:hAnsi="Palatino Linotype" w:eastAsia="Palatino Linotype" w:cs="Times New Roman"/>
          <w:kern w:val="0"/>
          <w14:ligatures w14:val="none"/>
        </w:rPr>
      </w:pPr>
    </w:p>
    <w:p w:rsidR="00001DFD" w:rsidP="00DA2CB3" w:rsidRDefault="00001DFD" w14:paraId="583B30D5" w14:textId="3D5D8F66">
      <w:pPr>
        <w:pStyle w:val="ListParagraph"/>
        <w:numPr>
          <w:ilvl w:val="0"/>
          <w:numId w:val="8"/>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Compliance Requirements</w:t>
      </w:r>
    </w:p>
    <w:p w:rsidR="00001DFD" w:rsidP="00DA2CB3" w:rsidRDefault="00001DFD" w14:paraId="42FC527A" w14:textId="77777777">
      <w:pPr>
        <w:autoSpaceDE w:val="0"/>
        <w:autoSpaceDN w:val="0"/>
        <w:adjustRightInd w:val="0"/>
        <w:spacing w:line="240" w:lineRule="auto"/>
        <w:rPr>
          <w:rFonts w:ascii="Palatino Linotype" w:hAnsi="Palatino Linotype"/>
        </w:rPr>
      </w:pPr>
    </w:p>
    <w:p w:rsidR="00001DFD" w:rsidP="00DA2CB3" w:rsidRDefault="00A33569" w14:paraId="448B11F4" w14:textId="7E8CE238">
      <w:pPr>
        <w:autoSpaceDE w:val="0"/>
        <w:autoSpaceDN w:val="0"/>
        <w:adjustRightInd w:val="0"/>
        <w:spacing w:line="240" w:lineRule="auto"/>
        <w:rPr>
          <w:rFonts w:ascii="Palatino Linotype" w:hAnsi="Palatino Linotype" w:cs="Garamond"/>
        </w:rPr>
      </w:pPr>
      <w:r>
        <w:rPr>
          <w:rFonts w:ascii="Palatino Linotype" w:hAnsi="Palatino Linotype"/>
        </w:rPr>
        <w:t>PSSH, SHE, and La Vista</w:t>
      </w:r>
      <w:r w:rsidRPr="00001DFD" w:rsidR="00001DFD">
        <w:rPr>
          <w:rFonts w:ascii="Palatino Linotype" w:hAnsi="Palatino Linotype"/>
        </w:rPr>
        <w:t xml:space="preserve"> are </w:t>
      </w:r>
      <w:r w:rsidRPr="00001DFD" w:rsidR="00001DFD">
        <w:rPr>
          <w:rFonts w:ascii="Palatino Linotype" w:hAnsi="Palatino Linotype" w:cs="Garamond"/>
        </w:rPr>
        <w:t>required to comply with all the guidelines, requirements, and conditions associated with the grant of CASF funds as specified in D.24-03-041.  Compliance includes, but is not limited to the following:</w:t>
      </w:r>
    </w:p>
    <w:p w:rsidR="00001DFD" w:rsidP="008869F9" w:rsidRDefault="00001DFD" w14:paraId="223FFC23" w14:textId="33B93554">
      <w:pPr>
        <w:pStyle w:val="ListParagraph"/>
        <w:numPr>
          <w:ilvl w:val="0"/>
          <w:numId w:val="10"/>
        </w:numPr>
        <w:autoSpaceDE w:val="0"/>
        <w:autoSpaceDN w:val="0"/>
        <w:adjustRightInd w:val="0"/>
        <w:spacing w:line="240" w:lineRule="auto"/>
        <w:rPr>
          <w:rFonts w:ascii="Palatino Linotype" w:hAnsi="Palatino Linotype" w:cs="Garamond"/>
        </w:rPr>
      </w:pPr>
      <w:bookmarkStart w:name="_Hlk195193433" w:id="3"/>
      <w:r>
        <w:rPr>
          <w:rFonts w:ascii="Palatino Linotype" w:hAnsi="Palatino Linotype" w:cs="Garamond"/>
        </w:rPr>
        <w:t>California Environmental Quality Act (CEQA)</w:t>
      </w:r>
    </w:p>
    <w:p w:rsidR="00001DFD" w:rsidP="008869F9" w:rsidRDefault="00001DFD" w14:paraId="2F149C17" w14:textId="41AF34A8">
      <w:pPr>
        <w:pStyle w:val="Default"/>
        <w:rPr>
          <w:rFonts w:ascii="Palatino Linotype" w:hAnsi="Palatino Linotype"/>
          <w:color w:val="auto"/>
        </w:rPr>
      </w:pPr>
      <w:r w:rsidRPr="009A390E">
        <w:rPr>
          <w:rFonts w:ascii="Palatino Linotype" w:hAnsi="Palatino Linotype"/>
          <w:color w:val="auto"/>
        </w:rPr>
        <w:t>All CASF grants are subject to CEQA requirements unless the projects are statutorily or categorically exempt pursuant to the CEQA Guidelines.</w:t>
      </w:r>
    </w:p>
    <w:p w:rsidR="00F850D7" w:rsidP="008869F9" w:rsidRDefault="00F850D7" w14:paraId="72ACAD06" w14:textId="77777777">
      <w:pPr>
        <w:pStyle w:val="Default"/>
        <w:rPr>
          <w:rFonts w:ascii="Palatino Linotype" w:hAnsi="Palatino Linotype"/>
          <w:color w:val="auto"/>
        </w:rPr>
      </w:pPr>
    </w:p>
    <w:p w:rsidR="00F850D7" w:rsidP="008869F9" w:rsidRDefault="00F850D7" w14:paraId="1573DCFA" w14:textId="22F183F2">
      <w:pPr>
        <w:pStyle w:val="Default"/>
        <w:rPr>
          <w:rFonts w:ascii="Palatino Linotype" w:hAnsi="Palatino Linotype"/>
          <w:color w:val="auto"/>
        </w:rPr>
      </w:pPr>
      <w:r>
        <w:rPr>
          <w:rFonts w:ascii="Palatino Linotype" w:hAnsi="Palatino Linotype"/>
          <w:color w:val="auto"/>
        </w:rPr>
        <w:t xml:space="preserve">All BPHA projects must be </w:t>
      </w:r>
      <w:r w:rsidR="00417FB4">
        <w:rPr>
          <w:rFonts w:ascii="Palatino Linotype" w:hAnsi="Palatino Linotype"/>
          <w:color w:val="auto"/>
        </w:rPr>
        <w:t>CEQA exempt projects</w:t>
      </w:r>
      <w:r w:rsidR="0063727C">
        <w:rPr>
          <w:rFonts w:ascii="Palatino Linotype" w:hAnsi="Palatino Linotype"/>
          <w:color w:val="auto"/>
        </w:rPr>
        <w:t>.</w:t>
      </w:r>
      <w:r>
        <w:rPr>
          <w:rFonts w:ascii="Palatino Linotype" w:hAnsi="Palatino Linotype"/>
          <w:color w:val="auto"/>
        </w:rPr>
        <w:t xml:space="preserve"> </w:t>
      </w:r>
    </w:p>
    <w:p w:rsidRPr="00FC45D2" w:rsidR="00FC45D2" w:rsidP="008869F9" w:rsidRDefault="00FC45D2" w14:paraId="5582B6EC" w14:textId="77777777">
      <w:pPr>
        <w:pStyle w:val="Default"/>
        <w:rPr>
          <w:rFonts w:ascii="Palatino Linotype" w:hAnsi="Palatino Linotype"/>
          <w:color w:val="auto"/>
        </w:rPr>
      </w:pPr>
    </w:p>
    <w:p w:rsidRPr="000C7BDF" w:rsidR="00001DFD" w:rsidP="008869F9" w:rsidRDefault="00A33569" w14:paraId="69BFD495" w14:textId="2714658B">
      <w:pPr>
        <w:autoSpaceDE w:val="0"/>
        <w:autoSpaceDN w:val="0"/>
        <w:adjustRightInd w:val="0"/>
        <w:spacing w:line="240" w:lineRule="auto"/>
        <w:rPr>
          <w:rFonts w:ascii="Palatino Linotype" w:hAnsi="Palatino Linotype"/>
        </w:rPr>
      </w:pPr>
      <w:r w:rsidRPr="000C7BDF">
        <w:rPr>
          <w:rFonts w:ascii="Palatino Linotype" w:hAnsi="Palatino Linotype"/>
        </w:rPr>
        <w:t>All 4</w:t>
      </w:r>
      <w:r w:rsidRPr="000C7BDF" w:rsidR="00001DFD">
        <w:rPr>
          <w:rFonts w:ascii="Palatino Linotype" w:hAnsi="Palatino Linotype"/>
        </w:rPr>
        <w:t xml:space="preserve"> projects require </w:t>
      </w:r>
      <w:r w:rsidRPr="00AE3866" w:rsidR="00D86EE9">
        <w:rPr>
          <w:rFonts w:ascii="Palatino Linotype" w:hAnsi="Palatino Linotype"/>
        </w:rPr>
        <w:t>minimal</w:t>
      </w:r>
      <w:r w:rsidRPr="000C7BDF" w:rsidR="00001DFD">
        <w:rPr>
          <w:rFonts w:ascii="Palatino Linotype" w:hAnsi="Palatino Linotype"/>
        </w:rPr>
        <w:t xml:space="preserve"> modifications of existing structures.  </w:t>
      </w:r>
    </w:p>
    <w:p w:rsidRPr="00326AA3" w:rsidR="00326AA3" w:rsidP="00326AA3" w:rsidRDefault="00326AA3" w14:paraId="3CACB954" w14:textId="77777777">
      <w:pPr>
        <w:autoSpaceDE w:val="0"/>
        <w:autoSpaceDN w:val="0"/>
        <w:adjustRightInd w:val="0"/>
        <w:spacing w:line="240" w:lineRule="auto"/>
        <w:rPr>
          <w:rFonts w:ascii="Palatino Linotype" w:hAnsi="Palatino Linotype"/>
        </w:rPr>
      </w:pPr>
      <w:r w:rsidRPr="00326AA3">
        <w:rPr>
          <w:rFonts w:ascii="Palatino Linotype" w:hAnsi="Palatino Linotype"/>
        </w:rPr>
        <w:t>These projects use wireless network architecture that consist of ISP connection, point-to-multipoint radios, networking switching equipment and wireless access points or routers, and outside fiber (for La Vista).  This requires installation/mounting of equipment in existing structures, such as ceilings or rooftops and installation of CAT6 inside-wiring and conduits on existing structures such as walls, hallways, or in the roof, and minor alteration to land (La Vista outside Fiber).</w:t>
      </w:r>
    </w:p>
    <w:p w:rsidR="00326AA3" w:rsidP="008869F9" w:rsidRDefault="00326AA3" w14:paraId="5477A0DB" w14:textId="77777777">
      <w:pPr>
        <w:autoSpaceDE w:val="0"/>
        <w:autoSpaceDN w:val="0"/>
        <w:adjustRightInd w:val="0"/>
        <w:spacing w:line="240" w:lineRule="auto"/>
        <w:rPr>
          <w:rFonts w:ascii="Palatino Linotype" w:hAnsi="Palatino Linotype"/>
        </w:rPr>
      </w:pPr>
      <w:r w:rsidRPr="00326AA3">
        <w:rPr>
          <w:rFonts w:ascii="Palatino Linotype" w:hAnsi="Palatino Linotype"/>
        </w:rPr>
        <w:t>Based on the above information, these projects meet the criteria of the CEQA categorical exemption for existing facilities (CEQA Guidelines § 15301), new Construction or Conversion of Small Structures, involving construction, installation, and/or conversion of limited numbers of new and/or existing facilities/structures(CEQA Guidelines § 15303), and (for La Vista) minor alteration to land (CEQA Guidelines § 15304).</w:t>
      </w:r>
    </w:p>
    <w:bookmarkEnd w:id="3"/>
    <w:p w:rsidR="00001DFD" w:rsidP="00FC45D2" w:rsidRDefault="00FC45D2" w14:paraId="3573131A" w14:textId="0DF0409C">
      <w:pPr>
        <w:pStyle w:val="ListParagraph"/>
        <w:numPr>
          <w:ilvl w:val="0"/>
          <w:numId w:val="10"/>
        </w:numPr>
        <w:autoSpaceDE w:val="0"/>
        <w:autoSpaceDN w:val="0"/>
        <w:adjustRightInd w:val="0"/>
        <w:jc w:val="both"/>
        <w:rPr>
          <w:rFonts w:ascii="Palatino Linotype" w:hAnsi="Palatino Linotype" w:cs="Garamond"/>
        </w:rPr>
      </w:pPr>
      <w:r>
        <w:rPr>
          <w:rFonts w:ascii="Palatino Linotype" w:hAnsi="Palatino Linotype" w:cs="Garamond"/>
        </w:rPr>
        <w:t>Execution and Performance</w:t>
      </w:r>
    </w:p>
    <w:p w:rsidRPr="00B8240F" w:rsidR="00FC45D2" w:rsidP="008869F9" w:rsidRDefault="00A33569" w14:paraId="49672C4E" w14:textId="32998E08">
      <w:pPr>
        <w:spacing w:line="240" w:lineRule="auto"/>
        <w:ind w:right="-18"/>
        <w:rPr>
          <w:rFonts w:ascii="Palatino Linotype" w:hAnsi="Palatino Linotype" w:cs="Garamond"/>
          <w:color w:val="000000" w:themeColor="text1"/>
        </w:rPr>
      </w:pPr>
      <w:r w:rsidRPr="00A33569">
        <w:rPr>
          <w:rFonts w:ascii="Palatino Linotype" w:hAnsi="Palatino Linotype"/>
          <w:color w:val="000000" w:themeColor="text1"/>
        </w:rPr>
        <w:lastRenderedPageBreak/>
        <w:t xml:space="preserve">PSSH, SHE, and La Vista </w:t>
      </w:r>
      <w:r w:rsidRPr="42B24BB6" w:rsidR="00FC45D2">
        <w:rPr>
          <w:rFonts w:ascii="Palatino Linotype" w:hAnsi="Palatino Linotype" w:cs="Garamond"/>
          <w:color w:val="000000" w:themeColor="text1"/>
        </w:rPr>
        <w:t xml:space="preserve">must start the projects within 30 days from the date this Resolution is approved and complete the projects within a 12-month timeframe.  Should the grantee or Contractor fail to begin work within 30 days of grant approval, the Commission or Director of Communications Division, upon 5 days written notice to the grantee, reserves the right to terminate the award.  If the grantee is unable to complete the proposed project within the required 12-month timeframe, it must notify the </w:t>
      </w:r>
      <w:r w:rsidR="00A52735">
        <w:rPr>
          <w:rFonts w:ascii="Palatino Linotype" w:hAnsi="Palatino Linotype" w:cs="Garamond"/>
          <w:color w:val="000000" w:themeColor="text1"/>
        </w:rPr>
        <w:t xml:space="preserve">Director of Communications Division </w:t>
      </w:r>
      <w:r w:rsidRPr="42B24BB6" w:rsidR="00FC45D2">
        <w:rPr>
          <w:rFonts w:ascii="Palatino Linotype" w:hAnsi="Palatino Linotype" w:cs="Garamond"/>
          <w:color w:val="000000" w:themeColor="text1"/>
        </w:rPr>
        <w:t xml:space="preserve">as soon as it becomes aware of this prospect.  If such notice is not provided, the Commission </w:t>
      </w:r>
      <w:r w:rsidR="00A52735">
        <w:rPr>
          <w:rFonts w:ascii="Palatino Linotype" w:hAnsi="Palatino Linotype" w:cs="Garamond"/>
          <w:color w:val="000000" w:themeColor="text1"/>
        </w:rPr>
        <w:t>may</w:t>
      </w:r>
      <w:r w:rsidRPr="42B24BB6" w:rsidR="00FC45D2">
        <w:rPr>
          <w:rFonts w:ascii="Palatino Linotype" w:hAnsi="Palatino Linotype" w:cs="Garamond"/>
          <w:color w:val="000000" w:themeColor="text1"/>
        </w:rPr>
        <w:t xml:space="preserve"> reduce or withhold payment for failure to satisfy this requirement.</w:t>
      </w:r>
    </w:p>
    <w:p w:rsidR="00FC45D2" w:rsidP="008869F9" w:rsidRDefault="00FC45D2" w14:paraId="37C3ABDC" w14:textId="5651BEAD">
      <w:pPr>
        <w:spacing w:line="240" w:lineRule="auto"/>
        <w:ind w:right="-18"/>
        <w:rPr>
          <w:rFonts w:ascii="Palatino Linotype" w:hAnsi="Palatino Linotype" w:cs="Garamond"/>
          <w:color w:val="000000" w:themeColor="text1"/>
        </w:rPr>
      </w:pPr>
      <w:r w:rsidRPr="00405769">
        <w:rPr>
          <w:rFonts w:ascii="Palatino Linotype" w:hAnsi="Palatino Linotype"/>
        </w:rPr>
        <w:t xml:space="preserve">Grantees must operate and maintain the network for a minimum of five years after it has been installed. </w:t>
      </w:r>
      <w:r>
        <w:rPr>
          <w:rFonts w:ascii="Palatino Linotype" w:hAnsi="Palatino Linotype"/>
        </w:rPr>
        <w:t xml:space="preserve"> </w:t>
      </w:r>
      <w:r w:rsidRPr="00405769">
        <w:rPr>
          <w:rFonts w:ascii="Palatino Linotype" w:hAnsi="Palatino Linotype"/>
        </w:rPr>
        <w:t>The grantee must complete all the performance on the project before the termination date in accordance with the terms of approval granted by the Commission.</w:t>
      </w:r>
      <w:r>
        <w:t xml:space="preserve">  </w:t>
      </w:r>
      <w:r w:rsidRPr="00B8240F">
        <w:rPr>
          <w:rFonts w:ascii="Palatino Linotype" w:hAnsi="Palatino Linotype" w:cs="Garamond"/>
          <w:color w:val="000000" w:themeColor="text1"/>
        </w:rPr>
        <w:t xml:space="preserve">In the event that </w:t>
      </w:r>
      <w:r w:rsidRPr="00A33569" w:rsidR="00A33569">
        <w:rPr>
          <w:rFonts w:ascii="Palatino Linotype" w:hAnsi="Palatino Linotype"/>
          <w:color w:val="000000" w:themeColor="text1"/>
        </w:rPr>
        <w:t xml:space="preserve">PSSH, SHE, </w:t>
      </w:r>
      <w:r w:rsidR="00A33569">
        <w:rPr>
          <w:rFonts w:ascii="Palatino Linotype" w:hAnsi="Palatino Linotype"/>
          <w:color w:val="000000" w:themeColor="text1"/>
        </w:rPr>
        <w:t>or</w:t>
      </w:r>
      <w:r w:rsidRPr="00A33569" w:rsidR="00A33569">
        <w:rPr>
          <w:rFonts w:ascii="Palatino Linotype" w:hAnsi="Palatino Linotype"/>
          <w:color w:val="000000" w:themeColor="text1"/>
        </w:rPr>
        <w:t xml:space="preserve"> La Vista </w:t>
      </w:r>
      <w:r w:rsidRPr="00B8240F">
        <w:rPr>
          <w:rFonts w:ascii="Palatino Linotype" w:hAnsi="Palatino Linotype" w:cs="Garamond"/>
          <w:color w:val="000000" w:themeColor="text1"/>
        </w:rPr>
        <w:t xml:space="preserve">fail to complete the </w:t>
      </w:r>
      <w:r>
        <w:rPr>
          <w:rFonts w:ascii="Palatino Linotype" w:hAnsi="Palatino Linotype" w:cs="Garamond"/>
          <w:color w:val="000000" w:themeColor="text1"/>
        </w:rPr>
        <w:t xml:space="preserve">projects or subsequently operate and maintain the network service in accordance with the terms of approval granted by the Commission and compliance with the CASF program guidelines, </w:t>
      </w:r>
      <w:r w:rsidRPr="00A33569" w:rsidR="00A33569">
        <w:rPr>
          <w:rFonts w:ascii="Palatino Linotype" w:hAnsi="Palatino Linotype"/>
          <w:color w:val="000000" w:themeColor="text1"/>
        </w:rPr>
        <w:t xml:space="preserve">PSSH, SHE, </w:t>
      </w:r>
      <w:r w:rsidR="00A33569">
        <w:rPr>
          <w:rFonts w:ascii="Palatino Linotype" w:hAnsi="Palatino Linotype"/>
          <w:color w:val="000000" w:themeColor="text1"/>
        </w:rPr>
        <w:t>or</w:t>
      </w:r>
      <w:r w:rsidRPr="00A33569" w:rsidR="00A33569">
        <w:rPr>
          <w:rFonts w:ascii="Palatino Linotype" w:hAnsi="Palatino Linotype"/>
          <w:color w:val="000000" w:themeColor="text1"/>
        </w:rPr>
        <w:t xml:space="preserve"> La Vista</w:t>
      </w:r>
      <w:r>
        <w:rPr>
          <w:rFonts w:ascii="Palatino Linotype" w:hAnsi="Palatino Linotype" w:cs="Garamond"/>
          <w:color w:val="000000" w:themeColor="text1"/>
        </w:rPr>
        <w:t xml:space="preserve"> must reimburse some or all of the CASF BPHA funds that it has received. </w:t>
      </w:r>
    </w:p>
    <w:p w:rsidR="00FC45D2" w:rsidP="008869F9" w:rsidRDefault="00A33569" w14:paraId="17BB7CC9" w14:textId="5597BE52">
      <w:pPr>
        <w:spacing w:line="240" w:lineRule="auto"/>
        <w:ind w:right="-18"/>
        <w:rPr>
          <w:rFonts w:ascii="Palatino Linotype" w:hAnsi="Palatino Linotype" w:cs="Garamond"/>
          <w:color w:val="000000" w:themeColor="text1"/>
        </w:rPr>
      </w:pPr>
      <w:r w:rsidRPr="00A33569">
        <w:rPr>
          <w:rFonts w:ascii="Palatino Linotype" w:hAnsi="Palatino Linotype"/>
          <w:color w:val="000000" w:themeColor="text1"/>
        </w:rPr>
        <w:t xml:space="preserve">PSSH, SHE, and La Vista </w:t>
      </w:r>
      <w:r w:rsidRPr="00405769" w:rsidR="00FC45D2">
        <w:rPr>
          <w:rFonts w:ascii="Palatino Linotype" w:hAnsi="Palatino Linotype"/>
        </w:rPr>
        <w:t xml:space="preserve">must sign a consent form within 30 days from the date of the award agreeing to the terms stated in the </w:t>
      </w:r>
      <w:r w:rsidR="00FC45D2">
        <w:rPr>
          <w:rFonts w:ascii="Palatino Linotype" w:hAnsi="Palatino Linotype"/>
        </w:rPr>
        <w:t>R</w:t>
      </w:r>
      <w:r w:rsidRPr="00405769" w:rsidR="00FC45D2">
        <w:rPr>
          <w:rFonts w:ascii="Palatino Linotype" w:hAnsi="Palatino Linotype"/>
        </w:rPr>
        <w:t xml:space="preserve">esolution authorizing the CASF award. </w:t>
      </w:r>
      <w:r w:rsidR="00FC45D2">
        <w:rPr>
          <w:rFonts w:ascii="Palatino Linotype" w:hAnsi="Palatino Linotype"/>
        </w:rPr>
        <w:t xml:space="preserve"> </w:t>
      </w:r>
      <w:r w:rsidRPr="00405769" w:rsidR="00FC45D2">
        <w:rPr>
          <w:rFonts w:ascii="Palatino Linotype" w:hAnsi="Palatino Linotype"/>
        </w:rPr>
        <w:t xml:space="preserve">Should </w:t>
      </w:r>
      <w:r w:rsidRPr="00A33569">
        <w:rPr>
          <w:rFonts w:ascii="Palatino Linotype" w:hAnsi="Palatino Linotype"/>
          <w:color w:val="000000" w:themeColor="text1"/>
        </w:rPr>
        <w:t xml:space="preserve">PSSH, SHE, </w:t>
      </w:r>
      <w:r>
        <w:rPr>
          <w:rFonts w:ascii="Palatino Linotype" w:hAnsi="Palatino Linotype"/>
          <w:color w:val="000000" w:themeColor="text1"/>
        </w:rPr>
        <w:t>or</w:t>
      </w:r>
      <w:r w:rsidRPr="00A33569">
        <w:rPr>
          <w:rFonts w:ascii="Palatino Linotype" w:hAnsi="Palatino Linotype"/>
          <w:color w:val="000000" w:themeColor="text1"/>
        </w:rPr>
        <w:t xml:space="preserve"> La Vista </w:t>
      </w:r>
      <w:r w:rsidRPr="00405769" w:rsidR="00FC45D2">
        <w:rPr>
          <w:rFonts w:ascii="Palatino Linotype" w:hAnsi="Palatino Linotype"/>
        </w:rPr>
        <w:t xml:space="preserve">not accept the award through failure to submit the consent form within 30 calendar days from the date of the award, the Commission </w:t>
      </w:r>
      <w:r w:rsidR="00FC45D2">
        <w:rPr>
          <w:rFonts w:ascii="Palatino Linotype" w:hAnsi="Palatino Linotype"/>
        </w:rPr>
        <w:t>may</w:t>
      </w:r>
      <w:r w:rsidRPr="00405769" w:rsidR="00FC45D2">
        <w:rPr>
          <w:rFonts w:ascii="Palatino Linotype" w:hAnsi="Palatino Linotype"/>
        </w:rPr>
        <w:t xml:space="preserve"> deem the grant null and void.</w:t>
      </w:r>
    </w:p>
    <w:p w:rsidR="00FC45D2" w:rsidP="008869F9" w:rsidRDefault="00FC45D2" w14:paraId="0EAEEFF5" w14:textId="77777777">
      <w:pPr>
        <w:spacing w:line="240" w:lineRule="auto"/>
        <w:ind w:right="-18"/>
        <w:rPr>
          <w:rFonts w:ascii="Palatino Linotype" w:hAnsi="Palatino Linotype"/>
        </w:rPr>
      </w:pPr>
      <w:r w:rsidRPr="00405769">
        <w:rPr>
          <w:rFonts w:ascii="Palatino Linotype" w:hAnsi="Palatino Linotype"/>
        </w:rPr>
        <w:t>Material changes in the entries for this application, such as discontinuing operation or bankruptcy, or change of name (DBA), change of address, telephone, fax number or</w:t>
      </w:r>
      <w:r>
        <w:rPr>
          <w:rFonts w:ascii="Palatino Linotype" w:hAnsi="Palatino Linotype"/>
        </w:rPr>
        <w:br/>
      </w:r>
      <w:r w:rsidRPr="00405769">
        <w:rPr>
          <w:rFonts w:ascii="Palatino Linotype" w:hAnsi="Palatino Linotype"/>
        </w:rPr>
        <w:t>e-mail address must be reported immediately by a letter to the CPUC, Director of the Communications Division, 505 Van Ness Avenue, San Francisco, CA 94102.</w:t>
      </w:r>
    </w:p>
    <w:p w:rsidRPr="00FC45D2" w:rsidR="00FC45D2" w:rsidP="00FC45D2" w:rsidRDefault="00FC45D2" w14:paraId="7861125B" w14:textId="20499FDD">
      <w:pPr>
        <w:pStyle w:val="ListParagraph"/>
        <w:numPr>
          <w:ilvl w:val="0"/>
          <w:numId w:val="10"/>
        </w:numPr>
        <w:ind w:right="-18"/>
        <w:jc w:val="both"/>
        <w:rPr>
          <w:rFonts w:ascii="Palatino Linotype" w:hAnsi="Palatino Linotype" w:cs="Garamond"/>
          <w:color w:val="000000" w:themeColor="text1"/>
        </w:rPr>
      </w:pPr>
      <w:r>
        <w:rPr>
          <w:rFonts w:ascii="Palatino Linotype" w:hAnsi="Palatino Linotype" w:cs="Garamond"/>
          <w:color w:val="000000" w:themeColor="text1"/>
        </w:rPr>
        <w:t>Project Audit</w:t>
      </w:r>
    </w:p>
    <w:p w:rsidRPr="003D4557" w:rsidR="00DA2CB3" w:rsidP="008869F9" w:rsidRDefault="00FC45D2" w14:paraId="7C309924" w14:textId="54F0428B">
      <w:pPr>
        <w:spacing w:line="240" w:lineRule="auto"/>
        <w:ind w:right="-18"/>
        <w:rPr>
          <w:rFonts w:ascii="Palatino Linotype" w:hAnsi="Palatino Linotype" w:cs="Garamond"/>
          <w:color w:val="000000" w:themeColor="text1"/>
        </w:rPr>
      </w:pPr>
      <w:r w:rsidRPr="00B11B79">
        <w:rPr>
          <w:rFonts w:ascii="Palatino Linotype" w:hAnsi="Palatino Linotype" w:cs="Garamond"/>
          <w:color w:val="000000" w:themeColor="text1"/>
        </w:rPr>
        <w:t xml:space="preserve">The Commission has the right to conduct any necessary audit, quality check, verification, and discovery during project implementation and post-project completion to ensure that CASF funds are spent in accordance with the terms of approval granted by the Commission. </w:t>
      </w:r>
      <w:r>
        <w:rPr>
          <w:rFonts w:ascii="Palatino Linotype" w:hAnsi="Palatino Linotype" w:cs="Garamond"/>
          <w:color w:val="000000" w:themeColor="text1"/>
        </w:rPr>
        <w:t xml:space="preserve"> </w:t>
      </w:r>
      <w:r w:rsidRPr="00B11B79">
        <w:rPr>
          <w:rFonts w:ascii="Palatino Linotype" w:hAnsi="Palatino Linotype" w:cs="Garamond"/>
          <w:color w:val="000000" w:themeColor="text1"/>
        </w:rPr>
        <w:t xml:space="preserve">Invoices submitted will be subject to a financial audit by the Commission at any time within </w:t>
      </w:r>
      <w:r w:rsidR="000B230E">
        <w:rPr>
          <w:rFonts w:ascii="Palatino Linotype" w:hAnsi="Palatino Linotype" w:cs="Garamond"/>
          <w:color w:val="000000" w:themeColor="text1"/>
        </w:rPr>
        <w:t>5</w:t>
      </w:r>
      <w:r w:rsidRPr="00B11B79">
        <w:rPr>
          <w:rFonts w:ascii="Palatino Linotype" w:hAnsi="Palatino Linotype" w:cs="Garamond"/>
          <w:color w:val="000000" w:themeColor="text1"/>
        </w:rPr>
        <w:t xml:space="preserve"> years of the release of the final pa</w:t>
      </w:r>
      <w:r w:rsidRPr="00CF22A4">
        <w:rPr>
          <w:rFonts w:ascii="Palatino Linotype" w:hAnsi="Palatino Linotype" w:cs="Garamond"/>
          <w:color w:val="000000" w:themeColor="text1"/>
        </w:rPr>
        <w:t>yment.</w:t>
      </w:r>
      <w:r w:rsidRPr="00CF22A4">
        <w:rPr>
          <w:rStyle w:val="FootnoteReference"/>
          <w:rFonts w:ascii="Palatino Linotype" w:hAnsi="Palatino Linotype" w:cs="Garamond"/>
          <w:color w:val="000000" w:themeColor="text1"/>
        </w:rPr>
        <w:t xml:space="preserve"> </w:t>
      </w:r>
      <w:r w:rsidRPr="00CF22A4">
        <w:rPr>
          <w:rStyle w:val="FootnoteReference"/>
          <w:rFonts w:ascii="Palatino Linotype" w:hAnsi="Palatino Linotype" w:cs="Garamond"/>
          <w:color w:val="000000" w:themeColor="text1"/>
        </w:rPr>
        <w:footnoteReference w:id="13"/>
      </w:r>
      <w:r>
        <w:rPr>
          <w:rFonts w:ascii="Palatino Linotype" w:hAnsi="Palatino Linotype" w:cs="Garamond"/>
          <w:color w:val="000000" w:themeColor="text1"/>
        </w:rPr>
        <w:t xml:space="preserve"> </w:t>
      </w:r>
    </w:p>
    <w:p w:rsidRPr="00FC45D2" w:rsidR="00FC45D2" w:rsidP="00FC45D2" w:rsidRDefault="00FC45D2" w14:paraId="0BBA6B16" w14:textId="069E190E">
      <w:pPr>
        <w:pStyle w:val="ListParagraph"/>
        <w:numPr>
          <w:ilvl w:val="0"/>
          <w:numId w:val="10"/>
        </w:numPr>
        <w:ind w:right="-18"/>
        <w:rPr>
          <w:rFonts w:ascii="Palatino Linotype" w:hAnsi="Palatino Linotype" w:cs="Garamond"/>
          <w:color w:val="000000" w:themeColor="text1"/>
        </w:rPr>
      </w:pPr>
      <w:r>
        <w:rPr>
          <w:rFonts w:ascii="Palatino Linotype" w:hAnsi="Palatino Linotype" w:cs="Garamond"/>
          <w:color w:val="000000" w:themeColor="text1"/>
        </w:rPr>
        <w:t>Reporting</w:t>
      </w:r>
    </w:p>
    <w:p w:rsidRPr="00A61464" w:rsidR="00FC45D2" w:rsidP="008869F9" w:rsidRDefault="00A33569" w14:paraId="7A117FAD" w14:textId="716E1CC3">
      <w:pPr>
        <w:spacing w:line="240" w:lineRule="auto"/>
        <w:ind w:right="-18"/>
        <w:rPr>
          <w:rFonts w:ascii="Palatino Linotype" w:hAnsi="Palatino Linotype"/>
          <w:color w:val="000000" w:themeColor="text1"/>
        </w:rPr>
      </w:pPr>
      <w:r w:rsidRPr="00A33569">
        <w:rPr>
          <w:rFonts w:ascii="Palatino Linotype" w:hAnsi="Palatino Linotype"/>
          <w:color w:val="000000" w:themeColor="text1"/>
        </w:rPr>
        <w:lastRenderedPageBreak/>
        <w:t xml:space="preserve">PSSH, SHE, and La Vista </w:t>
      </w:r>
      <w:r w:rsidR="00FC45D2">
        <w:rPr>
          <w:rFonts w:ascii="Palatino Linotype" w:hAnsi="Palatino Linotype"/>
        </w:rPr>
        <w:t>are</w:t>
      </w:r>
      <w:r w:rsidRPr="009A712D" w:rsidR="00FC45D2">
        <w:rPr>
          <w:rFonts w:ascii="Palatino Linotype" w:hAnsi="Palatino Linotype"/>
        </w:rPr>
        <w:t xml:space="preserve"> required to submit a project status report within six months of the project award date if the project has not been completed, irrespective of whether the grantee requests reimbursement or payment.</w:t>
      </w:r>
      <w:r w:rsidRPr="009A712D" w:rsidR="00FC45D2">
        <w:rPr>
          <w:rFonts w:ascii="Palatino Linotype" w:hAnsi="Palatino Linotype"/>
          <w:color w:val="000000" w:themeColor="text1"/>
        </w:rPr>
        <w:t xml:space="preserve">  </w:t>
      </w:r>
      <w:r w:rsidR="00FC45D2">
        <w:rPr>
          <w:rFonts w:ascii="Palatino Linotype" w:hAnsi="Palatino Linotype"/>
          <w:color w:val="000000" w:themeColor="text1"/>
        </w:rPr>
        <w:t xml:space="preserve">Project status reporting requirements can be </w:t>
      </w:r>
      <w:r w:rsidRPr="00A61464" w:rsidR="00FC45D2">
        <w:rPr>
          <w:rFonts w:ascii="Palatino Linotype" w:hAnsi="Palatino Linotype"/>
          <w:color w:val="000000" w:themeColor="text1"/>
        </w:rPr>
        <w:t xml:space="preserve">found </w:t>
      </w:r>
      <w:r w:rsidRPr="00A61464" w:rsidR="000B230E">
        <w:rPr>
          <w:rFonts w:ascii="Palatino Linotype" w:hAnsi="Palatino Linotype"/>
          <w:color w:val="000000" w:themeColor="text1"/>
        </w:rPr>
        <w:t>on</w:t>
      </w:r>
      <w:r w:rsidRPr="00A61464" w:rsidR="00FC45D2">
        <w:rPr>
          <w:rFonts w:ascii="Palatino Linotype" w:hAnsi="Palatino Linotype"/>
          <w:color w:val="000000" w:themeColor="text1"/>
        </w:rPr>
        <w:t xml:space="preserve"> the Commission’s website.</w:t>
      </w:r>
      <w:r w:rsidRPr="00A61464" w:rsidR="00FC45D2">
        <w:rPr>
          <w:rStyle w:val="FootnoteReference"/>
          <w:rFonts w:ascii="Palatino Linotype" w:hAnsi="Palatino Linotype"/>
          <w:color w:val="000000" w:themeColor="text1"/>
        </w:rPr>
        <w:footnoteReference w:id="14"/>
      </w:r>
      <w:r w:rsidRPr="00A61464" w:rsidR="00FC45D2">
        <w:rPr>
          <w:rFonts w:ascii="Palatino Linotype" w:hAnsi="Palatino Linotype"/>
          <w:color w:val="000000" w:themeColor="text1"/>
        </w:rPr>
        <w:t xml:space="preserve"> </w:t>
      </w:r>
      <w:r w:rsidRPr="00A33569">
        <w:rPr>
          <w:rFonts w:ascii="Palatino Linotype" w:hAnsi="Palatino Linotype"/>
          <w:color w:val="000000" w:themeColor="text1"/>
        </w:rPr>
        <w:t xml:space="preserve">PSSH, SHE, and La Vista </w:t>
      </w:r>
      <w:r w:rsidRPr="00A61464" w:rsidR="00FC45D2">
        <w:rPr>
          <w:rFonts w:ascii="Palatino Linotype" w:hAnsi="Palatino Linotype"/>
          <w:color w:val="000000" w:themeColor="text1"/>
        </w:rPr>
        <w:t>must</w:t>
      </w:r>
      <w:r w:rsidRPr="00A61464" w:rsidR="00FC45D2">
        <w:rPr>
          <w:rFonts w:ascii="Palatino Linotype" w:hAnsi="Palatino Linotype" w:cs="Garamond"/>
          <w:color w:val="000000" w:themeColor="text1"/>
        </w:rPr>
        <w:t xml:space="preserve"> identify foreseeable risks that might prevent it from meeting future milestones.  Before f</w:t>
      </w:r>
      <w:r w:rsidRPr="00A61464" w:rsidR="000B230E">
        <w:rPr>
          <w:rFonts w:ascii="Palatino Linotype" w:hAnsi="Palatino Linotype" w:cs="Garamond"/>
          <w:color w:val="000000" w:themeColor="text1"/>
        </w:rPr>
        <w:t>inal</w:t>
      </w:r>
      <w:r w:rsidRPr="00A61464" w:rsidR="00FC45D2">
        <w:rPr>
          <w:rFonts w:ascii="Palatino Linotype" w:hAnsi="Palatino Linotype" w:cs="Garamond"/>
          <w:color w:val="000000" w:themeColor="text1"/>
        </w:rPr>
        <w:t xml:space="preserve"> payment of the project</w:t>
      </w:r>
      <w:r w:rsidRPr="00A61464" w:rsidR="00FC45D2">
        <w:rPr>
          <w:rFonts w:ascii="Palatino Linotype" w:hAnsi="Palatino Linotype"/>
        </w:rPr>
        <w:t xml:space="preserve"> </w:t>
      </w:r>
      <w:r w:rsidRPr="00A33569">
        <w:rPr>
          <w:rFonts w:ascii="Palatino Linotype" w:hAnsi="Palatino Linotype" w:cs="Garamond"/>
          <w:color w:val="000000" w:themeColor="text1"/>
        </w:rPr>
        <w:t xml:space="preserve">PSSH, SHE, and La Vista </w:t>
      </w:r>
      <w:r w:rsidRPr="00A61464" w:rsidR="00FC45D2">
        <w:rPr>
          <w:rFonts w:ascii="Palatino Linotype" w:hAnsi="Palatino Linotype" w:cs="Garamond"/>
          <w:color w:val="000000" w:themeColor="text1"/>
        </w:rPr>
        <w:t xml:space="preserve">must submit a project completion report with all required supporting documentation </w:t>
      </w:r>
      <w:proofErr w:type="gramStart"/>
      <w:r w:rsidRPr="00A61464" w:rsidR="00FC45D2">
        <w:rPr>
          <w:rFonts w:ascii="Palatino Linotype" w:hAnsi="Palatino Linotype" w:cs="Garamond"/>
          <w:color w:val="000000" w:themeColor="text1"/>
        </w:rPr>
        <w:t>in order to</w:t>
      </w:r>
      <w:proofErr w:type="gramEnd"/>
      <w:r w:rsidRPr="00A61464" w:rsidR="00FC45D2">
        <w:rPr>
          <w:rFonts w:ascii="Palatino Linotype" w:hAnsi="Palatino Linotype" w:cs="Garamond"/>
          <w:color w:val="000000" w:themeColor="text1"/>
        </w:rPr>
        <w:t xml:space="preserve"> receive payment.  </w:t>
      </w:r>
      <w:r w:rsidRPr="00A33569">
        <w:rPr>
          <w:rFonts w:ascii="Palatino Linotype" w:hAnsi="Palatino Linotype"/>
          <w:color w:val="000000" w:themeColor="text1"/>
        </w:rPr>
        <w:t xml:space="preserve">PSSH, SHE, and La Vista </w:t>
      </w:r>
      <w:r>
        <w:rPr>
          <w:rFonts w:ascii="Palatino Linotype" w:hAnsi="Palatino Linotype"/>
          <w:color w:val="000000" w:themeColor="text1"/>
        </w:rPr>
        <w:t xml:space="preserve">must </w:t>
      </w:r>
      <w:r w:rsidRPr="00A61464" w:rsidR="00FC45D2">
        <w:rPr>
          <w:rFonts w:ascii="Palatino Linotype" w:hAnsi="Palatino Linotype" w:cs="Garamond"/>
          <w:color w:val="000000" w:themeColor="text1"/>
        </w:rPr>
        <w:t xml:space="preserve">include </w:t>
      </w:r>
      <w:r w:rsidRPr="00A61464" w:rsidR="000B230E">
        <w:rPr>
          <w:rFonts w:ascii="Palatino Linotype" w:hAnsi="Palatino Linotype" w:cs="Garamond"/>
          <w:color w:val="000000" w:themeColor="text1"/>
        </w:rPr>
        <w:t xml:space="preserve">total project cost, project summary breakdown, project milestone deployment details and </w:t>
      </w:r>
      <w:r w:rsidRPr="00A61464" w:rsidR="00FC45D2">
        <w:rPr>
          <w:rFonts w:ascii="Palatino Linotype" w:hAnsi="Palatino Linotype" w:cs="Garamond"/>
          <w:color w:val="000000" w:themeColor="text1"/>
        </w:rPr>
        <w:t xml:space="preserve">speed test results in </w:t>
      </w:r>
      <w:r w:rsidRPr="00A61464" w:rsidR="000B230E">
        <w:rPr>
          <w:rFonts w:ascii="Palatino Linotype" w:hAnsi="Palatino Linotype" w:cs="Garamond"/>
          <w:color w:val="000000" w:themeColor="text1"/>
        </w:rPr>
        <w:t>the</w:t>
      </w:r>
      <w:r w:rsidRPr="00A61464" w:rsidR="00FC45D2">
        <w:rPr>
          <w:rFonts w:ascii="Palatino Linotype" w:hAnsi="Palatino Linotype" w:cs="Garamond"/>
          <w:color w:val="000000" w:themeColor="text1"/>
        </w:rPr>
        <w:t xml:space="preserve"> completion report</w:t>
      </w:r>
      <w:r w:rsidRPr="00A61464" w:rsidR="00FC45D2">
        <w:rPr>
          <w:rFonts w:ascii="Palatino Linotype" w:hAnsi="Palatino Linotype"/>
        </w:rPr>
        <w:t>.</w:t>
      </w:r>
      <w:r w:rsidRPr="00A61464" w:rsidR="000B230E">
        <w:rPr>
          <w:rStyle w:val="FootnoteReference"/>
          <w:rFonts w:ascii="Palatino Linotype" w:hAnsi="Palatino Linotype"/>
        </w:rPr>
        <w:footnoteReference w:id="15"/>
      </w:r>
      <w:r w:rsidRPr="00A61464" w:rsidR="00FC45D2">
        <w:rPr>
          <w:rFonts w:ascii="Palatino Linotype" w:hAnsi="Palatino Linotype"/>
        </w:rPr>
        <w:t xml:space="preserve"> </w:t>
      </w:r>
      <w:r w:rsidRPr="00A33569">
        <w:rPr>
          <w:rFonts w:ascii="Palatino Linotype" w:hAnsi="Palatino Linotype"/>
        </w:rPr>
        <w:t>PSSH, SHE, and La Vista</w:t>
      </w:r>
      <w:r w:rsidRPr="00A61464" w:rsidR="00FC45D2">
        <w:rPr>
          <w:rFonts w:ascii="Palatino Linotype" w:hAnsi="Palatino Linotype" w:cs="Garamond"/>
          <w:color w:val="000000" w:themeColor="text1"/>
        </w:rPr>
        <w:t xml:space="preserve"> must certify that each progress and completion report is true and correct under penalty of perjury.</w:t>
      </w:r>
    </w:p>
    <w:p w:rsidR="00FC45D2" w:rsidP="008869F9" w:rsidRDefault="00A33569" w14:paraId="0C5C1B98" w14:textId="049804C6">
      <w:pPr>
        <w:spacing w:line="240" w:lineRule="auto"/>
        <w:ind w:right="-18"/>
        <w:rPr>
          <w:rFonts w:ascii="Palatino Linotype" w:hAnsi="Palatino Linotype" w:cs="Garamond"/>
          <w:color w:val="000000" w:themeColor="text1"/>
        </w:rPr>
      </w:pPr>
      <w:r w:rsidRPr="00A33569">
        <w:rPr>
          <w:rFonts w:ascii="Palatino Linotype" w:hAnsi="Palatino Linotype"/>
          <w:color w:val="000000" w:themeColor="text1"/>
        </w:rPr>
        <w:t xml:space="preserve">PSSH, SHE, and La Vista </w:t>
      </w:r>
      <w:r w:rsidRPr="00A61464" w:rsidR="00FC45D2">
        <w:rPr>
          <w:rFonts w:ascii="Palatino Linotype" w:hAnsi="Palatino Linotype" w:cs="Garamond"/>
          <w:color w:val="000000" w:themeColor="text1"/>
        </w:rPr>
        <w:t>are required to maintain the broadband network for five</w:t>
      </w:r>
      <w:r w:rsidRPr="000571D5" w:rsidR="00FC45D2">
        <w:rPr>
          <w:rFonts w:ascii="Palatino Linotype" w:hAnsi="Palatino Linotype" w:cs="Garamond"/>
          <w:color w:val="000000" w:themeColor="text1"/>
        </w:rPr>
        <w:t xml:space="preserve"> years after it has been installed</w:t>
      </w:r>
      <w:r w:rsidR="000B230E">
        <w:rPr>
          <w:rFonts w:ascii="Palatino Linotype" w:hAnsi="Palatino Linotype" w:cs="Garamond"/>
          <w:color w:val="000000" w:themeColor="text1"/>
        </w:rPr>
        <w:t xml:space="preserve"> and internet services turned on for residential use.</w:t>
      </w:r>
      <w:r w:rsidRPr="000571D5" w:rsidR="00FC45D2">
        <w:rPr>
          <w:rFonts w:ascii="Palatino Linotype" w:hAnsi="Palatino Linotype" w:cs="Garamond"/>
          <w:color w:val="000000" w:themeColor="text1"/>
        </w:rPr>
        <w:t xml:space="preserve"> After installation, for a five-year period, </w:t>
      </w:r>
      <w:r w:rsidRPr="00A33569">
        <w:rPr>
          <w:rFonts w:ascii="Palatino Linotype" w:hAnsi="Palatino Linotype" w:cs="Garamond"/>
          <w:color w:val="000000" w:themeColor="text1"/>
        </w:rPr>
        <w:t>PSSH, SHE, and La Vista</w:t>
      </w:r>
      <w:r w:rsidR="00A52735">
        <w:rPr>
          <w:rFonts w:ascii="Palatino Linotype" w:hAnsi="Palatino Linotype" w:cs="Garamond"/>
          <w:color w:val="000000" w:themeColor="text1"/>
        </w:rPr>
        <w:t xml:space="preserve"> </w:t>
      </w:r>
      <w:r w:rsidRPr="000571D5" w:rsidR="00FC45D2">
        <w:rPr>
          <w:rFonts w:ascii="Palatino Linotype" w:hAnsi="Palatino Linotype" w:cs="Garamond"/>
          <w:color w:val="000000" w:themeColor="text1"/>
        </w:rPr>
        <w:t xml:space="preserve">must submit </w:t>
      </w:r>
      <w:r w:rsidR="004B7BBD">
        <w:rPr>
          <w:rFonts w:ascii="Palatino Linotype" w:hAnsi="Palatino Linotype" w:cs="Garamond"/>
          <w:color w:val="000000" w:themeColor="text1"/>
        </w:rPr>
        <w:t>bi-</w:t>
      </w:r>
      <w:r w:rsidR="003D7973">
        <w:rPr>
          <w:rFonts w:ascii="Palatino Linotype" w:hAnsi="Palatino Linotype" w:cs="Garamond"/>
          <w:color w:val="000000" w:themeColor="text1"/>
        </w:rPr>
        <w:t>annually</w:t>
      </w:r>
      <w:r w:rsidRPr="000571D5" w:rsidR="00FC45D2">
        <w:rPr>
          <w:rFonts w:ascii="Palatino Linotype" w:hAnsi="Palatino Linotype" w:cs="Garamond"/>
          <w:color w:val="000000" w:themeColor="text1"/>
        </w:rPr>
        <w:t xml:space="preserve"> reports showing the percentage of up time, the number of unique log-ons (either by individuals or by units) and the amount of data used.</w:t>
      </w:r>
      <w:r w:rsidRPr="000571D5" w:rsidR="00FC45D2">
        <w:rPr>
          <w:rStyle w:val="FootnoteReference"/>
          <w:rFonts w:ascii="Palatino Linotype" w:hAnsi="Palatino Linotype" w:cs="Garamond"/>
          <w:color w:val="000000" w:themeColor="text1"/>
        </w:rPr>
        <w:footnoteReference w:id="16"/>
      </w:r>
    </w:p>
    <w:p w:rsidRPr="00FC45D2" w:rsidR="00FC45D2" w:rsidP="00FC45D2" w:rsidRDefault="00FC45D2" w14:paraId="41695CF9" w14:textId="08F9886A">
      <w:pPr>
        <w:pStyle w:val="ListParagraph"/>
        <w:numPr>
          <w:ilvl w:val="0"/>
          <w:numId w:val="10"/>
        </w:numPr>
        <w:ind w:right="-18"/>
        <w:rPr>
          <w:rFonts w:ascii="Palatino Linotype" w:hAnsi="Palatino Linotype" w:cs="Garamond"/>
          <w:color w:val="000000" w:themeColor="text1"/>
        </w:rPr>
      </w:pPr>
      <w:r>
        <w:rPr>
          <w:rFonts w:ascii="Palatino Linotype" w:hAnsi="Palatino Linotype" w:cs="Garamond"/>
          <w:color w:val="000000" w:themeColor="text1"/>
        </w:rPr>
        <w:t>Payments</w:t>
      </w:r>
    </w:p>
    <w:p w:rsidRPr="000571D5" w:rsidR="00FC45D2" w:rsidP="008869F9" w:rsidRDefault="00A33569" w14:paraId="345B7400" w14:textId="4CE010C8">
      <w:pPr>
        <w:spacing w:line="240" w:lineRule="auto"/>
        <w:ind w:right="-18"/>
        <w:rPr>
          <w:rFonts w:ascii="Palatino Linotype" w:hAnsi="Palatino Linotype" w:cs="Garamond"/>
          <w:color w:val="000000" w:themeColor="text1"/>
        </w:rPr>
      </w:pPr>
      <w:r w:rsidRPr="00A33569">
        <w:rPr>
          <w:rFonts w:ascii="Palatino Linotype" w:hAnsi="Palatino Linotype" w:cs="Garamond"/>
          <w:color w:val="000000" w:themeColor="text1"/>
        </w:rPr>
        <w:t>PSSH, SHE, and La Vista</w:t>
      </w:r>
      <w:r w:rsidRPr="539D0798" w:rsidR="00FC45D2">
        <w:rPr>
          <w:rFonts w:ascii="Palatino Linotype" w:hAnsi="Palatino Linotype" w:cs="Garamond"/>
          <w:color w:val="000000" w:themeColor="text1"/>
        </w:rPr>
        <w:t xml:space="preserve"> shall submit invoices and payments requests at completion intervals in accordance with D.24-03-041, Section X, Appendix A</w:t>
      </w:r>
      <w:r w:rsidR="00A52735">
        <w:rPr>
          <w:rFonts w:ascii="Palatino Linotype" w:hAnsi="Palatino Linotype" w:cs="Garamond"/>
          <w:color w:val="000000" w:themeColor="text1"/>
        </w:rPr>
        <w:t xml:space="preserve"> and with supporting documentation required in D.24-03-041</w:t>
      </w:r>
      <w:r w:rsidRPr="539D0798" w:rsidR="00FC45D2">
        <w:rPr>
          <w:rFonts w:ascii="Palatino Linotype" w:hAnsi="Palatino Linotype" w:cs="Garamond"/>
          <w:color w:val="000000" w:themeColor="text1"/>
        </w:rPr>
        <w:t xml:space="preserve">.  </w:t>
      </w:r>
      <w:r w:rsidRPr="539D0798" w:rsidR="00FC45D2">
        <w:rPr>
          <w:rFonts w:ascii="Palatino Linotype" w:hAnsi="Palatino Linotype"/>
        </w:rPr>
        <w:t xml:space="preserve">Project status and completion reports must be submitted with all required supporting documentation </w:t>
      </w:r>
      <w:proofErr w:type="gramStart"/>
      <w:r w:rsidRPr="539D0798" w:rsidR="00FC45D2">
        <w:rPr>
          <w:rFonts w:ascii="Palatino Linotype" w:hAnsi="Palatino Linotype"/>
        </w:rPr>
        <w:t>in order to</w:t>
      </w:r>
      <w:proofErr w:type="gramEnd"/>
      <w:r w:rsidRPr="539D0798" w:rsidR="00FC45D2">
        <w:rPr>
          <w:rFonts w:ascii="Palatino Linotype" w:hAnsi="Palatino Linotype"/>
        </w:rPr>
        <w:t xml:space="preserve"> receive payment. Payments are based on submitted receipts, invoices and other supporting documentation showing expenditures incurred and work done on the project in accordance with the approved CASF funding budget included in the application.</w:t>
      </w:r>
      <w:r w:rsidRPr="539D0798" w:rsidR="00FC45D2">
        <w:rPr>
          <w:rFonts w:ascii="Palatino Linotype" w:hAnsi="Palatino Linotype" w:cs="Garamond"/>
          <w:color w:val="000000" w:themeColor="text1"/>
        </w:rPr>
        <w:t xml:space="preserve"> </w:t>
      </w:r>
      <w:r w:rsidRPr="00A33569">
        <w:rPr>
          <w:rFonts w:ascii="Palatino Linotype" w:hAnsi="Palatino Linotype"/>
          <w:color w:val="000000" w:themeColor="text1"/>
        </w:rPr>
        <w:t xml:space="preserve">PSSH, SHE, and La Vista </w:t>
      </w:r>
      <w:r w:rsidRPr="539D0798" w:rsidR="00FC45D2">
        <w:rPr>
          <w:rFonts w:ascii="Palatino Linotype" w:hAnsi="Palatino Linotype" w:cs="Garamond"/>
          <w:color w:val="000000" w:themeColor="text1"/>
        </w:rPr>
        <w:t>must submit a project completion report before full payment.  F</w:t>
      </w:r>
      <w:r w:rsidRPr="539D0798" w:rsidR="00FC45D2">
        <w:rPr>
          <w:rFonts w:ascii="Palatino Linotype" w:hAnsi="Palatino Linotype"/>
        </w:rPr>
        <w:t>inal requests for payment must be submitted no later than 90 days after project completion</w:t>
      </w:r>
      <w:r w:rsidRPr="539D0798" w:rsidR="00FC45D2">
        <w:rPr>
          <w:rFonts w:ascii="Palatino Linotype" w:hAnsi="Palatino Linotype" w:cs="Garamond"/>
          <w:color w:val="000000" w:themeColor="text1"/>
        </w:rPr>
        <w:t>.</w:t>
      </w:r>
    </w:p>
    <w:p w:rsidRPr="00C912E7" w:rsidR="00FC45D2" w:rsidP="008869F9" w:rsidRDefault="00FC45D2" w14:paraId="04745ECB" w14:textId="7FE39788">
      <w:pPr>
        <w:spacing w:line="240" w:lineRule="auto"/>
        <w:rPr>
          <w:rFonts w:ascii="Palatino Linotype" w:hAnsi="Palatino Linotype" w:cs="Garamond"/>
          <w:color w:val="000000" w:themeColor="text1"/>
        </w:rPr>
      </w:pPr>
      <w:r w:rsidRPr="3820D168">
        <w:rPr>
          <w:rFonts w:ascii="Palatino Linotype" w:hAnsi="Palatino Linotype" w:cs="Garamond"/>
          <w:color w:val="000000" w:themeColor="text1"/>
        </w:rPr>
        <w:t xml:space="preserve">Payment to </w:t>
      </w:r>
      <w:r w:rsidRPr="00A33569" w:rsidR="00A33569">
        <w:rPr>
          <w:rFonts w:ascii="Palatino Linotype" w:hAnsi="Palatino Linotype"/>
          <w:color w:val="000000" w:themeColor="text1"/>
        </w:rPr>
        <w:t>PSSH, SHE, and La Vista</w:t>
      </w:r>
      <w:r w:rsidRPr="3820D168">
        <w:rPr>
          <w:rFonts w:ascii="Palatino Linotype" w:hAnsi="Palatino Linotype"/>
          <w:color w:val="000000" w:themeColor="text1"/>
        </w:rPr>
        <w:t xml:space="preserve"> </w:t>
      </w:r>
      <w:r w:rsidRPr="3820D168">
        <w:rPr>
          <w:rFonts w:ascii="Palatino Linotype" w:hAnsi="Palatino Linotype" w:cs="Garamond"/>
          <w:color w:val="000000" w:themeColor="text1"/>
        </w:rPr>
        <w:t xml:space="preserve">will be made in accordance with, and within the time specified in California Government Code § 927 </w:t>
      </w:r>
      <w:r w:rsidRPr="3820D168">
        <w:rPr>
          <w:rFonts w:ascii="Palatino Linotype" w:hAnsi="Palatino Linotype" w:cs="Garamond"/>
          <w:i/>
          <w:iCs/>
          <w:color w:val="000000" w:themeColor="text1"/>
        </w:rPr>
        <w:t>et seq.</w:t>
      </w:r>
    </w:p>
    <w:p w:rsidR="006E7139" w:rsidP="008869F9" w:rsidRDefault="00A52735" w14:paraId="2EC7AD8F" w14:textId="1465CE95">
      <w:pPr>
        <w:spacing w:line="240" w:lineRule="auto"/>
        <w:rPr>
          <w:rFonts w:ascii="Palatino Linotype" w:hAnsi="Palatino Linotype"/>
        </w:rPr>
      </w:pPr>
      <w:r>
        <w:rPr>
          <w:rFonts w:ascii="Palatino Linotype" w:hAnsi="Palatino Linotype"/>
        </w:rPr>
        <w:t xml:space="preserve">Payment will not exceed the approved grant amount and any additional costs above the approved amount are the responsibility of </w:t>
      </w:r>
      <w:r w:rsidRPr="00A33569" w:rsidR="00A33569">
        <w:rPr>
          <w:rFonts w:ascii="Palatino Linotype" w:hAnsi="Palatino Linotype"/>
        </w:rPr>
        <w:t>PSSH, SHE, and La Vista</w:t>
      </w:r>
      <w:r w:rsidR="006E7139">
        <w:rPr>
          <w:rFonts w:ascii="Palatino Linotype" w:hAnsi="Palatino Linotype"/>
        </w:rPr>
        <w:t>.</w:t>
      </w:r>
    </w:p>
    <w:p w:rsidRPr="00605485" w:rsidR="00FC45D2" w:rsidP="008869F9" w:rsidRDefault="00FC45D2" w14:paraId="7F6536AF" w14:textId="5B0E7705">
      <w:pPr>
        <w:spacing w:line="240" w:lineRule="auto"/>
        <w:rPr>
          <w:rFonts w:ascii="Palatino Linotype" w:hAnsi="Palatino Linotype"/>
        </w:rPr>
      </w:pPr>
      <w:r w:rsidRPr="00405769">
        <w:rPr>
          <w:rFonts w:ascii="Palatino Linotype" w:hAnsi="Palatino Linotype"/>
        </w:rPr>
        <w:lastRenderedPageBreak/>
        <w:t xml:space="preserve">If any portion of reimbursement is found to be out of compliance, </w:t>
      </w:r>
      <w:r w:rsidRPr="00A33569" w:rsidR="00A33569">
        <w:rPr>
          <w:rFonts w:ascii="Palatino Linotype" w:hAnsi="Palatino Linotype"/>
          <w:color w:val="000000" w:themeColor="text1"/>
        </w:rPr>
        <w:t>PSSH, SHE, and La Vista</w:t>
      </w:r>
      <w:r>
        <w:rPr>
          <w:rFonts w:ascii="Palatino Linotype" w:hAnsi="Palatino Linotype"/>
        </w:rPr>
        <w:t xml:space="preserve"> </w:t>
      </w:r>
      <w:r w:rsidRPr="00405769">
        <w:rPr>
          <w:rFonts w:ascii="Palatino Linotype" w:hAnsi="Palatino Linotype"/>
        </w:rPr>
        <w:t>will</w:t>
      </w:r>
      <w:r>
        <w:rPr>
          <w:rFonts w:ascii="Palatino Linotype" w:hAnsi="Palatino Linotype"/>
        </w:rPr>
        <w:t xml:space="preserve"> </w:t>
      </w:r>
      <w:r w:rsidRPr="00405769">
        <w:rPr>
          <w:rFonts w:ascii="Palatino Linotype" w:hAnsi="Palatino Linotype"/>
        </w:rPr>
        <w:t>be responsible for refunding any disallowed amount along with appropriate interest rates determined in accordance with applicable Commission decisions.</w:t>
      </w:r>
    </w:p>
    <w:p w:rsidRPr="00001DFD" w:rsidR="00001DFD" w:rsidP="00001DFD" w:rsidRDefault="00001DFD" w14:paraId="23078358"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B774C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00F850D7" w:rsidP="008869F9" w:rsidRDefault="00F850D7" w14:paraId="626243B9" w14:textId="2FF8DB63">
      <w:pPr>
        <w:spacing w:line="240" w:lineRule="auto"/>
        <w:rPr>
          <w:rFonts w:ascii="Palatino Linotype" w:hAnsi="Palatino Linotype"/>
        </w:rPr>
      </w:pPr>
      <w:bookmarkStart w:name="_Hlk195003863" w:id="4"/>
      <w:r>
        <w:rPr>
          <w:rFonts w:ascii="Palatino Linotype" w:hAnsi="Palatino Linotype"/>
        </w:rPr>
        <w:t xml:space="preserve">In compliance with Public Utilities Code, </w:t>
      </w:r>
      <w:r w:rsidRPr="00F850D7">
        <w:rPr>
          <w:rFonts w:ascii="Palatino Linotype" w:hAnsi="Palatino Linotype"/>
        </w:rPr>
        <w:t>§ 311(g)(1)</w:t>
      </w:r>
      <w:r>
        <w:rPr>
          <w:rFonts w:ascii="Palatino Linotype" w:hAnsi="Palatino Linotype"/>
        </w:rPr>
        <w:t xml:space="preserve"> a Notice of Availability was e-mailed on </w:t>
      </w:r>
      <w:r w:rsidRPr="00A33569" w:rsidR="00A33569">
        <w:rPr>
          <w:rFonts w:ascii="Palatino Linotype" w:hAnsi="Palatino Linotype"/>
          <w:highlight w:val="yellow"/>
        </w:rPr>
        <w:t>DATE</w:t>
      </w:r>
      <w:r>
        <w:rPr>
          <w:rFonts w:ascii="Palatino Linotype" w:hAnsi="Palatino Linotype"/>
        </w:rPr>
        <w:t xml:space="preserve">, informing all parties on the CASF Distribution List of the availability of the draft of this Resolution for public comments at the Commission’s website at </w:t>
      </w:r>
      <w:hyperlink w:history="1" r:id="rId11">
        <w:r w:rsidRPr="00444A96">
          <w:rPr>
            <w:rStyle w:val="Hyperlink"/>
            <w:rFonts w:ascii="Palatino Linotype" w:hAnsi="Palatino Linotype"/>
          </w:rPr>
          <w:t>http://www.cpuc.ca.gov/</w:t>
        </w:r>
      </w:hyperlink>
      <w:r>
        <w:rPr>
          <w:rFonts w:ascii="Palatino Linotype" w:hAnsi="Palatino Linotype"/>
        </w:rPr>
        <w:t xml:space="preserve">. </w:t>
      </w:r>
    </w:p>
    <w:bookmarkEnd w:id="4"/>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D55499" w:rsidR="007B281A" w:rsidP="008869F9" w:rsidRDefault="007B281A" w14:paraId="445BCDE1" w14:textId="7A556C51">
      <w:pPr>
        <w:numPr>
          <w:ilvl w:val="0"/>
          <w:numId w:val="12"/>
        </w:numPr>
        <w:spacing w:after="0" w:line="240" w:lineRule="auto"/>
        <w:rPr>
          <w:rFonts w:ascii="Palatino Linotype" w:hAnsi="Palatino Linotype"/>
          <w:color w:val="000000" w:themeColor="text1"/>
        </w:rPr>
      </w:pPr>
      <w:r w:rsidRPr="2847ECE0">
        <w:rPr>
          <w:rFonts w:ascii="Palatino Linotype" w:hAnsi="Palatino Linotype" w:cs="Palatino Linotype"/>
          <w:color w:val="000000" w:themeColor="text1"/>
        </w:rPr>
        <w:t xml:space="preserve">On </w:t>
      </w:r>
      <w:r>
        <w:rPr>
          <w:rFonts w:ascii="Palatino Linotype" w:hAnsi="Palatino Linotype" w:cs="Palatino Linotype"/>
          <w:color w:val="000000" w:themeColor="text1"/>
        </w:rPr>
        <w:t>January 1</w:t>
      </w:r>
      <w:r w:rsidRPr="2847ECE0">
        <w:rPr>
          <w:rFonts w:ascii="Palatino Linotype" w:hAnsi="Palatino Linotype" w:cs="Palatino Linotype"/>
          <w:color w:val="000000" w:themeColor="text1"/>
        </w:rPr>
        <w:t>, 202</w:t>
      </w:r>
      <w:r w:rsidR="00A33569">
        <w:rPr>
          <w:rFonts w:ascii="Palatino Linotype" w:hAnsi="Palatino Linotype" w:cs="Palatino Linotype"/>
          <w:color w:val="000000" w:themeColor="text1"/>
        </w:rPr>
        <w:t>6</w:t>
      </w:r>
      <w:r w:rsidRPr="2847ECE0">
        <w:rPr>
          <w:rFonts w:ascii="Palatino Linotype" w:hAnsi="Palatino Linotype" w:cs="Palatino Linotype"/>
          <w:color w:val="000000" w:themeColor="text1"/>
        </w:rPr>
        <w:t xml:space="preserve">, </w:t>
      </w:r>
      <w:r w:rsidRPr="00A33569" w:rsidR="00A33569">
        <w:rPr>
          <w:rFonts w:ascii="Palatino Linotype" w:hAnsi="Palatino Linotype" w:cs="Palatino Linotype"/>
          <w:color w:val="000000" w:themeColor="text1"/>
        </w:rPr>
        <w:t>PSSH, SHE, and La Vista</w:t>
      </w:r>
      <w:r w:rsidRPr="2847ECE0">
        <w:rPr>
          <w:rFonts w:ascii="Palatino Linotype" w:hAnsi="Palatino Linotype" w:cs="Palatino Linotype"/>
          <w:color w:val="000000" w:themeColor="text1"/>
        </w:rPr>
        <w:t xml:space="preserve"> submitted applications </w:t>
      </w:r>
      <w:r w:rsidRPr="00AC105D">
        <w:rPr>
          <w:rFonts w:ascii="Palatino Linotype" w:hAnsi="Palatino Linotype" w:cs="Palatino Linotype"/>
          <w:color w:val="000000" w:themeColor="text1"/>
        </w:rPr>
        <w:t xml:space="preserve">for CASF funding </w:t>
      </w:r>
      <w:r w:rsidRPr="2847ECE0">
        <w:rPr>
          <w:rFonts w:ascii="Palatino Linotype" w:hAnsi="Palatino Linotype" w:cs="Palatino Linotype"/>
          <w:color w:val="000000" w:themeColor="text1"/>
        </w:rPr>
        <w:t xml:space="preserve">for </w:t>
      </w:r>
      <w:r>
        <w:rPr>
          <w:rFonts w:ascii="Palatino Linotype" w:hAnsi="Palatino Linotype" w:cs="Palatino Linotype"/>
          <w:color w:val="000000" w:themeColor="text1"/>
        </w:rPr>
        <w:t>four</w:t>
      </w:r>
      <w:r w:rsidRPr="2847ECE0">
        <w:rPr>
          <w:rFonts w:ascii="Palatino Linotype" w:hAnsi="Palatino Linotype" w:cs="Palatino Linotype"/>
          <w:color w:val="000000" w:themeColor="text1"/>
        </w:rPr>
        <w:t xml:space="preserve"> projects totaling </w:t>
      </w:r>
      <w:r w:rsidRPr="00456689">
        <w:rPr>
          <w:rFonts w:ascii="Palatino Linotype" w:hAnsi="Palatino Linotype" w:cs="Palatino Linotype"/>
          <w:color w:val="000000" w:themeColor="text1"/>
        </w:rPr>
        <w:t>$</w:t>
      </w:r>
      <w:r w:rsidRPr="007A2205" w:rsidR="007A2205">
        <w:rPr>
          <w:rFonts w:ascii="Palatino Linotype" w:hAnsi="Palatino Linotype" w:cs="Palatino Linotype"/>
          <w:color w:val="000000" w:themeColor="text1"/>
        </w:rPr>
        <w:t>595,911.11</w:t>
      </w:r>
      <w:r w:rsidRPr="2847ECE0">
        <w:rPr>
          <w:rFonts w:ascii="Palatino Linotype" w:hAnsi="Palatino Linotype" w:cs="Palatino Linotype"/>
          <w:color w:val="000000" w:themeColor="text1"/>
        </w:rPr>
        <w:t>.</w:t>
      </w:r>
    </w:p>
    <w:p w:rsidRPr="002A690C" w:rsidR="007B281A" w:rsidP="008869F9" w:rsidRDefault="007B281A" w14:paraId="10F61299" w14:textId="77777777">
      <w:pPr>
        <w:spacing w:line="240" w:lineRule="auto"/>
        <w:ind w:left="720"/>
        <w:rPr>
          <w:rFonts w:ascii="Palatino Linotype" w:hAnsi="Palatino Linotype"/>
          <w:color w:val="000000" w:themeColor="text1"/>
        </w:rPr>
      </w:pPr>
    </w:p>
    <w:p w:rsidR="007B281A" w:rsidP="008869F9" w:rsidRDefault="007B281A" w14:paraId="4B343399" w14:textId="46D0F124">
      <w:pPr>
        <w:pStyle w:val="ListParagraph"/>
        <w:numPr>
          <w:ilvl w:val="0"/>
          <w:numId w:val="12"/>
        </w:numPr>
        <w:spacing w:after="0" w:line="240" w:lineRule="auto"/>
        <w:rPr>
          <w:rFonts w:ascii="Palatino Linotype" w:hAnsi="Palatino Linotype" w:cs="Palatino Linotype"/>
          <w:color w:val="000000" w:themeColor="text1"/>
        </w:rPr>
      </w:pPr>
      <w:r>
        <w:rPr>
          <w:rFonts w:ascii="Palatino Linotype" w:hAnsi="Palatino Linotype" w:cs="Palatino Linotype"/>
          <w:color w:val="000000" w:themeColor="text1"/>
        </w:rPr>
        <w:t>All</w:t>
      </w:r>
      <w:r w:rsidRPr="2847ECE0">
        <w:rPr>
          <w:rFonts w:ascii="Palatino Linotype" w:hAnsi="Palatino Linotype" w:cs="Palatino Linotype"/>
          <w:color w:val="000000" w:themeColor="text1"/>
        </w:rPr>
        <w:t xml:space="preserve"> projects exceed the cost per unit benchmark established in the ministerial review criteria and are therefore ineligible for ministerial review. </w:t>
      </w:r>
    </w:p>
    <w:p w:rsidRPr="00036713" w:rsidR="007B281A" w:rsidP="008869F9" w:rsidRDefault="007B281A" w14:paraId="2CAC6161" w14:textId="77777777">
      <w:pPr>
        <w:spacing w:line="240" w:lineRule="auto"/>
        <w:rPr>
          <w:rFonts w:ascii="Palatino Linotype" w:hAnsi="Palatino Linotype"/>
          <w:color w:val="000000" w:themeColor="text1"/>
        </w:rPr>
      </w:pPr>
    </w:p>
    <w:p w:rsidRPr="00036713" w:rsidR="007B281A" w:rsidP="008869F9" w:rsidRDefault="007B281A" w14:paraId="6C20962F" w14:textId="77777777">
      <w:pPr>
        <w:numPr>
          <w:ilvl w:val="0"/>
          <w:numId w:val="12"/>
        </w:numPr>
        <w:spacing w:after="0" w:line="240" w:lineRule="auto"/>
        <w:rPr>
          <w:rFonts w:ascii="Palatino Linotype" w:hAnsi="Palatino Linotype"/>
          <w:color w:val="000000" w:themeColor="text1"/>
        </w:rPr>
      </w:pPr>
      <w:r w:rsidRPr="2847ECE0">
        <w:rPr>
          <w:rFonts w:ascii="Palatino Linotype" w:hAnsi="Palatino Linotype" w:cs="Palatino Linotype"/>
          <w:color w:val="000000" w:themeColor="text1"/>
        </w:rPr>
        <w:t xml:space="preserve">Based on its review, Staff determined that </w:t>
      </w:r>
      <w:r>
        <w:rPr>
          <w:rFonts w:ascii="Palatino Linotype" w:hAnsi="Palatino Linotype" w:cs="Palatino Linotype"/>
          <w:color w:val="000000" w:themeColor="text1"/>
        </w:rPr>
        <w:t>all four</w:t>
      </w:r>
      <w:r w:rsidRPr="2847ECE0">
        <w:rPr>
          <w:rFonts w:ascii="Palatino Linotype" w:hAnsi="Palatino Linotype" w:cs="Palatino Linotype"/>
          <w:color w:val="000000" w:themeColor="text1"/>
        </w:rPr>
        <w:t xml:space="preserve"> projects meet BPHA eligibility requirements.  Staff further determined that </w:t>
      </w:r>
      <w:r>
        <w:rPr>
          <w:rFonts w:ascii="Palatino Linotype" w:hAnsi="Palatino Linotype" w:cs="Palatino Linotype"/>
          <w:color w:val="000000" w:themeColor="text1"/>
        </w:rPr>
        <w:t>all four</w:t>
      </w:r>
      <w:r w:rsidRPr="2847ECE0">
        <w:rPr>
          <w:rFonts w:ascii="Palatino Linotype" w:hAnsi="Palatino Linotype" w:cs="Palatino Linotype"/>
          <w:color w:val="000000" w:themeColor="text1"/>
        </w:rPr>
        <w:t xml:space="preserve"> projects qualify for funding under BPHA guidelines per D.</w:t>
      </w:r>
      <w:r>
        <w:rPr>
          <w:rFonts w:ascii="Palatino Linotype" w:hAnsi="Palatino Linotype" w:cs="Palatino Linotype"/>
          <w:color w:val="000000" w:themeColor="text1"/>
        </w:rPr>
        <w:t>24-03-041</w:t>
      </w:r>
      <w:r w:rsidRPr="2847ECE0">
        <w:rPr>
          <w:rFonts w:ascii="Palatino Linotype" w:hAnsi="Palatino Linotype" w:cs="Palatino Linotype"/>
          <w:color w:val="000000" w:themeColor="text1"/>
        </w:rPr>
        <w:t xml:space="preserve"> and recommends approval of </w:t>
      </w:r>
      <w:r>
        <w:rPr>
          <w:rFonts w:ascii="Palatino Linotype" w:hAnsi="Palatino Linotype" w:cs="Palatino Linotype"/>
          <w:color w:val="000000" w:themeColor="text1"/>
        </w:rPr>
        <w:t>all four</w:t>
      </w:r>
      <w:r w:rsidRPr="2847ECE0">
        <w:rPr>
          <w:rFonts w:ascii="Palatino Linotype" w:hAnsi="Palatino Linotype" w:cs="Palatino Linotype"/>
          <w:color w:val="000000" w:themeColor="text1"/>
        </w:rPr>
        <w:t xml:space="preserve"> projects.</w:t>
      </w:r>
    </w:p>
    <w:p w:rsidRPr="00C4510F" w:rsidR="007B281A" w:rsidP="008869F9" w:rsidRDefault="007B281A" w14:paraId="392E8202" w14:textId="77777777">
      <w:pPr>
        <w:spacing w:line="240" w:lineRule="auto"/>
        <w:rPr>
          <w:rFonts w:ascii="Palatino Linotype" w:hAnsi="Palatino Linotype" w:cs="Palatino Linotype"/>
          <w:color w:val="000000" w:themeColor="text1"/>
        </w:rPr>
      </w:pPr>
    </w:p>
    <w:p w:rsidRPr="008869F9" w:rsidR="007B281A" w:rsidP="008869F9" w:rsidRDefault="007B281A" w14:paraId="483E6729" w14:textId="4E5488F8">
      <w:pPr>
        <w:pStyle w:val="ListParagraph"/>
        <w:numPr>
          <w:ilvl w:val="0"/>
          <w:numId w:val="12"/>
        </w:numPr>
        <w:spacing w:after="0" w:line="240" w:lineRule="auto"/>
        <w:rPr>
          <w:rFonts w:ascii="Palatino Linotype" w:hAnsi="Palatino Linotype" w:eastAsia="Times New Roman" w:cs="Palatino Linotype"/>
          <w:color w:val="000000" w:themeColor="text1"/>
        </w:rPr>
      </w:pPr>
      <w:r w:rsidRPr="008869F9">
        <w:rPr>
          <w:rFonts w:ascii="Palatino Linotype" w:hAnsi="Palatino Linotype" w:eastAsia="Times New Roman" w:cs="Palatino Linotype"/>
          <w:color w:val="000000" w:themeColor="text1"/>
        </w:rPr>
        <w:t>The Commission has determined that these projects are categorically exempt from CEQA review, under section 15301 regarding exemption for existing facilities</w:t>
      </w:r>
      <w:r w:rsidR="004B7BBD">
        <w:rPr>
          <w:rFonts w:ascii="Palatino Linotype" w:hAnsi="Palatino Linotype" w:eastAsia="Times New Roman" w:cs="Palatino Linotype"/>
          <w:color w:val="000000" w:themeColor="text1"/>
        </w:rPr>
        <w:t xml:space="preserve">, </w:t>
      </w:r>
      <w:r w:rsidRPr="008869F9">
        <w:rPr>
          <w:rFonts w:ascii="Palatino Linotype" w:hAnsi="Palatino Linotype" w:eastAsia="Times New Roman" w:cs="Palatino Linotype"/>
          <w:color w:val="000000" w:themeColor="text1"/>
        </w:rPr>
        <w:t>section 15303 regarding minor modifications to existing structures</w:t>
      </w:r>
      <w:r w:rsidR="004B7BBD">
        <w:rPr>
          <w:rFonts w:ascii="Palatino Linotype" w:hAnsi="Palatino Linotype" w:eastAsia="Times New Roman" w:cs="Palatino Linotype"/>
          <w:color w:val="000000" w:themeColor="text1"/>
        </w:rPr>
        <w:t xml:space="preserve">, and section 15304 regarding minor alterations to land. </w:t>
      </w:r>
    </w:p>
    <w:p w:rsidRPr="006732B5" w:rsidR="007B281A" w:rsidP="008869F9" w:rsidRDefault="007B281A" w14:paraId="1D0860F8" w14:textId="77777777">
      <w:pPr>
        <w:spacing w:line="240" w:lineRule="auto"/>
        <w:rPr>
          <w:rFonts w:ascii="Palatino Linotype" w:hAnsi="Palatino Linotype"/>
          <w:color w:val="000000" w:themeColor="text1"/>
        </w:rPr>
      </w:pPr>
    </w:p>
    <w:p w:rsidRPr="00FA2E73" w:rsidR="007B281A" w:rsidP="008869F9" w:rsidRDefault="007B281A" w14:paraId="657CD219" w14:textId="5B5D7D25">
      <w:pPr>
        <w:pStyle w:val="ListParagraph"/>
        <w:numPr>
          <w:ilvl w:val="0"/>
          <w:numId w:val="12"/>
        </w:numPr>
        <w:tabs>
          <w:tab w:val="right" w:pos="180"/>
        </w:tabs>
        <w:autoSpaceDE w:val="0"/>
        <w:autoSpaceDN w:val="0"/>
        <w:adjustRightInd w:val="0"/>
        <w:spacing w:after="0" w:line="240" w:lineRule="auto"/>
        <w:rPr>
          <w:rFonts w:ascii="Palatino Linotype" w:hAnsi="Palatino Linotype" w:cs="Palatino Linotype"/>
          <w:color w:val="000000" w:themeColor="text1"/>
        </w:rPr>
      </w:pPr>
      <w:r w:rsidRPr="00342C9C">
        <w:rPr>
          <w:rFonts w:ascii="Palatino Linotype" w:hAnsi="Palatino Linotype"/>
          <w:color w:val="000000" w:themeColor="text1"/>
        </w:rPr>
        <w:t xml:space="preserve">A notice letter was e-mailed on </w:t>
      </w:r>
      <w:r w:rsidRPr="00A33569" w:rsidR="00A33569">
        <w:rPr>
          <w:rFonts w:ascii="Palatino Linotype" w:hAnsi="Palatino Linotype"/>
          <w:color w:val="000000" w:themeColor="text1"/>
          <w:highlight w:val="yellow"/>
        </w:rPr>
        <w:t>DATE</w:t>
      </w:r>
      <w:r w:rsidRPr="0013121D">
        <w:rPr>
          <w:rFonts w:ascii="Palatino Linotype" w:hAnsi="Palatino Linotype"/>
          <w:color w:val="000000" w:themeColor="text1"/>
        </w:rPr>
        <w:t>,</w:t>
      </w:r>
      <w:r w:rsidRPr="00342C9C">
        <w:rPr>
          <w:rFonts w:ascii="Palatino Linotype" w:hAnsi="Palatino Linotype"/>
          <w:color w:val="000000" w:themeColor="text1"/>
        </w:rPr>
        <w:t xml:space="preserve"> informing all applicants filing for CASF funding </w:t>
      </w:r>
      <w:r>
        <w:rPr>
          <w:rFonts w:ascii="Palatino Linotype" w:hAnsi="Palatino Linotype"/>
          <w:color w:val="000000" w:themeColor="text1"/>
        </w:rPr>
        <w:t xml:space="preserve">and </w:t>
      </w:r>
      <w:r w:rsidRPr="00342C9C">
        <w:rPr>
          <w:rFonts w:ascii="Palatino Linotype" w:hAnsi="Palatino Linotype"/>
          <w:color w:val="000000" w:themeColor="text1"/>
        </w:rPr>
        <w:t>parties on the CASF distribution list</w:t>
      </w:r>
      <w:r>
        <w:rPr>
          <w:rFonts w:ascii="Palatino Linotype" w:hAnsi="Palatino Linotype"/>
          <w:color w:val="000000" w:themeColor="text1"/>
        </w:rPr>
        <w:t>,</w:t>
      </w:r>
      <w:r w:rsidRPr="00342C9C">
        <w:rPr>
          <w:rFonts w:ascii="Palatino Linotype" w:hAnsi="Palatino Linotype"/>
          <w:color w:val="000000" w:themeColor="text1"/>
        </w:rPr>
        <w:t xml:space="preserve"> of the availability of the draft of this Resolution for public comments at the Commissions website found here </w:t>
      </w:r>
      <w:hyperlink r:id="rId12">
        <w:r w:rsidRPr="470E1EE4">
          <w:rPr>
            <w:rStyle w:val="Hyperlink"/>
            <w:rFonts w:ascii="Palatino Linotype" w:hAnsi="Palatino Linotype" w:eastAsia="Palatino Linotype" w:cs="Palatino Linotype"/>
          </w:rPr>
          <w:t>http://www.cpuc.ca.gov/</w:t>
        </w:r>
      </w:hyperlink>
      <w:r w:rsidRPr="00342C9C">
        <w:rPr>
          <w:rFonts w:ascii="Palatino Linotype" w:hAnsi="Palatino Linotype"/>
          <w:color w:val="000000" w:themeColor="text1"/>
        </w:rPr>
        <w:t xml:space="preserve">.  </w:t>
      </w: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Pr="00F70B7B" w:rsidR="007B281A" w:rsidP="007B281A" w:rsidRDefault="007B281A" w14:paraId="2D21187E" w14:textId="77777777">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00D12507">
        <w:rPr>
          <w:rFonts w:ascii="Palatino Linotype" w:hAnsi="Palatino Linotype" w:cs="Palatino Linotype"/>
          <w:color w:val="000000" w:themeColor="text1"/>
        </w:rPr>
        <w:t xml:space="preserve">The Commission shall award the following grant amounts for the projects listed in Table 1: </w:t>
      </w:r>
    </w:p>
    <w:p w:rsidR="007B281A" w:rsidP="007B281A" w:rsidRDefault="007B281A" w14:paraId="69B56FDD" w14:textId="6D5012C7">
      <w:pPr>
        <w:pStyle w:val="ListParagraph"/>
        <w:numPr>
          <w:ilvl w:val="0"/>
          <w:numId w:val="14"/>
        </w:numPr>
        <w:autoSpaceDE w:val="0"/>
        <w:autoSpaceDN w:val="0"/>
        <w:adjustRightInd w:val="0"/>
        <w:spacing w:after="170" w:line="240" w:lineRule="auto"/>
        <w:rPr>
          <w:rFonts w:ascii="Palatino Linotype" w:hAnsi="Palatino Linotype" w:cs="Palatino Linotype"/>
          <w:color w:val="000000" w:themeColor="text1"/>
        </w:rPr>
      </w:pPr>
      <w:r w:rsidRPr="00B74BBF">
        <w:rPr>
          <w:rFonts w:ascii="Palatino Linotype" w:hAnsi="Palatino Linotype" w:cs="Palatino Linotype"/>
          <w:color w:val="000000" w:themeColor="text1"/>
        </w:rPr>
        <w:lastRenderedPageBreak/>
        <w:t>$</w:t>
      </w:r>
      <w:r w:rsidR="00AD099A">
        <w:rPr>
          <w:rFonts w:ascii="Palatino Linotype" w:hAnsi="Palatino Linotype" w:cs="Palatino Linotype"/>
          <w:color w:val="000000" w:themeColor="text1"/>
        </w:rPr>
        <w:t>148,000</w:t>
      </w:r>
      <w:r w:rsidRPr="00B74BBF">
        <w:rPr>
          <w:rFonts w:ascii="Palatino Linotype" w:hAnsi="Palatino Linotype" w:cs="Palatino Linotype"/>
          <w:color w:val="000000" w:themeColor="text1"/>
        </w:rPr>
        <w:t xml:space="preserve"> </w:t>
      </w:r>
      <w:r w:rsidRPr="6B3675B3">
        <w:rPr>
          <w:rFonts w:ascii="Palatino Linotype" w:hAnsi="Palatino Linotype" w:cs="Palatino Linotype"/>
          <w:color w:val="000000" w:themeColor="text1"/>
        </w:rPr>
        <w:t xml:space="preserve">to </w:t>
      </w:r>
      <w:r w:rsidR="00AD099A">
        <w:rPr>
          <w:rFonts w:ascii="Palatino Linotype" w:hAnsi="Palatino Linotype" w:cs="Palatino Linotype"/>
          <w:color w:val="000000" w:themeColor="text1"/>
        </w:rPr>
        <w:t>PSHH</w:t>
      </w:r>
      <w:r w:rsidRPr="6B3675B3">
        <w:rPr>
          <w:rFonts w:ascii="Palatino Linotype" w:hAnsi="Palatino Linotype" w:cs="Palatino Linotype"/>
          <w:color w:val="000000" w:themeColor="text1"/>
        </w:rPr>
        <w:t xml:space="preserve"> for its </w:t>
      </w:r>
      <w:r w:rsidRPr="00AD099A" w:rsidR="00AD099A">
        <w:rPr>
          <w:rFonts w:ascii="Palatino Linotype" w:hAnsi="Palatino Linotype" w:cs="Palatino Linotype"/>
          <w:color w:val="000000" w:themeColor="text1"/>
        </w:rPr>
        <w:t>Mariposa Townhomes</w:t>
      </w:r>
      <w:r>
        <w:rPr>
          <w:rFonts w:ascii="Palatino Linotype" w:hAnsi="Palatino Linotype" w:cs="Palatino Linotype"/>
          <w:color w:val="000000" w:themeColor="text1"/>
        </w:rPr>
        <w:t xml:space="preserve"> project</w:t>
      </w:r>
      <w:r w:rsidRPr="6B3675B3">
        <w:rPr>
          <w:rFonts w:ascii="Palatino Linotype" w:hAnsi="Palatino Linotype" w:cs="Palatino Linotype"/>
          <w:color w:val="000000" w:themeColor="text1"/>
        </w:rPr>
        <w:t>;</w:t>
      </w:r>
    </w:p>
    <w:p w:rsidR="007B281A" w:rsidP="007B281A" w:rsidRDefault="007B281A" w14:paraId="7091662C" w14:textId="71362D84">
      <w:pPr>
        <w:pStyle w:val="ListParagraph"/>
        <w:numPr>
          <w:ilvl w:val="0"/>
          <w:numId w:val="14"/>
        </w:numPr>
        <w:autoSpaceDE w:val="0"/>
        <w:autoSpaceDN w:val="0"/>
        <w:adjustRightInd w:val="0"/>
        <w:spacing w:after="170" w:line="240" w:lineRule="auto"/>
        <w:rPr>
          <w:rFonts w:ascii="Palatino Linotype" w:hAnsi="Palatino Linotype" w:cs="Palatino Linotype"/>
          <w:color w:val="000000" w:themeColor="text1"/>
        </w:rPr>
      </w:pPr>
      <w:r w:rsidRPr="00E45DE6">
        <w:rPr>
          <w:rFonts w:ascii="Palatino Linotype" w:hAnsi="Palatino Linotype" w:cs="Palatino Linotype"/>
          <w:color w:val="000000" w:themeColor="text1"/>
        </w:rPr>
        <w:t>$</w:t>
      </w:r>
      <w:r w:rsidRPr="00E45DE6" w:rsidR="00E45DE6">
        <w:rPr>
          <w:rFonts w:ascii="Palatino Linotype" w:hAnsi="Palatino Linotype" w:cs="Palatino Linotype"/>
          <w:color w:val="000000" w:themeColor="text1"/>
        </w:rPr>
        <w:t>289</w:t>
      </w:r>
      <w:r w:rsidRPr="00E45DE6" w:rsidR="00AD099A">
        <w:rPr>
          <w:rFonts w:ascii="Palatino Linotype" w:hAnsi="Palatino Linotype" w:cs="Palatino Linotype"/>
          <w:color w:val="000000" w:themeColor="text1"/>
        </w:rPr>
        <w:t>,600.00</w:t>
      </w:r>
      <w:r w:rsidRPr="00AD099A" w:rsidR="00AD099A">
        <w:rPr>
          <w:rFonts w:ascii="Palatino Linotype" w:hAnsi="Palatino Linotype" w:cs="Palatino Linotype"/>
          <w:color w:val="000000" w:themeColor="text1"/>
        </w:rPr>
        <w:t xml:space="preserve"> </w:t>
      </w:r>
      <w:r w:rsidRPr="6B3675B3">
        <w:rPr>
          <w:rFonts w:ascii="Palatino Linotype" w:hAnsi="Palatino Linotype" w:cs="Palatino Linotype"/>
          <w:color w:val="000000" w:themeColor="text1"/>
        </w:rPr>
        <w:t xml:space="preserve">to </w:t>
      </w:r>
      <w:r w:rsidR="00AD099A">
        <w:rPr>
          <w:rFonts w:ascii="Palatino Linotype" w:hAnsi="Palatino Linotype" w:cs="Palatino Linotype"/>
          <w:color w:val="000000" w:themeColor="text1"/>
        </w:rPr>
        <w:t>SHE</w:t>
      </w:r>
      <w:r>
        <w:rPr>
          <w:rFonts w:ascii="Palatino Linotype" w:hAnsi="Palatino Linotype" w:cs="Palatino Linotype"/>
          <w:color w:val="000000" w:themeColor="text1"/>
        </w:rPr>
        <w:t xml:space="preserve"> for its </w:t>
      </w:r>
      <w:r w:rsidRPr="00AD099A" w:rsidR="00AD099A">
        <w:rPr>
          <w:rFonts w:ascii="Palatino Linotype" w:hAnsi="Palatino Linotype" w:cs="Palatino Linotype"/>
          <w:color w:val="000000" w:themeColor="text1"/>
        </w:rPr>
        <w:t>Maple Meadows I</w:t>
      </w:r>
      <w:r w:rsidR="00AD099A">
        <w:rPr>
          <w:rFonts w:ascii="Palatino Linotype" w:hAnsi="Palatino Linotype" w:cs="Palatino Linotype"/>
          <w:color w:val="000000" w:themeColor="text1"/>
        </w:rPr>
        <w:t xml:space="preserve"> and </w:t>
      </w:r>
      <w:r w:rsidRPr="00AD099A" w:rsidR="00AD099A">
        <w:rPr>
          <w:rFonts w:ascii="Palatino Linotype" w:hAnsi="Palatino Linotype" w:cs="Palatino Linotype"/>
          <w:color w:val="000000" w:themeColor="text1"/>
        </w:rPr>
        <w:t>River Glen</w:t>
      </w:r>
      <w:r w:rsidR="00AD099A">
        <w:rPr>
          <w:rFonts w:ascii="Palatino Linotype" w:hAnsi="Palatino Linotype" w:cs="Palatino Linotype"/>
          <w:color w:val="000000" w:themeColor="text1"/>
        </w:rPr>
        <w:t xml:space="preserve"> </w:t>
      </w:r>
      <w:r>
        <w:rPr>
          <w:rFonts w:ascii="Palatino Linotype" w:hAnsi="Palatino Linotype" w:cs="Palatino Linotype"/>
          <w:color w:val="000000" w:themeColor="text1"/>
        </w:rPr>
        <w:t>projects</w:t>
      </w:r>
      <w:r w:rsidRPr="6B3675B3">
        <w:rPr>
          <w:rFonts w:ascii="Palatino Linotype" w:hAnsi="Palatino Linotype" w:cs="Palatino Linotype"/>
          <w:color w:val="000000" w:themeColor="text1"/>
        </w:rPr>
        <w:t xml:space="preserve">;  </w:t>
      </w:r>
    </w:p>
    <w:p w:rsidRPr="00D12507" w:rsidR="00AD099A" w:rsidP="007B281A" w:rsidRDefault="00AD099A" w14:paraId="1BBA7357" w14:textId="60CF4B7C">
      <w:pPr>
        <w:pStyle w:val="ListParagraph"/>
        <w:numPr>
          <w:ilvl w:val="0"/>
          <w:numId w:val="14"/>
        </w:numPr>
        <w:autoSpaceDE w:val="0"/>
        <w:autoSpaceDN w:val="0"/>
        <w:adjustRightInd w:val="0"/>
        <w:spacing w:after="170" w:line="240" w:lineRule="auto"/>
        <w:rPr>
          <w:rFonts w:ascii="Palatino Linotype" w:hAnsi="Palatino Linotype" w:cs="Palatino Linotype"/>
          <w:color w:val="000000" w:themeColor="text1"/>
        </w:rPr>
      </w:pPr>
      <w:r>
        <w:rPr>
          <w:rFonts w:ascii="Palatino Linotype" w:hAnsi="Palatino Linotype" w:cs="Palatino Linotype"/>
          <w:color w:val="000000" w:themeColor="text1"/>
        </w:rPr>
        <w:t>$</w:t>
      </w:r>
      <w:r w:rsidRPr="00AD099A">
        <w:rPr>
          <w:rFonts w:ascii="Palatino Linotype" w:hAnsi="Palatino Linotype" w:cs="Palatino Linotype"/>
          <w:color w:val="000000" w:themeColor="text1"/>
        </w:rPr>
        <w:t>158</w:t>
      </w:r>
      <w:r>
        <w:rPr>
          <w:rFonts w:ascii="Palatino Linotype" w:hAnsi="Palatino Linotype" w:cs="Palatino Linotype"/>
          <w:color w:val="000000" w:themeColor="text1"/>
        </w:rPr>
        <w:t>,</w:t>
      </w:r>
      <w:r w:rsidRPr="00AD099A">
        <w:rPr>
          <w:rFonts w:ascii="Palatino Linotype" w:hAnsi="Palatino Linotype" w:cs="Palatino Linotype"/>
          <w:color w:val="000000" w:themeColor="text1"/>
        </w:rPr>
        <w:t xml:space="preserve">311.11 </w:t>
      </w:r>
      <w:r>
        <w:rPr>
          <w:rFonts w:ascii="Palatino Linotype" w:hAnsi="Palatino Linotype" w:cs="Palatino Linotype"/>
          <w:color w:val="000000" w:themeColor="text1"/>
        </w:rPr>
        <w:t>to La Vista for its</w:t>
      </w:r>
      <w:r w:rsidRPr="00AD099A">
        <w:t xml:space="preserve"> </w:t>
      </w:r>
      <w:r w:rsidRPr="00AD099A">
        <w:rPr>
          <w:rFonts w:ascii="Palatino Linotype" w:hAnsi="Palatino Linotype" w:cs="Palatino Linotype"/>
          <w:color w:val="000000" w:themeColor="text1"/>
        </w:rPr>
        <w:t>La Vista Apartments</w:t>
      </w:r>
      <w:r>
        <w:rPr>
          <w:rFonts w:ascii="Palatino Linotype" w:hAnsi="Palatino Linotype" w:cs="Palatino Linotype"/>
          <w:color w:val="000000" w:themeColor="text1"/>
        </w:rPr>
        <w:t xml:space="preserve"> project;</w:t>
      </w:r>
    </w:p>
    <w:p w:rsidRPr="00542784" w:rsidR="007B281A" w:rsidP="003D7973" w:rsidRDefault="007B281A" w14:paraId="15098D9D" w14:textId="74A3D336">
      <w:pPr>
        <w:autoSpaceDE w:val="0"/>
        <w:autoSpaceDN w:val="0"/>
        <w:adjustRightInd w:val="0"/>
        <w:spacing w:after="170" w:line="240" w:lineRule="auto"/>
        <w:ind w:left="720"/>
        <w:jc w:val="both"/>
        <w:rPr>
          <w:rFonts w:ascii="Palatino Linotype" w:hAnsi="Palatino Linotype"/>
        </w:rPr>
      </w:pPr>
      <w:r w:rsidRPr="00542784">
        <w:rPr>
          <w:rFonts w:ascii="Palatino Linotype" w:hAnsi="Palatino Linotype"/>
        </w:rPr>
        <w:t xml:space="preserve">The total grant funding awarded for these projects is up to </w:t>
      </w:r>
      <w:r w:rsidRPr="00E45DE6">
        <w:rPr>
          <w:rFonts w:ascii="Palatino Linotype" w:hAnsi="Palatino Linotype"/>
        </w:rPr>
        <w:t>$</w:t>
      </w:r>
      <w:r w:rsidRPr="00E45DE6" w:rsidR="007A2205">
        <w:rPr>
          <w:rFonts w:ascii="Palatino Linotype" w:hAnsi="Palatino Linotype"/>
        </w:rPr>
        <w:t>595,911.11</w:t>
      </w:r>
      <w:r w:rsidRPr="00542784">
        <w:rPr>
          <w:rFonts w:ascii="Palatino Linotype" w:hAnsi="Palatino Linotype"/>
        </w:rPr>
        <w:t xml:space="preserve">.  All awards are based on the descriptions of the projects as described in the applications and herein and are predicated on commitments to install and operate broadband infrastructure as expressed in its application and compliance with the requirements in as specified in D.24-03-041 and this Resolution.  </w:t>
      </w:r>
    </w:p>
    <w:p w:rsidRPr="005431F2" w:rsidR="007B281A" w:rsidP="007B281A" w:rsidRDefault="007B281A" w14:paraId="2A8A7B9B" w14:textId="61D64FF3">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3820D168">
        <w:rPr>
          <w:rFonts w:ascii="Palatino Linotype" w:hAnsi="Palatino Linotype" w:cs="Palatino Linotype"/>
          <w:color w:val="000000" w:themeColor="text1"/>
        </w:rPr>
        <w:t xml:space="preserve">Grant payments of up to a total of </w:t>
      </w:r>
      <w:r w:rsidRPr="00E45DE6">
        <w:rPr>
          <w:rFonts w:ascii="Palatino Linotype" w:hAnsi="Palatino Linotype"/>
          <w:color w:val="000000" w:themeColor="text1"/>
        </w:rPr>
        <w:t>$</w:t>
      </w:r>
      <w:r w:rsidRPr="00E45DE6" w:rsidR="007A2205">
        <w:rPr>
          <w:rFonts w:ascii="Palatino Linotype" w:hAnsi="Palatino Linotype"/>
          <w:color w:val="000000" w:themeColor="text1"/>
        </w:rPr>
        <w:t>595,911.11</w:t>
      </w:r>
      <w:r w:rsidR="007A2205">
        <w:rPr>
          <w:rFonts w:ascii="Palatino Linotype" w:hAnsi="Palatino Linotype"/>
          <w:color w:val="000000" w:themeColor="text1"/>
        </w:rPr>
        <w:t xml:space="preserve"> </w:t>
      </w:r>
      <w:r w:rsidRPr="3820D168">
        <w:rPr>
          <w:rFonts w:ascii="Palatino Linotype" w:hAnsi="Palatino Linotype" w:cs="Palatino Linotype"/>
          <w:color w:val="000000" w:themeColor="text1"/>
        </w:rPr>
        <w:t xml:space="preserve">for these public housing projects shall be paid out of the CASF Public Housing Account in accordance with the guidelines adopted </w:t>
      </w:r>
      <w:proofErr w:type="gramStart"/>
      <w:r w:rsidRPr="3820D168">
        <w:rPr>
          <w:rFonts w:ascii="Palatino Linotype" w:hAnsi="Palatino Linotype" w:cs="Palatino Linotype"/>
          <w:color w:val="000000" w:themeColor="text1"/>
        </w:rPr>
        <w:t>in</w:t>
      </w:r>
      <w:proofErr w:type="gramEnd"/>
      <w:r w:rsidRPr="3820D168">
        <w:rPr>
          <w:rFonts w:ascii="Palatino Linotype" w:hAnsi="Palatino Linotype" w:cs="Palatino Linotype"/>
          <w:color w:val="000000" w:themeColor="text1"/>
        </w:rPr>
        <w:t xml:space="preserve"> D.24-03-041.</w:t>
      </w:r>
    </w:p>
    <w:p w:rsidRPr="00F010F4" w:rsidR="007B281A" w:rsidP="007B281A" w:rsidRDefault="00AD099A" w14:paraId="1DB4AC4C" w14:textId="7B822A55">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00AD099A">
        <w:rPr>
          <w:rFonts w:ascii="Palatino Linotype" w:hAnsi="Palatino Linotype"/>
          <w:color w:val="000000" w:themeColor="text1"/>
        </w:rPr>
        <w:t>PSSH, SHE, and La Vista</w:t>
      </w:r>
      <w:r w:rsidRPr="3820D168" w:rsidR="007B281A">
        <w:rPr>
          <w:rFonts w:ascii="Palatino Linotype" w:hAnsi="Palatino Linotype"/>
          <w:color w:val="000000" w:themeColor="text1"/>
        </w:rPr>
        <w:t xml:space="preserve"> </w:t>
      </w:r>
      <w:r w:rsidRPr="3820D168" w:rsidR="007B281A">
        <w:rPr>
          <w:rFonts w:ascii="Palatino Linotype" w:hAnsi="Palatino Linotype"/>
        </w:rPr>
        <w:t>must complete and execute the consent form</w:t>
      </w:r>
      <w:r w:rsidR="007B281A">
        <w:t xml:space="preserve"> </w:t>
      </w:r>
      <w:r w:rsidRPr="3820D168" w:rsidR="007B281A">
        <w:rPr>
          <w:rFonts w:ascii="Palatino Linotype" w:hAnsi="Palatino Linotype"/>
        </w:rPr>
        <w:t>agreeing to the conditions set forth in this Resolution within 30 calendar days from the date of the award.  Failure to submit the consent form within 30 calendar days from the date of the adoption of this Resolution may result in the grant being deemed null and void.</w:t>
      </w:r>
    </w:p>
    <w:p w:rsidRPr="005431F2" w:rsidR="007B281A" w:rsidP="007B281A" w:rsidRDefault="00AD099A" w14:paraId="3742A1EC" w14:textId="0EC225BA">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00AD099A">
        <w:rPr>
          <w:rFonts w:ascii="Palatino Linotype" w:hAnsi="Palatino Linotype"/>
          <w:color w:val="000000" w:themeColor="text1"/>
        </w:rPr>
        <w:t>PSSH, SHE, and La Vista</w:t>
      </w:r>
      <w:r w:rsidRPr="6DC9211C" w:rsidR="007B281A">
        <w:rPr>
          <w:rFonts w:ascii="Palatino Linotype" w:hAnsi="Palatino Linotype"/>
          <w:color w:val="000000" w:themeColor="text1"/>
        </w:rPr>
        <w:t xml:space="preserve"> </w:t>
      </w:r>
      <w:r w:rsidRPr="6DC9211C" w:rsidR="007B281A">
        <w:rPr>
          <w:rFonts w:ascii="Palatino Linotype" w:hAnsi="Palatino Linotype" w:cs="Garamond"/>
          <w:color w:val="000000" w:themeColor="text1"/>
        </w:rPr>
        <w:t>must submit quarterly progress reports on the status of the project irrespective of whether reimbursement or payment is requested.</w:t>
      </w:r>
    </w:p>
    <w:p w:rsidRPr="005431F2" w:rsidR="007B281A" w:rsidP="007B281A" w:rsidRDefault="00AD099A" w14:paraId="124AAB10" w14:textId="36F1E5D1">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00AD099A">
        <w:rPr>
          <w:rFonts w:ascii="Palatino Linotype" w:hAnsi="Palatino Linotype"/>
          <w:color w:val="000000" w:themeColor="text1"/>
        </w:rPr>
        <w:t>PSSH, SHE, and La Vista</w:t>
      </w:r>
      <w:r w:rsidRPr="005F3C22" w:rsidR="007B281A">
        <w:rPr>
          <w:rFonts w:ascii="Palatino Linotype" w:hAnsi="Palatino Linotype"/>
          <w:color w:val="000000" w:themeColor="text1"/>
        </w:rPr>
        <w:t xml:space="preserve"> </w:t>
      </w:r>
      <w:r w:rsidR="007B281A">
        <w:rPr>
          <w:rFonts w:ascii="Palatino Linotype" w:hAnsi="Palatino Linotype" w:cs="Garamond"/>
          <w:color w:val="000000" w:themeColor="text1"/>
        </w:rPr>
        <w:t>are</w:t>
      </w:r>
      <w:r w:rsidRPr="005431F2" w:rsidR="007B281A">
        <w:rPr>
          <w:rFonts w:ascii="Palatino Linotype" w:hAnsi="Palatino Linotype" w:cs="Garamond"/>
          <w:color w:val="000000" w:themeColor="text1"/>
        </w:rPr>
        <w:t xml:space="preserve"> required to maintain the broadband network for five years after it has been installed.  </w:t>
      </w:r>
    </w:p>
    <w:p w:rsidRPr="005431F2" w:rsidR="007B281A" w:rsidP="007B281A" w:rsidRDefault="007B281A" w14:paraId="55912D7F" w14:textId="17309CF7">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005431F2">
        <w:rPr>
          <w:rFonts w:ascii="Palatino Linotype" w:hAnsi="Palatino Linotype" w:cs="Palatino Linotype"/>
          <w:color w:val="000000" w:themeColor="text1"/>
        </w:rPr>
        <w:t xml:space="preserve">Payments to </w:t>
      </w:r>
      <w:r w:rsidRPr="00AD099A" w:rsidR="00AD099A">
        <w:rPr>
          <w:rFonts w:ascii="Palatino Linotype" w:hAnsi="Palatino Linotype"/>
          <w:color w:val="000000" w:themeColor="text1"/>
        </w:rPr>
        <w:t>PSSH, SHE, and La Vista</w:t>
      </w:r>
      <w:r w:rsidRPr="005431F2">
        <w:rPr>
          <w:rFonts w:ascii="Palatino Linotype" w:hAnsi="Palatino Linotype" w:cs="Palatino Linotype"/>
          <w:color w:val="000000" w:themeColor="text1"/>
        </w:rPr>
        <w:t xml:space="preserve"> shall be in accordance with </w:t>
      </w:r>
      <w:r>
        <w:rPr>
          <w:rFonts w:ascii="Palatino Linotype" w:hAnsi="Palatino Linotype" w:cs="Palatino Linotype"/>
          <w:color w:val="000000" w:themeColor="text1"/>
        </w:rPr>
        <w:t xml:space="preserve">D.24-03-041, </w:t>
      </w:r>
      <w:r w:rsidRPr="005431F2">
        <w:rPr>
          <w:rFonts w:ascii="Palatino Linotype" w:hAnsi="Palatino Linotype" w:cs="Palatino Linotype"/>
          <w:color w:val="000000" w:themeColor="text1"/>
        </w:rPr>
        <w:t>Section X</w:t>
      </w:r>
      <w:r>
        <w:rPr>
          <w:rFonts w:ascii="Palatino Linotype" w:hAnsi="Palatino Linotype" w:cs="Palatino Linotype"/>
          <w:color w:val="000000" w:themeColor="text1"/>
        </w:rPr>
        <w:t>,</w:t>
      </w:r>
      <w:r w:rsidRPr="005431F2">
        <w:rPr>
          <w:rFonts w:ascii="Palatino Linotype" w:hAnsi="Palatino Linotype" w:cs="Palatino Linotype"/>
          <w:color w:val="000000" w:themeColor="text1"/>
        </w:rPr>
        <w:t xml:space="preserve"> Appendix </w:t>
      </w:r>
      <w:r>
        <w:rPr>
          <w:rFonts w:ascii="Palatino Linotype" w:hAnsi="Palatino Linotype" w:cs="Palatino Linotype"/>
          <w:color w:val="000000" w:themeColor="text1"/>
        </w:rPr>
        <w:t>A</w:t>
      </w:r>
      <w:r w:rsidRPr="005431F2">
        <w:rPr>
          <w:rFonts w:ascii="Palatino Linotype" w:hAnsi="Palatino Linotype" w:cs="Palatino Linotype"/>
          <w:color w:val="000000" w:themeColor="text1"/>
        </w:rPr>
        <w:t xml:space="preserve"> and in accordance with the process defined in the “Payments” section of this Resolution. </w:t>
      </w:r>
    </w:p>
    <w:p w:rsidRPr="005431F2" w:rsidR="007B281A" w:rsidP="007B281A" w:rsidRDefault="00AD099A" w14:paraId="3D8B532E" w14:textId="65A635D5">
      <w:pPr>
        <w:numPr>
          <w:ilvl w:val="1"/>
          <w:numId w:val="13"/>
        </w:numPr>
        <w:autoSpaceDE w:val="0"/>
        <w:autoSpaceDN w:val="0"/>
        <w:adjustRightInd w:val="0"/>
        <w:spacing w:after="170" w:line="240" w:lineRule="auto"/>
        <w:ind w:left="720"/>
        <w:jc w:val="both"/>
        <w:rPr>
          <w:rFonts w:ascii="Palatino Linotype" w:hAnsi="Palatino Linotype" w:cs="Palatino Linotype"/>
          <w:color w:val="000000" w:themeColor="text1"/>
        </w:rPr>
      </w:pPr>
      <w:r w:rsidRPr="00AD099A">
        <w:rPr>
          <w:rFonts w:ascii="Palatino Linotype" w:hAnsi="Palatino Linotype"/>
          <w:color w:val="000000" w:themeColor="text1"/>
        </w:rPr>
        <w:t>PSSH, SHE, and La Vista</w:t>
      </w:r>
      <w:r w:rsidRPr="005F3C22" w:rsidR="007B281A">
        <w:rPr>
          <w:rFonts w:ascii="Palatino Linotype" w:hAnsi="Palatino Linotype"/>
          <w:color w:val="000000" w:themeColor="text1"/>
        </w:rPr>
        <w:t xml:space="preserve"> </w:t>
      </w:r>
      <w:r w:rsidRPr="005431F2" w:rsidR="007B281A">
        <w:rPr>
          <w:rFonts w:ascii="Palatino Linotype" w:hAnsi="Palatino Linotype"/>
          <w:color w:val="000000" w:themeColor="text1"/>
        </w:rPr>
        <w:t xml:space="preserve">must complete </w:t>
      </w:r>
      <w:r w:rsidRPr="005431F2" w:rsidR="007B281A">
        <w:rPr>
          <w:rFonts w:ascii="Palatino Linotype" w:hAnsi="Palatino Linotype" w:cs="Garamond"/>
          <w:color w:val="000000" w:themeColor="text1"/>
        </w:rPr>
        <w:t xml:space="preserve">all performance under the award on or before 12 months from the date this Resolution is approved. </w:t>
      </w:r>
    </w:p>
    <w:p w:rsidRPr="00760C17" w:rsidR="007B281A" w:rsidP="007B281A" w:rsidRDefault="007B281A" w14:paraId="2502D0B9" w14:textId="09F4E7BC">
      <w:pPr>
        <w:numPr>
          <w:ilvl w:val="1"/>
          <w:numId w:val="13"/>
        </w:numPr>
        <w:autoSpaceDE w:val="0"/>
        <w:autoSpaceDN w:val="0"/>
        <w:adjustRightInd w:val="0"/>
        <w:spacing w:after="170" w:line="240" w:lineRule="auto"/>
        <w:ind w:left="720" w:right="187"/>
        <w:jc w:val="both"/>
        <w:rPr>
          <w:rFonts w:ascii="Palatino Linotype" w:hAnsi="Palatino Linotype" w:cs="Palatino Linotype"/>
          <w:color w:val="000000" w:themeColor="text1"/>
        </w:rPr>
      </w:pPr>
      <w:r w:rsidRPr="00760C17">
        <w:rPr>
          <w:rFonts w:ascii="Palatino Linotype" w:hAnsi="Palatino Linotype"/>
        </w:rPr>
        <w:t xml:space="preserve">By receiving a CASF grant, </w:t>
      </w:r>
      <w:r w:rsidRPr="00AD099A" w:rsidR="00AD099A">
        <w:rPr>
          <w:rFonts w:ascii="Palatino Linotype" w:hAnsi="Palatino Linotype"/>
          <w:color w:val="000000" w:themeColor="text1"/>
        </w:rPr>
        <w:t>PSSH, SHE, and La Vista</w:t>
      </w:r>
      <w:r w:rsidRPr="00727524">
        <w:rPr>
          <w:rFonts w:ascii="Palatino Linotype" w:hAnsi="Palatino Linotype"/>
          <w:color w:val="000000" w:themeColor="text1"/>
        </w:rPr>
        <w:t xml:space="preserve"> </w:t>
      </w:r>
      <w:r w:rsidRPr="00760C17">
        <w:rPr>
          <w:rFonts w:ascii="Palatino Linotype" w:hAnsi="Palatino Linotype"/>
        </w:rPr>
        <w:t>agree to comply with the terms, conditions and requirements of the grant and thus</w:t>
      </w:r>
      <w:r w:rsidR="00C912E7">
        <w:rPr>
          <w:rFonts w:ascii="Palatino Linotype" w:hAnsi="Palatino Linotype"/>
        </w:rPr>
        <w:t xml:space="preserve"> </w:t>
      </w:r>
      <w:proofErr w:type="gramStart"/>
      <w:r w:rsidRPr="00760C17">
        <w:rPr>
          <w:rFonts w:ascii="Palatino Linotype" w:hAnsi="Palatino Linotype"/>
        </w:rPr>
        <w:t>submits</w:t>
      </w:r>
      <w:proofErr w:type="gramEnd"/>
      <w:r w:rsidRPr="00760C17">
        <w:rPr>
          <w:rFonts w:ascii="Palatino Linotype" w:hAnsi="Palatino Linotype"/>
        </w:rPr>
        <w:t xml:space="preserve"> to the jurisdiction of the Commission regarding disbursement and administration of the gran</w:t>
      </w:r>
      <w:r>
        <w:rPr>
          <w:rFonts w:ascii="Palatino Linotype" w:hAnsi="Palatino Linotype"/>
        </w:rPr>
        <w:t>t</w:t>
      </w:r>
      <w:r w:rsidRPr="00760C17">
        <w:rPr>
          <w:rFonts w:ascii="Palatino Linotype" w:hAnsi="Palatino Linotype"/>
        </w:rPr>
        <w:t>.</w:t>
      </w:r>
    </w:p>
    <w:p w:rsidR="007B281A" w:rsidP="007B281A" w:rsidRDefault="00AD099A" w14:paraId="780E07D8" w14:textId="44C79AC7">
      <w:pPr>
        <w:numPr>
          <w:ilvl w:val="1"/>
          <w:numId w:val="13"/>
        </w:numPr>
        <w:autoSpaceDE w:val="0"/>
        <w:autoSpaceDN w:val="0"/>
        <w:adjustRightInd w:val="0"/>
        <w:spacing w:after="170" w:line="240" w:lineRule="auto"/>
        <w:ind w:left="720" w:right="187"/>
        <w:jc w:val="both"/>
        <w:rPr>
          <w:rFonts w:ascii="Palatino Linotype" w:hAnsi="Palatino Linotype" w:cs="Palatino Linotype"/>
          <w:color w:val="000000" w:themeColor="text1"/>
        </w:rPr>
      </w:pPr>
      <w:r w:rsidRPr="00AD099A">
        <w:rPr>
          <w:rFonts w:ascii="Palatino Linotype" w:hAnsi="Palatino Linotype"/>
          <w:color w:val="000000" w:themeColor="text1"/>
        </w:rPr>
        <w:t>PSSH, SHE, and La Vista</w:t>
      </w:r>
      <w:r w:rsidRPr="6B3675B3" w:rsidR="007B281A">
        <w:rPr>
          <w:rFonts w:ascii="Palatino Linotype" w:hAnsi="Palatino Linotype"/>
          <w:color w:val="000000" w:themeColor="text1"/>
        </w:rPr>
        <w:t xml:space="preserve"> </w:t>
      </w:r>
      <w:r w:rsidRPr="6B3675B3" w:rsidR="007B281A">
        <w:rPr>
          <w:rFonts w:ascii="Palatino Linotype" w:hAnsi="Palatino Linotype" w:cs="Palatino Linotype"/>
          <w:color w:val="000000" w:themeColor="text1"/>
        </w:rPr>
        <w:t>are required to comply with all guidelines, requirements and conditions associated with the CASF funds award as specified in D.24-03-041, and in accordance with the terms of the Commission’s approval as set forth in this Resolution and be subject to Public Utilities Code sections 2108 and 2111.</w:t>
      </w:r>
    </w:p>
    <w:p w:rsidRPr="005431F2" w:rsidR="007B281A" w:rsidP="007B281A" w:rsidRDefault="007B281A" w14:paraId="4D4FE3FA" w14:textId="02EA6FDF">
      <w:pPr>
        <w:numPr>
          <w:ilvl w:val="1"/>
          <w:numId w:val="13"/>
        </w:numPr>
        <w:autoSpaceDE w:val="0"/>
        <w:autoSpaceDN w:val="0"/>
        <w:adjustRightInd w:val="0"/>
        <w:spacing w:after="170" w:line="240" w:lineRule="auto"/>
        <w:ind w:left="720" w:right="187"/>
        <w:jc w:val="both"/>
        <w:rPr>
          <w:rFonts w:ascii="Palatino Linotype" w:hAnsi="Palatino Linotype" w:cs="Palatino Linotype"/>
          <w:color w:val="000000" w:themeColor="text1"/>
        </w:rPr>
      </w:pPr>
      <w:r w:rsidRPr="6B3675B3">
        <w:rPr>
          <w:rFonts w:ascii="Palatino Linotype" w:hAnsi="Palatino Linotype" w:cs="Palatino Linotype"/>
          <w:color w:val="000000" w:themeColor="text1"/>
        </w:rPr>
        <w:lastRenderedPageBreak/>
        <w:t xml:space="preserve">If </w:t>
      </w:r>
      <w:r w:rsidRPr="00AD099A" w:rsidR="00AD099A">
        <w:rPr>
          <w:rFonts w:ascii="Palatino Linotype" w:hAnsi="Palatino Linotype" w:cs="Palatino Linotype"/>
          <w:color w:val="000000" w:themeColor="text1"/>
        </w:rPr>
        <w:t>PSSH, SHE, and La Vista</w:t>
      </w:r>
      <w:r w:rsidRPr="6B3675B3">
        <w:rPr>
          <w:rFonts w:ascii="Palatino Linotype" w:hAnsi="Palatino Linotype" w:cs="Palatino Linotype"/>
          <w:color w:val="000000" w:themeColor="text1"/>
        </w:rPr>
        <w:t xml:space="preserve"> fail to complete the projects in accordance with the terms outlined in D.24-03-041 and this Resolution, </w:t>
      </w:r>
      <w:r w:rsidRPr="00AD099A" w:rsidR="00AD099A">
        <w:rPr>
          <w:rFonts w:ascii="Palatino Linotype" w:hAnsi="Palatino Linotype"/>
          <w:color w:val="000000" w:themeColor="text1"/>
        </w:rPr>
        <w:t>PSSH, SHE, and La Vista</w:t>
      </w:r>
      <w:r w:rsidRPr="6B3675B3">
        <w:rPr>
          <w:rFonts w:ascii="Palatino Linotype" w:hAnsi="Palatino Linotype"/>
          <w:color w:val="000000" w:themeColor="text1"/>
        </w:rPr>
        <w:t xml:space="preserve"> </w:t>
      </w:r>
      <w:r w:rsidRPr="6B3675B3">
        <w:rPr>
          <w:rFonts w:ascii="Palatino Linotype" w:hAnsi="Palatino Linotype" w:cs="Palatino Linotype"/>
          <w:color w:val="000000" w:themeColor="text1"/>
        </w:rPr>
        <w:t xml:space="preserve">must reimburse some or all CASF funds it has received. </w:t>
      </w:r>
    </w:p>
    <w:p w:rsidRPr="001942D0"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A76F4A" w:rsidRDefault="00A76F4A" w14:paraId="45A541E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6FDD03B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0CE47F6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34F8C9C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Commissioner Signature blocks to be added </w:t>
      </w:r>
    </w:p>
    <w:p w:rsidR="00A76F4A" w:rsidP="00A76F4A" w:rsidRDefault="00A76F4A" w14:paraId="4761504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upon adoption of the resolution </w:t>
      </w:r>
    </w:p>
    <w:p w:rsidR="00A76F4A" w:rsidP="00A76F4A" w:rsidRDefault="00A76F4A" w14:paraId="7B507E3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5A07E5F1"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4040FC" w:rsidP="004040FC" w:rsidRDefault="00A76F4A" w14:paraId="0337FE1F" w14:textId="7BB760A4">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AD099A">
        <w:rPr>
          <w:rFonts w:ascii="Palatino Linotype" w:hAnsi="Palatino Linotype"/>
        </w:rPr>
        <w:t>DATE</w:t>
      </w:r>
      <w:r w:rsidR="00FB5919">
        <w:rPr>
          <w:rFonts w:ascii="Palatino Linotype" w:hAnsi="Palatino Linotype"/>
        </w:rPr>
        <w:t>,</w:t>
      </w:r>
      <w:r w:rsidRPr="0051493D">
        <w:rPr>
          <w:rFonts w:ascii="Palatino Linotype" w:hAnsi="Palatino Linotype"/>
        </w:rPr>
        <w:t xml:space="preserve"> the following Commissioners voting favorably thereon:</w:t>
      </w:r>
    </w:p>
    <w:p w:rsidR="004040FC" w:rsidP="004040FC" w:rsidRDefault="004040FC" w14:paraId="636A05AD" w14:textId="77777777">
      <w:pPr>
        <w:pStyle w:val="10sp0"/>
        <w:spacing w:after="480"/>
        <w:rPr>
          <w:rFonts w:ascii="Palatino Linotype" w:hAnsi="Palatino Linotype"/>
        </w:rPr>
      </w:pPr>
    </w:p>
    <w:p w:rsidR="00A76F4A" w:rsidP="00A76F4A" w:rsidRDefault="00A76F4A" w14:paraId="59C29A8B" w14:textId="3E0D2DB6">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rPr>
        <w:t xml:space="preserve">Dated </w:t>
      </w:r>
      <w:r>
        <w:rPr>
          <w:rFonts w:ascii="Palatino Linotype" w:hAnsi="Palatino Linotype" w:eastAsia="Palatino Linotype"/>
          <w:u w:val="single"/>
        </w:rPr>
        <w:t xml:space="preserve">                                                                   </w:t>
      </w:r>
      <w:r w:rsidRPr="00921E87">
        <w:rPr>
          <w:rFonts w:ascii="Palatino Linotype" w:hAnsi="Palatino Linotype" w:eastAsia="Palatino Linotype"/>
        </w:rPr>
        <w:t xml:space="preserve">, at </w:t>
      </w:r>
      <w:r>
        <w:rPr>
          <w:rFonts w:ascii="Palatino Linotype" w:hAnsi="Palatino Linotype" w:eastAsia="Palatino Linotype"/>
        </w:rPr>
        <w:t>&lt;Voting meeting location&gt;</w:t>
      </w:r>
      <w:r w:rsidRPr="00921E87">
        <w:rPr>
          <w:rFonts w:ascii="Palatino Linotype" w:hAnsi="Palatino Linotype" w:eastAsia="Palatino Linotype"/>
        </w:rPr>
        <w:t>, California</w:t>
      </w:r>
      <w:r>
        <w:rPr>
          <w:rFonts w:ascii="Palatino Linotype" w:hAnsi="Palatino Linotype" w:eastAsia="Palatino Linotype"/>
        </w:rPr>
        <w:tab/>
      </w: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A76F4A" w:rsidRDefault="00A76F4A" w14:paraId="037B76D7" w14:textId="77777777">
      <w:pPr>
        <w:keepNext/>
        <w:spacing w:after="0" w:line="240" w:lineRule="auto"/>
        <w:rPr>
          <w:rFonts w:ascii="Palatino Linotype" w:hAnsi="Palatino Linotype" w:eastAsia="Palatino Linotype" w:cs="Times New Roman"/>
        </w:rPr>
      </w:pPr>
    </w:p>
    <w:p w:rsidR="00A76F4A" w:rsidP="008A1B65" w:rsidRDefault="00A76F4A" w14:paraId="1FD216D4" w14:textId="77777777">
      <w:pPr>
        <w:keepNext/>
        <w:spacing w:after="0" w:line="240" w:lineRule="auto"/>
      </w:pPr>
    </w:p>
    <w:p w:rsidR="004364F0" w:rsidP="008A1B65" w:rsidRDefault="004364F0" w14:paraId="4CBEB347" w14:textId="77777777">
      <w:pPr>
        <w:keepNext/>
        <w:spacing w:after="0" w:line="240" w:lineRule="auto"/>
      </w:pPr>
    </w:p>
    <w:p w:rsidR="004364F0" w:rsidP="008A1B65" w:rsidRDefault="004364F0" w14:paraId="0961F4EB" w14:textId="77777777">
      <w:pPr>
        <w:keepNext/>
        <w:spacing w:after="0" w:line="240" w:lineRule="auto"/>
      </w:pPr>
    </w:p>
    <w:p w:rsidR="004364F0" w:rsidP="008A1B65" w:rsidRDefault="004364F0" w14:paraId="5124C61C" w14:textId="77777777">
      <w:pPr>
        <w:keepNext/>
        <w:spacing w:after="0" w:line="240" w:lineRule="auto"/>
      </w:pPr>
    </w:p>
    <w:p w:rsidR="004364F0" w:rsidP="008A1B65" w:rsidRDefault="004364F0" w14:paraId="0F8F85B2" w14:textId="77777777">
      <w:pPr>
        <w:keepNext/>
        <w:spacing w:after="0" w:line="240" w:lineRule="auto"/>
      </w:pPr>
    </w:p>
    <w:p w:rsidR="004364F0" w:rsidP="008A1B65" w:rsidRDefault="004364F0" w14:paraId="3766D06D" w14:textId="77777777">
      <w:pPr>
        <w:keepNext/>
        <w:spacing w:after="0" w:line="240" w:lineRule="auto"/>
      </w:pPr>
    </w:p>
    <w:p w:rsidR="004364F0" w:rsidP="008A1B65" w:rsidRDefault="004364F0" w14:paraId="5E321D6E" w14:textId="77777777">
      <w:pPr>
        <w:keepNext/>
        <w:spacing w:after="0" w:line="240" w:lineRule="auto"/>
      </w:pPr>
    </w:p>
    <w:p w:rsidR="004364F0" w:rsidP="008A1B65" w:rsidRDefault="004364F0" w14:paraId="6AD6863E" w14:textId="77777777">
      <w:pPr>
        <w:keepNext/>
        <w:spacing w:after="0" w:line="240" w:lineRule="auto"/>
      </w:pPr>
    </w:p>
    <w:p w:rsidR="004364F0" w:rsidP="008A1B65" w:rsidRDefault="004364F0" w14:paraId="79E93F5F" w14:textId="77777777">
      <w:pPr>
        <w:keepNext/>
        <w:spacing w:after="0" w:line="240" w:lineRule="auto"/>
      </w:pPr>
    </w:p>
    <w:p w:rsidR="004364F0" w:rsidP="008A1B65" w:rsidRDefault="004364F0" w14:paraId="6C04DC5D" w14:textId="77777777">
      <w:pPr>
        <w:keepNext/>
        <w:spacing w:after="0" w:line="240" w:lineRule="auto"/>
      </w:pPr>
    </w:p>
    <w:p w:rsidR="004364F0" w:rsidP="008A1B65" w:rsidRDefault="004364F0" w14:paraId="7DC669D3" w14:textId="77777777">
      <w:pPr>
        <w:keepNext/>
        <w:spacing w:after="0" w:line="240" w:lineRule="auto"/>
      </w:pPr>
    </w:p>
    <w:p w:rsidR="006B7633" w:rsidP="003204BE" w:rsidRDefault="003204BE" w14:paraId="7034B216" w14:textId="77777777">
      <w:pPr>
        <w:jc w:val="center"/>
      </w:pPr>
      <w:r>
        <w:br/>
      </w:r>
      <w:r>
        <w:br/>
      </w:r>
    </w:p>
    <w:p w:rsidR="006B7633" w:rsidP="003204BE" w:rsidRDefault="006B7633" w14:paraId="268556C8" w14:textId="77777777">
      <w:pPr>
        <w:jc w:val="center"/>
      </w:pPr>
    </w:p>
    <w:p w:rsidR="006B7633" w:rsidP="003204BE" w:rsidRDefault="006B7633" w14:paraId="28F28465" w14:textId="77777777">
      <w:pPr>
        <w:jc w:val="center"/>
      </w:pPr>
    </w:p>
    <w:p w:rsidR="006B7633" w:rsidP="003204BE" w:rsidRDefault="006B7633" w14:paraId="478EDA3A" w14:textId="77777777">
      <w:pPr>
        <w:jc w:val="center"/>
      </w:pPr>
    </w:p>
    <w:p w:rsidR="006B7633" w:rsidP="003204BE" w:rsidRDefault="006B7633" w14:paraId="71DBF9D4" w14:textId="77777777">
      <w:pPr>
        <w:jc w:val="center"/>
      </w:pPr>
    </w:p>
    <w:p w:rsidR="006B7633" w:rsidP="003204BE" w:rsidRDefault="006B7633" w14:paraId="32E30AF0" w14:textId="77777777">
      <w:pPr>
        <w:jc w:val="center"/>
      </w:pPr>
    </w:p>
    <w:p w:rsidR="006B7633" w:rsidP="003204BE" w:rsidRDefault="006B7633" w14:paraId="40C5A420" w14:textId="77777777">
      <w:pPr>
        <w:jc w:val="center"/>
      </w:pPr>
    </w:p>
    <w:p w:rsidR="006B7633" w:rsidP="003204BE" w:rsidRDefault="006B7633" w14:paraId="2E561247" w14:textId="77777777">
      <w:pPr>
        <w:jc w:val="center"/>
      </w:pPr>
    </w:p>
    <w:p w:rsidR="006B7633" w:rsidP="003204BE" w:rsidRDefault="006B7633" w14:paraId="47A6FFB7" w14:textId="77777777">
      <w:pPr>
        <w:jc w:val="center"/>
      </w:pPr>
    </w:p>
    <w:p w:rsidR="006B7633" w:rsidP="003204BE" w:rsidRDefault="006B7633" w14:paraId="42D5A590" w14:textId="77777777">
      <w:pPr>
        <w:jc w:val="center"/>
      </w:pPr>
    </w:p>
    <w:p w:rsidR="006B7633" w:rsidP="003204BE" w:rsidRDefault="006B7633" w14:paraId="6072C41E" w14:textId="77777777">
      <w:pPr>
        <w:jc w:val="center"/>
      </w:pPr>
    </w:p>
    <w:p w:rsidR="006B7633" w:rsidP="003204BE" w:rsidRDefault="006B7633" w14:paraId="36332ADD" w14:textId="77777777">
      <w:pPr>
        <w:jc w:val="center"/>
      </w:pPr>
    </w:p>
    <w:p w:rsidR="006B7633" w:rsidP="003204BE" w:rsidRDefault="006B7633" w14:paraId="78A8A4F3" w14:textId="77777777">
      <w:pPr>
        <w:jc w:val="center"/>
      </w:pPr>
    </w:p>
    <w:p w:rsidRPr="00AF7715" w:rsidR="004364F0" w:rsidP="003204BE" w:rsidRDefault="003204BE" w14:paraId="778624A9" w14:textId="6400401E">
      <w:pPr>
        <w:jc w:val="center"/>
        <w:rPr>
          <w:rFonts w:ascii="Palatino Linotype" w:hAnsi="Palatino Linotype"/>
          <w:b/>
          <w:bCs/>
          <w:color w:val="000000" w:themeColor="text1"/>
          <w:sz w:val="28"/>
          <w:szCs w:val="28"/>
        </w:rPr>
      </w:pPr>
      <w:r>
        <w:br/>
      </w:r>
      <w:r>
        <w:br/>
      </w:r>
      <w:r>
        <w:br/>
      </w:r>
      <w:r>
        <w:br/>
      </w:r>
      <w:r w:rsidRPr="00AF7715" w:rsidR="004364F0">
        <w:rPr>
          <w:rFonts w:ascii="Palatino Linotype" w:hAnsi="Palatino Linotype"/>
          <w:b/>
          <w:bCs/>
          <w:color w:val="000000" w:themeColor="text1"/>
          <w:sz w:val="28"/>
          <w:szCs w:val="28"/>
        </w:rPr>
        <w:t>APPENDIX A</w:t>
      </w:r>
    </w:p>
    <w:p w:rsidRPr="00AF7715" w:rsidR="004364F0" w:rsidP="004364F0" w:rsidRDefault="004364F0" w14:paraId="703967E5" w14:textId="43C538EA">
      <w:pPr>
        <w:ind w:left="7200" w:hanging="7200"/>
        <w:jc w:val="center"/>
        <w:rPr>
          <w:rFonts w:ascii="Palatino Linotype" w:hAnsi="Palatino Linotype"/>
          <w:b/>
          <w:bCs/>
          <w:color w:val="000000" w:themeColor="text1"/>
        </w:rPr>
      </w:pPr>
      <w:r w:rsidRPr="00AF7715">
        <w:rPr>
          <w:rFonts w:ascii="Palatino Linotype" w:hAnsi="Palatino Linotype"/>
          <w:b/>
          <w:bCs/>
          <w:color w:val="000000" w:themeColor="text1"/>
        </w:rPr>
        <w:t>Resolution T-17</w:t>
      </w:r>
      <w:r w:rsidR="006B7633">
        <w:rPr>
          <w:rFonts w:ascii="Palatino Linotype" w:hAnsi="Palatino Linotype"/>
          <w:b/>
          <w:bCs/>
          <w:color w:val="000000" w:themeColor="text1"/>
        </w:rPr>
        <w:t>928</w:t>
      </w:r>
    </w:p>
    <w:p w:rsidRPr="00391299" w:rsidR="006B7633" w:rsidP="006B7633" w:rsidRDefault="004364F0" w14:paraId="510028F7" w14:textId="0E30674C">
      <w:pPr>
        <w:jc w:val="center"/>
        <w:rPr>
          <w:rFonts w:ascii="Palatino Linotype" w:hAnsi="Palatino Linotype"/>
          <w:b/>
          <w:bCs/>
          <w:color w:val="000000" w:themeColor="text1"/>
        </w:rPr>
      </w:pPr>
      <w:r w:rsidRPr="00AF7715">
        <w:rPr>
          <w:rFonts w:ascii="Palatino Linotype" w:hAnsi="Palatino Linotype"/>
          <w:b/>
          <w:bCs/>
          <w:color w:val="000000" w:themeColor="text1"/>
        </w:rPr>
        <w:t>Public Housing Projects Locations</w:t>
      </w:r>
    </w:p>
    <w:p w:rsidRPr="006B7633" w:rsidR="006B7633" w:rsidP="006B7633" w:rsidRDefault="006B7633" w14:paraId="7672878F" w14:textId="5EA487B6">
      <w:pPr>
        <w:keepNext/>
        <w:spacing w:after="0" w:line="240" w:lineRule="auto"/>
        <w:jc w:val="center"/>
      </w:pPr>
      <w:r w:rsidRPr="006B7633">
        <w:rPr>
          <w:noProof/>
        </w:rPr>
        <w:lastRenderedPageBreak/>
        <w:drawing>
          <wp:inline distT="0" distB="0" distL="0" distR="0" wp14:anchorId="0FEF9D4F" wp14:editId="50A4A155">
            <wp:extent cx="5215578" cy="6747933"/>
            <wp:effectExtent l="0" t="0" r="4445" b="0"/>
            <wp:docPr id="117996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7924" cy="6776844"/>
                    </a:xfrm>
                    <a:prstGeom prst="rect">
                      <a:avLst/>
                    </a:prstGeom>
                    <a:noFill/>
                    <a:ln>
                      <a:noFill/>
                    </a:ln>
                  </pic:spPr>
                </pic:pic>
              </a:graphicData>
            </a:graphic>
          </wp:inline>
        </w:drawing>
      </w:r>
    </w:p>
    <w:p w:rsidR="004364F0" w:rsidP="001B3BF6" w:rsidRDefault="004364F0" w14:paraId="67A31C6B" w14:textId="4BBA53A3">
      <w:pPr>
        <w:keepNext/>
        <w:spacing w:after="0" w:line="240" w:lineRule="auto"/>
        <w:jc w:val="center"/>
      </w:pPr>
    </w:p>
    <w:sectPr w:rsidR="004364F0" w:rsidSect="000F655E">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DAE19" w14:textId="77777777" w:rsidR="00457DE5" w:rsidRDefault="00457DE5" w:rsidP="00A76F4A">
      <w:pPr>
        <w:spacing w:after="0" w:line="240" w:lineRule="auto"/>
      </w:pPr>
      <w:r>
        <w:separator/>
      </w:r>
    </w:p>
  </w:endnote>
  <w:endnote w:type="continuationSeparator" w:id="0">
    <w:p w14:paraId="5829D095" w14:textId="77777777" w:rsidR="00457DE5" w:rsidRDefault="00457DE5" w:rsidP="00A76F4A">
      <w:pPr>
        <w:spacing w:after="0" w:line="240" w:lineRule="auto"/>
      </w:pPr>
      <w:r>
        <w:continuationSeparator/>
      </w:r>
    </w:p>
  </w:endnote>
  <w:endnote w:type="continuationNotice" w:id="1">
    <w:p w14:paraId="7B0816DA" w14:textId="77777777" w:rsidR="00457DE5" w:rsidRDefault="00457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13526"/>
      <w:docPartObj>
        <w:docPartGallery w:val="Page Numbers (Bottom of Page)"/>
        <w:docPartUnique/>
      </w:docPartObj>
    </w:sdtPr>
    <w:sdtEndPr>
      <w:rPr>
        <w:rFonts w:ascii="Palatino Linotype" w:hAnsi="Palatino Linotype"/>
        <w:noProof/>
      </w:rPr>
    </w:sdtEndPr>
    <w:sdtContent>
      <w:p w14:paraId="328F91BC" w14:textId="186C30CC" w:rsidR="000F655E" w:rsidRPr="002861D8" w:rsidRDefault="000F655E">
        <w:pPr>
          <w:pStyle w:val="Footer"/>
          <w:jc w:val="center"/>
          <w:rPr>
            <w:rFonts w:ascii="Palatino Linotype" w:hAnsi="Palatino Linotype"/>
          </w:rPr>
        </w:pPr>
        <w:r w:rsidRPr="002861D8">
          <w:rPr>
            <w:rFonts w:ascii="Palatino Linotype" w:hAnsi="Palatino Linotype"/>
          </w:rPr>
          <w:fldChar w:fldCharType="begin"/>
        </w:r>
        <w:r w:rsidRPr="002861D8">
          <w:rPr>
            <w:rFonts w:ascii="Palatino Linotype" w:hAnsi="Palatino Linotype"/>
          </w:rPr>
          <w:instrText xml:space="preserve"> PAGE   \* MERGEFORMAT </w:instrText>
        </w:r>
        <w:r w:rsidRPr="002861D8">
          <w:rPr>
            <w:rFonts w:ascii="Palatino Linotype" w:hAnsi="Palatino Linotype"/>
          </w:rPr>
          <w:fldChar w:fldCharType="separate"/>
        </w:r>
        <w:r w:rsidRPr="00AF7D39">
          <w:rPr>
            <w:rFonts w:ascii="Palatino Linotype" w:hAnsi="Palatino Linotype"/>
            <w:noProof/>
          </w:rPr>
          <w:t>2</w:t>
        </w:r>
        <w:r w:rsidRPr="002861D8">
          <w:rPr>
            <w:rFonts w:ascii="Palatino Linotype" w:hAnsi="Palatino Linotype"/>
            <w:noProof/>
          </w:rPr>
          <w:fldChar w:fldCharType="end"/>
        </w:r>
      </w:p>
    </w:sdtContent>
  </w:sdt>
  <w:p w14:paraId="614D7DFE" w14:textId="777DDCE1" w:rsidR="00A76F4A" w:rsidRDefault="00A76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0B87" w14:textId="5A722222" w:rsidR="000F655E" w:rsidRDefault="00CD112A">
    <w:pPr>
      <w:pStyle w:val="Footer"/>
    </w:pPr>
    <w:r w:rsidRPr="00CD112A">
      <w:t>611106829  </w:t>
    </w:r>
    <w:r w:rsidR="000F655E">
      <w:ptab w:relativeTo="margin" w:alignment="center" w:leader="none"/>
    </w:r>
    <w:r w:rsidR="000F655E">
      <w:t>1</w:t>
    </w:r>
    <w:r w:rsidR="000F655E">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368B" w14:textId="77777777" w:rsidR="00457DE5" w:rsidRDefault="00457DE5" w:rsidP="00A76F4A">
      <w:pPr>
        <w:spacing w:after="0" w:line="240" w:lineRule="auto"/>
      </w:pPr>
      <w:r>
        <w:separator/>
      </w:r>
    </w:p>
  </w:footnote>
  <w:footnote w:type="continuationSeparator" w:id="0">
    <w:p w14:paraId="70C1D574" w14:textId="77777777" w:rsidR="00457DE5" w:rsidRDefault="00457DE5" w:rsidP="00A76F4A">
      <w:pPr>
        <w:spacing w:after="0" w:line="240" w:lineRule="auto"/>
      </w:pPr>
      <w:r>
        <w:continuationSeparator/>
      </w:r>
    </w:p>
  </w:footnote>
  <w:footnote w:type="continuationNotice" w:id="1">
    <w:p w14:paraId="04ADDDE4" w14:textId="77777777" w:rsidR="00457DE5" w:rsidRDefault="00457DE5">
      <w:pPr>
        <w:spacing w:after="0" w:line="240" w:lineRule="auto"/>
      </w:pPr>
    </w:p>
  </w:footnote>
  <w:footnote w:id="2">
    <w:p w14:paraId="40E6859B" w14:textId="77777777" w:rsidR="00E14C42" w:rsidRPr="00D15D60" w:rsidRDefault="00E14C42" w:rsidP="00E14C42">
      <w:pPr>
        <w:pStyle w:val="FootnoteText"/>
        <w:rPr>
          <w:rFonts w:ascii="Palatino Linotype" w:hAnsi="Palatino Linotype"/>
        </w:rPr>
      </w:pPr>
      <w:r w:rsidRPr="00D15D60">
        <w:rPr>
          <w:rStyle w:val="FootnoteReference"/>
          <w:rFonts w:ascii="Palatino Linotype" w:hAnsi="Palatino Linotype"/>
        </w:rPr>
        <w:footnoteRef/>
      </w:r>
      <w:r w:rsidRPr="00D15D60">
        <w:rPr>
          <w:rFonts w:ascii="Palatino Linotype" w:hAnsi="Palatino Linotype"/>
        </w:rPr>
        <w:t xml:space="preserve"> </w:t>
      </w:r>
      <w:r w:rsidRPr="006A7DBC">
        <w:rPr>
          <w:rFonts w:ascii="Palatino Linotype" w:hAnsi="Palatino Linotype"/>
        </w:rPr>
        <w:t>A twisted pair copper cable for ethernet and other networking physical layer under the standard TIA/EIA-568-B.2-1, which was ratified by the TIA/EIA in June 2002. CAT6 provides higher performance than CAT5e and features more stringent specifications for crosstalk and system noise.</w:t>
      </w:r>
    </w:p>
  </w:footnote>
  <w:footnote w:id="3">
    <w:p w14:paraId="6F81372C" w14:textId="04552F54" w:rsidR="00974D47" w:rsidRPr="00D15D60" w:rsidRDefault="00974D47" w:rsidP="00974D47">
      <w:pPr>
        <w:pStyle w:val="FootnoteText"/>
        <w:rPr>
          <w:rFonts w:ascii="Palatino Linotype" w:hAnsi="Palatino Linotype"/>
        </w:rPr>
      </w:pPr>
      <w:r w:rsidRPr="00DA2CB3">
        <w:rPr>
          <w:rStyle w:val="FootnoteReference"/>
          <w:rFonts w:ascii="Palatino Linotype" w:hAnsi="Palatino Linotype"/>
        </w:rPr>
        <w:footnoteRef/>
      </w:r>
      <w:r w:rsidRPr="00DA2CB3">
        <w:rPr>
          <w:rFonts w:ascii="Palatino Linotype" w:hAnsi="Palatino Linotype"/>
        </w:rPr>
        <w:t xml:space="preserve"> The applications were submitted on </w:t>
      </w:r>
      <w:r w:rsidR="0063727C" w:rsidRPr="00DA2CB3">
        <w:rPr>
          <w:rFonts w:ascii="Palatino Linotype" w:hAnsi="Palatino Linotype"/>
        </w:rPr>
        <w:t>January 1, 202</w:t>
      </w:r>
      <w:r w:rsidR="00586247">
        <w:rPr>
          <w:rFonts w:ascii="Palatino Linotype" w:hAnsi="Palatino Linotype"/>
        </w:rPr>
        <w:t>6</w:t>
      </w:r>
      <w:r w:rsidR="00E211CC" w:rsidRPr="00DA2CB3">
        <w:rPr>
          <w:rFonts w:ascii="Palatino Linotype" w:hAnsi="Palatino Linotype"/>
        </w:rPr>
        <w:t>,</w:t>
      </w:r>
      <w:r w:rsidRPr="00DA2CB3">
        <w:rPr>
          <w:rFonts w:ascii="Palatino Linotype" w:hAnsi="Palatino Linotype"/>
        </w:rPr>
        <w:t xml:space="preserve"> </w:t>
      </w:r>
      <w:r w:rsidR="00586247">
        <w:rPr>
          <w:rFonts w:ascii="Palatino Linotype" w:hAnsi="Palatino Linotype"/>
        </w:rPr>
        <w:t>21</w:t>
      </w:r>
      <w:r w:rsidR="0063727C" w:rsidRPr="00DA2CB3">
        <w:rPr>
          <w:rFonts w:ascii="Palatino Linotype" w:hAnsi="Palatino Linotype"/>
        </w:rPr>
        <w:t xml:space="preserve"> </w:t>
      </w:r>
      <w:r w:rsidRPr="00DA2CB3">
        <w:rPr>
          <w:rFonts w:ascii="Palatino Linotype" w:hAnsi="Palatino Linotype"/>
        </w:rPr>
        <w:t xml:space="preserve">months after the Federal Communications Commission’s </w:t>
      </w:r>
      <w:r w:rsidR="003C1E36" w:rsidRPr="00DA2CB3">
        <w:rPr>
          <w:rFonts w:ascii="Palatino Linotype" w:hAnsi="Palatino Linotype"/>
        </w:rPr>
        <w:t xml:space="preserve">(FCC) </w:t>
      </w:r>
      <w:r w:rsidRPr="00DA2CB3">
        <w:rPr>
          <w:rFonts w:ascii="Palatino Linotype" w:hAnsi="Palatino Linotype"/>
        </w:rPr>
        <w:t>adoption of increased broadband speed benchmark of 100 megabits per second download speeds and 20 megabits per second upload speeds on March 14, 2024</w:t>
      </w:r>
      <w:r w:rsidR="0027542C" w:rsidRPr="00DA2CB3">
        <w:rPr>
          <w:rFonts w:ascii="Palatino Linotype" w:hAnsi="Palatino Linotype"/>
        </w:rPr>
        <w:t>, and</w:t>
      </w:r>
      <w:r w:rsidRPr="00DA2CB3">
        <w:rPr>
          <w:rFonts w:ascii="Palatino Linotype" w:hAnsi="Palatino Linotype"/>
        </w:rPr>
        <w:t xml:space="preserve"> are subject to the </w:t>
      </w:r>
      <w:r w:rsidR="0027542C" w:rsidRPr="00DA2CB3">
        <w:rPr>
          <w:rFonts w:ascii="Palatino Linotype" w:hAnsi="Palatino Linotype"/>
        </w:rPr>
        <w:t>increased speed benchmark</w:t>
      </w:r>
      <w:r w:rsidR="00281338" w:rsidRPr="00DA2CB3">
        <w:rPr>
          <w:rFonts w:ascii="Palatino Linotype" w:hAnsi="Palatino Linotype"/>
        </w:rPr>
        <w:t xml:space="preserve"> </w:t>
      </w:r>
      <w:r w:rsidRPr="00DA2CB3">
        <w:rPr>
          <w:rFonts w:ascii="Palatino Linotype" w:hAnsi="Palatino Linotype"/>
        </w:rPr>
        <w:t xml:space="preserve">speeds </w:t>
      </w:r>
      <w:r w:rsidR="0027542C" w:rsidRPr="00DA2CB3">
        <w:rPr>
          <w:rFonts w:ascii="Palatino Linotype" w:hAnsi="Palatino Linotype"/>
        </w:rPr>
        <w:t>per</w:t>
      </w:r>
      <w:r w:rsidRPr="00DA2CB3">
        <w:rPr>
          <w:rFonts w:ascii="Palatino Linotype" w:hAnsi="Palatino Linotype"/>
        </w:rPr>
        <w:t xml:space="preserve"> Decision (D.) 24-03-041.</w:t>
      </w:r>
    </w:p>
  </w:footnote>
  <w:footnote w:id="4">
    <w:p w14:paraId="5FFB74D0" w14:textId="7F9C55AB" w:rsidR="00F945B6" w:rsidRDefault="00F945B6">
      <w:pPr>
        <w:pStyle w:val="FootnoteText"/>
      </w:pPr>
      <w:r>
        <w:rPr>
          <w:rStyle w:val="FootnoteReference"/>
        </w:rPr>
        <w:footnoteRef/>
      </w:r>
      <w:r>
        <w:t xml:space="preserve"> </w:t>
      </w:r>
      <w:r w:rsidRPr="00A61464">
        <w:rPr>
          <w:rFonts w:ascii="Palatino Linotype" w:hAnsi="Palatino Linotype"/>
        </w:rPr>
        <w:t>D.24-03-041 approved modifications for low-income, mobile home, mobile home park, other housing developments, sovereign tribal government and tribally designated housing entity to establish eligibility criteria for non-publicly supported housing developments.</w:t>
      </w:r>
      <w:r>
        <w:t xml:space="preserve"> </w:t>
      </w:r>
    </w:p>
  </w:footnote>
  <w:footnote w:id="5">
    <w:p w14:paraId="1A489DA5" w14:textId="5396C11F" w:rsidR="003C1E36" w:rsidRDefault="003C1E36">
      <w:pPr>
        <w:pStyle w:val="FootnoteText"/>
      </w:pPr>
      <w:r>
        <w:rPr>
          <w:rStyle w:val="FootnoteReference"/>
        </w:rPr>
        <w:footnoteRef/>
      </w:r>
      <w:r>
        <w:t xml:space="preserve"> See </w:t>
      </w:r>
      <w:proofErr w:type="spellStart"/>
      <w:r>
        <w:t>fn</w:t>
      </w:r>
      <w:proofErr w:type="spellEnd"/>
      <w:r>
        <w:t xml:space="preserve"> 2; </w:t>
      </w:r>
      <w:r w:rsidRPr="00A61464">
        <w:rPr>
          <w:rFonts w:ascii="Palatino Linotype" w:hAnsi="Palatino Linotype"/>
        </w:rPr>
        <w:t xml:space="preserve">FCC’s current adopted broadband speed benchmark </w:t>
      </w:r>
      <w:r>
        <w:rPr>
          <w:rFonts w:ascii="Palatino Linotype" w:hAnsi="Palatino Linotype"/>
        </w:rPr>
        <w:t>is</w:t>
      </w:r>
      <w:r w:rsidRPr="00A61464">
        <w:rPr>
          <w:rFonts w:ascii="Palatino Linotype" w:hAnsi="Palatino Linotype"/>
        </w:rPr>
        <w:t xml:space="preserve"> 100 megabits per second download speeds and 20 megabits per second upload speeds</w:t>
      </w:r>
      <w:r w:rsidRPr="003C1E36">
        <w:rPr>
          <w:rFonts w:ascii="Palatino Linotype" w:hAnsi="Palatino Linotype"/>
        </w:rPr>
        <w:t>.</w:t>
      </w:r>
    </w:p>
  </w:footnote>
  <w:footnote w:id="6">
    <w:p w14:paraId="52BD163C" w14:textId="52B6ECB1" w:rsidR="00947E0B" w:rsidRPr="006A7DBC" w:rsidRDefault="00947E0B" w:rsidP="00947E0B">
      <w:pPr>
        <w:pStyle w:val="FootnoteText"/>
        <w:ind w:left="90" w:hanging="90"/>
        <w:rPr>
          <w:rFonts w:ascii="Palatino Linotype" w:hAnsi="Palatino Linotype"/>
        </w:rPr>
      </w:pPr>
      <w:r w:rsidRPr="006A7DBC">
        <w:rPr>
          <w:rStyle w:val="FootnoteReference"/>
          <w:rFonts w:ascii="Palatino Linotype" w:hAnsi="Palatino Linotype"/>
        </w:rPr>
        <w:footnoteRef/>
      </w:r>
      <w:r w:rsidRPr="000562AA">
        <w:rPr>
          <w:rFonts w:ascii="Palatino Linotype" w:hAnsi="Palatino Linotype"/>
        </w:rPr>
        <w:t xml:space="preserve"> </w:t>
      </w:r>
      <w:r w:rsidR="000562AA" w:rsidRPr="000562AA">
        <w:rPr>
          <w:rFonts w:ascii="Palatino Linotype" w:hAnsi="Palatino Linotype"/>
        </w:rPr>
        <w:t>https://www.cpuc.ca.gov/-/media/cpuc-website/divisions/communications-division/documents/casf-adoption-and-access/bpha/january-2026-round.pdf</w:t>
      </w:r>
      <w:r w:rsidR="000562AA">
        <w:rPr>
          <w:rFonts w:ascii="Palatino Linotype" w:hAnsi="Palatino Linotype"/>
        </w:rPr>
        <w:t xml:space="preserve">  </w:t>
      </w:r>
    </w:p>
  </w:footnote>
  <w:footnote w:id="7">
    <w:p w14:paraId="1AE62907" w14:textId="29B1743E" w:rsidR="00947E0B" w:rsidRPr="00514A33" w:rsidRDefault="00947E0B" w:rsidP="00947E0B">
      <w:pPr>
        <w:rPr>
          <w:rFonts w:ascii="Palatino Linotype" w:hAnsi="Palatino Linotype"/>
          <w:sz w:val="20"/>
          <w:szCs w:val="20"/>
        </w:rPr>
      </w:pPr>
      <w:r w:rsidRPr="00514A33">
        <w:rPr>
          <w:rFonts w:ascii="Palatino Linotype" w:hAnsi="Palatino Linotype"/>
          <w:sz w:val="20"/>
          <w:szCs w:val="20"/>
          <w:vertAlign w:val="superscript"/>
        </w:rPr>
        <w:footnoteRef/>
      </w:r>
      <w:r w:rsidRPr="00514A33">
        <w:rPr>
          <w:rFonts w:ascii="Palatino Linotype" w:hAnsi="Palatino Linotype"/>
          <w:sz w:val="20"/>
          <w:szCs w:val="20"/>
        </w:rPr>
        <w:t xml:space="preserve"> D.24-03-041, Appendix 1, p. </w:t>
      </w:r>
      <w:r w:rsidR="004B7BBD">
        <w:rPr>
          <w:rFonts w:ascii="Palatino Linotype" w:hAnsi="Palatino Linotype"/>
          <w:sz w:val="20"/>
          <w:szCs w:val="20"/>
        </w:rPr>
        <w:t>27</w:t>
      </w:r>
      <w:r w:rsidRPr="00514A33">
        <w:rPr>
          <w:rFonts w:ascii="Palatino Linotype" w:hAnsi="Palatino Linotype"/>
          <w:sz w:val="20"/>
          <w:szCs w:val="20"/>
        </w:rPr>
        <w:t>.</w:t>
      </w:r>
    </w:p>
  </w:footnote>
  <w:footnote w:id="8">
    <w:p w14:paraId="4FFE7F94" w14:textId="77777777" w:rsidR="00947E0B" w:rsidRPr="006A7DBC" w:rsidRDefault="00947E0B" w:rsidP="00947E0B">
      <w:pPr>
        <w:pStyle w:val="FootnoteText"/>
        <w:rPr>
          <w:rFonts w:ascii="Palatino Linotype" w:hAnsi="Palatino Linotype"/>
        </w:rPr>
      </w:pPr>
      <w:r w:rsidRPr="006A7DBC">
        <w:rPr>
          <w:rStyle w:val="FootnoteReference"/>
          <w:rFonts w:ascii="Palatino Linotype" w:hAnsi="Palatino Linotype"/>
        </w:rPr>
        <w:footnoteRef/>
      </w:r>
      <w:r w:rsidRPr="006A7DBC">
        <w:rPr>
          <w:rFonts w:ascii="Palatino Linotype" w:hAnsi="Palatino Linotype"/>
        </w:rPr>
        <w:t xml:space="preserve"> D.24-03-041, Appendix A, p. 14.</w:t>
      </w:r>
    </w:p>
  </w:footnote>
  <w:footnote w:id="9">
    <w:p w14:paraId="48C21C26" w14:textId="5755EB43" w:rsidR="006F706D" w:rsidRDefault="006F706D">
      <w:pPr>
        <w:pStyle w:val="FootnoteText"/>
      </w:pPr>
      <w:r>
        <w:rPr>
          <w:rStyle w:val="FootnoteReference"/>
        </w:rPr>
        <w:footnoteRef/>
      </w:r>
      <w:r>
        <w:t xml:space="preserve"> </w:t>
      </w:r>
      <w:r w:rsidR="00531CDA">
        <w:t>Id at p.</w:t>
      </w:r>
      <w:r w:rsidR="00D262A8">
        <w:t xml:space="preserve"> 9.</w:t>
      </w:r>
    </w:p>
  </w:footnote>
  <w:footnote w:id="10">
    <w:p w14:paraId="5CCFC0CF" w14:textId="77777777" w:rsidR="004C11F2" w:rsidRPr="00C912E7" w:rsidRDefault="004C11F2" w:rsidP="004C11F2">
      <w:pPr>
        <w:pStyle w:val="FootnoteText"/>
        <w:ind w:left="180" w:hanging="180"/>
        <w:rPr>
          <w:rFonts w:ascii="Palatino Linotype" w:hAnsi="Palatino Linotype"/>
        </w:rPr>
      </w:pPr>
      <w:r w:rsidRPr="000B2848">
        <w:rPr>
          <w:rStyle w:val="FootnoteReference"/>
          <w:rFonts w:ascii="Palatino Linotype" w:hAnsi="Palatino Linotype"/>
        </w:rPr>
        <w:footnoteRef/>
      </w:r>
      <w:r w:rsidRPr="000B2848">
        <w:rPr>
          <w:rFonts w:ascii="Palatino Linotype" w:hAnsi="Palatino Linotype"/>
        </w:rPr>
        <w:t xml:space="preserve"> </w:t>
      </w:r>
      <w:r w:rsidRPr="00C912E7">
        <w:rPr>
          <w:rFonts w:ascii="Palatino Linotype" w:hAnsi="Palatino Linotype"/>
        </w:rPr>
        <w:t>Intermediate Distribution Frame (IDF) is a localized hub and a cable distribution point, typically a rack or a cabinet, which collects and brings internal lines of all locally distributed computing devices to the Main Distribution Frame.</w:t>
      </w:r>
    </w:p>
  </w:footnote>
  <w:footnote w:id="11">
    <w:p w14:paraId="6A33B6D1" w14:textId="77777777" w:rsidR="004C11F2" w:rsidRPr="000B2848" w:rsidRDefault="004C11F2" w:rsidP="004C11F2">
      <w:pPr>
        <w:pStyle w:val="FootnoteText"/>
        <w:ind w:left="180" w:hanging="180"/>
        <w:rPr>
          <w:rFonts w:ascii="Palatino Linotype" w:hAnsi="Palatino Linotype"/>
        </w:rPr>
      </w:pPr>
      <w:r w:rsidRPr="00C912E7">
        <w:rPr>
          <w:rStyle w:val="FootnoteReference"/>
          <w:rFonts w:ascii="Palatino Linotype" w:hAnsi="Palatino Linotype"/>
        </w:rPr>
        <w:footnoteRef/>
      </w:r>
      <w:r w:rsidRPr="00C912E7">
        <w:rPr>
          <w:rFonts w:ascii="Palatino Linotype" w:hAnsi="Palatino Linotype"/>
        </w:rPr>
        <w:t xml:space="preserve"> The Main Distribution Frame (MDF) is the centralized distribution point for all IDFs and is the terminating point for </w:t>
      </w:r>
      <w:proofErr w:type="gramStart"/>
      <w:r w:rsidRPr="00C912E7">
        <w:rPr>
          <w:rFonts w:ascii="Palatino Linotype" w:hAnsi="Palatino Linotype"/>
        </w:rPr>
        <w:t>all of</w:t>
      </w:r>
      <w:proofErr w:type="gramEnd"/>
      <w:r w:rsidRPr="00C912E7">
        <w:rPr>
          <w:rFonts w:ascii="Palatino Linotype" w:hAnsi="Palatino Linotype"/>
        </w:rPr>
        <w:t xml:space="preserve"> the computing</w:t>
      </w:r>
      <w:r w:rsidRPr="000B2848">
        <w:rPr>
          <w:rFonts w:ascii="Palatino Linotype" w:hAnsi="Palatino Linotype"/>
        </w:rPr>
        <w:t xml:space="preserve"> devices within the local network.  The MDF connects and manages telecommunications between the local facility and the outside world.</w:t>
      </w:r>
    </w:p>
  </w:footnote>
  <w:footnote w:id="12">
    <w:p w14:paraId="7D04CBBB" w14:textId="0CB18FD1" w:rsidR="003E170B" w:rsidRPr="00514A33" w:rsidRDefault="003E170B" w:rsidP="003E170B">
      <w:pPr>
        <w:pStyle w:val="FootnoteText"/>
        <w:ind w:left="180" w:hanging="180"/>
        <w:rPr>
          <w:rFonts w:ascii="Palatino Linotype" w:hAnsi="Palatino Linotype"/>
        </w:rPr>
      </w:pPr>
      <w:r w:rsidRPr="006A7DBC">
        <w:rPr>
          <w:rStyle w:val="FootnoteReference"/>
          <w:rFonts w:ascii="Palatino Linotype" w:hAnsi="Palatino Linotype"/>
        </w:rPr>
        <w:footnoteRef/>
      </w:r>
      <w:r w:rsidRPr="006A7DBC">
        <w:rPr>
          <w:rFonts w:ascii="Palatino Linotype" w:hAnsi="Palatino Linotype"/>
        </w:rPr>
        <w:t xml:space="preserve"> Applicants have indicated </w:t>
      </w:r>
      <w:r>
        <w:rPr>
          <w:rFonts w:ascii="Palatino Linotype" w:hAnsi="Palatino Linotype"/>
        </w:rPr>
        <w:t xml:space="preserve">in their applications </w:t>
      </w:r>
      <w:r w:rsidRPr="006A7DBC">
        <w:rPr>
          <w:rFonts w:ascii="Palatino Linotype" w:hAnsi="Palatino Linotype"/>
        </w:rPr>
        <w:t>that projects are experiencing high material costs</w:t>
      </w:r>
      <w:r w:rsidR="004B7BBD">
        <w:rPr>
          <w:rFonts w:ascii="Palatino Linotype" w:hAnsi="Palatino Linotype"/>
        </w:rPr>
        <w:t>.</w:t>
      </w:r>
      <w:r w:rsidRPr="00514A33">
        <w:rPr>
          <w:rFonts w:ascii="Palatino Linotype" w:hAnsi="Palatino Linotype"/>
        </w:rPr>
        <w:t xml:space="preserve">   </w:t>
      </w:r>
    </w:p>
  </w:footnote>
  <w:footnote w:id="13">
    <w:p w14:paraId="68EFC677" w14:textId="77777777" w:rsidR="00FC45D2" w:rsidRPr="006A7DBC" w:rsidRDefault="00FC45D2" w:rsidP="00FC45D2">
      <w:pPr>
        <w:pStyle w:val="FootnoteText"/>
        <w:rPr>
          <w:rFonts w:ascii="Palatino Linotype" w:hAnsi="Palatino Linotype"/>
        </w:rPr>
      </w:pPr>
      <w:r w:rsidRPr="006A7DBC">
        <w:rPr>
          <w:rStyle w:val="FootnoteReference"/>
          <w:rFonts w:ascii="Palatino Linotype" w:hAnsi="Palatino Linotype"/>
        </w:rPr>
        <w:footnoteRef/>
      </w:r>
      <w:r w:rsidRPr="006A7DBC">
        <w:rPr>
          <w:rFonts w:ascii="Palatino Linotype" w:hAnsi="Palatino Linotype"/>
        </w:rPr>
        <w:t xml:space="preserve"> D.24-03-041, Appendix A, p. 35.</w:t>
      </w:r>
    </w:p>
  </w:footnote>
  <w:footnote w:id="14">
    <w:p w14:paraId="519DBCD7" w14:textId="77777777" w:rsidR="00FC45D2" w:rsidRPr="006A7DBC" w:rsidRDefault="00FC45D2" w:rsidP="00FC45D2">
      <w:pPr>
        <w:pStyle w:val="FootnoteText"/>
        <w:ind w:left="180" w:hanging="180"/>
        <w:rPr>
          <w:rFonts w:ascii="Palatino Linotype" w:hAnsi="Palatino Linotype"/>
        </w:rPr>
      </w:pPr>
      <w:r w:rsidRPr="006A7DBC">
        <w:rPr>
          <w:rStyle w:val="FootnoteReference"/>
          <w:rFonts w:ascii="Palatino Linotype" w:hAnsi="Palatino Linotype"/>
        </w:rPr>
        <w:footnoteRef/>
      </w:r>
      <w:r w:rsidRPr="006A7DBC">
        <w:rPr>
          <w:rFonts w:ascii="Palatino Linotype" w:hAnsi="Palatino Linotype"/>
        </w:rPr>
        <w:t xml:space="preserve"> </w:t>
      </w:r>
      <w:hyperlink r:id="rId1" w:history="1">
        <w:r w:rsidRPr="006A7DBC">
          <w:rPr>
            <w:rStyle w:val="Hyperlink"/>
            <w:rFonts w:ascii="Palatino Linotype" w:eastAsiaTheme="majorEastAsia" w:hAnsi="Palatino Linotype"/>
          </w:rPr>
          <w:t>https://www.cpuc.ca.gov/industries-and-topics/internet-and-phone/california-advanced-services-fund/casf-public-housing-account</w:t>
        </w:r>
      </w:hyperlink>
      <w:r w:rsidRPr="006A7DBC">
        <w:rPr>
          <w:rFonts w:ascii="Palatino Linotype" w:hAnsi="Palatino Linotype"/>
        </w:rPr>
        <w:t xml:space="preserve"> </w:t>
      </w:r>
    </w:p>
  </w:footnote>
  <w:footnote w:id="15">
    <w:p w14:paraId="47EE2746" w14:textId="17B0D660" w:rsidR="000B230E" w:rsidRDefault="000B230E">
      <w:pPr>
        <w:pStyle w:val="FootnoteText"/>
      </w:pPr>
      <w:r>
        <w:rPr>
          <w:rStyle w:val="FootnoteReference"/>
        </w:rPr>
        <w:footnoteRef/>
      </w:r>
      <w:r>
        <w:t xml:space="preserve"> Project Completion Report templates can be found on the BPHA website.</w:t>
      </w:r>
    </w:p>
  </w:footnote>
  <w:footnote w:id="16">
    <w:p w14:paraId="2B625661" w14:textId="77777777" w:rsidR="00FC45D2" w:rsidRPr="006A7DBC" w:rsidRDefault="00FC45D2" w:rsidP="00FC45D2">
      <w:pPr>
        <w:pStyle w:val="FootnoteText"/>
        <w:rPr>
          <w:rFonts w:ascii="Palatino Linotype" w:hAnsi="Palatino Linotype"/>
        </w:rPr>
      </w:pPr>
      <w:r w:rsidRPr="006A7DBC">
        <w:rPr>
          <w:rStyle w:val="FootnoteReference"/>
          <w:rFonts w:ascii="Palatino Linotype" w:hAnsi="Palatino Linotype"/>
        </w:rPr>
        <w:footnoteRef/>
      </w:r>
      <w:r w:rsidRPr="006A7DBC">
        <w:rPr>
          <w:rFonts w:ascii="Palatino Linotype" w:hAnsi="Palatino Linotype"/>
        </w:rPr>
        <w:t xml:space="preserve"> D.24-03-041 Appendix A, p.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BAA8" w14:textId="77777777" w:rsidR="00A76F4A" w:rsidRPr="00F705C8" w:rsidRDefault="00A76F4A">
    <w:pPr>
      <w:pStyle w:val="Header"/>
      <w:tabs>
        <w:tab w:val="left" w:pos="6564"/>
      </w:tabs>
      <w:rPr>
        <w:rFonts w:ascii="Palatino Linotype" w:hAnsi="Palatino Linotype"/>
      </w:rPr>
    </w:pPr>
  </w:p>
  <w:p w14:paraId="70439280" w14:textId="77777777" w:rsidR="00A76F4A" w:rsidRPr="002A1AD8" w:rsidRDefault="00A76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B566" w14:textId="32B17CD7" w:rsidR="00645FDA" w:rsidRPr="00645FDA" w:rsidRDefault="00645FDA" w:rsidP="00645FDA">
    <w:pPr>
      <w:pStyle w:val="Header"/>
      <w:rPr>
        <w:rFonts w:ascii="Palatino Linotype" w:eastAsia="Palatino Linotype" w:hAnsi="Palatino Linotype" w:cs="Times New Roman"/>
        <w:b/>
      </w:rPr>
    </w:pPr>
    <w:r>
      <w:rPr>
        <w:rFonts w:ascii="Palatino Linotype" w:eastAsia="Palatino Linotype" w:hAnsi="Palatino Linotype" w:cs="Times New Roman"/>
        <w:b/>
      </w:rPr>
      <w:t>Resolution</w:t>
    </w:r>
    <w:r w:rsidRPr="008869F9">
      <w:rPr>
        <w:rFonts w:ascii="Palatino Linotype" w:eastAsia="Palatino Linotype" w:hAnsi="Palatino Linotype" w:cs="Times New Roman"/>
        <w:b/>
      </w:rPr>
      <w:t xml:space="preserve"> T-17</w:t>
    </w:r>
    <w:r>
      <w:rPr>
        <w:rFonts w:ascii="Palatino Linotype" w:eastAsia="Palatino Linotype" w:hAnsi="Palatino Linotype" w:cs="Times New Roman"/>
        <w:b/>
      </w:rPr>
      <w:t>928</w:t>
    </w:r>
    <w:r>
      <w:rPr>
        <w:rFonts w:ascii="Palatino Linotype" w:eastAsia="Palatino Linotype" w:hAnsi="Palatino Linotype" w:cs="Times New Roman"/>
        <w:b/>
      </w:rPr>
      <w:tab/>
      <w:t>DRAFT</w:t>
    </w:r>
    <w:r>
      <w:rPr>
        <w:rFonts w:ascii="Palatino Linotype" w:eastAsia="Palatino Linotype" w:hAnsi="Palatino Linotype" w:cs="Times New Roman"/>
        <w:b/>
      </w:rPr>
      <w:tab/>
      <w:t>Agenda ID#</w:t>
    </w:r>
    <w:r w:rsidRPr="00645FDA">
      <w:rPr>
        <w:rFonts w:ascii="Times New Roman" w:eastAsia="Times New Roman" w:hAnsi="Times New Roman" w:cs="Times New Roman"/>
        <w:color w:val="31849B"/>
        <w:kern w:val="0"/>
        <w14:ligatures w14:val="none"/>
      </w:rPr>
      <w:t xml:space="preserve"> </w:t>
    </w:r>
    <w:r w:rsidRPr="00645FDA">
      <w:rPr>
        <w:rFonts w:ascii="Palatino Linotype" w:eastAsia="Palatino Linotype" w:hAnsi="Palatino Linotype" w:cs="Times New Roman"/>
        <w:b/>
      </w:rPr>
      <w:t>24386</w:t>
    </w:r>
  </w:p>
  <w:p w14:paraId="67B517DE" w14:textId="007477CE" w:rsidR="00645FDA" w:rsidRPr="00645FDA" w:rsidRDefault="00645FDA">
    <w:pPr>
      <w:pStyle w:val="Header"/>
      <w:rPr>
        <w:rFonts w:ascii="Palatino Linotype" w:hAnsi="Palatino Linotype"/>
      </w:rPr>
    </w:pPr>
    <w:r w:rsidRPr="00645FDA">
      <w:rPr>
        <w:rFonts w:ascii="Palatino Linotype" w:hAnsi="Palatino Linotype"/>
      </w:rPr>
      <w:t>CD/TGC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21C5689"/>
    <w:multiLevelType w:val="hybridMultilevel"/>
    <w:tmpl w:val="0F5221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8414F"/>
    <w:multiLevelType w:val="hybridMultilevel"/>
    <w:tmpl w:val="C876D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BE473A"/>
    <w:multiLevelType w:val="hybridMultilevel"/>
    <w:tmpl w:val="6448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B23E9"/>
    <w:multiLevelType w:val="hybridMultilevel"/>
    <w:tmpl w:val="2028F722"/>
    <w:lvl w:ilvl="0" w:tplc="73E8EF3C">
      <w:start w:val="1"/>
      <w:numFmt w:val="upperLetter"/>
      <w:lvlText w:val="%1."/>
      <w:lvlJc w:val="left"/>
      <w:pPr>
        <w:ind w:left="1530" w:hanging="540"/>
      </w:pPr>
      <w:rPr>
        <w:rFonts w:ascii="Palatino Linotype" w:eastAsia="Times New Roman" w:hAnsi="Palatino Linotype" w:cs="Times New Roman"/>
        <w:b/>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520021A6"/>
    <w:multiLevelType w:val="hybridMultilevel"/>
    <w:tmpl w:val="1082A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C3D2D"/>
    <w:multiLevelType w:val="hybridMultilevel"/>
    <w:tmpl w:val="2FE4A1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15ECE"/>
    <w:multiLevelType w:val="hybridMultilevel"/>
    <w:tmpl w:val="097E9382"/>
    <w:lvl w:ilvl="0" w:tplc="228A8AF8">
      <w:start w:val="1"/>
      <w:numFmt w:val="upperRoman"/>
      <w:lvlText w:val="%1."/>
      <w:lvlJc w:val="left"/>
      <w:pPr>
        <w:ind w:left="1080" w:hanging="720"/>
      </w:pPr>
      <w:rPr>
        <w:rFonts w:hint="default"/>
      </w:rPr>
    </w:lvl>
    <w:lvl w:ilvl="1" w:tplc="654A54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84711"/>
    <w:multiLevelType w:val="hybridMultilevel"/>
    <w:tmpl w:val="81BA3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2" w15:restartNumberingAfterBreak="0">
    <w:nsid w:val="7BE71607"/>
    <w:multiLevelType w:val="hybridMultilevel"/>
    <w:tmpl w:val="8FB8F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E1119F3"/>
    <w:multiLevelType w:val="hybridMultilevel"/>
    <w:tmpl w:val="6D7E0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842790">
    <w:abstractNumId w:val="6"/>
  </w:num>
  <w:num w:numId="2" w16cid:durableId="1991593136">
    <w:abstractNumId w:val="0"/>
  </w:num>
  <w:num w:numId="3" w16cid:durableId="1754620235">
    <w:abstractNumId w:val="2"/>
  </w:num>
  <w:num w:numId="4" w16cid:durableId="969365539">
    <w:abstractNumId w:val="10"/>
  </w:num>
  <w:num w:numId="5" w16cid:durableId="468133998">
    <w:abstractNumId w:val="7"/>
  </w:num>
  <w:num w:numId="6" w16cid:durableId="426273653">
    <w:abstractNumId w:val="11"/>
  </w:num>
  <w:num w:numId="7" w16cid:durableId="1316495915">
    <w:abstractNumId w:val="3"/>
  </w:num>
  <w:num w:numId="8" w16cid:durableId="741220250">
    <w:abstractNumId w:val="5"/>
  </w:num>
  <w:num w:numId="9" w16cid:durableId="2146268358">
    <w:abstractNumId w:val="1"/>
  </w:num>
  <w:num w:numId="10" w16cid:durableId="649216233">
    <w:abstractNumId w:val="8"/>
  </w:num>
  <w:num w:numId="11" w16cid:durableId="2068408706">
    <w:abstractNumId w:val="4"/>
  </w:num>
  <w:num w:numId="12" w16cid:durableId="1773745505">
    <w:abstractNumId w:val="13"/>
  </w:num>
  <w:num w:numId="13" w16cid:durableId="1582988515">
    <w:abstractNumId w:val="9"/>
  </w:num>
  <w:num w:numId="14" w16cid:durableId="876895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1DFD"/>
    <w:rsid w:val="000117C2"/>
    <w:rsid w:val="00032DCE"/>
    <w:rsid w:val="00043614"/>
    <w:rsid w:val="00052AD6"/>
    <w:rsid w:val="00054841"/>
    <w:rsid w:val="00055CCC"/>
    <w:rsid w:val="000562AA"/>
    <w:rsid w:val="00062D26"/>
    <w:rsid w:val="000737FB"/>
    <w:rsid w:val="00084F8D"/>
    <w:rsid w:val="00086F59"/>
    <w:rsid w:val="00092758"/>
    <w:rsid w:val="00092E46"/>
    <w:rsid w:val="000944F4"/>
    <w:rsid w:val="000B230E"/>
    <w:rsid w:val="000B62BC"/>
    <w:rsid w:val="000C4E21"/>
    <w:rsid w:val="000C7BDF"/>
    <w:rsid w:val="000D0F13"/>
    <w:rsid w:val="000F655E"/>
    <w:rsid w:val="00102850"/>
    <w:rsid w:val="00134DFE"/>
    <w:rsid w:val="0014779A"/>
    <w:rsid w:val="00162839"/>
    <w:rsid w:val="00171B9D"/>
    <w:rsid w:val="0018214E"/>
    <w:rsid w:val="00185E71"/>
    <w:rsid w:val="00187787"/>
    <w:rsid w:val="00196D21"/>
    <w:rsid w:val="00197CDA"/>
    <w:rsid w:val="001B1734"/>
    <w:rsid w:val="001B3BF6"/>
    <w:rsid w:val="001D2F54"/>
    <w:rsid w:val="001E3B1D"/>
    <w:rsid w:val="001E4FAC"/>
    <w:rsid w:val="001E6B6B"/>
    <w:rsid w:val="001E73E0"/>
    <w:rsid w:val="00211CA9"/>
    <w:rsid w:val="00213B96"/>
    <w:rsid w:val="0021581D"/>
    <w:rsid w:val="00222400"/>
    <w:rsid w:val="0023557C"/>
    <w:rsid w:val="00256C69"/>
    <w:rsid w:val="00257ED7"/>
    <w:rsid w:val="00271F85"/>
    <w:rsid w:val="0027542C"/>
    <w:rsid w:val="00281338"/>
    <w:rsid w:val="00281645"/>
    <w:rsid w:val="00285D2E"/>
    <w:rsid w:val="002861D8"/>
    <w:rsid w:val="002862A9"/>
    <w:rsid w:val="00293933"/>
    <w:rsid w:val="00294F90"/>
    <w:rsid w:val="002B7436"/>
    <w:rsid w:val="002E1DFB"/>
    <w:rsid w:val="002E26D9"/>
    <w:rsid w:val="003204BE"/>
    <w:rsid w:val="00322045"/>
    <w:rsid w:val="00326AA3"/>
    <w:rsid w:val="00345E08"/>
    <w:rsid w:val="003474BF"/>
    <w:rsid w:val="00350EB0"/>
    <w:rsid w:val="003638DF"/>
    <w:rsid w:val="00365ED6"/>
    <w:rsid w:val="00382E6A"/>
    <w:rsid w:val="003907BC"/>
    <w:rsid w:val="003A2F71"/>
    <w:rsid w:val="003A5FC3"/>
    <w:rsid w:val="003B1D8B"/>
    <w:rsid w:val="003C1E36"/>
    <w:rsid w:val="003D082A"/>
    <w:rsid w:val="003D7973"/>
    <w:rsid w:val="003E170B"/>
    <w:rsid w:val="003E29FE"/>
    <w:rsid w:val="003E2CB8"/>
    <w:rsid w:val="003E6616"/>
    <w:rsid w:val="003E6AFE"/>
    <w:rsid w:val="003F28F3"/>
    <w:rsid w:val="004040FC"/>
    <w:rsid w:val="0041508A"/>
    <w:rsid w:val="00417FB4"/>
    <w:rsid w:val="004364F0"/>
    <w:rsid w:val="0044168F"/>
    <w:rsid w:val="0045192D"/>
    <w:rsid w:val="00457DE5"/>
    <w:rsid w:val="0047335B"/>
    <w:rsid w:val="00482201"/>
    <w:rsid w:val="00490C2C"/>
    <w:rsid w:val="004B17CC"/>
    <w:rsid w:val="004B7BBD"/>
    <w:rsid w:val="004C0356"/>
    <w:rsid w:val="004C11F2"/>
    <w:rsid w:val="004C2EDA"/>
    <w:rsid w:val="004C433C"/>
    <w:rsid w:val="004D0993"/>
    <w:rsid w:val="004E7B8F"/>
    <w:rsid w:val="004F362C"/>
    <w:rsid w:val="00522215"/>
    <w:rsid w:val="005300CB"/>
    <w:rsid w:val="00531CDA"/>
    <w:rsid w:val="0053248A"/>
    <w:rsid w:val="00536F47"/>
    <w:rsid w:val="00542784"/>
    <w:rsid w:val="00553514"/>
    <w:rsid w:val="00554CE5"/>
    <w:rsid w:val="00557E0C"/>
    <w:rsid w:val="00562BB5"/>
    <w:rsid w:val="00564ED9"/>
    <w:rsid w:val="00575F1D"/>
    <w:rsid w:val="005773E6"/>
    <w:rsid w:val="0058275D"/>
    <w:rsid w:val="00586247"/>
    <w:rsid w:val="00592849"/>
    <w:rsid w:val="005A0859"/>
    <w:rsid w:val="005A1DF4"/>
    <w:rsid w:val="005C78BF"/>
    <w:rsid w:val="005D7370"/>
    <w:rsid w:val="005E13CA"/>
    <w:rsid w:val="005E5091"/>
    <w:rsid w:val="005F4D18"/>
    <w:rsid w:val="00603168"/>
    <w:rsid w:val="00626E50"/>
    <w:rsid w:val="00631AE6"/>
    <w:rsid w:val="006348C1"/>
    <w:rsid w:val="0063727C"/>
    <w:rsid w:val="00645FDA"/>
    <w:rsid w:val="0066412B"/>
    <w:rsid w:val="00676229"/>
    <w:rsid w:val="006762CD"/>
    <w:rsid w:val="00680493"/>
    <w:rsid w:val="006960DE"/>
    <w:rsid w:val="006B24D2"/>
    <w:rsid w:val="006B4EB4"/>
    <w:rsid w:val="006B7022"/>
    <w:rsid w:val="006B7633"/>
    <w:rsid w:val="006D6802"/>
    <w:rsid w:val="006E7139"/>
    <w:rsid w:val="006F0119"/>
    <w:rsid w:val="006F0385"/>
    <w:rsid w:val="006F5D90"/>
    <w:rsid w:val="006F706D"/>
    <w:rsid w:val="00701BC9"/>
    <w:rsid w:val="00702C81"/>
    <w:rsid w:val="00712111"/>
    <w:rsid w:val="00715703"/>
    <w:rsid w:val="00720430"/>
    <w:rsid w:val="0073383A"/>
    <w:rsid w:val="00736DF9"/>
    <w:rsid w:val="007464F9"/>
    <w:rsid w:val="00754B42"/>
    <w:rsid w:val="00761031"/>
    <w:rsid w:val="00766C07"/>
    <w:rsid w:val="00794B85"/>
    <w:rsid w:val="007956B4"/>
    <w:rsid w:val="007A1821"/>
    <w:rsid w:val="007A2205"/>
    <w:rsid w:val="007A784C"/>
    <w:rsid w:val="007B281A"/>
    <w:rsid w:val="007B2AD2"/>
    <w:rsid w:val="007D0C1B"/>
    <w:rsid w:val="007D0F1A"/>
    <w:rsid w:val="007D2400"/>
    <w:rsid w:val="007D2EB3"/>
    <w:rsid w:val="007F131B"/>
    <w:rsid w:val="007F356A"/>
    <w:rsid w:val="007F5CEC"/>
    <w:rsid w:val="00801511"/>
    <w:rsid w:val="00805723"/>
    <w:rsid w:val="00805966"/>
    <w:rsid w:val="00807889"/>
    <w:rsid w:val="00815C98"/>
    <w:rsid w:val="00822CB1"/>
    <w:rsid w:val="008259B3"/>
    <w:rsid w:val="00835AA9"/>
    <w:rsid w:val="00847132"/>
    <w:rsid w:val="00850409"/>
    <w:rsid w:val="00855EBE"/>
    <w:rsid w:val="00870B88"/>
    <w:rsid w:val="0087140E"/>
    <w:rsid w:val="008774BC"/>
    <w:rsid w:val="00881405"/>
    <w:rsid w:val="008869F9"/>
    <w:rsid w:val="00887D1C"/>
    <w:rsid w:val="0089355F"/>
    <w:rsid w:val="008A1B65"/>
    <w:rsid w:val="008A34B9"/>
    <w:rsid w:val="008B1ECD"/>
    <w:rsid w:val="008C2EA8"/>
    <w:rsid w:val="008C62F7"/>
    <w:rsid w:val="008E0C50"/>
    <w:rsid w:val="008F2A10"/>
    <w:rsid w:val="008F427B"/>
    <w:rsid w:val="00900536"/>
    <w:rsid w:val="00910555"/>
    <w:rsid w:val="00912E10"/>
    <w:rsid w:val="00947E0B"/>
    <w:rsid w:val="00961995"/>
    <w:rsid w:val="00961BB3"/>
    <w:rsid w:val="00964F57"/>
    <w:rsid w:val="00974D47"/>
    <w:rsid w:val="00984D2E"/>
    <w:rsid w:val="00986368"/>
    <w:rsid w:val="009902F7"/>
    <w:rsid w:val="009A1217"/>
    <w:rsid w:val="009A1CFB"/>
    <w:rsid w:val="009B48B5"/>
    <w:rsid w:val="009B4B06"/>
    <w:rsid w:val="009C08FE"/>
    <w:rsid w:val="009C2A2D"/>
    <w:rsid w:val="009C7A6E"/>
    <w:rsid w:val="009D3337"/>
    <w:rsid w:val="009E6F9C"/>
    <w:rsid w:val="009F046B"/>
    <w:rsid w:val="009F09C5"/>
    <w:rsid w:val="009F1995"/>
    <w:rsid w:val="009F6C8F"/>
    <w:rsid w:val="00A217E8"/>
    <w:rsid w:val="00A26032"/>
    <w:rsid w:val="00A300CF"/>
    <w:rsid w:val="00A33569"/>
    <w:rsid w:val="00A35E6B"/>
    <w:rsid w:val="00A52735"/>
    <w:rsid w:val="00A55F65"/>
    <w:rsid w:val="00A61464"/>
    <w:rsid w:val="00A76F4A"/>
    <w:rsid w:val="00A83BBC"/>
    <w:rsid w:val="00A84A31"/>
    <w:rsid w:val="00A8698F"/>
    <w:rsid w:val="00A96E53"/>
    <w:rsid w:val="00AB61B5"/>
    <w:rsid w:val="00AB6D16"/>
    <w:rsid w:val="00AC6D28"/>
    <w:rsid w:val="00AD099A"/>
    <w:rsid w:val="00AD575B"/>
    <w:rsid w:val="00AE0EF1"/>
    <w:rsid w:val="00AE3866"/>
    <w:rsid w:val="00AF7715"/>
    <w:rsid w:val="00AF7A64"/>
    <w:rsid w:val="00AF7D39"/>
    <w:rsid w:val="00B06431"/>
    <w:rsid w:val="00B075DF"/>
    <w:rsid w:val="00B13786"/>
    <w:rsid w:val="00B177D7"/>
    <w:rsid w:val="00B20C1E"/>
    <w:rsid w:val="00B3051B"/>
    <w:rsid w:val="00B305A2"/>
    <w:rsid w:val="00B3546D"/>
    <w:rsid w:val="00B53EA7"/>
    <w:rsid w:val="00B56C77"/>
    <w:rsid w:val="00B64A71"/>
    <w:rsid w:val="00B84677"/>
    <w:rsid w:val="00BC2A51"/>
    <w:rsid w:val="00BD2D08"/>
    <w:rsid w:val="00BD590D"/>
    <w:rsid w:val="00C012FA"/>
    <w:rsid w:val="00C20769"/>
    <w:rsid w:val="00C2747A"/>
    <w:rsid w:val="00C32505"/>
    <w:rsid w:val="00C57472"/>
    <w:rsid w:val="00C82121"/>
    <w:rsid w:val="00C87D18"/>
    <w:rsid w:val="00C912E7"/>
    <w:rsid w:val="00C923C2"/>
    <w:rsid w:val="00CA13F4"/>
    <w:rsid w:val="00CA1C6A"/>
    <w:rsid w:val="00CA2E0A"/>
    <w:rsid w:val="00CA45AA"/>
    <w:rsid w:val="00CA732E"/>
    <w:rsid w:val="00CB68D5"/>
    <w:rsid w:val="00CD112A"/>
    <w:rsid w:val="00CD2A38"/>
    <w:rsid w:val="00CE1184"/>
    <w:rsid w:val="00CE5E3E"/>
    <w:rsid w:val="00D0101D"/>
    <w:rsid w:val="00D02F50"/>
    <w:rsid w:val="00D06443"/>
    <w:rsid w:val="00D262A8"/>
    <w:rsid w:val="00D36169"/>
    <w:rsid w:val="00D46DBF"/>
    <w:rsid w:val="00D82059"/>
    <w:rsid w:val="00D86EE9"/>
    <w:rsid w:val="00D93535"/>
    <w:rsid w:val="00DA2C98"/>
    <w:rsid w:val="00DA2CB3"/>
    <w:rsid w:val="00DA3D5F"/>
    <w:rsid w:val="00DB2817"/>
    <w:rsid w:val="00DC5518"/>
    <w:rsid w:val="00DC6146"/>
    <w:rsid w:val="00DC6B76"/>
    <w:rsid w:val="00DE3464"/>
    <w:rsid w:val="00DF28E1"/>
    <w:rsid w:val="00DF576C"/>
    <w:rsid w:val="00E06C82"/>
    <w:rsid w:val="00E14C42"/>
    <w:rsid w:val="00E14DC5"/>
    <w:rsid w:val="00E1796D"/>
    <w:rsid w:val="00E211CC"/>
    <w:rsid w:val="00E260A6"/>
    <w:rsid w:val="00E274B8"/>
    <w:rsid w:val="00E379DB"/>
    <w:rsid w:val="00E45DE6"/>
    <w:rsid w:val="00E50F58"/>
    <w:rsid w:val="00E57D3D"/>
    <w:rsid w:val="00E62581"/>
    <w:rsid w:val="00E70CAB"/>
    <w:rsid w:val="00E7645B"/>
    <w:rsid w:val="00E81453"/>
    <w:rsid w:val="00E91567"/>
    <w:rsid w:val="00EA2688"/>
    <w:rsid w:val="00EB22A3"/>
    <w:rsid w:val="00EE4DE6"/>
    <w:rsid w:val="00EF338F"/>
    <w:rsid w:val="00EF72CA"/>
    <w:rsid w:val="00F03345"/>
    <w:rsid w:val="00F17969"/>
    <w:rsid w:val="00F23FD7"/>
    <w:rsid w:val="00F33CCE"/>
    <w:rsid w:val="00F62B14"/>
    <w:rsid w:val="00F73FC2"/>
    <w:rsid w:val="00F7583F"/>
    <w:rsid w:val="00F76ACE"/>
    <w:rsid w:val="00F80F3C"/>
    <w:rsid w:val="00F850D7"/>
    <w:rsid w:val="00F923B9"/>
    <w:rsid w:val="00F945B6"/>
    <w:rsid w:val="00FA26FB"/>
    <w:rsid w:val="00FB0AC7"/>
    <w:rsid w:val="00FB242C"/>
    <w:rsid w:val="00FB5919"/>
    <w:rsid w:val="00FC2E6E"/>
    <w:rsid w:val="00FC4023"/>
    <w:rsid w:val="00FC45D2"/>
    <w:rsid w:val="00FD1F93"/>
    <w:rsid w:val="00FD3182"/>
    <w:rsid w:val="00FD79C4"/>
    <w:rsid w:val="014043BA"/>
    <w:rsid w:val="033A16A1"/>
    <w:rsid w:val="0397229F"/>
    <w:rsid w:val="05A69ADB"/>
    <w:rsid w:val="06998BB8"/>
    <w:rsid w:val="07932EB5"/>
    <w:rsid w:val="0A7767D2"/>
    <w:rsid w:val="168ABD46"/>
    <w:rsid w:val="19284670"/>
    <w:rsid w:val="1B053F3D"/>
    <w:rsid w:val="1BB87067"/>
    <w:rsid w:val="1DE87B82"/>
    <w:rsid w:val="28993CA5"/>
    <w:rsid w:val="290331EB"/>
    <w:rsid w:val="2EF5098D"/>
    <w:rsid w:val="32BAA437"/>
    <w:rsid w:val="377F1563"/>
    <w:rsid w:val="39EE4561"/>
    <w:rsid w:val="3EB19270"/>
    <w:rsid w:val="401BD4DA"/>
    <w:rsid w:val="418A5910"/>
    <w:rsid w:val="4561BDE2"/>
    <w:rsid w:val="48102962"/>
    <w:rsid w:val="4B20DAB7"/>
    <w:rsid w:val="4F9CF666"/>
    <w:rsid w:val="4FD59779"/>
    <w:rsid w:val="50DD2C7E"/>
    <w:rsid w:val="518C3F2C"/>
    <w:rsid w:val="53AF028F"/>
    <w:rsid w:val="53C75132"/>
    <w:rsid w:val="560CD637"/>
    <w:rsid w:val="57E2F8C9"/>
    <w:rsid w:val="5A1272DD"/>
    <w:rsid w:val="5AC3B62B"/>
    <w:rsid w:val="6181E677"/>
    <w:rsid w:val="62E0341D"/>
    <w:rsid w:val="62F6D5CF"/>
    <w:rsid w:val="640BE620"/>
    <w:rsid w:val="669D9C2B"/>
    <w:rsid w:val="685DF21C"/>
    <w:rsid w:val="6B2836E8"/>
    <w:rsid w:val="6FAB98FE"/>
    <w:rsid w:val="6FB3E5C4"/>
    <w:rsid w:val="729D8C67"/>
    <w:rsid w:val="7313283F"/>
    <w:rsid w:val="75294ACC"/>
    <w:rsid w:val="7741ABF7"/>
    <w:rsid w:val="78854FFC"/>
    <w:rsid w:val="7AF8C445"/>
    <w:rsid w:val="7C3F1EBB"/>
    <w:rsid w:val="7E9027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76E8FC6C-E371-4589-AAF8-9AE900DAC9F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4A"/>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iPriority w:val="99"/>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rsid w:val="00974D4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rsid w:val="00974D47"/>
    <w:rPr>
      <w:rFonts w:ascii="Times New Roman" w:eastAsia="Times New Roman" w:hAnsi="Times New Roman" w:cs="Times New Roman"/>
      <w:kern w:val="0"/>
      <w:sz w:val="20"/>
      <w:szCs w:val="20"/>
      <w14:ligatures w14:val="none"/>
    </w:rPr>
  </w:style>
  <w:style w:type="character" w:styleId="FootnoteReference">
    <w:name w:val="footnote reference"/>
    <w:aliases w:val="o"/>
    <w:rsid w:val="00974D47"/>
    <w:rPr>
      <w:vertAlign w:val="superscript"/>
    </w:rPr>
  </w:style>
  <w:style w:type="paragraph" w:customStyle="1" w:styleId="TableParagraph">
    <w:name w:val="Table Paragraph"/>
    <w:basedOn w:val="Normal"/>
    <w:uiPriority w:val="1"/>
    <w:qFormat/>
    <w:rsid w:val="00974D47"/>
    <w:pPr>
      <w:widowControl w:val="0"/>
      <w:autoSpaceDE w:val="0"/>
      <w:autoSpaceDN w:val="0"/>
      <w:spacing w:after="0" w:line="240" w:lineRule="auto"/>
      <w:jc w:val="right"/>
    </w:pPr>
    <w:rPr>
      <w:rFonts w:ascii="Palatino Linotype" w:eastAsia="Palatino Linotype" w:hAnsi="Palatino Linotype" w:cs="Palatino Linotype"/>
      <w:kern w:val="0"/>
      <w:sz w:val="22"/>
      <w:szCs w:val="22"/>
      <w14:ligatures w14:val="none"/>
    </w:rPr>
  </w:style>
  <w:style w:type="paragraph" w:customStyle="1" w:styleId="Default">
    <w:name w:val="Default"/>
    <w:rsid w:val="00847132"/>
    <w:pPr>
      <w:autoSpaceDE w:val="0"/>
      <w:autoSpaceDN w:val="0"/>
      <w:adjustRightInd w:val="0"/>
      <w:spacing w:after="0" w:line="240" w:lineRule="auto"/>
    </w:pPr>
    <w:rPr>
      <w:rFonts w:ascii="Garamond" w:eastAsia="Times New Roman" w:hAnsi="Garamond" w:cs="Garamond"/>
      <w:color w:val="000000"/>
      <w:kern w:val="0"/>
      <w14:ligatures w14:val="none"/>
    </w:rPr>
  </w:style>
  <w:style w:type="paragraph" w:styleId="BodyText">
    <w:name w:val="Body Text"/>
    <w:basedOn w:val="Normal"/>
    <w:link w:val="BodyTextChar"/>
    <w:uiPriority w:val="1"/>
    <w:qFormat/>
    <w:rsid w:val="00947E0B"/>
    <w:pPr>
      <w:widowControl w:val="0"/>
      <w:autoSpaceDE w:val="0"/>
      <w:autoSpaceDN w:val="0"/>
      <w:spacing w:after="0" w:line="240" w:lineRule="auto"/>
    </w:pPr>
    <w:rPr>
      <w:rFonts w:ascii="Palatino Linotype" w:eastAsia="Palatino Linotype" w:hAnsi="Palatino Linotype" w:cs="Palatino Linotype"/>
      <w:kern w:val="0"/>
      <w14:ligatures w14:val="none"/>
    </w:rPr>
  </w:style>
  <w:style w:type="character" w:customStyle="1" w:styleId="BodyTextChar">
    <w:name w:val="Body Text Char"/>
    <w:basedOn w:val="DefaultParagraphFont"/>
    <w:link w:val="BodyText"/>
    <w:uiPriority w:val="1"/>
    <w:rsid w:val="00947E0B"/>
    <w:rPr>
      <w:rFonts w:ascii="Palatino Linotype" w:eastAsia="Palatino Linotype" w:hAnsi="Palatino Linotype" w:cs="Palatino Linotype"/>
      <w:kern w:val="0"/>
      <w14:ligatures w14:val="none"/>
    </w:rPr>
  </w:style>
  <w:style w:type="character" w:styleId="CommentReference">
    <w:name w:val="annotation reference"/>
    <w:uiPriority w:val="99"/>
    <w:rsid w:val="007B281A"/>
    <w:rPr>
      <w:sz w:val="16"/>
      <w:szCs w:val="16"/>
    </w:rPr>
  </w:style>
  <w:style w:type="paragraph" w:styleId="CommentText">
    <w:name w:val="annotation text"/>
    <w:basedOn w:val="Normal"/>
    <w:link w:val="CommentTextChar"/>
    <w:uiPriority w:val="99"/>
    <w:rsid w:val="007B281A"/>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7B281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281A"/>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B281A"/>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F850D7"/>
    <w:rPr>
      <w:color w:val="605E5C"/>
      <w:shd w:val="clear" w:color="auto" w:fill="E1DFDD"/>
    </w:rPr>
  </w:style>
  <w:style w:type="paragraph" w:styleId="Revision">
    <w:name w:val="Revision"/>
    <w:hidden/>
    <w:uiPriority w:val="99"/>
    <w:semiHidden/>
    <w:rsid w:val="0063727C"/>
    <w:pPr>
      <w:spacing w:after="0" w:line="240" w:lineRule="auto"/>
    </w:pPr>
  </w:style>
  <w:style w:type="character" w:styleId="FollowedHyperlink">
    <w:name w:val="FollowedHyperlink"/>
    <w:basedOn w:val="DefaultParagraphFont"/>
    <w:uiPriority w:val="99"/>
    <w:semiHidden/>
    <w:unhideWhenUsed/>
    <w:rsid w:val="00FB5919"/>
    <w:rPr>
      <w:color w:val="96607D" w:themeColor="followedHyperlink"/>
      <w:u w:val="single"/>
    </w:rPr>
  </w:style>
  <w:style w:type="character" w:styleId="Mention">
    <w:name w:val="Mention"/>
    <w:basedOn w:val="DefaultParagraphFont"/>
    <w:uiPriority w:val="99"/>
    <w:unhideWhenUsed/>
    <w:rsid w:val="00E625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uc.c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industries-and-topics/internet-and-phone/california-advanced-services-fund/casf-public-housing-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4a6f31-d38c-4f21-8422-a05a02115431" xsi:nil="true"/>
    <lcf76f155ced4ddcb4097134ff3c332f xmlns="800e16e8-2109-40d9-9dc6-5aa32e4de4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5" ma:contentTypeDescription="Create a new document." ma:contentTypeScope="" ma:versionID="dcd4ec4ee2e7e0ab2dd00ccdabd0d385">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d4e5e4e19e79e4283ebd02ca94c305ae"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9fd03d-e778-45a1-a7fe-77438ca644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0c4a6f31-d38c-4f21-8422-a05a02115431"/>
    <ds:schemaRef ds:uri="800e16e8-2109-40d9-9dc6-5aa32e4de434"/>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2F2B17BE-2C1C-42E6-8613-9C485DC9A849}">
  <ds:schemaRefs>
    <ds:schemaRef ds:uri="http://schemas.openxmlformats.org/officeDocument/2006/bibliography"/>
  </ds:schemaRefs>
</ds:datastoreItem>
</file>

<file path=customXml/itemProps4.xml><?xml version="1.0" encoding="utf-8"?>
<ds:datastoreItem xmlns:ds="http://schemas.openxmlformats.org/officeDocument/2006/customXml" ds:itemID="{A90B8E99-C964-4456-AC3E-FE62343C3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3756</ap:Words>
  <ap:Characters>21413</ap:Characters>
  <ap:Application>Microsoft Office Word</ap:Application>
  <ap:DocSecurity>0</ap:DocSecurity>
  <ap:Lines>178</ap:Lines>
  <ap:Paragraphs>50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25119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2026-07-14T15:00:34Z</dcterms:created>
  <dcterms:modified xsi:type="dcterms:W3CDTF">2026-07-14T15:00:34Z</dcterms:modified>
</cp:coreProperties>
</file>