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6081" w:rsidP="00392F57" w:rsidRDefault="00E346D6" w14:paraId="6CC22361" w14:textId="7A9A829F">
      <w:pPr>
        <w:tabs>
          <w:tab w:val="left" w:pos="2340"/>
          <w:tab w:val="center" w:pos="4680"/>
          <w:tab w:val="right" w:pos="9360"/>
        </w:tabs>
        <w:spacing w:line="240" w:lineRule="auto"/>
        <w:ind w:firstLine="0"/>
        <w:rPr>
          <w:b/>
        </w:rPr>
      </w:pPr>
      <w:r>
        <w:t>ALJ</w:t>
      </w:r>
      <w:r w:rsidR="002D6081">
        <w:t>/</w:t>
      </w:r>
      <w:r w:rsidR="00B15005">
        <w:t>ES2/abb</w:t>
      </w:r>
      <w:r w:rsidR="002D6081">
        <w:tab/>
      </w:r>
      <w:r w:rsidR="002D6081">
        <w:rPr>
          <w:rFonts w:ascii="Arial" w:hAnsi="Arial" w:cs="Arial"/>
          <w:b/>
          <w:sz w:val="32"/>
          <w:szCs w:val="32"/>
        </w:rPr>
        <w:t>PROPOSED DECISION</w:t>
      </w:r>
      <w:r w:rsidR="002D6081">
        <w:tab/>
      </w:r>
      <w:r w:rsidRPr="00EE4315" w:rsidR="002D6081">
        <w:rPr>
          <w:b/>
        </w:rPr>
        <w:t>Agenda ID #</w:t>
      </w:r>
      <w:r w:rsidRPr="00680C27" w:rsidR="00680C27">
        <w:rPr>
          <w:b/>
        </w:rPr>
        <w:t>24286</w:t>
      </w:r>
      <w:r w:rsidR="00392F57">
        <w:rPr>
          <w:b/>
        </w:rPr>
        <w:t xml:space="preserve"> (Rev. 1)</w:t>
      </w:r>
    </w:p>
    <w:p w:rsidR="00B15005" w:rsidP="00B15005" w:rsidRDefault="00B15005" w14:paraId="64237E56" w14:textId="366047DC">
      <w:pPr>
        <w:tabs>
          <w:tab w:val="center" w:pos="4680"/>
          <w:tab w:val="right" w:pos="9360"/>
        </w:tabs>
        <w:spacing w:line="240" w:lineRule="auto"/>
        <w:ind w:firstLine="0"/>
        <w:jc w:val="right"/>
        <w:rPr>
          <w:b/>
        </w:rPr>
      </w:pPr>
      <w:r>
        <w:rPr>
          <w:b/>
        </w:rPr>
        <w:t>Ratesetting</w:t>
      </w:r>
    </w:p>
    <w:p w:rsidR="00B76645" w:rsidP="00B15005" w:rsidRDefault="00B76645" w14:paraId="03945044" w14:textId="30836842">
      <w:pPr>
        <w:tabs>
          <w:tab w:val="center" w:pos="4680"/>
          <w:tab w:val="right" w:pos="9360"/>
        </w:tabs>
        <w:spacing w:line="240" w:lineRule="auto"/>
        <w:ind w:firstLine="0"/>
        <w:jc w:val="right"/>
      </w:pPr>
      <w:r>
        <w:rPr>
          <w:b/>
        </w:rPr>
        <w:t>8/13/2026 </w:t>
      </w:r>
      <w:r w:rsidR="00FB6E2D">
        <w:rPr>
          <w:b/>
        </w:rPr>
        <w:t>Item #5</w:t>
      </w:r>
    </w:p>
    <w:p w:rsidR="00B15005" w:rsidP="00B15005" w:rsidRDefault="00B15005" w14:paraId="364EE6C8" w14:textId="77777777">
      <w:pPr>
        <w:tabs>
          <w:tab w:val="center" w:pos="4680"/>
          <w:tab w:val="right" w:pos="9360"/>
        </w:tabs>
        <w:spacing w:line="240" w:lineRule="auto"/>
        <w:ind w:firstLine="0"/>
      </w:pPr>
    </w:p>
    <w:p w:rsidRPr="00FB459B" w:rsidR="00FB459B" w:rsidP="00FB459B" w:rsidRDefault="002D6081" w14:paraId="3EC71D9E" w14:textId="1228EBA1">
      <w:pPr>
        <w:spacing w:line="240" w:lineRule="auto"/>
        <w:ind w:left="1080" w:hanging="1080"/>
        <w:rPr>
          <w:rFonts w:eastAsia="Calibri" w:cs="Times New Roman"/>
          <w:b/>
          <w:bCs/>
        </w:rPr>
      </w:pPr>
      <w:r>
        <w:t xml:space="preserve">Decision </w:t>
      </w:r>
      <w:r w:rsidRPr="00FB459B" w:rsidR="00FB459B">
        <w:rPr>
          <w:rFonts w:eastAsia="Calibri" w:cs="Times New Roman"/>
          <w:b/>
          <w:bCs/>
          <w:u w:val="single"/>
        </w:rPr>
        <w:t xml:space="preserve">PROPOSED DECISION OF ADMINISTRATIVE LAW JUDGE </w:t>
      </w:r>
      <w:r w:rsidR="00FB459B">
        <w:rPr>
          <w:rFonts w:eastAsia="Calibri" w:cs="Times New Roman"/>
          <w:b/>
          <w:bCs/>
          <w:u w:val="single"/>
        </w:rPr>
        <w:t>EHREN D. SEYBERT</w:t>
      </w:r>
      <w:r w:rsidRPr="00FB459B" w:rsidR="00FB459B">
        <w:rPr>
          <w:rFonts w:eastAsia="Calibri" w:cs="Times New Roman"/>
          <w:b/>
          <w:bCs/>
        </w:rPr>
        <w:t xml:space="preserve"> (Mailed </w:t>
      </w:r>
      <w:r w:rsidR="00FB459B">
        <w:rPr>
          <w:rFonts w:eastAsia="Calibri" w:cs="Times New Roman"/>
          <w:b/>
          <w:bCs/>
        </w:rPr>
        <w:t>6</w:t>
      </w:r>
      <w:r w:rsidRPr="00FB459B" w:rsidR="00FB459B">
        <w:rPr>
          <w:rFonts w:eastAsia="Calibri" w:cs="Times New Roman"/>
          <w:b/>
          <w:bCs/>
        </w:rPr>
        <w:t>/10/2026)</w:t>
      </w:r>
    </w:p>
    <w:p w:rsidRPr="00EE3060" w:rsidR="002D6081" w:rsidP="000C5452" w:rsidRDefault="002D6081" w14:paraId="6ED424CA" w14:textId="77C7FF60">
      <w:pPr>
        <w:spacing w:line="240" w:lineRule="auto"/>
        <w:ind w:left="1080" w:hanging="1080"/>
      </w:pPr>
    </w:p>
    <w:p w:rsidR="00DA7B5D" w:rsidP="000C5452" w:rsidRDefault="00DA7B5D" w14:paraId="182D9BA4" w14:textId="77777777">
      <w:pPr>
        <w:spacing w:line="240" w:lineRule="auto"/>
        <w:ind w:firstLine="0"/>
        <w:rPr>
          <w:u w:val="single"/>
        </w:rPr>
      </w:pPr>
    </w:p>
    <w:p w:rsidR="00B15005" w:rsidP="000C5452" w:rsidRDefault="00B15005" w14:paraId="0FFE03B0" w14:textId="77777777">
      <w:pPr>
        <w:spacing w:line="240" w:lineRule="auto"/>
        <w:ind w:firstLine="0"/>
        <w:rPr>
          <w:u w:val="single"/>
        </w:rPr>
      </w:pPr>
    </w:p>
    <w:p w:rsidR="00DA7B5D" w:rsidP="000C5452" w:rsidRDefault="00DA7B5D" w14:paraId="28B89DD9" w14:textId="77777777">
      <w:pPr>
        <w:spacing w:line="240" w:lineRule="auto"/>
        <w:ind w:firstLine="0"/>
        <w:jc w:val="center"/>
        <w:rPr>
          <w:rFonts w:ascii="Arial" w:hAnsi="Arial" w:cs="Arial"/>
          <w:sz w:val="24"/>
          <w:szCs w:val="24"/>
        </w:rPr>
      </w:pPr>
      <w:r w:rsidRPr="00DA7B5D">
        <w:rPr>
          <w:rFonts w:ascii="Arial" w:hAnsi="Arial" w:cs="Arial"/>
          <w:b/>
          <w:sz w:val="24"/>
          <w:szCs w:val="24"/>
        </w:rPr>
        <w:t>BEFORE THE PUBLIC UTILITIES COMMISSION OF THE STATE OF CALIFORNIA</w:t>
      </w:r>
    </w:p>
    <w:p w:rsidR="00DA7B5D" w:rsidP="008F0116" w:rsidRDefault="00DA7B5D" w14:paraId="4D8C5B4F" w14:textId="77777777">
      <w:pPr>
        <w:spacing w:line="240" w:lineRule="auto"/>
        <w:ind w:firstLine="0"/>
        <w:rPr>
          <w:rFonts w:ascii="Arial" w:hAnsi="Arial" w:cs="Arial"/>
          <w:sz w:val="24"/>
          <w:szCs w:val="24"/>
        </w:rPr>
      </w:pPr>
    </w:p>
    <w:p w:rsidR="000C5452" w:rsidP="008F0116" w:rsidRDefault="000C5452" w14:paraId="1EC4DA95" w14:textId="77777777">
      <w:pPr>
        <w:spacing w:line="240" w:lineRule="auto"/>
        <w:ind w:firstLine="0"/>
        <w:rPr>
          <w:rFonts w:ascii="Arial" w:hAnsi="Arial" w:cs="Arial"/>
          <w:sz w:val="24"/>
          <w:szCs w:val="24"/>
        </w:rPr>
      </w:pPr>
    </w:p>
    <w:tbl>
      <w:tblPr>
        <w:tblStyle w:val="TableGrid"/>
        <w:tblW w:w="0" w:type="auto"/>
        <w:tblLook w:val="04A0" w:firstRow="1" w:lastRow="0" w:firstColumn="1" w:lastColumn="0" w:noHBand="0" w:noVBand="1"/>
      </w:tblPr>
      <w:tblGrid>
        <w:gridCol w:w="4860"/>
        <w:gridCol w:w="4490"/>
      </w:tblGrid>
      <w:tr w:rsidR="00DA7B5D" w:rsidTr="00504E75" w14:paraId="6D7DF080" w14:textId="77777777">
        <w:tc>
          <w:tcPr>
            <w:tcW w:w="4860" w:type="dxa"/>
            <w:tcBorders>
              <w:top w:val="nil"/>
              <w:left w:val="nil"/>
              <w:bottom w:val="single" w:color="auto" w:sz="4" w:space="0"/>
              <w:right w:val="single" w:color="auto" w:sz="4" w:space="0"/>
            </w:tcBorders>
          </w:tcPr>
          <w:p w:rsidRPr="00DA7B5D" w:rsidR="00DA7B5D" w:rsidP="00AC6F48" w:rsidRDefault="00AC6F48" w14:paraId="1C97B87F" w14:textId="57DC94BE">
            <w:pPr>
              <w:spacing w:line="240" w:lineRule="auto"/>
              <w:ind w:firstLine="0"/>
              <w:rPr>
                <w:rFonts w:cs="Arial"/>
                <w:szCs w:val="26"/>
              </w:rPr>
            </w:pPr>
            <w:r w:rsidRPr="00AC6F48">
              <w:rPr>
                <w:rFonts w:cs="Arial"/>
                <w:szCs w:val="26"/>
              </w:rPr>
              <w:t>Application of Pacific Gas and Electric Company to increase its authority to finance short-term borrowing needs by $</w:t>
            </w:r>
            <w:r w:rsidR="00680C27">
              <w:rPr>
                <w:rFonts w:cs="Arial"/>
                <w:szCs w:val="26"/>
              </w:rPr>
              <w:t>2.0 billion</w:t>
            </w:r>
            <w:r w:rsidRPr="00AC6F48">
              <w:rPr>
                <w:rFonts w:cs="Arial"/>
                <w:szCs w:val="26"/>
              </w:rPr>
              <w:t xml:space="preserve"> to an aggregate amount not to exceed $10.</w:t>
            </w:r>
            <w:r w:rsidR="00680C27">
              <w:rPr>
                <w:rFonts w:cs="Arial"/>
                <w:szCs w:val="26"/>
              </w:rPr>
              <w:t>5 billion</w:t>
            </w:r>
            <w:r w:rsidRPr="00AC6F48">
              <w:rPr>
                <w:rFonts w:cs="Arial"/>
                <w:szCs w:val="26"/>
              </w:rPr>
              <w:t xml:space="preserve"> (U39M).</w:t>
            </w:r>
            <w:r w:rsidRPr="00DA7B5D" w:rsidR="00DA7B5D">
              <w:rPr>
                <w:rFonts w:cs="Arial"/>
                <w:szCs w:val="26"/>
              </w:rPr>
              <w:br/>
            </w:r>
          </w:p>
        </w:tc>
        <w:tc>
          <w:tcPr>
            <w:tcW w:w="4490" w:type="dxa"/>
            <w:tcBorders>
              <w:top w:val="nil"/>
              <w:left w:val="single" w:color="auto" w:sz="4" w:space="0"/>
              <w:bottom w:val="nil"/>
              <w:right w:val="nil"/>
            </w:tcBorders>
            <w:vAlign w:val="center"/>
          </w:tcPr>
          <w:p w:rsidRPr="00DA7B5D" w:rsidR="00DA7B5D" w:rsidP="00412C83" w:rsidRDefault="00890625" w14:paraId="038DAEF7" w14:textId="4A483857">
            <w:pPr>
              <w:spacing w:line="240" w:lineRule="auto"/>
              <w:ind w:firstLine="0"/>
              <w:jc w:val="center"/>
              <w:rPr>
                <w:rFonts w:cs="Arial"/>
                <w:szCs w:val="26"/>
              </w:rPr>
            </w:pPr>
            <w:r>
              <w:rPr>
                <w:rFonts w:cs="Arial"/>
                <w:szCs w:val="26"/>
              </w:rPr>
              <w:t>Application</w:t>
            </w:r>
            <w:r w:rsidR="00E97E9D">
              <w:rPr>
                <w:rFonts w:cs="Arial"/>
                <w:szCs w:val="26"/>
              </w:rPr>
              <w:t> </w:t>
            </w:r>
            <w:r w:rsidR="00AC6F48">
              <w:rPr>
                <w:rFonts w:cs="Arial"/>
                <w:szCs w:val="26"/>
              </w:rPr>
              <w:t>25-10-004</w:t>
            </w:r>
          </w:p>
        </w:tc>
      </w:tr>
    </w:tbl>
    <w:p w:rsidR="00DA7B5D" w:rsidP="008F0116" w:rsidRDefault="00DA7B5D" w14:paraId="1380563D" w14:textId="77777777">
      <w:pPr>
        <w:spacing w:line="240" w:lineRule="auto"/>
        <w:ind w:firstLine="0"/>
        <w:rPr>
          <w:rFonts w:ascii="Arial" w:hAnsi="Arial" w:cs="Arial"/>
          <w:sz w:val="24"/>
          <w:szCs w:val="24"/>
        </w:rPr>
      </w:pPr>
      <w:bookmarkStart w:name="_Hlk212729087" w:id="0"/>
    </w:p>
    <w:p w:rsidR="00DA7B5D" w:rsidP="008F0116" w:rsidRDefault="00DA7B5D" w14:paraId="3D791FD4" w14:textId="77777777">
      <w:pPr>
        <w:spacing w:line="240" w:lineRule="auto"/>
        <w:ind w:firstLine="0"/>
        <w:rPr>
          <w:rFonts w:ascii="Arial" w:hAnsi="Arial" w:cs="Arial"/>
          <w:sz w:val="24"/>
          <w:szCs w:val="24"/>
        </w:rPr>
      </w:pPr>
    </w:p>
    <w:p w:rsidR="00077A72" w:rsidP="00077A72" w:rsidRDefault="00C542E3" w14:paraId="5B58EE0A" w14:textId="1EE2652E">
      <w:pPr>
        <w:pStyle w:val="Dummy"/>
        <w:jc w:val="center"/>
      </w:pPr>
      <w:bookmarkStart w:name="_Toc237265632" w:id="1"/>
      <w:r>
        <w:t xml:space="preserve">DECISION </w:t>
      </w:r>
      <w:r w:rsidR="00183628">
        <w:t>GRANTING</w:t>
      </w:r>
      <w:r w:rsidR="00C07E99">
        <w:t>, IN PART,</w:t>
      </w:r>
      <w:r>
        <w:t xml:space="preserve"> PACIFIC GAS AND ELEC</w:t>
      </w:r>
      <w:r w:rsidR="00D46F6F">
        <w:t>TRIC</w:t>
      </w:r>
      <w:r>
        <w:t xml:space="preserve"> COMPANY</w:t>
      </w:r>
      <w:r w:rsidR="00121936">
        <w:t>’S REQUEST</w:t>
      </w:r>
      <w:r>
        <w:t xml:space="preserve"> FOR INCREASED AUTHORITY TO </w:t>
      </w:r>
      <w:r w:rsidR="00504E75">
        <w:br/>
      </w:r>
      <w:r>
        <w:t>FINANCE SHORT-TERM BORROWING</w:t>
      </w:r>
      <w:bookmarkEnd w:id="0"/>
      <w:bookmarkEnd w:id="1"/>
    </w:p>
    <w:p w:rsidR="00077A72" w:rsidP="00077A72" w:rsidRDefault="00077A72" w14:paraId="033984F4" w14:textId="77777777"/>
    <w:p w:rsidR="00077A72" w:rsidP="00077A72" w:rsidRDefault="00077A72" w14:paraId="4455C379" w14:textId="77777777"/>
    <w:p w:rsidRPr="00077A72" w:rsidR="00077A72" w:rsidP="00077A72" w:rsidRDefault="00077A72" w14:paraId="6439AAE1" w14:textId="135D6364">
      <w:pPr>
        <w:sectPr w:rsidRPr="00077A72" w:rsidR="00077A72" w:rsidSect="00DE4C62">
          <w:headerReference w:type="first" r:id="rId11"/>
          <w:footerReference w:type="first" r:id="rId12"/>
          <w:pgSz w:w="12240" w:h="15840"/>
          <w:pgMar w:top="1728" w:right="1440" w:bottom="1440" w:left="1440" w:header="720" w:footer="720" w:gutter="0"/>
          <w:pgNumType w:start="1"/>
          <w:cols w:space="720"/>
          <w:titlePg/>
          <w:docGrid w:linePitch="360"/>
        </w:sectPr>
      </w:pPr>
    </w:p>
    <w:sdt>
      <w:sdtPr>
        <w:rPr>
          <w:rFonts w:ascii="Book Antiqua" w:hAnsi="Book Antiqua" w:eastAsiaTheme="minorEastAsia" w:cstheme="minorBidi"/>
          <w:b w:val="0"/>
          <w:szCs w:val="22"/>
        </w:rPr>
        <w:id w:val="-1480374545"/>
        <w:docPartObj>
          <w:docPartGallery w:val="Table of Contents"/>
          <w:docPartUnique/>
        </w:docPartObj>
      </w:sdtPr>
      <w:sdtEndPr>
        <w:rPr>
          <w:noProof/>
        </w:rPr>
      </w:sdtEndPr>
      <w:sdtContent>
        <w:p w:rsidR="000C5452" w:rsidRDefault="000C5452" w14:paraId="3ED606E0" w14:textId="503160D4">
          <w:pPr>
            <w:pStyle w:val="TOCHeading"/>
          </w:pPr>
          <w:r>
            <w:t>Table of Contents</w:t>
          </w:r>
        </w:p>
        <w:p w:rsidR="00A073DD" w:rsidRDefault="000C5452" w14:paraId="5727A2EA" w14:textId="3DF26633">
          <w:pPr>
            <w:pStyle w:val="TOC1"/>
            <w:tabs>
              <w:tab w:val="right" w:leader="dot" w:pos="9350"/>
            </w:tabs>
            <w:rPr>
              <w:rFonts w:asciiTheme="minorHAnsi" w:hAnsiTheme="minorHAnsi" w:cstheme="minorBidi"/>
              <w:noProof/>
              <w:kern w:val="2"/>
              <w:sz w:val="24"/>
              <w:szCs w:val="24"/>
              <w14:ligatures w14:val="standardContextual"/>
            </w:rPr>
          </w:pPr>
          <w:r>
            <w:fldChar w:fldCharType="begin"/>
          </w:r>
          <w:r>
            <w:instrText xml:space="preserve"> TOC \o "1-3" \h \z \u </w:instrText>
          </w:r>
          <w:r>
            <w:fldChar w:fldCharType="separate"/>
          </w:r>
          <w:hyperlink w:history="1" w:anchor="_Toc237265632">
            <w:r w:rsidRPr="00284C11" w:rsidR="00A073DD">
              <w:rPr>
                <w:rStyle w:val="Hyperlink"/>
                <w:noProof/>
              </w:rPr>
              <w:t>DECISION GRANTING, IN PART, PACIFIC GAS AND ELECTRIC COMPANY’S REQUEST FOR INCREASED AUTHORITY TO  FINANCE SHORT-TERM BORROWING</w:t>
            </w:r>
            <w:r w:rsidR="00A073DD">
              <w:rPr>
                <w:noProof/>
                <w:webHidden/>
              </w:rPr>
              <w:tab/>
            </w:r>
            <w:r w:rsidR="00A073DD">
              <w:rPr>
                <w:noProof/>
                <w:webHidden/>
              </w:rPr>
              <w:fldChar w:fldCharType="begin"/>
            </w:r>
            <w:r w:rsidR="00A073DD">
              <w:rPr>
                <w:noProof/>
                <w:webHidden/>
              </w:rPr>
              <w:instrText xml:space="preserve"> PAGEREF _Toc237265632 \h </w:instrText>
            </w:r>
            <w:r w:rsidR="00A073DD">
              <w:rPr>
                <w:noProof/>
                <w:webHidden/>
              </w:rPr>
            </w:r>
            <w:r w:rsidR="00A073DD">
              <w:rPr>
                <w:noProof/>
                <w:webHidden/>
              </w:rPr>
              <w:fldChar w:fldCharType="separate"/>
            </w:r>
            <w:r w:rsidR="00A073DD">
              <w:rPr>
                <w:noProof/>
                <w:webHidden/>
              </w:rPr>
              <w:t>1</w:t>
            </w:r>
            <w:r w:rsidR="00A073DD">
              <w:rPr>
                <w:noProof/>
                <w:webHidden/>
              </w:rPr>
              <w:fldChar w:fldCharType="end"/>
            </w:r>
          </w:hyperlink>
        </w:p>
        <w:p w:rsidR="00A073DD" w:rsidRDefault="00A073DD" w14:paraId="2B4AF97E" w14:textId="21826F19">
          <w:pPr>
            <w:pStyle w:val="TOC1"/>
            <w:tabs>
              <w:tab w:val="right" w:leader="dot" w:pos="9350"/>
            </w:tabs>
            <w:rPr>
              <w:rFonts w:asciiTheme="minorHAnsi" w:hAnsiTheme="minorHAnsi" w:cstheme="minorBidi"/>
              <w:noProof/>
              <w:kern w:val="2"/>
              <w:sz w:val="24"/>
              <w:szCs w:val="24"/>
              <w14:ligatures w14:val="standardContextual"/>
            </w:rPr>
          </w:pPr>
          <w:hyperlink w:history="1" w:anchor="_Toc237265634">
            <w:r w:rsidRPr="00284C11">
              <w:rPr>
                <w:rStyle w:val="Hyperlink"/>
                <w:noProof/>
              </w:rPr>
              <w:t>Summary</w:t>
            </w:r>
            <w:r>
              <w:rPr>
                <w:noProof/>
                <w:webHidden/>
              </w:rPr>
              <w:tab/>
            </w:r>
            <w:r>
              <w:rPr>
                <w:noProof/>
                <w:webHidden/>
              </w:rPr>
              <w:fldChar w:fldCharType="begin"/>
            </w:r>
            <w:r>
              <w:rPr>
                <w:noProof/>
                <w:webHidden/>
              </w:rPr>
              <w:instrText xml:space="preserve"> PAGEREF _Toc237265634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765214D0" w14:textId="4F329BCD">
          <w:pPr>
            <w:pStyle w:val="TOC1"/>
            <w:tabs>
              <w:tab w:val="right" w:leader="dot" w:pos="9350"/>
            </w:tabs>
            <w:rPr>
              <w:rFonts w:asciiTheme="minorHAnsi" w:hAnsiTheme="minorHAnsi" w:cstheme="minorBidi"/>
              <w:noProof/>
              <w:kern w:val="2"/>
              <w:sz w:val="24"/>
              <w:szCs w:val="24"/>
              <w14:ligatures w14:val="standardContextual"/>
            </w:rPr>
          </w:pPr>
          <w:hyperlink w:history="1" w:anchor="_Toc237265635">
            <w:r w:rsidRPr="00284C11">
              <w:rPr>
                <w:rStyle w:val="Hyperlink"/>
                <w:noProof/>
              </w:rPr>
              <w:t>1.</w:t>
            </w:r>
            <w:r>
              <w:rPr>
                <w:rFonts w:asciiTheme="minorHAnsi" w:hAnsiTheme="minorHAnsi" w:cstheme="minorBidi"/>
                <w:noProof/>
                <w:kern w:val="2"/>
                <w:sz w:val="24"/>
                <w:szCs w:val="24"/>
                <w14:ligatures w14:val="standardContextual"/>
              </w:rPr>
              <w:tab/>
            </w:r>
            <w:r w:rsidRPr="00284C11">
              <w:rPr>
                <w:rStyle w:val="Hyperlink"/>
                <w:noProof/>
              </w:rPr>
              <w:t>Background</w:t>
            </w:r>
            <w:r>
              <w:rPr>
                <w:noProof/>
                <w:webHidden/>
              </w:rPr>
              <w:tab/>
            </w:r>
            <w:r>
              <w:rPr>
                <w:noProof/>
                <w:webHidden/>
              </w:rPr>
              <w:fldChar w:fldCharType="begin"/>
            </w:r>
            <w:r>
              <w:rPr>
                <w:noProof/>
                <w:webHidden/>
              </w:rPr>
              <w:instrText xml:space="preserve"> PAGEREF _Toc237265635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45F558B0" w14:textId="2000400A">
          <w:pPr>
            <w:pStyle w:val="TOC1"/>
            <w:tabs>
              <w:tab w:val="right" w:leader="dot" w:pos="9350"/>
            </w:tabs>
            <w:rPr>
              <w:rFonts w:asciiTheme="minorHAnsi" w:hAnsiTheme="minorHAnsi" w:cstheme="minorBidi"/>
              <w:noProof/>
              <w:kern w:val="2"/>
              <w:sz w:val="24"/>
              <w:szCs w:val="24"/>
              <w14:ligatures w14:val="standardContextual"/>
            </w:rPr>
          </w:pPr>
          <w:hyperlink w:history="1" w:anchor="_Toc237265636">
            <w:r w:rsidRPr="00284C11">
              <w:rPr>
                <w:rStyle w:val="Hyperlink"/>
                <w:noProof/>
              </w:rPr>
              <w:t>1.1.</w:t>
            </w:r>
            <w:r>
              <w:rPr>
                <w:rFonts w:asciiTheme="minorHAnsi" w:hAnsiTheme="minorHAnsi" w:cstheme="minorBidi"/>
                <w:noProof/>
                <w:kern w:val="2"/>
                <w:sz w:val="24"/>
                <w:szCs w:val="24"/>
                <w14:ligatures w14:val="standardContextual"/>
              </w:rPr>
              <w:tab/>
            </w:r>
            <w:r w:rsidRPr="00284C11">
              <w:rPr>
                <w:rStyle w:val="Hyperlink"/>
                <w:noProof/>
              </w:rPr>
              <w:t>Factual Background</w:t>
            </w:r>
            <w:r>
              <w:rPr>
                <w:noProof/>
                <w:webHidden/>
              </w:rPr>
              <w:tab/>
            </w:r>
            <w:r>
              <w:rPr>
                <w:noProof/>
                <w:webHidden/>
              </w:rPr>
              <w:fldChar w:fldCharType="begin"/>
            </w:r>
            <w:r>
              <w:rPr>
                <w:noProof/>
                <w:webHidden/>
              </w:rPr>
              <w:instrText xml:space="preserve"> PAGEREF _Toc237265636 \h </w:instrText>
            </w:r>
            <w:r>
              <w:rPr>
                <w:noProof/>
                <w:webHidden/>
              </w:rPr>
            </w:r>
            <w:r>
              <w:rPr>
                <w:noProof/>
                <w:webHidden/>
              </w:rPr>
              <w:fldChar w:fldCharType="separate"/>
            </w:r>
            <w:r>
              <w:rPr>
                <w:noProof/>
                <w:webHidden/>
              </w:rPr>
              <w:t>2</w:t>
            </w:r>
            <w:r>
              <w:rPr>
                <w:noProof/>
                <w:webHidden/>
              </w:rPr>
              <w:fldChar w:fldCharType="end"/>
            </w:r>
          </w:hyperlink>
        </w:p>
        <w:p w:rsidR="00A073DD" w:rsidRDefault="00A073DD" w14:paraId="70582BC8" w14:textId="1F25F255">
          <w:pPr>
            <w:pStyle w:val="TOC1"/>
            <w:tabs>
              <w:tab w:val="right" w:leader="dot" w:pos="9350"/>
            </w:tabs>
            <w:rPr>
              <w:rFonts w:asciiTheme="minorHAnsi" w:hAnsiTheme="minorHAnsi" w:cstheme="minorBidi"/>
              <w:noProof/>
              <w:kern w:val="2"/>
              <w:sz w:val="24"/>
              <w:szCs w:val="24"/>
              <w14:ligatures w14:val="standardContextual"/>
            </w:rPr>
          </w:pPr>
          <w:hyperlink w:history="1" w:anchor="_Toc237265637">
            <w:r w:rsidRPr="00284C11">
              <w:rPr>
                <w:rStyle w:val="Hyperlink"/>
                <w:noProof/>
              </w:rPr>
              <w:t>1.2.</w:t>
            </w:r>
            <w:r>
              <w:rPr>
                <w:rFonts w:asciiTheme="minorHAnsi" w:hAnsiTheme="minorHAnsi" w:cstheme="minorBidi"/>
                <w:noProof/>
                <w:kern w:val="2"/>
                <w:sz w:val="24"/>
                <w:szCs w:val="24"/>
                <w14:ligatures w14:val="standardContextual"/>
              </w:rPr>
              <w:tab/>
            </w:r>
            <w:r w:rsidRPr="00284C11">
              <w:rPr>
                <w:rStyle w:val="Hyperlink"/>
                <w:noProof/>
              </w:rPr>
              <w:t>Procedural Background</w:t>
            </w:r>
            <w:r>
              <w:rPr>
                <w:noProof/>
                <w:webHidden/>
              </w:rPr>
              <w:tab/>
            </w:r>
            <w:r>
              <w:rPr>
                <w:noProof/>
                <w:webHidden/>
              </w:rPr>
              <w:fldChar w:fldCharType="begin"/>
            </w:r>
            <w:r>
              <w:rPr>
                <w:noProof/>
                <w:webHidden/>
              </w:rPr>
              <w:instrText xml:space="preserve"> PAGEREF _Toc237265637 \h </w:instrText>
            </w:r>
            <w:r>
              <w:rPr>
                <w:noProof/>
                <w:webHidden/>
              </w:rPr>
            </w:r>
            <w:r>
              <w:rPr>
                <w:noProof/>
                <w:webHidden/>
              </w:rPr>
              <w:fldChar w:fldCharType="separate"/>
            </w:r>
            <w:r>
              <w:rPr>
                <w:noProof/>
                <w:webHidden/>
              </w:rPr>
              <w:t>3</w:t>
            </w:r>
            <w:r>
              <w:rPr>
                <w:noProof/>
                <w:webHidden/>
              </w:rPr>
              <w:fldChar w:fldCharType="end"/>
            </w:r>
          </w:hyperlink>
        </w:p>
        <w:p w:rsidR="00A073DD" w:rsidRDefault="00A073DD" w14:paraId="01947B51" w14:textId="40AF43C2">
          <w:pPr>
            <w:pStyle w:val="TOC1"/>
            <w:tabs>
              <w:tab w:val="right" w:leader="dot" w:pos="9350"/>
            </w:tabs>
            <w:rPr>
              <w:rFonts w:asciiTheme="minorHAnsi" w:hAnsiTheme="minorHAnsi" w:cstheme="minorBidi"/>
              <w:noProof/>
              <w:kern w:val="2"/>
              <w:sz w:val="24"/>
              <w:szCs w:val="24"/>
              <w14:ligatures w14:val="standardContextual"/>
            </w:rPr>
          </w:pPr>
          <w:hyperlink w:history="1" w:anchor="_Toc237265638">
            <w:r w:rsidRPr="00284C11">
              <w:rPr>
                <w:rStyle w:val="Hyperlink"/>
                <w:noProof/>
              </w:rPr>
              <w:t>1.3.</w:t>
            </w:r>
            <w:r>
              <w:rPr>
                <w:rFonts w:asciiTheme="minorHAnsi" w:hAnsiTheme="minorHAnsi" w:cstheme="minorBidi"/>
                <w:noProof/>
                <w:kern w:val="2"/>
                <w:sz w:val="24"/>
                <w:szCs w:val="24"/>
                <w14:ligatures w14:val="standardContextual"/>
              </w:rPr>
              <w:tab/>
            </w:r>
            <w:r w:rsidRPr="00284C11">
              <w:rPr>
                <w:rStyle w:val="Hyperlink"/>
                <w:noProof/>
              </w:rPr>
              <w:t>Submission Date</w:t>
            </w:r>
            <w:r>
              <w:rPr>
                <w:noProof/>
                <w:webHidden/>
              </w:rPr>
              <w:tab/>
            </w:r>
            <w:r>
              <w:rPr>
                <w:noProof/>
                <w:webHidden/>
              </w:rPr>
              <w:fldChar w:fldCharType="begin"/>
            </w:r>
            <w:r>
              <w:rPr>
                <w:noProof/>
                <w:webHidden/>
              </w:rPr>
              <w:instrText xml:space="preserve"> PAGEREF _Toc237265638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384B7604" w14:textId="5AA84C0A">
          <w:pPr>
            <w:pStyle w:val="TOC1"/>
            <w:tabs>
              <w:tab w:val="right" w:leader="dot" w:pos="9350"/>
            </w:tabs>
            <w:rPr>
              <w:rFonts w:asciiTheme="minorHAnsi" w:hAnsiTheme="minorHAnsi" w:cstheme="minorBidi"/>
              <w:noProof/>
              <w:kern w:val="2"/>
              <w:sz w:val="24"/>
              <w:szCs w:val="24"/>
              <w14:ligatures w14:val="standardContextual"/>
            </w:rPr>
          </w:pPr>
          <w:hyperlink w:history="1" w:anchor="_Toc237265639">
            <w:r w:rsidRPr="00284C11">
              <w:rPr>
                <w:rStyle w:val="Hyperlink"/>
                <w:noProof/>
              </w:rPr>
              <w:t>2.</w:t>
            </w:r>
            <w:r>
              <w:rPr>
                <w:rFonts w:asciiTheme="minorHAnsi" w:hAnsiTheme="minorHAnsi" w:cstheme="minorBidi"/>
                <w:noProof/>
                <w:kern w:val="2"/>
                <w:sz w:val="24"/>
                <w:szCs w:val="24"/>
                <w14:ligatures w14:val="standardContextual"/>
              </w:rPr>
              <w:tab/>
            </w:r>
            <w:r w:rsidRPr="00284C11">
              <w:rPr>
                <w:rStyle w:val="Hyperlink"/>
                <w:noProof/>
              </w:rPr>
              <w:t>Jurisdiction</w:t>
            </w:r>
            <w:r>
              <w:rPr>
                <w:noProof/>
                <w:webHidden/>
              </w:rPr>
              <w:tab/>
            </w:r>
            <w:r>
              <w:rPr>
                <w:noProof/>
                <w:webHidden/>
              </w:rPr>
              <w:fldChar w:fldCharType="begin"/>
            </w:r>
            <w:r>
              <w:rPr>
                <w:noProof/>
                <w:webHidden/>
              </w:rPr>
              <w:instrText xml:space="preserve"> PAGEREF _Toc237265639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41FB5C02" w14:textId="35CA721A">
          <w:pPr>
            <w:pStyle w:val="TOC1"/>
            <w:tabs>
              <w:tab w:val="right" w:leader="dot" w:pos="9350"/>
            </w:tabs>
            <w:rPr>
              <w:rFonts w:asciiTheme="minorHAnsi" w:hAnsiTheme="minorHAnsi" w:cstheme="minorBidi"/>
              <w:noProof/>
              <w:kern w:val="2"/>
              <w:sz w:val="24"/>
              <w:szCs w:val="24"/>
              <w14:ligatures w14:val="standardContextual"/>
            </w:rPr>
          </w:pPr>
          <w:hyperlink w:history="1" w:anchor="_Toc237265640">
            <w:r w:rsidRPr="00284C11">
              <w:rPr>
                <w:rStyle w:val="Hyperlink"/>
                <w:noProof/>
              </w:rPr>
              <w:t>3.</w:t>
            </w:r>
            <w:r>
              <w:rPr>
                <w:rFonts w:asciiTheme="minorHAnsi" w:hAnsiTheme="minorHAnsi" w:cstheme="minorBidi"/>
                <w:noProof/>
                <w:kern w:val="2"/>
                <w:sz w:val="24"/>
                <w:szCs w:val="24"/>
                <w14:ligatures w14:val="standardContextual"/>
              </w:rPr>
              <w:tab/>
            </w:r>
            <w:r w:rsidRPr="00284C11">
              <w:rPr>
                <w:rStyle w:val="Hyperlink"/>
                <w:noProof/>
              </w:rPr>
              <w:t>PG&amp;E’s Prayer for Relief</w:t>
            </w:r>
            <w:r>
              <w:rPr>
                <w:noProof/>
                <w:webHidden/>
              </w:rPr>
              <w:tab/>
            </w:r>
            <w:r>
              <w:rPr>
                <w:noProof/>
                <w:webHidden/>
              </w:rPr>
              <w:fldChar w:fldCharType="begin"/>
            </w:r>
            <w:r>
              <w:rPr>
                <w:noProof/>
                <w:webHidden/>
              </w:rPr>
              <w:instrText xml:space="preserve"> PAGEREF _Toc237265640 \h </w:instrText>
            </w:r>
            <w:r>
              <w:rPr>
                <w:noProof/>
                <w:webHidden/>
              </w:rPr>
            </w:r>
            <w:r>
              <w:rPr>
                <w:noProof/>
                <w:webHidden/>
              </w:rPr>
              <w:fldChar w:fldCharType="separate"/>
            </w:r>
            <w:r>
              <w:rPr>
                <w:noProof/>
                <w:webHidden/>
              </w:rPr>
              <w:t>4</w:t>
            </w:r>
            <w:r>
              <w:rPr>
                <w:noProof/>
                <w:webHidden/>
              </w:rPr>
              <w:fldChar w:fldCharType="end"/>
            </w:r>
          </w:hyperlink>
        </w:p>
        <w:p w:rsidR="00A073DD" w:rsidRDefault="00A073DD" w14:paraId="630594E3" w14:textId="28A8351B">
          <w:pPr>
            <w:pStyle w:val="TOC1"/>
            <w:tabs>
              <w:tab w:val="right" w:leader="dot" w:pos="9350"/>
            </w:tabs>
            <w:rPr>
              <w:rFonts w:asciiTheme="minorHAnsi" w:hAnsiTheme="minorHAnsi" w:cstheme="minorBidi"/>
              <w:noProof/>
              <w:kern w:val="2"/>
              <w:sz w:val="24"/>
              <w:szCs w:val="24"/>
              <w14:ligatures w14:val="standardContextual"/>
            </w:rPr>
          </w:pPr>
          <w:hyperlink w:history="1" w:anchor="_Toc237265641">
            <w:r w:rsidRPr="00284C11">
              <w:rPr>
                <w:rStyle w:val="Hyperlink"/>
                <w:noProof/>
              </w:rPr>
              <w:t>4.</w:t>
            </w:r>
            <w:r>
              <w:rPr>
                <w:rFonts w:asciiTheme="minorHAnsi" w:hAnsiTheme="minorHAnsi" w:cstheme="minorBidi"/>
                <w:noProof/>
                <w:kern w:val="2"/>
                <w:sz w:val="24"/>
                <w:szCs w:val="24"/>
                <w14:ligatures w14:val="standardContextual"/>
              </w:rPr>
              <w:tab/>
            </w:r>
            <w:r w:rsidRPr="00284C11">
              <w:rPr>
                <w:rStyle w:val="Hyperlink"/>
                <w:noProof/>
              </w:rPr>
              <w:t>PG&amp;E’s Request to Increase its Unrestricted</w:t>
            </w:r>
            <w:r>
              <w:rPr>
                <w:noProof/>
                <w:webHidden/>
              </w:rPr>
              <w:tab/>
            </w:r>
            <w:r>
              <w:rPr>
                <w:noProof/>
                <w:webHidden/>
              </w:rPr>
              <w:fldChar w:fldCharType="begin"/>
            </w:r>
            <w:r>
              <w:rPr>
                <w:noProof/>
                <w:webHidden/>
              </w:rPr>
              <w:instrText xml:space="preserve"> PAGEREF _Toc237265641 \h </w:instrText>
            </w:r>
            <w:r>
              <w:rPr>
                <w:noProof/>
                <w:webHidden/>
              </w:rPr>
            </w:r>
            <w:r>
              <w:rPr>
                <w:noProof/>
                <w:webHidden/>
              </w:rPr>
              <w:fldChar w:fldCharType="separate"/>
            </w:r>
            <w:r>
              <w:rPr>
                <w:noProof/>
                <w:webHidden/>
              </w:rPr>
              <w:t>5</w:t>
            </w:r>
            <w:r>
              <w:rPr>
                <w:noProof/>
                <w:webHidden/>
              </w:rPr>
              <w:fldChar w:fldCharType="end"/>
            </w:r>
          </w:hyperlink>
        </w:p>
        <w:p w:rsidR="00A073DD" w:rsidRDefault="00A073DD" w14:paraId="682DB256" w14:textId="136EDA0C">
          <w:pPr>
            <w:pStyle w:val="TOC1"/>
            <w:tabs>
              <w:tab w:val="right" w:leader="dot" w:pos="9350"/>
            </w:tabs>
            <w:rPr>
              <w:rFonts w:asciiTheme="minorHAnsi" w:hAnsiTheme="minorHAnsi" w:cstheme="minorBidi"/>
              <w:noProof/>
              <w:kern w:val="2"/>
              <w:sz w:val="24"/>
              <w:szCs w:val="24"/>
              <w14:ligatures w14:val="standardContextual"/>
            </w:rPr>
          </w:pPr>
          <w:hyperlink w:history="1" w:anchor="_Toc237265642">
            <w:r w:rsidRPr="00284C11">
              <w:rPr>
                <w:rStyle w:val="Hyperlink"/>
                <w:noProof/>
              </w:rPr>
              <w:t>Short-Term Debt Financing Authorization</w:t>
            </w:r>
            <w:r>
              <w:rPr>
                <w:noProof/>
                <w:webHidden/>
              </w:rPr>
              <w:tab/>
            </w:r>
            <w:r>
              <w:rPr>
                <w:noProof/>
                <w:webHidden/>
              </w:rPr>
              <w:fldChar w:fldCharType="begin"/>
            </w:r>
            <w:r>
              <w:rPr>
                <w:noProof/>
                <w:webHidden/>
              </w:rPr>
              <w:instrText xml:space="preserve"> PAGEREF _Toc237265642 \h </w:instrText>
            </w:r>
            <w:r>
              <w:rPr>
                <w:noProof/>
                <w:webHidden/>
              </w:rPr>
            </w:r>
            <w:r>
              <w:rPr>
                <w:noProof/>
                <w:webHidden/>
              </w:rPr>
              <w:fldChar w:fldCharType="separate"/>
            </w:r>
            <w:r>
              <w:rPr>
                <w:noProof/>
                <w:webHidden/>
              </w:rPr>
              <w:t>5</w:t>
            </w:r>
            <w:r>
              <w:rPr>
                <w:noProof/>
                <w:webHidden/>
              </w:rPr>
              <w:fldChar w:fldCharType="end"/>
            </w:r>
          </w:hyperlink>
        </w:p>
        <w:p w:rsidR="00A073DD" w:rsidRDefault="00A073DD" w14:paraId="3C1F8055" w14:textId="568B01CD">
          <w:pPr>
            <w:pStyle w:val="TOC1"/>
            <w:tabs>
              <w:tab w:val="right" w:leader="dot" w:pos="9350"/>
            </w:tabs>
            <w:rPr>
              <w:rFonts w:asciiTheme="minorHAnsi" w:hAnsiTheme="minorHAnsi" w:cstheme="minorBidi"/>
              <w:noProof/>
              <w:kern w:val="2"/>
              <w:sz w:val="24"/>
              <w:szCs w:val="24"/>
              <w14:ligatures w14:val="standardContextual"/>
            </w:rPr>
          </w:pPr>
          <w:hyperlink w:history="1" w:anchor="_Toc237265643">
            <w:r w:rsidRPr="00284C11">
              <w:rPr>
                <w:rStyle w:val="Hyperlink"/>
                <w:noProof/>
              </w:rPr>
              <w:t>4.1.</w:t>
            </w:r>
            <w:r>
              <w:rPr>
                <w:rFonts w:asciiTheme="minorHAnsi" w:hAnsiTheme="minorHAnsi" w:cstheme="minorBidi"/>
                <w:noProof/>
                <w:kern w:val="2"/>
                <w:sz w:val="24"/>
                <w:szCs w:val="24"/>
                <w14:ligatures w14:val="standardContextual"/>
              </w:rPr>
              <w:tab/>
            </w:r>
            <w:r w:rsidRPr="00284C11">
              <w:rPr>
                <w:rStyle w:val="Hyperlink"/>
                <w:noProof/>
              </w:rPr>
              <w:t>Party Positions</w:t>
            </w:r>
            <w:r>
              <w:rPr>
                <w:noProof/>
                <w:webHidden/>
              </w:rPr>
              <w:tab/>
            </w:r>
            <w:r>
              <w:rPr>
                <w:noProof/>
                <w:webHidden/>
              </w:rPr>
              <w:fldChar w:fldCharType="begin"/>
            </w:r>
            <w:r>
              <w:rPr>
                <w:noProof/>
                <w:webHidden/>
              </w:rPr>
              <w:instrText xml:space="preserve"> PAGEREF _Toc237265643 \h </w:instrText>
            </w:r>
            <w:r>
              <w:rPr>
                <w:noProof/>
                <w:webHidden/>
              </w:rPr>
            </w:r>
            <w:r>
              <w:rPr>
                <w:noProof/>
                <w:webHidden/>
              </w:rPr>
              <w:fldChar w:fldCharType="separate"/>
            </w:r>
            <w:r>
              <w:rPr>
                <w:noProof/>
                <w:webHidden/>
              </w:rPr>
              <w:t>6</w:t>
            </w:r>
            <w:r>
              <w:rPr>
                <w:noProof/>
                <w:webHidden/>
              </w:rPr>
              <w:fldChar w:fldCharType="end"/>
            </w:r>
          </w:hyperlink>
        </w:p>
        <w:p w:rsidR="00A073DD" w:rsidRDefault="00A073DD" w14:paraId="1F8B16B8" w14:textId="429C4BB1">
          <w:pPr>
            <w:pStyle w:val="TOC1"/>
            <w:tabs>
              <w:tab w:val="right" w:leader="dot" w:pos="9350"/>
            </w:tabs>
            <w:rPr>
              <w:rFonts w:asciiTheme="minorHAnsi" w:hAnsiTheme="minorHAnsi" w:cstheme="minorBidi"/>
              <w:noProof/>
              <w:kern w:val="2"/>
              <w:sz w:val="24"/>
              <w:szCs w:val="24"/>
              <w14:ligatures w14:val="standardContextual"/>
            </w:rPr>
          </w:pPr>
          <w:hyperlink w:history="1" w:anchor="_Toc237265644">
            <w:r w:rsidRPr="00284C11">
              <w:rPr>
                <w:rStyle w:val="Hyperlink"/>
                <w:noProof/>
              </w:rPr>
              <w:t>4.2.</w:t>
            </w:r>
            <w:r>
              <w:rPr>
                <w:rFonts w:asciiTheme="minorHAnsi" w:hAnsiTheme="minorHAnsi" w:cstheme="minorBidi"/>
                <w:noProof/>
                <w:kern w:val="2"/>
                <w:sz w:val="24"/>
                <w:szCs w:val="24"/>
                <w14:ligatures w14:val="standardContextual"/>
              </w:rPr>
              <w:tab/>
            </w:r>
            <w:r w:rsidRPr="00284C11">
              <w:rPr>
                <w:rStyle w:val="Hyperlink"/>
                <w:noProof/>
              </w:rPr>
              <w:t>Discussion</w:t>
            </w:r>
            <w:r>
              <w:rPr>
                <w:noProof/>
                <w:webHidden/>
              </w:rPr>
              <w:tab/>
            </w:r>
            <w:r>
              <w:rPr>
                <w:noProof/>
                <w:webHidden/>
              </w:rPr>
              <w:fldChar w:fldCharType="begin"/>
            </w:r>
            <w:r>
              <w:rPr>
                <w:noProof/>
                <w:webHidden/>
              </w:rPr>
              <w:instrText xml:space="preserve"> PAGEREF _Toc237265644 \h </w:instrText>
            </w:r>
            <w:r>
              <w:rPr>
                <w:noProof/>
                <w:webHidden/>
              </w:rPr>
            </w:r>
            <w:r>
              <w:rPr>
                <w:noProof/>
                <w:webHidden/>
              </w:rPr>
              <w:fldChar w:fldCharType="separate"/>
            </w:r>
            <w:r>
              <w:rPr>
                <w:noProof/>
                <w:webHidden/>
              </w:rPr>
              <w:t>9</w:t>
            </w:r>
            <w:r>
              <w:rPr>
                <w:noProof/>
                <w:webHidden/>
              </w:rPr>
              <w:fldChar w:fldCharType="end"/>
            </w:r>
          </w:hyperlink>
        </w:p>
        <w:p w:rsidR="00A073DD" w:rsidRDefault="00A073DD" w14:paraId="35F36284" w14:textId="7734488C">
          <w:pPr>
            <w:pStyle w:val="TOC1"/>
            <w:tabs>
              <w:tab w:val="left" w:pos="864"/>
              <w:tab w:val="right" w:leader="dot" w:pos="9350"/>
            </w:tabs>
            <w:rPr>
              <w:rFonts w:asciiTheme="minorHAnsi" w:hAnsiTheme="minorHAnsi" w:cstheme="minorBidi"/>
              <w:noProof/>
              <w:kern w:val="2"/>
              <w:sz w:val="24"/>
              <w:szCs w:val="24"/>
              <w14:ligatures w14:val="standardContextual"/>
            </w:rPr>
          </w:pPr>
          <w:hyperlink w:history="1" w:anchor="_Toc237265645">
            <w:r w:rsidRPr="00284C11">
              <w:rPr>
                <w:rStyle w:val="Hyperlink"/>
                <w:noProof/>
              </w:rPr>
              <w:t>4.2.1.</w:t>
            </w:r>
            <w:r>
              <w:rPr>
                <w:rFonts w:asciiTheme="minorHAnsi" w:hAnsiTheme="minorHAnsi" w:cstheme="minorBidi"/>
                <w:noProof/>
                <w:kern w:val="2"/>
                <w:sz w:val="24"/>
                <w:szCs w:val="24"/>
                <w14:ligatures w14:val="standardContextual"/>
              </w:rPr>
              <w:tab/>
            </w:r>
            <w:r w:rsidRPr="00284C11">
              <w:rPr>
                <w:rStyle w:val="Hyperlink"/>
                <w:noProof/>
              </w:rPr>
              <w:t>Standard of Review</w:t>
            </w:r>
            <w:r>
              <w:rPr>
                <w:noProof/>
                <w:webHidden/>
              </w:rPr>
              <w:tab/>
            </w:r>
            <w:r>
              <w:rPr>
                <w:noProof/>
                <w:webHidden/>
              </w:rPr>
              <w:fldChar w:fldCharType="begin"/>
            </w:r>
            <w:r>
              <w:rPr>
                <w:noProof/>
                <w:webHidden/>
              </w:rPr>
              <w:instrText xml:space="preserve"> PAGEREF _Toc237265645 \h </w:instrText>
            </w:r>
            <w:r>
              <w:rPr>
                <w:noProof/>
                <w:webHidden/>
              </w:rPr>
            </w:r>
            <w:r>
              <w:rPr>
                <w:noProof/>
                <w:webHidden/>
              </w:rPr>
              <w:fldChar w:fldCharType="separate"/>
            </w:r>
            <w:r>
              <w:rPr>
                <w:noProof/>
                <w:webHidden/>
              </w:rPr>
              <w:t>9</w:t>
            </w:r>
            <w:r>
              <w:rPr>
                <w:noProof/>
                <w:webHidden/>
              </w:rPr>
              <w:fldChar w:fldCharType="end"/>
            </w:r>
          </w:hyperlink>
        </w:p>
        <w:p w:rsidR="00A073DD" w:rsidRDefault="00A073DD" w14:paraId="55173B57" w14:textId="69262DCF">
          <w:pPr>
            <w:pStyle w:val="TOC1"/>
            <w:tabs>
              <w:tab w:val="left" w:pos="864"/>
              <w:tab w:val="right" w:leader="dot" w:pos="9350"/>
            </w:tabs>
            <w:rPr>
              <w:rFonts w:asciiTheme="minorHAnsi" w:hAnsiTheme="minorHAnsi" w:cstheme="minorBidi"/>
              <w:noProof/>
              <w:kern w:val="2"/>
              <w:sz w:val="24"/>
              <w:szCs w:val="24"/>
              <w14:ligatures w14:val="standardContextual"/>
            </w:rPr>
          </w:pPr>
          <w:hyperlink w:history="1" w:anchor="_Toc237265646">
            <w:r w:rsidRPr="00284C11">
              <w:rPr>
                <w:rStyle w:val="Hyperlink"/>
                <w:noProof/>
              </w:rPr>
              <w:t>4.2.2.</w:t>
            </w:r>
            <w:r>
              <w:rPr>
                <w:rFonts w:asciiTheme="minorHAnsi" w:hAnsiTheme="minorHAnsi" w:cstheme="minorBidi"/>
                <w:noProof/>
                <w:kern w:val="2"/>
                <w:sz w:val="24"/>
                <w:szCs w:val="24"/>
                <w14:ligatures w14:val="standardContextual"/>
              </w:rPr>
              <w:tab/>
            </w:r>
            <w:r w:rsidRPr="00284C11">
              <w:rPr>
                <w:rStyle w:val="Hyperlink"/>
                <w:noProof/>
              </w:rPr>
              <w:t>Increasing PG&amp;E’s Short-Term Debt Authorization by $1.0 billion, to an Aggregate Amount not to Exceed $9.5 billion</w:t>
            </w:r>
            <w:r>
              <w:rPr>
                <w:noProof/>
                <w:webHidden/>
              </w:rPr>
              <w:tab/>
            </w:r>
            <w:r>
              <w:rPr>
                <w:noProof/>
                <w:webHidden/>
              </w:rPr>
              <w:fldChar w:fldCharType="begin"/>
            </w:r>
            <w:r>
              <w:rPr>
                <w:noProof/>
                <w:webHidden/>
              </w:rPr>
              <w:instrText xml:space="preserve"> PAGEREF _Toc237265646 \h </w:instrText>
            </w:r>
            <w:r>
              <w:rPr>
                <w:noProof/>
                <w:webHidden/>
              </w:rPr>
            </w:r>
            <w:r>
              <w:rPr>
                <w:noProof/>
                <w:webHidden/>
              </w:rPr>
              <w:fldChar w:fldCharType="separate"/>
            </w:r>
            <w:r>
              <w:rPr>
                <w:noProof/>
                <w:webHidden/>
              </w:rPr>
              <w:t>10</w:t>
            </w:r>
            <w:r>
              <w:rPr>
                <w:noProof/>
                <w:webHidden/>
              </w:rPr>
              <w:fldChar w:fldCharType="end"/>
            </w:r>
          </w:hyperlink>
        </w:p>
        <w:p w:rsidR="00A073DD" w:rsidRDefault="00A073DD" w14:paraId="774C6D31" w14:textId="50922F0D">
          <w:pPr>
            <w:pStyle w:val="TOC1"/>
            <w:tabs>
              <w:tab w:val="right" w:leader="dot" w:pos="9350"/>
            </w:tabs>
            <w:rPr>
              <w:rFonts w:asciiTheme="minorHAnsi" w:hAnsiTheme="minorHAnsi" w:cstheme="minorBidi"/>
              <w:noProof/>
              <w:kern w:val="2"/>
              <w:sz w:val="24"/>
              <w:szCs w:val="24"/>
              <w14:ligatures w14:val="standardContextual"/>
            </w:rPr>
          </w:pPr>
          <w:hyperlink w:history="1" w:anchor="_Toc237265647">
            <w:r w:rsidRPr="00284C11">
              <w:rPr>
                <w:rStyle w:val="Hyperlink"/>
                <w:noProof/>
              </w:rPr>
              <w:t>5.</w:t>
            </w:r>
            <w:r>
              <w:rPr>
                <w:rFonts w:asciiTheme="minorHAnsi" w:hAnsiTheme="minorHAnsi" w:cstheme="minorBidi"/>
                <w:noProof/>
                <w:kern w:val="2"/>
                <w:sz w:val="24"/>
                <w:szCs w:val="24"/>
                <w14:ligatures w14:val="standardContextual"/>
              </w:rPr>
              <w:tab/>
            </w:r>
            <w:r w:rsidRPr="00284C11">
              <w:rPr>
                <w:rStyle w:val="Hyperlink"/>
                <w:noProof/>
              </w:rPr>
              <w:t>Authorizing PG&amp;E to Issue Short-Term Debt Using</w:t>
            </w:r>
            <w:r>
              <w:rPr>
                <w:noProof/>
                <w:webHidden/>
              </w:rPr>
              <w:tab/>
            </w:r>
            <w:r>
              <w:rPr>
                <w:noProof/>
                <w:webHidden/>
              </w:rPr>
              <w:fldChar w:fldCharType="begin"/>
            </w:r>
            <w:r>
              <w:rPr>
                <w:noProof/>
                <w:webHidden/>
              </w:rPr>
              <w:instrText xml:space="preserve"> PAGEREF _Toc237265647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4A05E2EB" w14:textId="63529CD3">
          <w:pPr>
            <w:pStyle w:val="TOC1"/>
            <w:tabs>
              <w:tab w:val="right" w:leader="dot" w:pos="9350"/>
            </w:tabs>
            <w:rPr>
              <w:rFonts w:asciiTheme="minorHAnsi" w:hAnsiTheme="minorHAnsi" w:cstheme="minorBidi"/>
              <w:noProof/>
              <w:kern w:val="2"/>
              <w:sz w:val="24"/>
              <w:szCs w:val="24"/>
              <w14:ligatures w14:val="standardContextual"/>
            </w:rPr>
          </w:pPr>
          <w:hyperlink w:history="1" w:anchor="_Toc237265648">
            <w:r w:rsidRPr="00284C11">
              <w:rPr>
                <w:rStyle w:val="Hyperlink"/>
                <w:noProof/>
              </w:rPr>
              <w:t>the Same Types of Debt Securities and Instruments</w:t>
            </w:r>
            <w:r>
              <w:rPr>
                <w:noProof/>
                <w:webHidden/>
              </w:rPr>
              <w:tab/>
            </w:r>
            <w:r>
              <w:rPr>
                <w:noProof/>
                <w:webHidden/>
              </w:rPr>
              <w:fldChar w:fldCharType="begin"/>
            </w:r>
            <w:r>
              <w:rPr>
                <w:noProof/>
                <w:webHidden/>
              </w:rPr>
              <w:instrText xml:space="preserve"> PAGEREF _Toc237265648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5EDF1D6C" w14:textId="763E8C78">
          <w:pPr>
            <w:pStyle w:val="TOC1"/>
            <w:tabs>
              <w:tab w:val="right" w:leader="dot" w:pos="9350"/>
            </w:tabs>
            <w:rPr>
              <w:rFonts w:asciiTheme="minorHAnsi" w:hAnsiTheme="minorHAnsi" w:cstheme="minorBidi"/>
              <w:noProof/>
              <w:kern w:val="2"/>
              <w:sz w:val="24"/>
              <w:szCs w:val="24"/>
              <w14:ligatures w14:val="standardContextual"/>
            </w:rPr>
          </w:pPr>
          <w:hyperlink w:history="1" w:anchor="_Toc237265649">
            <w:r w:rsidRPr="00284C11">
              <w:rPr>
                <w:rStyle w:val="Hyperlink"/>
                <w:noProof/>
              </w:rPr>
              <w:t>Previously Authorized by the Commission</w:t>
            </w:r>
            <w:r>
              <w:rPr>
                <w:noProof/>
                <w:webHidden/>
              </w:rPr>
              <w:tab/>
            </w:r>
            <w:r>
              <w:rPr>
                <w:noProof/>
                <w:webHidden/>
              </w:rPr>
              <w:fldChar w:fldCharType="begin"/>
            </w:r>
            <w:r>
              <w:rPr>
                <w:noProof/>
                <w:webHidden/>
              </w:rPr>
              <w:instrText xml:space="preserve"> PAGEREF _Toc237265649 \h </w:instrText>
            </w:r>
            <w:r>
              <w:rPr>
                <w:noProof/>
                <w:webHidden/>
              </w:rPr>
            </w:r>
            <w:r>
              <w:rPr>
                <w:noProof/>
                <w:webHidden/>
              </w:rPr>
              <w:fldChar w:fldCharType="separate"/>
            </w:r>
            <w:r>
              <w:rPr>
                <w:noProof/>
                <w:webHidden/>
              </w:rPr>
              <w:t>15</w:t>
            </w:r>
            <w:r>
              <w:rPr>
                <w:noProof/>
                <w:webHidden/>
              </w:rPr>
              <w:fldChar w:fldCharType="end"/>
            </w:r>
          </w:hyperlink>
        </w:p>
        <w:p w:rsidR="00A073DD" w:rsidRDefault="00A073DD" w14:paraId="3078A016" w14:textId="0731FE58">
          <w:pPr>
            <w:pStyle w:val="TOC1"/>
            <w:tabs>
              <w:tab w:val="right" w:leader="dot" w:pos="9350"/>
            </w:tabs>
            <w:rPr>
              <w:rFonts w:asciiTheme="minorHAnsi" w:hAnsiTheme="minorHAnsi" w:cstheme="minorBidi"/>
              <w:noProof/>
              <w:kern w:val="2"/>
              <w:sz w:val="24"/>
              <w:szCs w:val="24"/>
              <w14:ligatures w14:val="standardContextual"/>
            </w:rPr>
          </w:pPr>
          <w:hyperlink w:history="1" w:anchor="_Toc237265650">
            <w:r w:rsidRPr="00284C11">
              <w:rPr>
                <w:rStyle w:val="Hyperlink"/>
                <w:noProof/>
              </w:rPr>
              <w:t>6.</w:t>
            </w:r>
            <w:r>
              <w:rPr>
                <w:rFonts w:asciiTheme="minorHAnsi" w:hAnsiTheme="minorHAnsi" w:cstheme="minorBidi"/>
                <w:noProof/>
                <w:kern w:val="2"/>
                <w:sz w:val="24"/>
                <w:szCs w:val="24"/>
                <w14:ligatures w14:val="standardContextual"/>
              </w:rPr>
              <w:tab/>
            </w:r>
            <w:r w:rsidRPr="00284C11">
              <w:rPr>
                <w:rStyle w:val="Hyperlink"/>
                <w:noProof/>
              </w:rPr>
              <w:t>Authorizing PG&amp;E to Refinance or Retire</w:t>
            </w:r>
            <w:r>
              <w:rPr>
                <w:noProof/>
                <w:webHidden/>
              </w:rPr>
              <w:tab/>
            </w:r>
            <w:r>
              <w:rPr>
                <w:noProof/>
                <w:webHidden/>
              </w:rPr>
              <w:fldChar w:fldCharType="begin"/>
            </w:r>
            <w:r>
              <w:rPr>
                <w:noProof/>
                <w:webHidden/>
              </w:rPr>
              <w:instrText xml:space="preserve"> PAGEREF _Toc237265650 \h </w:instrText>
            </w:r>
            <w:r>
              <w:rPr>
                <w:noProof/>
                <w:webHidden/>
              </w:rPr>
            </w:r>
            <w:r>
              <w:rPr>
                <w:noProof/>
                <w:webHidden/>
              </w:rPr>
              <w:fldChar w:fldCharType="separate"/>
            </w:r>
            <w:r>
              <w:rPr>
                <w:noProof/>
                <w:webHidden/>
              </w:rPr>
              <w:t>16</w:t>
            </w:r>
            <w:r>
              <w:rPr>
                <w:noProof/>
                <w:webHidden/>
              </w:rPr>
              <w:fldChar w:fldCharType="end"/>
            </w:r>
          </w:hyperlink>
        </w:p>
        <w:p w:rsidR="00A073DD" w:rsidRDefault="00A073DD" w14:paraId="1EA23C65" w14:textId="5A7F7D49">
          <w:pPr>
            <w:pStyle w:val="TOC1"/>
            <w:tabs>
              <w:tab w:val="right" w:leader="dot" w:pos="9350"/>
            </w:tabs>
            <w:rPr>
              <w:rFonts w:asciiTheme="minorHAnsi" w:hAnsiTheme="minorHAnsi" w:cstheme="minorBidi"/>
              <w:noProof/>
              <w:kern w:val="2"/>
              <w:sz w:val="24"/>
              <w:szCs w:val="24"/>
              <w14:ligatures w14:val="standardContextual"/>
            </w:rPr>
          </w:pPr>
          <w:hyperlink w:history="1" w:anchor="_Toc237265651">
            <w:r w:rsidRPr="00284C11">
              <w:rPr>
                <w:rStyle w:val="Hyperlink"/>
                <w:noProof/>
              </w:rPr>
              <w:t>any Short-Term Debt Issued</w:t>
            </w:r>
            <w:r>
              <w:rPr>
                <w:noProof/>
                <w:webHidden/>
              </w:rPr>
              <w:tab/>
            </w:r>
            <w:r>
              <w:rPr>
                <w:noProof/>
                <w:webHidden/>
              </w:rPr>
              <w:fldChar w:fldCharType="begin"/>
            </w:r>
            <w:r>
              <w:rPr>
                <w:noProof/>
                <w:webHidden/>
              </w:rPr>
              <w:instrText xml:space="preserve"> PAGEREF _Toc237265651 \h </w:instrText>
            </w:r>
            <w:r>
              <w:rPr>
                <w:noProof/>
                <w:webHidden/>
              </w:rPr>
            </w:r>
            <w:r>
              <w:rPr>
                <w:noProof/>
                <w:webHidden/>
              </w:rPr>
              <w:fldChar w:fldCharType="separate"/>
            </w:r>
            <w:r>
              <w:rPr>
                <w:noProof/>
                <w:webHidden/>
              </w:rPr>
              <w:t>16</w:t>
            </w:r>
            <w:r>
              <w:rPr>
                <w:noProof/>
                <w:webHidden/>
              </w:rPr>
              <w:fldChar w:fldCharType="end"/>
            </w:r>
          </w:hyperlink>
        </w:p>
        <w:p w:rsidR="00A073DD" w:rsidRDefault="00A073DD" w14:paraId="50F39E58" w14:textId="6CB26FDB">
          <w:pPr>
            <w:pStyle w:val="TOC1"/>
            <w:tabs>
              <w:tab w:val="right" w:leader="dot" w:pos="9350"/>
            </w:tabs>
            <w:rPr>
              <w:rFonts w:asciiTheme="minorHAnsi" w:hAnsiTheme="minorHAnsi" w:cstheme="minorBidi"/>
              <w:noProof/>
              <w:kern w:val="2"/>
              <w:sz w:val="24"/>
              <w:szCs w:val="24"/>
              <w14:ligatures w14:val="standardContextual"/>
            </w:rPr>
          </w:pPr>
          <w:hyperlink w:history="1" w:anchor="_Toc237265652">
            <w:r w:rsidRPr="00284C11">
              <w:rPr>
                <w:rStyle w:val="Hyperlink"/>
                <w:noProof/>
              </w:rPr>
              <w:t>7.</w:t>
            </w:r>
            <w:r>
              <w:rPr>
                <w:rFonts w:asciiTheme="minorHAnsi" w:hAnsiTheme="minorHAnsi" w:cstheme="minorBidi"/>
                <w:noProof/>
                <w:kern w:val="2"/>
                <w:sz w:val="24"/>
                <w:szCs w:val="24"/>
                <w14:ligatures w14:val="standardContextual"/>
              </w:rPr>
              <w:tab/>
            </w:r>
            <w:r w:rsidRPr="00284C11">
              <w:rPr>
                <w:rStyle w:val="Hyperlink"/>
                <w:noProof/>
              </w:rPr>
              <w:t>Effective Date of the Authority Granted</w:t>
            </w:r>
            <w:r>
              <w:rPr>
                <w:noProof/>
                <w:webHidden/>
              </w:rPr>
              <w:tab/>
            </w:r>
            <w:r>
              <w:rPr>
                <w:noProof/>
                <w:webHidden/>
              </w:rPr>
              <w:fldChar w:fldCharType="begin"/>
            </w:r>
            <w:r>
              <w:rPr>
                <w:noProof/>
                <w:webHidden/>
              </w:rPr>
              <w:instrText xml:space="preserve"> PAGEREF _Toc237265652 \h </w:instrText>
            </w:r>
            <w:r>
              <w:rPr>
                <w:noProof/>
                <w:webHidden/>
              </w:rPr>
            </w:r>
            <w:r>
              <w:rPr>
                <w:noProof/>
                <w:webHidden/>
              </w:rPr>
              <w:fldChar w:fldCharType="separate"/>
            </w:r>
            <w:r>
              <w:rPr>
                <w:noProof/>
                <w:webHidden/>
              </w:rPr>
              <w:t>17</w:t>
            </w:r>
            <w:r>
              <w:rPr>
                <w:noProof/>
                <w:webHidden/>
              </w:rPr>
              <w:fldChar w:fldCharType="end"/>
            </w:r>
          </w:hyperlink>
        </w:p>
        <w:p w:rsidR="00A073DD" w:rsidRDefault="00A073DD" w14:paraId="2D0E83E4" w14:textId="2BF84923">
          <w:pPr>
            <w:pStyle w:val="TOC1"/>
            <w:tabs>
              <w:tab w:val="right" w:leader="dot" w:pos="9350"/>
            </w:tabs>
            <w:rPr>
              <w:rFonts w:asciiTheme="minorHAnsi" w:hAnsiTheme="minorHAnsi" w:cstheme="minorBidi"/>
              <w:noProof/>
              <w:kern w:val="2"/>
              <w:sz w:val="24"/>
              <w:szCs w:val="24"/>
              <w14:ligatures w14:val="standardContextual"/>
            </w:rPr>
          </w:pPr>
          <w:hyperlink w:history="1" w:anchor="_Toc237265653">
            <w:r w:rsidRPr="00284C11">
              <w:rPr>
                <w:rStyle w:val="Hyperlink"/>
                <w:noProof/>
              </w:rPr>
              <w:t>8.</w:t>
            </w:r>
            <w:r>
              <w:rPr>
                <w:rFonts w:asciiTheme="minorHAnsi" w:hAnsiTheme="minorHAnsi" w:cstheme="minorBidi"/>
                <w:noProof/>
                <w:kern w:val="2"/>
                <w:sz w:val="24"/>
                <w:szCs w:val="24"/>
                <w14:ligatures w14:val="standardContextual"/>
              </w:rPr>
              <w:tab/>
            </w:r>
            <w:r w:rsidRPr="00284C11">
              <w:rPr>
                <w:rStyle w:val="Hyperlink"/>
                <w:noProof/>
              </w:rPr>
              <w:t>General Order 24-C</w:t>
            </w:r>
            <w:r>
              <w:rPr>
                <w:noProof/>
                <w:webHidden/>
              </w:rPr>
              <w:tab/>
            </w:r>
            <w:r>
              <w:rPr>
                <w:noProof/>
                <w:webHidden/>
              </w:rPr>
              <w:fldChar w:fldCharType="begin"/>
            </w:r>
            <w:r>
              <w:rPr>
                <w:noProof/>
                <w:webHidden/>
              </w:rPr>
              <w:instrText xml:space="preserve"> PAGEREF _Toc237265653 \h </w:instrText>
            </w:r>
            <w:r>
              <w:rPr>
                <w:noProof/>
                <w:webHidden/>
              </w:rPr>
            </w:r>
            <w:r>
              <w:rPr>
                <w:noProof/>
                <w:webHidden/>
              </w:rPr>
              <w:fldChar w:fldCharType="separate"/>
            </w:r>
            <w:r>
              <w:rPr>
                <w:noProof/>
                <w:webHidden/>
              </w:rPr>
              <w:t>19</w:t>
            </w:r>
            <w:r>
              <w:rPr>
                <w:noProof/>
                <w:webHidden/>
              </w:rPr>
              <w:fldChar w:fldCharType="end"/>
            </w:r>
          </w:hyperlink>
        </w:p>
        <w:p w:rsidR="00A073DD" w:rsidRDefault="00A073DD" w14:paraId="20E68737" w14:textId="6B68BEC3">
          <w:pPr>
            <w:pStyle w:val="TOC1"/>
            <w:tabs>
              <w:tab w:val="right" w:leader="dot" w:pos="9350"/>
            </w:tabs>
            <w:rPr>
              <w:rFonts w:asciiTheme="minorHAnsi" w:hAnsiTheme="minorHAnsi" w:cstheme="minorBidi"/>
              <w:noProof/>
              <w:kern w:val="2"/>
              <w:sz w:val="24"/>
              <w:szCs w:val="24"/>
              <w14:ligatures w14:val="standardContextual"/>
            </w:rPr>
          </w:pPr>
          <w:hyperlink w:history="1" w:anchor="_Toc237265654">
            <w:r w:rsidRPr="00284C11">
              <w:rPr>
                <w:rStyle w:val="Hyperlink"/>
                <w:noProof/>
              </w:rPr>
              <w:t>9.</w:t>
            </w:r>
            <w:r>
              <w:rPr>
                <w:rFonts w:asciiTheme="minorHAnsi" w:hAnsiTheme="minorHAnsi" w:cstheme="minorBidi"/>
                <w:noProof/>
                <w:kern w:val="2"/>
                <w:sz w:val="24"/>
                <w:szCs w:val="24"/>
                <w14:ligatures w14:val="standardContextual"/>
              </w:rPr>
              <w:tab/>
            </w:r>
            <w:r w:rsidRPr="00284C11">
              <w:rPr>
                <w:rStyle w:val="Hyperlink"/>
                <w:noProof/>
              </w:rPr>
              <w:t>Summary of Public Comments</w:t>
            </w:r>
            <w:r>
              <w:rPr>
                <w:noProof/>
                <w:webHidden/>
              </w:rPr>
              <w:tab/>
            </w:r>
            <w:r>
              <w:rPr>
                <w:noProof/>
                <w:webHidden/>
              </w:rPr>
              <w:fldChar w:fldCharType="begin"/>
            </w:r>
            <w:r>
              <w:rPr>
                <w:noProof/>
                <w:webHidden/>
              </w:rPr>
              <w:instrText xml:space="preserve"> PAGEREF _Toc237265654 \h </w:instrText>
            </w:r>
            <w:r>
              <w:rPr>
                <w:noProof/>
                <w:webHidden/>
              </w:rPr>
            </w:r>
            <w:r>
              <w:rPr>
                <w:noProof/>
                <w:webHidden/>
              </w:rPr>
              <w:fldChar w:fldCharType="separate"/>
            </w:r>
            <w:r>
              <w:rPr>
                <w:noProof/>
                <w:webHidden/>
              </w:rPr>
              <w:t>19</w:t>
            </w:r>
            <w:r>
              <w:rPr>
                <w:noProof/>
                <w:webHidden/>
              </w:rPr>
              <w:fldChar w:fldCharType="end"/>
            </w:r>
          </w:hyperlink>
        </w:p>
        <w:p w:rsidR="00A073DD" w:rsidRDefault="00A073DD" w14:paraId="46DE0419" w14:textId="29E294CC">
          <w:pPr>
            <w:pStyle w:val="TOC1"/>
            <w:tabs>
              <w:tab w:val="right" w:leader="dot" w:pos="9350"/>
            </w:tabs>
            <w:rPr>
              <w:rFonts w:asciiTheme="minorHAnsi" w:hAnsiTheme="minorHAnsi" w:cstheme="minorBidi"/>
              <w:noProof/>
              <w:kern w:val="2"/>
              <w:sz w:val="24"/>
              <w:szCs w:val="24"/>
              <w14:ligatures w14:val="standardContextual"/>
            </w:rPr>
          </w:pPr>
          <w:hyperlink w:history="1" w:anchor="_Toc237265655">
            <w:r w:rsidRPr="00284C11">
              <w:rPr>
                <w:rStyle w:val="Hyperlink"/>
                <w:noProof/>
              </w:rPr>
              <w:t>10.</w:t>
            </w:r>
            <w:r>
              <w:rPr>
                <w:rFonts w:asciiTheme="minorHAnsi" w:hAnsiTheme="minorHAnsi" w:cstheme="minorBidi"/>
                <w:noProof/>
                <w:kern w:val="2"/>
                <w:sz w:val="24"/>
                <w:szCs w:val="24"/>
                <w14:ligatures w14:val="standardContextual"/>
              </w:rPr>
              <w:tab/>
            </w:r>
            <w:r w:rsidRPr="00284C11">
              <w:rPr>
                <w:rStyle w:val="Hyperlink"/>
                <w:noProof/>
              </w:rPr>
              <w:t>Motions</w:t>
            </w:r>
            <w:r>
              <w:rPr>
                <w:noProof/>
                <w:webHidden/>
              </w:rPr>
              <w:tab/>
            </w:r>
            <w:r>
              <w:rPr>
                <w:noProof/>
                <w:webHidden/>
              </w:rPr>
              <w:fldChar w:fldCharType="begin"/>
            </w:r>
            <w:r>
              <w:rPr>
                <w:noProof/>
                <w:webHidden/>
              </w:rPr>
              <w:instrText xml:space="preserve"> PAGEREF _Toc237265655 \h </w:instrText>
            </w:r>
            <w:r>
              <w:rPr>
                <w:noProof/>
                <w:webHidden/>
              </w:rPr>
            </w:r>
            <w:r>
              <w:rPr>
                <w:noProof/>
                <w:webHidden/>
              </w:rPr>
              <w:fldChar w:fldCharType="separate"/>
            </w:r>
            <w:r>
              <w:rPr>
                <w:noProof/>
                <w:webHidden/>
              </w:rPr>
              <w:t>20</w:t>
            </w:r>
            <w:r>
              <w:rPr>
                <w:noProof/>
                <w:webHidden/>
              </w:rPr>
              <w:fldChar w:fldCharType="end"/>
            </w:r>
          </w:hyperlink>
        </w:p>
        <w:p w:rsidR="00A073DD" w:rsidRDefault="00A073DD" w14:paraId="4E5018FC" w14:textId="7D93E208">
          <w:pPr>
            <w:pStyle w:val="TOC1"/>
            <w:tabs>
              <w:tab w:val="right" w:leader="dot" w:pos="9350"/>
            </w:tabs>
            <w:rPr>
              <w:rFonts w:asciiTheme="minorHAnsi" w:hAnsiTheme="minorHAnsi" w:cstheme="minorBidi"/>
              <w:noProof/>
              <w:kern w:val="2"/>
              <w:sz w:val="24"/>
              <w:szCs w:val="24"/>
              <w14:ligatures w14:val="standardContextual"/>
            </w:rPr>
          </w:pPr>
          <w:hyperlink w:history="1" w:anchor="_Toc237265656">
            <w:r w:rsidRPr="00284C11">
              <w:rPr>
                <w:rStyle w:val="Hyperlink"/>
                <w:noProof/>
              </w:rPr>
              <w:t>11.</w:t>
            </w:r>
            <w:r>
              <w:rPr>
                <w:rFonts w:asciiTheme="minorHAnsi" w:hAnsiTheme="minorHAnsi" w:cstheme="minorBidi"/>
                <w:noProof/>
                <w:kern w:val="2"/>
                <w:sz w:val="24"/>
                <w:szCs w:val="24"/>
                <w14:ligatures w14:val="standardContextual"/>
              </w:rPr>
              <w:tab/>
            </w:r>
            <w:r w:rsidRPr="00284C11">
              <w:rPr>
                <w:rStyle w:val="Hyperlink"/>
                <w:noProof/>
              </w:rPr>
              <w:t>Comments on Proposed Decision</w:t>
            </w:r>
            <w:r>
              <w:rPr>
                <w:noProof/>
                <w:webHidden/>
              </w:rPr>
              <w:tab/>
            </w:r>
            <w:r>
              <w:rPr>
                <w:noProof/>
                <w:webHidden/>
              </w:rPr>
              <w:fldChar w:fldCharType="begin"/>
            </w:r>
            <w:r>
              <w:rPr>
                <w:noProof/>
                <w:webHidden/>
              </w:rPr>
              <w:instrText xml:space="preserve"> PAGEREF _Toc237265656 \h </w:instrText>
            </w:r>
            <w:r>
              <w:rPr>
                <w:noProof/>
                <w:webHidden/>
              </w:rPr>
            </w:r>
            <w:r>
              <w:rPr>
                <w:noProof/>
                <w:webHidden/>
              </w:rPr>
              <w:fldChar w:fldCharType="separate"/>
            </w:r>
            <w:r>
              <w:rPr>
                <w:noProof/>
                <w:webHidden/>
              </w:rPr>
              <w:t>20</w:t>
            </w:r>
            <w:r>
              <w:rPr>
                <w:noProof/>
                <w:webHidden/>
              </w:rPr>
              <w:fldChar w:fldCharType="end"/>
            </w:r>
          </w:hyperlink>
        </w:p>
        <w:p w:rsidR="00A073DD" w:rsidRDefault="00A073DD" w14:paraId="71DB5695" w14:textId="6C6F2332">
          <w:pPr>
            <w:pStyle w:val="TOC1"/>
            <w:tabs>
              <w:tab w:val="right" w:leader="dot" w:pos="9350"/>
            </w:tabs>
            <w:rPr>
              <w:rFonts w:asciiTheme="minorHAnsi" w:hAnsiTheme="minorHAnsi" w:cstheme="minorBidi"/>
              <w:noProof/>
              <w:kern w:val="2"/>
              <w:sz w:val="24"/>
              <w:szCs w:val="24"/>
              <w14:ligatures w14:val="standardContextual"/>
            </w:rPr>
          </w:pPr>
          <w:hyperlink w:history="1" w:anchor="_Toc237265657">
            <w:r w:rsidRPr="00284C11">
              <w:rPr>
                <w:rStyle w:val="Hyperlink"/>
                <w:noProof/>
              </w:rPr>
              <w:t>12.</w:t>
            </w:r>
            <w:r>
              <w:rPr>
                <w:rFonts w:asciiTheme="minorHAnsi" w:hAnsiTheme="minorHAnsi" w:cstheme="minorBidi"/>
                <w:noProof/>
                <w:kern w:val="2"/>
                <w:sz w:val="24"/>
                <w:szCs w:val="24"/>
                <w14:ligatures w14:val="standardContextual"/>
              </w:rPr>
              <w:tab/>
            </w:r>
            <w:r w:rsidRPr="00284C11">
              <w:rPr>
                <w:rStyle w:val="Hyperlink"/>
                <w:noProof/>
              </w:rPr>
              <w:t>Assignment of Proceeding</w:t>
            </w:r>
            <w:r>
              <w:rPr>
                <w:noProof/>
                <w:webHidden/>
              </w:rPr>
              <w:tab/>
            </w:r>
            <w:r>
              <w:rPr>
                <w:noProof/>
                <w:webHidden/>
              </w:rPr>
              <w:fldChar w:fldCharType="begin"/>
            </w:r>
            <w:r>
              <w:rPr>
                <w:noProof/>
                <w:webHidden/>
              </w:rPr>
              <w:instrText xml:space="preserve"> PAGEREF _Toc237265657 \h </w:instrText>
            </w:r>
            <w:r>
              <w:rPr>
                <w:noProof/>
                <w:webHidden/>
              </w:rPr>
            </w:r>
            <w:r>
              <w:rPr>
                <w:noProof/>
                <w:webHidden/>
              </w:rPr>
              <w:fldChar w:fldCharType="separate"/>
            </w:r>
            <w:r>
              <w:rPr>
                <w:noProof/>
                <w:webHidden/>
              </w:rPr>
              <w:t>21</w:t>
            </w:r>
            <w:r>
              <w:rPr>
                <w:noProof/>
                <w:webHidden/>
              </w:rPr>
              <w:fldChar w:fldCharType="end"/>
            </w:r>
          </w:hyperlink>
        </w:p>
        <w:p w:rsidR="00A073DD" w:rsidRDefault="00A073DD" w14:paraId="06958692" w14:textId="49294B2B">
          <w:pPr>
            <w:pStyle w:val="TOC1"/>
            <w:tabs>
              <w:tab w:val="right" w:leader="dot" w:pos="9350"/>
            </w:tabs>
            <w:rPr>
              <w:rFonts w:asciiTheme="minorHAnsi" w:hAnsiTheme="minorHAnsi" w:cstheme="minorBidi"/>
              <w:noProof/>
              <w:kern w:val="2"/>
              <w:sz w:val="24"/>
              <w:szCs w:val="24"/>
              <w14:ligatures w14:val="standardContextual"/>
            </w:rPr>
          </w:pPr>
          <w:hyperlink w:history="1" w:anchor="_Toc237265658">
            <w:r w:rsidRPr="00284C11">
              <w:rPr>
                <w:rStyle w:val="Hyperlink"/>
                <w:noProof/>
              </w:rPr>
              <w:t>Findings of Fact</w:t>
            </w:r>
            <w:r>
              <w:rPr>
                <w:noProof/>
                <w:webHidden/>
              </w:rPr>
              <w:tab/>
            </w:r>
            <w:r>
              <w:rPr>
                <w:noProof/>
                <w:webHidden/>
              </w:rPr>
              <w:fldChar w:fldCharType="begin"/>
            </w:r>
            <w:r>
              <w:rPr>
                <w:noProof/>
                <w:webHidden/>
              </w:rPr>
              <w:instrText xml:space="preserve"> PAGEREF _Toc237265658 \h </w:instrText>
            </w:r>
            <w:r>
              <w:rPr>
                <w:noProof/>
                <w:webHidden/>
              </w:rPr>
            </w:r>
            <w:r>
              <w:rPr>
                <w:noProof/>
                <w:webHidden/>
              </w:rPr>
              <w:fldChar w:fldCharType="separate"/>
            </w:r>
            <w:r>
              <w:rPr>
                <w:noProof/>
                <w:webHidden/>
              </w:rPr>
              <w:t>21</w:t>
            </w:r>
            <w:r>
              <w:rPr>
                <w:noProof/>
                <w:webHidden/>
              </w:rPr>
              <w:fldChar w:fldCharType="end"/>
            </w:r>
          </w:hyperlink>
        </w:p>
        <w:p w:rsidR="00A073DD" w:rsidRDefault="00A073DD" w14:paraId="31584D02" w14:textId="321616A4">
          <w:pPr>
            <w:pStyle w:val="TOC1"/>
            <w:tabs>
              <w:tab w:val="right" w:leader="dot" w:pos="9350"/>
            </w:tabs>
            <w:rPr>
              <w:rFonts w:asciiTheme="minorHAnsi" w:hAnsiTheme="minorHAnsi" w:cstheme="minorBidi"/>
              <w:noProof/>
              <w:kern w:val="2"/>
              <w:sz w:val="24"/>
              <w:szCs w:val="24"/>
              <w14:ligatures w14:val="standardContextual"/>
            </w:rPr>
          </w:pPr>
          <w:hyperlink w:history="1" w:anchor="_Toc237265659">
            <w:r w:rsidRPr="00284C11">
              <w:rPr>
                <w:rStyle w:val="Hyperlink"/>
                <w:noProof/>
              </w:rPr>
              <w:t>Conclusions of Law</w:t>
            </w:r>
            <w:r>
              <w:rPr>
                <w:noProof/>
                <w:webHidden/>
              </w:rPr>
              <w:tab/>
            </w:r>
            <w:r>
              <w:rPr>
                <w:noProof/>
                <w:webHidden/>
              </w:rPr>
              <w:fldChar w:fldCharType="begin"/>
            </w:r>
            <w:r>
              <w:rPr>
                <w:noProof/>
                <w:webHidden/>
              </w:rPr>
              <w:instrText xml:space="preserve"> PAGEREF _Toc237265659 \h </w:instrText>
            </w:r>
            <w:r>
              <w:rPr>
                <w:noProof/>
                <w:webHidden/>
              </w:rPr>
            </w:r>
            <w:r>
              <w:rPr>
                <w:noProof/>
                <w:webHidden/>
              </w:rPr>
              <w:fldChar w:fldCharType="separate"/>
            </w:r>
            <w:r>
              <w:rPr>
                <w:noProof/>
                <w:webHidden/>
              </w:rPr>
              <w:t>23</w:t>
            </w:r>
            <w:r>
              <w:rPr>
                <w:noProof/>
                <w:webHidden/>
              </w:rPr>
              <w:fldChar w:fldCharType="end"/>
            </w:r>
          </w:hyperlink>
        </w:p>
        <w:p w:rsidR="00A073DD" w:rsidRDefault="00A073DD" w14:paraId="238F0185" w14:textId="1213F290">
          <w:pPr>
            <w:pStyle w:val="TOC1"/>
            <w:tabs>
              <w:tab w:val="right" w:leader="dot" w:pos="9350"/>
            </w:tabs>
            <w:rPr>
              <w:rFonts w:asciiTheme="minorHAnsi" w:hAnsiTheme="minorHAnsi" w:cstheme="minorBidi"/>
              <w:noProof/>
              <w:kern w:val="2"/>
              <w:sz w:val="24"/>
              <w:szCs w:val="24"/>
              <w14:ligatures w14:val="standardContextual"/>
            </w:rPr>
          </w:pPr>
          <w:hyperlink w:history="1" w:anchor="_Toc237265660">
            <w:r w:rsidRPr="00284C11">
              <w:rPr>
                <w:rStyle w:val="Hyperlink"/>
                <w:noProof/>
              </w:rPr>
              <w:t>ORDER</w:t>
            </w:r>
            <w:r>
              <w:rPr>
                <w:noProof/>
                <w:webHidden/>
              </w:rPr>
              <w:tab/>
            </w:r>
            <w:r>
              <w:rPr>
                <w:noProof/>
                <w:webHidden/>
              </w:rPr>
              <w:fldChar w:fldCharType="begin"/>
            </w:r>
            <w:r>
              <w:rPr>
                <w:noProof/>
                <w:webHidden/>
              </w:rPr>
              <w:instrText xml:space="preserve"> PAGEREF _Toc237265660 \h </w:instrText>
            </w:r>
            <w:r>
              <w:rPr>
                <w:noProof/>
                <w:webHidden/>
              </w:rPr>
            </w:r>
            <w:r>
              <w:rPr>
                <w:noProof/>
                <w:webHidden/>
              </w:rPr>
              <w:fldChar w:fldCharType="separate"/>
            </w:r>
            <w:r>
              <w:rPr>
                <w:noProof/>
                <w:webHidden/>
              </w:rPr>
              <w:t>24</w:t>
            </w:r>
            <w:r>
              <w:rPr>
                <w:noProof/>
                <w:webHidden/>
              </w:rPr>
              <w:fldChar w:fldCharType="end"/>
            </w:r>
          </w:hyperlink>
        </w:p>
        <w:p w:rsidR="000C5452" w:rsidRDefault="000C5452" w14:paraId="33D28F53" w14:textId="160D2955">
          <w:r>
            <w:rPr>
              <w:b/>
              <w:bCs/>
              <w:noProof/>
            </w:rPr>
            <w:fldChar w:fldCharType="end"/>
          </w:r>
        </w:p>
      </w:sdtContent>
    </w:sdt>
    <w:p w:rsidR="00752215" w:rsidP="00504E75" w:rsidRDefault="00752215" w14:paraId="08C72ED2" w14:textId="77777777">
      <w:pPr>
        <w:pStyle w:val="Standard"/>
      </w:pPr>
    </w:p>
    <w:p w:rsidR="00AB11D6" w:rsidP="00504E75" w:rsidRDefault="00AB11D6" w14:paraId="794E4FB0" w14:textId="77777777">
      <w:pPr>
        <w:pStyle w:val="Standard"/>
        <w:sectPr w:rsidR="00AB11D6" w:rsidSect="00077A72">
          <w:headerReference w:type="first" r:id="rId13"/>
          <w:footerReference w:type="first" r:id="rId14"/>
          <w:pgSz w:w="12240" w:h="15840"/>
          <w:pgMar w:top="1728" w:right="1440" w:bottom="1440" w:left="1440" w:header="720" w:footer="720" w:gutter="0"/>
          <w:pgNumType w:fmt="numberInDash"/>
          <w:cols w:space="720"/>
          <w:titlePg/>
          <w:docGrid w:linePitch="360"/>
        </w:sectPr>
      </w:pPr>
    </w:p>
    <w:p w:rsidR="00077A72" w:rsidP="00077A72" w:rsidRDefault="00077A72" w14:paraId="0633FAE7" w14:textId="74B81696">
      <w:pPr>
        <w:pStyle w:val="Dummy"/>
        <w:jc w:val="center"/>
      </w:pPr>
      <w:bookmarkStart w:name="_Toc231992723" w:id="2"/>
      <w:bookmarkStart w:name="_Toc8123714" w:id="3"/>
      <w:bookmarkStart w:name="_Toc12866683" w:id="4"/>
      <w:bookmarkStart w:name="_Toc237265633" w:id="5"/>
      <w:r>
        <w:lastRenderedPageBreak/>
        <w:t xml:space="preserve">DECISION </w:t>
      </w:r>
      <w:r w:rsidR="00183628">
        <w:t>GRANTING</w:t>
      </w:r>
      <w:r>
        <w:t xml:space="preserve">, IN PART, PACIFIC GAS AND ELECTRIC COMPANY’S REQUEST FOR INCREASED AUTHORITY TO </w:t>
      </w:r>
      <w:r>
        <w:br/>
        <w:t>FINANCE SHORT-TERM BORROWING</w:t>
      </w:r>
      <w:bookmarkEnd w:id="2"/>
      <w:bookmarkEnd w:id="5"/>
    </w:p>
    <w:p w:rsidR="00077A72" w:rsidP="00077A72" w:rsidRDefault="00077A72" w14:paraId="4D1556AB" w14:textId="774DFEC6">
      <w:pPr>
        <w:pStyle w:val="Dummy"/>
        <w:spacing w:after="0" w:line="360" w:lineRule="auto"/>
      </w:pPr>
      <w:bookmarkStart w:name="_Toc237265634" w:id="6"/>
      <w:r>
        <w:t>Summary</w:t>
      </w:r>
      <w:bookmarkEnd w:id="3"/>
      <w:bookmarkEnd w:id="4"/>
      <w:bookmarkEnd w:id="6"/>
    </w:p>
    <w:p w:rsidR="00077A72" w:rsidP="00077A72" w:rsidRDefault="00077A72" w14:paraId="46AAC73F" w14:textId="0E98C43B">
      <w:pPr>
        <w:pStyle w:val="Standard"/>
      </w:pPr>
      <w:r>
        <w:t>This decision grants, in part, Pacific Gas and Electric Company’s (PG&amp;E’s) request to increase its authorized amount of financing for its short-term borrowing needs.  Specifically, this decision authorizes PG&amp;E to increase its authorized amount of financing for its short-term borrowing needs by $</w:t>
      </w:r>
      <w:r w:rsidR="00680C27">
        <w:t>1.0 billion</w:t>
      </w:r>
      <w:r>
        <w:t xml:space="preserve">, or half of PG&amp;E’s total requested increase, to an aggregate </w:t>
      </w:r>
      <w:r w:rsidR="00766DCF">
        <w:t xml:space="preserve">principal </w:t>
      </w:r>
      <w:r>
        <w:t>amount not to exceed $9.</w:t>
      </w:r>
      <w:r w:rsidR="00680C27">
        <w:t>5 billion</w:t>
      </w:r>
      <w:r>
        <w:t>, subject to the conditions specified herein.  This decision does not address the associated</w:t>
      </w:r>
      <w:r w:rsidRPr="00EF0410">
        <w:t xml:space="preserve"> costs, expenditures, </w:t>
      </w:r>
      <w:r>
        <w:t>or</w:t>
      </w:r>
      <w:r w:rsidRPr="00EF0410">
        <w:t xml:space="preserve"> capital projects that may be financed</w:t>
      </w:r>
      <w:r>
        <w:t xml:space="preserve"> through the </w:t>
      </w:r>
      <w:r w:rsidRPr="00EF0410">
        <w:t>short-term debt authorized by today’s decision</w:t>
      </w:r>
      <w:r>
        <w:t>, which will be subject to consideration in future reasonableness review applications.</w:t>
      </w:r>
    </w:p>
    <w:p w:rsidR="00A10D80" w:rsidP="00504E75" w:rsidRDefault="00077A72" w14:paraId="4ABAF9A5" w14:textId="02081B5E">
      <w:pPr>
        <w:pStyle w:val="Standard"/>
      </w:pPr>
      <w:r>
        <w:t>This proceeding is closed.</w:t>
      </w:r>
    </w:p>
    <w:p w:rsidR="00511550" w:rsidP="00E97E9D" w:rsidRDefault="00141FA1" w14:paraId="162B48D8" w14:textId="7B9A5DBE">
      <w:pPr>
        <w:pStyle w:val="Heading1"/>
        <w:numPr>
          <w:ilvl w:val="0"/>
          <w:numId w:val="1"/>
        </w:numPr>
        <w:spacing w:after="0" w:line="360" w:lineRule="auto"/>
        <w:ind w:left="720" w:hanging="720"/>
      </w:pPr>
      <w:bookmarkStart w:name="_Toc8123715" w:id="7"/>
      <w:bookmarkStart w:name="_Toc12866684" w:id="8"/>
      <w:bookmarkStart w:name="_Toc237265635" w:id="9"/>
      <w:r>
        <w:t>Background</w:t>
      </w:r>
      <w:bookmarkEnd w:id="9"/>
    </w:p>
    <w:p w:rsidR="00141FA1" w:rsidP="00E97E9D" w:rsidRDefault="00141FA1" w14:paraId="10B484BB" w14:textId="7661D8D0">
      <w:pPr>
        <w:pStyle w:val="Heading1"/>
        <w:numPr>
          <w:ilvl w:val="1"/>
          <w:numId w:val="1"/>
        </w:numPr>
        <w:spacing w:after="0" w:line="360" w:lineRule="auto"/>
      </w:pPr>
      <w:bookmarkStart w:name="_Toc237265636" w:id="10"/>
      <w:r>
        <w:t>Factual Background</w:t>
      </w:r>
      <w:bookmarkEnd w:id="10"/>
    </w:p>
    <w:p w:rsidRPr="00511550" w:rsidR="00AA41DC" w:rsidP="00AA41DC" w:rsidRDefault="00AA41DC" w14:paraId="2BA3392D" w14:textId="36FF7300">
      <w:pPr>
        <w:pStyle w:val="Standard"/>
      </w:pPr>
      <w:r>
        <w:t>In this proceeding, Pacific Gas and Electric Company (PG&amp;E)</w:t>
      </w:r>
      <w:r w:rsidRPr="00AA41DC">
        <w:t xml:space="preserve"> requests authority</w:t>
      </w:r>
      <w:r>
        <w:t xml:space="preserve"> </w:t>
      </w:r>
      <w:r w:rsidRPr="00AA41DC">
        <w:t xml:space="preserve">to increase its existing authority under </w:t>
      </w:r>
      <w:r>
        <w:t xml:space="preserve">California </w:t>
      </w:r>
      <w:r w:rsidRPr="00AA41DC">
        <w:t>Public Utilities</w:t>
      </w:r>
      <w:r>
        <w:t xml:space="preserve"> Code </w:t>
      </w:r>
      <w:r w:rsidRPr="00AA41DC">
        <w:t>Section 823(c) to purchase</w:t>
      </w:r>
      <w:r>
        <w:t xml:space="preserve"> </w:t>
      </w:r>
      <w:r w:rsidRPr="00AA41DC">
        <w:t>unrestricted short-term debt by an additional $</w:t>
      </w:r>
      <w:r w:rsidR="00680C27">
        <w:t>2.0 billion</w:t>
      </w:r>
      <w:r w:rsidRPr="00AA41DC">
        <w:t>, for a total of up to $10.</w:t>
      </w:r>
      <w:r w:rsidR="00680C27">
        <w:t>5 billion</w:t>
      </w:r>
      <w:r w:rsidRPr="00AA41DC">
        <w:t>, using</w:t>
      </w:r>
      <w:r>
        <w:t xml:space="preserve"> </w:t>
      </w:r>
      <w:r w:rsidRPr="00AA41DC">
        <w:t xml:space="preserve">the same types of debt instruments and on the same conditions authorized by </w:t>
      </w:r>
      <w:r>
        <w:t xml:space="preserve">the Commission in Decision (D.) </w:t>
      </w:r>
      <w:r w:rsidRPr="00AA41DC">
        <w:t>20-05-053, D.21-05-008 and D.23-08-006.</w:t>
      </w:r>
      <w:r>
        <w:t xml:space="preserve">  </w:t>
      </w:r>
      <w:r w:rsidRPr="00AA41DC">
        <w:t>Pursuant to D.</w:t>
      </w:r>
      <w:r>
        <w:t>23-08-006</w:t>
      </w:r>
      <w:r w:rsidRPr="00AA41DC">
        <w:t>, PG&amp;E has current authorization to issue up to $</w:t>
      </w:r>
      <w:r>
        <w:t>8</w:t>
      </w:r>
      <w:r w:rsidRPr="00AA41DC">
        <w:t>.</w:t>
      </w:r>
      <w:r w:rsidR="00680C27">
        <w:t>5 billion</w:t>
      </w:r>
      <w:r w:rsidRPr="00AA41DC">
        <w:t xml:space="preserve"> of short-term debt at any time for working capital and various other types of short-term debt needs.</w:t>
      </w:r>
      <w:r>
        <w:rPr>
          <w:rStyle w:val="FootnoteReference"/>
        </w:rPr>
        <w:footnoteReference w:id="2"/>
      </w:r>
    </w:p>
    <w:p w:rsidRPr="00121089" w:rsidR="005A148C" w:rsidP="00E97E9D" w:rsidRDefault="00235405" w14:paraId="1600F5B1" w14:textId="1A7BB068">
      <w:pPr>
        <w:pStyle w:val="Heading1"/>
        <w:numPr>
          <w:ilvl w:val="1"/>
          <w:numId w:val="1"/>
        </w:numPr>
        <w:spacing w:after="0" w:line="360" w:lineRule="auto"/>
      </w:pPr>
      <w:bookmarkStart w:name="_Toc237265637" w:id="11"/>
      <w:r>
        <w:lastRenderedPageBreak/>
        <w:t xml:space="preserve">Procedural </w:t>
      </w:r>
      <w:r w:rsidRPr="00121089" w:rsidR="002C7FE9">
        <w:t>Background</w:t>
      </w:r>
      <w:bookmarkEnd w:id="7"/>
      <w:bookmarkEnd w:id="8"/>
      <w:bookmarkEnd w:id="11"/>
    </w:p>
    <w:p w:rsidR="00235405" w:rsidP="00AC6F48" w:rsidRDefault="00235405" w14:paraId="78C5C9FF" w14:textId="68DCBCEA">
      <w:pPr>
        <w:pStyle w:val="Standard"/>
      </w:pPr>
      <w:r>
        <w:t xml:space="preserve">On October 10, 2025, </w:t>
      </w:r>
      <w:r w:rsidR="00F23338">
        <w:t>PG&amp;E</w:t>
      </w:r>
      <w:r w:rsidR="00AC6F48">
        <w:t xml:space="preserve"> filed </w:t>
      </w:r>
      <w:r>
        <w:t>Application (A.) 25-10-004 for authority to increase its short-term borrowing needs by $</w:t>
      </w:r>
      <w:r w:rsidR="00680C27">
        <w:t>2.0 billion</w:t>
      </w:r>
      <w:r>
        <w:t>, not to exceed an aggregate amount of $10.</w:t>
      </w:r>
      <w:r w:rsidR="00680C27">
        <w:t>5 billion</w:t>
      </w:r>
      <w:r>
        <w:t xml:space="preserve"> (Application).  </w:t>
      </w:r>
      <w:r w:rsidR="00D46F6F">
        <w:t>PG&amp;E</w:t>
      </w:r>
      <w:r w:rsidR="0090598D">
        <w:t xml:space="preserve">’s </w:t>
      </w:r>
      <w:r w:rsidR="00D46F6F">
        <w:t>Application</w:t>
      </w:r>
      <w:r>
        <w:t xml:space="preserve"> </w:t>
      </w:r>
      <w:r w:rsidR="0090598D">
        <w:t>include</w:t>
      </w:r>
      <w:r w:rsidR="00AA41DC">
        <w:t>s</w:t>
      </w:r>
      <w:r w:rsidR="0090598D">
        <w:t xml:space="preserve"> </w:t>
      </w:r>
      <w:r>
        <w:t>a re</w:t>
      </w:r>
      <w:r w:rsidR="00DC0E34">
        <w:t>quest</w:t>
      </w:r>
      <w:r>
        <w:t xml:space="preserve"> for an expedited schedule under Rule 2.9 of the Commission’s Rules of Practice and Procedure (Rules).</w:t>
      </w:r>
    </w:p>
    <w:p w:rsidR="00235405" w:rsidP="00DC0E34" w:rsidRDefault="00DC0E34" w14:paraId="2EEB93FA" w14:textId="508F0187">
      <w:pPr>
        <w:pStyle w:val="Standard"/>
      </w:pPr>
      <w:r>
        <w:t>On November 5, 2025, the Public Advocates Office at the California Public Utilities Commission (Cal Advocates) filed a protest to the Application.</w:t>
      </w:r>
    </w:p>
    <w:p w:rsidR="00DC0E34" w:rsidP="00AC6F48" w:rsidRDefault="00DC0E34" w14:paraId="0A41C622" w14:textId="0F26C8AB">
      <w:pPr>
        <w:pStyle w:val="Standard"/>
      </w:pPr>
      <w:r w:rsidRPr="00DC0E34">
        <w:t xml:space="preserve">On </w:t>
      </w:r>
      <w:r>
        <w:t>November 20, 2025, PG&amp;E</w:t>
      </w:r>
      <w:r w:rsidRPr="00DC0E34">
        <w:t xml:space="preserve"> filed a </w:t>
      </w:r>
      <w:r>
        <w:t>r</w:t>
      </w:r>
      <w:r w:rsidRPr="00DC0E34">
        <w:t xml:space="preserve">eply to </w:t>
      </w:r>
      <w:r>
        <w:t>Cal Advocates’ protest.</w:t>
      </w:r>
    </w:p>
    <w:p w:rsidR="00235405" w:rsidP="00AC6F48" w:rsidRDefault="00DC0E34" w14:paraId="6613FD82" w14:textId="4F7181D7">
      <w:pPr>
        <w:pStyle w:val="Standard"/>
      </w:pPr>
      <w:r w:rsidRPr="00DC0E34">
        <w:t xml:space="preserve">A prehearing conference (PHC) was held on </w:t>
      </w:r>
      <w:r w:rsidR="00AC273D">
        <w:t>November 21, 2025</w:t>
      </w:r>
      <w:r w:rsidRPr="00DC0E34">
        <w:t>, to determine the parties and discuss the scope of issues, schedule of the proceeding, and other procedural matters.</w:t>
      </w:r>
    </w:p>
    <w:p w:rsidR="00AC273D" w:rsidP="00D46F6F" w:rsidRDefault="00AC273D" w14:paraId="544B9FF0" w14:textId="4A6E4B4B">
      <w:pPr>
        <w:pStyle w:val="Standard"/>
      </w:pPr>
      <w:r>
        <w:t xml:space="preserve">On </w:t>
      </w:r>
      <w:r w:rsidR="00146E33">
        <w:t>November 25, 2019, the assigned Commissioner issued a Scoping Memo and Ruling setting forth the scope of issues, need for hearing, schedule, and category</w:t>
      </w:r>
      <w:r w:rsidR="00FC7E4E">
        <w:t xml:space="preserve"> (Scoping Memo)</w:t>
      </w:r>
      <w:r w:rsidR="00146E33">
        <w:t>.</w:t>
      </w:r>
      <w:r w:rsidR="00D46F6F">
        <w:t xml:space="preserve">  </w:t>
      </w:r>
      <w:r w:rsidR="00907372">
        <w:t>The</w:t>
      </w:r>
      <w:r w:rsidR="00D46F6F">
        <w:t xml:space="preserve"> Scoping Memo denied PG&amp;E’s request to </w:t>
      </w:r>
      <w:r w:rsidR="00830656">
        <w:t>issue a decision by</w:t>
      </w:r>
      <w:r w:rsidR="00D46F6F">
        <w:t xml:space="preserve"> February 2026, </w:t>
      </w:r>
      <w:r w:rsidR="00830656">
        <w:t>but</w:t>
      </w:r>
      <w:r w:rsidR="009565E8">
        <w:t xml:space="preserve"> established</w:t>
      </w:r>
      <w:r w:rsidR="00D46F6F">
        <w:t xml:space="preserve"> </w:t>
      </w:r>
      <w:r w:rsidR="0036593C">
        <w:t xml:space="preserve">procedural </w:t>
      </w:r>
      <w:r w:rsidR="00D46F6F">
        <w:t xml:space="preserve">deadlines </w:t>
      </w:r>
      <w:r w:rsidR="0090598D">
        <w:t>t</w:t>
      </w:r>
      <w:r w:rsidR="00830656">
        <w:t>hat</w:t>
      </w:r>
      <w:r w:rsidR="009565E8">
        <w:t xml:space="preserve"> reflect</w:t>
      </w:r>
      <w:r w:rsidR="00D46F6F">
        <w:t xml:space="preserve"> the narrow scope of issues under consideration.</w:t>
      </w:r>
      <w:r w:rsidR="0036593C">
        <w:rPr>
          <w:rStyle w:val="FootnoteReference"/>
        </w:rPr>
        <w:footnoteReference w:id="3"/>
      </w:r>
    </w:p>
    <w:p w:rsidR="0036593C" w:rsidP="00D46F6F" w:rsidRDefault="00907372" w14:paraId="2B9910D6" w14:textId="4A755890">
      <w:pPr>
        <w:pStyle w:val="Standard"/>
      </w:pPr>
      <w:r>
        <w:t>On</w:t>
      </w:r>
      <w:r w:rsidR="0036593C">
        <w:t xml:space="preserve"> January 5, 2026, PG&amp;E filed </w:t>
      </w:r>
      <w:r>
        <w:t xml:space="preserve">a supplement to its Application </w:t>
      </w:r>
      <w:r w:rsidR="009565E8">
        <w:t>to respond</w:t>
      </w:r>
      <w:r w:rsidR="00EE5D0A">
        <w:t xml:space="preserve"> to the </w:t>
      </w:r>
      <w:r w:rsidR="009565E8">
        <w:t xml:space="preserve">questions and </w:t>
      </w:r>
      <w:r w:rsidR="003E64AF">
        <w:t xml:space="preserve">additional information </w:t>
      </w:r>
      <w:r w:rsidR="00EE5D0A">
        <w:t xml:space="preserve">directed in </w:t>
      </w:r>
      <w:r w:rsidRPr="00907372">
        <w:t>the Scoping Memo</w:t>
      </w:r>
      <w:r w:rsidR="006016C5">
        <w:t xml:space="preserve"> (PG&amp;E Supplement)</w:t>
      </w:r>
      <w:r>
        <w:t>.</w:t>
      </w:r>
    </w:p>
    <w:p w:rsidR="00907372" w:rsidP="00D46F6F" w:rsidRDefault="00EE5D0A" w14:paraId="2CA35A33" w14:textId="5796ABC8">
      <w:pPr>
        <w:pStyle w:val="Standard"/>
      </w:pPr>
      <w:r>
        <w:t xml:space="preserve">On January 23, 2026, </w:t>
      </w:r>
      <w:r w:rsidR="003E64AF">
        <w:t>Cal Advocates served intervenor testimony</w:t>
      </w:r>
      <w:r>
        <w:t>.</w:t>
      </w:r>
    </w:p>
    <w:p w:rsidR="003E64AF" w:rsidP="00D46F6F" w:rsidRDefault="00EE5D0A" w14:paraId="5C0C8DA3" w14:textId="4A48FFE2">
      <w:pPr>
        <w:pStyle w:val="Standard"/>
      </w:pPr>
      <w:r>
        <w:t xml:space="preserve">On February 13, 2026, </w:t>
      </w:r>
      <w:r w:rsidR="003E64AF">
        <w:t>PG&amp;E served</w:t>
      </w:r>
      <w:r>
        <w:t xml:space="preserve"> </w:t>
      </w:r>
      <w:r w:rsidR="003E64AF">
        <w:t>rebuttal testimony</w:t>
      </w:r>
      <w:r>
        <w:t>.</w:t>
      </w:r>
    </w:p>
    <w:p w:rsidR="003E64AF" w:rsidP="003E64AF" w:rsidRDefault="003E64AF" w14:paraId="11AAB04F" w14:textId="44B60955">
      <w:pPr>
        <w:pStyle w:val="Standard"/>
      </w:pPr>
      <w:r>
        <w:t xml:space="preserve">On March 2 and March </w:t>
      </w:r>
      <w:r w:rsidR="00EE5D0A">
        <w:t>9</w:t>
      </w:r>
      <w:r>
        <w:t xml:space="preserve">, 2026, PG&amp;E and Cal Advocates filed </w:t>
      </w:r>
      <w:r w:rsidR="00EE5D0A">
        <w:t xml:space="preserve">their </w:t>
      </w:r>
      <w:r w:rsidR="00950B06">
        <w:t xml:space="preserve">respective </w:t>
      </w:r>
      <w:r w:rsidR="00EE5D0A">
        <w:t>opening briefs</w:t>
      </w:r>
      <w:r>
        <w:t>.</w:t>
      </w:r>
    </w:p>
    <w:p w:rsidR="003E64AF" w:rsidP="003E64AF" w:rsidRDefault="003E64AF" w14:paraId="33730E9F" w14:textId="0C556FBA">
      <w:pPr>
        <w:pStyle w:val="Standard"/>
      </w:pPr>
      <w:r>
        <w:lastRenderedPageBreak/>
        <w:t>On March 13, 2026, PG&amp;E and Cal Advocates filed reply briefs.</w:t>
      </w:r>
    </w:p>
    <w:p w:rsidRPr="00121089" w:rsidR="00141FA1" w:rsidP="00323A92" w:rsidRDefault="00141FA1" w14:paraId="57A01A67" w14:textId="030E2186">
      <w:pPr>
        <w:pStyle w:val="Heading1"/>
        <w:numPr>
          <w:ilvl w:val="1"/>
          <w:numId w:val="1"/>
        </w:numPr>
        <w:spacing w:after="0" w:line="360" w:lineRule="auto"/>
      </w:pPr>
      <w:bookmarkStart w:name="_Toc237265638" w:id="12"/>
      <w:r>
        <w:t>Submission Date</w:t>
      </w:r>
      <w:bookmarkEnd w:id="12"/>
    </w:p>
    <w:p w:rsidR="00641550" w:rsidP="00641550" w:rsidRDefault="00641550" w14:paraId="25E3A8FE" w14:textId="6206D599">
      <w:pPr>
        <w:pStyle w:val="Standard"/>
      </w:pPr>
      <w:r w:rsidRPr="00FF0265">
        <w:t xml:space="preserve">This matter was submitted on </w:t>
      </w:r>
      <w:r w:rsidR="003E64AF">
        <w:t>March 13, 2026,</w:t>
      </w:r>
      <w:r w:rsidR="009D4030">
        <w:t xml:space="preserve"> </w:t>
      </w:r>
      <w:r w:rsidRPr="00FF0265">
        <w:t xml:space="preserve">upon </w:t>
      </w:r>
      <w:r w:rsidR="009D4030">
        <w:t xml:space="preserve">the filing of </w:t>
      </w:r>
      <w:r w:rsidR="0090598D">
        <w:t>reply briefs.</w:t>
      </w:r>
    </w:p>
    <w:p w:rsidR="004D65F1" w:rsidP="00323A92" w:rsidRDefault="004D65F1" w14:paraId="70B70BD9" w14:textId="1334B194">
      <w:pPr>
        <w:pStyle w:val="Heading1"/>
        <w:numPr>
          <w:ilvl w:val="0"/>
          <w:numId w:val="1"/>
        </w:numPr>
        <w:spacing w:after="0" w:line="360" w:lineRule="auto"/>
        <w:ind w:left="720" w:hanging="720"/>
      </w:pPr>
      <w:bookmarkStart w:name="_Toc237265639" w:id="13"/>
      <w:r>
        <w:t>Jurisdiction</w:t>
      </w:r>
      <w:bookmarkEnd w:id="13"/>
    </w:p>
    <w:p w:rsidR="004D65F1" w:rsidP="009565E8" w:rsidRDefault="00DB306E" w14:paraId="74F4323A" w14:textId="233962E4">
      <w:pPr>
        <w:pStyle w:val="Standard"/>
      </w:pPr>
      <w:r>
        <w:t>PG&amp;E</w:t>
      </w:r>
      <w:r w:rsidR="009D182B">
        <w:t xml:space="preserve"> filed its</w:t>
      </w:r>
      <w:r w:rsidRPr="00DB306E">
        <w:t xml:space="preserve"> Application </w:t>
      </w:r>
      <w:r w:rsidR="009D182B">
        <w:t>pursuant to</w:t>
      </w:r>
      <w:r>
        <w:t xml:space="preserve"> </w:t>
      </w:r>
      <w:r w:rsidRPr="00DB306E">
        <w:t xml:space="preserve">Sections </w:t>
      </w:r>
      <w:r w:rsidRPr="00FF54D1" w:rsidR="00FF54D1">
        <w:t>816</w:t>
      </w:r>
      <w:r w:rsidR="00464277">
        <w:t xml:space="preserve"> - </w:t>
      </w:r>
      <w:r w:rsidRPr="00FF54D1" w:rsidR="00FF54D1">
        <w:t xml:space="preserve">830 </w:t>
      </w:r>
      <w:r w:rsidR="00464277">
        <w:t xml:space="preserve">and </w:t>
      </w:r>
      <w:r w:rsidRPr="00FF54D1" w:rsidR="00FF54D1">
        <w:t>851</w:t>
      </w:r>
      <w:r w:rsidR="00464277">
        <w:t xml:space="preserve"> </w:t>
      </w:r>
      <w:r>
        <w:t xml:space="preserve">of the California Public Utilities </w:t>
      </w:r>
      <w:r w:rsidR="00FF54D1">
        <w:t xml:space="preserve">(Pub. Util.) </w:t>
      </w:r>
      <w:r>
        <w:t>Code.</w:t>
      </w:r>
      <w:r w:rsidR="00FF54D1">
        <w:rPr>
          <w:rStyle w:val="FootnoteReference"/>
        </w:rPr>
        <w:footnoteReference w:id="4"/>
      </w:r>
      <w:r w:rsidR="006B6FC8">
        <w:t xml:space="preserve">  </w:t>
      </w:r>
      <w:r w:rsidR="00FF54D1">
        <w:t xml:space="preserve">The Commission has </w:t>
      </w:r>
      <w:r w:rsidR="00B41CDC">
        <w:t xml:space="preserve">broad discretion to determine if a utility should be authorized to issue short-term debt pursuant to Sections 816, </w:t>
      </w:r>
      <w:r w:rsidRPr="009A1C31" w:rsidR="00B41CDC">
        <w:rPr>
          <w:i/>
          <w:iCs/>
        </w:rPr>
        <w:t>et seq</w:t>
      </w:r>
      <w:r w:rsidR="006B6FC8">
        <w:t xml:space="preserve">.  </w:t>
      </w:r>
      <w:r w:rsidR="009565E8">
        <w:t>Where necessary and appropriate, the Commission may attach conditions to the issuance of short-term debt in order to protect and promote the public interest</w:t>
      </w:r>
      <w:r w:rsidR="009A1C31">
        <w:t>.</w:t>
      </w:r>
      <w:r w:rsidR="009A1C31">
        <w:rPr>
          <w:rStyle w:val="FootnoteReference"/>
        </w:rPr>
        <w:footnoteReference w:id="5"/>
      </w:r>
    </w:p>
    <w:p w:rsidR="00F23338" w:rsidP="00323A92" w:rsidRDefault="00C07E99" w14:paraId="33F19A45" w14:textId="327CDA9E">
      <w:pPr>
        <w:pStyle w:val="Heading1"/>
        <w:numPr>
          <w:ilvl w:val="0"/>
          <w:numId w:val="1"/>
        </w:numPr>
        <w:spacing w:after="0" w:line="360" w:lineRule="auto"/>
        <w:ind w:left="720" w:hanging="720"/>
      </w:pPr>
      <w:bookmarkStart w:name="_Toc237265640" w:id="14"/>
      <w:r>
        <w:t xml:space="preserve">PG&amp;E’s </w:t>
      </w:r>
      <w:r w:rsidR="00BF094F">
        <w:t>Prayer for Relief</w:t>
      </w:r>
      <w:bookmarkEnd w:id="14"/>
    </w:p>
    <w:p w:rsidR="00F23338" w:rsidP="00641550" w:rsidRDefault="00C07E99" w14:paraId="676B5E6B" w14:textId="60F5A65A">
      <w:pPr>
        <w:pStyle w:val="Standard"/>
      </w:pPr>
      <w:r w:rsidRPr="00C07E99">
        <w:t>PG&amp;E seeks approval from the Commission to increase its authorized amount of financing for its short-term borrowing needs by $</w:t>
      </w:r>
      <w:r w:rsidR="00680C27">
        <w:t>2.0 billion</w:t>
      </w:r>
      <w:r w:rsidRPr="00C07E99">
        <w:t xml:space="preserve">, </w:t>
      </w:r>
      <w:r w:rsidR="009565E8">
        <w:t xml:space="preserve">using the same </w:t>
      </w:r>
      <w:r w:rsidRPr="009565E8" w:rsidR="009565E8">
        <w:t>types of debt securities and instruments previously authorized by the Commission</w:t>
      </w:r>
      <w:r w:rsidRPr="00C07E99">
        <w:t xml:space="preserve">. </w:t>
      </w:r>
      <w:r w:rsidR="00830656">
        <w:t xml:space="preserve"> </w:t>
      </w:r>
      <w:r w:rsidR="001D01AC">
        <w:t>Specifically, PG&amp;E requests</w:t>
      </w:r>
      <w:r>
        <w:t xml:space="preserve"> the following prayer for relief:</w:t>
      </w:r>
    </w:p>
    <w:p w:rsidR="00BE19BB" w:rsidP="00562FCD" w:rsidRDefault="00C07E99" w14:paraId="7EF5EC50" w14:textId="2D860541">
      <w:pPr>
        <w:pStyle w:val="Standard"/>
        <w:numPr>
          <w:ilvl w:val="0"/>
          <w:numId w:val="36"/>
        </w:numPr>
        <w:spacing w:after="120" w:line="240" w:lineRule="auto"/>
        <w:ind w:left="1080" w:right="1440" w:hanging="360"/>
      </w:pPr>
      <w:r w:rsidRPr="00C07E99">
        <w:t>Increasing PG&amp;E’s unrestricted short-term financing authorization as granted in D.23-08-006, by $</w:t>
      </w:r>
      <w:r w:rsidR="00680C27">
        <w:t>2.0 billion</w:t>
      </w:r>
      <w:r w:rsidR="007422E2">
        <w:t>,</w:t>
      </w:r>
      <w:r w:rsidRPr="00C07E99">
        <w:t xml:space="preserve"> to an aggregate principal amount not to exceed $10.</w:t>
      </w:r>
      <w:r w:rsidR="00680C27">
        <w:t>5 billion</w:t>
      </w:r>
      <w:r w:rsidRPr="00C07E99">
        <w:t>, for the purposes set forth in PG&amp;E’s Application;</w:t>
      </w:r>
    </w:p>
    <w:p w:rsidR="00C07E99" w:rsidP="00562FCD" w:rsidRDefault="00C07E99" w14:paraId="462B62A7" w14:textId="4CE03CEB">
      <w:pPr>
        <w:pStyle w:val="Standard"/>
        <w:numPr>
          <w:ilvl w:val="0"/>
          <w:numId w:val="36"/>
        </w:numPr>
        <w:spacing w:after="120" w:line="240" w:lineRule="auto"/>
        <w:ind w:left="1080" w:right="1440" w:hanging="360"/>
      </w:pPr>
      <w:r w:rsidRPr="00C07E99">
        <w:t xml:space="preserve">With respect to the requested short-term debt authority, authorizing PG&amp;E to issue short-term debt using the same types of debt securities and instruments previously authorized by the Commission in </w:t>
      </w:r>
      <w:r w:rsidR="006B6FC8">
        <w:t>D.20-05-053, D.21-05-008</w:t>
      </w:r>
      <w:r w:rsidR="000A0094">
        <w:t>,</w:t>
      </w:r>
      <w:r w:rsidR="006B6FC8">
        <w:t xml:space="preserve"> and D.23-08-006, including the authority to issue short</w:t>
      </w:r>
      <w:r w:rsidR="00562FCD">
        <w:noBreakHyphen/>
      </w:r>
      <w:r w:rsidR="006B6FC8">
        <w:t>term debt secured by utility property;</w:t>
      </w:r>
    </w:p>
    <w:p w:rsidR="000B73CD" w:rsidP="00562FCD" w:rsidRDefault="00C07E99" w14:paraId="02261574" w14:textId="4AB13AA6">
      <w:pPr>
        <w:pStyle w:val="Standard"/>
        <w:numPr>
          <w:ilvl w:val="0"/>
          <w:numId w:val="36"/>
        </w:numPr>
        <w:spacing w:after="120" w:line="240" w:lineRule="auto"/>
        <w:ind w:left="1080" w:right="1440" w:hanging="360"/>
      </w:pPr>
      <w:r>
        <w:lastRenderedPageBreak/>
        <w:t>Authorizing PG&amp;E to refund any short-term debt issued pursuant to the requested short-term debt authority as described in PG&amp;E’s Application</w:t>
      </w:r>
      <w:r w:rsidR="000C3565">
        <w:t>, consistent with</w:t>
      </w:r>
      <w:r w:rsidRPr="000C3565" w:rsidR="000C3565">
        <w:t xml:space="preserve"> Pub. Util. Code</w:t>
      </w:r>
      <w:r w:rsidR="00562FCD">
        <w:t> </w:t>
      </w:r>
      <w:r w:rsidRPr="000C3565" w:rsidR="000C3565">
        <w:t>823(d)</w:t>
      </w:r>
      <w:r w:rsidR="000C3565">
        <w:t xml:space="preserve"> and the conditions authorized in D.21-05-008;</w:t>
      </w:r>
    </w:p>
    <w:p w:rsidR="00C07E99" w:rsidP="00562FCD" w:rsidRDefault="000B73CD" w14:paraId="1885D502" w14:textId="7CD32B9B">
      <w:pPr>
        <w:pStyle w:val="Standard"/>
        <w:numPr>
          <w:ilvl w:val="0"/>
          <w:numId w:val="36"/>
        </w:numPr>
        <w:spacing w:after="120" w:line="240" w:lineRule="auto"/>
        <w:ind w:left="1080" w:right="1440" w:hanging="360"/>
      </w:pPr>
      <w:r>
        <w:t xml:space="preserve">Providing that the authority granted shall be effective when PG&amp;E has paid the fees, if any, prescribed by Sections 1904 and 1904.1 of the Pub. Util. Code; </w:t>
      </w:r>
      <w:r w:rsidR="00830656">
        <w:t>and</w:t>
      </w:r>
    </w:p>
    <w:p w:rsidR="00C07E99" w:rsidP="00562FCD" w:rsidRDefault="00C07E99" w14:paraId="636F9390" w14:textId="5161873C">
      <w:pPr>
        <w:pStyle w:val="Standard"/>
        <w:numPr>
          <w:ilvl w:val="0"/>
          <w:numId w:val="36"/>
        </w:numPr>
        <w:spacing w:after="120" w:line="240" w:lineRule="auto"/>
        <w:ind w:left="1080" w:right="1440" w:hanging="360"/>
      </w:pPr>
      <w:r>
        <w:t>Confirming PG&amp;E shall report to the Commission all information required by General Order 24-C for any instruments issued by PG&amp;E pursuant to this decision</w:t>
      </w:r>
      <w:r w:rsidR="007422E2">
        <w:t>,</w:t>
      </w:r>
      <w:r>
        <w:t xml:space="preserve"> and that PG&amp;E may report this information on a semi-annual basis.</w:t>
      </w:r>
      <w:r w:rsidR="006B6FC8">
        <w:rPr>
          <w:rStyle w:val="FootnoteReference"/>
        </w:rPr>
        <w:footnoteReference w:id="6"/>
      </w:r>
    </w:p>
    <w:p w:rsidR="00562FCD" w:rsidP="00562FCD" w:rsidRDefault="007F2BAC" w14:paraId="01ECB0A4" w14:textId="77777777">
      <w:pPr>
        <w:pStyle w:val="Heading1"/>
        <w:numPr>
          <w:ilvl w:val="0"/>
          <w:numId w:val="1"/>
        </w:numPr>
        <w:spacing w:after="0"/>
        <w:ind w:left="720" w:hanging="720"/>
      </w:pPr>
      <w:bookmarkStart w:name="_Toc237265641" w:id="15"/>
      <w:r>
        <w:t xml:space="preserve">PG&amp;E’s </w:t>
      </w:r>
      <w:r w:rsidR="00C74D27">
        <w:t xml:space="preserve">Request to Increase its </w:t>
      </w:r>
      <w:r>
        <w:t>Unrestricted</w:t>
      </w:r>
      <w:bookmarkEnd w:id="15"/>
    </w:p>
    <w:p w:rsidR="007F2BAC" w:rsidP="00562FCD" w:rsidRDefault="007F2BAC" w14:paraId="1B34F242" w14:textId="7BDDAAC1">
      <w:pPr>
        <w:pStyle w:val="Heading1"/>
        <w:numPr>
          <w:ilvl w:val="0"/>
          <w:numId w:val="0"/>
        </w:numPr>
        <w:ind w:left="720"/>
      </w:pPr>
      <w:bookmarkStart w:name="_Toc237265642" w:id="16"/>
      <w:r>
        <w:t xml:space="preserve">Short-Term </w:t>
      </w:r>
      <w:r w:rsidR="00BF094F">
        <w:t xml:space="preserve">Debt </w:t>
      </w:r>
      <w:r>
        <w:t>Financing Authorization</w:t>
      </w:r>
      <w:bookmarkEnd w:id="16"/>
    </w:p>
    <w:p w:rsidR="00FD3EEF" w:rsidP="003955FB" w:rsidRDefault="001D01AC" w14:paraId="4ADD4793" w14:textId="12C3C716">
      <w:pPr>
        <w:pStyle w:val="Standard"/>
      </w:pPr>
      <w:r w:rsidRPr="001D01AC">
        <w:t>PG&amp;E requests authorization to increase its existing authority by an additional $</w:t>
      </w:r>
      <w:r w:rsidR="00680C27">
        <w:t>2.0 billion</w:t>
      </w:r>
      <w:r w:rsidR="00FD3EEF">
        <w:t xml:space="preserve"> </w:t>
      </w:r>
      <w:r w:rsidRPr="001D01AC">
        <w:t>of unrestricted short-term debt</w:t>
      </w:r>
      <w:r w:rsidR="00600A70">
        <w:t xml:space="preserve">, </w:t>
      </w:r>
      <w:r w:rsidR="00FC3E5D">
        <w:t>from the currently authorized amount of $8.</w:t>
      </w:r>
      <w:r w:rsidR="00680C27">
        <w:t>5 billion</w:t>
      </w:r>
      <w:r w:rsidR="00FC3E5D">
        <w:t xml:space="preserve"> </w:t>
      </w:r>
      <w:r w:rsidRPr="001D01AC" w:rsidR="00600A70">
        <w:t xml:space="preserve">to </w:t>
      </w:r>
      <w:r w:rsidRPr="00C07E99" w:rsidR="00600A70">
        <w:t>an aggregate principal amount not to exceed $10.</w:t>
      </w:r>
      <w:r w:rsidR="00680C27">
        <w:t>5 billion</w:t>
      </w:r>
      <w:r w:rsidRPr="001D01AC">
        <w:t xml:space="preserve">. </w:t>
      </w:r>
      <w:r>
        <w:t xml:space="preserve"> </w:t>
      </w:r>
      <w:r w:rsidRPr="00FD3EEF" w:rsidR="00FD3EEF">
        <w:t xml:space="preserve">PG&amp;E </w:t>
      </w:r>
      <w:r w:rsidR="007F6F53">
        <w:t xml:space="preserve">states it </w:t>
      </w:r>
      <w:r w:rsidRPr="00FD3EEF" w:rsidR="00FD3EEF">
        <w:t>uses short-term debt for a variety of operational needs</w:t>
      </w:r>
      <w:r w:rsidR="003955FB">
        <w:t>, including</w:t>
      </w:r>
      <w:r w:rsidRPr="00FD3EEF" w:rsidR="00FD3EEF">
        <w:t xml:space="preserve"> commodity</w:t>
      </w:r>
      <w:r w:rsidR="00FD3EEF">
        <w:t xml:space="preserve"> </w:t>
      </w:r>
      <w:r w:rsidRPr="00FD3EEF" w:rsidR="00FD3EEF">
        <w:t>procurement costs and collateral posting, funding payroll and other recurring operational</w:t>
      </w:r>
      <w:r w:rsidR="00FD3EEF">
        <w:t xml:space="preserve"> </w:t>
      </w:r>
      <w:r w:rsidRPr="00FD3EEF" w:rsidR="00FD3EEF">
        <w:t>expenses (such as rent and maintenance expenses), managing fluctuations in balancing and</w:t>
      </w:r>
      <w:r w:rsidR="00FD3EEF">
        <w:t xml:space="preserve"> </w:t>
      </w:r>
      <w:r w:rsidRPr="00FD3EEF" w:rsidR="00FD3EEF">
        <w:t xml:space="preserve">memorandum accounts </w:t>
      </w:r>
      <w:r w:rsidR="003955FB">
        <w:t xml:space="preserve">that </w:t>
      </w:r>
      <w:r w:rsidRPr="00FD3EEF" w:rsidR="00FD3EEF">
        <w:t>require</w:t>
      </w:r>
      <w:r w:rsidR="003955FB">
        <w:t xml:space="preserve"> </w:t>
      </w:r>
      <w:r w:rsidRPr="00FD3EEF" w:rsidR="00FD3EEF">
        <w:t>Commission approval before PG&amp;E can recover associated balances in rates</w:t>
      </w:r>
      <w:r w:rsidR="007E19E1">
        <w:t>, and unexpected liquidity needs</w:t>
      </w:r>
      <w:r w:rsidRPr="00FD3EEF" w:rsidR="00FD3EEF">
        <w:t xml:space="preserve">. </w:t>
      </w:r>
      <w:r w:rsidR="00562FCD">
        <w:t xml:space="preserve"> </w:t>
      </w:r>
      <w:r w:rsidRPr="00FD3EEF" w:rsidR="00FD3EEF">
        <w:t xml:space="preserve">PG&amp;E </w:t>
      </w:r>
      <w:r w:rsidR="007F6F53">
        <w:t>also states it</w:t>
      </w:r>
      <w:r w:rsidRPr="00FD3EEF" w:rsidR="00FD3EEF">
        <w:t xml:space="preserve"> relies</w:t>
      </w:r>
      <w:r w:rsidR="00FD3EEF">
        <w:t xml:space="preserve"> </w:t>
      </w:r>
      <w:r w:rsidRPr="00FD3EEF" w:rsidR="00FD3EEF">
        <w:t>on short-term debt to proactively manage the timing of its long-term debt maturities</w:t>
      </w:r>
      <w:r w:rsidR="003955FB">
        <w:t>.</w:t>
      </w:r>
      <w:r w:rsidR="003955FB">
        <w:rPr>
          <w:rStyle w:val="FootnoteReference"/>
        </w:rPr>
        <w:footnoteReference w:id="7"/>
      </w:r>
    </w:p>
    <w:p w:rsidR="003E707F" w:rsidP="00484719" w:rsidRDefault="003E707F" w14:paraId="5C0D1B39" w14:textId="0E669877">
      <w:pPr>
        <w:pStyle w:val="Standard"/>
      </w:pPr>
      <w:r>
        <w:lastRenderedPageBreak/>
        <w:t xml:space="preserve">As of </w:t>
      </w:r>
      <w:r w:rsidR="00287705">
        <w:t>December 31</w:t>
      </w:r>
      <w:r>
        <w:t>, 2025, PG&amp;E</w:t>
      </w:r>
      <w:r w:rsidR="00C12536">
        <w:t xml:space="preserve"> had used a total of $8.3</w:t>
      </w:r>
      <w:r w:rsidR="00680C27">
        <w:t>5 billion</w:t>
      </w:r>
      <w:r w:rsidR="00C12536">
        <w:t xml:space="preserve"> of its short-term debt authorization, and</w:t>
      </w:r>
      <w:r w:rsidR="00484719">
        <w:t xml:space="preserve"> had approximately </w:t>
      </w:r>
      <w:r w:rsidRPr="00484719" w:rsidR="00484719">
        <w:t>$3.</w:t>
      </w:r>
      <w:r w:rsidR="00680C27">
        <w:t>3 billion</w:t>
      </w:r>
      <w:r w:rsidRPr="00484719" w:rsidR="00484719">
        <w:t xml:space="preserve"> in available capacity on its committed short-term debt credit facilities</w:t>
      </w:r>
      <w:r w:rsidR="003827FF">
        <w:t>.</w:t>
      </w:r>
      <w:r w:rsidR="003827FF">
        <w:rPr>
          <w:rStyle w:val="FootnoteReference"/>
        </w:rPr>
        <w:footnoteReference w:id="8"/>
      </w:r>
    </w:p>
    <w:p w:rsidR="001D01AC" w:rsidP="00323A92" w:rsidRDefault="001D01AC" w14:paraId="749D90E7" w14:textId="610ADF6D">
      <w:pPr>
        <w:pStyle w:val="Heading1"/>
        <w:numPr>
          <w:ilvl w:val="1"/>
          <w:numId w:val="1"/>
        </w:numPr>
        <w:spacing w:after="0" w:line="360" w:lineRule="auto"/>
      </w:pPr>
      <w:bookmarkStart w:name="_Toc237265643" w:id="17"/>
      <w:r>
        <w:t>Party Positions</w:t>
      </w:r>
      <w:bookmarkEnd w:id="17"/>
    </w:p>
    <w:p w:rsidR="00DD7635" w:rsidP="00DD7635" w:rsidRDefault="00B021FB" w14:paraId="6088A7B1" w14:textId="37BD7D4D">
      <w:pPr>
        <w:pStyle w:val="Standard"/>
      </w:pPr>
      <w:r>
        <w:t xml:space="preserve">PG&amp;E asserts its short-term debt authorization </w:t>
      </w:r>
      <w:r w:rsidR="00CE5C61">
        <w:t xml:space="preserve">request </w:t>
      </w:r>
      <w:r>
        <w:t xml:space="preserve">is </w:t>
      </w:r>
      <w:r w:rsidR="006D6E89">
        <w:t>reasonable</w:t>
      </w:r>
      <w:r>
        <w:t xml:space="preserve">, </w:t>
      </w:r>
      <w:r w:rsidR="006D6E89">
        <w:t>in the public interest</w:t>
      </w:r>
      <w:r>
        <w:t>, and consistent with Commission precedent</w:t>
      </w:r>
      <w:r w:rsidR="00E32C59">
        <w:t xml:space="preserve"> authorizing short</w:t>
      </w:r>
      <w:r w:rsidR="00562FCD">
        <w:noBreakHyphen/>
      </w:r>
      <w:r w:rsidR="00E32C59">
        <w:t>term debt increases.</w:t>
      </w:r>
      <w:r w:rsidR="006D6E89">
        <w:rPr>
          <w:rStyle w:val="FootnoteReference"/>
        </w:rPr>
        <w:footnoteReference w:id="9"/>
      </w:r>
      <w:r w:rsidR="00E0615F">
        <w:t xml:space="preserve">  These assertions are detailed below.</w:t>
      </w:r>
    </w:p>
    <w:p w:rsidR="003A2FE0" w:rsidP="00485AE9" w:rsidRDefault="009C0266" w14:paraId="3C29FE35" w14:textId="441C610A">
      <w:pPr>
        <w:pStyle w:val="Standard"/>
      </w:pPr>
      <w:r>
        <w:t xml:space="preserve">PG&amp;E </w:t>
      </w:r>
      <w:r w:rsidR="00E37319">
        <w:t xml:space="preserve">states </w:t>
      </w:r>
      <w:r>
        <w:t xml:space="preserve">it requires significant short-term debt </w:t>
      </w:r>
      <w:r w:rsidR="005F186F">
        <w:t xml:space="preserve">and flexibility </w:t>
      </w:r>
      <w:r>
        <w:t>to</w:t>
      </w:r>
      <w:r w:rsidR="0069227F">
        <w:t xml:space="preserve"> efficiently manage seasonal operati</w:t>
      </w:r>
      <w:r w:rsidR="005F186F">
        <w:t>ng</w:t>
      </w:r>
      <w:r w:rsidR="0069227F">
        <w:t xml:space="preserve"> expenses, fluctuations in </w:t>
      </w:r>
      <w:r w:rsidR="005F186F">
        <w:t xml:space="preserve">its </w:t>
      </w:r>
      <w:r w:rsidR="0069227F">
        <w:t>balancing and memorandum accounts, long-term debt maturities, and unanticipated liquidity events</w:t>
      </w:r>
      <w:r w:rsidR="00E37319">
        <w:t xml:space="preserve">, </w:t>
      </w:r>
      <w:r w:rsidR="00485AE9">
        <w:t>all of</w:t>
      </w:r>
      <w:r w:rsidR="00136FF7">
        <w:t xml:space="preserve"> </w:t>
      </w:r>
      <w:r w:rsidR="00DD7635">
        <w:t xml:space="preserve">which </w:t>
      </w:r>
      <w:r w:rsidR="0069227F">
        <w:t xml:space="preserve">can </w:t>
      </w:r>
      <w:r w:rsidR="005F186F">
        <w:t>produce multibillion dollar spikes in</w:t>
      </w:r>
      <w:r w:rsidR="00DD7635">
        <w:t xml:space="preserve"> </w:t>
      </w:r>
      <w:r w:rsidR="00136FF7">
        <w:t xml:space="preserve">PG&amp;E’s </w:t>
      </w:r>
      <w:r w:rsidR="00DD7635">
        <w:t xml:space="preserve">short-term debt </w:t>
      </w:r>
      <w:r w:rsidR="005F186F">
        <w:t xml:space="preserve">needs </w:t>
      </w:r>
      <w:r w:rsidR="00DD7635">
        <w:t>over</w:t>
      </w:r>
      <w:r w:rsidR="008B1821">
        <w:t xml:space="preserve"> relatively short periods of time</w:t>
      </w:r>
      <w:r w:rsidR="0069227F">
        <w:t xml:space="preserve">.  For example, </w:t>
      </w:r>
      <w:r w:rsidR="00136FF7">
        <w:t xml:space="preserve">PG&amp;E </w:t>
      </w:r>
      <w:r w:rsidR="005F186F">
        <w:t>highlights that</w:t>
      </w:r>
      <w:r w:rsidR="00136FF7">
        <w:t xml:space="preserve"> </w:t>
      </w:r>
      <w:r w:rsidR="00E46A03">
        <w:t>between September 30 and December 31, 2025, PG&amp;E’s short-term debt outstanding increased from $2.7</w:t>
      </w:r>
      <w:r w:rsidR="00680C27">
        <w:t>5 billion</w:t>
      </w:r>
      <w:r w:rsidR="00E46A03">
        <w:t xml:space="preserve"> to $5.</w:t>
      </w:r>
      <w:r w:rsidR="00680C27">
        <w:t>2 billion</w:t>
      </w:r>
      <w:r w:rsidR="00E46A03">
        <w:t xml:space="preserve">, driven </w:t>
      </w:r>
      <w:r w:rsidR="00AF6331">
        <w:t xml:space="preserve">primarily </w:t>
      </w:r>
      <w:r w:rsidR="00E46A03">
        <w:t xml:space="preserve">by recurring and seasonal operational expenses (including payroll and monthly gas procurement expenses). </w:t>
      </w:r>
      <w:r w:rsidR="008B1821">
        <w:t xml:space="preserve"> PG&amp;E also points </w:t>
      </w:r>
      <w:r w:rsidR="00D96D83">
        <w:t>to prior</w:t>
      </w:r>
      <w:r w:rsidR="006A4C8D">
        <w:t xml:space="preserve"> </w:t>
      </w:r>
      <w:proofErr w:type="spellStart"/>
      <w:r w:rsidR="006A4C8D">
        <w:t>undercollections</w:t>
      </w:r>
      <w:proofErr w:type="spellEnd"/>
      <w:r w:rsidR="006A4C8D">
        <w:t xml:space="preserve"> in its memorandum/balancing accounts</w:t>
      </w:r>
      <w:r w:rsidR="005F186F">
        <w:t>, which exceeded $2.5</w:t>
      </w:r>
      <w:r w:rsidR="00680C27">
        <w:t>7 billion</w:t>
      </w:r>
      <w:r w:rsidR="005F186F">
        <w:t xml:space="preserve"> in 2025</w:t>
      </w:r>
      <w:r w:rsidR="00AF6331">
        <w:t>,</w:t>
      </w:r>
      <w:r w:rsidR="005A6F18">
        <w:rPr>
          <w:rStyle w:val="FootnoteReference"/>
        </w:rPr>
        <w:footnoteReference w:id="10"/>
      </w:r>
      <w:r w:rsidR="00AF6331">
        <w:t xml:space="preserve"> and</w:t>
      </w:r>
      <w:r w:rsidR="005A6F18">
        <w:t xml:space="preserve"> </w:t>
      </w:r>
      <w:r w:rsidR="003A2FE0">
        <w:t xml:space="preserve">the </w:t>
      </w:r>
      <w:r w:rsidR="00AF6331">
        <w:t>$2.</w:t>
      </w:r>
      <w:r w:rsidR="00680C27">
        <w:t>5 billion</w:t>
      </w:r>
      <w:r w:rsidR="00AF6331">
        <w:t xml:space="preserve"> in collateral requirements associated with the n</w:t>
      </w:r>
      <w:r w:rsidR="003A2FE0">
        <w:t>atural gas price spike caused by winter storms in 2022-2023</w:t>
      </w:r>
      <w:r w:rsidR="00AF6331">
        <w:t>.</w:t>
      </w:r>
      <w:r w:rsidR="00B97A78">
        <w:rPr>
          <w:rStyle w:val="FootnoteReference"/>
        </w:rPr>
        <w:footnoteReference w:id="11"/>
      </w:r>
    </w:p>
    <w:p w:rsidR="00AF6331" w:rsidP="00FE6015" w:rsidRDefault="00AF6331" w14:paraId="23388AB1" w14:textId="74801111">
      <w:pPr>
        <w:pStyle w:val="Standard"/>
      </w:pPr>
      <w:r>
        <w:lastRenderedPageBreak/>
        <w:t xml:space="preserve">Over the next three years, PG&amp;E projects negative free cash flow levels that are comparable to PG&amp;E’s recorded cash flow </w:t>
      </w:r>
      <w:r w:rsidR="00FE6015">
        <w:t>between</w:t>
      </w:r>
      <w:r>
        <w:t xml:space="preserve"> 2021-2025.</w:t>
      </w:r>
      <w:r>
        <w:rPr>
          <w:rStyle w:val="FootnoteReference"/>
        </w:rPr>
        <w:footnoteReference w:id="12"/>
      </w:r>
      <w:r>
        <w:t xml:space="preserve">  </w:t>
      </w:r>
      <w:r w:rsidR="00FE6015">
        <w:t xml:space="preserve">PG&amp;E states it relies on </w:t>
      </w:r>
      <w:r w:rsidRPr="00FE6015" w:rsidR="00FE6015">
        <w:t>short-term debt to manage the timing of its long-term debt maturities, which will exceed $</w:t>
      </w:r>
      <w:r w:rsidR="00680C27">
        <w:t>3.0 billion</w:t>
      </w:r>
      <w:r w:rsidRPr="00FE6015" w:rsidR="00FE6015">
        <w:t xml:space="preserve"> per year from 2025 to 2028.</w:t>
      </w:r>
      <w:r w:rsidR="00FE6015">
        <w:t xml:space="preserve">  PG&amp;E</w:t>
      </w:r>
      <w:r w:rsidR="00C239C0">
        <w:t xml:space="preserve"> also</w:t>
      </w:r>
      <w:r w:rsidR="00FE6015">
        <w:t xml:space="preserve"> </w:t>
      </w:r>
      <w:r w:rsidR="007F2484">
        <w:t>asserts</w:t>
      </w:r>
      <w:r w:rsidR="00FE6015">
        <w:t xml:space="preserve"> short-term debt authorization has fallen dramatically behind its ongoing rate base expansion and is significantly below other California-based utilities, and </w:t>
      </w:r>
      <w:r>
        <w:t>that granting PG&amp;E’s request would more closely align PG&amp;E’s ratio of short-term debt to rate base with that of Southern California Edison Company</w:t>
      </w:r>
      <w:r w:rsidR="002A7887">
        <w:t xml:space="preserve"> (SCE)</w:t>
      </w:r>
      <w:r w:rsidR="00FE6015">
        <w:t>.</w:t>
      </w:r>
      <w:r w:rsidR="002720EB">
        <w:rPr>
          <w:rStyle w:val="FootnoteReference"/>
        </w:rPr>
        <w:footnoteReference w:id="13"/>
      </w:r>
    </w:p>
    <w:p w:rsidR="00300FA6" w:rsidP="00390198" w:rsidRDefault="00FE6015" w14:paraId="439A13BD" w14:textId="15ACC3DC">
      <w:pPr>
        <w:pStyle w:val="Standard"/>
      </w:pPr>
      <w:r>
        <w:t>P</w:t>
      </w:r>
      <w:r w:rsidR="00E37319">
        <w:t xml:space="preserve">G&amp;E </w:t>
      </w:r>
      <w:r w:rsidR="00485AE9">
        <w:t>argues</w:t>
      </w:r>
      <w:r w:rsidR="00E37319">
        <w:t xml:space="preserve"> short-term debt is the lowest, and most cost-efficient, source of financing </w:t>
      </w:r>
      <w:r w:rsidR="00390198">
        <w:t xml:space="preserve">available </w:t>
      </w:r>
      <w:r w:rsidR="00E37319">
        <w:t xml:space="preserve">for managing </w:t>
      </w:r>
      <w:r w:rsidR="00390198">
        <w:t>PG&amp;E’s liquidity needs, and that greater statutory authorization will</w:t>
      </w:r>
      <w:r w:rsidRPr="00300FA6" w:rsidR="00300FA6">
        <w:t xml:space="preserve"> allow PG&amp;E to identify and negotiate more favorable short-term and long-term financing agreements</w:t>
      </w:r>
      <w:r w:rsidR="00300FA6">
        <w:t xml:space="preserve"> and contribute to further improvement of PG&amp;E’s creditworthiness.  PG&amp;E asserts </w:t>
      </w:r>
      <w:r w:rsidR="00622FEE">
        <w:t>any resulting financing opportunities and long-term debt savings associated with its request will ultimately flow to customers through future cost of capital proceedings.</w:t>
      </w:r>
      <w:r w:rsidR="00622FEE">
        <w:rPr>
          <w:rStyle w:val="FootnoteReference"/>
        </w:rPr>
        <w:footnoteReference w:id="14"/>
      </w:r>
    </w:p>
    <w:p w:rsidR="002A7887" w:rsidP="000A135C" w:rsidRDefault="00A57C91" w14:paraId="21E0062F" w14:textId="17CD4947">
      <w:pPr>
        <w:pStyle w:val="Standard"/>
      </w:pPr>
      <w:r>
        <w:t xml:space="preserve">Cal Advocates </w:t>
      </w:r>
      <w:r w:rsidR="00DC4576">
        <w:t xml:space="preserve">asserts </w:t>
      </w:r>
      <w:r w:rsidR="00152C64">
        <w:t>P</w:t>
      </w:r>
      <w:r w:rsidR="00DC4576">
        <w:t>G&amp;</w:t>
      </w:r>
      <w:r w:rsidR="00311831">
        <w:t xml:space="preserve">E’s </w:t>
      </w:r>
      <w:r w:rsidRPr="00311831" w:rsidR="00311831">
        <w:t xml:space="preserve">short-term debt authorization </w:t>
      </w:r>
      <w:r w:rsidR="00311831">
        <w:t xml:space="preserve">request is </w:t>
      </w:r>
      <w:r w:rsidRPr="00311831" w:rsidR="00311831">
        <w:t xml:space="preserve">based </w:t>
      </w:r>
      <w:r w:rsidR="00DB112B">
        <w:t xml:space="preserve">on </w:t>
      </w:r>
      <w:r w:rsidR="00DC4576">
        <w:t xml:space="preserve">generalized liquidity, flexibility, and </w:t>
      </w:r>
      <w:r w:rsidR="00DB112B">
        <w:t xml:space="preserve">speculative </w:t>
      </w:r>
      <w:r w:rsidR="00DC4576">
        <w:t>tail-risk claim</w:t>
      </w:r>
      <w:r w:rsidR="00311831">
        <w:t>s</w:t>
      </w:r>
      <w:r w:rsidR="003F6969">
        <w:t>,</w:t>
      </w:r>
      <w:r w:rsidR="00311831">
        <w:t xml:space="preserve"> </w:t>
      </w:r>
      <w:r w:rsidR="007253D0">
        <w:t>and</w:t>
      </w:r>
      <w:r w:rsidR="00311831">
        <w:t xml:space="preserve"> </w:t>
      </w:r>
      <w:r w:rsidR="003C59F5">
        <w:t xml:space="preserve">is contrary to </w:t>
      </w:r>
      <w:r w:rsidR="00981D93">
        <w:t xml:space="preserve">the concrete, quantified drivers of need </w:t>
      </w:r>
      <w:r w:rsidR="001E751A">
        <w:t>considered</w:t>
      </w:r>
      <w:r w:rsidR="00B177E7">
        <w:t xml:space="preserve"> and approved</w:t>
      </w:r>
      <w:r w:rsidR="001E751A">
        <w:t xml:space="preserve"> in prior</w:t>
      </w:r>
      <w:r w:rsidR="00981D93">
        <w:t xml:space="preserve"> </w:t>
      </w:r>
      <w:r w:rsidR="003C59F5">
        <w:t xml:space="preserve">Commission </w:t>
      </w:r>
      <w:r w:rsidR="001E751A">
        <w:t>decision</w:t>
      </w:r>
      <w:r w:rsidR="00B177E7">
        <w:t>s</w:t>
      </w:r>
      <w:r w:rsidR="001E751A">
        <w:t xml:space="preserve"> and inconsistent with </w:t>
      </w:r>
      <w:r w:rsidR="003C59F5">
        <w:t xml:space="preserve">the requirement in Pub. Util. Code Sections 816-823 </w:t>
      </w:r>
      <w:r w:rsidR="00981D93">
        <w:t>for</w:t>
      </w:r>
      <w:r w:rsidR="003C59F5">
        <w:t xml:space="preserve"> a utility to demonstrate a reasonable need to issue </w:t>
      </w:r>
      <w:r w:rsidR="003C59F5">
        <w:lastRenderedPageBreak/>
        <w:t xml:space="preserve">short-term debt for proper purposes. </w:t>
      </w:r>
      <w:r w:rsidR="00981D93">
        <w:t xml:space="preserve"> </w:t>
      </w:r>
      <w:r w:rsidR="00C125AE">
        <w:t xml:space="preserve">Additionally, Cal Advocates </w:t>
      </w:r>
      <w:r w:rsidR="003F6969">
        <w:t>asserts</w:t>
      </w:r>
      <w:r w:rsidR="000C72D2">
        <w:t xml:space="preserve"> the following</w:t>
      </w:r>
      <w:r w:rsidR="003F6969">
        <w:t>:</w:t>
      </w:r>
      <w:r w:rsidR="000C72D2">
        <w:t xml:space="preserve"> (1) </w:t>
      </w:r>
      <w:r w:rsidR="003F6969">
        <w:t>PG&amp;E fails to identify the specific projects it plans to finance, when funds would be needed, and</w:t>
      </w:r>
      <w:r w:rsidR="00D42191">
        <w:t>/or</w:t>
      </w:r>
      <w:r w:rsidR="003F6969">
        <w:t xml:space="preserve"> the associated amounts;</w:t>
      </w:r>
      <w:r w:rsidR="000C72D2">
        <w:t xml:space="preserve"> (2) </w:t>
      </w:r>
      <w:r w:rsidR="002A7887">
        <w:t xml:space="preserve">PG&amp;E’s short-term borrowings and undrawn committed facilities at year-end 2025 were proportionally in line with PG&amp;E’s </w:t>
      </w:r>
      <w:r w:rsidR="00780EA2">
        <w:t xml:space="preserve">annual, </w:t>
      </w:r>
      <w:r w:rsidR="002A7887">
        <w:t>historical utilization of its committed facilities and authority</w:t>
      </w:r>
      <w:r w:rsidR="00780EA2">
        <w:t xml:space="preserve"> between 2020-2024</w:t>
      </w:r>
      <w:r w:rsidR="002A7887">
        <w:t xml:space="preserve">, demonstrating </w:t>
      </w:r>
      <w:r w:rsidR="00780EA2">
        <w:t xml:space="preserve">that </w:t>
      </w:r>
      <w:r w:rsidR="002A7887">
        <w:t>PG&amp;E has sufficient available short-term debt capacity to manage extraordinary liquidity events;</w:t>
      </w:r>
      <w:r w:rsidR="000C72D2">
        <w:t xml:space="preserve"> (3) </w:t>
      </w:r>
      <w:r w:rsidR="002A7887">
        <w:t>PG&amp;E’s undrawn committed facilities have been increasing over the last five years, while PG&amp;E’s utilization of short-term debt over the same time period has remained proportional with its short-term debt authorization; and</w:t>
      </w:r>
      <w:r w:rsidR="000C72D2">
        <w:t xml:space="preserve"> (4) </w:t>
      </w:r>
      <w:r w:rsidR="0020400C">
        <w:t>d</w:t>
      </w:r>
      <w:r w:rsidR="002A7887">
        <w:t xml:space="preserve">espite fluctuations in short-term debt authorization and shifting market conditions, PG&amp;E has improved its credit rating from all major credit rating bodies since 2020, while PG&amp;E provides no evidence </w:t>
      </w:r>
      <w:r w:rsidR="00D70B7F">
        <w:t>demonstrating the</w:t>
      </w:r>
      <w:r w:rsidR="002A7887">
        <w:t xml:space="preserve"> additional short-term debt authority w</w:t>
      </w:r>
      <w:r w:rsidR="00D70B7F">
        <w:t>ill result in guaranteed ratepayer benefits.</w:t>
      </w:r>
      <w:r w:rsidR="000C72D2">
        <w:rPr>
          <w:rStyle w:val="FootnoteReference"/>
        </w:rPr>
        <w:footnoteReference w:id="15"/>
      </w:r>
    </w:p>
    <w:p w:rsidR="00E80A94" w:rsidP="002D177C" w:rsidRDefault="00C953FB" w14:paraId="2BB867B1" w14:textId="3980EAE1">
      <w:pPr>
        <w:pStyle w:val="Standard"/>
      </w:pPr>
      <w:r>
        <w:t xml:space="preserve">In response, </w:t>
      </w:r>
      <w:r w:rsidR="00E80A94">
        <w:t xml:space="preserve">PG&amp;E </w:t>
      </w:r>
      <w:r w:rsidR="002D177C">
        <w:t>asserts</w:t>
      </w:r>
      <w:r w:rsidR="00E80A94">
        <w:t xml:space="preserve"> its request is consistent with Commission precedent, where </w:t>
      </w:r>
      <w:r w:rsidR="00461AC2">
        <w:t xml:space="preserve">prior </w:t>
      </w:r>
      <w:r w:rsidR="00E80A94">
        <w:t xml:space="preserve">approved increases were based on similar or identical factors as presented and requested in </w:t>
      </w:r>
      <w:r w:rsidR="00780EA2">
        <w:t>this</w:t>
      </w:r>
      <w:r w:rsidR="00E80A94">
        <w:t xml:space="preserve"> Application. </w:t>
      </w:r>
      <w:r w:rsidR="00D70B7F">
        <w:t xml:space="preserve"> PG&amp;E also asserts “guaranteed ratepayer benefits” is not the appropriate standard for considering utility requests for short-term debt authorization, while PG&amp;E’s testimony demonstrates how greater statutory authorization will permit PG&amp;E to negotiate</w:t>
      </w:r>
      <w:r w:rsidR="00780EA2">
        <w:t xml:space="preserve"> and realize</w:t>
      </w:r>
      <w:r w:rsidR="00D70B7F">
        <w:t xml:space="preserve"> more favorable short-term financing agreements</w:t>
      </w:r>
      <w:r w:rsidR="00780EA2">
        <w:t xml:space="preserve"> and customer benefits</w:t>
      </w:r>
      <w:r w:rsidR="00D70B7F">
        <w:t xml:space="preserve">.  Lastly, PG&amp;E </w:t>
      </w:r>
      <w:r w:rsidR="00780EA2">
        <w:t xml:space="preserve">shows that, between 2020-2024, PG&amp;E’s actual usage of short-term debt during the course of the year exceeded, at times, the recorded </w:t>
      </w:r>
      <w:r w:rsidR="00780EA2">
        <w:lastRenderedPageBreak/>
        <w:t>balance on December 31</w:t>
      </w:r>
      <w:r w:rsidRPr="00780EA2" w:rsidR="00780EA2">
        <w:rPr>
          <w:vertAlign w:val="superscript"/>
        </w:rPr>
        <w:t>st</w:t>
      </w:r>
      <w:r w:rsidR="00780EA2">
        <w:t xml:space="preserve"> of the year (sometimes by billions of dollars), demonstrating that PG&amp;E’s short-term debt needs </w:t>
      </w:r>
      <w:r w:rsidR="00890C2F">
        <w:t>should be</w:t>
      </w:r>
      <w:r w:rsidR="00780EA2">
        <w:t xml:space="preserve"> evaluated on an ongoing basis rather than specific points in time.</w:t>
      </w:r>
      <w:r w:rsidR="002720EB">
        <w:rPr>
          <w:rStyle w:val="FootnoteReference"/>
        </w:rPr>
        <w:footnoteReference w:id="16"/>
      </w:r>
    </w:p>
    <w:p w:rsidR="001D01AC" w:rsidP="00323A92" w:rsidRDefault="001E5AAB" w14:paraId="6758B0C2" w14:textId="49740683">
      <w:pPr>
        <w:pStyle w:val="Heading1"/>
        <w:numPr>
          <w:ilvl w:val="1"/>
          <w:numId w:val="1"/>
        </w:numPr>
        <w:spacing w:after="0" w:line="360" w:lineRule="auto"/>
      </w:pPr>
      <w:bookmarkStart w:name="_Toc8123721" w:id="18"/>
      <w:bookmarkStart w:name="_Toc12866692" w:id="19"/>
      <w:bookmarkStart w:name="_Toc237265644" w:id="20"/>
      <w:r>
        <w:t>Discussion</w:t>
      </w:r>
      <w:bookmarkEnd w:id="20"/>
    </w:p>
    <w:p w:rsidR="00C74D27" w:rsidP="00323A92" w:rsidRDefault="00C74D27" w14:paraId="1C391CA9" w14:textId="208FEF32">
      <w:pPr>
        <w:pStyle w:val="Heading1"/>
        <w:numPr>
          <w:ilvl w:val="2"/>
          <w:numId w:val="1"/>
        </w:numPr>
        <w:spacing w:after="0" w:line="360" w:lineRule="auto"/>
      </w:pPr>
      <w:bookmarkStart w:name="_Toc237265645" w:id="21"/>
      <w:r>
        <w:t>Standard of Review</w:t>
      </w:r>
      <w:bookmarkEnd w:id="21"/>
    </w:p>
    <w:p w:rsidR="00F62DC1" w:rsidP="00AF5E38" w:rsidRDefault="008043EC" w14:paraId="73D5F44A" w14:textId="1DE5EC39">
      <w:pPr>
        <w:pStyle w:val="Standard"/>
      </w:pPr>
      <w:r>
        <w:t xml:space="preserve">A preliminary </w:t>
      </w:r>
      <w:r w:rsidR="00AF5E38">
        <w:t xml:space="preserve">threshold </w:t>
      </w:r>
      <w:r>
        <w:t xml:space="preserve">issue in </w:t>
      </w:r>
      <w:r w:rsidR="00AF5E38">
        <w:t xml:space="preserve">dispute in </w:t>
      </w:r>
      <w:r>
        <w:t>this proceeding concerns the standard of review for short-term debt applications</w:t>
      </w:r>
      <w:r w:rsidR="00AF5E38">
        <w:t xml:space="preserve"> </w:t>
      </w:r>
      <w:r w:rsidR="007B358A">
        <w:t xml:space="preserve">pursuant to </w:t>
      </w:r>
      <w:r>
        <w:t>Pub. Util. Code Section</w:t>
      </w:r>
      <w:r w:rsidR="00AA0DB7">
        <w:t xml:space="preserve">s </w:t>
      </w:r>
      <w:r w:rsidRPr="00AA0DB7" w:rsidR="00AA0DB7">
        <w:t>816–823.</w:t>
      </w:r>
      <w:r w:rsidR="00890C2F">
        <w:t xml:space="preserve">  </w:t>
      </w:r>
      <w:r w:rsidR="002D2935">
        <w:t>In general, p</w:t>
      </w:r>
      <w:r w:rsidR="00496D82">
        <w:t>arties</w:t>
      </w:r>
      <w:r w:rsidR="002C454A">
        <w:t xml:space="preserve"> </w:t>
      </w:r>
      <w:r w:rsidR="00AF5E38">
        <w:t>agree Section 8</w:t>
      </w:r>
      <w:r w:rsidR="001E034E">
        <w:t>23(c)</w:t>
      </w:r>
      <w:r w:rsidR="00AF5E38">
        <w:t xml:space="preserve"> </w:t>
      </w:r>
      <w:r w:rsidR="001E034E">
        <w:t xml:space="preserve">and Commission precedent </w:t>
      </w:r>
      <w:r w:rsidR="00AF5E38">
        <w:t>require a utility applicant to demonstrate a “reasonable need” to issue short-term debt for “proper purposes</w:t>
      </w:r>
      <w:r w:rsidR="00890C2F">
        <w:t>,</w:t>
      </w:r>
      <w:r w:rsidR="00AF5E38">
        <w:t>” and that the Commission has broad discretion to determine if a utility should be authorized to issue short-term debt.</w:t>
      </w:r>
      <w:r w:rsidR="00AF5E38">
        <w:rPr>
          <w:rStyle w:val="FootnoteReference"/>
        </w:rPr>
        <w:footnoteReference w:id="17"/>
      </w:r>
      <w:r w:rsidR="00890C2F">
        <w:t xml:space="preserve">  </w:t>
      </w:r>
      <w:r w:rsidR="00496D82">
        <w:t>However, p</w:t>
      </w:r>
      <w:r w:rsidR="00890C2F">
        <w:t>arties disagree</w:t>
      </w:r>
      <w:r w:rsidR="00496D82">
        <w:t xml:space="preserve"> on </w:t>
      </w:r>
      <w:r w:rsidR="007F6F53">
        <w:t xml:space="preserve">whether </w:t>
      </w:r>
      <w:r w:rsidR="005E21DB">
        <w:t>Section 8</w:t>
      </w:r>
      <w:r w:rsidR="001E034E">
        <w:t>23</w:t>
      </w:r>
      <w:r w:rsidR="005E21DB">
        <w:t xml:space="preserve">(c) and </w:t>
      </w:r>
      <w:r w:rsidR="007F6F53">
        <w:t xml:space="preserve">Commission precedent require </w:t>
      </w:r>
      <w:r w:rsidR="005C2801">
        <w:t xml:space="preserve">utility short-term debt requests to </w:t>
      </w:r>
      <w:r w:rsidR="00781274">
        <w:t>be</w:t>
      </w:r>
      <w:r w:rsidR="005C2801">
        <w:t xml:space="preserve"> supported by </w:t>
      </w:r>
      <w:r w:rsidR="00781274">
        <w:t xml:space="preserve">specific and </w:t>
      </w:r>
      <w:r w:rsidR="005C2801">
        <w:t>concrete, quantified drivers of need.</w:t>
      </w:r>
    </w:p>
    <w:p w:rsidR="005000CF" w:rsidP="00302433" w:rsidRDefault="00C818BD" w14:paraId="728E087E" w14:textId="702B2C6F">
      <w:pPr>
        <w:pStyle w:val="Standard"/>
      </w:pPr>
      <w:r>
        <w:t>While</w:t>
      </w:r>
      <w:r w:rsidR="00E5509C">
        <w:t xml:space="preserve"> </w:t>
      </w:r>
      <w:r w:rsidR="007614AB">
        <w:t>the Commission has granted increases in</w:t>
      </w:r>
      <w:r w:rsidR="008165C3">
        <w:t xml:space="preserve"> short-term debt authorization </w:t>
      </w:r>
      <w:r w:rsidR="007614AB">
        <w:t>based on a showing of specific needs and costs</w:t>
      </w:r>
      <w:r w:rsidR="009F3173">
        <w:t xml:space="preserve"> in the past</w:t>
      </w:r>
      <w:r w:rsidR="007614AB">
        <w:t xml:space="preserve">, it has also granted authorization </w:t>
      </w:r>
      <w:r w:rsidR="00C05CB7">
        <w:t>based on</w:t>
      </w:r>
      <w:r w:rsidR="00590995">
        <w:t xml:space="preserve"> more</w:t>
      </w:r>
      <w:r w:rsidR="007614AB">
        <w:t xml:space="preserve"> generalized </w:t>
      </w:r>
      <w:r w:rsidR="00214A23">
        <w:t xml:space="preserve">justifications of </w:t>
      </w:r>
      <w:r w:rsidR="007614AB">
        <w:t>need</w:t>
      </w:r>
      <w:r w:rsidR="0009774B">
        <w:t>, or a combination of different needs</w:t>
      </w:r>
      <w:r w:rsidR="007614AB">
        <w:t>.</w:t>
      </w:r>
      <w:r w:rsidRPr="007614AB" w:rsidR="007614AB">
        <w:t xml:space="preserve"> </w:t>
      </w:r>
      <w:r w:rsidR="00293DA6">
        <w:t xml:space="preserve"> </w:t>
      </w:r>
      <w:r w:rsidR="007614AB">
        <w:t>For example, in D.23-08-006 the Commission granted PG&amp;E’s request for additional short-term debt authorization based on “</w:t>
      </w:r>
      <w:r w:rsidRPr="00FE3980" w:rsidR="007614AB">
        <w:t>potential unanticipated fluctuations in customer commodity procurement costs caused by extraordinary events</w:t>
      </w:r>
      <w:r w:rsidR="007614AB">
        <w:t>,” and the need to manage “balancing and memorandum accounts [that] have grown to historically high levels” and “</w:t>
      </w:r>
      <w:r w:rsidRPr="00144D70" w:rsidR="007614AB">
        <w:t>upcoming debt maturities ranging from $1 to $</w:t>
      </w:r>
      <w:r w:rsidR="00680C27">
        <w:t>3.0 billion</w:t>
      </w:r>
      <w:r w:rsidRPr="00144D70" w:rsidR="007614AB">
        <w:t xml:space="preserve"> annually between 2023 </w:t>
      </w:r>
      <w:r w:rsidRPr="00144D70" w:rsidR="007614AB">
        <w:lastRenderedPageBreak/>
        <w:t>and 2027</w:t>
      </w:r>
      <w:r w:rsidR="007614AB">
        <w:t>.”</w:t>
      </w:r>
      <w:r w:rsidR="007614AB">
        <w:rPr>
          <w:rStyle w:val="FootnoteReference"/>
        </w:rPr>
        <w:footnoteReference w:id="18"/>
      </w:r>
      <w:r w:rsidR="007614AB">
        <w:t xml:space="preserve">  These are </w:t>
      </w:r>
      <w:r w:rsidR="001E686A">
        <w:t>among</w:t>
      </w:r>
      <w:r w:rsidR="007614AB">
        <w:t xml:space="preserve"> the same justifications PG&amp;E presents </w:t>
      </w:r>
      <w:r w:rsidR="001E686A">
        <w:t>in support of its request in this proceeding</w:t>
      </w:r>
      <w:r w:rsidR="007614AB">
        <w:t>.</w:t>
      </w:r>
      <w:r w:rsidR="00B60CA7">
        <w:t xml:space="preserve">  </w:t>
      </w:r>
      <w:r w:rsidR="001E686A">
        <w:t>Other Commission decisions</w:t>
      </w:r>
      <w:r w:rsidR="00423D3F">
        <w:t xml:space="preserve"> have </w:t>
      </w:r>
      <w:r w:rsidR="00743E19">
        <w:t>granted</w:t>
      </w:r>
      <w:r w:rsidR="00423D3F">
        <w:t xml:space="preserve"> increase</w:t>
      </w:r>
      <w:r w:rsidR="00743E19">
        <w:t>s</w:t>
      </w:r>
      <w:r w:rsidR="00423D3F">
        <w:t xml:space="preserve"> in short-term debt authori</w:t>
      </w:r>
      <w:r w:rsidR="00743E19">
        <w:t>zation</w:t>
      </w:r>
      <w:r w:rsidR="00423D3F">
        <w:t xml:space="preserve"> </w:t>
      </w:r>
      <w:r w:rsidR="00743E19">
        <w:t xml:space="preserve">based on </w:t>
      </w:r>
      <w:r w:rsidR="0009774B">
        <w:t xml:space="preserve">similar </w:t>
      </w:r>
      <w:r w:rsidR="009F3173">
        <w:t xml:space="preserve">general </w:t>
      </w:r>
      <w:r w:rsidR="0009774B">
        <w:t>showings</w:t>
      </w:r>
      <w:r w:rsidR="00423D3F">
        <w:t xml:space="preserve">, including </w:t>
      </w:r>
      <w:r w:rsidR="00302433">
        <w:t>price volatility associated with cash collateral to counterparties in connection with various energy procurement transactions;</w:t>
      </w:r>
      <w:r w:rsidR="00302433">
        <w:rPr>
          <w:rStyle w:val="FootnoteReference"/>
        </w:rPr>
        <w:footnoteReference w:id="19"/>
      </w:r>
      <w:r w:rsidR="00302433">
        <w:t xml:space="preserve"> </w:t>
      </w:r>
      <w:r w:rsidR="00423D3F">
        <w:t xml:space="preserve">the use of </w:t>
      </w:r>
      <w:r w:rsidRPr="00423D3F" w:rsidR="00423D3F">
        <w:t>short-term debt to temporarily bridge long-term financings</w:t>
      </w:r>
      <w:r w:rsidR="00423D3F">
        <w:t>;</w:t>
      </w:r>
      <w:r w:rsidR="00423D3F">
        <w:rPr>
          <w:rStyle w:val="FootnoteReference"/>
        </w:rPr>
        <w:footnoteReference w:id="20"/>
      </w:r>
      <w:r w:rsidR="00423D3F">
        <w:t xml:space="preserve"> </w:t>
      </w:r>
      <w:r w:rsidR="005000CF">
        <w:t xml:space="preserve">and </w:t>
      </w:r>
      <w:r w:rsidR="00423D3F">
        <w:t xml:space="preserve">avoidance of </w:t>
      </w:r>
      <w:r w:rsidR="00302433">
        <w:t xml:space="preserve">potential </w:t>
      </w:r>
      <w:r w:rsidR="00423D3F">
        <w:t xml:space="preserve">higher costs and </w:t>
      </w:r>
      <w:r w:rsidR="00302433">
        <w:t>lower</w:t>
      </w:r>
      <w:r w:rsidR="00423D3F">
        <w:t xml:space="preserve"> credit ratings associated with increased reliance on long</w:t>
      </w:r>
      <w:r w:rsidR="00E940CC">
        <w:noBreakHyphen/>
      </w:r>
      <w:r w:rsidR="00423D3F">
        <w:t>term debt, relative to short-term debt</w:t>
      </w:r>
      <w:r w:rsidR="009F3173">
        <w:t>.</w:t>
      </w:r>
      <w:r w:rsidR="00423D3F">
        <w:rPr>
          <w:rStyle w:val="FootnoteReference"/>
        </w:rPr>
        <w:footnoteReference w:id="21"/>
      </w:r>
    </w:p>
    <w:p w:rsidR="005000CF" w:rsidP="00302433" w:rsidRDefault="00C26105" w14:paraId="731E35A8" w14:textId="756881F1">
      <w:pPr>
        <w:pStyle w:val="Standard"/>
      </w:pPr>
      <w:r>
        <w:t xml:space="preserve">Cal Advocates’ assertion that the utility applicant </w:t>
      </w:r>
      <w:r w:rsidR="00642BD5">
        <w:t>must</w:t>
      </w:r>
      <w:r w:rsidR="00496D82">
        <w:t xml:space="preserve"> </w:t>
      </w:r>
      <w:r>
        <w:t>identify a “</w:t>
      </w:r>
      <w:r w:rsidRPr="00304DCD" w:rsidR="00304DCD">
        <w:t>concrete, quantifiable need for the funds</w:t>
      </w:r>
      <w:r w:rsidR="00BC4BEA">
        <w:t>”</w:t>
      </w:r>
      <w:r w:rsidRPr="00304DCD" w:rsidR="00304DCD">
        <w:t xml:space="preserve"> </w:t>
      </w:r>
      <w:r>
        <w:t xml:space="preserve">is </w:t>
      </w:r>
      <w:r w:rsidR="00302433">
        <w:t>also</w:t>
      </w:r>
      <w:r w:rsidR="00BC4BEA">
        <w:t xml:space="preserve"> </w:t>
      </w:r>
      <w:r w:rsidR="000F2994">
        <w:t xml:space="preserve">at odds with PG&amp;E’s use of short-term debt to manage extraordinary </w:t>
      </w:r>
      <w:r w:rsidR="00496D82">
        <w:t>risk</w:t>
      </w:r>
      <w:r w:rsidR="000F2994">
        <w:t xml:space="preserve"> events</w:t>
      </w:r>
      <w:r w:rsidR="00C05CB7">
        <w:t xml:space="preserve">, </w:t>
      </w:r>
      <w:r w:rsidR="005000CF">
        <w:t xml:space="preserve">such as natural disasters, </w:t>
      </w:r>
      <w:r w:rsidR="00C05CB7">
        <w:t>which are</w:t>
      </w:r>
      <w:r w:rsidR="00E465D3">
        <w:t xml:space="preserve"> </w:t>
      </w:r>
      <w:r w:rsidR="00C05CB7">
        <w:t xml:space="preserve">inherently uncertain </w:t>
      </w:r>
      <w:r w:rsidR="00453E0F">
        <w:t xml:space="preserve">and </w:t>
      </w:r>
      <w:r w:rsidR="00E465D3">
        <w:t>are</w:t>
      </w:r>
      <w:r w:rsidR="005000CF">
        <w:t xml:space="preserve"> </w:t>
      </w:r>
      <w:r w:rsidR="00302433">
        <w:t xml:space="preserve">regularly </w:t>
      </w:r>
      <w:r w:rsidR="00453E0F">
        <w:t xml:space="preserve">accounted for </w:t>
      </w:r>
      <w:r w:rsidR="00C05CB7">
        <w:t xml:space="preserve">in </w:t>
      </w:r>
      <w:r w:rsidR="00E465D3">
        <w:t xml:space="preserve">prior </w:t>
      </w:r>
      <w:r w:rsidR="00C05CB7">
        <w:t>Commission decisions</w:t>
      </w:r>
      <w:r w:rsidR="00757364">
        <w:t>.</w:t>
      </w:r>
      <w:r w:rsidR="00453E0F">
        <w:rPr>
          <w:rStyle w:val="FootnoteReference"/>
        </w:rPr>
        <w:footnoteReference w:id="22"/>
      </w:r>
    </w:p>
    <w:p w:rsidR="00FE3980" w:rsidP="00302433" w:rsidRDefault="002817D3" w14:paraId="39FCC2C1" w14:textId="14C13A1F">
      <w:pPr>
        <w:pStyle w:val="Standard"/>
      </w:pPr>
      <w:r>
        <w:t>For all these reasons</w:t>
      </w:r>
      <w:r w:rsidR="0009774B">
        <w:t xml:space="preserve">, </w:t>
      </w:r>
      <w:r w:rsidR="00335EB3">
        <w:t xml:space="preserve">in this decision </w:t>
      </w:r>
      <w:r>
        <w:t>the Commission continues to employ</w:t>
      </w:r>
      <w:r w:rsidR="0009774B">
        <w:t xml:space="preserve"> a broad interpretation of </w:t>
      </w:r>
      <w:r>
        <w:t xml:space="preserve">“reasonable need” in our review of PG&amp;E’s </w:t>
      </w:r>
      <w:r w:rsidR="005000CF">
        <w:t>request to increase its short-term debt authority.</w:t>
      </w:r>
    </w:p>
    <w:p w:rsidR="00C74D27" w:rsidP="00C74D27" w:rsidRDefault="00C74D27" w14:paraId="56F8354F" w14:textId="5FDD55B1">
      <w:pPr>
        <w:pStyle w:val="Heading1"/>
        <w:numPr>
          <w:ilvl w:val="2"/>
          <w:numId w:val="1"/>
        </w:numPr>
      </w:pPr>
      <w:bookmarkStart w:name="_Toc237265646" w:id="22"/>
      <w:r>
        <w:t>Increasing PG&amp;E’s Short-Term Debt Authorization by</w:t>
      </w:r>
      <w:r w:rsidR="008B015E">
        <w:t> </w:t>
      </w:r>
      <w:r>
        <w:t>$</w:t>
      </w:r>
      <w:r w:rsidR="00680C27">
        <w:t>1.0 billion</w:t>
      </w:r>
      <w:r>
        <w:t>,</w:t>
      </w:r>
      <w:r w:rsidRPr="00BF094F" w:rsidR="00BF094F">
        <w:t xml:space="preserve"> to an </w:t>
      </w:r>
      <w:r w:rsidR="00BF094F">
        <w:t>A</w:t>
      </w:r>
      <w:r w:rsidRPr="00BF094F" w:rsidR="00BF094F">
        <w:t xml:space="preserve">ggregate </w:t>
      </w:r>
      <w:r w:rsidR="00BF094F">
        <w:t>A</w:t>
      </w:r>
      <w:r w:rsidRPr="00BF094F" w:rsidR="00BF094F">
        <w:t>mount not to</w:t>
      </w:r>
      <w:r w:rsidR="008B015E">
        <w:t xml:space="preserve"> </w:t>
      </w:r>
      <w:r w:rsidR="00BF094F">
        <w:t>E</w:t>
      </w:r>
      <w:r w:rsidRPr="00BF094F" w:rsidR="00BF094F">
        <w:t>xceed</w:t>
      </w:r>
      <w:r w:rsidR="008B015E">
        <w:t> </w:t>
      </w:r>
      <w:r w:rsidRPr="00BF094F" w:rsidR="00BF094F">
        <w:t>$9.</w:t>
      </w:r>
      <w:r w:rsidR="00680C27">
        <w:t>5 billion</w:t>
      </w:r>
      <w:bookmarkEnd w:id="22"/>
    </w:p>
    <w:p w:rsidR="00C74D27" w:rsidP="003A7E6F" w:rsidRDefault="002817D3" w14:paraId="159604B6" w14:textId="26C79E86">
      <w:pPr>
        <w:pStyle w:val="Standard"/>
      </w:pPr>
      <w:r>
        <w:t>Notwithstanding the discussion above,</w:t>
      </w:r>
      <w:r w:rsidR="004539E5">
        <w:t xml:space="preserve"> </w:t>
      </w:r>
      <w:r w:rsidR="003A7E6F">
        <w:t xml:space="preserve">we also find </w:t>
      </w:r>
      <w:r w:rsidR="00293DA6">
        <w:t xml:space="preserve">PG&amp;E has failed to </w:t>
      </w:r>
      <w:r w:rsidR="0071640B">
        <w:t xml:space="preserve">adequately </w:t>
      </w:r>
      <w:r w:rsidR="004539E5">
        <w:t xml:space="preserve">support its request to increase its </w:t>
      </w:r>
      <w:r w:rsidR="003A7E6F">
        <w:t>short-term debt authority</w:t>
      </w:r>
      <w:r w:rsidR="001C5AB4">
        <w:t xml:space="preserve"> by </w:t>
      </w:r>
      <w:r w:rsidR="001C5AB4">
        <w:lastRenderedPageBreak/>
        <w:t>$</w:t>
      </w:r>
      <w:r w:rsidR="00680C27">
        <w:t>2.0 billion</w:t>
      </w:r>
      <w:r w:rsidR="003A7E6F">
        <w:t xml:space="preserve">.  </w:t>
      </w:r>
      <w:r w:rsidR="0071640B">
        <w:t xml:space="preserve">Instead, this decision </w:t>
      </w:r>
      <w:r w:rsidR="005E189C">
        <w:t xml:space="preserve">authorizes PG&amp;E to increase its </w:t>
      </w:r>
      <w:r w:rsidR="00534E90">
        <w:t xml:space="preserve">unrestricted </w:t>
      </w:r>
      <w:r w:rsidR="005E189C">
        <w:t>short-term debt authorization by $</w:t>
      </w:r>
      <w:r w:rsidR="00680C27">
        <w:t>1.0 billion</w:t>
      </w:r>
      <w:r w:rsidR="00965C10">
        <w:t>, to an aggregate</w:t>
      </w:r>
      <w:r w:rsidR="00766DCF">
        <w:t xml:space="preserve"> principal</w:t>
      </w:r>
      <w:r w:rsidR="00965C10">
        <w:t xml:space="preserve"> amount not to exceed $9.5 billion</w:t>
      </w:r>
      <w:r w:rsidR="005E189C">
        <w:t>.  The remainder of PG&amp;E’s</w:t>
      </w:r>
      <w:r w:rsidR="00A32B70">
        <w:t xml:space="preserve"> requested </w:t>
      </w:r>
      <w:r w:rsidR="005E189C">
        <w:t xml:space="preserve">increase is rejected without prejudice, and PG&amp;E </w:t>
      </w:r>
      <w:r w:rsidR="00A32B70">
        <w:t>may</w:t>
      </w:r>
      <w:r w:rsidR="005E189C">
        <w:t xml:space="preserve"> refile </w:t>
      </w:r>
      <w:r w:rsidR="00AC7991">
        <w:t>once it addresses</w:t>
      </w:r>
      <w:r w:rsidR="005E189C">
        <w:t xml:space="preserve"> </w:t>
      </w:r>
      <w:r w:rsidR="007D1875">
        <w:t xml:space="preserve">one or more of </w:t>
      </w:r>
      <w:r w:rsidR="005E189C">
        <w:t>the deficiencies identified in this decision.</w:t>
      </w:r>
    </w:p>
    <w:p w:rsidR="00E820AC" w:rsidP="000A135C" w:rsidRDefault="00C239C0" w14:paraId="10C038B4" w14:textId="22EC6454">
      <w:pPr>
        <w:pStyle w:val="Standard"/>
      </w:pPr>
      <w:r>
        <w:t xml:space="preserve">PG&amp;E </w:t>
      </w:r>
      <w:r w:rsidR="00EB3026">
        <w:t>states it uses short-term debt for a variety of needs</w:t>
      </w:r>
      <w:r w:rsidR="009F3173">
        <w:t>,</w:t>
      </w:r>
      <w:r w:rsidR="00EB3026">
        <w:t xml:space="preserve"> and that the level of </w:t>
      </w:r>
      <w:r w:rsidR="00743E19">
        <w:t>its</w:t>
      </w:r>
      <w:r w:rsidR="00EB3026">
        <w:t xml:space="preserve"> short-term debt can fluctuate </w:t>
      </w:r>
      <w:r w:rsidR="00B339E2">
        <w:t xml:space="preserve">by billions of dollars </w:t>
      </w:r>
      <w:r w:rsidR="00EB3026">
        <w:t xml:space="preserve">over </w:t>
      </w:r>
      <w:r w:rsidR="00B339E2">
        <w:t xml:space="preserve">relatively </w:t>
      </w:r>
      <w:r w:rsidR="00EB3026">
        <w:t xml:space="preserve">short periods of time.  However, </w:t>
      </w:r>
      <w:r w:rsidR="00743E19">
        <w:t xml:space="preserve">the </w:t>
      </w:r>
      <w:r w:rsidR="00B23479">
        <w:t xml:space="preserve">occurrence of </w:t>
      </w:r>
      <w:r w:rsidR="00743E19">
        <w:t>fluctuations in PG&amp;E’s short</w:t>
      </w:r>
      <w:r w:rsidR="00E940CC">
        <w:noBreakHyphen/>
      </w:r>
      <w:r w:rsidR="00743E19">
        <w:t xml:space="preserve">term debt </w:t>
      </w:r>
      <w:r w:rsidR="00B23479">
        <w:t xml:space="preserve">usage </w:t>
      </w:r>
      <w:r w:rsidR="00743E19">
        <w:t xml:space="preserve">does not, by itself, demonstrate </w:t>
      </w:r>
      <w:r w:rsidR="00A32B70">
        <w:t xml:space="preserve">that </w:t>
      </w:r>
      <w:r w:rsidR="002817D3">
        <w:t xml:space="preserve">the level of </w:t>
      </w:r>
      <w:r w:rsidR="00743E19">
        <w:t xml:space="preserve">PG&amp;E’s </w:t>
      </w:r>
      <w:r w:rsidR="00B23479">
        <w:t>current short-term debt authority is insufficient to manage such fluctuations</w:t>
      </w:r>
      <w:r w:rsidR="00A51FD8">
        <w:t xml:space="preserve">.  PG&amp;E’s arguments concerning the </w:t>
      </w:r>
      <w:r w:rsidR="006E3C1E">
        <w:t>impact of</w:t>
      </w:r>
      <w:r w:rsidR="00A51FD8">
        <w:t xml:space="preserve"> these fluctuations are further undermined by the following:</w:t>
      </w:r>
      <w:r w:rsidR="00B30845">
        <w:t xml:space="preserve">  f</w:t>
      </w:r>
      <w:r w:rsidR="007B7CCB">
        <w:t xml:space="preserve">irst, </w:t>
      </w:r>
      <w:r w:rsidR="003F293F">
        <w:t xml:space="preserve">PG&amp;E </w:t>
      </w:r>
      <w:r w:rsidRPr="003F293F" w:rsidR="003F293F">
        <w:t>had approximately $3.</w:t>
      </w:r>
      <w:r w:rsidR="00680C27">
        <w:t>3 billion</w:t>
      </w:r>
      <w:r w:rsidRPr="003F293F" w:rsidR="003F293F">
        <w:t xml:space="preserve"> in available capacity on its committed short-term debt credit facilities</w:t>
      </w:r>
      <w:r w:rsidR="003F293F">
        <w:t xml:space="preserve"> as of year-end 2025</w:t>
      </w:r>
      <w:r w:rsidR="00BB5754">
        <w:t xml:space="preserve">, </w:t>
      </w:r>
      <w:r w:rsidR="009B5B2E">
        <w:t>following a</w:t>
      </w:r>
      <w:r w:rsidR="00BB5754">
        <w:t xml:space="preserve"> seasonal period of significant negative cash flow</w:t>
      </w:r>
      <w:r w:rsidR="00A51FD8">
        <w:t>.</w:t>
      </w:r>
      <w:r w:rsidR="003F293F">
        <w:rPr>
          <w:rStyle w:val="FootnoteReference"/>
        </w:rPr>
        <w:footnoteReference w:id="23"/>
      </w:r>
      <w:r w:rsidR="00B30845">
        <w:t xml:space="preserve">  </w:t>
      </w:r>
      <w:r w:rsidR="007B7CCB">
        <w:t xml:space="preserve">Second, </w:t>
      </w:r>
      <w:r w:rsidR="00BB5754">
        <w:t>PG&amp;E</w:t>
      </w:r>
      <w:r w:rsidR="00A51FD8">
        <w:t xml:space="preserve"> projects its</w:t>
      </w:r>
      <w:r w:rsidR="00BB5754">
        <w:t xml:space="preserve"> </w:t>
      </w:r>
      <w:r w:rsidR="00810804">
        <w:t xml:space="preserve">average </w:t>
      </w:r>
      <w:r w:rsidR="00BB5754">
        <w:t xml:space="preserve">negative free cash flow levels for the next three years to be in-line with </w:t>
      </w:r>
      <w:r w:rsidR="006E3C1E">
        <w:t>its</w:t>
      </w:r>
      <w:r w:rsidR="00BB5754">
        <w:t xml:space="preserve"> recorded cash flow between 2021-2025</w:t>
      </w:r>
      <w:r w:rsidR="00A51FD8">
        <w:t>.</w:t>
      </w:r>
      <w:r w:rsidR="00BB5754">
        <w:rPr>
          <w:rStyle w:val="FootnoteReference"/>
        </w:rPr>
        <w:footnoteReference w:id="24"/>
      </w:r>
      <w:r w:rsidR="00B30845">
        <w:t xml:space="preserve">  </w:t>
      </w:r>
      <w:r w:rsidR="00A51FD8">
        <w:t>Finally, most</w:t>
      </w:r>
      <w:r w:rsidR="00BB5754">
        <w:t xml:space="preserve"> of the </w:t>
      </w:r>
      <w:r w:rsidR="00810804">
        <w:t>key</w:t>
      </w:r>
      <w:r w:rsidR="00BB5754">
        <w:t xml:space="preserve"> drivers PG&amp;E identifies </w:t>
      </w:r>
      <w:r w:rsidR="009B5B2E">
        <w:t xml:space="preserve">in this proceeding </w:t>
      </w:r>
      <w:r w:rsidR="00BB5754">
        <w:t xml:space="preserve">as </w:t>
      </w:r>
      <w:r w:rsidR="001C5AB4">
        <w:t xml:space="preserve">potentially </w:t>
      </w:r>
      <w:r w:rsidR="00BB5754">
        <w:t>impacting its short-term debt (i.e.,</w:t>
      </w:r>
      <w:r w:rsidR="00DA3548">
        <w:t xml:space="preserve"> the</w:t>
      </w:r>
      <w:r w:rsidR="00810804">
        <w:t xml:space="preserve"> $</w:t>
      </w:r>
      <w:r w:rsidR="00680C27">
        <w:t>3.0 billion</w:t>
      </w:r>
      <w:r w:rsidR="00810804">
        <w:t xml:space="preserve"> in annual long-term debt maturities </w:t>
      </w:r>
      <w:r w:rsidR="00DA3548">
        <w:t>that began in</w:t>
      </w:r>
      <w:r w:rsidR="00810804">
        <w:t xml:space="preserve"> 2025, elevated</w:t>
      </w:r>
      <w:r w:rsidR="003B39DC">
        <w:t xml:space="preserve"> and unrecovered</w:t>
      </w:r>
      <w:r w:rsidR="00810804">
        <w:t xml:space="preserve"> costs</w:t>
      </w:r>
      <w:r w:rsidR="00083A74">
        <w:t xml:space="preserve"> recorded</w:t>
      </w:r>
      <w:r w:rsidR="00810804">
        <w:t xml:space="preserve"> in PG&amp;E’s memorandum and balancing accounts, </w:t>
      </w:r>
      <w:r w:rsidR="00083A74">
        <w:t xml:space="preserve">and </w:t>
      </w:r>
      <w:r w:rsidR="00810804">
        <w:t xml:space="preserve">historic spikes in </w:t>
      </w:r>
      <w:r w:rsidR="00083A74">
        <w:t>commodity prices during the 2022</w:t>
      </w:r>
      <w:r w:rsidR="007B7CCB">
        <w:noBreakHyphen/>
      </w:r>
      <w:r w:rsidR="00083A74">
        <w:t xml:space="preserve">2023 natural gas spikes) were already considered </w:t>
      </w:r>
      <w:r w:rsidR="009B5B2E">
        <w:t>in the Commission’s prior decision approving a</w:t>
      </w:r>
      <w:r w:rsidR="00083A74">
        <w:t xml:space="preserve"> $</w:t>
      </w:r>
      <w:r w:rsidR="00680C27">
        <w:t>1.0 billion</w:t>
      </w:r>
      <w:r w:rsidR="00083A74">
        <w:t xml:space="preserve"> increase to PG&amp;E’s short-term debt authorization.</w:t>
      </w:r>
      <w:r w:rsidR="00083A74">
        <w:rPr>
          <w:rStyle w:val="FootnoteReference"/>
        </w:rPr>
        <w:footnoteReference w:id="25"/>
      </w:r>
      <w:r w:rsidR="00990022">
        <w:t xml:space="preserve">  </w:t>
      </w:r>
    </w:p>
    <w:p w:rsidR="003F293F" w:rsidP="00E820AC" w:rsidRDefault="00083A74" w14:paraId="722D7A7A" w14:textId="515C8020">
      <w:pPr>
        <w:pStyle w:val="Standard"/>
      </w:pPr>
      <w:r>
        <w:lastRenderedPageBreak/>
        <w:t xml:space="preserve">Except for recent changes adopted in Investigation (I.) 23-03-008, which we </w:t>
      </w:r>
      <w:r w:rsidR="009D5D37">
        <w:t>discuss</w:t>
      </w:r>
      <w:r>
        <w:t xml:space="preserve"> below, </w:t>
      </w:r>
      <w:r w:rsidR="009D5D37">
        <w:t>PG&amp;E d</w:t>
      </w:r>
      <w:r w:rsidR="002817D3">
        <w:t>oes</w:t>
      </w:r>
      <w:r w:rsidR="009D5D37">
        <w:t xml:space="preserve"> not </w:t>
      </w:r>
      <w:r w:rsidR="002D3C0C">
        <w:t>explain whether there have been any</w:t>
      </w:r>
      <w:r w:rsidR="001C5AB4">
        <w:t xml:space="preserve"> </w:t>
      </w:r>
      <w:r w:rsidR="003B39DC">
        <w:t xml:space="preserve">significant </w:t>
      </w:r>
      <w:r w:rsidR="009B5B2E">
        <w:t>changes to</w:t>
      </w:r>
      <w:r w:rsidR="001E034E">
        <w:t xml:space="preserve"> </w:t>
      </w:r>
      <w:r w:rsidR="001C5AB4">
        <w:t>these</w:t>
      </w:r>
      <w:r w:rsidR="001E034E">
        <w:t xml:space="preserve"> </w:t>
      </w:r>
      <w:r w:rsidR="009B5B2E">
        <w:t>key drivers</w:t>
      </w:r>
      <w:r w:rsidR="001E034E">
        <w:t>, identify new key drivers,</w:t>
      </w:r>
      <w:r w:rsidR="009B5B2E">
        <w:t xml:space="preserve"> </w:t>
      </w:r>
      <w:r w:rsidR="002817D3">
        <w:t>or otherwise demonstrate significant changes in its unused short-term debt capacity which</w:t>
      </w:r>
      <w:r w:rsidR="009B5B2E">
        <w:t xml:space="preserve"> might </w:t>
      </w:r>
      <w:r w:rsidR="002817D3">
        <w:t xml:space="preserve">otherwise </w:t>
      </w:r>
      <w:r w:rsidR="009B5B2E">
        <w:t xml:space="preserve">warrant </w:t>
      </w:r>
      <w:r w:rsidR="00C060D7">
        <w:t>further</w:t>
      </w:r>
      <w:r w:rsidR="009B5B2E">
        <w:t xml:space="preserve"> increases to PG&amp;E’s short-term debt authorization.</w:t>
      </w:r>
    </w:p>
    <w:p w:rsidR="00AB5CA4" w:rsidP="00433C14" w:rsidRDefault="00AB5CA4" w14:paraId="2B5E47FE" w14:textId="384878D8">
      <w:pPr>
        <w:pStyle w:val="Standard"/>
      </w:pPr>
      <w:r>
        <w:t xml:space="preserve">PG&amp;E also asserts </w:t>
      </w:r>
      <w:r w:rsidR="00C060D7">
        <w:t xml:space="preserve">its short-term debt authorization has fallen dramatically behind its ongoing rate base expansion and is below other California-based utilities.  While no party contests </w:t>
      </w:r>
      <w:r w:rsidR="00A51FD8">
        <w:t xml:space="preserve">the </w:t>
      </w:r>
      <w:r w:rsidR="001C5AB4">
        <w:t>declining level of</w:t>
      </w:r>
      <w:r w:rsidR="00A51FD8">
        <w:t xml:space="preserve"> </w:t>
      </w:r>
      <w:r w:rsidR="003652C2">
        <w:t xml:space="preserve">PG&amp;E’s short-term debt authorization </w:t>
      </w:r>
      <w:r w:rsidR="0022595E">
        <w:t>relative to its</w:t>
      </w:r>
      <w:r w:rsidR="003652C2">
        <w:t xml:space="preserve"> rate base,</w:t>
      </w:r>
      <w:r w:rsidR="003652C2">
        <w:rPr>
          <w:rStyle w:val="FootnoteReference"/>
        </w:rPr>
        <w:footnoteReference w:id="26"/>
      </w:r>
      <w:r w:rsidR="00433C14">
        <w:t xml:space="preserve"> </w:t>
      </w:r>
      <w:r w:rsidR="001C5AB4">
        <w:t>other than</w:t>
      </w:r>
      <w:r w:rsidR="00433C14">
        <w:t xml:space="preserve"> broad assertions that “PG&amp;E’s short-term financing needs generally track with respect to the scale of its overall operations” and PG&amp;E “typically expects to use short-term debt to manage the associated long-term debt and equity issuances, and overall liquidity fluctuations associated with a large rate base,”</w:t>
      </w:r>
      <w:r w:rsidR="00693FB6">
        <w:rPr>
          <w:rStyle w:val="FootnoteReference"/>
        </w:rPr>
        <w:footnoteReference w:id="27"/>
      </w:r>
      <w:r w:rsidR="00433C14">
        <w:t xml:space="preserve"> PG&amp;E </w:t>
      </w:r>
      <w:r w:rsidR="009F3173">
        <w:t xml:space="preserve">does not </w:t>
      </w:r>
      <w:r w:rsidR="00433C14">
        <w:t xml:space="preserve">present any evidence </w:t>
      </w:r>
      <w:r w:rsidR="00693FB6">
        <w:t xml:space="preserve">or examples </w:t>
      </w:r>
      <w:r w:rsidR="00433C14">
        <w:t>demonstrating how its short-term debt usage has</w:t>
      </w:r>
      <w:r w:rsidR="002817D3">
        <w:t xml:space="preserve"> increased,</w:t>
      </w:r>
      <w:r w:rsidR="00433C14">
        <w:t xml:space="preserve"> </w:t>
      </w:r>
      <w:r w:rsidR="00827659">
        <w:t>or is expected to increase</w:t>
      </w:r>
      <w:r w:rsidR="002817D3">
        <w:t>,</w:t>
      </w:r>
      <w:r w:rsidR="00827659">
        <w:t xml:space="preserve"> </w:t>
      </w:r>
      <w:r w:rsidR="00433C14">
        <w:t>as a result of the larger rate base</w:t>
      </w:r>
      <w:r w:rsidR="00693FB6">
        <w:t>.</w:t>
      </w:r>
      <w:r w:rsidR="00827659">
        <w:t xml:space="preserve">  Further, </w:t>
      </w:r>
      <w:r w:rsidR="002457D3">
        <w:t>there is nothing in the record demonstrating how PG&amp;E’s us</w:t>
      </w:r>
      <w:r w:rsidR="00E9603A">
        <w:t>e</w:t>
      </w:r>
      <w:r w:rsidR="002457D3">
        <w:t xml:space="preserve"> of short-term debt compares to that of other California-based utilities, or why </w:t>
      </w:r>
      <w:r w:rsidR="009F3173">
        <w:t xml:space="preserve">PG&amp;E’s </w:t>
      </w:r>
      <w:r w:rsidR="002457D3">
        <w:t xml:space="preserve">short-term debt </w:t>
      </w:r>
      <w:r w:rsidR="007669E7">
        <w:t xml:space="preserve">authorization </w:t>
      </w:r>
      <w:r w:rsidR="002457D3">
        <w:t xml:space="preserve">is </w:t>
      </w:r>
      <w:r w:rsidR="007669E7">
        <w:t xml:space="preserve">otherwise </w:t>
      </w:r>
      <w:r w:rsidR="002457D3">
        <w:t xml:space="preserve">relevant to that of </w:t>
      </w:r>
      <w:r w:rsidR="009F3173">
        <w:t>SCE’s.</w:t>
      </w:r>
    </w:p>
    <w:p w:rsidR="00433C14" w:rsidP="004A40C1" w:rsidRDefault="00B506D3" w14:paraId="7B63DAD9" w14:textId="2972C1DD">
      <w:pPr>
        <w:pStyle w:val="Standard"/>
      </w:pPr>
      <w:r>
        <w:t xml:space="preserve">Lastly, PG&amp;E asserts additional short-term debt authorization will </w:t>
      </w:r>
      <w:r w:rsidRPr="00300FA6">
        <w:t xml:space="preserve">allow </w:t>
      </w:r>
      <w:r w:rsidR="00A51FD8">
        <w:t>it to</w:t>
      </w:r>
      <w:r w:rsidRPr="00300FA6">
        <w:t xml:space="preserve"> negotiate more favorable financing agreements</w:t>
      </w:r>
      <w:r>
        <w:t xml:space="preserve"> and contribute to further improvement of PG&amp;E’s creditworthiness, resulting in cost reduction benefits to PG&amp;E customers.  PG&amp;E appears to suggest that any</w:t>
      </w:r>
      <w:r w:rsidR="002817D3">
        <w:t xml:space="preserve"> </w:t>
      </w:r>
      <w:r>
        <w:t xml:space="preserve">increase to its short-term </w:t>
      </w:r>
      <w:r>
        <w:lastRenderedPageBreak/>
        <w:t>debt authority would result in potential ratepayer benefits</w:t>
      </w:r>
      <w:r w:rsidR="002817D3">
        <w:t>,</w:t>
      </w:r>
      <w:r>
        <w:t xml:space="preserve"> given the financing flexibility and additional </w:t>
      </w:r>
      <w:r w:rsidRPr="00012A13">
        <w:t>dedicated credit facilities</w:t>
      </w:r>
      <w:r>
        <w:t xml:space="preserve"> it would provide.  However, since this outcome would obviate the need for </w:t>
      </w:r>
      <w:r w:rsidR="002817D3">
        <w:t xml:space="preserve">any </w:t>
      </w:r>
      <w:r>
        <w:t xml:space="preserve">Commission review, we do not believe this </w:t>
      </w:r>
      <w:r w:rsidR="005000CF">
        <w:t xml:space="preserve">argument </w:t>
      </w:r>
      <w:r>
        <w:t xml:space="preserve">is </w:t>
      </w:r>
      <w:r w:rsidR="002817D3">
        <w:t xml:space="preserve">sufficient, by itself, to </w:t>
      </w:r>
      <w:r w:rsidR="005000CF">
        <w:t xml:space="preserve">satisfy the requirements in </w:t>
      </w:r>
      <w:r>
        <w:t>Section 823(c).</w:t>
      </w:r>
      <w:r>
        <w:rPr>
          <w:rStyle w:val="FootnoteReference"/>
        </w:rPr>
        <w:footnoteReference w:id="28"/>
      </w:r>
      <w:r>
        <w:t xml:space="preserve">  </w:t>
      </w:r>
      <w:r w:rsidR="00012A13">
        <w:t xml:space="preserve">More specific to </w:t>
      </w:r>
      <w:r>
        <w:t>PG&amp;E’s</w:t>
      </w:r>
      <w:r w:rsidR="00023C2D">
        <w:t xml:space="preserve"> current request, PG&amp;E </w:t>
      </w:r>
      <w:r w:rsidR="00012A13">
        <w:t>does not identify</w:t>
      </w:r>
      <w:r>
        <w:t xml:space="preserve"> any</w:t>
      </w:r>
      <w:r w:rsidR="00012A13">
        <w:t xml:space="preserve"> financing agreements </w:t>
      </w:r>
      <w:r w:rsidR="00023C2D">
        <w:t>it is considering for potential</w:t>
      </w:r>
      <w:r w:rsidR="00012A13">
        <w:t xml:space="preserve"> renegot</w:t>
      </w:r>
      <w:r>
        <w:t>iat</w:t>
      </w:r>
      <w:r w:rsidR="00012A13">
        <w:t xml:space="preserve">ion, or otherwise </w:t>
      </w:r>
      <w:r w:rsidR="00AA3504">
        <w:t>specify</w:t>
      </w:r>
      <w:r w:rsidR="00023C2D">
        <w:t xml:space="preserve"> the </w:t>
      </w:r>
      <w:r w:rsidR="005000CF">
        <w:t>level of financing agreements that may be subject to renegotiation</w:t>
      </w:r>
      <w:r w:rsidR="00AA3504">
        <w:t xml:space="preserve">.  Concerning the impacts of additional short-term debt on PG&amp;E’s creditworthiness, </w:t>
      </w:r>
      <w:r w:rsidR="005000CF">
        <w:t>no</w:t>
      </w:r>
      <w:r w:rsidR="004A40C1">
        <w:t xml:space="preserve"> </w:t>
      </w:r>
      <w:r w:rsidR="00AA3504">
        <w:t>credit rating agencies participated in this proceeding while, as noted by Cal Advocates, PG&amp;E has continued to improve its credit rating since 2020 despite fluctuations in short-term debt authorization and shifting market conditions.</w:t>
      </w:r>
      <w:r w:rsidR="00AA3504">
        <w:rPr>
          <w:rStyle w:val="FootnoteReference"/>
        </w:rPr>
        <w:footnoteReference w:id="29"/>
      </w:r>
    </w:p>
    <w:p w:rsidR="009F1063" w:rsidP="005A3889" w:rsidRDefault="001C5AB4" w14:paraId="61D97A95" w14:textId="3529912A">
      <w:pPr>
        <w:pStyle w:val="Standard"/>
      </w:pPr>
      <w:r>
        <w:t xml:space="preserve">Notwithstanding </w:t>
      </w:r>
      <w:r w:rsidR="00F83F88">
        <w:t>the discussion</w:t>
      </w:r>
      <w:r w:rsidR="00C207C4">
        <w:t xml:space="preserve"> above</w:t>
      </w:r>
      <w:r w:rsidR="00A30EEC">
        <w:t xml:space="preserve">, we find </w:t>
      </w:r>
      <w:r w:rsidR="001615FF">
        <w:t xml:space="preserve">it </w:t>
      </w:r>
      <w:r w:rsidR="00F83F88">
        <w:t xml:space="preserve">prudent and </w:t>
      </w:r>
      <w:r w:rsidR="001615FF">
        <w:t xml:space="preserve">reasonable to authorize </w:t>
      </w:r>
      <w:r w:rsidR="009F1063">
        <w:t xml:space="preserve">a more modest $1 billion increase to </w:t>
      </w:r>
      <w:r w:rsidR="00C74D27">
        <w:t>PG&amp;E</w:t>
      </w:r>
      <w:r w:rsidR="00F83F88">
        <w:t xml:space="preserve">’s </w:t>
      </w:r>
      <w:r w:rsidR="00990022">
        <w:t xml:space="preserve">unrestricted </w:t>
      </w:r>
      <w:r w:rsidR="00C74D27">
        <w:t xml:space="preserve">short-term </w:t>
      </w:r>
      <w:r w:rsidR="00A673F9">
        <w:t>debt authority</w:t>
      </w:r>
      <w:r w:rsidR="00443BD2">
        <w:t>,</w:t>
      </w:r>
      <w:r w:rsidR="00990022">
        <w:t xml:space="preserve"> </w:t>
      </w:r>
      <w:r w:rsidR="00115A4D">
        <w:t>to</w:t>
      </w:r>
      <w:r w:rsidR="00990022">
        <w:t xml:space="preserve"> an aggregate </w:t>
      </w:r>
      <w:r w:rsidR="00766DCF">
        <w:t xml:space="preserve">principal </w:t>
      </w:r>
      <w:r w:rsidR="00990022">
        <w:t>amount not to exceed $9.5 billion</w:t>
      </w:r>
      <w:r w:rsidR="00443BD2">
        <w:t>.</w:t>
      </w:r>
      <w:r w:rsidR="00C207C4">
        <w:t xml:space="preserve">  </w:t>
      </w:r>
      <w:r w:rsidR="00356053">
        <w:t xml:space="preserve">The </w:t>
      </w:r>
      <w:r w:rsidR="00E94578">
        <w:t>authorized</w:t>
      </w:r>
      <w:r w:rsidR="009F1063">
        <w:t xml:space="preserve"> increase is </w:t>
      </w:r>
      <w:r w:rsidR="00C207C4">
        <w:t>based on the</w:t>
      </w:r>
      <w:r w:rsidR="00EC7BA9">
        <w:t xml:space="preserve"> </w:t>
      </w:r>
      <w:r w:rsidR="005A3889">
        <w:t>core procurement charge that was adopted in D.26-02-058</w:t>
      </w:r>
      <w:r w:rsidR="00A07009">
        <w:t>,</w:t>
      </w:r>
      <w:r w:rsidR="005A3889">
        <w:t xml:space="preserve"> </w:t>
      </w:r>
      <w:r w:rsidR="00766DCF">
        <w:t>a</w:t>
      </w:r>
      <w:r w:rsidR="00356053">
        <w:t xml:space="preserve">s well as the Commission’s </w:t>
      </w:r>
      <w:r w:rsidR="00A64399">
        <w:t>experience and judgement</w:t>
      </w:r>
      <w:r w:rsidR="00F5523D">
        <w:t xml:space="preserve"> in</w:t>
      </w:r>
      <w:r w:rsidR="00A64399">
        <w:t xml:space="preserve"> considering</w:t>
      </w:r>
      <w:r w:rsidR="00356053">
        <w:t xml:space="preserve"> the </w:t>
      </w:r>
      <w:r w:rsidR="00A07009">
        <w:t>potential magnitude of PG&amp;E’s liquidity needs</w:t>
      </w:r>
      <w:r w:rsidR="00356053">
        <w:t xml:space="preserve"> and</w:t>
      </w:r>
      <w:r w:rsidR="005A3889">
        <w:t xml:space="preserve"> </w:t>
      </w:r>
      <w:r w:rsidR="00115A4D">
        <w:t xml:space="preserve">anticipated use of short-term debt.  </w:t>
      </w:r>
    </w:p>
    <w:p w:rsidR="00F5523D" w:rsidP="00F5523D" w:rsidRDefault="005A3889" w14:paraId="7910D701" w14:textId="0F579395">
      <w:pPr>
        <w:pStyle w:val="Standard"/>
        <w:ind w:firstLine="0"/>
      </w:pPr>
      <w:r>
        <w:tab/>
      </w:r>
      <w:r w:rsidR="00990022">
        <w:t xml:space="preserve">The Commission has found it prudent and reasonable for the utilities to maintain financial reserves to cope with extraordinary and uncertain events, and prior decisions account for this uncertainty either by incorporating a certain </w:t>
      </w:r>
      <w:r w:rsidR="00990022">
        <w:lastRenderedPageBreak/>
        <w:t xml:space="preserve">amount of “slack” capacity or through </w:t>
      </w:r>
      <w:r w:rsidRPr="00F330A1" w:rsidR="00990022">
        <w:t>financial reserves</w:t>
      </w:r>
      <w:r w:rsidR="00990022">
        <w:t xml:space="preserve"> that could only be used during extraordinary events.</w:t>
      </w:r>
      <w:r w:rsidR="00990022">
        <w:rPr>
          <w:rStyle w:val="FootnoteReference"/>
        </w:rPr>
        <w:footnoteReference w:id="30"/>
      </w:r>
      <w:r w:rsidR="00F5523D">
        <w:t xml:space="preserve">  </w:t>
      </w:r>
    </w:p>
    <w:p w:rsidR="00F5523D" w:rsidP="000E20C3" w:rsidRDefault="00F5523D" w14:paraId="12246DA4" w14:textId="77777777">
      <w:pPr>
        <w:pStyle w:val="Standard"/>
      </w:pPr>
      <w:r>
        <w:t>In D.26-02-058, the Commission adopted a 150 percent price cap on core procurement cost prices in the event of a natural gas price spike that occurs during the winter months, not to exceed three months.</w:t>
      </w:r>
      <w:r>
        <w:rPr>
          <w:rStyle w:val="FootnoteReference"/>
        </w:rPr>
        <w:footnoteReference w:id="31"/>
      </w:r>
      <w:r>
        <w:t xml:space="preserve">  PG&amp;E estimates that, had the 150 percent price cap been in place </w:t>
      </w:r>
      <w:r w:rsidRPr="00660CBC">
        <w:t>during the winter gas price spike of 2022-2023</w:t>
      </w:r>
      <w:r>
        <w:t>, then it</w:t>
      </w:r>
      <w:r w:rsidRPr="00660CBC">
        <w:t xml:space="preserve"> would have </w:t>
      </w:r>
      <w:r>
        <w:t xml:space="preserve">required </w:t>
      </w:r>
      <w:r w:rsidRPr="00660CBC">
        <w:t>additional short-term debt financing of approximately $</w:t>
      </w:r>
      <w:r>
        <w:t>6</w:t>
      </w:r>
      <w:r w:rsidRPr="00660CBC">
        <w:t>00 million</w:t>
      </w:r>
      <w:r>
        <w:t xml:space="preserve"> for the months of January and February.</w:t>
      </w:r>
      <w:r>
        <w:rPr>
          <w:rStyle w:val="FootnoteReference"/>
        </w:rPr>
        <w:footnoteReference w:id="32"/>
      </w:r>
      <w:r>
        <w:t xml:space="preserve">  The additional liquidity stemming from the temporary 150 percent price cap has not been considered in prior short-term debt authorizations, and we find PG&amp;E’s estimate of the additional, incremental liquidity required to be reasonable.</w:t>
      </w:r>
    </w:p>
    <w:p w:rsidR="00A74377" w:rsidP="00A74377" w:rsidRDefault="00F5523D" w14:paraId="08981150" w14:textId="2DC58456">
      <w:pPr>
        <w:pStyle w:val="Standard"/>
      </w:pPr>
      <w:r>
        <w:tab/>
      </w:r>
      <w:r w:rsidR="00A74377">
        <w:t>C</w:t>
      </w:r>
      <w:r>
        <w:t>onsidering the potential magnitude of PG&amp;E’s liquidity needs during one or more potential extraordinary events,</w:t>
      </w:r>
      <w:r>
        <w:rPr>
          <w:rStyle w:val="FootnoteReference"/>
        </w:rPr>
        <w:footnoteReference w:id="33"/>
      </w:r>
      <w:r>
        <w:t xml:space="preserve"> </w:t>
      </w:r>
      <w:r w:rsidR="00115A4D">
        <w:t>PG&amp;E’s highest reported short-term debt usage between 2020-2025</w:t>
      </w:r>
      <w:r>
        <w:t>,</w:t>
      </w:r>
      <w:r w:rsidR="00115A4D">
        <w:rPr>
          <w:rStyle w:val="FootnoteReference"/>
        </w:rPr>
        <w:footnoteReference w:id="34"/>
      </w:r>
      <w:r w:rsidR="00115A4D">
        <w:t xml:space="preserve"> and PG&amp;E’s anticipated use of short-term debt in 2026</w:t>
      </w:r>
      <w:r w:rsidR="00115A4D">
        <w:rPr>
          <w:rStyle w:val="FootnoteReference"/>
        </w:rPr>
        <w:footnoteReference w:id="35"/>
      </w:r>
      <w:r w:rsidR="00A74377">
        <w:t xml:space="preserve"> -</w:t>
      </w:r>
      <w:r w:rsidR="00115A4D">
        <w:t xml:space="preserve"> </w:t>
      </w:r>
      <w:r w:rsidR="00A74377">
        <w:t xml:space="preserve">in addition to the liquidity associated with the 150 percent price cap in D.26-02-058 - </w:t>
      </w:r>
      <w:r>
        <w:t>we find it prudent and reasonable to</w:t>
      </w:r>
      <w:r w:rsidR="00A74377">
        <w:t xml:space="preserve"> authorize a $1 </w:t>
      </w:r>
      <w:r w:rsidR="00A74377">
        <w:lastRenderedPageBreak/>
        <w:t xml:space="preserve">billion increase to PG&amp;E’s unrestricted short-term debt authority, to an aggregate principal amount not to exceed $9.5 billion.  </w:t>
      </w:r>
    </w:p>
    <w:p w:rsidR="00AB4DCF" w:rsidP="00406ED6" w:rsidRDefault="00406ED6" w14:paraId="03CD708D" w14:textId="77EF4AD9">
      <w:pPr>
        <w:pStyle w:val="Standard"/>
      </w:pPr>
      <w:r>
        <w:t>W</w:t>
      </w:r>
      <w:r w:rsidR="00AB4DCF">
        <w:t xml:space="preserve">hile Cal Advocates asserts </w:t>
      </w:r>
      <w:r w:rsidRPr="00650908" w:rsidR="00AB4DCF">
        <w:t>PG&amp;E’s anticipated use of short-term debt in 2026</w:t>
      </w:r>
      <w:r w:rsidR="00AB4DCF">
        <w:t xml:space="preserve"> is “wholly speculative,”</w:t>
      </w:r>
      <w:r w:rsidR="00AB4DCF">
        <w:rPr>
          <w:rStyle w:val="FootnoteReference"/>
        </w:rPr>
        <w:footnoteReference w:id="36"/>
      </w:r>
      <w:r w:rsidR="00AB4DCF">
        <w:t xml:space="preserve"> Cal Advocates does not provide an alternative forecast for Commission consideration or otherwise identify errors in PG&amp;E’s forecast.  We find PG&amp;E’s </w:t>
      </w:r>
      <w:r w:rsidR="00A74377">
        <w:t xml:space="preserve">2026 </w:t>
      </w:r>
      <w:r w:rsidR="00AB4DCF">
        <w:t>forecast to be reasonably in-line with its highest reported short-term debt usage between 2020-2025</w:t>
      </w:r>
      <w:r>
        <w:t xml:space="preserve"> and, consistent with prior decisions, use our experience and judgment to determine the prudent amount of </w:t>
      </w:r>
      <w:r w:rsidRPr="00406ED6">
        <w:t>financial reserves</w:t>
      </w:r>
      <w:r>
        <w:t xml:space="preserve"> that should be authorized </w:t>
      </w:r>
      <w:r w:rsidR="00AB5EB6">
        <w:t>to enable</w:t>
      </w:r>
      <w:r>
        <w:t xml:space="preserve"> PG&amp;E to </w:t>
      </w:r>
      <w:r w:rsidR="00677493">
        <w:t>continue to provide service to its customers during</w:t>
      </w:r>
      <w:r>
        <w:t xml:space="preserve"> extraordinary events.</w:t>
      </w:r>
    </w:p>
    <w:p w:rsidR="00EA00AD" w:rsidP="00406ED6" w:rsidRDefault="00EA00AD" w14:paraId="7C180AAC" w14:textId="384A0F92">
      <w:pPr>
        <w:pStyle w:val="Standard"/>
      </w:pPr>
      <w:r>
        <w:t>This decision does not address the associated</w:t>
      </w:r>
      <w:r w:rsidRPr="00EF0410">
        <w:t xml:space="preserve"> costs, expenditures, </w:t>
      </w:r>
      <w:r>
        <w:t>or</w:t>
      </w:r>
      <w:r w:rsidRPr="00EF0410">
        <w:t xml:space="preserve"> capital projects that may be financed</w:t>
      </w:r>
      <w:r>
        <w:t xml:space="preserve"> through the </w:t>
      </w:r>
      <w:r w:rsidRPr="00EF0410">
        <w:t>short-term debt authorized by today’s decision</w:t>
      </w:r>
      <w:r>
        <w:t>, which will be subject to consideration in future reasonableness review applications.</w:t>
      </w:r>
    </w:p>
    <w:p w:rsidR="000738DC" w:rsidP="000738DC" w:rsidRDefault="00A6129B" w14:paraId="3D4EEEDB" w14:textId="77777777">
      <w:pPr>
        <w:pStyle w:val="Heading1"/>
        <w:numPr>
          <w:ilvl w:val="0"/>
          <w:numId w:val="1"/>
        </w:numPr>
        <w:spacing w:after="0"/>
        <w:ind w:left="720" w:hanging="720"/>
      </w:pPr>
      <w:bookmarkStart w:name="_Toc237265647" w:id="23"/>
      <w:r>
        <w:t>Authorizing PG&amp;E to Issue Short-Term Debt Using</w:t>
      </w:r>
      <w:bookmarkEnd w:id="23"/>
    </w:p>
    <w:p w:rsidR="000738DC" w:rsidP="000738DC" w:rsidRDefault="00A6129B" w14:paraId="61E5C72E" w14:textId="77777777">
      <w:pPr>
        <w:pStyle w:val="Heading1"/>
        <w:numPr>
          <w:ilvl w:val="0"/>
          <w:numId w:val="0"/>
        </w:numPr>
        <w:spacing w:after="0"/>
        <w:ind w:left="720"/>
      </w:pPr>
      <w:bookmarkStart w:name="_Toc237265648" w:id="24"/>
      <w:r>
        <w:t>the Same Types of Debt Securities and Instruments</w:t>
      </w:r>
      <w:bookmarkEnd w:id="24"/>
    </w:p>
    <w:p w:rsidR="00A6129B" w:rsidP="000738DC" w:rsidRDefault="00A6129B" w14:paraId="3DB7F21A" w14:textId="1337E200">
      <w:pPr>
        <w:pStyle w:val="Heading1"/>
        <w:numPr>
          <w:ilvl w:val="0"/>
          <w:numId w:val="0"/>
        </w:numPr>
        <w:ind w:left="720"/>
      </w:pPr>
      <w:bookmarkStart w:name="_Toc237265649" w:id="25"/>
      <w:r>
        <w:t>Previously Authorized by the Commission</w:t>
      </w:r>
      <w:bookmarkEnd w:id="25"/>
    </w:p>
    <w:p w:rsidR="00751C67" w:rsidP="00751C67" w:rsidRDefault="00751C67" w14:paraId="0CA825AC" w14:textId="39FFE734">
      <w:pPr>
        <w:pStyle w:val="Standard"/>
      </w:pPr>
      <w:r>
        <w:t xml:space="preserve">In </w:t>
      </w:r>
      <w:r w:rsidR="00A6129B">
        <w:t xml:space="preserve">its </w:t>
      </w:r>
      <w:r>
        <w:t xml:space="preserve">Application, PG&amp;E requests authority to increase its existing short-term debt </w:t>
      </w:r>
      <w:r w:rsidR="00A6129B">
        <w:t xml:space="preserve">authority </w:t>
      </w:r>
      <w:r>
        <w:t xml:space="preserve">using the same types of debt instruments and on the same conditions authorized </w:t>
      </w:r>
      <w:r w:rsidR="00D24B18">
        <w:t>by</w:t>
      </w:r>
      <w:r w:rsidR="00A6129B">
        <w:t xml:space="preserve"> D.23-05-005, </w:t>
      </w:r>
      <w:r>
        <w:t>including the authority to issue short-term debt secured by utility property.</w:t>
      </w:r>
      <w:r w:rsidR="0067079C">
        <w:rPr>
          <w:rStyle w:val="FootnoteReference"/>
        </w:rPr>
        <w:footnoteReference w:id="37"/>
      </w:r>
    </w:p>
    <w:p w:rsidR="00751C67" w:rsidP="00751C67" w:rsidRDefault="00751C67" w14:paraId="29B9E2DF" w14:textId="2D7592E4">
      <w:pPr>
        <w:pStyle w:val="Standard"/>
      </w:pPr>
      <w:r>
        <w:t>Pursuant to D.</w:t>
      </w:r>
      <w:r w:rsidR="0067079C">
        <w:t>23-05-005,</w:t>
      </w:r>
      <w:r>
        <w:t xml:space="preserve"> PG&amp;E has current authorization to issue up to $</w:t>
      </w:r>
      <w:r w:rsidR="0067079C">
        <w:t>8</w:t>
      </w:r>
      <w:r>
        <w:t>.</w:t>
      </w:r>
      <w:r w:rsidR="00680C27">
        <w:t>5 billion</w:t>
      </w:r>
      <w:r>
        <w:t xml:space="preserve"> of short-term debt at any time for working capital and various other types of short-term debt needs. </w:t>
      </w:r>
      <w:r w:rsidR="003604D7">
        <w:t xml:space="preserve"> The </w:t>
      </w:r>
      <w:r>
        <w:t>types of short-term debt securities</w:t>
      </w:r>
      <w:r w:rsidR="003604D7">
        <w:t xml:space="preserve"> PG&amp;E </w:t>
      </w:r>
      <w:r w:rsidR="00240801">
        <w:t xml:space="preserve">may </w:t>
      </w:r>
      <w:r w:rsidR="003604D7">
        <w:t xml:space="preserve">use include, but are not limited to, </w:t>
      </w:r>
      <w:r>
        <w:t xml:space="preserve">direct loans, short-dated notes, revolving </w:t>
      </w:r>
      <w:r>
        <w:lastRenderedPageBreak/>
        <w:t>credit facilities and letter of credit facilities, accounts receivable financing, commercial paper, and extendible commercial notes.</w:t>
      </w:r>
      <w:r w:rsidR="003604D7">
        <w:rPr>
          <w:rStyle w:val="FootnoteReference"/>
        </w:rPr>
        <w:footnoteReference w:id="38"/>
      </w:r>
    </w:p>
    <w:p w:rsidR="00743812" w:rsidP="004D7428" w:rsidRDefault="00700EF9" w14:paraId="40640F44" w14:textId="2EBAA3D4">
      <w:pPr>
        <w:pStyle w:val="Standard"/>
      </w:pPr>
      <w:r>
        <w:t>Beyond PG&amp;E’s request to increase the level of its short-term debt authorization</w:t>
      </w:r>
      <w:r w:rsidR="00445F3F">
        <w:t xml:space="preserve"> by $</w:t>
      </w:r>
      <w:r w:rsidR="00680C27">
        <w:t>2.0 billion</w:t>
      </w:r>
      <w:r>
        <w:t>, n</w:t>
      </w:r>
      <w:r w:rsidR="006A4951">
        <w:t xml:space="preserve">o party </w:t>
      </w:r>
      <w:r>
        <w:t>directly contests PG&amp;E’s</w:t>
      </w:r>
      <w:r w:rsidR="006A4951">
        <w:t xml:space="preserve"> request </w:t>
      </w:r>
      <w:r>
        <w:t xml:space="preserve">to </w:t>
      </w:r>
      <w:r w:rsidR="006A4951">
        <w:t>use the same types of</w:t>
      </w:r>
      <w:r>
        <w:t xml:space="preserve"> debt securities and instruments</w:t>
      </w:r>
      <w:r w:rsidR="004D7428">
        <w:t xml:space="preserve"> previously authorized</w:t>
      </w:r>
      <w:r w:rsidR="00743812">
        <w:t xml:space="preserve"> by the Commission</w:t>
      </w:r>
      <w:r w:rsidR="00445F3F">
        <w:t>, or any other aspect of PG&amp;E’s prayer for relief as provided in Section 3 of this decision</w:t>
      </w:r>
      <w:r>
        <w:t xml:space="preserve">.  </w:t>
      </w:r>
      <w:r w:rsidR="004D7428">
        <w:t xml:space="preserve">As </w:t>
      </w:r>
      <w:r w:rsidR="00743812">
        <w:t>we stated</w:t>
      </w:r>
      <w:r w:rsidR="004D7428">
        <w:t xml:space="preserve"> in D.04-10-037, “[p]</w:t>
      </w:r>
      <w:proofErr w:type="spellStart"/>
      <w:r w:rsidR="004D7428">
        <w:t>roviding</w:t>
      </w:r>
      <w:proofErr w:type="spellEnd"/>
      <w:r w:rsidR="004D7428">
        <w:t xml:space="preserve"> </w:t>
      </w:r>
      <w:r w:rsidRPr="004D7428" w:rsidR="004D7428">
        <w:t xml:space="preserve">PG&amp;E with discretion </w:t>
      </w:r>
      <w:r w:rsidR="007B085A">
        <w:t xml:space="preserve">to </w:t>
      </w:r>
      <w:r w:rsidRPr="004D7428" w:rsidR="004D7428">
        <w:t>choose among the many different</w:t>
      </w:r>
      <w:r w:rsidR="004D7428">
        <w:t xml:space="preserve"> </w:t>
      </w:r>
      <w:r w:rsidRPr="004D7428" w:rsidR="004D7428">
        <w:t>instruments and the many different ways to issue debt and preferred stock</w:t>
      </w:r>
      <w:r w:rsidR="004D7428">
        <w:t xml:space="preserve"> </w:t>
      </w:r>
      <w:r w:rsidRPr="004D7428" w:rsidR="004D7428">
        <w:t>should enhance PG&amp;E’s ability to obtain capital at the lowest possible cost to</w:t>
      </w:r>
      <w:r w:rsidR="004D7428">
        <w:t xml:space="preserve"> </w:t>
      </w:r>
      <w:r w:rsidRPr="004D7428" w:rsidR="004D7428">
        <w:t>PG&amp;E and its ratepayers.</w:t>
      </w:r>
      <w:r w:rsidR="004D7428">
        <w:t>”</w:t>
      </w:r>
      <w:r w:rsidR="004D7428">
        <w:rPr>
          <w:rStyle w:val="FootnoteReference"/>
        </w:rPr>
        <w:footnoteReference w:id="39"/>
      </w:r>
      <w:r w:rsidR="00743812">
        <w:t xml:space="preserve">  We continue to find PG&amp;E should </w:t>
      </w:r>
      <w:r w:rsidR="008E3D1A">
        <w:t>have the</w:t>
      </w:r>
      <w:r w:rsidR="00743812">
        <w:t xml:space="preserve"> flexibility to take advantage of market opportunities to the benefit of its ratepayers</w:t>
      </w:r>
      <w:r w:rsidR="00AB5EB6">
        <w:t xml:space="preserve">, </w:t>
      </w:r>
      <w:r w:rsidR="00222302">
        <w:t>including</w:t>
      </w:r>
      <w:r w:rsidR="00AB5EB6">
        <w:t xml:space="preserve"> during unforeseen emergency and/or extraordinary conditions</w:t>
      </w:r>
      <w:r w:rsidR="008E3D1A">
        <w:t>; therefore,</w:t>
      </w:r>
      <w:r w:rsidR="00743812">
        <w:t xml:space="preserve"> </w:t>
      </w:r>
      <w:r w:rsidR="00C24C8E">
        <w:t xml:space="preserve">PG&amp;E’s uncontested request is granted, and </w:t>
      </w:r>
      <w:r w:rsidR="00743812">
        <w:t xml:space="preserve">the authorization in this decision </w:t>
      </w:r>
      <w:r w:rsidR="008E3D1A">
        <w:t>is for</w:t>
      </w:r>
      <w:r w:rsidR="00743812">
        <w:t xml:space="preserve"> </w:t>
      </w:r>
      <w:r w:rsidR="008A50E4">
        <w:t xml:space="preserve">the </w:t>
      </w:r>
      <w:r w:rsidR="00743812">
        <w:t xml:space="preserve">same types of debt instruments authorized by D.23-08-006, </w:t>
      </w:r>
      <w:r w:rsidR="00F25816">
        <w:t xml:space="preserve">including the </w:t>
      </w:r>
      <w:r w:rsidR="00246154">
        <w:t>issuance of</w:t>
      </w:r>
      <w:r w:rsidR="00F25816">
        <w:t xml:space="preserve"> short-term debt secured by utility property.</w:t>
      </w:r>
    </w:p>
    <w:p w:rsidR="000738DC" w:rsidP="000738DC" w:rsidRDefault="000C7324" w14:paraId="008992FC" w14:textId="77777777">
      <w:pPr>
        <w:pStyle w:val="Heading1"/>
        <w:numPr>
          <w:ilvl w:val="0"/>
          <w:numId w:val="1"/>
        </w:numPr>
        <w:spacing w:after="0"/>
        <w:ind w:left="720" w:hanging="720"/>
      </w:pPr>
      <w:bookmarkStart w:name="_Toc237265650" w:id="26"/>
      <w:r>
        <w:t>Authorizing PG&amp;E to Ref</w:t>
      </w:r>
      <w:r w:rsidR="00815066">
        <w:t>inance or Retire</w:t>
      </w:r>
      <w:bookmarkEnd w:id="26"/>
    </w:p>
    <w:p w:rsidR="000C7324" w:rsidP="000738DC" w:rsidRDefault="000C7324" w14:paraId="230BB9CE" w14:textId="3A80F6D1">
      <w:pPr>
        <w:pStyle w:val="Heading1"/>
        <w:numPr>
          <w:ilvl w:val="0"/>
          <w:numId w:val="0"/>
        </w:numPr>
        <w:ind w:left="720"/>
      </w:pPr>
      <w:bookmarkStart w:name="_Toc237265651" w:id="27"/>
      <w:r>
        <w:t>any Short-Term Debt Issued</w:t>
      </w:r>
      <w:bookmarkEnd w:id="27"/>
    </w:p>
    <w:p w:rsidR="00445F3F" w:rsidP="00445F3F" w:rsidRDefault="00445F3F" w14:paraId="425991C6" w14:textId="64450356">
      <w:pPr>
        <w:pStyle w:val="Standard"/>
      </w:pPr>
      <w:r>
        <w:t xml:space="preserve">Pub. Util. Code Section 823(d) </w:t>
      </w:r>
      <w:r w:rsidR="0041107B">
        <w:t xml:space="preserve">states </w:t>
      </w:r>
      <w:r>
        <w:t>“[n]o note payable at a period of not more than 12 months after the date of issuance of such note shall, in whole or in part, be refunded by any issue of stocks or stock certificates or other evidence of interest or ownership, or of bonds, notes of any term or character, or any other evidence of indebtedness, without the consent of the commission.”</w:t>
      </w:r>
    </w:p>
    <w:p w:rsidR="00534E90" w:rsidP="00534E90" w:rsidRDefault="00445F3F" w14:paraId="079BC059" w14:textId="2E2EFEEA">
      <w:r>
        <w:lastRenderedPageBreak/>
        <w:t xml:space="preserve">PG&amp;E requests authority to refinance </w:t>
      </w:r>
      <w:r w:rsidR="00815066">
        <w:t xml:space="preserve">or retire </w:t>
      </w:r>
      <w:r>
        <w:t xml:space="preserve">its existing short-term debt </w:t>
      </w:r>
      <w:r w:rsidR="00815066">
        <w:t xml:space="preserve">with the </w:t>
      </w:r>
      <w:r w:rsidRPr="00815066" w:rsidR="00815066">
        <w:t>proceeds of new short-term debt</w:t>
      </w:r>
      <w:r w:rsidR="00815066">
        <w:t>.</w:t>
      </w:r>
      <w:r w:rsidR="00815066">
        <w:rPr>
          <w:rStyle w:val="FootnoteReference"/>
        </w:rPr>
        <w:footnoteReference w:id="40"/>
      </w:r>
      <w:r w:rsidR="00815066">
        <w:t xml:space="preserve">  </w:t>
      </w:r>
      <w:r>
        <w:t xml:space="preserve">As </w:t>
      </w:r>
      <w:r w:rsidR="00815066">
        <w:t xml:space="preserve">stated in </w:t>
      </w:r>
      <w:r>
        <w:t xml:space="preserve">D.21-05-008, </w:t>
      </w:r>
      <w:r w:rsidR="0041107B">
        <w:t xml:space="preserve">Section </w:t>
      </w:r>
      <w:r>
        <w:t>823(d) does not restrict such transactions</w:t>
      </w:r>
      <w:r w:rsidR="00815066">
        <w:t xml:space="preserve">, while </w:t>
      </w:r>
      <w:r w:rsidRPr="00815066" w:rsidR="00815066">
        <w:t xml:space="preserve">utilities have </w:t>
      </w:r>
      <w:r w:rsidR="006332C6">
        <w:t xml:space="preserve">previously </w:t>
      </w:r>
      <w:r w:rsidRPr="00815066" w:rsidR="00815066">
        <w:t>been granted authority to refinance existing short-term debt with the proceeds of new short-term debt</w:t>
      </w:r>
      <w:r w:rsidR="00815066">
        <w:t>.</w:t>
      </w:r>
      <w:r>
        <w:rPr>
          <w:rStyle w:val="FootnoteReference"/>
        </w:rPr>
        <w:footnoteReference w:id="41"/>
      </w:r>
      <w:r>
        <w:t xml:space="preserve"> </w:t>
      </w:r>
      <w:r w:rsidR="00826CE1">
        <w:t xml:space="preserve"> </w:t>
      </w:r>
      <w:r w:rsidRPr="00534E90" w:rsidR="00534E90">
        <w:t xml:space="preserve">Therefore, PG&amp;E’s request </w:t>
      </w:r>
      <w:r w:rsidRPr="009173A5" w:rsidR="009173A5">
        <w:t xml:space="preserve">to refinance or retire its existing short-term debt with proceeds of new short-term debt </w:t>
      </w:r>
      <w:r w:rsidRPr="00534E90" w:rsidR="00534E90">
        <w:t>is</w:t>
      </w:r>
      <w:r w:rsidR="00A079A4">
        <w:t xml:space="preserve"> </w:t>
      </w:r>
      <w:r w:rsidRPr="00534E90" w:rsidR="00534E90">
        <w:t>granted.  The total amount of short-term debt outstanding at any point in time cannot exceed the total aggregate amount of short-term debt authorized by the Commission.</w:t>
      </w:r>
      <w:r w:rsidR="009173A5">
        <w:t xml:space="preserve">  As discussed above, </w:t>
      </w:r>
      <w:r w:rsidRPr="009173A5" w:rsidR="009173A5">
        <w:t>this decision authorizes PG&amp;E to increase its unrestricted short-term debt authorization by $1.0 billion, to an aggregate principal amount not to exceed $9.5 billion</w:t>
      </w:r>
      <w:r w:rsidR="009173A5">
        <w:t>.</w:t>
      </w:r>
    </w:p>
    <w:p w:rsidR="000C7324" w:rsidP="00DF76D5" w:rsidRDefault="000C7324" w14:paraId="6490AAFA" w14:textId="7B66D9E4">
      <w:pPr>
        <w:pStyle w:val="Heading1"/>
        <w:numPr>
          <w:ilvl w:val="0"/>
          <w:numId w:val="1"/>
        </w:numPr>
        <w:spacing w:after="0" w:line="360" w:lineRule="auto"/>
        <w:ind w:left="720" w:hanging="720"/>
      </w:pPr>
      <w:bookmarkStart w:name="_Toc237265652" w:id="28"/>
      <w:r>
        <w:t>Effective Date of the Authority Granted</w:t>
      </w:r>
      <w:bookmarkEnd w:id="28"/>
    </w:p>
    <w:p w:rsidR="002E5EBF" w:rsidP="002E5EBF" w:rsidRDefault="002E5EBF" w14:paraId="4267D19C" w14:textId="77777777">
      <w:pPr>
        <w:pStyle w:val="Standard"/>
      </w:pPr>
      <w:r>
        <w:t>Pub. Util. Code Section 1904(b) sets forth the fees required when the Commission authorizes an issuance of bonds, notes, or other evidences of indebtedness.</w:t>
      </w:r>
    </w:p>
    <w:p w:rsidR="009427CA" w:rsidP="009427CA" w:rsidRDefault="003E3C15" w14:paraId="1E1F1438" w14:textId="30287635">
      <w:pPr>
        <w:pStyle w:val="Standard"/>
      </w:pPr>
      <w:r>
        <w:t xml:space="preserve">In its Application, PG&amp;E calculates the statutory fee as </w:t>
      </w:r>
      <w:r w:rsidRPr="003E3C15">
        <w:t>$1,006,000</w:t>
      </w:r>
      <w:r>
        <w:t xml:space="preserve">, based on </w:t>
      </w:r>
      <w:r w:rsidR="009427CA">
        <w:t xml:space="preserve">the </w:t>
      </w:r>
      <w:r>
        <w:t>requested $</w:t>
      </w:r>
      <w:r w:rsidR="00680C27">
        <w:t>2.0 billion</w:t>
      </w:r>
      <w:r w:rsidR="001872A5">
        <w:t xml:space="preserve"> increase in PG&amp;E’s short-term debt authorization</w:t>
      </w:r>
      <w:r>
        <w:t>.</w:t>
      </w:r>
      <w:r>
        <w:rPr>
          <w:rStyle w:val="FootnoteReference"/>
        </w:rPr>
        <w:footnoteReference w:id="42"/>
      </w:r>
      <w:r>
        <w:t xml:space="preserve"> </w:t>
      </w:r>
      <w:r w:rsidR="009427CA">
        <w:t xml:space="preserve"> PG&amp;E further requests that it be permitted to remit the fee amount by wire transfer, noting that the Commission has granted such relief in the past. </w:t>
      </w:r>
      <w:r w:rsidR="001A4EDE">
        <w:t xml:space="preserve"> </w:t>
      </w:r>
      <w:r w:rsidR="009427CA">
        <w:t>To the extent Rule 1.16 requires payment by check, money order or credit card, PG&amp;E requests that the Commission waive compliance with that rule.</w:t>
      </w:r>
      <w:r w:rsidR="009427CA">
        <w:rPr>
          <w:rStyle w:val="FootnoteReference"/>
        </w:rPr>
        <w:footnoteReference w:id="43"/>
      </w:r>
    </w:p>
    <w:p w:rsidR="00FA5DF9" w:rsidP="00FA5DF9" w:rsidRDefault="00963E46" w14:paraId="4504BC2E" w14:textId="33403F99">
      <w:pPr>
        <w:pStyle w:val="Standard"/>
      </w:pPr>
      <w:r>
        <w:lastRenderedPageBreak/>
        <w:t>Based</w:t>
      </w:r>
      <w:r w:rsidR="00807915">
        <w:t xml:space="preserve"> on the</w:t>
      </w:r>
      <w:r>
        <w:t xml:space="preserve"> additional short-term debt authorized in this decision, </w:t>
      </w:r>
      <w:r w:rsidR="00807915">
        <w:t>PG&amp;E is directed to remit a fee in the amount of $</w:t>
      </w:r>
      <w:r w:rsidR="00FA00ED">
        <w:t>506,000</w:t>
      </w:r>
      <w:r w:rsidR="00807915">
        <w:t>, as calculated in the following table:</w:t>
      </w:r>
    </w:p>
    <w:p w:rsidRPr="000738DC" w:rsidR="00CE6C9C" w:rsidP="0040543B" w:rsidRDefault="00807915" w14:paraId="7AC4E2E5" w14:textId="305E26EC">
      <w:pPr>
        <w:pStyle w:val="Standard"/>
        <w:spacing w:line="240" w:lineRule="auto"/>
        <w:jc w:val="center"/>
        <w:rPr>
          <w:rFonts w:ascii="Arial" w:hAnsi="Arial" w:cs="Arial"/>
          <w:b/>
          <w:bCs/>
        </w:rPr>
      </w:pPr>
      <w:r w:rsidRPr="000738DC">
        <w:rPr>
          <w:rFonts w:ascii="Arial" w:hAnsi="Arial" w:cs="Arial"/>
          <w:b/>
          <w:bCs/>
        </w:rPr>
        <w:t>Table 1: Calculation of Section 1904(b) Fee for $</w:t>
      </w:r>
      <w:r w:rsidR="00680C27">
        <w:rPr>
          <w:rFonts w:ascii="Arial" w:hAnsi="Arial" w:cs="Arial"/>
          <w:b/>
          <w:bCs/>
        </w:rPr>
        <w:t>1.0 billion</w:t>
      </w:r>
    </w:p>
    <w:p w:rsidRPr="000738DC" w:rsidR="00E44278" w:rsidP="005C640D" w:rsidRDefault="00807915" w14:paraId="18DDF4AF" w14:textId="7007EABA">
      <w:pPr>
        <w:pStyle w:val="Standard"/>
        <w:spacing w:after="80" w:line="240" w:lineRule="auto"/>
        <w:jc w:val="center"/>
        <w:rPr>
          <w:rFonts w:ascii="Arial" w:hAnsi="Arial" w:cs="Arial"/>
          <w:sz w:val="22"/>
        </w:rPr>
      </w:pPr>
      <w:r w:rsidRPr="000738DC">
        <w:rPr>
          <w:rFonts w:ascii="Arial" w:hAnsi="Arial" w:cs="Arial"/>
          <w:b/>
          <w:bCs/>
        </w:rPr>
        <w:t>of Additional Short-Term Debt</w:t>
      </w:r>
    </w:p>
    <w:tbl>
      <w:tblPr>
        <w:tblStyle w:val="TableGrid"/>
        <w:tblW w:w="0" w:type="auto"/>
        <w:tblInd w:w="-95" w:type="dxa"/>
        <w:tblLook w:val="04A0" w:firstRow="1" w:lastRow="0" w:firstColumn="1" w:lastColumn="0" w:noHBand="0" w:noVBand="1"/>
      </w:tblPr>
      <w:tblGrid>
        <w:gridCol w:w="4392"/>
        <w:gridCol w:w="1591"/>
        <w:gridCol w:w="2267"/>
        <w:gridCol w:w="1195"/>
      </w:tblGrid>
      <w:tr w:rsidR="00807915" w:rsidTr="005C640D" w14:paraId="09185413" w14:textId="77777777">
        <w:tc>
          <w:tcPr>
            <w:tcW w:w="4392" w:type="dxa"/>
            <w:shd w:val="clear" w:color="auto" w:fill="E7E6E6" w:themeFill="background2"/>
          </w:tcPr>
          <w:p w:rsidRPr="00807915" w:rsidR="00807915" w:rsidP="000738DC" w:rsidRDefault="000738DC" w14:paraId="150E615A" w14:textId="40744973">
            <w:pPr>
              <w:tabs>
                <w:tab w:val="left" w:pos="1569"/>
              </w:tabs>
              <w:spacing w:line="240" w:lineRule="auto"/>
              <w:ind w:firstLine="0"/>
              <w:jc w:val="center"/>
              <w:rPr>
                <w:b/>
                <w:bCs/>
              </w:rPr>
            </w:pPr>
            <w:r>
              <w:rPr>
                <w:b/>
                <w:bCs/>
              </w:rPr>
              <w:t>STEP</w:t>
            </w:r>
          </w:p>
        </w:tc>
        <w:tc>
          <w:tcPr>
            <w:tcW w:w="1591" w:type="dxa"/>
            <w:shd w:val="clear" w:color="auto" w:fill="E7E6E6" w:themeFill="background2"/>
          </w:tcPr>
          <w:p w:rsidRPr="00807915" w:rsidR="00807915" w:rsidP="000738DC" w:rsidRDefault="000738DC" w14:paraId="53C6B17C" w14:textId="581A944D">
            <w:pPr>
              <w:tabs>
                <w:tab w:val="left" w:pos="1569"/>
              </w:tabs>
              <w:spacing w:line="240" w:lineRule="auto"/>
              <w:ind w:firstLine="0"/>
              <w:jc w:val="center"/>
              <w:rPr>
                <w:b/>
                <w:bCs/>
              </w:rPr>
            </w:pPr>
            <w:r w:rsidRPr="00807915">
              <w:rPr>
                <w:b/>
                <w:bCs/>
              </w:rPr>
              <w:t>AMOUNT</w:t>
            </w:r>
          </w:p>
        </w:tc>
        <w:tc>
          <w:tcPr>
            <w:tcW w:w="2267" w:type="dxa"/>
            <w:shd w:val="clear" w:color="auto" w:fill="E7E6E6" w:themeFill="background2"/>
          </w:tcPr>
          <w:p w:rsidRPr="00807915" w:rsidR="00807915" w:rsidP="005C640D" w:rsidRDefault="000738DC" w14:paraId="0893D6A4" w14:textId="61D0FF66">
            <w:pPr>
              <w:tabs>
                <w:tab w:val="left" w:pos="1569"/>
              </w:tabs>
              <w:spacing w:line="240" w:lineRule="auto"/>
              <w:ind w:firstLine="0"/>
              <w:rPr>
                <w:b/>
                <w:bCs/>
              </w:rPr>
            </w:pPr>
            <w:r w:rsidRPr="00807915">
              <w:rPr>
                <w:b/>
                <w:bCs/>
              </w:rPr>
              <w:t>RATE</w:t>
            </w:r>
            <w:r w:rsidR="005C640D">
              <w:rPr>
                <w:b/>
                <w:bCs/>
              </w:rPr>
              <w:t> </w:t>
            </w:r>
            <w:r>
              <w:rPr>
                <w:b/>
                <w:bCs/>
              </w:rPr>
              <w:t>(PER</w:t>
            </w:r>
            <w:r w:rsidR="005C640D">
              <w:rPr>
                <w:b/>
                <w:bCs/>
              </w:rPr>
              <w:t> </w:t>
            </w:r>
            <w:r>
              <w:rPr>
                <w:b/>
                <w:bCs/>
              </w:rPr>
              <w:t>$000)</w:t>
            </w:r>
          </w:p>
        </w:tc>
        <w:tc>
          <w:tcPr>
            <w:tcW w:w="1195" w:type="dxa"/>
            <w:shd w:val="clear" w:color="auto" w:fill="E7E6E6" w:themeFill="background2"/>
          </w:tcPr>
          <w:p w:rsidRPr="00807915" w:rsidR="00807915" w:rsidP="000738DC" w:rsidRDefault="000738DC" w14:paraId="2A9DF6F8" w14:textId="2C45BB4B">
            <w:pPr>
              <w:tabs>
                <w:tab w:val="left" w:pos="1569"/>
              </w:tabs>
              <w:spacing w:line="240" w:lineRule="auto"/>
              <w:ind w:firstLine="0"/>
              <w:jc w:val="center"/>
              <w:rPr>
                <w:b/>
                <w:bCs/>
              </w:rPr>
            </w:pPr>
            <w:r w:rsidRPr="00807915">
              <w:rPr>
                <w:b/>
                <w:bCs/>
              </w:rPr>
              <w:t>FEE</w:t>
            </w:r>
          </w:p>
        </w:tc>
      </w:tr>
      <w:tr w:rsidR="00807915" w:rsidTr="005C640D" w14:paraId="2FC7C88E" w14:textId="77777777">
        <w:tc>
          <w:tcPr>
            <w:tcW w:w="4392" w:type="dxa"/>
          </w:tcPr>
          <w:p w:rsidRPr="005C640D" w:rsidR="00807915" w:rsidP="00807915" w:rsidRDefault="00807915" w14:paraId="5A64B0C0" w14:textId="2903471D">
            <w:pPr>
              <w:spacing w:line="240" w:lineRule="auto"/>
              <w:ind w:firstLine="0"/>
              <w:rPr>
                <w:sz w:val="25"/>
                <w:szCs w:val="25"/>
              </w:rPr>
            </w:pPr>
            <w:r w:rsidRPr="005C640D">
              <w:rPr>
                <w:b/>
                <w:bCs/>
                <w:sz w:val="25"/>
                <w:szCs w:val="25"/>
              </w:rPr>
              <w:t>Step 1</w:t>
            </w:r>
            <w:r w:rsidRPr="005C640D">
              <w:rPr>
                <w:sz w:val="25"/>
                <w:szCs w:val="25"/>
              </w:rPr>
              <w:t xml:space="preserve"> (Up to $1 Million)</w:t>
            </w:r>
          </w:p>
        </w:tc>
        <w:tc>
          <w:tcPr>
            <w:tcW w:w="1591" w:type="dxa"/>
          </w:tcPr>
          <w:p w:rsidRPr="005C640D" w:rsidR="00807915" w:rsidP="006E739C" w:rsidRDefault="00807915" w14:paraId="055E176D" w14:textId="0C7243D6">
            <w:pPr>
              <w:spacing w:line="240" w:lineRule="auto"/>
              <w:ind w:firstLine="0"/>
              <w:jc w:val="center"/>
              <w:rPr>
                <w:sz w:val="25"/>
                <w:szCs w:val="25"/>
              </w:rPr>
            </w:pPr>
            <w:r w:rsidRPr="005C640D">
              <w:rPr>
                <w:sz w:val="25"/>
                <w:szCs w:val="25"/>
              </w:rPr>
              <w:t>$1,000,000</w:t>
            </w:r>
          </w:p>
        </w:tc>
        <w:tc>
          <w:tcPr>
            <w:tcW w:w="2267" w:type="dxa"/>
          </w:tcPr>
          <w:p w:rsidRPr="005C640D" w:rsidR="00807915" w:rsidP="006E739C" w:rsidRDefault="006E739C" w14:paraId="05B55EC2" w14:textId="24BC6F31">
            <w:pPr>
              <w:spacing w:line="240" w:lineRule="auto"/>
              <w:ind w:firstLine="0"/>
              <w:jc w:val="center"/>
              <w:rPr>
                <w:sz w:val="25"/>
                <w:szCs w:val="25"/>
              </w:rPr>
            </w:pPr>
            <w:r w:rsidRPr="005C640D">
              <w:rPr>
                <w:sz w:val="25"/>
                <w:szCs w:val="25"/>
              </w:rPr>
              <w:t>$2</w:t>
            </w:r>
            <w:r w:rsidRPr="005C640D" w:rsidR="009363DC">
              <w:rPr>
                <w:sz w:val="25"/>
                <w:szCs w:val="25"/>
              </w:rPr>
              <w:t>.00</w:t>
            </w:r>
          </w:p>
        </w:tc>
        <w:tc>
          <w:tcPr>
            <w:tcW w:w="1195" w:type="dxa"/>
          </w:tcPr>
          <w:p w:rsidRPr="005C640D" w:rsidR="00807915" w:rsidP="006E739C" w:rsidRDefault="009363DC" w14:paraId="1A00E7C2" w14:textId="5864D78E">
            <w:pPr>
              <w:spacing w:line="240" w:lineRule="auto"/>
              <w:ind w:firstLine="0"/>
              <w:jc w:val="center"/>
              <w:rPr>
                <w:sz w:val="25"/>
                <w:szCs w:val="25"/>
              </w:rPr>
            </w:pPr>
            <w:r w:rsidRPr="005C640D">
              <w:rPr>
                <w:sz w:val="25"/>
                <w:szCs w:val="25"/>
              </w:rPr>
              <w:t>$2,000</w:t>
            </w:r>
          </w:p>
        </w:tc>
      </w:tr>
      <w:tr w:rsidR="00807915" w:rsidTr="005C640D" w14:paraId="1AF6F323" w14:textId="77777777">
        <w:tc>
          <w:tcPr>
            <w:tcW w:w="4392" w:type="dxa"/>
          </w:tcPr>
          <w:p w:rsidRPr="005C640D" w:rsidR="00807915" w:rsidP="00807915" w:rsidRDefault="00807915" w14:paraId="49DC975C" w14:textId="1146B36B">
            <w:pPr>
              <w:spacing w:line="240" w:lineRule="auto"/>
              <w:ind w:firstLine="0"/>
              <w:rPr>
                <w:sz w:val="25"/>
                <w:szCs w:val="25"/>
              </w:rPr>
            </w:pPr>
            <w:r w:rsidRPr="005C640D">
              <w:rPr>
                <w:b/>
                <w:bCs/>
                <w:sz w:val="25"/>
                <w:szCs w:val="25"/>
              </w:rPr>
              <w:t>Step 2</w:t>
            </w:r>
            <w:r w:rsidRPr="005C640D">
              <w:rPr>
                <w:sz w:val="25"/>
                <w:szCs w:val="25"/>
              </w:rPr>
              <w:t xml:space="preserve"> (Over $1 Million - $10 Million)</w:t>
            </w:r>
          </w:p>
        </w:tc>
        <w:tc>
          <w:tcPr>
            <w:tcW w:w="1591" w:type="dxa"/>
          </w:tcPr>
          <w:p w:rsidRPr="005C640D" w:rsidR="00807915" w:rsidP="006E739C" w:rsidRDefault="009363DC" w14:paraId="1E65C994" w14:textId="0CC27240">
            <w:pPr>
              <w:spacing w:line="240" w:lineRule="auto"/>
              <w:ind w:firstLine="0"/>
              <w:jc w:val="center"/>
              <w:rPr>
                <w:sz w:val="25"/>
                <w:szCs w:val="25"/>
              </w:rPr>
            </w:pPr>
            <w:r w:rsidRPr="005C640D">
              <w:rPr>
                <w:sz w:val="25"/>
                <w:szCs w:val="25"/>
              </w:rPr>
              <w:t>$9,000,000</w:t>
            </w:r>
          </w:p>
        </w:tc>
        <w:tc>
          <w:tcPr>
            <w:tcW w:w="2267" w:type="dxa"/>
          </w:tcPr>
          <w:p w:rsidRPr="005C640D" w:rsidR="00807915" w:rsidP="006E739C" w:rsidRDefault="009363DC" w14:paraId="41F2EC03" w14:textId="57A5467B">
            <w:pPr>
              <w:spacing w:line="240" w:lineRule="auto"/>
              <w:ind w:firstLine="0"/>
              <w:jc w:val="center"/>
              <w:rPr>
                <w:sz w:val="25"/>
                <w:szCs w:val="25"/>
              </w:rPr>
            </w:pPr>
            <w:r w:rsidRPr="005C640D">
              <w:rPr>
                <w:sz w:val="25"/>
                <w:szCs w:val="25"/>
              </w:rPr>
              <w:t>$1.00</w:t>
            </w:r>
          </w:p>
        </w:tc>
        <w:tc>
          <w:tcPr>
            <w:tcW w:w="1195" w:type="dxa"/>
          </w:tcPr>
          <w:p w:rsidRPr="005C640D" w:rsidR="00807915" w:rsidP="006E739C" w:rsidRDefault="009363DC" w14:paraId="1F55003D" w14:textId="3CB70323">
            <w:pPr>
              <w:spacing w:line="240" w:lineRule="auto"/>
              <w:ind w:firstLine="0"/>
              <w:jc w:val="center"/>
              <w:rPr>
                <w:sz w:val="25"/>
                <w:szCs w:val="25"/>
              </w:rPr>
            </w:pPr>
            <w:r w:rsidRPr="005C640D">
              <w:rPr>
                <w:sz w:val="25"/>
                <w:szCs w:val="25"/>
              </w:rPr>
              <w:t>$9,000</w:t>
            </w:r>
          </w:p>
        </w:tc>
      </w:tr>
      <w:tr w:rsidR="00807915" w:rsidTr="005C640D" w14:paraId="0311B033" w14:textId="77777777">
        <w:tc>
          <w:tcPr>
            <w:tcW w:w="4392" w:type="dxa"/>
          </w:tcPr>
          <w:p w:rsidRPr="005C640D" w:rsidR="00807915" w:rsidP="00807915" w:rsidRDefault="00807915" w14:paraId="688FD9EF" w14:textId="05DEA74F">
            <w:pPr>
              <w:spacing w:line="240" w:lineRule="auto"/>
              <w:ind w:firstLine="0"/>
              <w:rPr>
                <w:sz w:val="25"/>
                <w:szCs w:val="25"/>
              </w:rPr>
            </w:pPr>
            <w:r w:rsidRPr="005C640D">
              <w:rPr>
                <w:b/>
                <w:bCs/>
                <w:sz w:val="25"/>
                <w:szCs w:val="25"/>
              </w:rPr>
              <w:t>Step 3</w:t>
            </w:r>
            <w:r w:rsidRPr="005C640D">
              <w:rPr>
                <w:sz w:val="25"/>
                <w:szCs w:val="25"/>
              </w:rPr>
              <w:t xml:space="preserve"> (Over $10 Million)</w:t>
            </w:r>
          </w:p>
        </w:tc>
        <w:tc>
          <w:tcPr>
            <w:tcW w:w="1591" w:type="dxa"/>
          </w:tcPr>
          <w:p w:rsidRPr="005C640D" w:rsidR="00807915" w:rsidP="006E739C" w:rsidRDefault="009363DC" w14:paraId="0EDA4A6D" w14:textId="3CF5DAE1">
            <w:pPr>
              <w:spacing w:line="240" w:lineRule="auto"/>
              <w:ind w:firstLine="0"/>
              <w:jc w:val="center"/>
              <w:rPr>
                <w:sz w:val="25"/>
                <w:szCs w:val="25"/>
              </w:rPr>
            </w:pPr>
            <w:r w:rsidRPr="005C640D">
              <w:rPr>
                <w:sz w:val="25"/>
                <w:szCs w:val="25"/>
              </w:rPr>
              <w:t>$990,000,000</w:t>
            </w:r>
          </w:p>
        </w:tc>
        <w:tc>
          <w:tcPr>
            <w:tcW w:w="2267" w:type="dxa"/>
          </w:tcPr>
          <w:p w:rsidRPr="005C640D" w:rsidR="00807915" w:rsidP="006E739C" w:rsidRDefault="009363DC" w14:paraId="676600BA" w14:textId="0E14D9F1">
            <w:pPr>
              <w:spacing w:line="240" w:lineRule="auto"/>
              <w:ind w:firstLine="0"/>
              <w:jc w:val="center"/>
              <w:rPr>
                <w:sz w:val="25"/>
                <w:szCs w:val="25"/>
              </w:rPr>
            </w:pPr>
            <w:r w:rsidRPr="005C640D">
              <w:rPr>
                <w:sz w:val="25"/>
                <w:szCs w:val="25"/>
              </w:rPr>
              <w:t>$0.50</w:t>
            </w:r>
          </w:p>
        </w:tc>
        <w:tc>
          <w:tcPr>
            <w:tcW w:w="1195" w:type="dxa"/>
          </w:tcPr>
          <w:p w:rsidRPr="005C640D" w:rsidR="00807915" w:rsidP="006E739C" w:rsidRDefault="009363DC" w14:paraId="4F36C433" w14:textId="29D5A2E4">
            <w:pPr>
              <w:spacing w:line="240" w:lineRule="auto"/>
              <w:ind w:firstLine="0"/>
              <w:jc w:val="center"/>
              <w:rPr>
                <w:sz w:val="25"/>
                <w:szCs w:val="25"/>
              </w:rPr>
            </w:pPr>
            <w:r w:rsidRPr="005C640D">
              <w:rPr>
                <w:sz w:val="25"/>
                <w:szCs w:val="25"/>
              </w:rPr>
              <w:t>$495,000</w:t>
            </w:r>
          </w:p>
        </w:tc>
      </w:tr>
      <w:tr w:rsidR="009363DC" w:rsidTr="005C640D" w14:paraId="4E84D209" w14:textId="77777777">
        <w:tc>
          <w:tcPr>
            <w:tcW w:w="8250" w:type="dxa"/>
            <w:gridSpan w:val="3"/>
          </w:tcPr>
          <w:p w:rsidRPr="005C640D" w:rsidR="009363DC" w:rsidP="009363DC" w:rsidRDefault="009363DC" w14:paraId="3B90FFDA" w14:textId="05A654B7">
            <w:pPr>
              <w:tabs>
                <w:tab w:val="left" w:pos="3204"/>
              </w:tabs>
              <w:spacing w:line="240" w:lineRule="auto"/>
              <w:ind w:left="720" w:firstLine="0"/>
              <w:rPr>
                <w:b/>
                <w:bCs/>
                <w:sz w:val="25"/>
                <w:szCs w:val="25"/>
              </w:rPr>
            </w:pPr>
            <w:r w:rsidRPr="005C640D">
              <w:rPr>
                <w:b/>
                <w:bCs/>
                <w:sz w:val="25"/>
                <w:szCs w:val="25"/>
              </w:rPr>
              <w:t>Total Fee</w:t>
            </w:r>
          </w:p>
        </w:tc>
        <w:tc>
          <w:tcPr>
            <w:tcW w:w="1195" w:type="dxa"/>
          </w:tcPr>
          <w:p w:rsidRPr="005C640D" w:rsidR="009363DC" w:rsidP="006E739C" w:rsidRDefault="009363DC" w14:paraId="44B4288F" w14:textId="4B94ED5A">
            <w:pPr>
              <w:spacing w:line="240" w:lineRule="auto"/>
              <w:ind w:firstLine="0"/>
              <w:jc w:val="center"/>
              <w:rPr>
                <w:b/>
                <w:bCs/>
                <w:sz w:val="25"/>
                <w:szCs w:val="25"/>
              </w:rPr>
            </w:pPr>
            <w:r w:rsidRPr="005C640D">
              <w:rPr>
                <w:b/>
                <w:bCs/>
                <w:sz w:val="25"/>
                <w:szCs w:val="25"/>
              </w:rPr>
              <w:t>$506,000</w:t>
            </w:r>
          </w:p>
        </w:tc>
      </w:tr>
    </w:tbl>
    <w:p w:rsidR="00552F8C" w:rsidP="00552F8C" w:rsidRDefault="00552F8C" w14:paraId="6BA9E961" w14:textId="15287D78">
      <w:pPr>
        <w:pStyle w:val="Standard"/>
        <w:spacing w:before="120"/>
      </w:pPr>
      <w:r>
        <w:t>The authority granted by this decision shall not be effective until PG&amp;E has paid the fee above.</w:t>
      </w:r>
    </w:p>
    <w:p w:rsidR="00ED36D4" w:rsidP="00ED36D4" w:rsidRDefault="00552F8C" w14:paraId="57ADBF95" w14:textId="5BF61DF7">
      <w:pPr>
        <w:pStyle w:val="Standard"/>
      </w:pPr>
      <w:r>
        <w:t xml:space="preserve">Concerning PG&amp;E’s request to remit the fee to the </w:t>
      </w:r>
      <w:r w:rsidRPr="00552F8C">
        <w:t xml:space="preserve">Commission’s Fiscal Office </w:t>
      </w:r>
      <w:r>
        <w:t xml:space="preserve">by wire transfer, </w:t>
      </w:r>
      <w:r w:rsidR="001A4EDE">
        <w:t xml:space="preserve">as noted above, </w:t>
      </w:r>
      <w:r w:rsidR="007B085A">
        <w:t>the Commission has permitted PG&amp;E to pay the Section 1904(b) fee via wire transfer in the past.</w:t>
      </w:r>
      <w:r w:rsidR="007B085A">
        <w:rPr>
          <w:rStyle w:val="FootnoteReference"/>
        </w:rPr>
        <w:footnoteReference w:id="44"/>
      </w:r>
      <w:r w:rsidR="007B085A">
        <w:t xml:space="preserve">  Further, </w:t>
      </w:r>
      <w:r w:rsidR="00B57BD4">
        <w:t xml:space="preserve">Resolution ALJ-485, which was adopted during the pendency of this proceeding, </w:t>
      </w:r>
      <w:r w:rsidR="007B085A">
        <w:t>permit</w:t>
      </w:r>
      <w:r w:rsidR="00B57BD4">
        <w:t>s</w:t>
      </w:r>
      <w:r w:rsidR="007B085A">
        <w:t xml:space="preserve"> additional options for the payment of filing fees based on the method prescribed at the time of filing.</w:t>
      </w:r>
      <w:r w:rsidR="007B085A">
        <w:rPr>
          <w:rStyle w:val="FootnoteReference"/>
        </w:rPr>
        <w:footnoteReference w:id="45"/>
      </w:r>
      <w:r w:rsidR="007B085A">
        <w:t xml:space="preserve">  Therefore, </w:t>
      </w:r>
      <w:r w:rsidRPr="0071372A" w:rsidR="007B085A">
        <w:t xml:space="preserve">PG&amp;E’s request to </w:t>
      </w:r>
      <w:r w:rsidR="007B085A">
        <w:t>remit the Section 1904(b) fee</w:t>
      </w:r>
      <w:r w:rsidRPr="0071372A" w:rsidR="007B085A">
        <w:t xml:space="preserve"> by wire transfer is approved.</w:t>
      </w:r>
      <w:r w:rsidR="00ED36D4">
        <w:t xml:space="preserve">  PG&amp;E shall pay the Section 1904(b) fee, determined to be $506,000, within 30 days from the issuance date of this decision.  If the fee is not tendered by wire transfer, payment may be remitted to the California Public Utilities Commission’s Fiscal Office, Room 3000, 505 Van Ness Avenue, San Francisco, CA 94102.  The decision number of this decision must appear on the face of the check.  The authority granted by this decision shall become effective when the fee required by Pub. Util. Code Section 1904 has been paid in full.</w:t>
      </w:r>
    </w:p>
    <w:p w:rsidR="00A20034" w:rsidP="00DF76D5" w:rsidRDefault="00A20034" w14:paraId="002568F3" w14:textId="0C81247D">
      <w:pPr>
        <w:pStyle w:val="Heading1"/>
        <w:numPr>
          <w:ilvl w:val="0"/>
          <w:numId w:val="1"/>
        </w:numPr>
        <w:spacing w:after="0" w:line="360" w:lineRule="auto"/>
        <w:ind w:left="720" w:hanging="720"/>
      </w:pPr>
      <w:bookmarkStart w:name="_Toc237265653" w:id="29"/>
      <w:r>
        <w:lastRenderedPageBreak/>
        <w:t>General Order 24-C</w:t>
      </w:r>
      <w:bookmarkEnd w:id="29"/>
    </w:p>
    <w:p w:rsidR="00A20034" w:rsidP="00A20034" w:rsidRDefault="00A20034" w14:paraId="714AE0FE" w14:textId="77777777">
      <w:pPr>
        <w:pStyle w:val="Standard"/>
      </w:pPr>
      <w:r>
        <w:t>General Order (GO) 24-C requires public utilities that issue debt or equity to file a semiannual report with the Commission that includes the following information for the applicable semiannual period:</w:t>
      </w:r>
    </w:p>
    <w:p w:rsidR="00A20034" w:rsidP="000738DC" w:rsidRDefault="00A20034" w14:paraId="55918B30" w14:textId="77777777">
      <w:pPr>
        <w:pStyle w:val="Standard"/>
        <w:numPr>
          <w:ilvl w:val="0"/>
          <w:numId w:val="33"/>
        </w:numPr>
        <w:spacing w:after="120" w:line="240" w:lineRule="auto"/>
        <w:ind w:left="1080" w:right="1440"/>
      </w:pPr>
      <w:r w:rsidRPr="00A20034">
        <w:t>A description of the debt and equity issued during the semiannual period, if any, including the principal amount of each issuance, the commissions paid for each issuance, and the net proceeds received for each issuance.</w:t>
      </w:r>
    </w:p>
    <w:p w:rsidR="00A20034" w:rsidP="000738DC" w:rsidRDefault="00A20034" w14:paraId="25A58535" w14:textId="77777777">
      <w:pPr>
        <w:pStyle w:val="Standard"/>
        <w:numPr>
          <w:ilvl w:val="0"/>
          <w:numId w:val="33"/>
        </w:numPr>
        <w:spacing w:after="120" w:line="240" w:lineRule="auto"/>
        <w:ind w:left="1080" w:right="1440"/>
      </w:pPr>
      <w:r w:rsidRPr="00A20034">
        <w:t>The total amount of stock issued and outstanding at the end of the semiannual period, including the total number of shares issued and the par value, if any, of such shares.</w:t>
      </w:r>
    </w:p>
    <w:p w:rsidR="00A20034" w:rsidP="000738DC" w:rsidRDefault="00A20034" w14:paraId="0B73626D" w14:textId="77777777">
      <w:pPr>
        <w:pStyle w:val="Standard"/>
        <w:numPr>
          <w:ilvl w:val="0"/>
          <w:numId w:val="33"/>
        </w:numPr>
        <w:spacing w:after="120" w:line="240" w:lineRule="auto"/>
        <w:ind w:left="1080" w:right="1440"/>
      </w:pPr>
      <w:r w:rsidRPr="00A20034">
        <w:t>The total bonds and other debt issued and outstanding at the end of the semiannual period, including the principal amount of such bonds and other debt.</w:t>
      </w:r>
    </w:p>
    <w:p w:rsidRPr="00A20034" w:rsidR="00A20034" w:rsidP="000738DC" w:rsidRDefault="00A20034" w14:paraId="43D9B693" w14:textId="1C7E193C">
      <w:pPr>
        <w:pStyle w:val="Standard"/>
        <w:numPr>
          <w:ilvl w:val="0"/>
          <w:numId w:val="33"/>
        </w:numPr>
        <w:spacing w:after="120" w:line="240" w:lineRule="auto"/>
        <w:ind w:left="1080" w:right="1440"/>
      </w:pPr>
      <w:r w:rsidRPr="00A20034">
        <w:t xml:space="preserve">The expenditures of debt and equity proceeds during the semiannual period and the purposes for which these expenditures were made. </w:t>
      </w:r>
      <w:r w:rsidR="000738DC">
        <w:t xml:space="preserve"> </w:t>
      </w:r>
      <w:r w:rsidRPr="00A20034">
        <w:t>Expenditures must be reported in a way that allows the Commission to ascertain the utility’s compliance with Pub. Util. Code § 817 and the related authorizing decision.</w:t>
      </w:r>
    </w:p>
    <w:p w:rsidR="00A20034" w:rsidP="008646B5" w:rsidRDefault="008646B5" w14:paraId="6594E625" w14:textId="4DB107DF">
      <w:pPr>
        <w:pStyle w:val="Standard"/>
      </w:pPr>
      <w:r>
        <w:t>Additionally, GO 24-C requires utilities to maintain records which demonstrate that the proceeds from</w:t>
      </w:r>
      <w:r w:rsidRPr="008646B5">
        <w:t xml:space="preserve"> </w:t>
      </w:r>
      <w:r>
        <w:t>the issuance of debt and equity have been used in a manner authorized by the related authorizing decision.</w:t>
      </w:r>
    </w:p>
    <w:p w:rsidR="008646B5" w:rsidP="008646B5" w:rsidRDefault="008646B5" w14:paraId="443DAFDE" w14:textId="4B7A9050">
      <w:pPr>
        <w:pStyle w:val="Standard"/>
      </w:pPr>
      <w:r>
        <w:t>For its part, PG&amp;E confirms it will continue to provide the periodic reports required by GO 24-C.</w:t>
      </w:r>
      <w:r>
        <w:rPr>
          <w:rStyle w:val="FootnoteReference"/>
        </w:rPr>
        <w:footnoteReference w:id="46"/>
      </w:r>
    </w:p>
    <w:p w:rsidR="00597CE2" w:rsidP="00DF76D5" w:rsidRDefault="00597CE2" w14:paraId="684F14FA" w14:textId="2EDCA847">
      <w:pPr>
        <w:pStyle w:val="Heading1"/>
        <w:numPr>
          <w:ilvl w:val="0"/>
          <w:numId w:val="1"/>
        </w:numPr>
        <w:spacing w:after="0" w:line="360" w:lineRule="auto"/>
        <w:ind w:left="720" w:hanging="720"/>
      </w:pPr>
      <w:bookmarkStart w:name="_Toc237265654" w:id="30"/>
      <w:r>
        <w:t>Summary of Public Comments</w:t>
      </w:r>
      <w:bookmarkEnd w:id="30"/>
    </w:p>
    <w:p w:rsidR="0090598D" w:rsidP="00334F98" w:rsidRDefault="00334F98" w14:paraId="4B0FCE9C" w14:textId="2C9AD52F">
      <w:pPr>
        <w:pStyle w:val="Standard"/>
      </w:pPr>
      <w:r>
        <w:t xml:space="preserve">Rule 1.18 of the Commission’s Rules of Practice and Procedure (Rules) allows any member of the public to submit written comment in any Commission proceeding using the “Public Comment” tab of the online Docket Card for that </w:t>
      </w:r>
      <w:r>
        <w:lastRenderedPageBreak/>
        <w:t xml:space="preserve">proceeding on the Commission’s website. </w:t>
      </w:r>
      <w:r w:rsidR="007327BE">
        <w:t xml:space="preserve"> </w:t>
      </w:r>
      <w:r>
        <w:t xml:space="preserve">Pursuant to Rule 1.18(a), public comments received prior to the submission of the record in the proceeding are entered into the administrative record of that proceeding. </w:t>
      </w:r>
      <w:r w:rsidR="000738DC">
        <w:t xml:space="preserve"> </w:t>
      </w:r>
      <w:r>
        <w:t>Rule 1.18(b) requires that relevant written comment submitted in a proceeding be summarized in the final decision issued in that proceeding.</w:t>
      </w:r>
    </w:p>
    <w:p w:rsidR="0090598D" w:rsidP="007327BE" w:rsidRDefault="00334F98" w14:paraId="02D07718" w14:textId="26129A99">
      <w:pPr>
        <w:pStyle w:val="Standard"/>
      </w:pPr>
      <w:r>
        <w:t xml:space="preserve">One public comment was received prior to the submission of the record in the proceeding.  </w:t>
      </w:r>
      <w:r w:rsidR="00B31559">
        <w:t>C</w:t>
      </w:r>
      <w:r w:rsidR="00DD3771">
        <w:t>iting affordability challenges</w:t>
      </w:r>
      <w:r w:rsidR="00B31559">
        <w:t xml:space="preserve">, the comment </w:t>
      </w:r>
      <w:r w:rsidR="00F60DFE">
        <w:t>opposes</w:t>
      </w:r>
      <w:r w:rsidR="00B31559">
        <w:t xml:space="preserve"> any increase in PG&amp;E’s electric and gas rates.</w:t>
      </w:r>
    </w:p>
    <w:p w:rsidR="00597CE2" w:rsidP="00DF76D5" w:rsidRDefault="00597CE2" w14:paraId="5AC8FB12" w14:textId="77777777">
      <w:pPr>
        <w:pStyle w:val="Heading1"/>
        <w:numPr>
          <w:ilvl w:val="0"/>
          <w:numId w:val="1"/>
        </w:numPr>
        <w:spacing w:after="0" w:line="360" w:lineRule="auto"/>
        <w:ind w:left="720" w:hanging="720"/>
      </w:pPr>
      <w:bookmarkStart w:name="_Toc237265655" w:id="31"/>
      <w:r>
        <w:t>Motions</w:t>
      </w:r>
      <w:bookmarkEnd w:id="31"/>
    </w:p>
    <w:p w:rsidR="00597CE2" w:rsidP="00597CE2" w:rsidRDefault="00597CE2" w14:paraId="6B54BB9A" w14:textId="77777777">
      <w:pPr>
        <w:pStyle w:val="Standard"/>
      </w:pPr>
      <w:r w:rsidRPr="008105DF">
        <w:t>All previous rulings made during this proceeding are affirmed.</w:t>
      </w:r>
      <w:r>
        <w:t xml:space="preserve">  All other outstanding motions for which rulings have not issued are deemed denied.</w:t>
      </w:r>
    </w:p>
    <w:p w:rsidR="00597CE2" w:rsidP="00DF76D5" w:rsidRDefault="00597CE2" w14:paraId="7B35A180" w14:textId="57104E9D">
      <w:pPr>
        <w:pStyle w:val="Heading1"/>
        <w:numPr>
          <w:ilvl w:val="0"/>
          <w:numId w:val="1"/>
        </w:numPr>
        <w:spacing w:after="0" w:line="360" w:lineRule="auto"/>
        <w:ind w:left="720" w:hanging="720"/>
      </w:pPr>
      <w:bookmarkStart w:name="_Toc237265656" w:id="32"/>
      <w:r>
        <w:t>Comments on Proposed Decision</w:t>
      </w:r>
      <w:bookmarkEnd w:id="32"/>
    </w:p>
    <w:bookmarkEnd w:id="18"/>
    <w:bookmarkEnd w:id="19"/>
    <w:p w:rsidR="0034721B" w:rsidP="006A28A5" w:rsidRDefault="007327BE" w14:paraId="3509994B" w14:textId="27E1C4BE">
      <w:r w:rsidRPr="007327BE">
        <w:t xml:space="preserve">The proposed decision of ALJ Ehren D. Seybert in this matter was mailed to the parties in accordance with Section 311 of the </w:t>
      </w:r>
      <w:r w:rsidR="00362F7C">
        <w:t>Pub. Util.</w:t>
      </w:r>
      <w:r w:rsidRPr="007327BE">
        <w:t xml:space="preserve"> Code and comments were allowed under Rule 14.3 of the Commission’s Rules.  Comments were filed on </w:t>
      </w:r>
      <w:r w:rsidRPr="00EC7BA9" w:rsidR="00C62435">
        <w:t>June 30, 2026 by PG&amp;E and Cal Advocates</w:t>
      </w:r>
      <w:r w:rsidRPr="00EC7BA9">
        <w:t xml:space="preserve">, and reply comments were filed on </w:t>
      </w:r>
      <w:r w:rsidRPr="00EC7BA9" w:rsidR="00C62435">
        <w:t xml:space="preserve">July 6, 2026 </w:t>
      </w:r>
      <w:r w:rsidRPr="00EC7BA9">
        <w:t xml:space="preserve">by </w:t>
      </w:r>
      <w:r w:rsidRPr="00EC7BA9" w:rsidR="00C62435">
        <w:t>PG&amp;E and Cal Advocates.</w:t>
      </w:r>
    </w:p>
    <w:p w:rsidR="002C2B72" w:rsidP="006A28A5" w:rsidRDefault="002C2B72" w14:paraId="6150C96F" w14:textId="77777777">
      <w:r w:rsidRPr="002C2B72">
        <w:t>Pursuant to Rule 14.3(c), “[c]</w:t>
      </w:r>
      <w:proofErr w:type="spellStart"/>
      <w:r w:rsidRPr="002C2B72">
        <w:t>omments</w:t>
      </w:r>
      <w:proofErr w:type="spellEnd"/>
      <w:r w:rsidRPr="002C2B72">
        <w:t xml:space="preserve"> shall focus on factual, legal or technical errors in the proposed decision and in citing such errors shall make specific references to the record or applicable law. Comments which fail to do so will be accorded no weight.” Pursuant to Rule 14.3(d), replies to comments “shall be limited to identifying misrepresentations of law, fact or condition of the record contained in the comments of other parties.” </w:t>
      </w:r>
    </w:p>
    <w:p w:rsidR="002C2B72" w:rsidP="006A28A5" w:rsidRDefault="002C2B72" w14:paraId="53844253" w14:textId="5FFF5445">
      <w:r w:rsidRPr="002C2B72">
        <w:t xml:space="preserve">We have carefully reviewed and considered the parties’ comments and made appropriate changes to the proposed decision where warranted. We find that all further comments not specifically addressed by revisions to the proposed </w:t>
      </w:r>
      <w:r w:rsidRPr="002C2B72">
        <w:lastRenderedPageBreak/>
        <w:t>decision do not raise any factual, legal, or technical errors that would warrant modifications to the proposed decision.</w:t>
      </w:r>
    </w:p>
    <w:p w:rsidR="0042280E" w:rsidP="00DF76D5" w:rsidRDefault="0042280E" w14:paraId="01C1BD04" w14:textId="34CB9B56">
      <w:pPr>
        <w:pStyle w:val="Heading1"/>
        <w:numPr>
          <w:ilvl w:val="0"/>
          <w:numId w:val="1"/>
        </w:numPr>
        <w:spacing w:after="0" w:line="360" w:lineRule="auto"/>
        <w:ind w:left="720" w:hanging="720"/>
      </w:pPr>
      <w:bookmarkStart w:name="_Toc237265657" w:id="33"/>
      <w:r>
        <w:t>Assignment of Proceeding</w:t>
      </w:r>
      <w:bookmarkEnd w:id="33"/>
    </w:p>
    <w:p w:rsidR="005939A5" w:rsidP="00DF76D5" w:rsidRDefault="002D6081" w14:paraId="01E6BE3C" w14:textId="7A7E53DE">
      <w:pPr>
        <w:pStyle w:val="Standard"/>
      </w:pPr>
      <w:r>
        <w:t xml:space="preserve">Darcie </w:t>
      </w:r>
      <w:r w:rsidR="00ED302F">
        <w:t xml:space="preserve">L. </w:t>
      </w:r>
      <w:r>
        <w:t>Houck</w:t>
      </w:r>
      <w:r w:rsidR="005939A5">
        <w:t xml:space="preserve"> is the assigned Commissioner and </w:t>
      </w:r>
      <w:r>
        <w:t>Ehren D. Seybert</w:t>
      </w:r>
      <w:r w:rsidR="005939A5">
        <w:t xml:space="preserve"> is the assigned Administrative Law Judge in this proceeding.</w:t>
      </w:r>
    </w:p>
    <w:p w:rsidR="005939A5" w:rsidP="00DF76D5" w:rsidRDefault="005939A5" w14:paraId="0C1CA3CB" w14:textId="77777777">
      <w:pPr>
        <w:pStyle w:val="Dummy"/>
        <w:spacing w:after="0" w:line="360" w:lineRule="auto"/>
      </w:pPr>
      <w:bookmarkStart w:name="_Toc8123725" w:id="34"/>
      <w:bookmarkStart w:name="_Toc12866695" w:id="35"/>
      <w:bookmarkStart w:name="_Toc237265658" w:id="36"/>
      <w:r>
        <w:t>Findings of Fact</w:t>
      </w:r>
      <w:bookmarkEnd w:id="34"/>
      <w:bookmarkEnd w:id="35"/>
      <w:bookmarkEnd w:id="36"/>
    </w:p>
    <w:p w:rsidR="00F62B7A" w:rsidP="00DF76D5" w:rsidRDefault="00EC0252" w14:paraId="41C46BBB" w14:textId="0CFF03D2">
      <w:pPr>
        <w:pStyle w:val="FoF"/>
        <w:numPr>
          <w:ilvl w:val="0"/>
          <w:numId w:val="5"/>
        </w:numPr>
        <w:ind w:firstLine="360"/>
      </w:pPr>
      <w:r w:rsidRPr="00AA41DC">
        <w:t xml:space="preserve">PG&amp;E </w:t>
      </w:r>
      <w:r>
        <w:t>is currently authorized</w:t>
      </w:r>
      <w:r w:rsidRPr="00AA41DC">
        <w:t xml:space="preserve"> to issue up to $</w:t>
      </w:r>
      <w:r>
        <w:t>8</w:t>
      </w:r>
      <w:r w:rsidRPr="00AA41DC">
        <w:t>.</w:t>
      </w:r>
      <w:r w:rsidR="00680C27">
        <w:t>5 billion</w:t>
      </w:r>
      <w:r w:rsidRPr="00AA41DC">
        <w:t xml:space="preserve"> </w:t>
      </w:r>
      <w:r>
        <w:t xml:space="preserve">of unrestricted </w:t>
      </w:r>
      <w:r w:rsidRPr="00AA41DC">
        <w:t>short-term debt for working capital and various other types of short-term debt needs</w:t>
      </w:r>
      <w:r>
        <w:t>.</w:t>
      </w:r>
    </w:p>
    <w:p w:rsidR="00FA4DA5" w:rsidP="00DF76D5" w:rsidRDefault="000B50F2" w14:paraId="5F4DBE73" w14:textId="05C3E112">
      <w:pPr>
        <w:pStyle w:val="FoF"/>
        <w:numPr>
          <w:ilvl w:val="0"/>
          <w:numId w:val="5"/>
        </w:numPr>
        <w:ind w:firstLine="360"/>
      </w:pPr>
      <w:r>
        <w:t xml:space="preserve">Pursuant to Pub. Util. Code Sections 816-831 and 851, </w:t>
      </w:r>
      <w:r w:rsidR="00EC0252">
        <w:t>PG&amp;E requests to increase its short-term debt authorization by $</w:t>
      </w:r>
      <w:r w:rsidR="00680C27">
        <w:t>2.0 billion</w:t>
      </w:r>
      <w:r w:rsidR="00EC0252">
        <w:t>, to an aggregate amount not to exceed $10.</w:t>
      </w:r>
      <w:r w:rsidR="00680C27">
        <w:t>5 billion</w:t>
      </w:r>
      <w:r w:rsidR="00EC0252">
        <w:t xml:space="preserve">, </w:t>
      </w:r>
      <w:r>
        <w:t>u</w:t>
      </w:r>
      <w:r w:rsidRPr="00EC0252" w:rsidR="00EC0252">
        <w:t>sing the same types of debt instruments and on the same conditions authorized by the Commission in D.23-08-006.</w:t>
      </w:r>
    </w:p>
    <w:p w:rsidR="00114B29" w:rsidP="00DF76D5" w:rsidRDefault="00114B29" w14:paraId="50013D4C" w14:textId="24309F2B">
      <w:pPr>
        <w:pStyle w:val="FoF"/>
        <w:numPr>
          <w:ilvl w:val="0"/>
          <w:numId w:val="5"/>
        </w:numPr>
        <w:ind w:firstLine="360"/>
      </w:pPr>
      <w:r>
        <w:t xml:space="preserve">PG&amp;E’s </w:t>
      </w:r>
      <w:r w:rsidR="00371A42">
        <w:t>request to increase its short-term debt amount</w:t>
      </w:r>
      <w:r>
        <w:t xml:space="preserve"> is contested by Cal</w:t>
      </w:r>
      <w:r w:rsidR="008B015E">
        <w:t> </w:t>
      </w:r>
      <w:r>
        <w:t>Advocates.</w:t>
      </w:r>
    </w:p>
    <w:p w:rsidR="00410A11" w:rsidP="00DF76D5" w:rsidRDefault="00410A11" w14:paraId="2770CCC8" w14:textId="4BBD7578">
      <w:pPr>
        <w:pStyle w:val="FoF"/>
        <w:numPr>
          <w:ilvl w:val="0"/>
          <w:numId w:val="5"/>
        </w:numPr>
        <w:ind w:firstLine="360"/>
      </w:pPr>
      <w:r>
        <w:t xml:space="preserve">The Commission </w:t>
      </w:r>
      <w:r w:rsidR="00E45BD5">
        <w:t xml:space="preserve">has </w:t>
      </w:r>
      <w:r w:rsidRPr="00E45BD5" w:rsidR="00E45BD5">
        <w:t xml:space="preserve">granted </w:t>
      </w:r>
      <w:r w:rsidR="00E45BD5">
        <w:t xml:space="preserve">prior requests for </w:t>
      </w:r>
      <w:r w:rsidRPr="00E45BD5" w:rsidR="00E45BD5">
        <w:t>increases in short-term debt authorization based on a showing of specific needs and costs</w:t>
      </w:r>
      <w:r w:rsidR="00E45BD5">
        <w:t xml:space="preserve"> as well as</w:t>
      </w:r>
      <w:r w:rsidRPr="00E45BD5" w:rsidR="00E45BD5">
        <w:t xml:space="preserve"> more generalized justifications of need</w:t>
      </w:r>
      <w:r w:rsidR="00E45BD5">
        <w:t>.</w:t>
      </w:r>
    </w:p>
    <w:p w:rsidR="00DB3F71" w:rsidP="00DF76D5" w:rsidRDefault="00DB3F71" w14:paraId="55FA0E4C" w14:textId="5C3E3322">
      <w:pPr>
        <w:pStyle w:val="FoF"/>
        <w:numPr>
          <w:ilvl w:val="0"/>
          <w:numId w:val="5"/>
        </w:numPr>
        <w:ind w:firstLine="360"/>
      </w:pPr>
      <w:r w:rsidRPr="00DB3F71">
        <w:t>Cal Advocates’ a</w:t>
      </w:r>
      <w:r>
        <w:t>rgument</w:t>
      </w:r>
      <w:r w:rsidRPr="00DB3F71">
        <w:t xml:space="preserve"> that </w:t>
      </w:r>
      <w:r>
        <w:t>utility requests to increase short-term debt authority require</w:t>
      </w:r>
      <w:r w:rsidRPr="00DB3F71">
        <w:t xml:space="preserve"> “concrete, quantifiable need for the funds” </w:t>
      </w:r>
      <w:r w:rsidR="00CC14A7">
        <w:t>is inconsistent with</w:t>
      </w:r>
      <w:r w:rsidRPr="00DB3F71">
        <w:t xml:space="preserve"> PG&amp;E’s use of short-term debt to manage extraordinary risk events, which are inherently uncertain</w:t>
      </w:r>
      <w:r>
        <w:t>.</w:t>
      </w:r>
    </w:p>
    <w:p w:rsidR="00484719" w:rsidP="00DF76D5" w:rsidRDefault="00615AFC" w14:paraId="26DC63D9" w14:textId="4F5A60A2">
      <w:pPr>
        <w:pStyle w:val="FoF"/>
        <w:numPr>
          <w:ilvl w:val="0"/>
          <w:numId w:val="5"/>
        </w:numPr>
        <w:ind w:firstLine="360"/>
      </w:pPr>
      <w:r w:rsidRPr="00615AFC">
        <w:t>As of December 31, 2025, PG&amp;E’s outstanding short-term debt borrowings totaled approximately $5.</w:t>
      </w:r>
      <w:r w:rsidR="00680C27">
        <w:t>2 billion</w:t>
      </w:r>
      <w:r w:rsidRPr="00615AFC">
        <w:t>, while PG&amp;E had approximately $3.</w:t>
      </w:r>
      <w:r w:rsidR="00680C27">
        <w:t>3 billion</w:t>
      </w:r>
      <w:r w:rsidRPr="00615AFC">
        <w:t xml:space="preserve"> in available capacity on its committed short-term debt credit facilities</w:t>
      </w:r>
      <w:r>
        <w:t>.</w:t>
      </w:r>
    </w:p>
    <w:p w:rsidR="00615AFC" w:rsidP="00DF76D5" w:rsidRDefault="00615AFC" w14:paraId="4D254B56" w14:textId="4D75B9DD">
      <w:pPr>
        <w:pStyle w:val="FoF"/>
        <w:numPr>
          <w:ilvl w:val="0"/>
          <w:numId w:val="5"/>
        </w:numPr>
        <w:ind w:firstLine="360"/>
      </w:pPr>
      <w:r>
        <w:lastRenderedPageBreak/>
        <w:t xml:space="preserve">PG&amp;E’s reported short-term debt usage on December 31, 2025, followed a period of </w:t>
      </w:r>
      <w:r w:rsidRPr="00615AFC">
        <w:t>significant negative cash flow</w:t>
      </w:r>
      <w:r>
        <w:t>.</w:t>
      </w:r>
    </w:p>
    <w:p w:rsidR="0022595E" w:rsidP="00DF76D5" w:rsidRDefault="00DA3548" w14:paraId="10D7D316" w14:textId="77777777">
      <w:pPr>
        <w:pStyle w:val="FoF"/>
        <w:numPr>
          <w:ilvl w:val="0"/>
          <w:numId w:val="5"/>
        </w:numPr>
        <w:ind w:firstLine="360"/>
      </w:pPr>
      <w:r>
        <w:t xml:space="preserve">Many of the key drivers and illustrative events that PG&amp;E presents </w:t>
      </w:r>
      <w:r w:rsidR="0022595E">
        <w:t xml:space="preserve">in this proceeding </w:t>
      </w:r>
      <w:r>
        <w:t>as impacting its short-term debt usage were considered and addressed in D.23-08-006.</w:t>
      </w:r>
    </w:p>
    <w:p w:rsidR="0022595E" w:rsidP="00DF76D5" w:rsidRDefault="0022595E" w14:paraId="55F2A6B5" w14:textId="57E53DD6">
      <w:pPr>
        <w:pStyle w:val="FoF"/>
        <w:numPr>
          <w:ilvl w:val="0"/>
          <w:numId w:val="5"/>
        </w:numPr>
        <w:ind w:firstLine="360"/>
      </w:pPr>
      <w:r>
        <w:t>PG&amp;E does not provide evidence demonstrating how its short-term debt usage has increased, or is expected to increase, as a result of the increases to PG&amp;E’s rate base that occurred between 2021-2025.</w:t>
      </w:r>
    </w:p>
    <w:p w:rsidR="00E9603A" w:rsidP="00DF76D5" w:rsidRDefault="00E9603A" w14:paraId="2DD1EAB7" w14:textId="05C3EB34">
      <w:pPr>
        <w:pStyle w:val="FoF"/>
        <w:numPr>
          <w:ilvl w:val="0"/>
          <w:numId w:val="5"/>
        </w:numPr>
        <w:ind w:firstLine="360"/>
      </w:pPr>
      <w:r>
        <w:t xml:space="preserve">There is nothing in the record </w:t>
      </w:r>
      <w:r w:rsidR="00EC7BA9">
        <w:t xml:space="preserve">of this proceeding </w:t>
      </w:r>
      <w:r>
        <w:t>demonstrating how</w:t>
      </w:r>
      <w:r w:rsidRPr="00E9603A">
        <w:t xml:space="preserve"> PG&amp;E’s us</w:t>
      </w:r>
      <w:r>
        <w:t xml:space="preserve">e </w:t>
      </w:r>
      <w:r w:rsidRPr="00E9603A">
        <w:t>of short</w:t>
      </w:r>
      <w:r w:rsidR="008B015E">
        <w:noBreakHyphen/>
      </w:r>
      <w:r w:rsidRPr="00E9603A">
        <w:t xml:space="preserve">term debt compares to that of other California-based utilities, or why </w:t>
      </w:r>
      <w:r w:rsidR="00371A42">
        <w:t xml:space="preserve">PG&amp;E’s </w:t>
      </w:r>
      <w:r w:rsidRPr="00E9603A">
        <w:t xml:space="preserve">short-term debt authorization is otherwise relevant to that of </w:t>
      </w:r>
      <w:r w:rsidR="00371A42">
        <w:t>SCE’s.</w:t>
      </w:r>
    </w:p>
    <w:p w:rsidR="00E9603A" w:rsidP="00DF76D5" w:rsidRDefault="00E9603A" w14:paraId="5DCEAB66" w14:textId="24B23814">
      <w:pPr>
        <w:pStyle w:val="FoF"/>
        <w:numPr>
          <w:ilvl w:val="0"/>
          <w:numId w:val="5"/>
        </w:numPr>
        <w:ind w:firstLine="360"/>
      </w:pPr>
      <w:r w:rsidRPr="00E9603A">
        <w:t>PG&amp;E does not identify any financing agreements it is considering for potential renegotiation</w:t>
      </w:r>
      <w:r>
        <w:t xml:space="preserve"> as a result of increases to its short-term debt authority</w:t>
      </w:r>
      <w:r w:rsidRPr="00E9603A">
        <w:t>, or otherwise specify the level of financing agreements that may be subject to renegotiation.</w:t>
      </w:r>
    </w:p>
    <w:p w:rsidR="00E9603A" w:rsidP="00DF76D5" w:rsidRDefault="00EE5451" w14:paraId="70F1B87C" w14:textId="2E70A1D9">
      <w:pPr>
        <w:pStyle w:val="FoF"/>
        <w:numPr>
          <w:ilvl w:val="0"/>
          <w:numId w:val="5"/>
        </w:numPr>
        <w:ind w:firstLine="360"/>
      </w:pPr>
      <w:r w:rsidRPr="00EE5451">
        <w:t>PG&amp;E has continued to improve its credit rating since 2020</w:t>
      </w:r>
      <w:r>
        <w:t>,</w:t>
      </w:r>
      <w:r w:rsidRPr="00EE5451">
        <w:t xml:space="preserve"> despite fluctuations in short-term debt authorization and shifting market conditions</w:t>
      </w:r>
      <w:r>
        <w:t>.</w:t>
      </w:r>
    </w:p>
    <w:p w:rsidR="00EE5451" w:rsidP="00DF76D5" w:rsidRDefault="004D5E5C" w14:paraId="6ED095F8" w14:textId="1FEB3144">
      <w:pPr>
        <w:pStyle w:val="FoF"/>
        <w:numPr>
          <w:ilvl w:val="0"/>
          <w:numId w:val="5"/>
        </w:numPr>
        <w:ind w:firstLine="360"/>
      </w:pPr>
      <w:r w:rsidRPr="004D5E5C">
        <w:t>In D.26-02-058, the Commission adopted a 150 percent price cap on core procurement cost prices</w:t>
      </w:r>
      <w:r w:rsidR="00371A42">
        <w:t>, not to exceed three months,</w:t>
      </w:r>
      <w:r w:rsidRPr="004D5E5C">
        <w:t xml:space="preserve"> in the event of a natural gas price spike that occurs during the winter months</w:t>
      </w:r>
      <w:r w:rsidR="00371A42">
        <w:t>.</w:t>
      </w:r>
    </w:p>
    <w:p w:rsidR="00E34090" w:rsidP="00DF76D5" w:rsidRDefault="00E34090" w14:paraId="6C8B9598" w14:textId="5286E7F2">
      <w:pPr>
        <w:pStyle w:val="FoF"/>
        <w:numPr>
          <w:ilvl w:val="0"/>
          <w:numId w:val="5"/>
        </w:numPr>
        <w:ind w:firstLine="360"/>
      </w:pPr>
      <w:r>
        <w:t>Assuming a 150</w:t>
      </w:r>
      <w:r w:rsidRPr="00E34090">
        <w:t xml:space="preserve"> </w:t>
      </w:r>
      <w:r w:rsidR="00A030E8">
        <w:t xml:space="preserve">percent </w:t>
      </w:r>
      <w:r w:rsidRPr="00E34090">
        <w:t xml:space="preserve">price cap </w:t>
      </w:r>
      <w:r w:rsidR="00A94C01">
        <w:t xml:space="preserve">on </w:t>
      </w:r>
      <w:r w:rsidR="00400079">
        <w:t xml:space="preserve">core procurement </w:t>
      </w:r>
      <w:r w:rsidR="00664234">
        <w:t>cost</w:t>
      </w:r>
      <w:r w:rsidR="00C459BB">
        <w:t xml:space="preserve"> prices </w:t>
      </w:r>
      <w:r>
        <w:t xml:space="preserve">had </w:t>
      </w:r>
      <w:r w:rsidRPr="00E34090">
        <w:t xml:space="preserve">been in place during the winter gas price spike of 2022-2023, </w:t>
      </w:r>
      <w:r>
        <w:t>PG&amp;E estimates it would have</w:t>
      </w:r>
      <w:r w:rsidRPr="00E34090">
        <w:t xml:space="preserve"> required additional short-term debt financing of approximately $600</w:t>
      </w:r>
      <w:r w:rsidR="005C640D">
        <w:t> </w:t>
      </w:r>
      <w:r w:rsidRPr="00E34090">
        <w:t>million for the months of January and February</w:t>
      </w:r>
      <w:r>
        <w:t>.</w:t>
      </w:r>
    </w:p>
    <w:p w:rsidR="007C089A" w:rsidP="00DF76D5" w:rsidRDefault="007C089A" w14:paraId="2F1296C8" w14:textId="3A6EA39F">
      <w:pPr>
        <w:pStyle w:val="FoF"/>
        <w:numPr>
          <w:ilvl w:val="0"/>
          <w:numId w:val="5"/>
        </w:numPr>
        <w:ind w:firstLine="360"/>
      </w:pPr>
      <w:r>
        <w:lastRenderedPageBreak/>
        <w:t xml:space="preserve">PG&amp;E’s forecast of its </w:t>
      </w:r>
      <w:r w:rsidRPr="007C089A">
        <w:t xml:space="preserve">short-term debt </w:t>
      </w:r>
      <w:r>
        <w:t xml:space="preserve">usage </w:t>
      </w:r>
      <w:r w:rsidRPr="007C089A">
        <w:t>in 2026</w:t>
      </w:r>
      <w:r>
        <w:t xml:space="preserve"> is generally </w:t>
      </w:r>
      <w:r w:rsidRPr="007C089A">
        <w:t>in-line with its highest reported short-term debt usage between 2020-2025</w:t>
      </w:r>
      <w:r>
        <w:t>, and is reasonable.</w:t>
      </w:r>
    </w:p>
    <w:p w:rsidR="00E34090" w:rsidP="00DF76D5" w:rsidRDefault="00724A1B" w14:paraId="04844301" w14:textId="133501F3">
      <w:pPr>
        <w:pStyle w:val="FoF"/>
        <w:numPr>
          <w:ilvl w:val="0"/>
          <w:numId w:val="5"/>
        </w:numPr>
        <w:ind w:firstLine="360"/>
      </w:pPr>
      <w:r>
        <w:t>PG</w:t>
      </w:r>
      <w:r w:rsidR="00BE06F1">
        <w:t>&amp;E’s</w:t>
      </w:r>
      <w:r w:rsidR="00E34090">
        <w:t xml:space="preserve"> short-term debt </w:t>
      </w:r>
      <w:r w:rsidR="00BE06F1">
        <w:t>usage</w:t>
      </w:r>
      <w:r w:rsidR="00E34090">
        <w:t xml:space="preserve"> </w:t>
      </w:r>
      <w:r w:rsidR="00BE06F1">
        <w:t>has fluctuated by billions of dollars over short periods of time.</w:t>
      </w:r>
    </w:p>
    <w:p w:rsidR="007C089A" w:rsidP="00DF76D5" w:rsidRDefault="007C089A" w14:paraId="1A677D5D" w14:textId="3CE1E078">
      <w:pPr>
        <w:pStyle w:val="FoF"/>
        <w:numPr>
          <w:ilvl w:val="0"/>
          <w:numId w:val="5"/>
        </w:numPr>
        <w:ind w:firstLine="360"/>
      </w:pPr>
      <w:r w:rsidRPr="007C089A">
        <w:t xml:space="preserve">This decision does not address the </w:t>
      </w:r>
      <w:r>
        <w:t xml:space="preserve">specific, </w:t>
      </w:r>
      <w:r w:rsidRPr="007C089A">
        <w:t xml:space="preserve">associated costs, expenditures, and capital projects that may be financed through </w:t>
      </w:r>
      <w:r>
        <w:t>PG&amp;E’s short-term debt authorization.</w:t>
      </w:r>
    </w:p>
    <w:p w:rsidR="002025D6" w:rsidP="00DF76D5" w:rsidRDefault="004D73B5" w14:paraId="50002CE1" w14:textId="2F729B13">
      <w:pPr>
        <w:pStyle w:val="FoF"/>
        <w:numPr>
          <w:ilvl w:val="0"/>
          <w:numId w:val="5"/>
        </w:numPr>
        <w:ind w:firstLine="360"/>
      </w:pPr>
      <w:r>
        <w:t xml:space="preserve">For </w:t>
      </w:r>
      <w:r w:rsidRPr="002025D6" w:rsidR="002025D6">
        <w:t>PG&amp;E</w:t>
      </w:r>
      <w:r>
        <w:t xml:space="preserve"> to obtain the relief request in this </w:t>
      </w:r>
      <w:r w:rsidR="00114B29">
        <w:t>decision</w:t>
      </w:r>
      <w:r>
        <w:t>, it</w:t>
      </w:r>
      <w:r w:rsidR="002025D6">
        <w:t xml:space="preserve"> </w:t>
      </w:r>
      <w:r>
        <w:t>must</w:t>
      </w:r>
      <w:r w:rsidRPr="002025D6" w:rsidR="002025D6">
        <w:t xml:space="preserve"> </w:t>
      </w:r>
      <w:r>
        <w:t>pay fees</w:t>
      </w:r>
      <w:r w:rsidRPr="002025D6" w:rsidR="002025D6">
        <w:t xml:space="preserve">, </w:t>
      </w:r>
      <w:r>
        <w:t xml:space="preserve">as </w:t>
      </w:r>
      <w:r w:rsidRPr="002025D6" w:rsidR="002025D6">
        <w:t>prescribed by Sections 1904 and 1904.1 of the California Pub. Util. Code</w:t>
      </w:r>
      <w:r w:rsidR="002025D6">
        <w:t>, in the amount of $506,000.</w:t>
      </w:r>
    </w:p>
    <w:p w:rsidR="001F6DBB" w:rsidP="00DF76D5" w:rsidRDefault="001F6DBB" w14:paraId="74B390E3" w14:textId="5F65D214">
      <w:pPr>
        <w:pStyle w:val="FoF"/>
        <w:numPr>
          <w:ilvl w:val="0"/>
          <w:numId w:val="5"/>
        </w:numPr>
        <w:ind w:firstLine="360"/>
      </w:pPr>
      <w:r w:rsidRPr="001F6DBB">
        <w:t>With precedent for previous similar payments, it is reasonable for PG&amp;E to be permitted to pay its Application fees through wire transfer, notwithstanding Rule 1.16 of the Commission’s Rules of Practice and Procedure.</w:t>
      </w:r>
    </w:p>
    <w:p w:rsidR="00114B29" w:rsidP="00DF76D5" w:rsidRDefault="007712FF" w14:paraId="2EAFEFA6" w14:textId="2763BFDE">
      <w:pPr>
        <w:pStyle w:val="FoF"/>
        <w:numPr>
          <w:ilvl w:val="0"/>
          <w:numId w:val="5"/>
        </w:numPr>
        <w:ind w:firstLine="360"/>
      </w:pPr>
      <w:r>
        <w:t xml:space="preserve">PG&amp;E </w:t>
      </w:r>
      <w:r w:rsidR="00367D4D">
        <w:t>states</w:t>
      </w:r>
      <w:r>
        <w:t xml:space="preserve"> it will </w:t>
      </w:r>
      <w:r w:rsidRPr="007712FF">
        <w:t>continue to provide the periodic reports required by GO 24-C</w:t>
      </w:r>
      <w:r>
        <w:t>.</w:t>
      </w:r>
    </w:p>
    <w:p w:rsidR="005939A5" w:rsidP="00DF76D5" w:rsidRDefault="005939A5" w14:paraId="228F7828" w14:textId="77777777">
      <w:pPr>
        <w:pStyle w:val="Dummy"/>
        <w:spacing w:after="0" w:line="360" w:lineRule="auto"/>
      </w:pPr>
      <w:bookmarkStart w:name="_Toc8123726" w:id="37"/>
      <w:bookmarkStart w:name="_Toc12866696" w:id="38"/>
      <w:bookmarkStart w:name="_Toc237265659" w:id="39"/>
      <w:r>
        <w:t>Conclusions of Law</w:t>
      </w:r>
      <w:bookmarkEnd w:id="37"/>
      <w:bookmarkEnd w:id="38"/>
      <w:bookmarkEnd w:id="39"/>
    </w:p>
    <w:p w:rsidR="00410A11" w:rsidP="00DF76D5" w:rsidRDefault="00410A11" w14:paraId="6FC4312A" w14:textId="73EFD323">
      <w:pPr>
        <w:pStyle w:val="CoL"/>
        <w:ind w:firstLine="360"/>
      </w:pPr>
      <w:r>
        <w:t>The Commission has broad discretion under Pub. Util. Code Sections 701.5, 816 et seq., and 851 to approve, modify, or reject PG&amp;E’s Application.</w:t>
      </w:r>
    </w:p>
    <w:p w:rsidR="00410A11" w:rsidP="00DF76D5" w:rsidRDefault="00410A11" w14:paraId="52448C27" w14:textId="6243086D">
      <w:pPr>
        <w:pStyle w:val="CoL"/>
        <w:ind w:firstLine="360"/>
      </w:pPr>
      <w:r>
        <w:t>Where necessary and appropriate, the Commission may attach conditions to the issuance of short-term debt in order to protect and promote the public interest.</w:t>
      </w:r>
    </w:p>
    <w:p w:rsidR="004674E6" w:rsidP="00DF76D5" w:rsidRDefault="004674E6" w14:paraId="1D5A8150" w14:textId="0A873474">
      <w:pPr>
        <w:pStyle w:val="CoL"/>
        <w:ind w:firstLine="360"/>
      </w:pPr>
      <w:r>
        <w:t>It is prudent for PG&amp;E to maintain financial reserves to manage extraordinary events.</w:t>
      </w:r>
    </w:p>
    <w:p w:rsidR="00321A23" w:rsidP="00DF76D5" w:rsidRDefault="00C951F8" w14:paraId="7BD93CA1" w14:textId="78D86CAC">
      <w:pPr>
        <w:pStyle w:val="CoL"/>
        <w:ind w:firstLine="360"/>
      </w:pPr>
      <w:r>
        <w:t>PG&amp;E should be granted an increase in its</w:t>
      </w:r>
      <w:r w:rsidR="00E73505">
        <w:t xml:space="preserve"> short-term financing authorization</w:t>
      </w:r>
      <w:r w:rsidR="00F06F99">
        <w:t xml:space="preserve"> by $</w:t>
      </w:r>
      <w:r w:rsidR="00680C27">
        <w:t>1.0 billion</w:t>
      </w:r>
      <w:r w:rsidR="00F06F99">
        <w:t xml:space="preserve">, </w:t>
      </w:r>
      <w:r w:rsidRPr="008F1796" w:rsidR="008F1796">
        <w:t xml:space="preserve">to an aggregate </w:t>
      </w:r>
      <w:r w:rsidR="00766DCF">
        <w:t xml:space="preserve">principal </w:t>
      </w:r>
      <w:r w:rsidRPr="008F1796" w:rsidR="008F1796">
        <w:t xml:space="preserve">amount not to exceed </w:t>
      </w:r>
      <w:r w:rsidRPr="008F1796" w:rsidR="008F1796">
        <w:lastRenderedPageBreak/>
        <w:t>$9.</w:t>
      </w:r>
      <w:r w:rsidR="00680C27">
        <w:t>5 billion</w:t>
      </w:r>
      <w:r w:rsidR="008F1796">
        <w:t xml:space="preserve">, </w:t>
      </w:r>
      <w:r w:rsidR="00F06F99">
        <w:t xml:space="preserve">using the same </w:t>
      </w:r>
      <w:r w:rsidRPr="0019119E" w:rsidR="0019119E">
        <w:t xml:space="preserve">types of debt instruments </w:t>
      </w:r>
      <w:r w:rsidR="00EC7BA9">
        <w:t xml:space="preserve">and on the same conditions </w:t>
      </w:r>
      <w:r w:rsidRPr="0019119E" w:rsidR="0019119E">
        <w:t>authorized by the Commission in D.23</w:t>
      </w:r>
      <w:r w:rsidR="00DF76D5">
        <w:noBreakHyphen/>
      </w:r>
      <w:r w:rsidRPr="0019119E" w:rsidR="0019119E">
        <w:t>08-006</w:t>
      </w:r>
      <w:r w:rsidR="0019119E">
        <w:t>.</w:t>
      </w:r>
      <w:r w:rsidR="00F06F99">
        <w:t xml:space="preserve">  </w:t>
      </w:r>
    </w:p>
    <w:p w:rsidR="008F1796" w:rsidP="00DF76D5" w:rsidRDefault="008F1796" w14:paraId="66B9C9C6" w14:textId="121C1F65">
      <w:pPr>
        <w:pStyle w:val="CoL"/>
        <w:ind w:firstLine="360"/>
      </w:pPr>
      <w:r>
        <w:t>The authority granted in this decision should be effective when PG&amp;E has paid the fees, determined to be $506,000, prescribed by Sections 1904 and 1904.1 of the California Pub. Util. Code</w:t>
      </w:r>
      <w:r w:rsidR="00367D4D">
        <w:t>.</w:t>
      </w:r>
    </w:p>
    <w:p w:rsidR="008F1796" w:rsidP="00DF76D5" w:rsidRDefault="00367D4D" w14:paraId="764C2D02" w14:textId="0B12F3D6">
      <w:pPr>
        <w:pStyle w:val="CoL"/>
        <w:ind w:firstLine="360"/>
      </w:pPr>
      <w:r>
        <w:t>PG&amp;E’s request to</w:t>
      </w:r>
      <w:r w:rsidRPr="000556E9" w:rsidR="000556E9">
        <w:t xml:space="preserve"> pay the Section 1904(b) fees by wire transfer should be granted.</w:t>
      </w:r>
    </w:p>
    <w:p w:rsidR="00F06F99" w:rsidP="008B015E" w:rsidRDefault="008F1796" w14:paraId="1312957D" w14:textId="401BEF07">
      <w:pPr>
        <w:pStyle w:val="CoL"/>
        <w:spacing w:after="120"/>
        <w:ind w:firstLine="360"/>
      </w:pPr>
      <w:r w:rsidRPr="008F1796">
        <w:t>PG&amp;E sh</w:t>
      </w:r>
      <w:r>
        <w:t>ould</w:t>
      </w:r>
      <w:r w:rsidRPr="008F1796">
        <w:t xml:space="preserve"> report to the Commission all the information required by GO 24-C for any instruments issued by PG&amp;E pursuant to this decision</w:t>
      </w:r>
      <w:r>
        <w:t>.</w:t>
      </w:r>
    </w:p>
    <w:p w:rsidR="00BB0243" w:rsidP="00DF76D5" w:rsidRDefault="005939A5" w14:paraId="47870EA0" w14:textId="77777777">
      <w:pPr>
        <w:pStyle w:val="Mainex"/>
      </w:pPr>
      <w:bookmarkStart w:name="_Toc12866697" w:id="40"/>
      <w:bookmarkStart w:name="_Toc237265660" w:id="41"/>
      <w:r>
        <w:t>O</w:t>
      </w:r>
      <w:r w:rsidR="00722850">
        <w:t>RDER</w:t>
      </w:r>
      <w:bookmarkEnd w:id="40"/>
      <w:bookmarkEnd w:id="41"/>
    </w:p>
    <w:p w:rsidR="00BB0243" w:rsidP="00611089" w:rsidRDefault="00BB0243" w14:paraId="2348F01C" w14:textId="77777777">
      <w:pPr>
        <w:pStyle w:val="OP"/>
        <w:ind w:left="90" w:firstLine="630"/>
      </w:pPr>
      <w:r w:rsidRPr="00611089">
        <w:rPr>
          <w:b/>
          <w:bCs/>
        </w:rPr>
        <w:t>IT IS ORDERED</w:t>
      </w:r>
      <w:r>
        <w:t xml:space="preserve"> that:</w:t>
      </w:r>
    </w:p>
    <w:p w:rsidR="00C029D3" w:rsidP="000E20C3" w:rsidRDefault="00945A61" w14:paraId="441FFE2A" w14:textId="747B8F7C">
      <w:pPr>
        <w:pStyle w:val="CoL"/>
        <w:numPr>
          <w:ilvl w:val="0"/>
          <w:numId w:val="42"/>
        </w:numPr>
        <w:ind w:firstLine="360"/>
      </w:pPr>
      <w:r>
        <w:t>Pacific Gas and Electric Company</w:t>
      </w:r>
      <w:r w:rsidR="000C6C24">
        <w:t xml:space="preserve"> </w:t>
      </w:r>
      <w:r w:rsidR="00705A15">
        <w:t>is</w:t>
      </w:r>
      <w:r w:rsidR="002D0BA8">
        <w:t xml:space="preserve"> </w:t>
      </w:r>
      <w:r>
        <w:t xml:space="preserve">authorized </w:t>
      </w:r>
      <w:r w:rsidR="00705A15">
        <w:t>to increase</w:t>
      </w:r>
      <w:r>
        <w:t xml:space="preserve"> its short-term </w:t>
      </w:r>
      <w:r w:rsidR="00705A15">
        <w:t xml:space="preserve">debt </w:t>
      </w:r>
      <w:r>
        <w:t>financing authorization by $</w:t>
      </w:r>
      <w:r w:rsidR="00680C27">
        <w:t>1.0 billion</w:t>
      </w:r>
      <w:r w:rsidR="00705A15">
        <w:t>,</w:t>
      </w:r>
      <w:r>
        <w:t xml:space="preserve"> to an aggregate principal amount not to exceed $</w:t>
      </w:r>
      <w:r w:rsidR="00705A15">
        <w:t>9</w:t>
      </w:r>
      <w:r>
        <w:t>.</w:t>
      </w:r>
      <w:r w:rsidR="00680C27">
        <w:t>5 billion</w:t>
      </w:r>
      <w:r w:rsidR="00EC7BA9">
        <w:t>, using the same types of debt instruments and on the same conditions authorized by the Commission in Decision 23-08-006</w:t>
      </w:r>
      <w:r w:rsidR="00705A15">
        <w:t xml:space="preserve">.  </w:t>
      </w:r>
    </w:p>
    <w:p w:rsidR="00945A61" w:rsidP="00A77AB9" w:rsidRDefault="00795866" w14:paraId="6BC06603" w14:textId="49F70D36">
      <w:pPr>
        <w:pStyle w:val="CoL"/>
        <w:numPr>
          <w:ilvl w:val="0"/>
          <w:numId w:val="42"/>
        </w:numPr>
        <w:ind w:firstLine="360"/>
      </w:pPr>
      <w:r>
        <w:t>Within 30</w:t>
      </w:r>
      <w:r w:rsidR="00ED36D4">
        <w:t xml:space="preserve"> </w:t>
      </w:r>
      <w:r>
        <w:t xml:space="preserve">days from the </w:t>
      </w:r>
      <w:r w:rsidR="00ED36D4">
        <w:t>issuance</w:t>
      </w:r>
      <w:r>
        <w:t xml:space="preserve"> date of this </w:t>
      </w:r>
      <w:r w:rsidR="00ED36D4">
        <w:t>d</w:t>
      </w:r>
      <w:r>
        <w:t xml:space="preserve">ecision, </w:t>
      </w:r>
      <w:r w:rsidR="002D0BA8">
        <w:t xml:space="preserve">Pacific Gas and Electric Company </w:t>
      </w:r>
      <w:r>
        <w:t>shall pay</w:t>
      </w:r>
      <w:r w:rsidR="00945A61">
        <w:t xml:space="preserve"> the fees, determined to be $506,000, prescribed by Sections 1904 and 1904.1 of the California Public Utilities </w:t>
      </w:r>
      <w:r w:rsidR="00ED36D4">
        <w:t xml:space="preserve">(Pub. Util) </w:t>
      </w:r>
      <w:r w:rsidR="00945A61">
        <w:t>Code</w:t>
      </w:r>
      <w:r w:rsidR="00CD460C">
        <w:t>,</w:t>
      </w:r>
      <w:r w:rsidRPr="00CD460C" w:rsidR="00CD460C">
        <w:t xml:space="preserve"> and such fees may be paid by wire transfer</w:t>
      </w:r>
      <w:r w:rsidR="00CE6164">
        <w:t>.</w:t>
      </w:r>
      <w:r w:rsidRPr="001F07B1" w:rsidR="00732849">
        <w:t xml:space="preserve"> </w:t>
      </w:r>
      <w:r w:rsidR="00ED36D4">
        <w:t xml:space="preserve"> </w:t>
      </w:r>
      <w:r w:rsidR="00732849">
        <w:t xml:space="preserve">Alternatively, if not paid by wire, the payment shall be remitted to the California Public Utilities Commission’s Fiscal Office, Room 3000, 505 Van Ness Avenue, San Francisco, CA 94102. </w:t>
      </w:r>
      <w:r w:rsidR="00ED36D4">
        <w:t xml:space="preserve"> </w:t>
      </w:r>
      <w:r w:rsidR="00732849">
        <w:t xml:space="preserve">The decision number of this </w:t>
      </w:r>
      <w:r w:rsidR="00ED36D4">
        <w:t>d</w:t>
      </w:r>
      <w:r w:rsidR="00732849">
        <w:t xml:space="preserve">ecision must appear on the face of the check. </w:t>
      </w:r>
      <w:r w:rsidR="00ED36D4">
        <w:t xml:space="preserve"> </w:t>
      </w:r>
      <w:r w:rsidR="00732849">
        <w:t xml:space="preserve">The authority granted by this </w:t>
      </w:r>
      <w:r w:rsidR="00ED36D4">
        <w:t>d</w:t>
      </w:r>
      <w:r w:rsidR="00732849">
        <w:t xml:space="preserve">ecision shall become effective when the fee required by Pub. Util. Code </w:t>
      </w:r>
      <w:r w:rsidR="00ED36D4">
        <w:t xml:space="preserve">Section </w:t>
      </w:r>
      <w:r w:rsidR="00732849">
        <w:t>1904 has been paid</w:t>
      </w:r>
      <w:r w:rsidR="00ED36D4">
        <w:t xml:space="preserve"> in full</w:t>
      </w:r>
      <w:r w:rsidR="006F3020">
        <w:t>.</w:t>
      </w:r>
    </w:p>
    <w:p w:rsidR="00CE6164" w:rsidP="00DF76D5" w:rsidRDefault="0036426D" w14:paraId="20EF43CF" w14:textId="4B3A0AA3">
      <w:pPr>
        <w:pStyle w:val="CoL"/>
        <w:numPr>
          <w:ilvl w:val="0"/>
          <w:numId w:val="42"/>
        </w:numPr>
        <w:ind w:firstLine="360"/>
      </w:pPr>
      <w:r>
        <w:lastRenderedPageBreak/>
        <w:t xml:space="preserve">Pacific Gas and Electric Company </w:t>
      </w:r>
      <w:r w:rsidR="00297668">
        <w:t xml:space="preserve">(PG&amp;E) </w:t>
      </w:r>
      <w:r w:rsidR="00945A61">
        <w:t>shall report to the Commission all the information required by G</w:t>
      </w:r>
      <w:r>
        <w:t>eneral Order</w:t>
      </w:r>
      <w:r w:rsidR="00945A61">
        <w:t xml:space="preserve"> 24-C for any instruments issued by </w:t>
      </w:r>
      <w:r w:rsidR="00297668">
        <w:t>PG&amp;E</w:t>
      </w:r>
      <w:r>
        <w:t xml:space="preserve"> </w:t>
      </w:r>
      <w:r w:rsidR="00945A61">
        <w:t>pursuant to this decision.</w:t>
      </w:r>
    </w:p>
    <w:p w:rsidR="00371B1F" w:rsidP="00DF76D5" w:rsidRDefault="00371B1F" w14:paraId="23A10175" w14:textId="2B8BD250">
      <w:pPr>
        <w:pStyle w:val="CoL"/>
        <w:numPr>
          <w:ilvl w:val="0"/>
          <w:numId w:val="42"/>
        </w:numPr>
        <w:ind w:firstLine="360"/>
      </w:pPr>
      <w:r w:rsidRPr="00371B1F">
        <w:t>All motions not previously addressed are deemed denied.</w:t>
      </w:r>
    </w:p>
    <w:p w:rsidR="002D6081" w:rsidP="00DF76D5" w:rsidRDefault="00E23CBB" w14:paraId="2A165D07" w14:textId="149D88EC">
      <w:pPr>
        <w:pStyle w:val="CoL"/>
        <w:numPr>
          <w:ilvl w:val="0"/>
          <w:numId w:val="42"/>
        </w:numPr>
        <w:ind w:firstLine="360"/>
      </w:pPr>
      <w:r w:rsidRPr="001E2A62">
        <w:t>Application</w:t>
      </w:r>
      <w:r w:rsidR="00386A7E">
        <w:t xml:space="preserve"> </w:t>
      </w:r>
      <w:r w:rsidR="00F01E6C">
        <w:t>25-10-004</w:t>
      </w:r>
      <w:r w:rsidR="00386A7E">
        <w:t xml:space="preserve"> </w:t>
      </w:r>
      <w:r w:rsidRPr="001E2A62">
        <w:t>is closed.</w:t>
      </w:r>
    </w:p>
    <w:p w:rsidR="002D6081" w:rsidP="002D6081" w:rsidRDefault="002D6081" w14:paraId="55E4C719" w14:textId="77777777">
      <w:r>
        <w:t>This order is effective today.</w:t>
      </w:r>
    </w:p>
    <w:p w:rsidRPr="00714CF2" w:rsidR="007829DA" w:rsidP="006F6525" w:rsidRDefault="002D6081" w14:paraId="23AC5D9F" w14:textId="075B85FD">
      <w:r>
        <w:t>Dated</w:t>
      </w:r>
      <w:r w:rsidR="00C029D3">
        <w:t> </w:t>
      </w:r>
      <w:r w:rsidR="00392F57">
        <w:t>August</w:t>
      </w:r>
      <w:r w:rsidR="00C029D3">
        <w:t> </w:t>
      </w:r>
      <w:r w:rsidR="005C640D">
        <w:t>____</w:t>
      </w:r>
      <w:r>
        <w:t>,</w:t>
      </w:r>
      <w:r w:rsidR="00C029D3">
        <w:t> 2026, </w:t>
      </w:r>
      <w:r>
        <w:t>at San Francisco, California</w:t>
      </w:r>
    </w:p>
    <w:sectPr w:rsidRPr="00714CF2" w:rsidR="007829DA" w:rsidSect="00DE4C62">
      <w:headerReference w:type="default" r:id="rId15"/>
      <w:footerReference w:type="default" r:id="rId16"/>
      <w:headerReference w:type="first" r:id="rId17"/>
      <w:footerReference w:type="first" r:id="rId18"/>
      <w:pgSz w:w="12240" w:h="15840"/>
      <w:pgMar w:top="1728" w:right="1440" w:bottom="1440" w:left="1440" w:header="720" w:footer="720" w:gutter="0"/>
      <w:pgNumType w:start="2"/>
      <w:cols w:space="720"/>
      <w:titlePg/>
      <w:docGrid w:linePitch="360"/>
    </w:sectPr>
    <w:p>
      <w:r>
        <w:t xml:space="preserve"/>
      </w:r>
    </w:p>
    <w:p>
      <w:r>
        <w:t xml:space="preserve">Attachment 1: </w:t>
      </w:r>
    </w:p>
    <w:p>
      <w:hyperlink w:history="true" r:id="Rd5187dcb1f0b4636">
        <w:r w:rsidRPr="00CB1292">
          <w:rPr>
            <w:rStyle w:val="Hyperlink"/>
            <w:color w:val="2E74B5" w:themeColor="accent1" w:themeShade="BF"/>
            <w:u w:val="single"/>
          </w:rPr>
          <w:t>REDLINE (Rev. 1) A.25-10-004 PD PGE Increased Short-Term Debt by 2-10B ES2 Agenda 8-13-2026.pdf</w:t>
        </w:r>
      </w:hyperlink>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7FD13" w14:textId="77777777" w:rsidR="002D5BE2" w:rsidRDefault="002D5BE2" w:rsidP="0098138E">
      <w:pPr>
        <w:spacing w:line="240" w:lineRule="auto"/>
      </w:pPr>
      <w:r>
        <w:separator/>
      </w:r>
    </w:p>
  </w:endnote>
  <w:endnote w:type="continuationSeparator" w:id="0">
    <w:p w14:paraId="5A73F0D4" w14:textId="77777777" w:rsidR="002D5BE2" w:rsidRDefault="002D5BE2" w:rsidP="0098138E">
      <w:pPr>
        <w:spacing w:line="240" w:lineRule="auto"/>
      </w:pPr>
      <w:r>
        <w:continuationSeparator/>
      </w:r>
    </w:p>
  </w:endnote>
  <w:endnote w:type="continuationNotice" w:id="1">
    <w:p w14:paraId="474DB663" w14:textId="77777777" w:rsidR="002D5BE2" w:rsidRDefault="002D5BE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8334658"/>
      <w:docPartObj>
        <w:docPartGallery w:val="Page Numbers (Bottom of Page)"/>
        <w:docPartUnique/>
      </w:docPartObj>
    </w:sdtPr>
    <w:sdtEndPr>
      <w:rPr>
        <w:noProof/>
      </w:rPr>
    </w:sdtEndPr>
    <w:sdtContent>
      <w:p w14:paraId="35200EEB" w14:textId="4AF439A4" w:rsidR="00F57432" w:rsidRPr="00F57432" w:rsidRDefault="004C1685" w:rsidP="00D70971">
        <w:pPr>
          <w:pStyle w:val="Footer"/>
          <w:ind w:firstLine="0"/>
        </w:pPr>
        <w:r w:rsidRPr="004C1685">
          <w:rPr>
            <w:sz w:val="16"/>
            <w:szCs w:val="16"/>
          </w:rPr>
          <w:t>611106832</w:t>
        </w:r>
        <w:r w:rsidR="00F57432">
          <w:rPr>
            <w:sz w:val="16"/>
            <w:szCs w:val="16"/>
          </w:rPr>
          <w:tab/>
        </w:r>
        <w:r w:rsidR="00392F57">
          <w:rPr>
            <w:noProof/>
          </w:rPr>
          <w:t>-</w:t>
        </w:r>
        <w:r w:rsidR="00DE4C62">
          <w:rPr>
            <w:sz w:val="16"/>
            <w:szCs w:val="16"/>
          </w:rPr>
          <w:t xml:space="preserve"> </w:t>
        </w:r>
        <w:r w:rsidR="00F57432">
          <w:fldChar w:fldCharType="begin"/>
        </w:r>
        <w:r w:rsidR="00F57432">
          <w:instrText xml:space="preserve"> PAGE   \* MERGEFORMAT </w:instrText>
        </w:r>
        <w:r w:rsidR="00F57432">
          <w:fldChar w:fldCharType="separate"/>
        </w:r>
        <w:r w:rsidR="00F57432">
          <w:t>- 1 -</w:t>
        </w:r>
        <w:r w:rsidR="00F57432">
          <w:rPr>
            <w:noProof/>
          </w:rPr>
          <w:fldChar w:fldCharType="end"/>
        </w:r>
        <w:r w:rsidR="00DE4C62">
          <w:rPr>
            <w:noProof/>
          </w:rPr>
          <w:t xml:space="preserve"> </w:t>
        </w:r>
        <w:r w:rsidR="00392F57">
          <w:rPr>
            <w:noProof/>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760199"/>
      <w:docPartObj>
        <w:docPartGallery w:val="Page Numbers (Bottom of Page)"/>
        <w:docPartUnique/>
      </w:docPartObj>
    </w:sdtPr>
    <w:sdtEndPr>
      <w:rPr>
        <w:noProof/>
      </w:rPr>
    </w:sdtEndPr>
    <w:sdtContent>
      <w:p w14:paraId="2A45570D" w14:textId="4E2BACB2" w:rsidR="00A10D80" w:rsidRDefault="00A10D80" w:rsidP="00E97E9D">
        <w:pPr>
          <w:pStyle w:val="Footer"/>
          <w:jc w:val="center"/>
        </w:pPr>
        <w:r>
          <w:t xml:space="preserve">- </w:t>
        </w:r>
        <w:proofErr w:type="spellStart"/>
        <w:r>
          <w:t>i</w:t>
        </w:r>
        <w:proofErr w:type="spellEnd"/>
        <w: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72117" w14:textId="4551DA3B" w:rsidR="00392F57" w:rsidRDefault="00392F57" w:rsidP="00392F57">
    <w:pPr>
      <w:pStyle w:val="Footer"/>
      <w:jc w:val="center"/>
    </w:pPr>
    <w:r>
      <w:t xml:space="preserve">- </w:t>
    </w:r>
    <w:sdt>
      <w:sdtPr>
        <w:id w:val="-18207202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t xml:space="preserve"> -</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5103156"/>
      <w:docPartObj>
        <w:docPartGallery w:val="Page Numbers (Bottom of Page)"/>
        <w:docPartUnique/>
      </w:docPartObj>
    </w:sdtPr>
    <w:sdtEndPr>
      <w:rPr>
        <w:noProof/>
      </w:rPr>
    </w:sdtEndPr>
    <w:sdtContent>
      <w:p w14:paraId="0F5ABB9B" w14:textId="5C0A10E6" w:rsidR="00A10D80" w:rsidRDefault="00DE4C62" w:rsidP="00DE4C62">
        <w:pPr>
          <w:pStyle w:val="Footer"/>
          <w:jc w:val="center"/>
        </w:pPr>
        <w:r>
          <w:t xml:space="preserve">- </w:t>
        </w:r>
        <w:r w:rsidR="00A10D80">
          <w:fldChar w:fldCharType="begin"/>
        </w:r>
        <w:r w:rsidR="00A10D80">
          <w:instrText xml:space="preserve"> PAGE   \* MERGEFORMAT </w:instrText>
        </w:r>
        <w:r w:rsidR="00A10D80">
          <w:fldChar w:fldCharType="separate"/>
        </w:r>
        <w:r w:rsidR="00A10D80">
          <w:rPr>
            <w:noProof/>
          </w:rPr>
          <w:t>2</w:t>
        </w:r>
        <w:r w:rsidR="00A10D80">
          <w:rPr>
            <w:noProof/>
          </w:rPr>
          <w:fldChar w:fldCharType="end"/>
        </w:r>
        <w:r>
          <w:rPr>
            <w:noProof/>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9A5E5" w14:textId="77777777" w:rsidR="002D5BE2" w:rsidRDefault="002D5BE2" w:rsidP="00DF58E7">
      <w:pPr>
        <w:spacing w:line="240" w:lineRule="auto"/>
        <w:ind w:firstLine="0"/>
      </w:pPr>
      <w:r>
        <w:separator/>
      </w:r>
    </w:p>
  </w:footnote>
  <w:footnote w:type="continuationSeparator" w:id="0">
    <w:p w14:paraId="203E7F53" w14:textId="77777777" w:rsidR="002D5BE2" w:rsidRDefault="002D5BE2" w:rsidP="00DF58E7">
      <w:pPr>
        <w:spacing w:line="240" w:lineRule="auto"/>
        <w:ind w:firstLine="0"/>
      </w:pPr>
      <w:r>
        <w:continuationSeparator/>
      </w:r>
    </w:p>
  </w:footnote>
  <w:footnote w:type="continuationNotice" w:id="1">
    <w:p w14:paraId="65A650A4" w14:textId="77777777" w:rsidR="002D5BE2" w:rsidRPr="00DF58E7" w:rsidRDefault="002D5BE2" w:rsidP="00DF58E7">
      <w:pPr>
        <w:spacing w:line="240" w:lineRule="auto"/>
        <w:ind w:firstLine="0"/>
        <w:jc w:val="right"/>
        <w:rPr>
          <w:i/>
          <w:sz w:val="22"/>
        </w:rPr>
      </w:pPr>
      <w:r w:rsidRPr="00DF58E7">
        <w:rPr>
          <w:i/>
          <w:sz w:val="22"/>
        </w:rPr>
        <w:t>Footnote continued on next page.</w:t>
      </w:r>
    </w:p>
  </w:footnote>
  <w:footnote w:id="2">
    <w:p w14:paraId="6594099E" w14:textId="77A8E858" w:rsidR="00AA41DC" w:rsidRDefault="00AA41DC" w:rsidP="00E97E9D">
      <w:pPr>
        <w:pStyle w:val="FootnoteText"/>
        <w:spacing w:after="0"/>
      </w:pPr>
      <w:r>
        <w:rPr>
          <w:rStyle w:val="FootnoteReference"/>
        </w:rPr>
        <w:footnoteRef/>
      </w:r>
      <w:r>
        <w:t xml:space="preserve"> D.23-08-006 Ordering Paragraph 1.</w:t>
      </w:r>
    </w:p>
  </w:footnote>
  <w:footnote w:id="3">
    <w:p w14:paraId="0164BACE" w14:textId="38E42B40" w:rsidR="0036593C" w:rsidRDefault="0036593C" w:rsidP="00A10D80">
      <w:pPr>
        <w:pStyle w:val="FootnoteText"/>
        <w:spacing w:after="0"/>
      </w:pPr>
      <w:r>
        <w:rPr>
          <w:rStyle w:val="FootnoteReference"/>
        </w:rPr>
        <w:footnoteRef/>
      </w:r>
      <w:r>
        <w:t xml:space="preserve"> Scoping Memo at 5-6.</w:t>
      </w:r>
    </w:p>
  </w:footnote>
  <w:footnote w:id="4">
    <w:p w14:paraId="3F8790A4" w14:textId="37CC62A6" w:rsidR="00FF54D1" w:rsidRDefault="00FF54D1">
      <w:pPr>
        <w:pStyle w:val="FootnoteText"/>
      </w:pPr>
      <w:r>
        <w:rPr>
          <w:rStyle w:val="FootnoteReference"/>
        </w:rPr>
        <w:footnoteRef/>
      </w:r>
      <w:r>
        <w:t xml:space="preserve"> Application at </w:t>
      </w:r>
      <w:r w:rsidR="00464277">
        <w:t xml:space="preserve">1 and </w:t>
      </w:r>
      <w:r>
        <w:t>4.</w:t>
      </w:r>
      <w:r w:rsidR="00BE6A43">
        <w:t xml:space="preserve">  All Section references are to the Pub. Util. Code, unless otherwise specified.</w:t>
      </w:r>
    </w:p>
  </w:footnote>
  <w:footnote w:id="5">
    <w:p w14:paraId="355E8AC8" w14:textId="500D6CBF" w:rsidR="009A1C31" w:rsidRDefault="009A1C31" w:rsidP="00562FCD">
      <w:pPr>
        <w:pStyle w:val="FootnoteText"/>
        <w:spacing w:after="0"/>
      </w:pPr>
      <w:r>
        <w:rPr>
          <w:rStyle w:val="FootnoteReference"/>
        </w:rPr>
        <w:footnoteRef/>
      </w:r>
      <w:r>
        <w:t xml:space="preserve"> </w:t>
      </w:r>
      <w:r w:rsidR="00950B06">
        <w:t>Section 701; also, D.</w:t>
      </w:r>
      <w:r w:rsidR="00950B06" w:rsidRPr="00950B06">
        <w:t>04-10-037</w:t>
      </w:r>
      <w:r w:rsidR="00950B06">
        <w:t xml:space="preserve"> at 9, D.</w:t>
      </w:r>
      <w:r w:rsidR="00950B06" w:rsidRPr="00950B06">
        <w:t>06-11-006</w:t>
      </w:r>
      <w:r w:rsidR="00950B06">
        <w:t xml:space="preserve"> at 5-6, D.</w:t>
      </w:r>
      <w:r w:rsidR="00950B06" w:rsidRPr="00950B06">
        <w:t>09-05-002</w:t>
      </w:r>
      <w:r w:rsidR="00950B06">
        <w:t xml:space="preserve"> at 2-3, D.</w:t>
      </w:r>
      <w:r w:rsidR="00950B06" w:rsidRPr="00950B06">
        <w:t>19-09-008</w:t>
      </w:r>
      <w:r w:rsidR="00950B06">
        <w:t xml:space="preserve"> at 6, D.</w:t>
      </w:r>
      <w:r w:rsidR="00950B06" w:rsidRPr="00950B06">
        <w:t>21</w:t>
      </w:r>
      <w:r w:rsidR="00155677">
        <w:noBreakHyphen/>
      </w:r>
      <w:r w:rsidR="00950B06" w:rsidRPr="00950B06">
        <w:t>02-015</w:t>
      </w:r>
      <w:r w:rsidR="00950B06">
        <w:t xml:space="preserve"> at 5-6, and D.</w:t>
      </w:r>
      <w:r w:rsidR="00950B06" w:rsidRPr="00950B06">
        <w:t>21-05-008</w:t>
      </w:r>
      <w:r w:rsidR="00950B06">
        <w:t xml:space="preserve"> at 12-13.</w:t>
      </w:r>
    </w:p>
  </w:footnote>
  <w:footnote w:id="6">
    <w:p w14:paraId="63461BEA" w14:textId="13A9B9ED" w:rsidR="00562FCD" w:rsidRDefault="006B6FC8" w:rsidP="00562FCD">
      <w:pPr>
        <w:pStyle w:val="FootnoteText"/>
        <w:spacing w:after="0"/>
      </w:pPr>
      <w:r>
        <w:rPr>
          <w:rStyle w:val="FootnoteReference"/>
        </w:rPr>
        <w:footnoteRef/>
      </w:r>
      <w:r>
        <w:t xml:space="preserve"> Application at 8-9; </w:t>
      </w:r>
      <w:r w:rsidR="00CD5ED3">
        <w:t>Reporter’s Transcript</w:t>
      </w:r>
      <w:r w:rsidR="006E62F1">
        <w:t xml:space="preserve">, Vol. 1 </w:t>
      </w:r>
      <w:r w:rsidR="006E62F1" w:rsidRPr="006E62F1">
        <w:t>at 11:</w:t>
      </w:r>
      <w:r w:rsidR="006E62F1">
        <w:t>12</w:t>
      </w:r>
      <w:r w:rsidR="006E62F1" w:rsidRPr="006E62F1">
        <w:t>-12</w:t>
      </w:r>
      <w:r w:rsidR="006E62F1">
        <w:t xml:space="preserve">:11; </w:t>
      </w:r>
      <w:r>
        <w:t xml:space="preserve">PG&amp;E </w:t>
      </w:r>
      <w:r w:rsidR="008F503A">
        <w:t>Opening Brief (</w:t>
      </w:r>
      <w:r>
        <w:t>OB</w:t>
      </w:r>
      <w:r w:rsidR="008F503A">
        <w:t>)</w:t>
      </w:r>
    </w:p>
    <w:p w14:paraId="51CC1FA6" w14:textId="648F29DE" w:rsidR="006B6FC8" w:rsidRDefault="006B6FC8">
      <w:pPr>
        <w:pStyle w:val="FootnoteText"/>
      </w:pPr>
      <w:r>
        <w:t>at iii,</w:t>
      </w:r>
      <w:r w:rsidR="00562FCD">
        <w:t xml:space="preserve"> </w:t>
      </w:r>
      <w:r>
        <w:t>3.</w:t>
      </w:r>
    </w:p>
  </w:footnote>
  <w:footnote w:id="7">
    <w:p w14:paraId="69E28FF7" w14:textId="7354E53C" w:rsidR="003955FB" w:rsidRDefault="003955FB" w:rsidP="00562FCD">
      <w:pPr>
        <w:pStyle w:val="FootnoteText"/>
        <w:spacing w:after="0"/>
      </w:pPr>
      <w:r>
        <w:rPr>
          <w:rStyle w:val="FootnoteReference"/>
        </w:rPr>
        <w:footnoteRef/>
      </w:r>
      <w:r>
        <w:t xml:space="preserve"> PG&amp;E OB at 6.</w:t>
      </w:r>
    </w:p>
  </w:footnote>
  <w:footnote w:id="8">
    <w:p w14:paraId="50AD2C3F" w14:textId="484829DD" w:rsidR="003827FF" w:rsidRDefault="003827FF" w:rsidP="003827FF">
      <w:pPr>
        <w:pStyle w:val="FootnoteText"/>
      </w:pPr>
      <w:r>
        <w:rPr>
          <w:rStyle w:val="FootnoteReference"/>
        </w:rPr>
        <w:footnoteRef/>
      </w:r>
      <w:r>
        <w:t xml:space="preserve"> PG&amp;E Supplement at A7.  The difference between PG&amp;E’s committed short-term debt facilities and the total short-term borrowing outstanding represents unused capacity on PG&amp;E’s committed credit facilities. </w:t>
      </w:r>
      <w:r w:rsidRPr="00615AFC">
        <w:rPr>
          <w:i/>
          <w:iCs/>
        </w:rPr>
        <w:t>(</w:t>
      </w:r>
      <w:r w:rsidR="00615AFC" w:rsidRPr="00615AFC">
        <w:rPr>
          <w:i/>
          <w:iCs/>
        </w:rPr>
        <w:t>PG&amp;E Supplement at A-7).</w:t>
      </w:r>
    </w:p>
  </w:footnote>
  <w:footnote w:id="9">
    <w:p w14:paraId="6D46B3F7" w14:textId="2A703239" w:rsidR="006D6E89" w:rsidRDefault="006D6E89">
      <w:pPr>
        <w:pStyle w:val="FootnoteText"/>
      </w:pPr>
      <w:r>
        <w:rPr>
          <w:rStyle w:val="FootnoteReference"/>
        </w:rPr>
        <w:footnoteRef/>
      </w:r>
      <w:r>
        <w:t xml:space="preserve"> PG&amp;E OB at 2.</w:t>
      </w:r>
    </w:p>
  </w:footnote>
  <w:footnote w:id="10">
    <w:p w14:paraId="365D50AE" w14:textId="61C5A007" w:rsidR="005A6F18" w:rsidRDefault="005A6F18" w:rsidP="00562FCD">
      <w:pPr>
        <w:pStyle w:val="FootnoteText"/>
      </w:pPr>
      <w:r>
        <w:rPr>
          <w:rStyle w:val="FootnoteReference"/>
        </w:rPr>
        <w:footnoteRef/>
      </w:r>
      <w:r>
        <w:t xml:space="preserve"> In 2025, PG&amp;E’s undercollection in its memorandum and balancing accounts exceeded $2.</w:t>
      </w:r>
      <w:r w:rsidR="00680C27">
        <w:t>5 billion</w:t>
      </w:r>
      <w:r>
        <w:t>.  (</w:t>
      </w:r>
      <w:r w:rsidR="008F503A">
        <w:t xml:space="preserve">Ex. </w:t>
      </w:r>
      <w:r>
        <w:t>PG&amp;E-1 at 4).</w:t>
      </w:r>
    </w:p>
  </w:footnote>
  <w:footnote w:id="11">
    <w:p w14:paraId="213A3C93" w14:textId="009EA085" w:rsidR="00B97A78" w:rsidRDefault="00B97A78" w:rsidP="00562FCD">
      <w:pPr>
        <w:pStyle w:val="FootnoteText"/>
        <w:spacing w:after="0"/>
      </w:pPr>
      <w:r>
        <w:rPr>
          <w:rStyle w:val="FootnoteReference"/>
        </w:rPr>
        <w:footnoteRef/>
      </w:r>
      <w:r w:rsidR="00B30845">
        <w:t xml:space="preserve"> </w:t>
      </w:r>
      <w:r w:rsidR="00B30845" w:rsidRPr="00B30845">
        <w:rPr>
          <w:i/>
          <w:iCs/>
        </w:rPr>
        <w:t>Id.</w:t>
      </w:r>
      <w:r w:rsidR="00B30845">
        <w:t xml:space="preserve"> at 7-8.</w:t>
      </w:r>
    </w:p>
  </w:footnote>
  <w:footnote w:id="12">
    <w:p w14:paraId="5A229005" w14:textId="0E6F387C" w:rsidR="00AF6331" w:rsidRDefault="00AF6331" w:rsidP="00AF6331">
      <w:pPr>
        <w:pStyle w:val="FootnoteText"/>
      </w:pPr>
      <w:r>
        <w:rPr>
          <w:rStyle w:val="FootnoteReference"/>
        </w:rPr>
        <w:footnoteRef/>
      </w:r>
      <w:r>
        <w:t xml:space="preserve"> </w:t>
      </w:r>
      <w:r w:rsidR="00B30845" w:rsidRPr="000A135C">
        <w:rPr>
          <w:i/>
          <w:iCs/>
        </w:rPr>
        <w:t>Id.</w:t>
      </w:r>
      <w:r>
        <w:t xml:space="preserve"> at 3-4. Due to the cash-intensive nature of utility operations,</w:t>
      </w:r>
      <w:r w:rsidR="00FE6015">
        <w:t xml:space="preserve"> between 2021-2025</w:t>
      </w:r>
      <w:r>
        <w:t xml:space="preserve"> PG&amp;E’s annual expenditures on utility operations and capital investment consistently exceeded its cash generated from operations, resulting in a negative free cash flow </w:t>
      </w:r>
      <w:r w:rsidR="00FE6015">
        <w:t>of approximately $3 to $</w:t>
      </w:r>
      <w:r w:rsidR="00680C27">
        <w:t>6.0 billion</w:t>
      </w:r>
      <w:r w:rsidR="00FE6015">
        <w:t xml:space="preserve"> per year.</w:t>
      </w:r>
      <w:r>
        <w:t xml:space="preserve"> </w:t>
      </w:r>
      <w:r w:rsidRPr="00FE6015">
        <w:rPr>
          <w:i/>
          <w:iCs/>
        </w:rPr>
        <w:t>(</w:t>
      </w:r>
      <w:r w:rsidR="00FE6015" w:rsidRPr="00FE6015">
        <w:t>PG&amp;E OB at 7</w:t>
      </w:r>
      <w:r w:rsidR="00FE6015" w:rsidRPr="00FE6015">
        <w:rPr>
          <w:i/>
          <w:iCs/>
        </w:rPr>
        <w:t>).</w:t>
      </w:r>
    </w:p>
  </w:footnote>
  <w:footnote w:id="13">
    <w:p w14:paraId="57171A17" w14:textId="681324A6" w:rsidR="002720EB" w:rsidRDefault="002720EB">
      <w:pPr>
        <w:pStyle w:val="FootnoteText"/>
      </w:pPr>
      <w:r>
        <w:rPr>
          <w:rStyle w:val="FootnoteReference"/>
        </w:rPr>
        <w:footnoteRef/>
      </w:r>
      <w:r>
        <w:t xml:space="preserve"> </w:t>
      </w:r>
      <w:r w:rsidR="00182C61" w:rsidRPr="000A135C">
        <w:rPr>
          <w:i/>
          <w:iCs/>
        </w:rPr>
        <w:t xml:space="preserve">Id. </w:t>
      </w:r>
      <w:r w:rsidR="00182C61">
        <w:t>at 6 and 11.</w:t>
      </w:r>
    </w:p>
  </w:footnote>
  <w:footnote w:id="14">
    <w:p w14:paraId="425A4B8A" w14:textId="14563E7E" w:rsidR="00622FEE" w:rsidRDefault="00622FEE" w:rsidP="00562FCD">
      <w:pPr>
        <w:pStyle w:val="FootnoteText"/>
        <w:spacing w:after="0"/>
      </w:pPr>
      <w:r>
        <w:rPr>
          <w:rStyle w:val="FootnoteReference"/>
        </w:rPr>
        <w:footnoteRef/>
      </w:r>
      <w:r>
        <w:t xml:space="preserve"> </w:t>
      </w:r>
      <w:r w:rsidR="00815C9C" w:rsidRPr="000A135C">
        <w:rPr>
          <w:i/>
          <w:iCs/>
        </w:rPr>
        <w:t>Id.</w:t>
      </w:r>
      <w:r>
        <w:t xml:space="preserve"> at 20-21.</w:t>
      </w:r>
    </w:p>
  </w:footnote>
  <w:footnote w:id="15">
    <w:p w14:paraId="128900DB" w14:textId="1C1C0168" w:rsidR="000C72D2" w:rsidRDefault="000C72D2" w:rsidP="00FA5DF9">
      <w:pPr>
        <w:pStyle w:val="FootnoteText"/>
        <w:spacing w:after="0"/>
      </w:pPr>
      <w:r>
        <w:rPr>
          <w:rStyle w:val="FootnoteReference"/>
        </w:rPr>
        <w:footnoteRef/>
      </w:r>
      <w:r>
        <w:t xml:space="preserve"> </w:t>
      </w:r>
      <w:r w:rsidR="00815C9C">
        <w:t xml:space="preserve">Ex. CA-01 at </w:t>
      </w:r>
      <w:r w:rsidR="006F03DC">
        <w:t>5-15; Cal Advocates OB at 2-14.</w:t>
      </w:r>
    </w:p>
  </w:footnote>
  <w:footnote w:id="16">
    <w:p w14:paraId="5E361A06" w14:textId="3D2A9DF0" w:rsidR="002720EB" w:rsidRDefault="002720EB">
      <w:pPr>
        <w:pStyle w:val="FootnoteText"/>
      </w:pPr>
      <w:r>
        <w:rPr>
          <w:rStyle w:val="FootnoteReference"/>
        </w:rPr>
        <w:footnoteRef/>
      </w:r>
      <w:r>
        <w:t xml:space="preserve"> </w:t>
      </w:r>
      <w:r w:rsidR="006F03DC">
        <w:t xml:space="preserve">Ex. PG&amp;E-1 at </w:t>
      </w:r>
      <w:r w:rsidR="00681E78">
        <w:t>4-7, 11; PG&amp;E OB at 13-14.</w:t>
      </w:r>
    </w:p>
  </w:footnote>
  <w:footnote w:id="17">
    <w:p w14:paraId="326D5EA6" w14:textId="3432913C" w:rsidR="00AF5E38" w:rsidRDefault="00AF5E38" w:rsidP="00FA5DF9">
      <w:pPr>
        <w:pStyle w:val="FootnoteText"/>
        <w:spacing w:after="0"/>
      </w:pPr>
      <w:r>
        <w:rPr>
          <w:rStyle w:val="FootnoteReference"/>
        </w:rPr>
        <w:footnoteRef/>
      </w:r>
      <w:r>
        <w:t xml:space="preserve"> Ex. CA-01 at </w:t>
      </w:r>
      <w:r w:rsidR="00890C2F">
        <w:t>2.</w:t>
      </w:r>
    </w:p>
  </w:footnote>
  <w:footnote w:id="18">
    <w:p w14:paraId="5E3F74C4" w14:textId="77777777" w:rsidR="007614AB" w:rsidRDefault="007614AB" w:rsidP="00D70971">
      <w:pPr>
        <w:pStyle w:val="FootnoteText"/>
      </w:pPr>
      <w:r>
        <w:rPr>
          <w:rStyle w:val="FootnoteReference"/>
        </w:rPr>
        <w:footnoteRef/>
      </w:r>
      <w:r>
        <w:t xml:space="preserve"> D.23-08-006 at 4-7.</w:t>
      </w:r>
    </w:p>
  </w:footnote>
  <w:footnote w:id="19">
    <w:p w14:paraId="2A69F161" w14:textId="6D9B9D50" w:rsidR="00302433" w:rsidRDefault="00302433">
      <w:pPr>
        <w:pStyle w:val="FootnoteText"/>
      </w:pPr>
      <w:r>
        <w:rPr>
          <w:rStyle w:val="FootnoteReference"/>
        </w:rPr>
        <w:footnoteRef/>
      </w:r>
      <w:r>
        <w:t xml:space="preserve"> D.09-05-002 at 3-4.</w:t>
      </w:r>
    </w:p>
  </w:footnote>
  <w:footnote w:id="20">
    <w:p w14:paraId="50FB3370" w14:textId="4E222191" w:rsidR="00423D3F" w:rsidRDefault="00423D3F">
      <w:pPr>
        <w:pStyle w:val="FootnoteText"/>
      </w:pPr>
      <w:r>
        <w:rPr>
          <w:rStyle w:val="FootnoteReference"/>
        </w:rPr>
        <w:footnoteRef/>
      </w:r>
      <w:r>
        <w:t xml:space="preserve"> </w:t>
      </w:r>
      <w:r w:rsidR="00302433" w:rsidRPr="00302433">
        <w:rPr>
          <w:i/>
          <w:iCs/>
        </w:rPr>
        <w:t>Ibid.</w:t>
      </w:r>
    </w:p>
  </w:footnote>
  <w:footnote w:id="21">
    <w:p w14:paraId="524BAB50" w14:textId="095E1617" w:rsidR="00423D3F" w:rsidRDefault="00423D3F">
      <w:pPr>
        <w:pStyle w:val="FootnoteText"/>
      </w:pPr>
      <w:r>
        <w:rPr>
          <w:rStyle w:val="FootnoteReference"/>
        </w:rPr>
        <w:footnoteRef/>
      </w:r>
      <w:r>
        <w:t xml:space="preserve"> D.21-05-008 at 13.</w:t>
      </w:r>
    </w:p>
  </w:footnote>
  <w:footnote w:id="22">
    <w:p w14:paraId="70417091" w14:textId="07042A94" w:rsidR="00453E0F" w:rsidRDefault="00453E0F" w:rsidP="007B7CCB">
      <w:pPr>
        <w:pStyle w:val="FootnoteText"/>
        <w:spacing w:after="0"/>
      </w:pPr>
      <w:r>
        <w:rPr>
          <w:rStyle w:val="FootnoteReference"/>
        </w:rPr>
        <w:footnoteRef/>
      </w:r>
      <w:r>
        <w:t xml:space="preserve"> </w:t>
      </w:r>
      <w:r w:rsidR="00E465D3">
        <w:t>The management of extraordinary risk events is</w:t>
      </w:r>
      <w:r w:rsidR="00757364">
        <w:t xml:space="preserve"> often accounted for </w:t>
      </w:r>
      <w:r w:rsidR="00E465D3">
        <w:t xml:space="preserve">in Commission decisions </w:t>
      </w:r>
      <w:r w:rsidR="00757364">
        <w:t>through the approval of a certain</w:t>
      </w:r>
      <w:r w:rsidR="00757364" w:rsidRPr="00757364">
        <w:t xml:space="preserve"> amount of “slack financial capacity.” </w:t>
      </w:r>
      <w:r w:rsidR="00757364">
        <w:t>(</w:t>
      </w:r>
      <w:r w:rsidR="00757364" w:rsidRPr="00757364">
        <w:rPr>
          <w:i/>
          <w:iCs/>
        </w:rPr>
        <w:t>See</w:t>
      </w:r>
      <w:r w:rsidR="00757364">
        <w:t xml:space="preserve"> </w:t>
      </w:r>
      <w:r>
        <w:t xml:space="preserve">D.04-10-037 at 10-11; D.06-11-006 at 7-8; </w:t>
      </w:r>
      <w:r w:rsidR="00757364">
        <w:t xml:space="preserve">and </w:t>
      </w:r>
      <w:r w:rsidRPr="00453E0F">
        <w:t>D.09-05-002</w:t>
      </w:r>
      <w:r>
        <w:t xml:space="preserve"> at</w:t>
      </w:r>
      <w:r w:rsidRPr="00453E0F">
        <w:t xml:space="preserve"> 3</w:t>
      </w:r>
      <w:r w:rsidR="00757364">
        <w:t>).</w:t>
      </w:r>
    </w:p>
  </w:footnote>
  <w:footnote w:id="23">
    <w:p w14:paraId="3DC1CE88" w14:textId="2FC55923" w:rsidR="003F293F" w:rsidRDefault="003F293F">
      <w:pPr>
        <w:pStyle w:val="FootnoteText"/>
      </w:pPr>
      <w:r>
        <w:rPr>
          <w:rStyle w:val="FootnoteReference"/>
        </w:rPr>
        <w:footnoteRef/>
      </w:r>
      <w:r>
        <w:t xml:space="preserve"> PG&amp;E Supplement at A7.</w:t>
      </w:r>
    </w:p>
  </w:footnote>
  <w:footnote w:id="24">
    <w:p w14:paraId="79B33D0D" w14:textId="296F9F90" w:rsidR="00BB5754" w:rsidRDefault="00BB5754" w:rsidP="0089661B">
      <w:pPr>
        <w:pStyle w:val="FootnoteText"/>
      </w:pPr>
      <w:r>
        <w:rPr>
          <w:rStyle w:val="FootnoteReference"/>
        </w:rPr>
        <w:footnoteRef/>
      </w:r>
      <w:r>
        <w:t xml:space="preserve"> Ex. PG&amp;E-1 at 3-6.</w:t>
      </w:r>
    </w:p>
  </w:footnote>
  <w:footnote w:id="25">
    <w:p w14:paraId="67F8D81A" w14:textId="736DCCD9" w:rsidR="00083A74" w:rsidRDefault="00083A74" w:rsidP="00FA5DF9">
      <w:pPr>
        <w:pStyle w:val="FootnoteText"/>
        <w:spacing w:after="0"/>
      </w:pPr>
      <w:r>
        <w:rPr>
          <w:rStyle w:val="FootnoteReference"/>
        </w:rPr>
        <w:footnoteRef/>
      </w:r>
      <w:r>
        <w:t xml:space="preserve"> D.23-08-006 at 3-7.</w:t>
      </w:r>
    </w:p>
  </w:footnote>
  <w:footnote w:id="26">
    <w:p w14:paraId="378957A3" w14:textId="6AC42045" w:rsidR="003652C2" w:rsidRDefault="003652C2" w:rsidP="004B6994">
      <w:pPr>
        <w:pStyle w:val="FootnoteText"/>
      </w:pPr>
      <w:r>
        <w:rPr>
          <w:rStyle w:val="FootnoteReference"/>
        </w:rPr>
        <w:footnoteRef/>
      </w:r>
      <w:r>
        <w:t xml:space="preserve"> </w:t>
      </w:r>
      <w:r w:rsidR="0009689A">
        <w:t>PG&amp;E</w:t>
      </w:r>
      <w:r w:rsidR="00BB2292">
        <w:t xml:space="preserve"> reports its</w:t>
      </w:r>
      <w:r w:rsidR="004B6994">
        <w:t xml:space="preserve"> short-term debt as a percentage of rate </w:t>
      </w:r>
      <w:r w:rsidR="0009689A">
        <w:t>base (i.e., the ratio of short-term debt to rate base) as</w:t>
      </w:r>
      <w:r w:rsidR="004B6994">
        <w:t xml:space="preserve"> 14 percent in 2020, 16 percent in 2021, 15 percent in 2022 and 2023, 13 percent in 2024, and 12 percent in 2025.  (Ex. PG&amp;E-1, Table 4 at 10).</w:t>
      </w:r>
    </w:p>
  </w:footnote>
  <w:footnote w:id="27">
    <w:p w14:paraId="6A9CB242" w14:textId="5D463DF7" w:rsidR="00693FB6" w:rsidRDefault="00693FB6" w:rsidP="00E820AC">
      <w:pPr>
        <w:pStyle w:val="FootnoteText"/>
        <w:spacing w:after="0"/>
      </w:pPr>
      <w:r>
        <w:rPr>
          <w:rStyle w:val="FootnoteReference"/>
        </w:rPr>
        <w:footnoteRef/>
      </w:r>
      <w:r>
        <w:t xml:space="preserve"> Ex</w:t>
      </w:r>
      <w:r w:rsidR="008F503A">
        <w:t>.</w:t>
      </w:r>
      <w:r>
        <w:t xml:space="preserve"> PG&amp;E-1 at 10.</w:t>
      </w:r>
    </w:p>
  </w:footnote>
  <w:footnote w:id="28">
    <w:p w14:paraId="64BDBA3A" w14:textId="77777777" w:rsidR="00B506D3" w:rsidRDefault="00B506D3" w:rsidP="00B506D3">
      <w:pPr>
        <w:pStyle w:val="FootnoteText"/>
      </w:pPr>
      <w:r>
        <w:rPr>
          <w:rStyle w:val="FootnoteReference"/>
        </w:rPr>
        <w:footnoteRef/>
      </w:r>
      <w:r>
        <w:t xml:space="preserve"> Section 832(c) requires public utilities to receive consent by the Commission before issuing </w:t>
      </w:r>
      <w:r w:rsidRPr="006F7C8D">
        <w:t xml:space="preserve">notes payable </w:t>
      </w:r>
      <w:r>
        <w:t>in an amount that</w:t>
      </w:r>
      <w:r w:rsidRPr="006F7C8D">
        <w:t xml:space="preserve"> exceed</w:t>
      </w:r>
      <w:r>
        <w:t>s</w:t>
      </w:r>
      <w:r w:rsidRPr="006F7C8D">
        <w:t xml:space="preserve"> in aggregate </w:t>
      </w:r>
      <w:r>
        <w:t>five</w:t>
      </w:r>
      <w:r w:rsidRPr="006F7C8D">
        <w:t xml:space="preserve"> percent of the par value of the other securities then outstanding</w:t>
      </w:r>
      <w:r>
        <w:t>.</w:t>
      </w:r>
    </w:p>
  </w:footnote>
  <w:footnote w:id="29">
    <w:p w14:paraId="528F5182" w14:textId="17A10045" w:rsidR="00AA3504" w:rsidRDefault="00AA3504" w:rsidP="000A135C">
      <w:pPr>
        <w:pStyle w:val="FootnoteText"/>
      </w:pPr>
      <w:r>
        <w:rPr>
          <w:rStyle w:val="FootnoteReference"/>
        </w:rPr>
        <w:footnoteRef/>
      </w:r>
      <w:r>
        <w:t xml:space="preserve"> Ex. CA-</w:t>
      </w:r>
      <w:r w:rsidR="00C81DBC">
        <w:t>0</w:t>
      </w:r>
      <w:r>
        <w:t>1 at 14-15.</w:t>
      </w:r>
    </w:p>
  </w:footnote>
  <w:footnote w:id="30">
    <w:p w14:paraId="1FFF893B" w14:textId="77777777" w:rsidR="00990022" w:rsidRDefault="00990022" w:rsidP="00990022">
      <w:pPr>
        <w:pStyle w:val="FootnoteText"/>
      </w:pPr>
      <w:r>
        <w:rPr>
          <w:rStyle w:val="FootnoteReference"/>
        </w:rPr>
        <w:footnoteRef/>
      </w:r>
      <w:r>
        <w:t xml:space="preserve"> D.04-10-037 at 10; D.</w:t>
      </w:r>
      <w:r w:rsidRPr="00F330A1">
        <w:t>06-11-006</w:t>
      </w:r>
      <w:r>
        <w:t xml:space="preserve"> at 7-8; and D.09-05-002 at 3.</w:t>
      </w:r>
    </w:p>
  </w:footnote>
  <w:footnote w:id="31">
    <w:p w14:paraId="1A8EFA5B" w14:textId="77777777" w:rsidR="00F5523D" w:rsidRDefault="00F5523D" w:rsidP="00F5523D">
      <w:pPr>
        <w:pStyle w:val="FootnoteText"/>
        <w:spacing w:after="0"/>
      </w:pPr>
      <w:r>
        <w:rPr>
          <w:rStyle w:val="FootnoteReference"/>
        </w:rPr>
        <w:footnoteRef/>
      </w:r>
      <w:r>
        <w:t xml:space="preserve"> D.26-02-058 Ordering Paragraph 2.</w:t>
      </w:r>
    </w:p>
  </w:footnote>
  <w:footnote w:id="32">
    <w:p w14:paraId="7A273D5C" w14:textId="77777777" w:rsidR="00F5523D" w:rsidRDefault="00F5523D" w:rsidP="00F5523D">
      <w:pPr>
        <w:pStyle w:val="FootnoteText"/>
      </w:pPr>
      <w:r>
        <w:rPr>
          <w:rStyle w:val="FootnoteReference"/>
        </w:rPr>
        <w:footnoteRef/>
      </w:r>
      <w:r>
        <w:t xml:space="preserve"> Ex. PG&amp;E-1 at 7, PG&amp;E OB at 12-13; also, PG&amp;E’s February 12, 2026, Opening Comments in</w:t>
      </w:r>
      <w:r w:rsidRPr="00660CBC">
        <w:t xml:space="preserve"> I.23-03-008</w:t>
      </w:r>
      <w:r>
        <w:t xml:space="preserve"> at 3-4.  At the time PG&amp;E served its rebuttal testimony in this proceeding, the Commission was still considering the proposed decision in I.23-03-008.  In D.26-02-058, the Commission adopted a </w:t>
      </w:r>
      <w:r w:rsidRPr="008E1A8C">
        <w:t>150 percent price cap</w:t>
      </w:r>
      <w:r>
        <w:t xml:space="preserve"> not to exceed three months. (D.26-02-058 Ordering Paragraph 2).</w:t>
      </w:r>
      <w:r w:rsidRPr="00E94578">
        <w:t xml:space="preserve"> </w:t>
      </w:r>
      <w:r>
        <w:t xml:space="preserve"> It is unclear, based on the record of this proceeding, whether PG&amp;E’s estimate would increase as a result of the three-month price cap adopted in D.26-02-058.</w:t>
      </w:r>
    </w:p>
  </w:footnote>
  <w:footnote w:id="33">
    <w:p w14:paraId="0E185C8E" w14:textId="77777777" w:rsidR="00F5523D" w:rsidRDefault="00F5523D" w:rsidP="00F5523D">
      <w:pPr>
        <w:pStyle w:val="FootnoteText"/>
      </w:pPr>
      <w:r>
        <w:rPr>
          <w:rStyle w:val="FootnoteReference"/>
        </w:rPr>
        <w:footnoteRef/>
      </w:r>
      <w:r>
        <w:t xml:space="preserve"> For example, the 2025 undercollection in PG&amp;E’s memorandum and balancing accounts exceeded $2.5 billion, while PG&amp;E states a future scenario involving gas price spikes that are analogous to the 2023-2023 Winter Storms could result in more than three billion dollars in short-term debt utilization.  (Ex. PGE-1 at 4, 7).</w:t>
      </w:r>
    </w:p>
  </w:footnote>
  <w:footnote w:id="34">
    <w:p w14:paraId="46ED6EDC" w14:textId="77777777" w:rsidR="00115A4D" w:rsidRDefault="00115A4D" w:rsidP="00115A4D">
      <w:pPr>
        <w:pStyle w:val="FootnoteText"/>
      </w:pPr>
      <w:r>
        <w:rPr>
          <w:rStyle w:val="FootnoteReference"/>
        </w:rPr>
        <w:footnoteRef/>
      </w:r>
      <w:r>
        <w:t xml:space="preserve"> Ex. PG&amp;E-1, Table 3 at 6; Ex. CA-01, Table 2 at 11.</w:t>
      </w:r>
    </w:p>
  </w:footnote>
  <w:footnote w:id="35">
    <w:p w14:paraId="1DC2B88E" w14:textId="77777777" w:rsidR="00115A4D" w:rsidRDefault="00115A4D" w:rsidP="00115A4D">
      <w:pPr>
        <w:pStyle w:val="FootnoteText"/>
      </w:pPr>
      <w:r>
        <w:rPr>
          <w:rStyle w:val="FootnoteReference"/>
        </w:rPr>
        <w:footnoteRef/>
      </w:r>
      <w:r>
        <w:t xml:space="preserve"> Ex. PG&amp;E-1C at 6-7.</w:t>
      </w:r>
    </w:p>
  </w:footnote>
  <w:footnote w:id="36">
    <w:p w14:paraId="7B638FB6" w14:textId="77777777" w:rsidR="00AB4DCF" w:rsidRDefault="00AB4DCF" w:rsidP="00AB4DCF">
      <w:pPr>
        <w:pStyle w:val="FootnoteText"/>
        <w:spacing w:after="0"/>
      </w:pPr>
      <w:r>
        <w:rPr>
          <w:rStyle w:val="FootnoteReference"/>
        </w:rPr>
        <w:footnoteRef/>
      </w:r>
      <w:r>
        <w:t xml:space="preserve"> Cal Advocates OB at 11.</w:t>
      </w:r>
    </w:p>
  </w:footnote>
  <w:footnote w:id="37">
    <w:p w14:paraId="6C5D18FA" w14:textId="5DE7E8BE" w:rsidR="0067079C" w:rsidRDefault="0067079C" w:rsidP="00FF6C2B">
      <w:pPr>
        <w:pStyle w:val="FootnoteText"/>
      </w:pPr>
      <w:r>
        <w:rPr>
          <w:rStyle w:val="FootnoteReference"/>
        </w:rPr>
        <w:footnoteRef/>
      </w:r>
      <w:r>
        <w:t xml:space="preserve"> PG&amp;E Application at 2.</w:t>
      </w:r>
    </w:p>
  </w:footnote>
  <w:footnote w:id="38">
    <w:p w14:paraId="0628E4D6" w14:textId="23406CA0" w:rsidR="003604D7" w:rsidRDefault="003604D7" w:rsidP="00FA5DF9">
      <w:pPr>
        <w:pStyle w:val="FootnoteText"/>
        <w:spacing w:after="0"/>
      </w:pPr>
      <w:r>
        <w:rPr>
          <w:rStyle w:val="FootnoteReference"/>
        </w:rPr>
        <w:footnoteRef/>
      </w:r>
      <w:r>
        <w:t xml:space="preserve"> D.23-05-005 at 6-7</w:t>
      </w:r>
      <w:r w:rsidR="004D7428">
        <w:t>.</w:t>
      </w:r>
    </w:p>
  </w:footnote>
  <w:footnote w:id="39">
    <w:p w14:paraId="3415AFC1" w14:textId="5E3F9FA4" w:rsidR="004D7428" w:rsidRDefault="004D7428" w:rsidP="00FA5DF9">
      <w:pPr>
        <w:pStyle w:val="FootnoteText"/>
      </w:pPr>
      <w:r>
        <w:rPr>
          <w:rStyle w:val="FootnoteReference"/>
        </w:rPr>
        <w:footnoteRef/>
      </w:r>
      <w:r>
        <w:t xml:space="preserve"> D.04-10-037 at 24.</w:t>
      </w:r>
    </w:p>
  </w:footnote>
  <w:footnote w:id="40">
    <w:p w14:paraId="201C5975" w14:textId="076FB979" w:rsidR="00815066" w:rsidRDefault="00815066">
      <w:pPr>
        <w:pStyle w:val="FootnoteText"/>
      </w:pPr>
      <w:r>
        <w:rPr>
          <w:rStyle w:val="FootnoteReference"/>
        </w:rPr>
        <w:footnoteRef/>
      </w:r>
      <w:r>
        <w:t xml:space="preserve"> Application at 8; Reporter’s Transcript, Volume 1, at 11:20-12:10; D.21-05-008 at 5-6, 13-15.</w:t>
      </w:r>
    </w:p>
  </w:footnote>
  <w:footnote w:id="41">
    <w:p w14:paraId="780B4D64" w14:textId="65E67D63" w:rsidR="00445F3F" w:rsidRDefault="00445F3F" w:rsidP="00FA5DF9">
      <w:pPr>
        <w:pStyle w:val="FootnoteText"/>
        <w:spacing w:after="0"/>
      </w:pPr>
      <w:r>
        <w:rPr>
          <w:rStyle w:val="FootnoteReference"/>
        </w:rPr>
        <w:footnoteRef/>
      </w:r>
      <w:r>
        <w:t xml:space="preserve"> D.21-05-008 at </w:t>
      </w:r>
      <w:r w:rsidR="00815066">
        <w:t>13-15.</w:t>
      </w:r>
    </w:p>
  </w:footnote>
  <w:footnote w:id="42">
    <w:p w14:paraId="4B33F813" w14:textId="453E9E93" w:rsidR="003E3C15" w:rsidRDefault="003E3C15" w:rsidP="00121217">
      <w:pPr>
        <w:pStyle w:val="FootnoteText"/>
      </w:pPr>
      <w:r>
        <w:rPr>
          <w:rStyle w:val="FootnoteReference"/>
        </w:rPr>
        <w:footnoteRef/>
      </w:r>
      <w:r>
        <w:t xml:space="preserve"> Application at 7.</w:t>
      </w:r>
    </w:p>
  </w:footnote>
  <w:footnote w:id="43">
    <w:p w14:paraId="2F15161E" w14:textId="70919D51" w:rsidR="009427CA" w:rsidRDefault="009427CA" w:rsidP="00FA5DF9">
      <w:pPr>
        <w:pStyle w:val="FootnoteText"/>
        <w:spacing w:after="0"/>
      </w:pPr>
      <w:r>
        <w:rPr>
          <w:rStyle w:val="FootnoteReference"/>
        </w:rPr>
        <w:footnoteRef/>
      </w:r>
      <w:r>
        <w:t xml:space="preserve"> </w:t>
      </w:r>
      <w:r w:rsidRPr="009427CA">
        <w:rPr>
          <w:i/>
          <w:iCs/>
        </w:rPr>
        <w:t>Ibid.</w:t>
      </w:r>
    </w:p>
  </w:footnote>
  <w:footnote w:id="44">
    <w:p w14:paraId="3080B130" w14:textId="77777777" w:rsidR="007B085A" w:rsidRDefault="007B085A" w:rsidP="007B085A">
      <w:pPr>
        <w:pStyle w:val="FootnoteText"/>
      </w:pPr>
      <w:r>
        <w:rPr>
          <w:rStyle w:val="FootnoteReference"/>
        </w:rPr>
        <w:footnoteRef/>
      </w:r>
      <w:r>
        <w:t xml:space="preserve"> D.</w:t>
      </w:r>
      <w:r w:rsidRPr="0071372A">
        <w:t>21-05-008</w:t>
      </w:r>
      <w:r>
        <w:t xml:space="preserve"> at 16-17; D.23-08-006 at 9.</w:t>
      </w:r>
    </w:p>
  </w:footnote>
  <w:footnote w:id="45">
    <w:p w14:paraId="541A4039" w14:textId="165419E1" w:rsidR="007B085A" w:rsidRDefault="007B085A" w:rsidP="005C640D">
      <w:pPr>
        <w:pStyle w:val="FootnoteText"/>
        <w:spacing w:after="0"/>
      </w:pPr>
      <w:r>
        <w:rPr>
          <w:rStyle w:val="FootnoteReference"/>
        </w:rPr>
        <w:footnoteRef/>
      </w:r>
      <w:r>
        <w:t xml:space="preserve"> Resolution ALJ-</w:t>
      </w:r>
      <w:r w:rsidRPr="00896E83">
        <w:t>485</w:t>
      </w:r>
      <w:r>
        <w:t>, Appendix A at 5.</w:t>
      </w:r>
    </w:p>
  </w:footnote>
  <w:footnote w:id="46">
    <w:p w14:paraId="37FF34FD" w14:textId="3A9A3417" w:rsidR="008646B5" w:rsidRDefault="008646B5" w:rsidP="000738DC">
      <w:pPr>
        <w:pStyle w:val="FootnoteText"/>
        <w:spacing w:after="0"/>
      </w:pPr>
      <w:r>
        <w:rPr>
          <w:rStyle w:val="FootnoteReference"/>
        </w:rPr>
        <w:footnoteRef/>
      </w:r>
      <w:r>
        <w:t xml:space="preserve"> Application at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35224" w14:textId="77777777" w:rsidR="00F57432" w:rsidRDefault="00F57432" w:rsidP="00AB11D6">
    <w:pPr>
      <w:pStyle w:val="Header"/>
      <w:tabs>
        <w:tab w:val="clear" w:pos="4680"/>
      </w:tabs>
      <w:ind w:firstLine="0"/>
      <w:rPr>
        <w:iCs/>
      </w:rPr>
    </w:pPr>
  </w:p>
  <w:p w14:paraId="2BD2F058" w14:textId="77777777" w:rsidR="00F57432" w:rsidRPr="00AB11D6" w:rsidRDefault="00F57432" w:rsidP="00AB11D6">
    <w:pPr>
      <w:pStyle w:val="Header"/>
      <w:tabs>
        <w:tab w:val="clear" w:pos="4680"/>
      </w:tabs>
      <w:ind w:firstLine="0"/>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6BB5" w14:textId="5AAF8488" w:rsidR="00F57432" w:rsidRDefault="00F57432" w:rsidP="00AB11D6">
    <w:pPr>
      <w:pStyle w:val="Header"/>
      <w:tabs>
        <w:tab w:val="clear" w:pos="4680"/>
      </w:tabs>
      <w:ind w:firstLine="0"/>
      <w:rPr>
        <w:iCs/>
      </w:rPr>
    </w:pPr>
    <w:r w:rsidRPr="00504E75">
      <w:rPr>
        <w:iCs/>
      </w:rPr>
      <w:t>A.</w:t>
    </w:r>
    <w:r>
      <w:rPr>
        <w:iCs/>
      </w:rPr>
      <w:t>25-10-004  </w:t>
    </w:r>
    <w:r w:rsidRPr="00504E75">
      <w:rPr>
        <w:iCs/>
      </w:rPr>
      <w:t>ALJ/</w:t>
    </w:r>
    <w:r>
      <w:rPr>
        <w:iCs/>
      </w:rPr>
      <w:t>ES2/abb</w:t>
    </w:r>
    <w:r>
      <w:rPr>
        <w:iCs/>
      </w:rPr>
      <w:tab/>
    </w:r>
    <w:r w:rsidRPr="00B15005">
      <w:rPr>
        <w:b/>
        <w:iCs/>
      </w:rPr>
      <w:t>PROPOSED DECISION</w:t>
    </w:r>
    <w:r w:rsidR="00392F57">
      <w:rPr>
        <w:b/>
        <w:iCs/>
      </w:rPr>
      <w:t> </w:t>
    </w:r>
    <w:r w:rsidR="00392F57" w:rsidRPr="00392F57">
      <w:rPr>
        <w:b/>
        <w:iCs/>
      </w:rPr>
      <w:t>(Rev. 1)</w:t>
    </w:r>
  </w:p>
  <w:p w14:paraId="5B6DD6F1" w14:textId="77777777" w:rsidR="00F57432" w:rsidRDefault="00F57432" w:rsidP="00AB11D6">
    <w:pPr>
      <w:pStyle w:val="Header"/>
      <w:tabs>
        <w:tab w:val="clear" w:pos="4680"/>
      </w:tabs>
      <w:ind w:firstLine="0"/>
      <w:rPr>
        <w:iCs/>
      </w:rPr>
    </w:pPr>
  </w:p>
  <w:p w14:paraId="1FDBD3BD" w14:textId="77777777" w:rsidR="00F57432" w:rsidRPr="00AB11D6" w:rsidRDefault="00F57432" w:rsidP="00AB11D6">
    <w:pPr>
      <w:pStyle w:val="Header"/>
      <w:tabs>
        <w:tab w:val="clear" w:pos="4680"/>
      </w:tabs>
      <w:ind w:firstLine="0"/>
      <w:rPr>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66C30" w14:textId="4124E49D" w:rsidR="00392F57" w:rsidRDefault="00392F57" w:rsidP="00392F57">
    <w:pPr>
      <w:pStyle w:val="Header"/>
      <w:tabs>
        <w:tab w:val="clear" w:pos="4680"/>
      </w:tabs>
      <w:ind w:firstLine="0"/>
      <w:rPr>
        <w:iCs/>
      </w:rPr>
    </w:pPr>
    <w:r w:rsidRPr="00504E75">
      <w:rPr>
        <w:iCs/>
      </w:rPr>
      <w:t>A.</w:t>
    </w:r>
    <w:r>
      <w:rPr>
        <w:iCs/>
      </w:rPr>
      <w:t>25-10-004  </w:t>
    </w:r>
    <w:r w:rsidRPr="00504E75">
      <w:rPr>
        <w:iCs/>
      </w:rPr>
      <w:t>ALJ/</w:t>
    </w:r>
    <w:r>
      <w:rPr>
        <w:iCs/>
      </w:rPr>
      <w:t>ES2/abb</w:t>
    </w:r>
    <w:r>
      <w:rPr>
        <w:iCs/>
      </w:rPr>
      <w:tab/>
    </w:r>
    <w:r w:rsidRPr="00B15005">
      <w:rPr>
        <w:b/>
        <w:iCs/>
      </w:rPr>
      <w:t>PROPOSED DECISION</w:t>
    </w:r>
    <w:r>
      <w:rPr>
        <w:b/>
        <w:iCs/>
      </w:rPr>
      <w:t> </w:t>
    </w:r>
    <w:r w:rsidRPr="00392F57">
      <w:rPr>
        <w:b/>
        <w:iCs/>
      </w:rPr>
      <w:t>(Rev. 1)</w:t>
    </w:r>
  </w:p>
  <w:p w14:paraId="3E68798B" w14:textId="77777777" w:rsidR="00392F57" w:rsidRDefault="00392F57" w:rsidP="00392F57">
    <w:pPr>
      <w:pStyle w:val="Header"/>
      <w:tabs>
        <w:tab w:val="clear" w:pos="4680"/>
      </w:tabs>
      <w:ind w:firstLine="0"/>
      <w:rPr>
        <w:iCs/>
      </w:rPr>
    </w:pPr>
  </w:p>
  <w:p w14:paraId="60B52DA9" w14:textId="77777777" w:rsidR="00392F57" w:rsidRPr="00392F57" w:rsidRDefault="00392F57" w:rsidP="00392F57">
    <w:pPr>
      <w:pStyle w:val="Header"/>
      <w:tabs>
        <w:tab w:val="clear" w:pos="4680"/>
      </w:tabs>
      <w:ind w:firstLine="0"/>
      <w:rPr>
        <w:iC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81C93" w14:textId="1CF4B5CE" w:rsidR="00AB11D6" w:rsidRDefault="00AB11D6" w:rsidP="00AB11D6">
    <w:pPr>
      <w:pStyle w:val="Header"/>
      <w:tabs>
        <w:tab w:val="clear" w:pos="4680"/>
      </w:tabs>
      <w:ind w:firstLine="0"/>
      <w:rPr>
        <w:iCs/>
      </w:rPr>
    </w:pPr>
    <w:r w:rsidRPr="00504E75">
      <w:rPr>
        <w:iCs/>
      </w:rPr>
      <w:t>A.</w:t>
    </w:r>
    <w:r>
      <w:rPr>
        <w:iCs/>
      </w:rPr>
      <w:t>25-10-004  </w:t>
    </w:r>
    <w:r w:rsidRPr="00504E75">
      <w:rPr>
        <w:iCs/>
      </w:rPr>
      <w:t>ALJ/</w:t>
    </w:r>
    <w:r>
      <w:rPr>
        <w:iCs/>
      </w:rPr>
      <w:t>ES2/abb</w:t>
    </w:r>
    <w:r>
      <w:rPr>
        <w:iCs/>
      </w:rPr>
      <w:tab/>
    </w:r>
    <w:r w:rsidRPr="00B15005">
      <w:rPr>
        <w:b/>
        <w:iCs/>
      </w:rPr>
      <w:t>PROPOSED DECISION</w:t>
    </w:r>
    <w:r w:rsidR="00392F57">
      <w:rPr>
        <w:b/>
        <w:iCs/>
      </w:rPr>
      <w:t> </w:t>
    </w:r>
    <w:r w:rsidR="00392F57" w:rsidRPr="00392F57">
      <w:rPr>
        <w:b/>
        <w:iCs/>
      </w:rPr>
      <w:t>(Rev. 1)</w:t>
    </w:r>
  </w:p>
  <w:p w14:paraId="1C4CFC29" w14:textId="77777777" w:rsidR="00AB11D6" w:rsidRDefault="00AB11D6" w:rsidP="00AB11D6">
    <w:pPr>
      <w:pStyle w:val="Header"/>
      <w:tabs>
        <w:tab w:val="clear" w:pos="4680"/>
      </w:tabs>
      <w:ind w:firstLine="0"/>
      <w:rPr>
        <w:iCs/>
      </w:rPr>
    </w:pPr>
  </w:p>
  <w:p w14:paraId="507272AE" w14:textId="77777777" w:rsidR="00AB11D6" w:rsidRPr="00AB11D6" w:rsidRDefault="00AB11D6" w:rsidP="00AB11D6">
    <w:pPr>
      <w:pStyle w:val="Header"/>
      <w:tabs>
        <w:tab w:val="clear" w:pos="4680"/>
      </w:tabs>
      <w:ind w:firstLine="0"/>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151BD"/>
    <w:multiLevelType w:val="multilevel"/>
    <w:tmpl w:val="04707C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7377B7"/>
    <w:multiLevelType w:val="singleLevel"/>
    <w:tmpl w:val="59A817FE"/>
    <w:lvl w:ilvl="0">
      <w:start w:val="1"/>
      <w:numFmt w:val="decimal"/>
      <w:pStyle w:val="CoL"/>
      <w:lvlText w:val="%1."/>
      <w:lvlJc w:val="left"/>
      <w:pPr>
        <w:ind w:left="0" w:firstLine="540"/>
      </w:pPr>
      <w:rPr>
        <w:rFonts w:hint="default"/>
      </w:rPr>
    </w:lvl>
  </w:abstractNum>
  <w:abstractNum w:abstractNumId="3" w15:restartNumberingAfterBreak="0">
    <w:nsid w:val="146C1C14"/>
    <w:multiLevelType w:val="multilevel"/>
    <w:tmpl w:val="18F4A5AC"/>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4" w15:restartNumberingAfterBreak="0">
    <w:nsid w:val="17414FDD"/>
    <w:multiLevelType w:val="hybridMultilevel"/>
    <w:tmpl w:val="D87EE91E"/>
    <w:lvl w:ilvl="0" w:tplc="821E4F7C">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E2242C9"/>
    <w:multiLevelType w:val="multilevel"/>
    <w:tmpl w:val="ECB8CCE8"/>
    <w:numStyleLink w:val="Headings"/>
  </w:abstractNum>
  <w:abstractNum w:abstractNumId="6" w15:restartNumberingAfterBreak="0">
    <w:nsid w:val="2029749C"/>
    <w:multiLevelType w:val="multilevel"/>
    <w:tmpl w:val="C888A0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37444"/>
    <w:multiLevelType w:val="hybridMultilevel"/>
    <w:tmpl w:val="3B28DE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48A7A0D"/>
    <w:multiLevelType w:val="multilevel"/>
    <w:tmpl w:val="277AC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000D48"/>
    <w:multiLevelType w:val="singleLevel"/>
    <w:tmpl w:val="59A817FE"/>
    <w:lvl w:ilvl="0">
      <w:start w:val="1"/>
      <w:numFmt w:val="decimal"/>
      <w:lvlText w:val="%1."/>
      <w:lvlJc w:val="left"/>
      <w:pPr>
        <w:ind w:left="0" w:firstLine="540"/>
      </w:pPr>
      <w:rPr>
        <w:rFonts w:hint="default"/>
      </w:rPr>
    </w:lvl>
  </w:abstractNum>
  <w:abstractNum w:abstractNumId="10" w15:restartNumberingAfterBreak="0">
    <w:nsid w:val="331F6D42"/>
    <w:multiLevelType w:val="multilevel"/>
    <w:tmpl w:val="ECB8CCE8"/>
    <w:styleLink w:val="Headings"/>
    <w:lvl w:ilvl="0">
      <w:start w:val="1"/>
      <w:numFmt w:val="decimal"/>
      <w:pStyle w:val="Heading1"/>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pStyle w:val="Heading2"/>
      <w:lvlText w:val="%1.%2."/>
      <w:lvlJc w:val="left"/>
      <w:pPr>
        <w:tabs>
          <w:tab w:val="num" w:pos="720"/>
        </w:tabs>
        <w:ind w:left="1008" w:hanging="648"/>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1440"/>
        </w:tabs>
        <w:ind w:left="1584" w:hanging="864"/>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160"/>
        </w:tabs>
        <w:ind w:left="2160" w:hanging="1080"/>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736" w:hanging="1296"/>
      </w:pPr>
      <w:rPr>
        <w:rFonts w:ascii="Arial" w:hAnsi="Arial" w:hint="default"/>
        <w:b/>
        <w:i w:val="0"/>
        <w:sz w:val="26"/>
      </w:rPr>
    </w:lvl>
    <w:lvl w:ilvl="5">
      <w:start w:val="1"/>
      <w:numFmt w:val="decimal"/>
      <w:pStyle w:val="Heading6"/>
      <w:lvlText w:val="%1.%2.%3.%4.%5.%6."/>
      <w:lvlJc w:val="left"/>
      <w:pPr>
        <w:tabs>
          <w:tab w:val="num" w:pos="3600"/>
        </w:tabs>
        <w:ind w:left="3312" w:hanging="1512"/>
      </w:pPr>
      <w:rPr>
        <w:rFonts w:ascii="Arial" w:hAnsi="Arial" w:hint="default"/>
        <w:b/>
        <w:i w:val="0"/>
        <w:sz w:val="26"/>
      </w:rPr>
    </w:lvl>
    <w:lvl w:ilvl="6">
      <w:start w:val="1"/>
      <w:numFmt w:val="decimal"/>
      <w:lvlText w:val="%1.%2.%3.%4.%5.%6.%7."/>
      <w:lvlJc w:val="left"/>
      <w:pPr>
        <w:tabs>
          <w:tab w:val="num" w:pos="4320"/>
        </w:tabs>
        <w:ind w:left="5760" w:hanging="1440"/>
      </w:pPr>
      <w:rPr>
        <w:rFonts w:ascii="Arial" w:hAnsi="Arial" w:hint="default"/>
        <w:b/>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1" w15:restartNumberingAfterBreak="0">
    <w:nsid w:val="3A0108CB"/>
    <w:multiLevelType w:val="multilevel"/>
    <w:tmpl w:val="07F20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AB6781"/>
    <w:multiLevelType w:val="hybridMultilevel"/>
    <w:tmpl w:val="BF3860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A85118D"/>
    <w:multiLevelType w:val="hybridMultilevel"/>
    <w:tmpl w:val="8234A4CC"/>
    <w:lvl w:ilvl="0" w:tplc="F39E78EC">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C00970"/>
    <w:multiLevelType w:val="multilevel"/>
    <w:tmpl w:val="7436D6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CF2E29"/>
    <w:multiLevelType w:val="multilevel"/>
    <w:tmpl w:val="47804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2E4C92"/>
    <w:multiLevelType w:val="hybridMultilevel"/>
    <w:tmpl w:val="73A2AE92"/>
    <w:lvl w:ilvl="0" w:tplc="AE407762">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9D042D7"/>
    <w:multiLevelType w:val="multilevel"/>
    <w:tmpl w:val="18F4A5AC"/>
    <w:numStyleLink w:val="FoFCoLOP"/>
  </w:abstractNum>
  <w:abstractNum w:abstractNumId="18" w15:restartNumberingAfterBreak="0">
    <w:nsid w:val="5A9E2171"/>
    <w:multiLevelType w:val="multilevel"/>
    <w:tmpl w:val="BD4C7B80"/>
    <w:lvl w:ilvl="0">
      <w:start w:val="1"/>
      <w:numFmt w:val="decimal"/>
      <w:lvlText w:val="%1."/>
      <w:lvlJc w:val="left"/>
      <w:pPr>
        <w:ind w:left="360" w:hanging="36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ind w:left="144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792"/>
        </w:tabs>
        <w:ind w:left="1440" w:hanging="720"/>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3.%2.%1.%4."/>
      <w:lvlJc w:val="left"/>
      <w:pPr>
        <w:ind w:left="1440" w:hanging="720"/>
      </w:pPr>
      <w:rPr>
        <w:rFonts w:ascii="Arial" w:hAnsi="Arial" w:hint="default"/>
        <w:b/>
        <w:i w:val="0"/>
        <w:caps w:val="0"/>
        <w:strike w:val="0"/>
        <w:dstrike w:val="0"/>
        <w:vanish w:val="0"/>
        <w:kern w:val="0"/>
        <w:sz w:val="26"/>
        <w:vertAlign w:val="baseline"/>
        <w14:cntxtAlts w14: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1A25780"/>
    <w:multiLevelType w:val="multilevel"/>
    <w:tmpl w:val="3C526EDE"/>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20" w15:restartNumberingAfterBreak="0">
    <w:nsid w:val="677833A5"/>
    <w:multiLevelType w:val="hybridMultilevel"/>
    <w:tmpl w:val="A5AC5834"/>
    <w:lvl w:ilvl="0" w:tplc="1A325614">
      <w:numFmt w:val="bullet"/>
      <w:lvlText w:val="-"/>
      <w:lvlJc w:val="left"/>
      <w:pPr>
        <w:ind w:left="1080" w:hanging="360"/>
      </w:pPr>
      <w:rPr>
        <w:rFonts w:ascii="Book Antiqua" w:eastAsiaTheme="minorHAnsi" w:hAnsi="Book Antiqu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9E65C00"/>
    <w:multiLevelType w:val="hybridMultilevel"/>
    <w:tmpl w:val="4854510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22" w15:restartNumberingAfterBreak="0">
    <w:nsid w:val="6FDF7E1C"/>
    <w:multiLevelType w:val="hybridMultilevel"/>
    <w:tmpl w:val="2F5AD6F8"/>
    <w:lvl w:ilvl="0" w:tplc="721C313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709F482D"/>
    <w:multiLevelType w:val="singleLevel"/>
    <w:tmpl w:val="0EBA3FFC"/>
    <w:lvl w:ilvl="0">
      <w:start w:val="1"/>
      <w:numFmt w:val="decimal"/>
      <w:lvlText w:val="%1."/>
      <w:lvlJc w:val="left"/>
      <w:pPr>
        <w:ind w:left="0" w:firstLine="540"/>
      </w:pPr>
      <w:rPr>
        <w:rFonts w:hint="default"/>
      </w:rPr>
    </w:lvl>
  </w:abstractNum>
  <w:abstractNum w:abstractNumId="24" w15:restartNumberingAfterBreak="0">
    <w:nsid w:val="77FA08F0"/>
    <w:multiLevelType w:val="hybridMultilevel"/>
    <w:tmpl w:val="032AA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B45F99"/>
    <w:multiLevelType w:val="hybridMultilevel"/>
    <w:tmpl w:val="6AFEF604"/>
    <w:lvl w:ilvl="0" w:tplc="4E5238CA">
      <w:start w:val="1"/>
      <w:numFmt w:val="decimal"/>
      <w:lvlText w:val="%1."/>
      <w:lvlJc w:val="left"/>
      <w:pPr>
        <w:ind w:left="0" w:firstLine="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F02D57"/>
    <w:multiLevelType w:val="singleLevel"/>
    <w:tmpl w:val="59A817FE"/>
    <w:lvl w:ilvl="0">
      <w:start w:val="1"/>
      <w:numFmt w:val="decimal"/>
      <w:lvlText w:val="%1."/>
      <w:lvlJc w:val="left"/>
      <w:pPr>
        <w:ind w:left="0" w:firstLine="540"/>
      </w:pPr>
      <w:rPr>
        <w:rFonts w:hint="default"/>
      </w:rPr>
    </w:lvl>
  </w:abstractNum>
  <w:abstractNum w:abstractNumId="27" w15:restartNumberingAfterBreak="0">
    <w:nsid w:val="7A8E706A"/>
    <w:multiLevelType w:val="hybridMultilevel"/>
    <w:tmpl w:val="5C84AF3C"/>
    <w:lvl w:ilvl="0" w:tplc="0409000F">
      <w:start w:val="1"/>
      <w:numFmt w:val="decimal"/>
      <w:lvlText w:val="%1."/>
      <w:lvlJc w:val="left"/>
      <w:pPr>
        <w:ind w:left="1092" w:hanging="372"/>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D405C07"/>
    <w:multiLevelType w:val="multilevel"/>
    <w:tmpl w:val="9EF6D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6316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0670908">
    <w:abstractNumId w:val="3"/>
  </w:num>
  <w:num w:numId="3" w16cid:durableId="802580698">
    <w:abstractNumId w:val="17"/>
  </w:num>
  <w:num w:numId="4" w16cid:durableId="410465738">
    <w:abstractNumId w:val="2"/>
  </w:num>
  <w:num w:numId="5" w16cid:durableId="1692994327">
    <w:abstractNumId w:val="23"/>
  </w:num>
  <w:num w:numId="6" w16cid:durableId="1745837098">
    <w:abstractNumId w:val="10"/>
  </w:num>
  <w:num w:numId="7" w16cid:durableId="420756829">
    <w:abstractNumId w:val="5"/>
  </w:num>
  <w:num w:numId="8" w16cid:durableId="857962543">
    <w:abstractNumId w:val="22"/>
  </w:num>
  <w:num w:numId="9" w16cid:durableId="2104641307">
    <w:abstractNumId w:val="0"/>
  </w:num>
  <w:num w:numId="10" w16cid:durableId="851797423">
    <w:abstractNumId w:val="10"/>
  </w:num>
  <w:num w:numId="11" w16cid:durableId="1682662300">
    <w:abstractNumId w:val="18"/>
  </w:num>
  <w:num w:numId="12" w16cid:durableId="881288970">
    <w:abstractNumId w:val="19"/>
  </w:num>
  <w:num w:numId="13" w16cid:durableId="244845372">
    <w:abstractNumId w:val="10"/>
  </w:num>
  <w:num w:numId="14" w16cid:durableId="685987130">
    <w:abstractNumId w:val="10"/>
  </w:num>
  <w:num w:numId="15" w16cid:durableId="1222785583">
    <w:abstractNumId w:val="10"/>
  </w:num>
  <w:num w:numId="16" w16cid:durableId="25833245">
    <w:abstractNumId w:val="10"/>
  </w:num>
  <w:num w:numId="17" w16cid:durableId="1472937922">
    <w:abstractNumId w:val="10"/>
  </w:num>
  <w:num w:numId="18" w16cid:durableId="813908055">
    <w:abstractNumId w:val="10"/>
  </w:num>
  <w:num w:numId="19" w16cid:durableId="975987449">
    <w:abstractNumId w:val="10"/>
  </w:num>
  <w:num w:numId="20" w16cid:durableId="2079939452">
    <w:abstractNumId w:val="10"/>
  </w:num>
  <w:num w:numId="21" w16cid:durableId="772087915">
    <w:abstractNumId w:val="17"/>
  </w:num>
  <w:num w:numId="22" w16cid:durableId="653535418">
    <w:abstractNumId w:val="23"/>
  </w:num>
  <w:num w:numId="23" w16cid:durableId="94519370">
    <w:abstractNumId w:val="23"/>
  </w:num>
  <w:num w:numId="24" w16cid:durableId="814831338">
    <w:abstractNumId w:val="2"/>
    <w:lvlOverride w:ilvl="0">
      <w:lvl w:ilvl="0">
        <w:start w:val="1"/>
        <w:numFmt w:val="decimal"/>
        <w:pStyle w:val="CoL"/>
        <w:lvlText w:val="%1."/>
        <w:lvlJc w:val="right"/>
        <w:pPr>
          <w:ind w:left="0" w:firstLine="540"/>
        </w:pPr>
        <w:rPr>
          <w:rFonts w:hint="default"/>
        </w:rPr>
      </w:lvl>
    </w:lvlOverride>
  </w:num>
  <w:num w:numId="25" w16cid:durableId="1306088466">
    <w:abstractNumId w:val="13"/>
  </w:num>
  <w:num w:numId="26" w16cid:durableId="1208950835">
    <w:abstractNumId w:val="8"/>
  </w:num>
  <w:num w:numId="27" w16cid:durableId="1937707333">
    <w:abstractNumId w:val="15"/>
  </w:num>
  <w:num w:numId="28" w16cid:durableId="54743349">
    <w:abstractNumId w:val="1"/>
  </w:num>
  <w:num w:numId="29" w16cid:durableId="381910018">
    <w:abstractNumId w:val="14"/>
  </w:num>
  <w:num w:numId="30" w16cid:durableId="1723288800">
    <w:abstractNumId w:val="11"/>
  </w:num>
  <w:num w:numId="31" w16cid:durableId="213543864">
    <w:abstractNumId w:val="6"/>
  </w:num>
  <w:num w:numId="32" w16cid:durableId="266500375">
    <w:abstractNumId w:val="28"/>
  </w:num>
  <w:num w:numId="33" w16cid:durableId="1868177999">
    <w:abstractNumId w:val="24"/>
  </w:num>
  <w:num w:numId="34" w16cid:durableId="1714966224">
    <w:abstractNumId w:val="23"/>
    <w:lvlOverride w:ilvl="0">
      <w:startOverride w:val="1"/>
    </w:lvlOverride>
  </w:num>
  <w:num w:numId="35" w16cid:durableId="1553350006">
    <w:abstractNumId w:val="2"/>
    <w:lvlOverride w:ilvl="0">
      <w:startOverride w:val="1"/>
      <w:lvl w:ilvl="0">
        <w:start w:val="1"/>
        <w:numFmt w:val="decimal"/>
        <w:pStyle w:val="CoL"/>
        <w:lvlText w:val="%1."/>
        <w:lvlJc w:val="right"/>
        <w:pPr>
          <w:ind w:left="0" w:firstLine="540"/>
        </w:pPr>
        <w:rPr>
          <w:rFonts w:hint="default"/>
        </w:rPr>
      </w:lvl>
    </w:lvlOverride>
  </w:num>
  <w:num w:numId="36" w16cid:durableId="1821384703">
    <w:abstractNumId w:val="27"/>
  </w:num>
  <w:num w:numId="37" w16cid:durableId="1491479992">
    <w:abstractNumId w:val="12"/>
  </w:num>
  <w:num w:numId="38" w16cid:durableId="1462841344">
    <w:abstractNumId w:val="7"/>
  </w:num>
  <w:num w:numId="39" w16cid:durableId="819035770">
    <w:abstractNumId w:val="21"/>
  </w:num>
  <w:num w:numId="40" w16cid:durableId="635991116">
    <w:abstractNumId w:val="2"/>
    <w:lvlOverride w:ilvl="0">
      <w:lvl w:ilvl="0">
        <w:start w:val="1"/>
        <w:numFmt w:val="decimal"/>
        <w:pStyle w:val="CoL"/>
        <w:lvlText w:val="%1."/>
        <w:lvlJc w:val="right"/>
        <w:pPr>
          <w:ind w:left="0" w:firstLine="540"/>
        </w:pPr>
        <w:rPr>
          <w:rFonts w:hint="default"/>
        </w:rPr>
      </w:lvl>
    </w:lvlOverride>
  </w:num>
  <w:num w:numId="41" w16cid:durableId="357659575">
    <w:abstractNumId w:val="25"/>
  </w:num>
  <w:num w:numId="42" w16cid:durableId="290673859">
    <w:abstractNumId w:val="26"/>
  </w:num>
  <w:num w:numId="43" w16cid:durableId="1863780497">
    <w:abstractNumId w:val="16"/>
  </w:num>
  <w:num w:numId="44" w16cid:durableId="231964133">
    <w:abstractNumId w:val="20"/>
  </w:num>
  <w:num w:numId="45" w16cid:durableId="10002328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74A"/>
    <w:rsid w:val="00000B40"/>
    <w:rsid w:val="00000F6A"/>
    <w:rsid w:val="00004BB3"/>
    <w:rsid w:val="00006371"/>
    <w:rsid w:val="00006966"/>
    <w:rsid w:val="00011D44"/>
    <w:rsid w:val="00012A13"/>
    <w:rsid w:val="0001551F"/>
    <w:rsid w:val="00023C2D"/>
    <w:rsid w:val="000414B7"/>
    <w:rsid w:val="00042F6E"/>
    <w:rsid w:val="00045DCA"/>
    <w:rsid w:val="00046266"/>
    <w:rsid w:val="00051CBE"/>
    <w:rsid w:val="000556E9"/>
    <w:rsid w:val="000559C4"/>
    <w:rsid w:val="000642A6"/>
    <w:rsid w:val="00070F5E"/>
    <w:rsid w:val="0007115A"/>
    <w:rsid w:val="00072746"/>
    <w:rsid w:val="000738DC"/>
    <w:rsid w:val="000738F9"/>
    <w:rsid w:val="00073DEE"/>
    <w:rsid w:val="00077A72"/>
    <w:rsid w:val="00083A74"/>
    <w:rsid w:val="00085CC8"/>
    <w:rsid w:val="00093176"/>
    <w:rsid w:val="0009689A"/>
    <w:rsid w:val="000973C8"/>
    <w:rsid w:val="0009774B"/>
    <w:rsid w:val="000A0094"/>
    <w:rsid w:val="000A0A7E"/>
    <w:rsid w:val="000A135C"/>
    <w:rsid w:val="000A2AA9"/>
    <w:rsid w:val="000A56F2"/>
    <w:rsid w:val="000A581E"/>
    <w:rsid w:val="000A6E05"/>
    <w:rsid w:val="000B12FA"/>
    <w:rsid w:val="000B1C0C"/>
    <w:rsid w:val="000B1F0A"/>
    <w:rsid w:val="000B50F2"/>
    <w:rsid w:val="000B73CD"/>
    <w:rsid w:val="000C08BF"/>
    <w:rsid w:val="000C3565"/>
    <w:rsid w:val="000C3B9A"/>
    <w:rsid w:val="000C5452"/>
    <w:rsid w:val="000C60B4"/>
    <w:rsid w:val="000C6C24"/>
    <w:rsid w:val="000C72D2"/>
    <w:rsid w:val="000C7324"/>
    <w:rsid w:val="000D25A8"/>
    <w:rsid w:val="000D4628"/>
    <w:rsid w:val="000D51A0"/>
    <w:rsid w:val="000E20C3"/>
    <w:rsid w:val="000E3514"/>
    <w:rsid w:val="000E4C53"/>
    <w:rsid w:val="000F2874"/>
    <w:rsid w:val="000F2994"/>
    <w:rsid w:val="000F523F"/>
    <w:rsid w:val="00104C89"/>
    <w:rsid w:val="00107F0C"/>
    <w:rsid w:val="00112E2C"/>
    <w:rsid w:val="00114AD5"/>
    <w:rsid w:val="00114B29"/>
    <w:rsid w:val="00115A4D"/>
    <w:rsid w:val="00116346"/>
    <w:rsid w:val="00121089"/>
    <w:rsid w:val="00121217"/>
    <w:rsid w:val="00121936"/>
    <w:rsid w:val="00123963"/>
    <w:rsid w:val="00125C09"/>
    <w:rsid w:val="00131385"/>
    <w:rsid w:val="00133AA3"/>
    <w:rsid w:val="00136FF7"/>
    <w:rsid w:val="00141637"/>
    <w:rsid w:val="00141FA1"/>
    <w:rsid w:val="00144D70"/>
    <w:rsid w:val="001460B9"/>
    <w:rsid w:val="00146E33"/>
    <w:rsid w:val="00152C64"/>
    <w:rsid w:val="00155677"/>
    <w:rsid w:val="00156554"/>
    <w:rsid w:val="00160538"/>
    <w:rsid w:val="001615FF"/>
    <w:rsid w:val="00162BCF"/>
    <w:rsid w:val="00164B41"/>
    <w:rsid w:val="00174575"/>
    <w:rsid w:val="00174B79"/>
    <w:rsid w:val="0017648A"/>
    <w:rsid w:val="0017696E"/>
    <w:rsid w:val="00177E1E"/>
    <w:rsid w:val="00182212"/>
    <w:rsid w:val="00182C61"/>
    <w:rsid w:val="00183628"/>
    <w:rsid w:val="00184796"/>
    <w:rsid w:val="001858FC"/>
    <w:rsid w:val="0018657B"/>
    <w:rsid w:val="001872A5"/>
    <w:rsid w:val="0019119E"/>
    <w:rsid w:val="00194955"/>
    <w:rsid w:val="00196E27"/>
    <w:rsid w:val="001A192A"/>
    <w:rsid w:val="001A1A71"/>
    <w:rsid w:val="001A3C9F"/>
    <w:rsid w:val="001A4EDE"/>
    <w:rsid w:val="001A68C7"/>
    <w:rsid w:val="001B2242"/>
    <w:rsid w:val="001C363F"/>
    <w:rsid w:val="001C4667"/>
    <w:rsid w:val="001C5AB4"/>
    <w:rsid w:val="001C6736"/>
    <w:rsid w:val="001C79C6"/>
    <w:rsid w:val="001D01AC"/>
    <w:rsid w:val="001D41A6"/>
    <w:rsid w:val="001D53F4"/>
    <w:rsid w:val="001E034E"/>
    <w:rsid w:val="001E1DAB"/>
    <w:rsid w:val="001E2A62"/>
    <w:rsid w:val="001E3A4A"/>
    <w:rsid w:val="001E5AAB"/>
    <w:rsid w:val="001E686A"/>
    <w:rsid w:val="001E68FF"/>
    <w:rsid w:val="001E751A"/>
    <w:rsid w:val="001F2819"/>
    <w:rsid w:val="001F2B54"/>
    <w:rsid w:val="001F6DBB"/>
    <w:rsid w:val="001F762F"/>
    <w:rsid w:val="002025D6"/>
    <w:rsid w:val="0020400C"/>
    <w:rsid w:val="002043EC"/>
    <w:rsid w:val="002079FF"/>
    <w:rsid w:val="0021087C"/>
    <w:rsid w:val="002128C3"/>
    <w:rsid w:val="00214A23"/>
    <w:rsid w:val="0021583C"/>
    <w:rsid w:val="00216541"/>
    <w:rsid w:val="00222302"/>
    <w:rsid w:val="002227E6"/>
    <w:rsid w:val="00224814"/>
    <w:rsid w:val="0022595E"/>
    <w:rsid w:val="00226142"/>
    <w:rsid w:val="0023090F"/>
    <w:rsid w:val="00230CD2"/>
    <w:rsid w:val="00235405"/>
    <w:rsid w:val="00235726"/>
    <w:rsid w:val="00240801"/>
    <w:rsid w:val="00242D9F"/>
    <w:rsid w:val="00243DC0"/>
    <w:rsid w:val="002457D3"/>
    <w:rsid w:val="00246154"/>
    <w:rsid w:val="00247477"/>
    <w:rsid w:val="002536CB"/>
    <w:rsid w:val="00255C6B"/>
    <w:rsid w:val="002577DD"/>
    <w:rsid w:val="002666F4"/>
    <w:rsid w:val="00270440"/>
    <w:rsid w:val="002720EB"/>
    <w:rsid w:val="00276CB3"/>
    <w:rsid w:val="0027708C"/>
    <w:rsid w:val="00277293"/>
    <w:rsid w:val="002817D3"/>
    <w:rsid w:val="00284E81"/>
    <w:rsid w:val="00287705"/>
    <w:rsid w:val="002904B0"/>
    <w:rsid w:val="002916D4"/>
    <w:rsid w:val="00293DA6"/>
    <w:rsid w:val="00293DEE"/>
    <w:rsid w:val="00297668"/>
    <w:rsid w:val="002A0B5D"/>
    <w:rsid w:val="002A2F8D"/>
    <w:rsid w:val="002A52C8"/>
    <w:rsid w:val="002A7887"/>
    <w:rsid w:val="002B44CD"/>
    <w:rsid w:val="002B6956"/>
    <w:rsid w:val="002C0C67"/>
    <w:rsid w:val="002C20BA"/>
    <w:rsid w:val="002C2B72"/>
    <w:rsid w:val="002C454A"/>
    <w:rsid w:val="002C7FE9"/>
    <w:rsid w:val="002D0BA8"/>
    <w:rsid w:val="002D177C"/>
    <w:rsid w:val="002D2935"/>
    <w:rsid w:val="002D3C0C"/>
    <w:rsid w:val="002D482E"/>
    <w:rsid w:val="002D4EFD"/>
    <w:rsid w:val="002D5BE2"/>
    <w:rsid w:val="002D6081"/>
    <w:rsid w:val="002D7156"/>
    <w:rsid w:val="002E2A3A"/>
    <w:rsid w:val="002E5C00"/>
    <w:rsid w:val="002E5EBF"/>
    <w:rsid w:val="002E648E"/>
    <w:rsid w:val="002F4947"/>
    <w:rsid w:val="00300FA6"/>
    <w:rsid w:val="00302433"/>
    <w:rsid w:val="003046A3"/>
    <w:rsid w:val="00304A26"/>
    <w:rsid w:val="00304DCD"/>
    <w:rsid w:val="003069EE"/>
    <w:rsid w:val="00311831"/>
    <w:rsid w:val="00316071"/>
    <w:rsid w:val="00321A23"/>
    <w:rsid w:val="00323A92"/>
    <w:rsid w:val="003242CA"/>
    <w:rsid w:val="00325E7A"/>
    <w:rsid w:val="00327903"/>
    <w:rsid w:val="00331E05"/>
    <w:rsid w:val="0033240E"/>
    <w:rsid w:val="003344F5"/>
    <w:rsid w:val="003349DA"/>
    <w:rsid w:val="00334F98"/>
    <w:rsid w:val="00335EB3"/>
    <w:rsid w:val="00337E54"/>
    <w:rsid w:val="00340127"/>
    <w:rsid w:val="00341BFA"/>
    <w:rsid w:val="00342902"/>
    <w:rsid w:val="003432D7"/>
    <w:rsid w:val="00343E5C"/>
    <w:rsid w:val="0034721B"/>
    <w:rsid w:val="00347AAE"/>
    <w:rsid w:val="003503A6"/>
    <w:rsid w:val="00353610"/>
    <w:rsid w:val="00356053"/>
    <w:rsid w:val="0036017B"/>
    <w:rsid w:val="003604D7"/>
    <w:rsid w:val="00362755"/>
    <w:rsid w:val="00362F7C"/>
    <w:rsid w:val="0036426D"/>
    <w:rsid w:val="00364609"/>
    <w:rsid w:val="003652C2"/>
    <w:rsid w:val="0036593C"/>
    <w:rsid w:val="00366749"/>
    <w:rsid w:val="00367D4D"/>
    <w:rsid w:val="00371A42"/>
    <w:rsid w:val="00371B1F"/>
    <w:rsid w:val="00372E96"/>
    <w:rsid w:val="00373B93"/>
    <w:rsid w:val="003743E8"/>
    <w:rsid w:val="00374FE8"/>
    <w:rsid w:val="00382782"/>
    <w:rsid w:val="003827FF"/>
    <w:rsid w:val="003834C9"/>
    <w:rsid w:val="00385374"/>
    <w:rsid w:val="00386A7E"/>
    <w:rsid w:val="00390198"/>
    <w:rsid w:val="00392F57"/>
    <w:rsid w:val="003955FB"/>
    <w:rsid w:val="0039567D"/>
    <w:rsid w:val="003A2FE0"/>
    <w:rsid w:val="003A3133"/>
    <w:rsid w:val="003A38F0"/>
    <w:rsid w:val="003A545E"/>
    <w:rsid w:val="003A5D36"/>
    <w:rsid w:val="003A644E"/>
    <w:rsid w:val="003A7728"/>
    <w:rsid w:val="003A7E6F"/>
    <w:rsid w:val="003B19FE"/>
    <w:rsid w:val="003B3287"/>
    <w:rsid w:val="003B39DC"/>
    <w:rsid w:val="003C228C"/>
    <w:rsid w:val="003C2616"/>
    <w:rsid w:val="003C59F5"/>
    <w:rsid w:val="003D5D0A"/>
    <w:rsid w:val="003E01D8"/>
    <w:rsid w:val="003E11DB"/>
    <w:rsid w:val="003E3C15"/>
    <w:rsid w:val="003E3D06"/>
    <w:rsid w:val="003E64AF"/>
    <w:rsid w:val="003E707F"/>
    <w:rsid w:val="003F0D58"/>
    <w:rsid w:val="003F293F"/>
    <w:rsid w:val="003F4329"/>
    <w:rsid w:val="003F6969"/>
    <w:rsid w:val="003F6AF2"/>
    <w:rsid w:val="003F716B"/>
    <w:rsid w:val="003F7AF2"/>
    <w:rsid w:val="00400079"/>
    <w:rsid w:val="0040543B"/>
    <w:rsid w:val="00406ED6"/>
    <w:rsid w:val="00410A11"/>
    <w:rsid w:val="0041107B"/>
    <w:rsid w:val="00412534"/>
    <w:rsid w:val="0041283B"/>
    <w:rsid w:val="00412C83"/>
    <w:rsid w:val="00414D64"/>
    <w:rsid w:val="00416BD0"/>
    <w:rsid w:val="00420EEF"/>
    <w:rsid w:val="0042280E"/>
    <w:rsid w:val="00423D3F"/>
    <w:rsid w:val="004243BD"/>
    <w:rsid w:val="00425231"/>
    <w:rsid w:val="00426014"/>
    <w:rsid w:val="00426031"/>
    <w:rsid w:val="00432708"/>
    <w:rsid w:val="00433C14"/>
    <w:rsid w:val="00440916"/>
    <w:rsid w:val="00441AF6"/>
    <w:rsid w:val="00443BD2"/>
    <w:rsid w:val="00445F3F"/>
    <w:rsid w:val="004464D8"/>
    <w:rsid w:val="00446751"/>
    <w:rsid w:val="00446D09"/>
    <w:rsid w:val="004539E5"/>
    <w:rsid w:val="00453E0F"/>
    <w:rsid w:val="00460B7D"/>
    <w:rsid w:val="00461AC2"/>
    <w:rsid w:val="004635A3"/>
    <w:rsid w:val="004638A2"/>
    <w:rsid w:val="00464277"/>
    <w:rsid w:val="004674E6"/>
    <w:rsid w:val="00467986"/>
    <w:rsid w:val="00475546"/>
    <w:rsid w:val="0047569D"/>
    <w:rsid w:val="00475CDD"/>
    <w:rsid w:val="004773F9"/>
    <w:rsid w:val="00480765"/>
    <w:rsid w:val="00480CB0"/>
    <w:rsid w:val="00484719"/>
    <w:rsid w:val="00485AE9"/>
    <w:rsid w:val="004927D9"/>
    <w:rsid w:val="00493541"/>
    <w:rsid w:val="004956C5"/>
    <w:rsid w:val="004957B6"/>
    <w:rsid w:val="00496D82"/>
    <w:rsid w:val="004A0261"/>
    <w:rsid w:val="004A40C1"/>
    <w:rsid w:val="004A4AF4"/>
    <w:rsid w:val="004B34EA"/>
    <w:rsid w:val="004B5494"/>
    <w:rsid w:val="004B6994"/>
    <w:rsid w:val="004B7485"/>
    <w:rsid w:val="004C1685"/>
    <w:rsid w:val="004C3EB2"/>
    <w:rsid w:val="004C4BDC"/>
    <w:rsid w:val="004C67A7"/>
    <w:rsid w:val="004C7D3A"/>
    <w:rsid w:val="004D1009"/>
    <w:rsid w:val="004D11DA"/>
    <w:rsid w:val="004D1472"/>
    <w:rsid w:val="004D2BEE"/>
    <w:rsid w:val="004D5E5C"/>
    <w:rsid w:val="004D65F1"/>
    <w:rsid w:val="004D73B5"/>
    <w:rsid w:val="004D7428"/>
    <w:rsid w:val="004E0A09"/>
    <w:rsid w:val="004E5C2D"/>
    <w:rsid w:val="004F0C10"/>
    <w:rsid w:val="004F193F"/>
    <w:rsid w:val="004F59DB"/>
    <w:rsid w:val="005000CF"/>
    <w:rsid w:val="005018A8"/>
    <w:rsid w:val="00504E75"/>
    <w:rsid w:val="00505A39"/>
    <w:rsid w:val="005105E6"/>
    <w:rsid w:val="005107B3"/>
    <w:rsid w:val="00510CB3"/>
    <w:rsid w:val="00511550"/>
    <w:rsid w:val="0051173D"/>
    <w:rsid w:val="005117F1"/>
    <w:rsid w:val="0051254F"/>
    <w:rsid w:val="00515BB0"/>
    <w:rsid w:val="00516220"/>
    <w:rsid w:val="005169C6"/>
    <w:rsid w:val="005203C4"/>
    <w:rsid w:val="0052283C"/>
    <w:rsid w:val="005234E7"/>
    <w:rsid w:val="005240BF"/>
    <w:rsid w:val="0052498D"/>
    <w:rsid w:val="00525D05"/>
    <w:rsid w:val="00534E90"/>
    <w:rsid w:val="005455EB"/>
    <w:rsid w:val="00552F8C"/>
    <w:rsid w:val="00562FCD"/>
    <w:rsid w:val="00563F91"/>
    <w:rsid w:val="00573975"/>
    <w:rsid w:val="00574900"/>
    <w:rsid w:val="005776E6"/>
    <w:rsid w:val="00577D42"/>
    <w:rsid w:val="00582370"/>
    <w:rsid w:val="00585390"/>
    <w:rsid w:val="00590995"/>
    <w:rsid w:val="00591B23"/>
    <w:rsid w:val="005939A5"/>
    <w:rsid w:val="005952C2"/>
    <w:rsid w:val="005956F4"/>
    <w:rsid w:val="00597CE2"/>
    <w:rsid w:val="005A097F"/>
    <w:rsid w:val="005A148C"/>
    <w:rsid w:val="005A3889"/>
    <w:rsid w:val="005A43FA"/>
    <w:rsid w:val="005A6F18"/>
    <w:rsid w:val="005C2801"/>
    <w:rsid w:val="005C4111"/>
    <w:rsid w:val="005C5004"/>
    <w:rsid w:val="005C640D"/>
    <w:rsid w:val="005C6691"/>
    <w:rsid w:val="005D4B22"/>
    <w:rsid w:val="005E189C"/>
    <w:rsid w:val="005E21DB"/>
    <w:rsid w:val="005E5FE3"/>
    <w:rsid w:val="005F127B"/>
    <w:rsid w:val="005F186F"/>
    <w:rsid w:val="005F2834"/>
    <w:rsid w:val="00600A70"/>
    <w:rsid w:val="006016C5"/>
    <w:rsid w:val="00605259"/>
    <w:rsid w:val="00611089"/>
    <w:rsid w:val="00615AFC"/>
    <w:rsid w:val="00616390"/>
    <w:rsid w:val="00622FEE"/>
    <w:rsid w:val="00624500"/>
    <w:rsid w:val="00624F98"/>
    <w:rsid w:val="006271D5"/>
    <w:rsid w:val="00627B10"/>
    <w:rsid w:val="00627D46"/>
    <w:rsid w:val="00632207"/>
    <w:rsid w:val="00632740"/>
    <w:rsid w:val="006332C6"/>
    <w:rsid w:val="0063491C"/>
    <w:rsid w:val="006362CB"/>
    <w:rsid w:val="006405E5"/>
    <w:rsid w:val="0064071D"/>
    <w:rsid w:val="00641550"/>
    <w:rsid w:val="00642BD5"/>
    <w:rsid w:val="00650908"/>
    <w:rsid w:val="00652451"/>
    <w:rsid w:val="0065255B"/>
    <w:rsid w:val="00655287"/>
    <w:rsid w:val="00660CBC"/>
    <w:rsid w:val="0066278E"/>
    <w:rsid w:val="00664234"/>
    <w:rsid w:val="0067079C"/>
    <w:rsid w:val="00677493"/>
    <w:rsid w:val="00677F84"/>
    <w:rsid w:val="00680C27"/>
    <w:rsid w:val="00681E78"/>
    <w:rsid w:val="00683EDC"/>
    <w:rsid w:val="00684D4D"/>
    <w:rsid w:val="00690ECD"/>
    <w:rsid w:val="0069227F"/>
    <w:rsid w:val="00693FB6"/>
    <w:rsid w:val="0069735D"/>
    <w:rsid w:val="00697C82"/>
    <w:rsid w:val="006A28A5"/>
    <w:rsid w:val="006A477C"/>
    <w:rsid w:val="006A4951"/>
    <w:rsid w:val="006A4C8D"/>
    <w:rsid w:val="006A4D88"/>
    <w:rsid w:val="006A7EC5"/>
    <w:rsid w:val="006B0354"/>
    <w:rsid w:val="006B1333"/>
    <w:rsid w:val="006B30F8"/>
    <w:rsid w:val="006B6FC8"/>
    <w:rsid w:val="006C2C85"/>
    <w:rsid w:val="006C5F46"/>
    <w:rsid w:val="006D49EC"/>
    <w:rsid w:val="006D6E89"/>
    <w:rsid w:val="006D761E"/>
    <w:rsid w:val="006E0114"/>
    <w:rsid w:val="006E3C1E"/>
    <w:rsid w:val="006E4AFD"/>
    <w:rsid w:val="006E5BD9"/>
    <w:rsid w:val="006E5E28"/>
    <w:rsid w:val="006E62F1"/>
    <w:rsid w:val="006E6574"/>
    <w:rsid w:val="006E739C"/>
    <w:rsid w:val="006F03DC"/>
    <w:rsid w:val="006F0F87"/>
    <w:rsid w:val="006F3020"/>
    <w:rsid w:val="006F4442"/>
    <w:rsid w:val="006F554C"/>
    <w:rsid w:val="006F6525"/>
    <w:rsid w:val="006F7C8D"/>
    <w:rsid w:val="00700EF9"/>
    <w:rsid w:val="0070531C"/>
    <w:rsid w:val="00705A15"/>
    <w:rsid w:val="00706179"/>
    <w:rsid w:val="0070691E"/>
    <w:rsid w:val="00707232"/>
    <w:rsid w:val="00712625"/>
    <w:rsid w:val="00714C9A"/>
    <w:rsid w:val="00714CF2"/>
    <w:rsid w:val="007156B9"/>
    <w:rsid w:val="0071640B"/>
    <w:rsid w:val="00720817"/>
    <w:rsid w:val="00722850"/>
    <w:rsid w:val="00724A1B"/>
    <w:rsid w:val="007253D0"/>
    <w:rsid w:val="00726397"/>
    <w:rsid w:val="007327BE"/>
    <w:rsid w:val="00732849"/>
    <w:rsid w:val="00732B4F"/>
    <w:rsid w:val="0073353F"/>
    <w:rsid w:val="00737D4A"/>
    <w:rsid w:val="0074228C"/>
    <w:rsid w:val="007422E2"/>
    <w:rsid w:val="00742E45"/>
    <w:rsid w:val="007433FE"/>
    <w:rsid w:val="00743812"/>
    <w:rsid w:val="00743E19"/>
    <w:rsid w:val="007447AF"/>
    <w:rsid w:val="00750816"/>
    <w:rsid w:val="00750EF9"/>
    <w:rsid w:val="00751C67"/>
    <w:rsid w:val="00752215"/>
    <w:rsid w:val="00752E8A"/>
    <w:rsid w:val="00753C8E"/>
    <w:rsid w:val="00753CB2"/>
    <w:rsid w:val="00757364"/>
    <w:rsid w:val="00760FA8"/>
    <w:rsid w:val="007614AB"/>
    <w:rsid w:val="00761574"/>
    <w:rsid w:val="00761A5E"/>
    <w:rsid w:val="00762675"/>
    <w:rsid w:val="007657C1"/>
    <w:rsid w:val="007669E7"/>
    <w:rsid w:val="00766DCF"/>
    <w:rsid w:val="0077047E"/>
    <w:rsid w:val="007712FF"/>
    <w:rsid w:val="00775DC9"/>
    <w:rsid w:val="007762D0"/>
    <w:rsid w:val="007768A6"/>
    <w:rsid w:val="00777B60"/>
    <w:rsid w:val="00780EA2"/>
    <w:rsid w:val="00781274"/>
    <w:rsid w:val="007829DA"/>
    <w:rsid w:val="00786D2E"/>
    <w:rsid w:val="007875A9"/>
    <w:rsid w:val="0079199D"/>
    <w:rsid w:val="00791BE3"/>
    <w:rsid w:val="00795866"/>
    <w:rsid w:val="00797110"/>
    <w:rsid w:val="007A406D"/>
    <w:rsid w:val="007A59F6"/>
    <w:rsid w:val="007A62B0"/>
    <w:rsid w:val="007B085A"/>
    <w:rsid w:val="007B2EA3"/>
    <w:rsid w:val="007B358A"/>
    <w:rsid w:val="007B6DF1"/>
    <w:rsid w:val="007B7CCB"/>
    <w:rsid w:val="007C02EB"/>
    <w:rsid w:val="007C0665"/>
    <w:rsid w:val="007C089A"/>
    <w:rsid w:val="007C253D"/>
    <w:rsid w:val="007C2607"/>
    <w:rsid w:val="007C58FB"/>
    <w:rsid w:val="007C5A0C"/>
    <w:rsid w:val="007D0273"/>
    <w:rsid w:val="007D1875"/>
    <w:rsid w:val="007D5823"/>
    <w:rsid w:val="007E0FEE"/>
    <w:rsid w:val="007E19E1"/>
    <w:rsid w:val="007E5BCD"/>
    <w:rsid w:val="007F2017"/>
    <w:rsid w:val="007F2484"/>
    <w:rsid w:val="007F2BAC"/>
    <w:rsid w:val="007F2BBE"/>
    <w:rsid w:val="007F6F53"/>
    <w:rsid w:val="008043EC"/>
    <w:rsid w:val="008062C0"/>
    <w:rsid w:val="00807915"/>
    <w:rsid w:val="008100CF"/>
    <w:rsid w:val="00810804"/>
    <w:rsid w:val="0081378C"/>
    <w:rsid w:val="00815066"/>
    <w:rsid w:val="00815C9C"/>
    <w:rsid w:val="008165C3"/>
    <w:rsid w:val="008217FE"/>
    <w:rsid w:val="00826CE1"/>
    <w:rsid w:val="00827659"/>
    <w:rsid w:val="00830656"/>
    <w:rsid w:val="00832D67"/>
    <w:rsid w:val="008339BB"/>
    <w:rsid w:val="00836FEB"/>
    <w:rsid w:val="008405FF"/>
    <w:rsid w:val="00842060"/>
    <w:rsid w:val="00843663"/>
    <w:rsid w:val="0085148B"/>
    <w:rsid w:val="00856CC3"/>
    <w:rsid w:val="0086332E"/>
    <w:rsid w:val="0086419A"/>
    <w:rsid w:val="008646B5"/>
    <w:rsid w:val="008646FB"/>
    <w:rsid w:val="008649C6"/>
    <w:rsid w:val="00865724"/>
    <w:rsid w:val="008663D2"/>
    <w:rsid w:val="0087023B"/>
    <w:rsid w:val="0088207A"/>
    <w:rsid w:val="008867F8"/>
    <w:rsid w:val="00890625"/>
    <w:rsid w:val="00890C2F"/>
    <w:rsid w:val="0089248A"/>
    <w:rsid w:val="0089661B"/>
    <w:rsid w:val="008A179F"/>
    <w:rsid w:val="008A1B44"/>
    <w:rsid w:val="008A268D"/>
    <w:rsid w:val="008A399D"/>
    <w:rsid w:val="008A43F6"/>
    <w:rsid w:val="008A50E4"/>
    <w:rsid w:val="008A6405"/>
    <w:rsid w:val="008B015E"/>
    <w:rsid w:val="008B0864"/>
    <w:rsid w:val="008B1213"/>
    <w:rsid w:val="008B1821"/>
    <w:rsid w:val="008B44AA"/>
    <w:rsid w:val="008B7C30"/>
    <w:rsid w:val="008C2DCF"/>
    <w:rsid w:val="008C3C26"/>
    <w:rsid w:val="008C5FD2"/>
    <w:rsid w:val="008C7413"/>
    <w:rsid w:val="008D16B7"/>
    <w:rsid w:val="008E1A8C"/>
    <w:rsid w:val="008E3D1A"/>
    <w:rsid w:val="008E6AE6"/>
    <w:rsid w:val="008F00A0"/>
    <w:rsid w:val="008F0116"/>
    <w:rsid w:val="008F1315"/>
    <w:rsid w:val="008F143D"/>
    <w:rsid w:val="008F1796"/>
    <w:rsid w:val="008F503A"/>
    <w:rsid w:val="008F749E"/>
    <w:rsid w:val="009003EA"/>
    <w:rsid w:val="00900C5C"/>
    <w:rsid w:val="00904716"/>
    <w:rsid w:val="0090598D"/>
    <w:rsid w:val="00905D2E"/>
    <w:rsid w:val="009067FE"/>
    <w:rsid w:val="00907372"/>
    <w:rsid w:val="00914B77"/>
    <w:rsid w:val="009173A5"/>
    <w:rsid w:val="0092083B"/>
    <w:rsid w:val="00925AFF"/>
    <w:rsid w:val="00927250"/>
    <w:rsid w:val="00932865"/>
    <w:rsid w:val="009363DC"/>
    <w:rsid w:val="00936559"/>
    <w:rsid w:val="009427CA"/>
    <w:rsid w:val="009439F9"/>
    <w:rsid w:val="009444E6"/>
    <w:rsid w:val="00945A61"/>
    <w:rsid w:val="0094662E"/>
    <w:rsid w:val="00947BC6"/>
    <w:rsid w:val="00950B06"/>
    <w:rsid w:val="009565E8"/>
    <w:rsid w:val="00956C44"/>
    <w:rsid w:val="00956CDD"/>
    <w:rsid w:val="009570AF"/>
    <w:rsid w:val="009606D3"/>
    <w:rsid w:val="009623CF"/>
    <w:rsid w:val="009637ED"/>
    <w:rsid w:val="00963E46"/>
    <w:rsid w:val="009642D5"/>
    <w:rsid w:val="009646FD"/>
    <w:rsid w:val="00965B9F"/>
    <w:rsid w:val="00965C10"/>
    <w:rsid w:val="0097053E"/>
    <w:rsid w:val="00971508"/>
    <w:rsid w:val="00971AFB"/>
    <w:rsid w:val="00972AE7"/>
    <w:rsid w:val="00973623"/>
    <w:rsid w:val="009741C9"/>
    <w:rsid w:val="00975E37"/>
    <w:rsid w:val="00975FA0"/>
    <w:rsid w:val="0098138E"/>
    <w:rsid w:val="00981D93"/>
    <w:rsid w:val="0098655A"/>
    <w:rsid w:val="009879DA"/>
    <w:rsid w:val="00990022"/>
    <w:rsid w:val="00992668"/>
    <w:rsid w:val="00997C19"/>
    <w:rsid w:val="009A0276"/>
    <w:rsid w:val="009A14E5"/>
    <w:rsid w:val="009A1C31"/>
    <w:rsid w:val="009A3483"/>
    <w:rsid w:val="009A6CD8"/>
    <w:rsid w:val="009A77D4"/>
    <w:rsid w:val="009B5B2E"/>
    <w:rsid w:val="009B6C3E"/>
    <w:rsid w:val="009B755D"/>
    <w:rsid w:val="009C0266"/>
    <w:rsid w:val="009C1557"/>
    <w:rsid w:val="009C3843"/>
    <w:rsid w:val="009D12EF"/>
    <w:rsid w:val="009D1724"/>
    <w:rsid w:val="009D182B"/>
    <w:rsid w:val="009D2022"/>
    <w:rsid w:val="009D4030"/>
    <w:rsid w:val="009D4A46"/>
    <w:rsid w:val="009D5D37"/>
    <w:rsid w:val="009E5ED3"/>
    <w:rsid w:val="009E7C7F"/>
    <w:rsid w:val="009F010D"/>
    <w:rsid w:val="009F1063"/>
    <w:rsid w:val="009F2033"/>
    <w:rsid w:val="009F3173"/>
    <w:rsid w:val="00A030E8"/>
    <w:rsid w:val="00A032E6"/>
    <w:rsid w:val="00A07009"/>
    <w:rsid w:val="00A073DD"/>
    <w:rsid w:val="00A079A4"/>
    <w:rsid w:val="00A10D80"/>
    <w:rsid w:val="00A17CE0"/>
    <w:rsid w:val="00A20034"/>
    <w:rsid w:val="00A230BF"/>
    <w:rsid w:val="00A30EEC"/>
    <w:rsid w:val="00A32B70"/>
    <w:rsid w:val="00A360A5"/>
    <w:rsid w:val="00A371EA"/>
    <w:rsid w:val="00A41E80"/>
    <w:rsid w:val="00A42306"/>
    <w:rsid w:val="00A42F33"/>
    <w:rsid w:val="00A44287"/>
    <w:rsid w:val="00A46332"/>
    <w:rsid w:val="00A51FD8"/>
    <w:rsid w:val="00A53207"/>
    <w:rsid w:val="00A54032"/>
    <w:rsid w:val="00A55ACD"/>
    <w:rsid w:val="00A56011"/>
    <w:rsid w:val="00A57C91"/>
    <w:rsid w:val="00A6129B"/>
    <w:rsid w:val="00A64399"/>
    <w:rsid w:val="00A65BF2"/>
    <w:rsid w:val="00A673F9"/>
    <w:rsid w:val="00A7284E"/>
    <w:rsid w:val="00A73EC1"/>
    <w:rsid w:val="00A74377"/>
    <w:rsid w:val="00A77AB9"/>
    <w:rsid w:val="00A84BC1"/>
    <w:rsid w:val="00A8674A"/>
    <w:rsid w:val="00A87A62"/>
    <w:rsid w:val="00A94C01"/>
    <w:rsid w:val="00A95480"/>
    <w:rsid w:val="00AA0DB7"/>
    <w:rsid w:val="00AA3504"/>
    <w:rsid w:val="00AA37BC"/>
    <w:rsid w:val="00AA41DC"/>
    <w:rsid w:val="00AB11D6"/>
    <w:rsid w:val="00AB2A11"/>
    <w:rsid w:val="00AB4DCF"/>
    <w:rsid w:val="00AB506E"/>
    <w:rsid w:val="00AB5CA4"/>
    <w:rsid w:val="00AB5EB6"/>
    <w:rsid w:val="00AC18A8"/>
    <w:rsid w:val="00AC1A82"/>
    <w:rsid w:val="00AC273D"/>
    <w:rsid w:val="00AC32DD"/>
    <w:rsid w:val="00AC4810"/>
    <w:rsid w:val="00AC6F48"/>
    <w:rsid w:val="00AC781F"/>
    <w:rsid w:val="00AC7991"/>
    <w:rsid w:val="00AD4ED1"/>
    <w:rsid w:val="00AD5B35"/>
    <w:rsid w:val="00AE36D2"/>
    <w:rsid w:val="00AE4F79"/>
    <w:rsid w:val="00AE5CF9"/>
    <w:rsid w:val="00AE7E73"/>
    <w:rsid w:val="00AF0584"/>
    <w:rsid w:val="00AF1E15"/>
    <w:rsid w:val="00AF5E38"/>
    <w:rsid w:val="00AF6331"/>
    <w:rsid w:val="00AF7033"/>
    <w:rsid w:val="00B01519"/>
    <w:rsid w:val="00B01F7E"/>
    <w:rsid w:val="00B021FB"/>
    <w:rsid w:val="00B03437"/>
    <w:rsid w:val="00B03A2B"/>
    <w:rsid w:val="00B07EE4"/>
    <w:rsid w:val="00B1022E"/>
    <w:rsid w:val="00B15005"/>
    <w:rsid w:val="00B177E7"/>
    <w:rsid w:val="00B23479"/>
    <w:rsid w:val="00B271DA"/>
    <w:rsid w:val="00B27E7A"/>
    <w:rsid w:val="00B30845"/>
    <w:rsid w:val="00B3087D"/>
    <w:rsid w:val="00B30D0F"/>
    <w:rsid w:val="00B31559"/>
    <w:rsid w:val="00B339E2"/>
    <w:rsid w:val="00B34794"/>
    <w:rsid w:val="00B34F37"/>
    <w:rsid w:val="00B37901"/>
    <w:rsid w:val="00B37B47"/>
    <w:rsid w:val="00B41CDC"/>
    <w:rsid w:val="00B506D3"/>
    <w:rsid w:val="00B50BA1"/>
    <w:rsid w:val="00B52715"/>
    <w:rsid w:val="00B57240"/>
    <w:rsid w:val="00B57BD4"/>
    <w:rsid w:val="00B60421"/>
    <w:rsid w:val="00B60CA7"/>
    <w:rsid w:val="00B61B9D"/>
    <w:rsid w:val="00B635D0"/>
    <w:rsid w:val="00B670FE"/>
    <w:rsid w:val="00B70169"/>
    <w:rsid w:val="00B70B61"/>
    <w:rsid w:val="00B714E6"/>
    <w:rsid w:val="00B71D9B"/>
    <w:rsid w:val="00B75453"/>
    <w:rsid w:val="00B76645"/>
    <w:rsid w:val="00B8302D"/>
    <w:rsid w:val="00B87D04"/>
    <w:rsid w:val="00B9003B"/>
    <w:rsid w:val="00B94AFD"/>
    <w:rsid w:val="00B97A78"/>
    <w:rsid w:val="00BA09BB"/>
    <w:rsid w:val="00BA3970"/>
    <w:rsid w:val="00BA3E60"/>
    <w:rsid w:val="00BB0243"/>
    <w:rsid w:val="00BB0953"/>
    <w:rsid w:val="00BB2292"/>
    <w:rsid w:val="00BB5754"/>
    <w:rsid w:val="00BB7276"/>
    <w:rsid w:val="00BC0C4D"/>
    <w:rsid w:val="00BC1182"/>
    <w:rsid w:val="00BC4BEA"/>
    <w:rsid w:val="00BC566F"/>
    <w:rsid w:val="00BC5FBC"/>
    <w:rsid w:val="00BD1507"/>
    <w:rsid w:val="00BD3A6A"/>
    <w:rsid w:val="00BE06F1"/>
    <w:rsid w:val="00BE19BB"/>
    <w:rsid w:val="00BE2911"/>
    <w:rsid w:val="00BE4DBF"/>
    <w:rsid w:val="00BE6A43"/>
    <w:rsid w:val="00BE6ACF"/>
    <w:rsid w:val="00BF0800"/>
    <w:rsid w:val="00BF094F"/>
    <w:rsid w:val="00BF2D16"/>
    <w:rsid w:val="00BF2FE6"/>
    <w:rsid w:val="00C016CA"/>
    <w:rsid w:val="00C029D3"/>
    <w:rsid w:val="00C03178"/>
    <w:rsid w:val="00C05CB7"/>
    <w:rsid w:val="00C060D7"/>
    <w:rsid w:val="00C067E4"/>
    <w:rsid w:val="00C07E99"/>
    <w:rsid w:val="00C10B5F"/>
    <w:rsid w:val="00C12536"/>
    <w:rsid w:val="00C125AE"/>
    <w:rsid w:val="00C20388"/>
    <w:rsid w:val="00C207C4"/>
    <w:rsid w:val="00C23303"/>
    <w:rsid w:val="00C239C0"/>
    <w:rsid w:val="00C24C8E"/>
    <w:rsid w:val="00C26105"/>
    <w:rsid w:val="00C275E1"/>
    <w:rsid w:val="00C30B0C"/>
    <w:rsid w:val="00C35F1B"/>
    <w:rsid w:val="00C459BB"/>
    <w:rsid w:val="00C47743"/>
    <w:rsid w:val="00C5083C"/>
    <w:rsid w:val="00C52ACA"/>
    <w:rsid w:val="00C52EE5"/>
    <w:rsid w:val="00C542E3"/>
    <w:rsid w:val="00C551D0"/>
    <w:rsid w:val="00C56C00"/>
    <w:rsid w:val="00C60CB2"/>
    <w:rsid w:val="00C62435"/>
    <w:rsid w:val="00C678D2"/>
    <w:rsid w:val="00C70549"/>
    <w:rsid w:val="00C74D27"/>
    <w:rsid w:val="00C80802"/>
    <w:rsid w:val="00C818BD"/>
    <w:rsid w:val="00C81DBC"/>
    <w:rsid w:val="00C82A1F"/>
    <w:rsid w:val="00C9058F"/>
    <w:rsid w:val="00C913A1"/>
    <w:rsid w:val="00C9350A"/>
    <w:rsid w:val="00C936A0"/>
    <w:rsid w:val="00C951F8"/>
    <w:rsid w:val="00C953FB"/>
    <w:rsid w:val="00CA086A"/>
    <w:rsid w:val="00CA421F"/>
    <w:rsid w:val="00CA5474"/>
    <w:rsid w:val="00CC14A7"/>
    <w:rsid w:val="00CC1D03"/>
    <w:rsid w:val="00CC2803"/>
    <w:rsid w:val="00CC6A99"/>
    <w:rsid w:val="00CD460C"/>
    <w:rsid w:val="00CD5ED3"/>
    <w:rsid w:val="00CE1089"/>
    <w:rsid w:val="00CE18D8"/>
    <w:rsid w:val="00CE1C1C"/>
    <w:rsid w:val="00CE26AF"/>
    <w:rsid w:val="00CE5C61"/>
    <w:rsid w:val="00CE6164"/>
    <w:rsid w:val="00CE6C9C"/>
    <w:rsid w:val="00CF7293"/>
    <w:rsid w:val="00D00AA3"/>
    <w:rsid w:val="00D0781C"/>
    <w:rsid w:val="00D07F73"/>
    <w:rsid w:val="00D129EC"/>
    <w:rsid w:val="00D2041C"/>
    <w:rsid w:val="00D20824"/>
    <w:rsid w:val="00D24B18"/>
    <w:rsid w:val="00D24EED"/>
    <w:rsid w:val="00D25ADE"/>
    <w:rsid w:val="00D26600"/>
    <w:rsid w:val="00D26B81"/>
    <w:rsid w:val="00D27C2D"/>
    <w:rsid w:val="00D30867"/>
    <w:rsid w:val="00D30B35"/>
    <w:rsid w:val="00D42191"/>
    <w:rsid w:val="00D43297"/>
    <w:rsid w:val="00D44DB6"/>
    <w:rsid w:val="00D4578C"/>
    <w:rsid w:val="00D46F6F"/>
    <w:rsid w:val="00D4714C"/>
    <w:rsid w:val="00D50119"/>
    <w:rsid w:val="00D53B3D"/>
    <w:rsid w:val="00D55A08"/>
    <w:rsid w:val="00D70971"/>
    <w:rsid w:val="00D70B05"/>
    <w:rsid w:val="00D70B7F"/>
    <w:rsid w:val="00D71145"/>
    <w:rsid w:val="00D71F22"/>
    <w:rsid w:val="00D7494E"/>
    <w:rsid w:val="00D7518D"/>
    <w:rsid w:val="00D75E26"/>
    <w:rsid w:val="00D77366"/>
    <w:rsid w:val="00D82A43"/>
    <w:rsid w:val="00D84641"/>
    <w:rsid w:val="00D90588"/>
    <w:rsid w:val="00D95231"/>
    <w:rsid w:val="00D95F51"/>
    <w:rsid w:val="00D96D83"/>
    <w:rsid w:val="00D9733B"/>
    <w:rsid w:val="00D978F7"/>
    <w:rsid w:val="00DA2631"/>
    <w:rsid w:val="00DA336D"/>
    <w:rsid w:val="00DA3548"/>
    <w:rsid w:val="00DA7A0E"/>
    <w:rsid w:val="00DA7B5D"/>
    <w:rsid w:val="00DB112B"/>
    <w:rsid w:val="00DB306E"/>
    <w:rsid w:val="00DB3F71"/>
    <w:rsid w:val="00DB5B9C"/>
    <w:rsid w:val="00DB691F"/>
    <w:rsid w:val="00DC04CE"/>
    <w:rsid w:val="00DC0E34"/>
    <w:rsid w:val="00DC1163"/>
    <w:rsid w:val="00DC1828"/>
    <w:rsid w:val="00DC2C2F"/>
    <w:rsid w:val="00DC4576"/>
    <w:rsid w:val="00DC49A6"/>
    <w:rsid w:val="00DC7B47"/>
    <w:rsid w:val="00DC7DA9"/>
    <w:rsid w:val="00DD2EB5"/>
    <w:rsid w:val="00DD3771"/>
    <w:rsid w:val="00DD3D30"/>
    <w:rsid w:val="00DD7635"/>
    <w:rsid w:val="00DE48EE"/>
    <w:rsid w:val="00DE4C62"/>
    <w:rsid w:val="00DE71CA"/>
    <w:rsid w:val="00DF1886"/>
    <w:rsid w:val="00DF2E44"/>
    <w:rsid w:val="00DF3212"/>
    <w:rsid w:val="00DF32EE"/>
    <w:rsid w:val="00DF58E7"/>
    <w:rsid w:val="00DF5D9F"/>
    <w:rsid w:val="00DF742A"/>
    <w:rsid w:val="00DF76D5"/>
    <w:rsid w:val="00DF7AF5"/>
    <w:rsid w:val="00E02B22"/>
    <w:rsid w:val="00E0615F"/>
    <w:rsid w:val="00E11876"/>
    <w:rsid w:val="00E135F1"/>
    <w:rsid w:val="00E1408C"/>
    <w:rsid w:val="00E15099"/>
    <w:rsid w:val="00E17260"/>
    <w:rsid w:val="00E23CBB"/>
    <w:rsid w:val="00E27E08"/>
    <w:rsid w:val="00E32C59"/>
    <w:rsid w:val="00E33F4B"/>
    <w:rsid w:val="00E34090"/>
    <w:rsid w:val="00E346D6"/>
    <w:rsid w:val="00E37319"/>
    <w:rsid w:val="00E37B59"/>
    <w:rsid w:val="00E37BB9"/>
    <w:rsid w:val="00E37EDB"/>
    <w:rsid w:val="00E44278"/>
    <w:rsid w:val="00E45BD5"/>
    <w:rsid w:val="00E465D3"/>
    <w:rsid w:val="00E46A03"/>
    <w:rsid w:val="00E5509C"/>
    <w:rsid w:val="00E578F3"/>
    <w:rsid w:val="00E66ED7"/>
    <w:rsid w:val="00E73505"/>
    <w:rsid w:val="00E7456C"/>
    <w:rsid w:val="00E7729C"/>
    <w:rsid w:val="00E80A94"/>
    <w:rsid w:val="00E820AC"/>
    <w:rsid w:val="00E9199C"/>
    <w:rsid w:val="00E93F4E"/>
    <w:rsid w:val="00E940CC"/>
    <w:rsid w:val="00E94578"/>
    <w:rsid w:val="00E9603A"/>
    <w:rsid w:val="00E96707"/>
    <w:rsid w:val="00E97E9D"/>
    <w:rsid w:val="00EA00AD"/>
    <w:rsid w:val="00EA114A"/>
    <w:rsid w:val="00EA36C6"/>
    <w:rsid w:val="00EA3F57"/>
    <w:rsid w:val="00EA4CF4"/>
    <w:rsid w:val="00EA6CE9"/>
    <w:rsid w:val="00EA73C8"/>
    <w:rsid w:val="00EB3026"/>
    <w:rsid w:val="00EB3383"/>
    <w:rsid w:val="00EB6C50"/>
    <w:rsid w:val="00EB6F79"/>
    <w:rsid w:val="00EB74A3"/>
    <w:rsid w:val="00EC0252"/>
    <w:rsid w:val="00EC03AD"/>
    <w:rsid w:val="00EC05A3"/>
    <w:rsid w:val="00EC094F"/>
    <w:rsid w:val="00EC6C51"/>
    <w:rsid w:val="00EC78CC"/>
    <w:rsid w:val="00EC7BA9"/>
    <w:rsid w:val="00ED28C5"/>
    <w:rsid w:val="00ED302F"/>
    <w:rsid w:val="00ED319A"/>
    <w:rsid w:val="00ED36D4"/>
    <w:rsid w:val="00ED549E"/>
    <w:rsid w:val="00ED5725"/>
    <w:rsid w:val="00ED7031"/>
    <w:rsid w:val="00EE3060"/>
    <w:rsid w:val="00EE4315"/>
    <w:rsid w:val="00EE5451"/>
    <w:rsid w:val="00EE5D0A"/>
    <w:rsid w:val="00EF0410"/>
    <w:rsid w:val="00EF1727"/>
    <w:rsid w:val="00F01E6C"/>
    <w:rsid w:val="00F06F99"/>
    <w:rsid w:val="00F117BE"/>
    <w:rsid w:val="00F13579"/>
    <w:rsid w:val="00F173DF"/>
    <w:rsid w:val="00F20C3F"/>
    <w:rsid w:val="00F21784"/>
    <w:rsid w:val="00F23338"/>
    <w:rsid w:val="00F25816"/>
    <w:rsid w:val="00F26ED3"/>
    <w:rsid w:val="00F32942"/>
    <w:rsid w:val="00F330A1"/>
    <w:rsid w:val="00F3581F"/>
    <w:rsid w:val="00F36A0C"/>
    <w:rsid w:val="00F370FD"/>
    <w:rsid w:val="00F43180"/>
    <w:rsid w:val="00F469B7"/>
    <w:rsid w:val="00F469CD"/>
    <w:rsid w:val="00F52855"/>
    <w:rsid w:val="00F5523D"/>
    <w:rsid w:val="00F57432"/>
    <w:rsid w:val="00F60DFE"/>
    <w:rsid w:val="00F622BA"/>
    <w:rsid w:val="00F62951"/>
    <w:rsid w:val="00F62B7A"/>
    <w:rsid w:val="00F62DC1"/>
    <w:rsid w:val="00F6397D"/>
    <w:rsid w:val="00F64B66"/>
    <w:rsid w:val="00F6503D"/>
    <w:rsid w:val="00F6758B"/>
    <w:rsid w:val="00F67E94"/>
    <w:rsid w:val="00F702D0"/>
    <w:rsid w:val="00F7293E"/>
    <w:rsid w:val="00F72B4D"/>
    <w:rsid w:val="00F761B2"/>
    <w:rsid w:val="00F76650"/>
    <w:rsid w:val="00F802AB"/>
    <w:rsid w:val="00F823FD"/>
    <w:rsid w:val="00F832CE"/>
    <w:rsid w:val="00F83F88"/>
    <w:rsid w:val="00F9187B"/>
    <w:rsid w:val="00F92385"/>
    <w:rsid w:val="00F925E6"/>
    <w:rsid w:val="00F9654D"/>
    <w:rsid w:val="00F972A7"/>
    <w:rsid w:val="00FA00ED"/>
    <w:rsid w:val="00FA1B4F"/>
    <w:rsid w:val="00FA2606"/>
    <w:rsid w:val="00FA4DA5"/>
    <w:rsid w:val="00FA5DF9"/>
    <w:rsid w:val="00FA7302"/>
    <w:rsid w:val="00FB159A"/>
    <w:rsid w:val="00FB459B"/>
    <w:rsid w:val="00FB67D0"/>
    <w:rsid w:val="00FB6E2D"/>
    <w:rsid w:val="00FC15BD"/>
    <w:rsid w:val="00FC3E5D"/>
    <w:rsid w:val="00FC47F9"/>
    <w:rsid w:val="00FC6289"/>
    <w:rsid w:val="00FC7E4E"/>
    <w:rsid w:val="00FD3EEF"/>
    <w:rsid w:val="00FE3980"/>
    <w:rsid w:val="00FE5580"/>
    <w:rsid w:val="00FE6015"/>
    <w:rsid w:val="00FF110C"/>
    <w:rsid w:val="00FF34E4"/>
    <w:rsid w:val="00FF3533"/>
    <w:rsid w:val="00FF54D1"/>
    <w:rsid w:val="00FF5E5C"/>
    <w:rsid w:val="00FF6C2B"/>
    <w:rsid w:val="13DCFB39"/>
    <w:rsid w:val="72999B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379EA"/>
  <w15:chartTrackingRefBased/>
  <w15:docId w15:val="{ADCA9005-FFFF-42C0-AEAD-5A5C56C5169F}"/>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A56F2"/>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947BC6"/>
    <w:pPr>
      <w:numPr>
        <w:numId w:val="7"/>
      </w:numPr>
    </w:pPr>
    <w:rPr>
      <w:rFonts w:eastAsiaTheme="majorEastAsia" w:cstheme="majorBidi"/>
      <w:szCs w:val="32"/>
    </w:rPr>
  </w:style>
  <w:style w:type="paragraph" w:styleId="Heading2">
    <w:name w:val="heading 2"/>
    <w:basedOn w:val="Dummy"/>
    <w:next w:val="Standard"/>
    <w:link w:val="Heading2Char"/>
    <w:uiPriority w:val="4"/>
    <w:qFormat/>
    <w:rsid w:val="00947BC6"/>
    <w:pPr>
      <w:numPr>
        <w:ilvl w:val="1"/>
        <w:numId w:val="7"/>
      </w:numPr>
      <w:outlineLvl w:val="1"/>
    </w:pPr>
  </w:style>
  <w:style w:type="paragraph" w:styleId="Heading3">
    <w:name w:val="heading 3"/>
    <w:basedOn w:val="Dummy"/>
    <w:next w:val="Standard"/>
    <w:link w:val="Heading3Char"/>
    <w:uiPriority w:val="4"/>
    <w:qFormat/>
    <w:rsid w:val="00947BC6"/>
    <w:pPr>
      <w:numPr>
        <w:ilvl w:val="2"/>
        <w:numId w:val="7"/>
      </w:numPr>
      <w:outlineLvl w:val="2"/>
    </w:pPr>
    <w:rPr>
      <w:rFonts w:eastAsiaTheme="majorEastAsia" w:cstheme="majorBidi"/>
      <w:szCs w:val="24"/>
    </w:rPr>
  </w:style>
  <w:style w:type="paragraph" w:styleId="Heading4">
    <w:name w:val="heading 4"/>
    <w:basedOn w:val="Dummy"/>
    <w:next w:val="Standard"/>
    <w:link w:val="Heading4Char"/>
    <w:uiPriority w:val="4"/>
    <w:rsid w:val="00947BC6"/>
    <w:pPr>
      <w:numPr>
        <w:ilvl w:val="3"/>
        <w:numId w:val="7"/>
      </w:numPr>
      <w:outlineLvl w:val="3"/>
    </w:pPr>
    <w:rPr>
      <w:rFonts w:eastAsiaTheme="majorEastAsia" w:cstheme="majorBidi"/>
      <w:iCs/>
    </w:rPr>
  </w:style>
  <w:style w:type="paragraph" w:styleId="Heading5">
    <w:name w:val="heading 5"/>
    <w:basedOn w:val="Dummy"/>
    <w:next w:val="Standard"/>
    <w:link w:val="Heading5Char"/>
    <w:uiPriority w:val="4"/>
    <w:rsid w:val="00947BC6"/>
    <w:pPr>
      <w:numPr>
        <w:ilvl w:val="4"/>
        <w:numId w:val="7"/>
      </w:numPr>
      <w:outlineLvl w:val="4"/>
    </w:pPr>
    <w:rPr>
      <w:rFonts w:eastAsiaTheme="majorEastAsia" w:cstheme="majorBidi"/>
    </w:rPr>
  </w:style>
  <w:style w:type="paragraph" w:styleId="Heading6">
    <w:name w:val="heading 6"/>
    <w:basedOn w:val="Dummy"/>
    <w:next w:val="Standard"/>
    <w:link w:val="Heading6Char"/>
    <w:uiPriority w:val="4"/>
    <w:rsid w:val="00947BC6"/>
    <w:pPr>
      <w:numPr>
        <w:ilvl w:val="5"/>
        <w:numId w:val="7"/>
      </w:numPr>
      <w:spacing w:before="4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36017B"/>
    <w:rPr>
      <w:rFonts w:ascii="Arial" w:eastAsiaTheme="majorEastAsia" w:hAnsi="Arial" w:cstheme="majorBidi"/>
      <w:b/>
      <w:sz w:val="26"/>
      <w:szCs w:val="32"/>
    </w:rPr>
  </w:style>
  <w:style w:type="paragraph" w:styleId="TOCHeading">
    <w:name w:val="TOC Heading"/>
    <w:next w:val="Normal"/>
    <w:uiPriority w:val="39"/>
    <w:unhideWhenUsed/>
    <w:qFormat/>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semiHidden/>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semiHidden/>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ED5725"/>
    <w:rPr>
      <w:rFonts w:ascii="Arial" w:hAnsi="Arial" w:cs="Arial"/>
      <w:b/>
      <w:sz w:val="26"/>
      <w:szCs w:val="26"/>
    </w:rPr>
  </w:style>
  <w:style w:type="character" w:customStyle="1" w:styleId="Heading3Char">
    <w:name w:val="Heading 3 Char"/>
    <w:basedOn w:val="DefaultParagraphFont"/>
    <w:link w:val="Heading3"/>
    <w:uiPriority w:val="4"/>
    <w:rsid w:val="00722850"/>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7A406D"/>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8A179F"/>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2"/>
      </w:numPr>
    </w:pPr>
  </w:style>
  <w:style w:type="paragraph" w:styleId="TOC9">
    <w:name w:val="toc 9"/>
    <w:basedOn w:val="Normal"/>
    <w:next w:val="Normal"/>
    <w:autoRedefine/>
    <w:uiPriority w:val="39"/>
    <w:semiHidden/>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basedOn w:val="Normal"/>
    <w:link w:val="FootnoteTextChar"/>
    <w:uiPriority w:val="40"/>
    <w:rsid w:val="00B01F7E"/>
    <w:pPr>
      <w:spacing w:after="120" w:line="240" w:lineRule="auto"/>
      <w:ind w:firstLine="0"/>
    </w:pPr>
    <w:rPr>
      <w:sz w:val="22"/>
      <w:szCs w:val="20"/>
    </w:rPr>
  </w:style>
  <w:style w:type="character" w:customStyle="1" w:styleId="FootnoteTextChar">
    <w:name w:val="Footnote Text Char"/>
    <w:basedOn w:val="DefaultParagraphFont"/>
    <w:link w:val="FootnoteText"/>
    <w:uiPriority w:val="40"/>
    <w:rsid w:val="007657C1"/>
    <w:rPr>
      <w:rFonts w:ascii="Book Antiqua" w:hAnsi="Book Antiqua"/>
      <w:szCs w:val="20"/>
    </w:rPr>
  </w:style>
  <w:style w:type="character" w:styleId="FootnoteReference">
    <w:name w:val="footnote reference"/>
    <w:basedOn w:val="DefaultParagraphFont"/>
    <w:uiPriority w:val="99"/>
    <w:semiHidden/>
    <w:unhideWhenUsed/>
    <w:rsid w:val="00DF58E7"/>
    <w:rPr>
      <w:vertAlign w:val="superscript"/>
    </w:rPr>
  </w:style>
  <w:style w:type="paragraph" w:customStyle="1" w:styleId="FoF">
    <w:name w:val="FoF"/>
    <w:basedOn w:val="Standard"/>
    <w:uiPriority w:val="6"/>
    <w:qFormat/>
    <w:rsid w:val="001E2A62"/>
    <w:pPr>
      <w:ind w:firstLine="0"/>
    </w:pPr>
  </w:style>
  <w:style w:type="paragraph" w:customStyle="1" w:styleId="CoL">
    <w:name w:val="CoL"/>
    <w:basedOn w:val="Standard"/>
    <w:uiPriority w:val="7"/>
    <w:qFormat/>
    <w:rsid w:val="001E2A62"/>
    <w:pPr>
      <w:numPr>
        <w:numId w:val="4"/>
      </w:numPr>
      <w:ind w:firstLine="547"/>
    </w:pPr>
  </w:style>
  <w:style w:type="paragraph" w:styleId="NoSpacing">
    <w:name w:val="No Spacing"/>
    <w:basedOn w:val="Standard"/>
    <w:uiPriority w:val="1"/>
    <w:rsid w:val="001E2A62"/>
    <w:pPr>
      <w:spacing w:line="240" w:lineRule="auto"/>
      <w:ind w:firstLine="0"/>
    </w:pPr>
  </w:style>
  <w:style w:type="paragraph" w:customStyle="1" w:styleId="OP">
    <w:name w:val="OP"/>
    <w:basedOn w:val="Standard"/>
    <w:uiPriority w:val="8"/>
    <w:qFormat/>
    <w:rsid w:val="001E2A62"/>
    <w:pPr>
      <w:ind w:firstLine="540"/>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947BC6"/>
    <w:pPr>
      <w:numPr>
        <w:numId w:val="6"/>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947BC6"/>
    <w:pPr>
      <w:numPr>
        <w:ilvl w:val="7"/>
        <w:numId w:val="7"/>
      </w:numPr>
      <w:spacing w:after="120" w:line="240" w:lineRule="auto"/>
    </w:pPr>
  </w:style>
  <w:style w:type="paragraph" w:styleId="ListBullet">
    <w:name w:val="List Bullet"/>
    <w:basedOn w:val="Standard"/>
    <w:uiPriority w:val="4"/>
    <w:qFormat/>
    <w:rsid w:val="001F2819"/>
    <w:pPr>
      <w:numPr>
        <w:numId w:val="9"/>
      </w:numPr>
      <w:tabs>
        <w:tab w:val="clear" w:pos="360"/>
      </w:tabs>
      <w:spacing w:after="120" w:line="240" w:lineRule="auto"/>
      <w:ind w:left="1080"/>
    </w:pPr>
  </w:style>
  <w:style w:type="character" w:customStyle="1" w:styleId="Heading6Char">
    <w:name w:val="Heading 6 Char"/>
    <w:basedOn w:val="DefaultParagraphFont"/>
    <w:link w:val="Heading6"/>
    <w:uiPriority w:val="4"/>
    <w:rsid w:val="000A56F2"/>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rsid w:val="00947BC6"/>
    <w:pPr>
      <w:contextualSpacing/>
    </w:pPr>
    <w:rPr>
      <w:sz w:val="22"/>
    </w:rPr>
  </w:style>
  <w:style w:type="paragraph" w:customStyle="1" w:styleId="ListNum">
    <w:name w:val="List Num"/>
    <w:basedOn w:val="Normal"/>
    <w:uiPriority w:val="4"/>
    <w:rsid w:val="006B0354"/>
    <w:pPr>
      <w:tabs>
        <w:tab w:val="num" w:pos="1080"/>
      </w:tabs>
      <w:spacing w:after="120" w:line="240" w:lineRule="auto"/>
      <w:ind w:left="1080" w:right="1440" w:hanging="360"/>
    </w:pPr>
    <w:rPr>
      <w:szCs w:val="26"/>
    </w:rPr>
  </w:style>
  <w:style w:type="character" w:styleId="UnresolvedMention">
    <w:name w:val="Unresolved Mention"/>
    <w:basedOn w:val="DefaultParagraphFont"/>
    <w:uiPriority w:val="99"/>
    <w:semiHidden/>
    <w:unhideWhenUsed/>
    <w:rsid w:val="008B7C30"/>
    <w:rPr>
      <w:color w:val="605E5C"/>
      <w:shd w:val="clear" w:color="auto" w:fill="E1DFDD"/>
    </w:rPr>
  </w:style>
  <w:style w:type="character" w:customStyle="1" w:styleId="apple-converted-space">
    <w:name w:val="apple-converted-space"/>
    <w:basedOn w:val="DefaultParagraphFont"/>
    <w:rsid w:val="00914B77"/>
  </w:style>
  <w:style w:type="paragraph" w:styleId="NormalWeb">
    <w:name w:val="Normal (Web)"/>
    <w:basedOn w:val="Normal"/>
    <w:uiPriority w:val="99"/>
    <w:semiHidden/>
    <w:unhideWhenUsed/>
    <w:rsid w:val="00F67E94"/>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Revision">
    <w:name w:val="Revision"/>
    <w:hidden/>
    <w:uiPriority w:val="99"/>
    <w:semiHidden/>
    <w:rsid w:val="00DC1163"/>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3A5D36"/>
    <w:rPr>
      <w:sz w:val="16"/>
      <w:szCs w:val="16"/>
    </w:rPr>
  </w:style>
  <w:style w:type="paragraph" w:styleId="CommentText">
    <w:name w:val="annotation text"/>
    <w:basedOn w:val="Normal"/>
    <w:link w:val="CommentTextChar"/>
    <w:uiPriority w:val="99"/>
    <w:unhideWhenUsed/>
    <w:rsid w:val="003A5D36"/>
    <w:pPr>
      <w:spacing w:line="240" w:lineRule="auto"/>
    </w:pPr>
    <w:rPr>
      <w:sz w:val="20"/>
      <w:szCs w:val="20"/>
    </w:rPr>
  </w:style>
  <w:style w:type="character" w:customStyle="1" w:styleId="CommentTextChar">
    <w:name w:val="Comment Text Char"/>
    <w:basedOn w:val="DefaultParagraphFont"/>
    <w:link w:val="CommentText"/>
    <w:uiPriority w:val="99"/>
    <w:rsid w:val="003A5D36"/>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3A5D36"/>
    <w:rPr>
      <w:b/>
      <w:bCs/>
    </w:rPr>
  </w:style>
  <w:style w:type="character" w:customStyle="1" w:styleId="CommentSubjectChar">
    <w:name w:val="Comment Subject Char"/>
    <w:basedOn w:val="CommentTextChar"/>
    <w:link w:val="CommentSubject"/>
    <w:uiPriority w:val="99"/>
    <w:semiHidden/>
    <w:rsid w:val="003A5D36"/>
    <w:rPr>
      <w:rFonts w:ascii="Book Antiqua" w:hAnsi="Book Antiqua"/>
      <w:b/>
      <w:bCs/>
      <w:sz w:val="20"/>
      <w:szCs w:val="20"/>
    </w:rPr>
  </w:style>
  <w:style w:type="paragraph" w:styleId="ListParagraph">
    <w:name w:val="List Paragraph"/>
    <w:basedOn w:val="Normal"/>
    <w:uiPriority w:val="34"/>
    <w:qFormat/>
    <w:rsid w:val="00045DCA"/>
    <w:pPr>
      <w:spacing w:after="160" w:line="278" w:lineRule="auto"/>
      <w:ind w:left="720" w:firstLine="0"/>
      <w:contextualSpacing/>
    </w:pPr>
    <w:rPr>
      <w:rFonts w:asciiTheme="minorHAnsi" w:hAnsiTheme="minorHAnsi"/>
      <w:kern w:val="2"/>
      <w:sz w:val="24"/>
      <w:szCs w:val="24"/>
      <w14:ligatures w14:val="standardContextual"/>
    </w:rPr>
  </w:style>
  <w:style w:type="paragraph" w:customStyle="1" w:styleId="Default">
    <w:name w:val="Default"/>
    <w:rsid w:val="008F1796"/>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6415">
      <w:bodyDiv w:val="1"/>
      <w:marLeft w:val="0"/>
      <w:marRight w:val="0"/>
      <w:marTop w:val="0"/>
      <w:marBottom w:val="0"/>
      <w:divBdr>
        <w:top w:val="none" w:sz="0" w:space="0" w:color="auto"/>
        <w:left w:val="none" w:sz="0" w:space="0" w:color="auto"/>
        <w:bottom w:val="none" w:sz="0" w:space="0" w:color="auto"/>
        <w:right w:val="none" w:sz="0" w:space="0" w:color="auto"/>
      </w:divBdr>
    </w:div>
    <w:div w:id="507982626">
      <w:bodyDiv w:val="1"/>
      <w:marLeft w:val="0"/>
      <w:marRight w:val="0"/>
      <w:marTop w:val="0"/>
      <w:marBottom w:val="0"/>
      <w:divBdr>
        <w:top w:val="none" w:sz="0" w:space="0" w:color="auto"/>
        <w:left w:val="none" w:sz="0" w:space="0" w:color="auto"/>
        <w:bottom w:val="none" w:sz="0" w:space="0" w:color="auto"/>
        <w:right w:val="none" w:sz="0" w:space="0" w:color="auto"/>
      </w:divBdr>
      <w:divsChild>
        <w:div w:id="431632895">
          <w:marLeft w:val="0"/>
          <w:marRight w:val="0"/>
          <w:marTop w:val="0"/>
          <w:marBottom w:val="0"/>
          <w:divBdr>
            <w:top w:val="none" w:sz="0" w:space="0" w:color="auto"/>
            <w:left w:val="none" w:sz="0" w:space="0" w:color="auto"/>
            <w:bottom w:val="none" w:sz="0" w:space="0" w:color="auto"/>
            <w:right w:val="none" w:sz="0" w:space="0" w:color="auto"/>
          </w:divBdr>
          <w:divsChild>
            <w:div w:id="1003631026">
              <w:marLeft w:val="0"/>
              <w:marRight w:val="0"/>
              <w:marTop w:val="0"/>
              <w:marBottom w:val="0"/>
              <w:divBdr>
                <w:top w:val="none" w:sz="0" w:space="0" w:color="auto"/>
                <w:left w:val="none" w:sz="0" w:space="0" w:color="auto"/>
                <w:bottom w:val="none" w:sz="0" w:space="0" w:color="auto"/>
                <w:right w:val="none" w:sz="0" w:space="0" w:color="auto"/>
              </w:divBdr>
              <w:divsChild>
                <w:div w:id="50320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52167">
      <w:bodyDiv w:val="1"/>
      <w:marLeft w:val="0"/>
      <w:marRight w:val="0"/>
      <w:marTop w:val="0"/>
      <w:marBottom w:val="0"/>
      <w:divBdr>
        <w:top w:val="none" w:sz="0" w:space="0" w:color="auto"/>
        <w:left w:val="none" w:sz="0" w:space="0" w:color="auto"/>
        <w:bottom w:val="none" w:sz="0" w:space="0" w:color="auto"/>
        <w:right w:val="none" w:sz="0" w:space="0" w:color="auto"/>
      </w:divBdr>
      <w:divsChild>
        <w:div w:id="86392981">
          <w:marLeft w:val="0"/>
          <w:marRight w:val="0"/>
          <w:marTop w:val="0"/>
          <w:marBottom w:val="0"/>
          <w:divBdr>
            <w:top w:val="none" w:sz="0" w:space="0" w:color="auto"/>
            <w:left w:val="none" w:sz="0" w:space="0" w:color="auto"/>
            <w:bottom w:val="none" w:sz="0" w:space="0" w:color="auto"/>
            <w:right w:val="none" w:sz="0" w:space="0" w:color="auto"/>
          </w:divBdr>
          <w:divsChild>
            <w:div w:id="1913849289">
              <w:marLeft w:val="0"/>
              <w:marRight w:val="0"/>
              <w:marTop w:val="0"/>
              <w:marBottom w:val="0"/>
              <w:divBdr>
                <w:top w:val="none" w:sz="0" w:space="0" w:color="auto"/>
                <w:left w:val="none" w:sz="0" w:space="0" w:color="auto"/>
                <w:bottom w:val="none" w:sz="0" w:space="0" w:color="auto"/>
                <w:right w:val="none" w:sz="0" w:space="0" w:color="auto"/>
              </w:divBdr>
              <w:divsChild>
                <w:div w:id="38148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07729">
      <w:bodyDiv w:val="1"/>
      <w:marLeft w:val="0"/>
      <w:marRight w:val="0"/>
      <w:marTop w:val="0"/>
      <w:marBottom w:val="0"/>
      <w:divBdr>
        <w:top w:val="none" w:sz="0" w:space="0" w:color="auto"/>
        <w:left w:val="none" w:sz="0" w:space="0" w:color="auto"/>
        <w:bottom w:val="none" w:sz="0" w:space="0" w:color="auto"/>
        <w:right w:val="none" w:sz="0" w:space="0" w:color="auto"/>
      </w:divBdr>
      <w:divsChild>
        <w:div w:id="434637681">
          <w:marLeft w:val="0"/>
          <w:marRight w:val="0"/>
          <w:marTop w:val="0"/>
          <w:marBottom w:val="0"/>
          <w:divBdr>
            <w:top w:val="none" w:sz="0" w:space="0" w:color="auto"/>
            <w:left w:val="none" w:sz="0" w:space="0" w:color="auto"/>
            <w:bottom w:val="none" w:sz="0" w:space="0" w:color="auto"/>
            <w:right w:val="none" w:sz="0" w:space="0" w:color="auto"/>
          </w:divBdr>
          <w:divsChild>
            <w:div w:id="1253272044">
              <w:marLeft w:val="0"/>
              <w:marRight w:val="0"/>
              <w:marTop w:val="0"/>
              <w:marBottom w:val="0"/>
              <w:divBdr>
                <w:top w:val="none" w:sz="0" w:space="0" w:color="auto"/>
                <w:left w:val="none" w:sz="0" w:space="0" w:color="auto"/>
                <w:bottom w:val="none" w:sz="0" w:space="0" w:color="auto"/>
                <w:right w:val="none" w:sz="0" w:space="0" w:color="auto"/>
              </w:divBdr>
              <w:divsChild>
                <w:div w:id="59436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011298">
      <w:bodyDiv w:val="1"/>
      <w:marLeft w:val="0"/>
      <w:marRight w:val="0"/>
      <w:marTop w:val="0"/>
      <w:marBottom w:val="0"/>
      <w:divBdr>
        <w:top w:val="none" w:sz="0" w:space="0" w:color="auto"/>
        <w:left w:val="none" w:sz="0" w:space="0" w:color="auto"/>
        <w:bottom w:val="none" w:sz="0" w:space="0" w:color="auto"/>
        <w:right w:val="none" w:sz="0" w:space="0" w:color="auto"/>
      </w:divBdr>
      <w:divsChild>
        <w:div w:id="466360411">
          <w:marLeft w:val="0"/>
          <w:marRight w:val="0"/>
          <w:marTop w:val="0"/>
          <w:marBottom w:val="0"/>
          <w:divBdr>
            <w:top w:val="none" w:sz="0" w:space="0" w:color="auto"/>
            <w:left w:val="none" w:sz="0" w:space="0" w:color="auto"/>
            <w:bottom w:val="none" w:sz="0" w:space="0" w:color="auto"/>
            <w:right w:val="none" w:sz="0" w:space="0" w:color="auto"/>
          </w:divBdr>
          <w:divsChild>
            <w:div w:id="782651205">
              <w:marLeft w:val="0"/>
              <w:marRight w:val="0"/>
              <w:marTop w:val="0"/>
              <w:marBottom w:val="0"/>
              <w:divBdr>
                <w:top w:val="none" w:sz="0" w:space="0" w:color="auto"/>
                <w:left w:val="none" w:sz="0" w:space="0" w:color="auto"/>
                <w:bottom w:val="none" w:sz="0" w:space="0" w:color="auto"/>
                <w:right w:val="none" w:sz="0" w:space="0" w:color="auto"/>
              </w:divBdr>
              <w:divsChild>
                <w:div w:id="150864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oter" Target="footer4.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header" Target="header4.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docs.cpuc.ca.gov/PublishedDocs/Published/G000/M614/K134/614134949.pdf" TargetMode="External" Id="Rd5187dcb1f0b463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98a0be-db2a-4749-93ec-e3fb091cf533">
      <Terms xmlns="http://schemas.microsoft.com/office/infopath/2007/PartnerControls"/>
    </lcf76f155ced4ddcb4097134ff3c332f>
    <TaxCatchAll xmlns="e584c501-4907-45a6-a5fc-3e0757d7aab9" xsi:nil="true"/>
    <SharedWithUsers xmlns="e584c501-4907-45a6-a5fc-3e0757d7aab9">
      <UserInfo>
        <DisplayName>Genesis, Etchissa</DisplayName>
        <AccountId>221</AccountId>
        <AccountType/>
      </UserInfo>
    </SharedWithUsers>
  </documentManagement>
</p:properties>
</file>

<file path=customXml/itemProps1.xml><?xml version="1.0" encoding="utf-8"?>
<ds:datastoreItem xmlns:ds="http://schemas.openxmlformats.org/officeDocument/2006/customXml" ds:itemID="{373CCA25-BED7-4692-8EAB-A0C604D10601}">
  <ds:schemaRefs>
    <ds:schemaRef ds:uri="http://schemas.microsoft.com/sharepoint/v3/contenttype/forms"/>
  </ds:schemaRefs>
</ds:datastoreItem>
</file>

<file path=customXml/itemProps2.xml><?xml version="1.0" encoding="utf-8"?>
<ds:datastoreItem xmlns:ds="http://schemas.openxmlformats.org/officeDocument/2006/customXml" ds:itemID="{DD78F639-AD8C-4326-89E0-25A4539883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0F7DA7-EDDC-43CC-9107-6D6763578887}">
  <ds:schemaRefs>
    <ds:schemaRef ds:uri="http://schemas.openxmlformats.org/officeDocument/2006/bibliography"/>
  </ds:schemaRefs>
</ds:datastoreItem>
</file>

<file path=customXml/itemProps4.xml><?xml version="1.0" encoding="utf-8"?>
<ds:datastoreItem xmlns:ds="http://schemas.openxmlformats.org/officeDocument/2006/customXml" ds:itemID="{2C72D1C0-B55E-46AE-9AA4-41AA237A1D06}">
  <ds:schemaRefs>
    <ds:schemaRef ds:uri="http://schemas.microsoft.com/office/2006/metadata/properties"/>
    <ds:schemaRef ds:uri="http://schemas.microsoft.com/office/infopath/2007/PartnerControls"/>
    <ds:schemaRef ds:uri="0498a0be-db2a-4749-93ec-e3fb091cf533"/>
    <ds:schemaRef ds:uri="e584c501-4907-45a6-a5fc-3e0757d7aab9"/>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26</ap:Pages>
  <ap:Words>5875</ap:Words>
  <ap:Characters>33493</ap:Characters>
  <ap:Application>Microsoft Office Word</ap:Application>
  <ap:DocSecurity>0</ap:DocSecurity>
  <ap:Lines>279</ap:Lines>
  <ap:Paragraphs>78</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39290</ap:CharactersWithSpaces>
  <ap:SharedDoc>false</ap:SharedDoc>
  <ap:HLinks>
    <vt:vector baseType="variant" size="144">
      <vt:variant>
        <vt:i4>1048636</vt:i4>
      </vt:variant>
      <vt:variant>
        <vt:i4>140</vt:i4>
      </vt:variant>
      <vt:variant>
        <vt:i4>0</vt:i4>
      </vt:variant>
      <vt:variant>
        <vt:i4>5</vt:i4>
      </vt:variant>
      <vt:variant>
        <vt:lpwstr/>
      </vt:variant>
      <vt:variant>
        <vt:lpwstr>_Toc229574041</vt:lpwstr>
      </vt:variant>
      <vt:variant>
        <vt:i4>1048636</vt:i4>
      </vt:variant>
      <vt:variant>
        <vt:i4>134</vt:i4>
      </vt:variant>
      <vt:variant>
        <vt:i4>0</vt:i4>
      </vt:variant>
      <vt:variant>
        <vt:i4>5</vt:i4>
      </vt:variant>
      <vt:variant>
        <vt:lpwstr/>
      </vt:variant>
      <vt:variant>
        <vt:lpwstr>_Toc229574040</vt:lpwstr>
      </vt:variant>
      <vt:variant>
        <vt:i4>1507388</vt:i4>
      </vt:variant>
      <vt:variant>
        <vt:i4>128</vt:i4>
      </vt:variant>
      <vt:variant>
        <vt:i4>0</vt:i4>
      </vt:variant>
      <vt:variant>
        <vt:i4>5</vt:i4>
      </vt:variant>
      <vt:variant>
        <vt:lpwstr/>
      </vt:variant>
      <vt:variant>
        <vt:lpwstr>_Toc229574039</vt:lpwstr>
      </vt:variant>
      <vt:variant>
        <vt:i4>1507388</vt:i4>
      </vt:variant>
      <vt:variant>
        <vt:i4>122</vt:i4>
      </vt:variant>
      <vt:variant>
        <vt:i4>0</vt:i4>
      </vt:variant>
      <vt:variant>
        <vt:i4>5</vt:i4>
      </vt:variant>
      <vt:variant>
        <vt:lpwstr/>
      </vt:variant>
      <vt:variant>
        <vt:lpwstr>_Toc229574038</vt:lpwstr>
      </vt:variant>
      <vt:variant>
        <vt:i4>1507388</vt:i4>
      </vt:variant>
      <vt:variant>
        <vt:i4>116</vt:i4>
      </vt:variant>
      <vt:variant>
        <vt:i4>0</vt:i4>
      </vt:variant>
      <vt:variant>
        <vt:i4>5</vt:i4>
      </vt:variant>
      <vt:variant>
        <vt:lpwstr/>
      </vt:variant>
      <vt:variant>
        <vt:lpwstr>_Toc229574037</vt:lpwstr>
      </vt:variant>
      <vt:variant>
        <vt:i4>1507388</vt:i4>
      </vt:variant>
      <vt:variant>
        <vt:i4>110</vt:i4>
      </vt:variant>
      <vt:variant>
        <vt:i4>0</vt:i4>
      </vt:variant>
      <vt:variant>
        <vt:i4>5</vt:i4>
      </vt:variant>
      <vt:variant>
        <vt:lpwstr/>
      </vt:variant>
      <vt:variant>
        <vt:lpwstr>_Toc229574036</vt:lpwstr>
      </vt:variant>
      <vt:variant>
        <vt:i4>1507388</vt:i4>
      </vt:variant>
      <vt:variant>
        <vt:i4>104</vt:i4>
      </vt:variant>
      <vt:variant>
        <vt:i4>0</vt:i4>
      </vt:variant>
      <vt:variant>
        <vt:i4>5</vt:i4>
      </vt:variant>
      <vt:variant>
        <vt:lpwstr/>
      </vt:variant>
      <vt:variant>
        <vt:lpwstr>_Toc229574035</vt:lpwstr>
      </vt:variant>
      <vt:variant>
        <vt:i4>1507388</vt:i4>
      </vt:variant>
      <vt:variant>
        <vt:i4>98</vt:i4>
      </vt:variant>
      <vt:variant>
        <vt:i4>0</vt:i4>
      </vt:variant>
      <vt:variant>
        <vt:i4>5</vt:i4>
      </vt:variant>
      <vt:variant>
        <vt:lpwstr/>
      </vt:variant>
      <vt:variant>
        <vt:lpwstr>_Toc229574034</vt:lpwstr>
      </vt:variant>
      <vt:variant>
        <vt:i4>1507388</vt:i4>
      </vt:variant>
      <vt:variant>
        <vt:i4>92</vt:i4>
      </vt:variant>
      <vt:variant>
        <vt:i4>0</vt:i4>
      </vt:variant>
      <vt:variant>
        <vt:i4>5</vt:i4>
      </vt:variant>
      <vt:variant>
        <vt:lpwstr/>
      </vt:variant>
      <vt:variant>
        <vt:lpwstr>_Toc229574033</vt:lpwstr>
      </vt:variant>
      <vt:variant>
        <vt:i4>1507388</vt:i4>
      </vt:variant>
      <vt:variant>
        <vt:i4>86</vt:i4>
      </vt:variant>
      <vt:variant>
        <vt:i4>0</vt:i4>
      </vt:variant>
      <vt:variant>
        <vt:i4>5</vt:i4>
      </vt:variant>
      <vt:variant>
        <vt:lpwstr/>
      </vt:variant>
      <vt:variant>
        <vt:lpwstr>_Toc229574032</vt:lpwstr>
      </vt:variant>
      <vt:variant>
        <vt:i4>1507388</vt:i4>
      </vt:variant>
      <vt:variant>
        <vt:i4>80</vt:i4>
      </vt:variant>
      <vt:variant>
        <vt:i4>0</vt:i4>
      </vt:variant>
      <vt:variant>
        <vt:i4>5</vt:i4>
      </vt:variant>
      <vt:variant>
        <vt:lpwstr/>
      </vt:variant>
      <vt:variant>
        <vt:lpwstr>_Toc229574031</vt:lpwstr>
      </vt:variant>
      <vt:variant>
        <vt:i4>1507388</vt:i4>
      </vt:variant>
      <vt:variant>
        <vt:i4>74</vt:i4>
      </vt:variant>
      <vt:variant>
        <vt:i4>0</vt:i4>
      </vt:variant>
      <vt:variant>
        <vt:i4>5</vt:i4>
      </vt:variant>
      <vt:variant>
        <vt:lpwstr/>
      </vt:variant>
      <vt:variant>
        <vt:lpwstr>_Toc229574030</vt:lpwstr>
      </vt:variant>
      <vt:variant>
        <vt:i4>1441852</vt:i4>
      </vt:variant>
      <vt:variant>
        <vt:i4>68</vt:i4>
      </vt:variant>
      <vt:variant>
        <vt:i4>0</vt:i4>
      </vt:variant>
      <vt:variant>
        <vt:i4>5</vt:i4>
      </vt:variant>
      <vt:variant>
        <vt:lpwstr/>
      </vt:variant>
      <vt:variant>
        <vt:lpwstr>_Toc229574029</vt:lpwstr>
      </vt:variant>
      <vt:variant>
        <vt:i4>1441852</vt:i4>
      </vt:variant>
      <vt:variant>
        <vt:i4>62</vt:i4>
      </vt:variant>
      <vt:variant>
        <vt:i4>0</vt:i4>
      </vt:variant>
      <vt:variant>
        <vt:i4>5</vt:i4>
      </vt:variant>
      <vt:variant>
        <vt:lpwstr/>
      </vt:variant>
      <vt:variant>
        <vt:lpwstr>_Toc229574028</vt:lpwstr>
      </vt:variant>
      <vt:variant>
        <vt:i4>1441852</vt:i4>
      </vt:variant>
      <vt:variant>
        <vt:i4>56</vt:i4>
      </vt:variant>
      <vt:variant>
        <vt:i4>0</vt:i4>
      </vt:variant>
      <vt:variant>
        <vt:i4>5</vt:i4>
      </vt:variant>
      <vt:variant>
        <vt:lpwstr/>
      </vt:variant>
      <vt:variant>
        <vt:lpwstr>_Toc229574027</vt:lpwstr>
      </vt:variant>
      <vt:variant>
        <vt:i4>1441852</vt:i4>
      </vt:variant>
      <vt:variant>
        <vt:i4>50</vt:i4>
      </vt:variant>
      <vt:variant>
        <vt:i4>0</vt:i4>
      </vt:variant>
      <vt:variant>
        <vt:i4>5</vt:i4>
      </vt:variant>
      <vt:variant>
        <vt:lpwstr/>
      </vt:variant>
      <vt:variant>
        <vt:lpwstr>_Toc229574026</vt:lpwstr>
      </vt:variant>
      <vt:variant>
        <vt:i4>1441852</vt:i4>
      </vt:variant>
      <vt:variant>
        <vt:i4>44</vt:i4>
      </vt:variant>
      <vt:variant>
        <vt:i4>0</vt:i4>
      </vt:variant>
      <vt:variant>
        <vt:i4>5</vt:i4>
      </vt:variant>
      <vt:variant>
        <vt:lpwstr/>
      </vt:variant>
      <vt:variant>
        <vt:lpwstr>_Toc229574025</vt:lpwstr>
      </vt:variant>
      <vt:variant>
        <vt:i4>1441852</vt:i4>
      </vt:variant>
      <vt:variant>
        <vt:i4>38</vt:i4>
      </vt:variant>
      <vt:variant>
        <vt:i4>0</vt:i4>
      </vt:variant>
      <vt:variant>
        <vt:i4>5</vt:i4>
      </vt:variant>
      <vt:variant>
        <vt:lpwstr/>
      </vt:variant>
      <vt:variant>
        <vt:lpwstr>_Toc229574024</vt:lpwstr>
      </vt:variant>
      <vt:variant>
        <vt:i4>1441852</vt:i4>
      </vt:variant>
      <vt:variant>
        <vt:i4>32</vt:i4>
      </vt:variant>
      <vt:variant>
        <vt:i4>0</vt:i4>
      </vt:variant>
      <vt:variant>
        <vt:i4>5</vt:i4>
      </vt:variant>
      <vt:variant>
        <vt:lpwstr/>
      </vt:variant>
      <vt:variant>
        <vt:lpwstr>_Toc229574023</vt:lpwstr>
      </vt:variant>
      <vt:variant>
        <vt:i4>1441852</vt:i4>
      </vt:variant>
      <vt:variant>
        <vt:i4>26</vt:i4>
      </vt:variant>
      <vt:variant>
        <vt:i4>0</vt:i4>
      </vt:variant>
      <vt:variant>
        <vt:i4>5</vt:i4>
      </vt:variant>
      <vt:variant>
        <vt:lpwstr/>
      </vt:variant>
      <vt:variant>
        <vt:lpwstr>_Toc229574022</vt:lpwstr>
      </vt:variant>
      <vt:variant>
        <vt:i4>1441852</vt:i4>
      </vt:variant>
      <vt:variant>
        <vt:i4>20</vt:i4>
      </vt:variant>
      <vt:variant>
        <vt:i4>0</vt:i4>
      </vt:variant>
      <vt:variant>
        <vt:i4>5</vt:i4>
      </vt:variant>
      <vt:variant>
        <vt:lpwstr/>
      </vt:variant>
      <vt:variant>
        <vt:lpwstr>_Toc229574021</vt:lpwstr>
      </vt:variant>
      <vt:variant>
        <vt:i4>1441852</vt:i4>
      </vt:variant>
      <vt:variant>
        <vt:i4>14</vt:i4>
      </vt:variant>
      <vt:variant>
        <vt:i4>0</vt:i4>
      </vt:variant>
      <vt:variant>
        <vt:i4>5</vt:i4>
      </vt:variant>
      <vt:variant>
        <vt:lpwstr/>
      </vt:variant>
      <vt:variant>
        <vt:lpwstr>_Toc229574020</vt:lpwstr>
      </vt:variant>
      <vt:variant>
        <vt:i4>1376316</vt:i4>
      </vt:variant>
      <vt:variant>
        <vt:i4>8</vt:i4>
      </vt:variant>
      <vt:variant>
        <vt:i4>0</vt:i4>
      </vt:variant>
      <vt:variant>
        <vt:i4>5</vt:i4>
      </vt:variant>
      <vt:variant>
        <vt:lpwstr/>
      </vt:variant>
      <vt:variant>
        <vt:lpwstr>_Toc229574019</vt:lpwstr>
      </vt:variant>
      <vt:variant>
        <vt:i4>1376316</vt:i4>
      </vt:variant>
      <vt:variant>
        <vt:i4>2</vt:i4>
      </vt:variant>
      <vt:variant>
        <vt:i4>0</vt:i4>
      </vt:variant>
      <vt:variant>
        <vt:i4>5</vt:i4>
      </vt:variant>
      <vt:variant>
        <vt:lpwstr/>
      </vt:variant>
      <vt:variant>
        <vt:lpwstr>_Toc229574018</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2026-06-10T21:17:00Z</cp:lastPrinted>
  <dcterms:created xsi:type="dcterms:W3CDTF">2026-08-10T15:04:39Z</dcterms:created>
  <dcterms:modified xsi:type="dcterms:W3CDTF">2026-08-10T15:04:39Z</dcterms:modified>
</cp:coreProperties>
</file>