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60421" w:rsidP="007E0FEE" w:rsidRDefault="00073A32" w14:paraId="3BC14A74" w14:textId="56810A0A">
      <w:pPr>
        <w:tabs>
          <w:tab w:val="center" w:pos="4680"/>
          <w:tab w:val="right" w:pos="9360"/>
        </w:tabs>
        <w:spacing w:line="240" w:lineRule="auto"/>
        <w:ind w:firstLine="0"/>
      </w:pPr>
      <w:r>
        <w:t>ALJ</w:t>
      </w:r>
      <w:r w:rsidR="00DA7B5D">
        <w:t>/</w:t>
      </w:r>
      <w:r>
        <w:t>MMV</w:t>
      </w:r>
      <w:r w:rsidR="00DA7B5D">
        <w:t>/</w:t>
      </w:r>
      <w:r>
        <w:t>vj4</w:t>
      </w:r>
      <w:r w:rsidR="007E0FEE">
        <w:tab/>
      </w:r>
      <w:r w:rsidR="00DA7B5D">
        <w:rPr>
          <w:rFonts w:ascii="Arial" w:hAnsi="Arial" w:cs="Arial"/>
          <w:b/>
          <w:sz w:val="32"/>
          <w:szCs w:val="32"/>
        </w:rPr>
        <w:t>PROPOSED DECISION</w:t>
      </w:r>
      <w:r w:rsidR="00DA7B5D">
        <w:tab/>
      </w:r>
      <w:r w:rsidRPr="00EE4315" w:rsidR="00DA7B5D">
        <w:rPr>
          <w:b/>
        </w:rPr>
        <w:t>Agenda ID #</w:t>
      </w:r>
      <w:r w:rsidR="003178AA">
        <w:rPr>
          <w:b/>
        </w:rPr>
        <w:t>24400</w:t>
      </w:r>
    </w:p>
    <w:p w:rsidRPr="00EE4315" w:rsidR="00DA7B5D" w:rsidP="00632207" w:rsidRDefault="00806B16" w14:paraId="01520748" w14:textId="0BECBA6E">
      <w:pPr>
        <w:spacing w:line="240" w:lineRule="auto"/>
        <w:jc w:val="right"/>
        <w:rPr>
          <w:b/>
        </w:rPr>
      </w:pPr>
      <w:r>
        <w:rPr>
          <w:b/>
        </w:rPr>
        <w:t>Ratesetting</w:t>
      </w:r>
    </w:p>
    <w:p w:rsidR="00DA7B5D" w:rsidP="00396167" w:rsidRDefault="00396167" w14:paraId="42EDFF0B" w14:textId="6EDF42AA">
      <w:pPr>
        <w:tabs>
          <w:tab w:val="left" w:pos="5268"/>
        </w:tabs>
        <w:ind w:firstLine="0"/>
      </w:pPr>
      <w:r>
        <w:tab/>
      </w:r>
    </w:p>
    <w:p w:rsidRPr="00EE3060" w:rsidR="00DA7B5D" w:rsidP="0098655A" w:rsidRDefault="00DA7B5D" w14:paraId="3F5E1114" w14:textId="77777777">
      <w:pPr>
        <w:ind w:left="1080" w:hanging="1080"/>
      </w:pPr>
      <w:r>
        <w:t xml:space="preserve">Decision </w:t>
      </w:r>
      <w:r w:rsidR="008D16B7">
        <w:t>__________</w:t>
      </w:r>
    </w:p>
    <w:p w:rsidR="00DA7B5D" w:rsidP="00BB0243" w:rsidRDefault="00DA7B5D" w14:paraId="16C20788" w14:textId="77777777">
      <w:pPr>
        <w:spacing w:line="240" w:lineRule="auto"/>
        <w:jc w:val="center"/>
        <w:rPr>
          <w:u w:val="single"/>
        </w:rPr>
      </w:pPr>
    </w:p>
    <w:p w:rsidR="00DA7B5D" w:rsidP="00BB0243" w:rsidRDefault="00DA7B5D" w14:paraId="2CA7A906" w14:textId="77777777">
      <w:pPr>
        <w:spacing w:line="240" w:lineRule="auto"/>
        <w:ind w:firstLine="0"/>
        <w:jc w:val="center"/>
        <w:rPr>
          <w:rFonts w:ascii="Arial" w:hAnsi="Arial" w:cs="Arial"/>
          <w:sz w:val="24"/>
          <w:szCs w:val="24"/>
        </w:rPr>
      </w:pPr>
      <w:r w:rsidRPr="00DA7B5D">
        <w:rPr>
          <w:rFonts w:ascii="Arial" w:hAnsi="Arial" w:cs="Arial"/>
          <w:b/>
          <w:sz w:val="24"/>
          <w:szCs w:val="24"/>
        </w:rPr>
        <w:t>BEFORE THE PUBLIC UTILITIES COMMISSION OF THE STATE OF CALIFORNIA</w:t>
      </w:r>
    </w:p>
    <w:p w:rsidR="00DA7B5D" w:rsidP="008F0116" w:rsidRDefault="00DA7B5D" w14:paraId="370C22FF" w14:textId="77777777">
      <w:pPr>
        <w:spacing w:line="240" w:lineRule="auto"/>
        <w:ind w:firstLine="0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95"/>
        <w:gridCol w:w="3746"/>
      </w:tblGrid>
      <w:tr w:rsidRPr="003046E5" w:rsidR="00394843" w:rsidTr="00A94310" w14:paraId="50FD2415" w14:textId="77777777">
        <w:trPr>
          <w:trHeight w:val="2261"/>
        </w:trPr>
        <w:tc>
          <w:tcPr>
            <w:tcW w:w="4695" w:type="dxa"/>
            <w:tcBorders>
              <w:bottom w:val="single" w:color="000000" w:sz="4" w:space="0"/>
              <w:right w:val="single" w:color="000000" w:sz="6" w:space="0"/>
            </w:tcBorders>
          </w:tcPr>
          <w:p w:rsidRPr="003046E5" w:rsidR="00394843" w:rsidP="00A94310" w:rsidRDefault="00394843" w14:paraId="20BAE0F2" w14:textId="1DDDE801">
            <w:pPr>
              <w:pStyle w:val="TableParagraph"/>
              <w:spacing w:before="7" w:line="259" w:lineRule="auto"/>
              <w:ind w:left="122" w:right="204"/>
              <w:rPr>
                <w:rFonts w:ascii="Book Antiqua" w:hAnsi="Book Antiqua"/>
                <w:sz w:val="26"/>
              </w:rPr>
            </w:pPr>
            <w:r w:rsidRPr="003046E5">
              <w:rPr>
                <w:rFonts w:ascii="Book Antiqua" w:hAnsi="Book Antiqua"/>
                <w:w w:val="110"/>
                <w:sz w:val="26"/>
              </w:rPr>
              <w:t>Application of Liberty Utilities (Park Water)</w:t>
            </w:r>
            <w:r w:rsidRPr="003046E5">
              <w:rPr>
                <w:rFonts w:ascii="Book Antiqua" w:hAnsi="Book Antiqua"/>
                <w:spacing w:val="-19"/>
                <w:w w:val="110"/>
                <w:sz w:val="26"/>
              </w:rPr>
              <w:t xml:space="preserve"> </w:t>
            </w:r>
            <w:r w:rsidRPr="003046E5">
              <w:rPr>
                <w:rFonts w:ascii="Book Antiqua" w:hAnsi="Book Antiqua"/>
                <w:w w:val="110"/>
                <w:sz w:val="26"/>
              </w:rPr>
              <w:t>Corp.</w:t>
            </w:r>
            <w:r w:rsidRPr="003046E5">
              <w:rPr>
                <w:rFonts w:ascii="Book Antiqua" w:hAnsi="Book Antiqua"/>
                <w:spacing w:val="-18"/>
                <w:w w:val="110"/>
                <w:sz w:val="26"/>
              </w:rPr>
              <w:t xml:space="preserve"> </w:t>
            </w:r>
            <w:r w:rsidRPr="003046E5">
              <w:rPr>
                <w:rFonts w:ascii="Book Antiqua" w:hAnsi="Book Antiqua"/>
                <w:w w:val="110"/>
                <w:sz w:val="26"/>
              </w:rPr>
              <w:t>(U</w:t>
            </w:r>
            <w:r w:rsidRPr="003046E5">
              <w:rPr>
                <w:rFonts w:ascii="Book Antiqua" w:hAnsi="Book Antiqua"/>
                <w:spacing w:val="-18"/>
                <w:w w:val="110"/>
                <w:sz w:val="26"/>
              </w:rPr>
              <w:t xml:space="preserve"> </w:t>
            </w:r>
            <w:r w:rsidRPr="003046E5">
              <w:rPr>
                <w:rFonts w:ascii="Book Antiqua" w:hAnsi="Book Antiqua"/>
                <w:w w:val="110"/>
                <w:sz w:val="26"/>
              </w:rPr>
              <w:t>314-W)</w:t>
            </w:r>
            <w:r w:rsidRPr="003046E5">
              <w:rPr>
                <w:rFonts w:ascii="Book Antiqua" w:hAnsi="Book Antiqua"/>
                <w:spacing w:val="-18"/>
                <w:w w:val="110"/>
                <w:sz w:val="26"/>
              </w:rPr>
              <w:t xml:space="preserve"> </w:t>
            </w:r>
            <w:r w:rsidRPr="003046E5">
              <w:rPr>
                <w:rFonts w:ascii="Book Antiqua" w:hAnsi="Book Antiqua"/>
                <w:w w:val="110"/>
                <w:sz w:val="26"/>
              </w:rPr>
              <w:t>for</w:t>
            </w:r>
            <w:r w:rsidRPr="003046E5">
              <w:rPr>
                <w:rFonts w:ascii="Book Antiqua" w:hAnsi="Book Antiqua"/>
                <w:spacing w:val="-18"/>
                <w:w w:val="110"/>
                <w:sz w:val="26"/>
              </w:rPr>
              <w:t xml:space="preserve"> </w:t>
            </w:r>
            <w:r w:rsidRPr="003046E5">
              <w:rPr>
                <w:rFonts w:ascii="Book Antiqua" w:hAnsi="Book Antiqua"/>
                <w:w w:val="110"/>
                <w:sz w:val="26"/>
              </w:rPr>
              <w:t>Authority to Increase Rates Charged for Water Service by $9,260,000 or 22.08% in 2025,</w:t>
            </w:r>
            <w:r w:rsidRPr="003046E5">
              <w:rPr>
                <w:rFonts w:ascii="Book Antiqua" w:hAnsi="Book Antiqua"/>
                <w:spacing w:val="-47"/>
                <w:w w:val="110"/>
                <w:sz w:val="26"/>
              </w:rPr>
              <w:t xml:space="preserve"> </w:t>
            </w:r>
            <w:r w:rsidRPr="003046E5">
              <w:rPr>
                <w:rFonts w:ascii="Book Antiqua" w:hAnsi="Book Antiqua"/>
                <w:w w:val="110"/>
                <w:sz w:val="26"/>
              </w:rPr>
              <w:t>$</w:t>
            </w:r>
            <w:proofErr w:type="gramStart"/>
            <w:r w:rsidRPr="003046E5">
              <w:rPr>
                <w:rFonts w:ascii="Book Antiqua" w:hAnsi="Book Antiqua"/>
                <w:w w:val="110"/>
                <w:sz w:val="26"/>
              </w:rPr>
              <w:t>2,182,928</w:t>
            </w:r>
            <w:r w:rsidRPr="003046E5">
              <w:rPr>
                <w:rFonts w:ascii="Book Antiqua" w:hAnsi="Book Antiqua"/>
                <w:spacing w:val="-46"/>
                <w:w w:val="110"/>
                <w:sz w:val="26"/>
              </w:rPr>
              <w:t xml:space="preserve"> </w:t>
            </w:r>
            <w:r w:rsidR="00A962CC">
              <w:rPr>
                <w:rFonts w:ascii="Book Antiqua" w:hAnsi="Book Antiqua"/>
                <w:spacing w:val="-46"/>
                <w:w w:val="110"/>
                <w:sz w:val="26"/>
              </w:rPr>
              <w:t xml:space="preserve"> </w:t>
            </w:r>
            <w:r w:rsidRPr="003046E5">
              <w:rPr>
                <w:rFonts w:ascii="Book Antiqua" w:hAnsi="Book Antiqua"/>
                <w:w w:val="110"/>
                <w:sz w:val="26"/>
              </w:rPr>
              <w:t>or</w:t>
            </w:r>
            <w:proofErr w:type="gramEnd"/>
            <w:r w:rsidRPr="003046E5">
              <w:rPr>
                <w:rFonts w:ascii="Book Antiqua" w:hAnsi="Book Antiqua"/>
                <w:spacing w:val="-47"/>
                <w:w w:val="110"/>
                <w:sz w:val="26"/>
              </w:rPr>
              <w:t xml:space="preserve"> </w:t>
            </w:r>
            <w:r w:rsidR="00F24610">
              <w:rPr>
                <w:rFonts w:ascii="Book Antiqua" w:hAnsi="Book Antiqua"/>
                <w:spacing w:val="-47"/>
                <w:w w:val="110"/>
                <w:sz w:val="26"/>
              </w:rPr>
              <w:t xml:space="preserve"> </w:t>
            </w:r>
            <w:r w:rsidRPr="003046E5">
              <w:rPr>
                <w:rFonts w:ascii="Book Antiqua" w:hAnsi="Book Antiqua"/>
                <w:w w:val="110"/>
                <w:sz w:val="26"/>
              </w:rPr>
              <w:t>4.24%</w:t>
            </w:r>
            <w:r w:rsidRPr="003046E5">
              <w:rPr>
                <w:rFonts w:ascii="Book Antiqua" w:hAnsi="Book Antiqua"/>
                <w:spacing w:val="-46"/>
                <w:w w:val="110"/>
                <w:sz w:val="26"/>
              </w:rPr>
              <w:t xml:space="preserve"> </w:t>
            </w:r>
            <w:proofErr w:type="gramStart"/>
            <w:r w:rsidRPr="003046E5">
              <w:rPr>
                <w:rFonts w:ascii="Book Antiqua" w:hAnsi="Book Antiqua"/>
                <w:w w:val="110"/>
                <w:sz w:val="26"/>
              </w:rPr>
              <w:t>in</w:t>
            </w:r>
            <w:r w:rsidRPr="003046E5">
              <w:rPr>
                <w:rFonts w:ascii="Book Antiqua" w:hAnsi="Book Antiqua"/>
                <w:spacing w:val="-46"/>
                <w:w w:val="110"/>
                <w:sz w:val="26"/>
              </w:rPr>
              <w:t xml:space="preserve"> </w:t>
            </w:r>
            <w:r w:rsidR="00A962CC">
              <w:rPr>
                <w:rFonts w:ascii="Book Antiqua" w:hAnsi="Book Antiqua"/>
                <w:spacing w:val="-46"/>
                <w:w w:val="110"/>
                <w:sz w:val="26"/>
              </w:rPr>
              <w:t xml:space="preserve"> </w:t>
            </w:r>
            <w:r w:rsidRPr="003046E5">
              <w:rPr>
                <w:rFonts w:ascii="Book Antiqua" w:hAnsi="Book Antiqua"/>
                <w:w w:val="110"/>
                <w:sz w:val="26"/>
              </w:rPr>
              <w:t>2026,</w:t>
            </w:r>
            <w:r w:rsidR="00A348D4">
              <w:rPr>
                <w:rFonts w:ascii="Book Antiqua" w:hAnsi="Book Antiqua"/>
                <w:w w:val="110"/>
                <w:sz w:val="26"/>
              </w:rPr>
              <w:t xml:space="preserve"> </w:t>
            </w:r>
            <w:r w:rsidRPr="003046E5">
              <w:rPr>
                <w:rFonts w:ascii="Book Antiqua" w:hAnsi="Book Antiqua"/>
                <w:spacing w:val="-47"/>
                <w:w w:val="110"/>
                <w:sz w:val="26"/>
              </w:rPr>
              <w:t xml:space="preserve"> </w:t>
            </w:r>
            <w:r w:rsidRPr="003046E5">
              <w:rPr>
                <w:rFonts w:ascii="Book Antiqua" w:hAnsi="Book Antiqua"/>
                <w:w w:val="110"/>
                <w:sz w:val="26"/>
              </w:rPr>
              <w:t>and</w:t>
            </w:r>
            <w:proofErr w:type="gramEnd"/>
          </w:p>
          <w:p w:rsidR="00394843" w:rsidP="00A94310" w:rsidRDefault="00394843" w14:paraId="3C54609B" w14:textId="77777777">
            <w:pPr>
              <w:pStyle w:val="TableParagraph"/>
              <w:ind w:left="122"/>
              <w:rPr>
                <w:rFonts w:ascii="Book Antiqua" w:hAnsi="Book Antiqua"/>
                <w:sz w:val="26"/>
              </w:rPr>
            </w:pPr>
            <w:r w:rsidRPr="003046E5">
              <w:rPr>
                <w:rFonts w:ascii="Book Antiqua" w:hAnsi="Book Antiqua"/>
                <w:sz w:val="26"/>
              </w:rPr>
              <w:t>$2,139,448 or 3.96% in 2027.</w:t>
            </w:r>
          </w:p>
          <w:p w:rsidRPr="003046E5" w:rsidR="00394843" w:rsidP="00A94310" w:rsidRDefault="00394843" w14:paraId="0C0AF919" w14:textId="77777777">
            <w:pPr>
              <w:pStyle w:val="TableParagraph"/>
              <w:ind w:left="122"/>
              <w:rPr>
                <w:rFonts w:ascii="Book Antiqua" w:hAnsi="Book Antiqua"/>
                <w:sz w:val="26"/>
              </w:rPr>
            </w:pPr>
          </w:p>
        </w:tc>
        <w:tc>
          <w:tcPr>
            <w:tcW w:w="3746" w:type="dxa"/>
            <w:tcBorders>
              <w:left w:val="single" w:color="000000" w:sz="6" w:space="0"/>
            </w:tcBorders>
          </w:tcPr>
          <w:p w:rsidRPr="003046E5" w:rsidR="00394843" w:rsidP="00A94310" w:rsidRDefault="00394843" w14:paraId="1C02DEF2" w14:textId="77777777">
            <w:pPr>
              <w:pStyle w:val="TableParagraph"/>
              <w:rPr>
                <w:rFonts w:ascii="Book Antiqua" w:hAnsi="Book Antiqua"/>
                <w:sz w:val="30"/>
              </w:rPr>
            </w:pPr>
          </w:p>
          <w:p w:rsidRPr="003046E5" w:rsidR="00394843" w:rsidP="00A94310" w:rsidRDefault="00394843" w14:paraId="352F997F" w14:textId="77777777">
            <w:pPr>
              <w:pStyle w:val="TableParagraph"/>
              <w:spacing w:before="3"/>
              <w:rPr>
                <w:rFonts w:ascii="Book Antiqua" w:hAnsi="Book Antiqua"/>
                <w:sz w:val="28"/>
              </w:rPr>
            </w:pPr>
          </w:p>
          <w:p w:rsidR="00394843" w:rsidP="00A94310" w:rsidRDefault="00394843" w14:paraId="7E205DB9" w14:textId="77777777">
            <w:pPr>
              <w:pStyle w:val="TableParagraph"/>
              <w:ind w:right="207"/>
              <w:jc w:val="right"/>
              <w:rPr>
                <w:rFonts w:ascii="Book Antiqua" w:hAnsi="Book Antiqua"/>
                <w:w w:val="105"/>
                <w:sz w:val="26"/>
              </w:rPr>
            </w:pPr>
          </w:p>
          <w:p w:rsidRPr="003046E5" w:rsidR="00394843" w:rsidP="00A94310" w:rsidRDefault="00394843" w14:paraId="3AB87213" w14:textId="77777777">
            <w:pPr>
              <w:pStyle w:val="TableParagraph"/>
              <w:ind w:right="207"/>
              <w:jc w:val="right"/>
              <w:rPr>
                <w:rFonts w:ascii="Book Antiqua" w:hAnsi="Book Antiqua"/>
                <w:sz w:val="26"/>
              </w:rPr>
            </w:pPr>
            <w:r w:rsidRPr="003046E5">
              <w:rPr>
                <w:rFonts w:ascii="Book Antiqua" w:hAnsi="Book Antiqua"/>
                <w:w w:val="105"/>
                <w:sz w:val="26"/>
              </w:rPr>
              <w:t>Application 24-01-002</w:t>
            </w:r>
          </w:p>
        </w:tc>
      </w:tr>
      <w:tr w:rsidRPr="003046E5" w:rsidR="00394843" w:rsidTr="00A94310" w14:paraId="3714B5BC" w14:textId="77777777">
        <w:trPr>
          <w:trHeight w:val="969"/>
        </w:trPr>
        <w:tc>
          <w:tcPr>
            <w:tcW w:w="4695" w:type="dxa"/>
            <w:tcBorders>
              <w:top w:val="single" w:color="000000" w:sz="4" w:space="0"/>
              <w:bottom w:val="single" w:color="000000" w:sz="6" w:space="0"/>
              <w:right w:val="single" w:color="000000" w:sz="6" w:space="0"/>
            </w:tcBorders>
          </w:tcPr>
          <w:p w:rsidRPr="003046E5" w:rsidR="00394843" w:rsidP="00A94310" w:rsidRDefault="00394843" w14:paraId="1A5E2A06" w14:textId="77777777">
            <w:pPr>
              <w:pStyle w:val="TableParagraph"/>
              <w:spacing w:before="7"/>
              <w:rPr>
                <w:rFonts w:ascii="Book Antiqua" w:hAnsi="Book Antiqua"/>
                <w:sz w:val="28"/>
              </w:rPr>
            </w:pPr>
          </w:p>
          <w:p w:rsidRPr="003046E5" w:rsidR="00394843" w:rsidP="00A94310" w:rsidRDefault="00394843" w14:paraId="297EED57" w14:textId="77777777">
            <w:pPr>
              <w:pStyle w:val="TableParagraph"/>
              <w:ind w:left="122"/>
              <w:rPr>
                <w:rFonts w:ascii="Book Antiqua" w:hAnsi="Book Antiqua"/>
                <w:sz w:val="26"/>
              </w:rPr>
            </w:pPr>
            <w:r w:rsidRPr="003046E5">
              <w:rPr>
                <w:rFonts w:ascii="Book Antiqua" w:hAnsi="Book Antiqua"/>
                <w:w w:val="110"/>
                <w:sz w:val="26"/>
              </w:rPr>
              <w:t>And Related Matter.</w:t>
            </w:r>
          </w:p>
        </w:tc>
        <w:tc>
          <w:tcPr>
            <w:tcW w:w="3746" w:type="dxa"/>
            <w:tcBorders>
              <w:left w:val="single" w:color="000000" w:sz="6" w:space="0"/>
            </w:tcBorders>
          </w:tcPr>
          <w:p w:rsidRPr="003046E5" w:rsidR="00394843" w:rsidP="00A94310" w:rsidRDefault="00394843" w14:paraId="0563EF30" w14:textId="77777777">
            <w:pPr>
              <w:pStyle w:val="TableParagraph"/>
              <w:spacing w:before="7"/>
              <w:rPr>
                <w:rFonts w:ascii="Book Antiqua" w:hAnsi="Book Antiqua"/>
                <w:sz w:val="28"/>
              </w:rPr>
            </w:pPr>
          </w:p>
          <w:p w:rsidRPr="003046E5" w:rsidR="00394843" w:rsidP="00A94310" w:rsidRDefault="00394843" w14:paraId="65DBA9F9" w14:textId="77777777">
            <w:pPr>
              <w:pStyle w:val="TableParagraph"/>
              <w:ind w:right="198"/>
              <w:jc w:val="right"/>
              <w:rPr>
                <w:rFonts w:ascii="Book Antiqua" w:hAnsi="Book Antiqua"/>
                <w:sz w:val="26"/>
              </w:rPr>
            </w:pPr>
            <w:r w:rsidRPr="003046E5">
              <w:rPr>
                <w:rFonts w:ascii="Book Antiqua" w:hAnsi="Book Antiqua"/>
                <w:w w:val="105"/>
                <w:sz w:val="26"/>
              </w:rPr>
              <w:t>Application 24-01-003</w:t>
            </w:r>
          </w:p>
        </w:tc>
      </w:tr>
    </w:tbl>
    <w:p w:rsidR="00394843" w:rsidP="00394843" w:rsidRDefault="00394843" w14:paraId="308CC5F0" w14:textId="77777777">
      <w:pPr>
        <w:spacing w:line="240" w:lineRule="auto"/>
        <w:ind w:firstLine="0"/>
        <w:rPr>
          <w:rFonts w:ascii="Arial" w:hAnsi="Arial" w:cs="Arial"/>
          <w:sz w:val="24"/>
          <w:szCs w:val="24"/>
        </w:rPr>
      </w:pPr>
    </w:p>
    <w:p w:rsidR="00DA7B5D" w:rsidP="008F0116" w:rsidRDefault="00DA7B5D" w14:paraId="0A66D82A" w14:textId="77777777">
      <w:pPr>
        <w:spacing w:line="240" w:lineRule="auto"/>
        <w:ind w:firstLine="0"/>
        <w:rPr>
          <w:rFonts w:ascii="Arial" w:hAnsi="Arial" w:cs="Arial"/>
          <w:sz w:val="24"/>
          <w:szCs w:val="24"/>
        </w:rPr>
      </w:pPr>
    </w:p>
    <w:p w:rsidR="005B3421" w:rsidP="009D6DB5" w:rsidRDefault="00291A8A" w14:paraId="0689D7B7" w14:textId="1D5F7B82">
      <w:pPr>
        <w:pStyle w:val="Main"/>
        <w:rPr>
          <w:rFonts w:cs="Arial"/>
          <w:bCs/>
          <w:szCs w:val="26"/>
        </w:rPr>
      </w:pPr>
      <w:r>
        <w:t xml:space="preserve">DECISION MODIFYING DECISION 26-05-032 </w:t>
      </w:r>
      <w:r w:rsidRPr="003046E5">
        <w:rPr>
          <w:rFonts w:cs="Arial"/>
          <w:bCs/>
          <w:szCs w:val="26"/>
        </w:rPr>
        <w:t>ADOPTING REVENUE REQUIREMENTS FOR TEST YEAR 2025 GENERAL RATE CASES OF</w:t>
      </w:r>
      <w:r w:rsidRPr="003046E5">
        <w:rPr>
          <w:rFonts w:cs="Arial"/>
          <w:szCs w:val="26"/>
        </w:rPr>
        <w:br/>
      </w:r>
      <w:r w:rsidRPr="003046E5">
        <w:rPr>
          <w:rFonts w:cs="Arial"/>
          <w:bCs/>
          <w:szCs w:val="26"/>
        </w:rPr>
        <w:t>LIBERTY UTILITIES (PARK WATER</w:t>
      </w:r>
      <w:r w:rsidRPr="003046E5" w:rsidDel="004D2FCE">
        <w:rPr>
          <w:rFonts w:cs="Arial"/>
          <w:bCs/>
          <w:szCs w:val="26"/>
        </w:rPr>
        <w:t>)</w:t>
      </w:r>
      <w:r w:rsidRPr="003046E5">
        <w:rPr>
          <w:rFonts w:cs="Arial"/>
          <w:bCs/>
          <w:szCs w:val="26"/>
        </w:rPr>
        <w:t xml:space="preserve"> CORP</w:t>
      </w:r>
      <w:r>
        <w:rPr>
          <w:rFonts w:cs="Arial"/>
          <w:bCs/>
          <w:szCs w:val="26"/>
        </w:rPr>
        <w:t xml:space="preserve">. </w:t>
      </w:r>
      <w:r w:rsidRPr="003046E5">
        <w:rPr>
          <w:rFonts w:cs="Arial"/>
          <w:bCs/>
          <w:szCs w:val="26"/>
        </w:rPr>
        <w:t xml:space="preserve">AND LIBERTY UTILITIES (APPLE VALLEY WATER) CORP. </w:t>
      </w:r>
      <w:bookmarkStart w:name="_Toc8123714" w:id="0"/>
      <w:bookmarkStart w:name="_Toc133843842" w:id="1"/>
    </w:p>
    <w:p w:rsidRPr="009D6DB5" w:rsidR="009D6DB5" w:rsidP="009D6DB5" w:rsidRDefault="009D6DB5" w14:paraId="2201F4F9" w14:textId="77777777"/>
    <w:p w:rsidR="005A148C" w:rsidP="005A148C" w:rsidRDefault="005A148C" w14:paraId="4D3190E3" w14:textId="18EE3C3E">
      <w:pPr>
        <w:pStyle w:val="Dummy"/>
      </w:pPr>
      <w:r>
        <w:t>Summary</w:t>
      </w:r>
      <w:bookmarkEnd w:id="0"/>
      <w:bookmarkEnd w:id="1"/>
    </w:p>
    <w:p w:rsidR="00291A8A" w:rsidP="00291A8A" w:rsidRDefault="00291A8A" w14:paraId="472519ED" w14:textId="34E9727D">
      <w:pPr>
        <w:pStyle w:val="BodyText"/>
        <w:kinsoku w:val="0"/>
        <w:overflowPunct w:val="0"/>
        <w:spacing w:line="360" w:lineRule="auto"/>
        <w:ind w:firstLine="719"/>
      </w:pPr>
      <w:r>
        <w:t xml:space="preserve">This decision </w:t>
      </w:r>
      <w:r w:rsidR="00B94A5E">
        <w:t>grants the Petition</w:t>
      </w:r>
      <w:r w:rsidR="006B597A">
        <w:t>s</w:t>
      </w:r>
      <w:r w:rsidR="00B94A5E">
        <w:t xml:space="preserve"> for Modification filed by </w:t>
      </w:r>
      <w:r w:rsidR="0019191A">
        <w:t>Liberty Utilities (Park Water) Corp. and Liberty Utilities (Apple Valley Ranchos Water) Co</w:t>
      </w:r>
      <w:r w:rsidR="006B597A">
        <w:t>r</w:t>
      </w:r>
      <w:r w:rsidR="0019191A">
        <w:t xml:space="preserve">p. </w:t>
      </w:r>
      <w:r w:rsidR="00B94A5E">
        <w:t>of Decision</w:t>
      </w:r>
      <w:r w:rsidR="004231B0">
        <w:t xml:space="preserve"> (D.)</w:t>
      </w:r>
      <w:r>
        <w:rPr>
          <w:spacing w:val="-6"/>
        </w:rPr>
        <w:t xml:space="preserve"> </w:t>
      </w:r>
      <w:r w:rsidR="00B94A5E">
        <w:t>26-</w:t>
      </w:r>
      <w:r w:rsidR="0019191A">
        <w:t>05-032, as modified by the herein decision</w:t>
      </w:r>
      <w:r>
        <w:t>.</w:t>
      </w:r>
      <w:r w:rsidR="004231B0">
        <w:t xml:space="preserve"> When the Commission adopted D.26-05-032, the calculated Results of Operations for both companies were incorrect.  This decision adopts the correct revenue requirement for both companies for test year 2025 and attrition years 2026 and 2027.</w:t>
      </w:r>
    </w:p>
    <w:p w:rsidRPr="00F148AC" w:rsidR="00291A8A" w:rsidP="00291A8A" w:rsidRDefault="00291A8A" w14:paraId="756076D4" w14:textId="54C32D90">
      <w:pPr>
        <w:pStyle w:val="Standard"/>
      </w:pPr>
      <w:r w:rsidRPr="009A3303">
        <w:t>This decision closes consolidated proceedings,</w:t>
      </w:r>
      <w:r w:rsidR="00731B27">
        <w:t xml:space="preserve"> Application</w:t>
      </w:r>
      <w:r w:rsidRPr="009A3303">
        <w:t xml:space="preserve"> </w:t>
      </w:r>
      <w:r w:rsidR="00731B27">
        <w:t>(</w:t>
      </w:r>
      <w:r w:rsidRPr="009A3303">
        <w:t>A.</w:t>
      </w:r>
      <w:r w:rsidR="00731B27">
        <w:t xml:space="preserve">) </w:t>
      </w:r>
      <w:r w:rsidRPr="009A3303">
        <w:t>24-01-002</w:t>
      </w:r>
      <w:r w:rsidR="007B0049">
        <w:t>,</w:t>
      </w:r>
      <w:r w:rsidRPr="009A3303">
        <w:t xml:space="preserve"> </w:t>
      </w:r>
      <w:r w:rsidR="00731B27">
        <w:t>and A. 24-01-003</w:t>
      </w:r>
      <w:r w:rsidRPr="009A3303">
        <w:t xml:space="preserve">. </w:t>
      </w:r>
    </w:p>
    <w:p w:rsidR="00291A8A" w:rsidP="00291A8A" w:rsidRDefault="002C7FE9" w14:paraId="7A538011" w14:textId="0455DA41">
      <w:pPr>
        <w:pStyle w:val="Heading1"/>
      </w:pPr>
      <w:bookmarkStart w:name="_Toc8123715" w:id="2"/>
      <w:bookmarkStart w:name="_Toc133843843" w:id="3"/>
      <w:r w:rsidRPr="00121089">
        <w:lastRenderedPageBreak/>
        <w:t>Background</w:t>
      </w:r>
      <w:bookmarkEnd w:id="2"/>
      <w:bookmarkEnd w:id="3"/>
    </w:p>
    <w:p w:rsidR="00146BBE" w:rsidP="00C86B7E" w:rsidRDefault="00291A8A" w14:paraId="4E28C8A9" w14:textId="413A244F">
      <w:pPr>
        <w:pStyle w:val="Standard"/>
      </w:pPr>
      <w:r>
        <w:t xml:space="preserve">On January 2, 2024, </w:t>
      </w:r>
      <w:r w:rsidR="00241037">
        <w:t xml:space="preserve">Liberty Utilities (Park Water) Corp. and Liberty Utilities (Apple Valley Ranchos Water) </w:t>
      </w:r>
      <w:r w:rsidR="008A1C03">
        <w:t xml:space="preserve">Corp. </w:t>
      </w:r>
      <w:r w:rsidR="00D607CD">
        <w:t>(AVR)</w:t>
      </w:r>
      <w:r w:rsidR="002F1153">
        <w:t xml:space="preserve"> </w:t>
      </w:r>
      <w:r w:rsidR="006B597A">
        <w:t xml:space="preserve">each </w:t>
      </w:r>
      <w:r>
        <w:t xml:space="preserve">filed </w:t>
      </w:r>
      <w:r w:rsidR="00241037">
        <w:t>a</w:t>
      </w:r>
      <w:r>
        <w:t xml:space="preserve"> 2025 Test Year (TY) general rate case (GRC) Application</w:t>
      </w:r>
      <w:r w:rsidR="00241037">
        <w:rPr>
          <w:rStyle w:val="FootnoteReference"/>
        </w:rPr>
        <w:footnoteReference w:id="2"/>
      </w:r>
      <w:r>
        <w:t xml:space="preserve"> with the </w:t>
      </w:r>
      <w:r w:rsidR="006B597A">
        <w:t xml:space="preserve">California Public Utilities </w:t>
      </w:r>
      <w:r>
        <w:t xml:space="preserve">Commission </w:t>
      </w:r>
      <w:r w:rsidR="006B597A">
        <w:t>(Commission)</w:t>
      </w:r>
      <w:r>
        <w:t>.</w:t>
      </w:r>
      <w:r w:rsidR="00523C31">
        <w:t xml:space="preserve">  </w:t>
      </w:r>
      <w:r w:rsidR="00241037">
        <w:t xml:space="preserve">The Commission consolidated the Park Water and </w:t>
      </w:r>
      <w:r w:rsidRPr="00B344F6" w:rsidR="00241037">
        <w:t>AVR</w:t>
      </w:r>
      <w:r w:rsidR="00241037">
        <w:t xml:space="preserve"> (collectively referred to as Liberty or Applicant) GRC applications.</w:t>
      </w:r>
      <w:r w:rsidR="00241037">
        <w:rPr>
          <w:rStyle w:val="FootnoteReference"/>
        </w:rPr>
        <w:footnoteReference w:id="3"/>
      </w:r>
      <w:r w:rsidR="00241037">
        <w:t xml:space="preserve">  </w:t>
      </w:r>
      <w:r w:rsidR="00146BBE">
        <w:t xml:space="preserve">On May 15, 2026, the Commission issued </w:t>
      </w:r>
      <w:r w:rsidRPr="004E6306">
        <w:t>D.26-05-032</w:t>
      </w:r>
      <w:r w:rsidR="0019191A">
        <w:t xml:space="preserve">, </w:t>
      </w:r>
      <w:r w:rsidR="00146BBE">
        <w:t>resolving</w:t>
      </w:r>
      <w:r w:rsidRPr="004E6306">
        <w:t xml:space="preserve"> Liberty’s GRC Application</w:t>
      </w:r>
      <w:r w:rsidR="00F43D2C">
        <w:t>s</w:t>
      </w:r>
      <w:r w:rsidRPr="004E6306">
        <w:t xml:space="preserve">. </w:t>
      </w:r>
    </w:p>
    <w:p w:rsidR="0019191A" w:rsidP="00291A8A" w:rsidRDefault="0019191A" w14:paraId="0B8C3F83" w14:textId="2EBB26BC">
      <w:pPr>
        <w:pStyle w:val="BodyText"/>
        <w:kinsoku w:val="0"/>
        <w:overflowPunct w:val="0"/>
        <w:spacing w:line="360" w:lineRule="auto"/>
        <w:ind w:firstLine="719"/>
      </w:pPr>
      <w:r>
        <w:t xml:space="preserve"> </w:t>
      </w:r>
      <w:r w:rsidR="00146BBE">
        <w:t>Following issuance of D.26-05-032,</w:t>
      </w:r>
      <w:r>
        <w:t xml:space="preserve"> Liberty met with the Commission’s Public Advocates Office (Cal Advocates), the Commission’s Water Division (Water Division)</w:t>
      </w:r>
      <w:r w:rsidR="00F43D2C">
        <w:t>,</w:t>
      </w:r>
      <w:r>
        <w:t xml:space="preserve"> </w:t>
      </w:r>
      <w:r w:rsidR="00241037">
        <w:t>and</w:t>
      </w:r>
      <w:r w:rsidR="00F43D2C">
        <w:t xml:space="preserve"> </w:t>
      </w:r>
      <w:r>
        <w:t xml:space="preserve">other interested parties </w:t>
      </w:r>
      <w:r w:rsidR="00872F48">
        <w:t xml:space="preserve">to discuss errors </w:t>
      </w:r>
      <w:r w:rsidR="00645922">
        <w:t xml:space="preserve">identified </w:t>
      </w:r>
      <w:r w:rsidR="00872F48">
        <w:t>in D.26-05-032</w:t>
      </w:r>
      <w:r>
        <w:t xml:space="preserve">. </w:t>
      </w:r>
      <w:r w:rsidR="00523C31">
        <w:t xml:space="preserve"> </w:t>
      </w:r>
      <w:r w:rsidR="00146BBE">
        <w:t>On May 26, 2026, Liberty served a letter on the parties and service list requesting that the Commission’s Executive Director issue an Order Correcting Error to correct what Liberty initially characterized</w:t>
      </w:r>
      <w:r w:rsidR="00731B27">
        <w:t xml:space="preserve"> as</w:t>
      </w:r>
      <w:r w:rsidR="00146BBE">
        <w:t xml:space="preserve"> errors that were non-substantive. </w:t>
      </w:r>
    </w:p>
    <w:p w:rsidR="00241037" w:rsidP="00240F6F" w:rsidRDefault="00431C3C" w14:paraId="545E247E" w14:textId="14097B85">
      <w:pPr>
        <w:pStyle w:val="BodyText"/>
        <w:kinsoku w:val="0"/>
        <w:overflowPunct w:val="0"/>
        <w:spacing w:line="360" w:lineRule="auto"/>
        <w:ind w:firstLine="719"/>
      </w:pPr>
      <w:r>
        <w:t xml:space="preserve">On June 23, 2026, </w:t>
      </w:r>
      <w:r w:rsidR="00F43D2C">
        <w:t xml:space="preserve">the assigned </w:t>
      </w:r>
      <w:r>
        <w:t>A</w:t>
      </w:r>
      <w:r w:rsidR="008C13D7">
        <w:t xml:space="preserve">dministrative </w:t>
      </w:r>
      <w:r>
        <w:t>L</w:t>
      </w:r>
      <w:r w:rsidR="008C13D7">
        <w:t xml:space="preserve">aw </w:t>
      </w:r>
      <w:r>
        <w:t>J</w:t>
      </w:r>
      <w:r w:rsidR="008C13D7">
        <w:t>udge (ALJ)</w:t>
      </w:r>
      <w:r>
        <w:t xml:space="preserve"> conducted a status conference with the parties to discuss Liberty’s May </w:t>
      </w:r>
      <w:r w:rsidR="00872F48">
        <w:t>26, 2026</w:t>
      </w:r>
      <w:r>
        <w:t>, letter</w:t>
      </w:r>
      <w:r w:rsidR="00645922">
        <w:t xml:space="preserve"> requesting an Order Correcting Error</w:t>
      </w:r>
      <w:r>
        <w:t xml:space="preserve">. </w:t>
      </w:r>
      <w:r w:rsidR="00523C31">
        <w:t xml:space="preserve"> </w:t>
      </w:r>
      <w:r>
        <w:t xml:space="preserve">At the status conference, the parties </w:t>
      </w:r>
      <w:r w:rsidR="00645922">
        <w:t xml:space="preserve">and Water Division </w:t>
      </w:r>
      <w:r>
        <w:t xml:space="preserve">agreed </w:t>
      </w:r>
      <w:r w:rsidR="001A436A">
        <w:t>that corrections to</w:t>
      </w:r>
      <w:r>
        <w:t xml:space="preserve"> D.26-05-032</w:t>
      </w:r>
      <w:r w:rsidR="001A436A">
        <w:t xml:space="preserve"> </w:t>
      </w:r>
      <w:r w:rsidR="00F43D2C">
        <w:t>were required</w:t>
      </w:r>
      <w:r w:rsidR="00872F48">
        <w:t xml:space="preserve"> to implement</w:t>
      </w:r>
      <w:r w:rsidR="001A436A">
        <w:t xml:space="preserve"> the </w:t>
      </w:r>
      <w:r w:rsidR="004231B0">
        <w:t xml:space="preserve">correct </w:t>
      </w:r>
      <w:r w:rsidR="001A436A">
        <w:t xml:space="preserve">new rates </w:t>
      </w:r>
      <w:r w:rsidR="004231B0">
        <w:t>as intended</w:t>
      </w:r>
      <w:r w:rsidR="001A436A">
        <w:t xml:space="preserve"> </w:t>
      </w:r>
      <w:r w:rsidR="008C13D7">
        <w:t>by the Commission.</w:t>
      </w:r>
      <w:r w:rsidR="00872F48">
        <w:t xml:space="preserve">  </w:t>
      </w:r>
      <w:r>
        <w:t xml:space="preserve">On June 25, 2026, </w:t>
      </w:r>
      <w:r w:rsidR="002C1FB2">
        <w:t xml:space="preserve">the assigned </w:t>
      </w:r>
      <w:r>
        <w:t xml:space="preserve">ALJ </w:t>
      </w:r>
      <w:r w:rsidR="002C1FB2">
        <w:t>direct</w:t>
      </w:r>
      <w:r w:rsidR="008C13D7">
        <w:t>ed</w:t>
      </w:r>
      <w:r w:rsidR="002C1FB2">
        <w:t xml:space="preserve"> </w:t>
      </w:r>
      <w:r>
        <w:t xml:space="preserve">Liberty to file a </w:t>
      </w:r>
      <w:r w:rsidR="002C1FB2">
        <w:t>Petition for Modification (PFM)</w:t>
      </w:r>
      <w:r>
        <w:t xml:space="preserve"> by </w:t>
      </w:r>
      <w:r w:rsidRPr="005E22E6">
        <w:t xml:space="preserve">June </w:t>
      </w:r>
      <w:r w:rsidRPr="005E22E6" w:rsidR="005E22E6">
        <w:t>29</w:t>
      </w:r>
      <w:r w:rsidRPr="005E22E6">
        <w:t>, 2026,</w:t>
      </w:r>
      <w:r w:rsidR="008C13D7">
        <w:t xml:space="preserve"> requesting that the Commission modify </w:t>
      </w:r>
      <w:r w:rsidR="002C1FB2">
        <w:t>D.26</w:t>
      </w:r>
      <w:r w:rsidR="00645922">
        <w:t>-</w:t>
      </w:r>
      <w:r w:rsidR="002C1FB2">
        <w:t xml:space="preserve">05-032 </w:t>
      </w:r>
      <w:r w:rsidR="008C13D7">
        <w:t>to</w:t>
      </w:r>
      <w:r w:rsidR="002C1FB2">
        <w:t xml:space="preserve"> correct </w:t>
      </w:r>
      <w:r w:rsidR="002C1FB2">
        <w:lastRenderedPageBreak/>
        <w:t>the</w:t>
      </w:r>
      <w:r w:rsidR="008C13D7">
        <w:t xml:space="preserve"> identified</w:t>
      </w:r>
      <w:r w:rsidR="002C1FB2">
        <w:t xml:space="preserve"> errors.</w:t>
      </w:r>
      <w:r w:rsidR="00E7665C">
        <w:rPr>
          <w:rStyle w:val="FootnoteReference"/>
        </w:rPr>
        <w:footnoteReference w:id="4"/>
      </w:r>
      <w:r w:rsidRPr="005E22E6">
        <w:t xml:space="preserve"> </w:t>
      </w:r>
    </w:p>
    <w:p w:rsidR="005A148C" w:rsidP="009D6DB5" w:rsidRDefault="00431C3C" w14:paraId="7048303A" w14:textId="1A4422C3">
      <w:pPr>
        <w:pStyle w:val="Heading1"/>
      </w:pPr>
      <w:r w:rsidRPr="005E22E6">
        <w:t>On</w:t>
      </w:r>
      <w:r w:rsidRPr="005E22E6" w:rsidR="00291A8A">
        <w:t xml:space="preserve"> June </w:t>
      </w:r>
      <w:r w:rsidRPr="005E22E6" w:rsidR="005E22E6">
        <w:t>29</w:t>
      </w:r>
      <w:r w:rsidRPr="005E22E6" w:rsidR="00291A8A">
        <w:t>, 2026</w:t>
      </w:r>
      <w:r w:rsidRPr="004E6306" w:rsidR="00291A8A">
        <w:t xml:space="preserve">, </w:t>
      </w:r>
      <w:r w:rsidR="008C13D7">
        <w:t xml:space="preserve">Park Water and AVR each </w:t>
      </w:r>
      <w:r w:rsidR="0019191A">
        <w:t xml:space="preserve">filed a </w:t>
      </w:r>
      <w:r w:rsidR="00645922">
        <w:t xml:space="preserve">timely </w:t>
      </w:r>
      <w:r w:rsidR="002C1FB2">
        <w:t>PFM</w:t>
      </w:r>
      <w:r w:rsidR="0019191A">
        <w:t xml:space="preserve"> requesting that</w:t>
      </w:r>
      <w:r w:rsidRPr="004E6306" w:rsidR="00291A8A">
        <w:t xml:space="preserve"> errors in the Results of Operations (RO) model in D.26-05-032 </w:t>
      </w:r>
      <w:r w:rsidR="0019191A">
        <w:t>be corrected</w:t>
      </w:r>
      <w:r w:rsidRPr="004E6306" w:rsidR="00291A8A">
        <w:t>.</w:t>
      </w:r>
      <w:r w:rsidR="00645922">
        <w:rPr>
          <w:rStyle w:val="FootnoteReference"/>
        </w:rPr>
        <w:footnoteReference w:id="5"/>
      </w:r>
      <w:r w:rsidR="00291A8A">
        <w:rPr>
          <w:spacing w:val="-4"/>
        </w:rPr>
        <w:t xml:space="preserve"> </w:t>
      </w:r>
      <w:r w:rsidR="00241037">
        <w:t xml:space="preserve"> </w:t>
      </w:r>
      <w:r w:rsidR="00291A8A">
        <w:t>Standard of Review</w:t>
      </w:r>
    </w:p>
    <w:p w:rsidR="00291A8A" w:rsidP="00291A8A" w:rsidRDefault="00291A8A" w14:paraId="1E0C7F70" w14:textId="1FAAD054">
      <w:pPr>
        <w:pStyle w:val="ALJBodyText"/>
        <w:rPr>
          <w:rStyle w:val="ssleftalign"/>
        </w:rPr>
      </w:pPr>
      <w:r w:rsidRPr="00361AB4">
        <w:rPr>
          <w:rStyle w:val="ssleftalign"/>
        </w:rPr>
        <w:t>Public Utilities</w:t>
      </w:r>
      <w:r w:rsidR="002C1FB2">
        <w:rPr>
          <w:rStyle w:val="ssleftalign"/>
        </w:rPr>
        <w:t xml:space="preserve"> (Pub. Util.)</w:t>
      </w:r>
      <w:r w:rsidRPr="00361AB4">
        <w:rPr>
          <w:rStyle w:val="ssleftalign"/>
        </w:rPr>
        <w:t xml:space="preserve"> Code </w:t>
      </w:r>
      <w:r>
        <w:rPr>
          <w:rStyle w:val="ssleftalign"/>
        </w:rPr>
        <w:t>Section</w:t>
      </w:r>
      <w:r w:rsidRPr="00361AB4">
        <w:rPr>
          <w:rStyle w:val="ssleftalign"/>
        </w:rPr>
        <w:t xml:space="preserve"> 1708 </w:t>
      </w:r>
      <w:r>
        <w:rPr>
          <w:rStyle w:val="ssleftalign"/>
        </w:rPr>
        <w:t>authoriz</w:t>
      </w:r>
      <w:r w:rsidRPr="00361AB4">
        <w:rPr>
          <w:rStyle w:val="ssleftalign"/>
        </w:rPr>
        <w:t>es the Commission to "rescind, alter, or amend any order or decision made by it.”</w:t>
      </w:r>
      <w:r w:rsidRPr="00361AB4">
        <w:t xml:space="preserve">  </w:t>
      </w:r>
      <w:r>
        <w:t>M</w:t>
      </w:r>
      <w:r w:rsidRPr="00361AB4">
        <w:rPr>
          <w:rStyle w:val="ssleftalign"/>
        </w:rPr>
        <w:t>odifying an existing decision, however, is an extraordinary remedy that must be carefully applied to keep with the principles of res judicata since “Section 1708 represents a departure from the standard that settled expectations should be allowed to stand undisturbed.”</w:t>
      </w:r>
      <w:r w:rsidRPr="00361AB4">
        <w:rPr>
          <w:rStyle w:val="FootnoteReference"/>
        </w:rPr>
        <w:footnoteReference w:id="6"/>
      </w:r>
    </w:p>
    <w:p w:rsidR="00291A8A" w:rsidP="00291A8A" w:rsidRDefault="00291A8A" w14:paraId="6081A29C" w14:textId="3DFEA723">
      <w:pPr>
        <w:pStyle w:val="ALJBodyText"/>
        <w:rPr>
          <w:rStyle w:val="ssleftalign"/>
        </w:rPr>
      </w:pPr>
      <w:r>
        <w:rPr>
          <w:rStyle w:val="ssleftalign"/>
        </w:rPr>
        <w:t xml:space="preserve">The Commission has consistently held that a petition for modification is not a substitute </w:t>
      </w:r>
      <w:r w:rsidR="0005606E">
        <w:rPr>
          <w:rStyle w:val="ssleftalign"/>
        </w:rPr>
        <w:t xml:space="preserve">procedural vehicle </w:t>
      </w:r>
      <w:r>
        <w:rPr>
          <w:rStyle w:val="ssleftalign"/>
        </w:rPr>
        <w:t xml:space="preserve">for </w:t>
      </w:r>
      <w:r w:rsidR="0005606E">
        <w:rPr>
          <w:rStyle w:val="ssleftalign"/>
        </w:rPr>
        <w:t xml:space="preserve">raising </w:t>
      </w:r>
      <w:r>
        <w:rPr>
          <w:rStyle w:val="ssleftalign"/>
        </w:rPr>
        <w:t>legal issues that may be raised in an Application for Rehearing.</w:t>
      </w:r>
      <w:r>
        <w:rPr>
          <w:rStyle w:val="FootnoteReference"/>
        </w:rPr>
        <w:footnoteReference w:id="7"/>
      </w:r>
      <w:r>
        <w:rPr>
          <w:rStyle w:val="ssleftalign"/>
        </w:rPr>
        <w:t xml:space="preserve">  The Commission “will not consider issues which are simply re</w:t>
      </w:r>
      <w:r>
        <w:rPr>
          <w:rStyle w:val="ssleftalign"/>
        </w:rPr>
        <w:noBreakHyphen/>
        <w:t>litigation of issues that were decided in [the original decision].”</w:t>
      </w:r>
      <w:r>
        <w:rPr>
          <w:rStyle w:val="FootnoteReference"/>
        </w:rPr>
        <w:footnoteReference w:id="8"/>
      </w:r>
      <w:r>
        <w:rPr>
          <w:rStyle w:val="ssleftalign"/>
        </w:rPr>
        <w:t xml:space="preserve">  However, as permitted under Rule 16.4</w:t>
      </w:r>
      <w:r w:rsidR="00C573D9">
        <w:rPr>
          <w:rStyle w:val="ssleftalign"/>
        </w:rPr>
        <w:t>(b)</w:t>
      </w:r>
      <w:r>
        <w:rPr>
          <w:rStyle w:val="ssleftalign"/>
        </w:rPr>
        <w:t xml:space="preserve"> of the Commission’s Rules of Practice and Procedure (Rule</w:t>
      </w:r>
      <w:r w:rsidR="002A6587">
        <w:rPr>
          <w:rStyle w:val="ssleftalign"/>
        </w:rPr>
        <w:t>(</w:t>
      </w:r>
      <w:r>
        <w:rPr>
          <w:rStyle w:val="ssleftalign"/>
        </w:rPr>
        <w:t>s</w:t>
      </w:r>
      <w:r w:rsidR="002A6587">
        <w:rPr>
          <w:rStyle w:val="ssleftalign"/>
        </w:rPr>
        <w:t>)</w:t>
      </w:r>
      <w:r>
        <w:rPr>
          <w:rStyle w:val="ssleftalign"/>
        </w:rPr>
        <w:t xml:space="preserve">), allegations of new or changed facts may be raised in a </w:t>
      </w:r>
      <w:r w:rsidR="0005606E">
        <w:rPr>
          <w:rStyle w:val="ssleftalign"/>
        </w:rPr>
        <w:t>PFM</w:t>
      </w:r>
      <w:r>
        <w:rPr>
          <w:rStyle w:val="ssleftalign"/>
        </w:rPr>
        <w:t xml:space="preserve"> if properly supported by the appropriate declaration or affidavit. </w:t>
      </w:r>
    </w:p>
    <w:p w:rsidR="005939A5" w:rsidP="009D6DB5" w:rsidRDefault="005939A5" w14:paraId="6FF12E08" w14:textId="511FEE65">
      <w:pPr>
        <w:pStyle w:val="Heading1"/>
      </w:pPr>
      <w:bookmarkStart w:name="_Toc8123720" w:id="4"/>
      <w:bookmarkStart w:name="_Toc133843849" w:id="5"/>
      <w:r>
        <w:lastRenderedPageBreak/>
        <w:t>Discussion and Analysis</w:t>
      </w:r>
      <w:bookmarkEnd w:id="4"/>
      <w:bookmarkEnd w:id="5"/>
    </w:p>
    <w:p w:rsidRPr="00FF6D44" w:rsidR="00FF6D44" w:rsidP="00C86B7E" w:rsidRDefault="00FF6D44" w14:paraId="69F85EBE" w14:textId="0782F003">
      <w:pPr>
        <w:pStyle w:val="Standard"/>
      </w:pPr>
      <w:r>
        <w:t>As discussed in detail below, we find that Liberty complied with Rule 16.4.</w:t>
      </w:r>
      <w:r w:rsidR="008C13D7">
        <w:rPr>
          <w:rStyle w:val="FootnoteReference"/>
        </w:rPr>
        <w:footnoteReference w:id="9"/>
      </w:r>
      <w:r>
        <w:t xml:space="preserve">  In addition, we find that Liberty demonstrated good cause to modify D.26-05-03, and based on the discussion below, grant Liberty’s PFM.</w:t>
      </w:r>
    </w:p>
    <w:p w:rsidR="00295A9A" w:rsidP="009D6DB5" w:rsidRDefault="00295A9A" w14:paraId="6A6372EC" w14:textId="589D2F95">
      <w:pPr>
        <w:pStyle w:val="Heading2"/>
      </w:pPr>
      <w:r>
        <w:t>Justification for Modification</w:t>
      </w:r>
    </w:p>
    <w:p w:rsidRPr="00540666" w:rsidR="00295A9A" w:rsidP="00295A9A" w:rsidRDefault="00645922" w14:paraId="6714311D" w14:textId="4BA7AC84">
      <w:pPr>
        <w:autoSpaceDE w:val="0"/>
        <w:autoSpaceDN w:val="0"/>
        <w:adjustRightInd w:val="0"/>
        <w:rPr>
          <w:rFonts w:cs="TimesNewRoman"/>
          <w:szCs w:val="26"/>
        </w:rPr>
      </w:pPr>
      <w:r>
        <w:rPr>
          <w:rFonts w:cs="TimesNewRoman"/>
          <w:szCs w:val="26"/>
        </w:rPr>
        <w:t xml:space="preserve"> Rule 16.4</w:t>
      </w:r>
      <w:r w:rsidR="00E7665C">
        <w:rPr>
          <w:rFonts w:cs="TimesNewRoman"/>
          <w:szCs w:val="26"/>
        </w:rPr>
        <w:t xml:space="preserve">(b) </w:t>
      </w:r>
      <w:r>
        <w:rPr>
          <w:rFonts w:cs="TimesNewRoman"/>
          <w:szCs w:val="26"/>
        </w:rPr>
        <w:t xml:space="preserve">requires </w:t>
      </w:r>
      <w:r w:rsidR="00526F79">
        <w:rPr>
          <w:rFonts w:cs="TimesNewRoman"/>
          <w:szCs w:val="26"/>
        </w:rPr>
        <w:t xml:space="preserve">Liberty to state the </w:t>
      </w:r>
      <w:r>
        <w:rPr>
          <w:rFonts w:cs="TimesNewRoman"/>
          <w:szCs w:val="26"/>
        </w:rPr>
        <w:t>justification for the requested relief</w:t>
      </w:r>
      <w:r w:rsidR="00526F79">
        <w:rPr>
          <w:rFonts w:cs="TimesNewRoman"/>
          <w:szCs w:val="26"/>
        </w:rPr>
        <w:t xml:space="preserve">, as well as provide the Commission with </w:t>
      </w:r>
      <w:r w:rsidRPr="00957D1F" w:rsidR="00526F79">
        <w:rPr>
          <w:color w:val="000000"/>
          <w:szCs w:val="26"/>
        </w:rPr>
        <w:t>specific wording to carry out all requested modifications to the decision</w:t>
      </w:r>
      <w:r w:rsidR="00526F79">
        <w:rPr>
          <w:color w:val="000000"/>
          <w:szCs w:val="26"/>
        </w:rPr>
        <w:t xml:space="preserve">. </w:t>
      </w:r>
      <w:r w:rsidR="00A5134F">
        <w:rPr>
          <w:color w:val="000000"/>
          <w:szCs w:val="26"/>
        </w:rPr>
        <w:t xml:space="preserve"> </w:t>
      </w:r>
      <w:r w:rsidR="000971D9">
        <w:rPr>
          <w:rFonts w:cs="TimesNewRoman"/>
          <w:szCs w:val="26"/>
        </w:rPr>
        <w:t>Liberty</w:t>
      </w:r>
      <w:r w:rsidRPr="00540666" w:rsidR="00295A9A">
        <w:rPr>
          <w:rFonts w:cs="TimesNewRoman"/>
          <w:szCs w:val="26"/>
        </w:rPr>
        <w:t xml:space="preserve"> asserts that certain adopted costs</w:t>
      </w:r>
      <w:r w:rsidR="00240F6F">
        <w:rPr>
          <w:rStyle w:val="FootnoteReference"/>
          <w:rFonts w:cs="TimesNewRoman"/>
          <w:szCs w:val="26"/>
        </w:rPr>
        <w:footnoteReference w:id="10"/>
      </w:r>
      <w:r w:rsidRPr="00540666" w:rsidR="00295A9A">
        <w:rPr>
          <w:rFonts w:cs="TimesNewRoman"/>
          <w:szCs w:val="26"/>
        </w:rPr>
        <w:t xml:space="preserve"> </w:t>
      </w:r>
      <w:r w:rsidR="00240F6F">
        <w:rPr>
          <w:rFonts w:cs="TimesNewRoman"/>
          <w:szCs w:val="26"/>
        </w:rPr>
        <w:t>were not</w:t>
      </w:r>
      <w:r w:rsidRPr="00540666" w:rsidR="00295A9A">
        <w:rPr>
          <w:rFonts w:cs="TimesNewRoman"/>
          <w:szCs w:val="26"/>
        </w:rPr>
        <w:t xml:space="preserve"> </w:t>
      </w:r>
      <w:r w:rsidR="004231B0">
        <w:rPr>
          <w:rFonts w:cs="TimesNewRoman"/>
          <w:szCs w:val="26"/>
        </w:rPr>
        <w:t>correctly included</w:t>
      </w:r>
      <w:r w:rsidRPr="00540666" w:rsidR="00295A9A">
        <w:rPr>
          <w:rFonts w:cs="TimesNewRoman"/>
          <w:szCs w:val="26"/>
        </w:rPr>
        <w:t xml:space="preserve"> in the authorized revenue requirement due to a linking issue in the </w:t>
      </w:r>
      <w:r w:rsidR="00F80014">
        <w:rPr>
          <w:rFonts w:cs="TimesNewRoman"/>
          <w:szCs w:val="26"/>
        </w:rPr>
        <w:t>RO</w:t>
      </w:r>
      <w:r w:rsidRPr="00540666" w:rsidR="00295A9A">
        <w:rPr>
          <w:rFonts w:cs="TimesNewRoman"/>
          <w:szCs w:val="26"/>
        </w:rPr>
        <w:t xml:space="preserve"> model. </w:t>
      </w:r>
      <w:r w:rsidR="008C13D7">
        <w:rPr>
          <w:rFonts w:cs="TimesNewRoman"/>
          <w:szCs w:val="26"/>
        </w:rPr>
        <w:t xml:space="preserve">In addition, Appendices A through E to D.26-05-032 </w:t>
      </w:r>
      <w:r w:rsidR="004231B0">
        <w:rPr>
          <w:rFonts w:cs="TimesNewRoman"/>
          <w:szCs w:val="26"/>
        </w:rPr>
        <w:t>used an</w:t>
      </w:r>
      <w:r w:rsidR="008C13D7">
        <w:rPr>
          <w:rFonts w:cs="TimesNewRoman"/>
          <w:szCs w:val="26"/>
        </w:rPr>
        <w:t xml:space="preserve"> incorrect uncollectible rate, which impacts the net-to-gross multiplier </w:t>
      </w:r>
      <w:proofErr w:type="gramStart"/>
      <w:r w:rsidR="008C13D7">
        <w:rPr>
          <w:rFonts w:cs="TimesNewRoman"/>
          <w:szCs w:val="26"/>
        </w:rPr>
        <w:t xml:space="preserve">and </w:t>
      </w:r>
      <w:r w:rsidR="004231B0">
        <w:rPr>
          <w:rFonts w:cs="TimesNewRoman"/>
          <w:szCs w:val="26"/>
        </w:rPr>
        <w:t>also</w:t>
      </w:r>
      <w:proofErr w:type="gramEnd"/>
      <w:r w:rsidR="004231B0">
        <w:rPr>
          <w:rFonts w:cs="TimesNewRoman"/>
          <w:szCs w:val="26"/>
        </w:rPr>
        <w:t xml:space="preserve"> relied on </w:t>
      </w:r>
      <w:r w:rsidR="008C13D7">
        <w:rPr>
          <w:rFonts w:cs="TimesNewRoman"/>
          <w:szCs w:val="26"/>
        </w:rPr>
        <w:t xml:space="preserve">incorrect meter sales for certain customer classes.  </w:t>
      </w:r>
      <w:r w:rsidRPr="00540666" w:rsidR="00295A9A">
        <w:rPr>
          <w:rFonts w:cs="TimesNewRoman"/>
          <w:szCs w:val="26"/>
        </w:rPr>
        <w:t>As a result,</w:t>
      </w:r>
      <w:r w:rsidR="00F80014">
        <w:rPr>
          <w:rFonts w:cs="TimesNewRoman"/>
          <w:szCs w:val="26"/>
        </w:rPr>
        <w:t xml:space="preserve"> </w:t>
      </w:r>
      <w:r w:rsidR="000971D9">
        <w:rPr>
          <w:rFonts w:cs="TimesNewRoman"/>
          <w:szCs w:val="26"/>
        </w:rPr>
        <w:t>Liberty</w:t>
      </w:r>
      <w:r w:rsidR="00F80014">
        <w:rPr>
          <w:rFonts w:cs="TimesNewRoman"/>
          <w:szCs w:val="26"/>
        </w:rPr>
        <w:t xml:space="preserve"> argues that </w:t>
      </w:r>
      <w:r w:rsidRPr="00540666" w:rsidR="00295A9A">
        <w:rPr>
          <w:rFonts w:cs="TimesNewRoman"/>
          <w:szCs w:val="26"/>
        </w:rPr>
        <w:t>the revenue requirement totals and associated appendices do not fully align with the Commission’s adopted determinations.</w:t>
      </w:r>
      <w:r w:rsidR="00492BC5">
        <w:rPr>
          <w:rFonts w:cs="TimesNewRoman"/>
          <w:szCs w:val="26"/>
        </w:rPr>
        <w:t xml:space="preserve">  </w:t>
      </w:r>
      <w:r w:rsidR="001F36C1">
        <w:rPr>
          <w:rFonts w:cs="TimesNewRoman"/>
          <w:szCs w:val="26"/>
        </w:rPr>
        <w:t>W</w:t>
      </w:r>
      <w:r w:rsidR="00526F79">
        <w:rPr>
          <w:rFonts w:cs="TimesNewRoman"/>
          <w:szCs w:val="26"/>
        </w:rPr>
        <w:t xml:space="preserve">e find that Liberty’s PFM provided the requisite </w:t>
      </w:r>
      <w:r w:rsidR="00C573D9">
        <w:rPr>
          <w:rFonts w:cs="TimesNewRoman"/>
          <w:szCs w:val="26"/>
        </w:rPr>
        <w:t>justification for the requested relief</w:t>
      </w:r>
      <w:r w:rsidR="00526F79">
        <w:rPr>
          <w:rFonts w:cs="TimesNewRoman"/>
          <w:szCs w:val="26"/>
        </w:rPr>
        <w:t>.</w:t>
      </w:r>
    </w:p>
    <w:p w:rsidRPr="007178FE" w:rsidR="000948B3" w:rsidP="007178FE" w:rsidRDefault="00526F79" w14:paraId="2C1FFD13" w14:textId="7C4A1426">
      <w:pPr>
        <w:pStyle w:val="ALJBodyText"/>
      </w:pPr>
      <w:r>
        <w:t xml:space="preserve">Specifically, </w:t>
      </w:r>
      <w:r w:rsidR="000971D9">
        <w:t>Liberty</w:t>
      </w:r>
      <w:r>
        <w:t xml:space="preserve"> seeks </w:t>
      </w:r>
      <w:r w:rsidR="00295A9A">
        <w:t xml:space="preserve">to correct the following errors in D.26-05-032: </w:t>
      </w:r>
    </w:p>
    <w:p w:rsidRPr="000948B3" w:rsidR="000948B3" w:rsidP="007178FE" w:rsidRDefault="000948B3" w14:paraId="623C7AEC" w14:textId="409C7096">
      <w:pPr>
        <w:keepNext/>
        <w:keepLines/>
        <w:tabs>
          <w:tab w:val="left" w:pos="1079"/>
        </w:tabs>
        <w:spacing w:after="120" w:line="240" w:lineRule="auto"/>
        <w:ind w:right="2160"/>
        <w:outlineLvl w:val="0"/>
        <w:rPr>
          <w:rFonts w:ascii="Arial" w:hAnsi="Arial" w:eastAsiaTheme="majorEastAsia" w:cstheme="majorBidi"/>
          <w:b/>
          <w:szCs w:val="32"/>
        </w:rPr>
      </w:pPr>
      <w:r w:rsidRPr="000948B3">
        <w:rPr>
          <w:rFonts w:ascii="Arial" w:hAnsi="Arial" w:eastAsiaTheme="majorEastAsia" w:cstheme="majorBidi"/>
          <w:b/>
          <w:szCs w:val="32"/>
        </w:rPr>
        <w:t>Revenue</w:t>
      </w:r>
      <w:r w:rsidRPr="000948B3">
        <w:rPr>
          <w:rFonts w:ascii="Arial" w:hAnsi="Arial" w:eastAsiaTheme="majorEastAsia" w:cstheme="majorBidi"/>
          <w:b/>
          <w:spacing w:val="-12"/>
          <w:szCs w:val="32"/>
        </w:rPr>
        <w:t xml:space="preserve"> </w:t>
      </w:r>
      <w:r w:rsidRPr="000948B3">
        <w:rPr>
          <w:rFonts w:ascii="Arial" w:hAnsi="Arial" w:eastAsiaTheme="majorEastAsia" w:cstheme="majorBidi"/>
          <w:b/>
          <w:szCs w:val="32"/>
        </w:rPr>
        <w:t>Requirement</w:t>
      </w:r>
      <w:r w:rsidRPr="000948B3">
        <w:rPr>
          <w:rFonts w:ascii="Arial" w:hAnsi="Arial" w:eastAsiaTheme="majorEastAsia" w:cstheme="majorBidi"/>
          <w:b/>
          <w:spacing w:val="-12"/>
          <w:szCs w:val="32"/>
        </w:rPr>
        <w:t xml:space="preserve"> </w:t>
      </w:r>
      <w:r w:rsidRPr="000948B3">
        <w:rPr>
          <w:rFonts w:ascii="Arial" w:hAnsi="Arial" w:eastAsiaTheme="majorEastAsia" w:cstheme="majorBidi"/>
          <w:b/>
          <w:szCs w:val="32"/>
        </w:rPr>
        <w:t>Summary</w:t>
      </w:r>
      <w:r w:rsidRPr="000948B3">
        <w:rPr>
          <w:rFonts w:ascii="Arial" w:hAnsi="Arial" w:eastAsiaTheme="majorEastAsia" w:cstheme="majorBidi"/>
          <w:b/>
          <w:spacing w:val="-12"/>
          <w:szCs w:val="32"/>
        </w:rPr>
        <w:t xml:space="preserve"> </w:t>
      </w:r>
      <w:r w:rsidRPr="000948B3">
        <w:rPr>
          <w:rFonts w:ascii="Arial" w:hAnsi="Arial" w:eastAsiaTheme="majorEastAsia" w:cstheme="majorBidi"/>
          <w:b/>
          <w:spacing w:val="-2"/>
          <w:szCs w:val="32"/>
        </w:rPr>
        <w:t>Tables</w:t>
      </w:r>
      <w:r w:rsidR="007178FE">
        <w:rPr>
          <w:rStyle w:val="FootnoteReference"/>
          <w:rFonts w:ascii="Arial" w:hAnsi="Arial" w:eastAsiaTheme="majorEastAsia" w:cstheme="majorBidi"/>
          <w:b/>
          <w:spacing w:val="-2"/>
          <w:szCs w:val="32"/>
        </w:rPr>
        <w:footnoteReference w:id="11"/>
      </w:r>
    </w:p>
    <w:p w:rsidRPr="000948B3" w:rsidR="000948B3" w:rsidP="000948B3" w:rsidRDefault="000948B3" w14:paraId="45449257" w14:textId="77777777">
      <w:pPr>
        <w:widowControl w:val="0"/>
        <w:autoSpaceDE w:val="0"/>
        <w:autoSpaceDN w:val="0"/>
        <w:adjustRightInd w:val="0"/>
        <w:spacing w:before="120" w:line="240" w:lineRule="auto"/>
        <w:ind w:left="719" w:firstLine="0"/>
        <w:rPr>
          <w:rFonts w:cs="Book Antiqua" w:eastAsiaTheme="minorEastAsia"/>
          <w:szCs w:val="26"/>
          <w14:ligatures w14:val="standardContextual"/>
        </w:rPr>
      </w:pPr>
      <w:r w:rsidRPr="000948B3">
        <w:rPr>
          <w:rFonts w:cs="Book Antiqua" w:eastAsiaTheme="minorEastAsia"/>
          <w:szCs w:val="26"/>
          <w14:ligatures w14:val="standardContextual"/>
        </w:rPr>
        <w:t>Park</w:t>
      </w:r>
      <w:r w:rsidRPr="000948B3">
        <w:rPr>
          <w:rFonts w:cs="Book Antiqua" w:eastAsiaTheme="minorEastAsia"/>
          <w:spacing w:val="-5"/>
          <w:szCs w:val="26"/>
          <w14:ligatures w14:val="standardContextual"/>
        </w:rPr>
        <w:t xml:space="preserve"> </w:t>
      </w:r>
      <w:r w:rsidRPr="000948B3">
        <w:rPr>
          <w:rFonts w:cs="Book Antiqua" w:eastAsiaTheme="minorEastAsia"/>
          <w:spacing w:val="-2"/>
          <w:szCs w:val="26"/>
          <w14:ligatures w14:val="standardContextual"/>
        </w:rPr>
        <w:t>Water</w:t>
      </w:r>
    </w:p>
    <w:p w:rsidRPr="000948B3" w:rsidR="000948B3" w:rsidP="000948B3" w:rsidRDefault="000948B3" w14:paraId="72AEEEF1" w14:textId="77777777">
      <w:pPr>
        <w:widowControl w:val="0"/>
        <w:autoSpaceDE w:val="0"/>
        <w:autoSpaceDN w:val="0"/>
        <w:adjustRightInd w:val="0"/>
        <w:spacing w:before="5" w:line="240" w:lineRule="auto"/>
        <w:ind w:firstLine="0"/>
        <w:rPr>
          <w:rFonts w:cs="Book Antiqua" w:eastAsiaTheme="minorEastAsia"/>
          <w:sz w:val="10"/>
          <w:szCs w:val="26"/>
          <w14:ligatures w14:val="standardContextual"/>
        </w:rPr>
      </w:pPr>
    </w:p>
    <w:tbl>
      <w:tblPr>
        <w:tblW w:w="0" w:type="auto"/>
        <w:tblInd w:w="7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1"/>
        <w:gridCol w:w="1870"/>
        <w:gridCol w:w="1870"/>
        <w:gridCol w:w="1871"/>
        <w:gridCol w:w="1870"/>
      </w:tblGrid>
      <w:tr w:rsidRPr="000948B3" w:rsidR="000948B3" w:rsidTr="008965CE" w14:paraId="5E73BD62" w14:textId="77777777">
        <w:trPr>
          <w:trHeight w:val="1223"/>
        </w:trPr>
        <w:tc>
          <w:tcPr>
            <w:tcW w:w="1871" w:type="dxa"/>
          </w:tcPr>
          <w:p w:rsidRPr="007178FE" w:rsidR="000948B3" w:rsidP="000948B3" w:rsidRDefault="000948B3" w14:paraId="3C117D80" w14:textId="77777777">
            <w:pPr>
              <w:widowControl w:val="0"/>
              <w:autoSpaceDE w:val="0"/>
              <w:autoSpaceDN w:val="0"/>
              <w:spacing w:line="240" w:lineRule="auto"/>
              <w:ind w:left="107" w:firstLine="0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z w:val="24"/>
                <w:lang w:bidi="en-US"/>
              </w:rPr>
              <w:lastRenderedPageBreak/>
              <w:t>Rate</w:t>
            </w:r>
            <w:r w:rsidRPr="007178FE">
              <w:rPr>
                <w:rFonts w:eastAsia="Times New Roman" w:cs="Times New Roman"/>
                <w:spacing w:val="-5"/>
                <w:sz w:val="24"/>
                <w:lang w:bidi="en-US"/>
              </w:rPr>
              <w:t xml:space="preserve"> </w:t>
            </w:r>
            <w:r w:rsidRPr="007178FE">
              <w:rPr>
                <w:rFonts w:eastAsia="Times New Roman" w:cs="Times New Roman"/>
                <w:sz w:val="24"/>
                <w:lang w:bidi="en-US"/>
              </w:rPr>
              <w:t>Year</w:t>
            </w:r>
            <w:r w:rsidRPr="007178FE">
              <w:rPr>
                <w:rFonts w:eastAsia="Times New Roman" w:cs="Times New Roman"/>
                <w:spacing w:val="-5"/>
                <w:sz w:val="24"/>
                <w:lang w:bidi="en-US"/>
              </w:rPr>
              <w:t xml:space="preserve"> </w:t>
            </w:r>
            <w:r w:rsidRPr="007178FE">
              <w:rPr>
                <w:rFonts w:eastAsia="Times New Roman" w:cs="Times New Roman"/>
                <w:spacing w:val="-2"/>
                <w:sz w:val="24"/>
                <w:lang w:bidi="en-US"/>
              </w:rPr>
              <w:t>Period</w:t>
            </w:r>
          </w:p>
        </w:tc>
        <w:tc>
          <w:tcPr>
            <w:tcW w:w="1870" w:type="dxa"/>
          </w:tcPr>
          <w:p w:rsidRPr="007178FE" w:rsidR="000948B3" w:rsidP="000948B3" w:rsidRDefault="000948B3" w14:paraId="06086B59" w14:textId="77777777">
            <w:pPr>
              <w:widowControl w:val="0"/>
              <w:autoSpaceDE w:val="0"/>
              <w:autoSpaceDN w:val="0"/>
              <w:spacing w:line="240" w:lineRule="auto"/>
              <w:ind w:left="106" w:right="136" w:hanging="1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pacing w:val="-2"/>
                <w:sz w:val="24"/>
                <w:lang w:bidi="en-US"/>
              </w:rPr>
              <w:t>Adopted Revenue Requirement (Current)</w:t>
            </w:r>
          </w:p>
        </w:tc>
        <w:tc>
          <w:tcPr>
            <w:tcW w:w="1870" w:type="dxa"/>
          </w:tcPr>
          <w:p w:rsidRPr="007178FE" w:rsidR="000948B3" w:rsidP="000948B3" w:rsidRDefault="000948B3" w14:paraId="0C0AF2A0" w14:textId="77777777">
            <w:pPr>
              <w:widowControl w:val="0"/>
              <w:autoSpaceDE w:val="0"/>
              <w:autoSpaceDN w:val="0"/>
              <w:spacing w:line="240" w:lineRule="auto"/>
              <w:ind w:left="107" w:right="136" w:firstLine="0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pacing w:val="-2"/>
                <w:sz w:val="24"/>
                <w:lang w:bidi="en-US"/>
              </w:rPr>
              <w:t>Adopted Revenue Requirement (Corrected)</w:t>
            </w:r>
          </w:p>
        </w:tc>
        <w:tc>
          <w:tcPr>
            <w:tcW w:w="1871" w:type="dxa"/>
          </w:tcPr>
          <w:p w:rsidRPr="007178FE" w:rsidR="000948B3" w:rsidP="000948B3" w:rsidRDefault="000948B3" w14:paraId="1B0AADEF" w14:textId="77777777">
            <w:pPr>
              <w:widowControl w:val="0"/>
              <w:autoSpaceDE w:val="0"/>
              <w:autoSpaceDN w:val="0"/>
              <w:spacing w:before="120" w:line="240" w:lineRule="auto"/>
              <w:ind w:firstLine="0"/>
              <w:rPr>
                <w:rFonts w:eastAsia="Times New Roman" w:cs="Times New Roman"/>
                <w:sz w:val="24"/>
                <w:lang w:bidi="en-US"/>
              </w:rPr>
            </w:pPr>
          </w:p>
          <w:p w:rsidRPr="007178FE" w:rsidR="000948B3" w:rsidP="000948B3" w:rsidRDefault="000948B3" w14:paraId="03BF5A15" w14:textId="77777777">
            <w:pPr>
              <w:widowControl w:val="0"/>
              <w:autoSpaceDE w:val="0"/>
              <w:autoSpaceDN w:val="0"/>
              <w:spacing w:line="240" w:lineRule="auto"/>
              <w:ind w:left="106" w:firstLine="0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z w:val="24"/>
                <w:lang w:bidi="en-US"/>
              </w:rPr>
              <w:t>%</w:t>
            </w:r>
            <w:r w:rsidRPr="007178FE">
              <w:rPr>
                <w:rFonts w:eastAsia="Times New Roman" w:cs="Times New Roman"/>
                <w:spacing w:val="-15"/>
                <w:sz w:val="24"/>
                <w:lang w:bidi="en-US"/>
              </w:rPr>
              <w:t xml:space="preserve"> </w:t>
            </w:r>
            <w:r w:rsidRPr="007178FE">
              <w:rPr>
                <w:rFonts w:eastAsia="Times New Roman" w:cs="Times New Roman"/>
                <w:sz w:val="24"/>
                <w:lang w:bidi="en-US"/>
              </w:rPr>
              <w:t xml:space="preserve">Increase </w:t>
            </w:r>
            <w:r w:rsidRPr="007178FE">
              <w:rPr>
                <w:rFonts w:eastAsia="Times New Roman" w:cs="Times New Roman"/>
                <w:spacing w:val="-2"/>
                <w:sz w:val="24"/>
                <w:lang w:bidi="en-US"/>
              </w:rPr>
              <w:t>(Current)</w:t>
            </w:r>
          </w:p>
        </w:tc>
        <w:tc>
          <w:tcPr>
            <w:tcW w:w="1870" w:type="dxa"/>
          </w:tcPr>
          <w:p w:rsidRPr="007178FE" w:rsidR="000948B3" w:rsidP="000948B3" w:rsidRDefault="000948B3" w14:paraId="5EEF8A34" w14:textId="77777777">
            <w:pPr>
              <w:widowControl w:val="0"/>
              <w:autoSpaceDE w:val="0"/>
              <w:autoSpaceDN w:val="0"/>
              <w:spacing w:before="120" w:line="240" w:lineRule="auto"/>
              <w:ind w:firstLine="0"/>
              <w:rPr>
                <w:rFonts w:eastAsia="Times New Roman" w:cs="Times New Roman"/>
                <w:sz w:val="24"/>
                <w:lang w:bidi="en-US"/>
              </w:rPr>
            </w:pPr>
          </w:p>
          <w:p w:rsidRPr="007178FE" w:rsidR="000948B3" w:rsidP="000948B3" w:rsidRDefault="000948B3" w14:paraId="2695DE09" w14:textId="77777777">
            <w:pPr>
              <w:widowControl w:val="0"/>
              <w:autoSpaceDE w:val="0"/>
              <w:autoSpaceDN w:val="0"/>
              <w:spacing w:line="240" w:lineRule="auto"/>
              <w:ind w:left="105" w:right="136" w:firstLine="0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z w:val="24"/>
                <w:lang w:bidi="en-US"/>
              </w:rPr>
              <w:t xml:space="preserve">% Increase </w:t>
            </w:r>
            <w:r w:rsidRPr="007178FE">
              <w:rPr>
                <w:rFonts w:eastAsia="Times New Roman" w:cs="Times New Roman"/>
                <w:spacing w:val="-2"/>
                <w:sz w:val="24"/>
                <w:lang w:bidi="en-US"/>
              </w:rPr>
              <w:t>(Corrected)</w:t>
            </w:r>
          </w:p>
        </w:tc>
      </w:tr>
      <w:tr w:rsidRPr="000948B3" w:rsidR="000948B3" w:rsidTr="008965CE" w14:paraId="3D1842D5" w14:textId="77777777">
        <w:trPr>
          <w:trHeight w:val="395"/>
        </w:trPr>
        <w:tc>
          <w:tcPr>
            <w:tcW w:w="1871" w:type="dxa"/>
          </w:tcPr>
          <w:p w:rsidRPr="007178FE" w:rsidR="000948B3" w:rsidP="000948B3" w:rsidRDefault="000948B3" w14:paraId="193548B2" w14:textId="77777777">
            <w:pPr>
              <w:widowControl w:val="0"/>
              <w:autoSpaceDE w:val="0"/>
              <w:autoSpaceDN w:val="0"/>
              <w:spacing w:line="240" w:lineRule="auto"/>
              <w:ind w:left="107" w:firstLine="0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z w:val="24"/>
                <w:lang w:bidi="en-US"/>
              </w:rPr>
              <w:t>Test</w:t>
            </w:r>
            <w:r w:rsidRPr="007178FE">
              <w:rPr>
                <w:rFonts w:eastAsia="Times New Roman" w:cs="Times New Roman"/>
                <w:spacing w:val="-5"/>
                <w:sz w:val="24"/>
                <w:lang w:bidi="en-US"/>
              </w:rPr>
              <w:t xml:space="preserve"> </w:t>
            </w:r>
            <w:r w:rsidRPr="007178FE">
              <w:rPr>
                <w:rFonts w:eastAsia="Times New Roman" w:cs="Times New Roman"/>
                <w:sz w:val="24"/>
                <w:lang w:bidi="en-US"/>
              </w:rPr>
              <w:t>Year</w:t>
            </w:r>
            <w:r w:rsidRPr="007178FE">
              <w:rPr>
                <w:rFonts w:eastAsia="Times New Roman" w:cs="Times New Roman"/>
                <w:spacing w:val="-4"/>
                <w:sz w:val="24"/>
                <w:lang w:bidi="en-US"/>
              </w:rPr>
              <w:t xml:space="preserve"> 2025</w:t>
            </w:r>
          </w:p>
        </w:tc>
        <w:tc>
          <w:tcPr>
            <w:tcW w:w="1870" w:type="dxa"/>
          </w:tcPr>
          <w:p w:rsidRPr="007178FE" w:rsidR="000948B3" w:rsidP="000948B3" w:rsidRDefault="000948B3" w14:paraId="2C32A450" w14:textId="77777777">
            <w:pPr>
              <w:widowControl w:val="0"/>
              <w:autoSpaceDE w:val="0"/>
              <w:autoSpaceDN w:val="0"/>
              <w:spacing w:line="240" w:lineRule="auto"/>
              <w:ind w:left="106" w:firstLine="0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pacing w:val="-2"/>
                <w:sz w:val="24"/>
                <w:lang w:bidi="en-US"/>
              </w:rPr>
              <w:t>-$300,000</w:t>
            </w:r>
          </w:p>
        </w:tc>
        <w:tc>
          <w:tcPr>
            <w:tcW w:w="1870" w:type="dxa"/>
          </w:tcPr>
          <w:p w:rsidRPr="007178FE" w:rsidR="000948B3" w:rsidP="000948B3" w:rsidRDefault="000948B3" w14:paraId="2DD66E20" w14:textId="77777777">
            <w:pPr>
              <w:widowControl w:val="0"/>
              <w:autoSpaceDE w:val="0"/>
              <w:autoSpaceDN w:val="0"/>
              <w:spacing w:line="240" w:lineRule="auto"/>
              <w:ind w:left="106" w:firstLine="0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pacing w:val="-2"/>
                <w:sz w:val="24"/>
                <w:lang w:bidi="en-US"/>
              </w:rPr>
              <w:t>$150,000</w:t>
            </w:r>
          </w:p>
        </w:tc>
        <w:tc>
          <w:tcPr>
            <w:tcW w:w="1871" w:type="dxa"/>
          </w:tcPr>
          <w:p w:rsidRPr="007178FE" w:rsidR="000948B3" w:rsidP="000948B3" w:rsidRDefault="000948B3" w14:paraId="164B8C08" w14:textId="77777777">
            <w:pPr>
              <w:widowControl w:val="0"/>
              <w:autoSpaceDE w:val="0"/>
              <w:autoSpaceDN w:val="0"/>
              <w:spacing w:line="240" w:lineRule="auto"/>
              <w:ind w:left="106" w:firstLine="0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pacing w:val="-2"/>
                <w:sz w:val="24"/>
                <w:lang w:bidi="en-US"/>
              </w:rPr>
              <w:t>-0.70%</w:t>
            </w:r>
          </w:p>
        </w:tc>
        <w:tc>
          <w:tcPr>
            <w:tcW w:w="1870" w:type="dxa"/>
          </w:tcPr>
          <w:p w:rsidRPr="007178FE" w:rsidR="000948B3" w:rsidP="000948B3" w:rsidRDefault="000948B3" w14:paraId="6B47D08B" w14:textId="77777777">
            <w:pPr>
              <w:widowControl w:val="0"/>
              <w:autoSpaceDE w:val="0"/>
              <w:autoSpaceDN w:val="0"/>
              <w:spacing w:line="240" w:lineRule="auto"/>
              <w:ind w:left="105" w:firstLine="0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pacing w:val="-2"/>
                <w:sz w:val="24"/>
                <w:lang w:bidi="en-US"/>
              </w:rPr>
              <w:t>0.35%</w:t>
            </w:r>
          </w:p>
        </w:tc>
      </w:tr>
      <w:tr w:rsidRPr="000948B3" w:rsidR="000948B3" w:rsidTr="008965CE" w14:paraId="61C84AD1" w14:textId="77777777">
        <w:trPr>
          <w:trHeight w:val="396"/>
        </w:trPr>
        <w:tc>
          <w:tcPr>
            <w:tcW w:w="1871" w:type="dxa"/>
          </w:tcPr>
          <w:p w:rsidRPr="007178FE" w:rsidR="000948B3" w:rsidP="000948B3" w:rsidRDefault="000948B3" w14:paraId="66C8B33A" w14:textId="77777777">
            <w:pPr>
              <w:widowControl w:val="0"/>
              <w:autoSpaceDE w:val="0"/>
              <w:autoSpaceDN w:val="0"/>
              <w:spacing w:before="1" w:line="240" w:lineRule="auto"/>
              <w:ind w:left="107" w:firstLine="0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z w:val="24"/>
                <w:lang w:bidi="en-US"/>
              </w:rPr>
              <w:t>Escalation</w:t>
            </w:r>
            <w:r w:rsidRPr="007178FE">
              <w:rPr>
                <w:rFonts w:eastAsia="Times New Roman" w:cs="Times New Roman"/>
                <w:spacing w:val="-10"/>
                <w:sz w:val="24"/>
                <w:lang w:bidi="en-US"/>
              </w:rPr>
              <w:t xml:space="preserve"> </w:t>
            </w:r>
            <w:r w:rsidRPr="007178FE">
              <w:rPr>
                <w:rFonts w:eastAsia="Times New Roman" w:cs="Times New Roman"/>
                <w:spacing w:val="-4"/>
                <w:sz w:val="24"/>
                <w:lang w:bidi="en-US"/>
              </w:rPr>
              <w:t>2026</w:t>
            </w:r>
          </w:p>
        </w:tc>
        <w:tc>
          <w:tcPr>
            <w:tcW w:w="1870" w:type="dxa"/>
          </w:tcPr>
          <w:p w:rsidRPr="007178FE" w:rsidR="000948B3" w:rsidP="000948B3" w:rsidRDefault="000948B3" w14:paraId="3C90ADB5" w14:textId="77777777">
            <w:pPr>
              <w:widowControl w:val="0"/>
              <w:autoSpaceDE w:val="0"/>
              <w:autoSpaceDN w:val="0"/>
              <w:spacing w:before="1" w:line="240" w:lineRule="auto"/>
              <w:ind w:left="106" w:firstLine="0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pacing w:val="-2"/>
                <w:sz w:val="24"/>
                <w:lang w:bidi="en-US"/>
              </w:rPr>
              <w:t>$807,211</w:t>
            </w:r>
          </w:p>
        </w:tc>
        <w:tc>
          <w:tcPr>
            <w:tcW w:w="1870" w:type="dxa"/>
          </w:tcPr>
          <w:p w:rsidRPr="007178FE" w:rsidR="000948B3" w:rsidP="000948B3" w:rsidRDefault="000948B3" w14:paraId="1564D957" w14:textId="77777777">
            <w:pPr>
              <w:widowControl w:val="0"/>
              <w:autoSpaceDE w:val="0"/>
              <w:autoSpaceDN w:val="0"/>
              <w:spacing w:before="1" w:line="240" w:lineRule="auto"/>
              <w:ind w:left="107" w:firstLine="0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pacing w:val="-2"/>
                <w:sz w:val="24"/>
                <w:lang w:bidi="en-US"/>
              </w:rPr>
              <w:t>$803,283</w:t>
            </w:r>
          </w:p>
        </w:tc>
        <w:tc>
          <w:tcPr>
            <w:tcW w:w="1871" w:type="dxa"/>
          </w:tcPr>
          <w:p w:rsidRPr="007178FE" w:rsidR="000948B3" w:rsidP="000948B3" w:rsidRDefault="000948B3" w14:paraId="58F29740" w14:textId="77777777">
            <w:pPr>
              <w:widowControl w:val="0"/>
              <w:autoSpaceDE w:val="0"/>
              <w:autoSpaceDN w:val="0"/>
              <w:spacing w:before="1" w:line="240" w:lineRule="auto"/>
              <w:ind w:left="107" w:firstLine="0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pacing w:val="-2"/>
                <w:sz w:val="24"/>
                <w:lang w:bidi="en-US"/>
              </w:rPr>
              <w:t>1.89%</w:t>
            </w:r>
          </w:p>
        </w:tc>
        <w:tc>
          <w:tcPr>
            <w:tcW w:w="1870" w:type="dxa"/>
          </w:tcPr>
          <w:p w:rsidRPr="007178FE" w:rsidR="000948B3" w:rsidP="000948B3" w:rsidRDefault="000948B3" w14:paraId="6DA15860" w14:textId="77777777">
            <w:pPr>
              <w:widowControl w:val="0"/>
              <w:autoSpaceDE w:val="0"/>
              <w:autoSpaceDN w:val="0"/>
              <w:spacing w:before="1" w:line="240" w:lineRule="auto"/>
              <w:ind w:left="105" w:firstLine="0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pacing w:val="-2"/>
                <w:sz w:val="24"/>
                <w:lang w:bidi="en-US"/>
              </w:rPr>
              <w:t>1.86%</w:t>
            </w:r>
          </w:p>
        </w:tc>
      </w:tr>
      <w:tr w:rsidRPr="000948B3" w:rsidR="000948B3" w:rsidTr="008965CE" w14:paraId="7FFDD17E" w14:textId="77777777">
        <w:trPr>
          <w:trHeight w:val="395"/>
        </w:trPr>
        <w:tc>
          <w:tcPr>
            <w:tcW w:w="1871" w:type="dxa"/>
          </w:tcPr>
          <w:p w:rsidRPr="007178FE" w:rsidR="000948B3" w:rsidP="000948B3" w:rsidRDefault="000948B3" w14:paraId="5BEB1C26" w14:textId="77777777">
            <w:pPr>
              <w:widowControl w:val="0"/>
              <w:autoSpaceDE w:val="0"/>
              <w:autoSpaceDN w:val="0"/>
              <w:spacing w:line="240" w:lineRule="auto"/>
              <w:ind w:left="107" w:firstLine="0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z w:val="24"/>
                <w:lang w:bidi="en-US"/>
              </w:rPr>
              <w:t>Attrition</w:t>
            </w:r>
            <w:r w:rsidRPr="007178FE">
              <w:rPr>
                <w:rFonts w:eastAsia="Times New Roman" w:cs="Times New Roman"/>
                <w:spacing w:val="-9"/>
                <w:sz w:val="24"/>
                <w:lang w:bidi="en-US"/>
              </w:rPr>
              <w:t xml:space="preserve"> </w:t>
            </w:r>
            <w:r w:rsidRPr="007178FE">
              <w:rPr>
                <w:rFonts w:eastAsia="Times New Roman" w:cs="Times New Roman"/>
                <w:spacing w:val="-4"/>
                <w:sz w:val="24"/>
                <w:lang w:bidi="en-US"/>
              </w:rPr>
              <w:t>2027</w:t>
            </w:r>
          </w:p>
        </w:tc>
        <w:tc>
          <w:tcPr>
            <w:tcW w:w="1870" w:type="dxa"/>
          </w:tcPr>
          <w:p w:rsidRPr="007178FE" w:rsidR="000948B3" w:rsidP="000948B3" w:rsidRDefault="000948B3" w14:paraId="65A3D10B" w14:textId="77777777">
            <w:pPr>
              <w:widowControl w:val="0"/>
              <w:autoSpaceDE w:val="0"/>
              <w:autoSpaceDN w:val="0"/>
              <w:spacing w:line="240" w:lineRule="auto"/>
              <w:ind w:left="106" w:firstLine="0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pacing w:val="-2"/>
                <w:sz w:val="24"/>
                <w:lang w:bidi="en-US"/>
              </w:rPr>
              <w:t>$847,786</w:t>
            </w:r>
          </w:p>
        </w:tc>
        <w:tc>
          <w:tcPr>
            <w:tcW w:w="1870" w:type="dxa"/>
          </w:tcPr>
          <w:p w:rsidRPr="007178FE" w:rsidR="000948B3" w:rsidP="000948B3" w:rsidRDefault="000948B3" w14:paraId="58977AC5" w14:textId="77777777">
            <w:pPr>
              <w:widowControl w:val="0"/>
              <w:autoSpaceDE w:val="0"/>
              <w:autoSpaceDN w:val="0"/>
              <w:spacing w:line="240" w:lineRule="auto"/>
              <w:ind w:left="107" w:firstLine="0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pacing w:val="-2"/>
                <w:sz w:val="24"/>
                <w:lang w:bidi="en-US"/>
              </w:rPr>
              <w:t>$846,727</w:t>
            </w:r>
          </w:p>
        </w:tc>
        <w:tc>
          <w:tcPr>
            <w:tcW w:w="1871" w:type="dxa"/>
          </w:tcPr>
          <w:p w:rsidRPr="007178FE" w:rsidR="000948B3" w:rsidP="000948B3" w:rsidRDefault="000948B3" w14:paraId="464DC75C" w14:textId="77777777">
            <w:pPr>
              <w:widowControl w:val="0"/>
              <w:autoSpaceDE w:val="0"/>
              <w:autoSpaceDN w:val="0"/>
              <w:spacing w:line="240" w:lineRule="auto"/>
              <w:ind w:left="107" w:firstLine="0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pacing w:val="-2"/>
                <w:sz w:val="24"/>
                <w:lang w:bidi="en-US"/>
              </w:rPr>
              <w:t>1.93%</w:t>
            </w:r>
          </w:p>
        </w:tc>
        <w:tc>
          <w:tcPr>
            <w:tcW w:w="1870" w:type="dxa"/>
          </w:tcPr>
          <w:p w:rsidRPr="007178FE" w:rsidR="000948B3" w:rsidP="000948B3" w:rsidRDefault="000948B3" w14:paraId="30E5EE90" w14:textId="77777777">
            <w:pPr>
              <w:widowControl w:val="0"/>
              <w:autoSpaceDE w:val="0"/>
              <w:autoSpaceDN w:val="0"/>
              <w:spacing w:line="240" w:lineRule="auto"/>
              <w:ind w:left="105" w:firstLine="0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pacing w:val="-2"/>
                <w:sz w:val="24"/>
                <w:lang w:bidi="en-US"/>
              </w:rPr>
              <w:t>1.91%</w:t>
            </w:r>
          </w:p>
        </w:tc>
      </w:tr>
    </w:tbl>
    <w:p w:rsidRPr="000948B3" w:rsidR="000948B3" w:rsidP="000948B3" w:rsidRDefault="000948B3" w14:paraId="475ABE0B" w14:textId="77777777">
      <w:pPr>
        <w:widowControl w:val="0"/>
        <w:autoSpaceDE w:val="0"/>
        <w:autoSpaceDN w:val="0"/>
        <w:adjustRightInd w:val="0"/>
        <w:spacing w:before="105" w:line="240" w:lineRule="auto"/>
        <w:ind w:firstLine="0"/>
        <w:rPr>
          <w:rFonts w:cs="Book Antiqua" w:eastAsiaTheme="minorEastAsia"/>
          <w:szCs w:val="26"/>
          <w14:ligatures w14:val="standardContextual"/>
        </w:rPr>
      </w:pPr>
    </w:p>
    <w:p w:rsidRPr="000948B3" w:rsidR="000948B3" w:rsidP="000948B3" w:rsidRDefault="000948B3" w14:paraId="5B4F05BE" w14:textId="77777777">
      <w:pPr>
        <w:widowControl w:val="0"/>
        <w:autoSpaceDE w:val="0"/>
        <w:autoSpaceDN w:val="0"/>
        <w:adjustRightInd w:val="0"/>
        <w:spacing w:line="240" w:lineRule="auto"/>
        <w:ind w:left="720" w:firstLine="0"/>
        <w:rPr>
          <w:rFonts w:cs="Book Antiqua" w:eastAsiaTheme="minorEastAsia"/>
          <w:szCs w:val="26"/>
          <w14:ligatures w14:val="standardContextual"/>
        </w:rPr>
      </w:pPr>
      <w:r w:rsidRPr="000948B3">
        <w:rPr>
          <w:rFonts w:cs="Book Antiqua" w:eastAsiaTheme="minorEastAsia"/>
          <w:szCs w:val="26"/>
          <w14:ligatures w14:val="standardContextual"/>
        </w:rPr>
        <w:t xml:space="preserve">Apple Valley </w:t>
      </w:r>
      <w:r w:rsidRPr="000948B3">
        <w:rPr>
          <w:rFonts w:cs="Book Antiqua" w:eastAsiaTheme="minorEastAsia"/>
          <w:spacing w:val="-2"/>
          <w:szCs w:val="26"/>
          <w14:ligatures w14:val="standardContextual"/>
        </w:rPr>
        <w:t>Ranchos</w:t>
      </w:r>
    </w:p>
    <w:p w:rsidRPr="000948B3" w:rsidR="000948B3" w:rsidP="000948B3" w:rsidRDefault="000948B3" w14:paraId="019C328D" w14:textId="77777777">
      <w:pPr>
        <w:widowControl w:val="0"/>
        <w:autoSpaceDE w:val="0"/>
        <w:autoSpaceDN w:val="0"/>
        <w:adjustRightInd w:val="0"/>
        <w:spacing w:before="4" w:line="240" w:lineRule="auto"/>
        <w:ind w:firstLine="0"/>
        <w:rPr>
          <w:rFonts w:cs="Book Antiqua" w:eastAsiaTheme="minorEastAsia"/>
          <w:sz w:val="10"/>
          <w:szCs w:val="26"/>
          <w14:ligatures w14:val="standardContextual"/>
        </w:rPr>
      </w:pPr>
    </w:p>
    <w:tbl>
      <w:tblPr>
        <w:tblW w:w="9352" w:type="dxa"/>
        <w:tblInd w:w="7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1"/>
        <w:gridCol w:w="1870"/>
        <w:gridCol w:w="1870"/>
        <w:gridCol w:w="1871"/>
        <w:gridCol w:w="1870"/>
      </w:tblGrid>
      <w:tr w:rsidRPr="000948B3" w:rsidR="000948B3" w:rsidTr="00AB1EFE" w14:paraId="44D9215D" w14:textId="77777777">
        <w:trPr>
          <w:trHeight w:val="1223"/>
        </w:trPr>
        <w:tc>
          <w:tcPr>
            <w:tcW w:w="1871" w:type="dxa"/>
          </w:tcPr>
          <w:p w:rsidRPr="007178FE" w:rsidR="000948B3" w:rsidP="000948B3" w:rsidRDefault="000948B3" w14:paraId="604C0D9C" w14:textId="77777777">
            <w:pPr>
              <w:widowControl w:val="0"/>
              <w:autoSpaceDE w:val="0"/>
              <w:autoSpaceDN w:val="0"/>
              <w:spacing w:line="240" w:lineRule="auto"/>
              <w:ind w:left="107" w:firstLine="0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z w:val="24"/>
                <w:lang w:bidi="en-US"/>
              </w:rPr>
              <w:t xml:space="preserve">Rate Year </w:t>
            </w:r>
            <w:r w:rsidRPr="007178FE">
              <w:rPr>
                <w:rFonts w:eastAsia="Times New Roman" w:cs="Times New Roman"/>
                <w:spacing w:val="-2"/>
                <w:sz w:val="24"/>
                <w:lang w:bidi="en-US"/>
              </w:rPr>
              <w:t>Period</w:t>
            </w:r>
          </w:p>
        </w:tc>
        <w:tc>
          <w:tcPr>
            <w:tcW w:w="1870" w:type="dxa"/>
          </w:tcPr>
          <w:p w:rsidRPr="007178FE" w:rsidR="000948B3" w:rsidP="000948B3" w:rsidRDefault="000948B3" w14:paraId="60B2F0F6" w14:textId="77777777">
            <w:pPr>
              <w:widowControl w:val="0"/>
              <w:autoSpaceDE w:val="0"/>
              <w:autoSpaceDN w:val="0"/>
              <w:spacing w:line="240" w:lineRule="auto"/>
              <w:ind w:left="106" w:right="136" w:hanging="1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pacing w:val="-2"/>
                <w:sz w:val="24"/>
                <w:lang w:bidi="en-US"/>
              </w:rPr>
              <w:t>Adopted Revenue Requirement (Current)</w:t>
            </w:r>
          </w:p>
        </w:tc>
        <w:tc>
          <w:tcPr>
            <w:tcW w:w="1870" w:type="dxa"/>
          </w:tcPr>
          <w:p w:rsidRPr="007178FE" w:rsidR="000948B3" w:rsidP="000948B3" w:rsidRDefault="000948B3" w14:paraId="4BD30A1F" w14:textId="77777777">
            <w:pPr>
              <w:widowControl w:val="0"/>
              <w:autoSpaceDE w:val="0"/>
              <w:autoSpaceDN w:val="0"/>
              <w:spacing w:line="240" w:lineRule="auto"/>
              <w:ind w:left="107" w:right="136" w:firstLine="0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pacing w:val="-2"/>
                <w:sz w:val="24"/>
                <w:lang w:bidi="en-US"/>
              </w:rPr>
              <w:t>Adopted Revenue Requirement (Corrected)</w:t>
            </w:r>
          </w:p>
        </w:tc>
        <w:tc>
          <w:tcPr>
            <w:tcW w:w="1871" w:type="dxa"/>
          </w:tcPr>
          <w:p w:rsidRPr="007178FE" w:rsidR="000948B3" w:rsidP="000948B3" w:rsidRDefault="000948B3" w14:paraId="7A3831A8" w14:textId="77777777">
            <w:pPr>
              <w:widowControl w:val="0"/>
              <w:autoSpaceDE w:val="0"/>
              <w:autoSpaceDN w:val="0"/>
              <w:spacing w:before="120" w:line="240" w:lineRule="auto"/>
              <w:ind w:firstLine="0"/>
              <w:rPr>
                <w:rFonts w:eastAsia="Times New Roman" w:cs="Times New Roman"/>
                <w:sz w:val="24"/>
                <w:lang w:bidi="en-US"/>
              </w:rPr>
            </w:pPr>
          </w:p>
          <w:p w:rsidRPr="007178FE" w:rsidR="000948B3" w:rsidP="000948B3" w:rsidRDefault="000948B3" w14:paraId="58D5F789" w14:textId="77777777">
            <w:pPr>
              <w:widowControl w:val="0"/>
              <w:autoSpaceDE w:val="0"/>
              <w:autoSpaceDN w:val="0"/>
              <w:spacing w:line="240" w:lineRule="auto"/>
              <w:ind w:left="106" w:firstLine="0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z w:val="24"/>
                <w:lang w:bidi="en-US"/>
              </w:rPr>
              <w:t>%</w:t>
            </w:r>
            <w:r w:rsidRPr="007178FE">
              <w:rPr>
                <w:rFonts w:eastAsia="Times New Roman" w:cs="Times New Roman"/>
                <w:spacing w:val="-15"/>
                <w:sz w:val="24"/>
                <w:lang w:bidi="en-US"/>
              </w:rPr>
              <w:t xml:space="preserve"> </w:t>
            </w:r>
            <w:r w:rsidRPr="007178FE">
              <w:rPr>
                <w:rFonts w:eastAsia="Times New Roman" w:cs="Times New Roman"/>
                <w:sz w:val="24"/>
                <w:lang w:bidi="en-US"/>
              </w:rPr>
              <w:t xml:space="preserve">Increase </w:t>
            </w:r>
            <w:r w:rsidRPr="007178FE">
              <w:rPr>
                <w:rFonts w:eastAsia="Times New Roman" w:cs="Times New Roman"/>
                <w:spacing w:val="-2"/>
                <w:sz w:val="24"/>
                <w:lang w:bidi="en-US"/>
              </w:rPr>
              <w:t>(Current)</w:t>
            </w:r>
          </w:p>
        </w:tc>
        <w:tc>
          <w:tcPr>
            <w:tcW w:w="1870" w:type="dxa"/>
          </w:tcPr>
          <w:p w:rsidRPr="007178FE" w:rsidR="000948B3" w:rsidP="000948B3" w:rsidRDefault="000948B3" w14:paraId="23862634" w14:textId="77777777">
            <w:pPr>
              <w:widowControl w:val="0"/>
              <w:autoSpaceDE w:val="0"/>
              <w:autoSpaceDN w:val="0"/>
              <w:spacing w:before="120" w:line="240" w:lineRule="auto"/>
              <w:ind w:firstLine="0"/>
              <w:rPr>
                <w:rFonts w:eastAsia="Times New Roman" w:cs="Times New Roman"/>
                <w:sz w:val="24"/>
                <w:lang w:bidi="en-US"/>
              </w:rPr>
            </w:pPr>
          </w:p>
          <w:p w:rsidRPr="007178FE" w:rsidR="000948B3" w:rsidP="000948B3" w:rsidRDefault="000948B3" w14:paraId="6C744DCA" w14:textId="77777777">
            <w:pPr>
              <w:widowControl w:val="0"/>
              <w:autoSpaceDE w:val="0"/>
              <w:autoSpaceDN w:val="0"/>
              <w:spacing w:line="240" w:lineRule="auto"/>
              <w:ind w:left="105" w:right="136" w:firstLine="0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z w:val="24"/>
                <w:lang w:bidi="en-US"/>
              </w:rPr>
              <w:t xml:space="preserve">% Increase </w:t>
            </w:r>
            <w:r w:rsidRPr="007178FE">
              <w:rPr>
                <w:rFonts w:eastAsia="Times New Roman" w:cs="Times New Roman"/>
                <w:spacing w:val="-2"/>
                <w:sz w:val="24"/>
                <w:lang w:bidi="en-US"/>
              </w:rPr>
              <w:t>(Corrected)</w:t>
            </w:r>
          </w:p>
        </w:tc>
      </w:tr>
      <w:tr w:rsidRPr="000948B3" w:rsidR="000948B3" w:rsidTr="00AB1EFE" w14:paraId="3AA14B4E" w14:textId="77777777">
        <w:trPr>
          <w:trHeight w:val="395"/>
        </w:trPr>
        <w:tc>
          <w:tcPr>
            <w:tcW w:w="1871" w:type="dxa"/>
          </w:tcPr>
          <w:p w:rsidRPr="007178FE" w:rsidR="000948B3" w:rsidP="000948B3" w:rsidRDefault="000948B3" w14:paraId="58E1C4AD" w14:textId="77777777">
            <w:pPr>
              <w:widowControl w:val="0"/>
              <w:autoSpaceDE w:val="0"/>
              <w:autoSpaceDN w:val="0"/>
              <w:spacing w:line="240" w:lineRule="auto"/>
              <w:ind w:left="107" w:firstLine="0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z w:val="24"/>
                <w:lang w:bidi="en-US"/>
              </w:rPr>
              <w:t xml:space="preserve">Test Year </w:t>
            </w:r>
            <w:r w:rsidRPr="007178FE">
              <w:rPr>
                <w:rFonts w:eastAsia="Times New Roman" w:cs="Times New Roman"/>
                <w:spacing w:val="-4"/>
                <w:sz w:val="24"/>
                <w:lang w:bidi="en-US"/>
              </w:rPr>
              <w:t>2025</w:t>
            </w:r>
          </w:p>
        </w:tc>
        <w:tc>
          <w:tcPr>
            <w:tcW w:w="1870" w:type="dxa"/>
          </w:tcPr>
          <w:p w:rsidRPr="007178FE" w:rsidR="000948B3" w:rsidP="000948B3" w:rsidRDefault="000948B3" w14:paraId="6842FD28" w14:textId="77777777">
            <w:pPr>
              <w:widowControl w:val="0"/>
              <w:autoSpaceDE w:val="0"/>
              <w:autoSpaceDN w:val="0"/>
              <w:spacing w:line="240" w:lineRule="auto"/>
              <w:ind w:left="106" w:firstLine="0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z w:val="24"/>
                <w:lang w:bidi="en-US"/>
              </w:rPr>
              <w:t>-</w:t>
            </w:r>
            <w:r w:rsidRPr="007178FE">
              <w:rPr>
                <w:rFonts w:eastAsia="Times New Roman" w:cs="Times New Roman"/>
                <w:spacing w:val="-2"/>
                <w:sz w:val="24"/>
                <w:lang w:bidi="en-US"/>
              </w:rPr>
              <w:t>$2,387,279$</w:t>
            </w:r>
          </w:p>
        </w:tc>
        <w:tc>
          <w:tcPr>
            <w:tcW w:w="1870" w:type="dxa"/>
          </w:tcPr>
          <w:p w:rsidRPr="007178FE" w:rsidR="000948B3" w:rsidP="000948B3" w:rsidRDefault="000948B3" w14:paraId="6CF6DF57" w14:textId="77777777">
            <w:pPr>
              <w:widowControl w:val="0"/>
              <w:autoSpaceDE w:val="0"/>
              <w:autoSpaceDN w:val="0"/>
              <w:spacing w:line="240" w:lineRule="auto"/>
              <w:ind w:left="107" w:firstLine="0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z w:val="24"/>
                <w:lang w:bidi="en-US"/>
              </w:rPr>
              <w:t>-</w:t>
            </w:r>
            <w:r w:rsidRPr="007178FE">
              <w:rPr>
                <w:rFonts w:eastAsia="Times New Roman" w:cs="Times New Roman"/>
                <w:spacing w:val="-2"/>
                <w:sz w:val="24"/>
                <w:lang w:bidi="en-US"/>
              </w:rPr>
              <w:t>$2,037,279</w:t>
            </w:r>
          </w:p>
        </w:tc>
        <w:tc>
          <w:tcPr>
            <w:tcW w:w="1871" w:type="dxa"/>
          </w:tcPr>
          <w:p w:rsidRPr="007178FE" w:rsidR="000948B3" w:rsidP="000948B3" w:rsidRDefault="000948B3" w14:paraId="55E2F774" w14:textId="77777777">
            <w:pPr>
              <w:widowControl w:val="0"/>
              <w:autoSpaceDE w:val="0"/>
              <w:autoSpaceDN w:val="0"/>
              <w:spacing w:line="240" w:lineRule="auto"/>
              <w:ind w:left="106" w:firstLine="0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z w:val="24"/>
                <w:lang w:bidi="en-US"/>
              </w:rPr>
              <w:t>-</w:t>
            </w:r>
            <w:r w:rsidRPr="007178FE">
              <w:rPr>
                <w:rFonts w:eastAsia="Times New Roman" w:cs="Times New Roman"/>
                <w:spacing w:val="-2"/>
                <w:sz w:val="24"/>
                <w:lang w:bidi="en-US"/>
              </w:rPr>
              <w:t>7.78%</w:t>
            </w:r>
          </w:p>
        </w:tc>
        <w:tc>
          <w:tcPr>
            <w:tcW w:w="1870" w:type="dxa"/>
          </w:tcPr>
          <w:p w:rsidRPr="007178FE" w:rsidR="000948B3" w:rsidP="000948B3" w:rsidRDefault="000948B3" w14:paraId="7F3BF7E0" w14:textId="77777777">
            <w:pPr>
              <w:widowControl w:val="0"/>
              <w:autoSpaceDE w:val="0"/>
              <w:autoSpaceDN w:val="0"/>
              <w:spacing w:line="240" w:lineRule="auto"/>
              <w:ind w:left="105" w:firstLine="0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z w:val="24"/>
                <w:lang w:bidi="en-US"/>
              </w:rPr>
              <w:t>-</w:t>
            </w:r>
            <w:r w:rsidRPr="007178FE">
              <w:rPr>
                <w:rFonts w:eastAsia="Times New Roman" w:cs="Times New Roman"/>
                <w:spacing w:val="-2"/>
                <w:sz w:val="24"/>
                <w:lang w:bidi="en-US"/>
              </w:rPr>
              <w:t>6.64%</w:t>
            </w:r>
          </w:p>
        </w:tc>
      </w:tr>
      <w:tr w:rsidRPr="000948B3" w:rsidR="000948B3" w:rsidTr="00AB1EFE" w14:paraId="111B85E4" w14:textId="77777777">
        <w:trPr>
          <w:trHeight w:val="396"/>
        </w:trPr>
        <w:tc>
          <w:tcPr>
            <w:tcW w:w="1871" w:type="dxa"/>
          </w:tcPr>
          <w:p w:rsidRPr="007178FE" w:rsidR="000948B3" w:rsidP="000948B3" w:rsidRDefault="000948B3" w14:paraId="58D2BDC9" w14:textId="77777777">
            <w:pPr>
              <w:widowControl w:val="0"/>
              <w:autoSpaceDE w:val="0"/>
              <w:autoSpaceDN w:val="0"/>
              <w:spacing w:before="1" w:line="240" w:lineRule="auto"/>
              <w:ind w:left="107" w:firstLine="0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z w:val="24"/>
                <w:lang w:bidi="en-US"/>
              </w:rPr>
              <w:t xml:space="preserve">Escalation </w:t>
            </w:r>
            <w:r w:rsidRPr="007178FE">
              <w:rPr>
                <w:rFonts w:eastAsia="Times New Roman" w:cs="Times New Roman"/>
                <w:spacing w:val="-4"/>
                <w:sz w:val="24"/>
                <w:lang w:bidi="en-US"/>
              </w:rPr>
              <w:t>2026</w:t>
            </w:r>
          </w:p>
        </w:tc>
        <w:tc>
          <w:tcPr>
            <w:tcW w:w="1870" w:type="dxa"/>
          </w:tcPr>
          <w:p w:rsidRPr="007178FE" w:rsidR="000948B3" w:rsidP="000948B3" w:rsidRDefault="000948B3" w14:paraId="27C7A8AE" w14:textId="77777777">
            <w:pPr>
              <w:widowControl w:val="0"/>
              <w:autoSpaceDE w:val="0"/>
              <w:autoSpaceDN w:val="0"/>
              <w:spacing w:before="1" w:line="240" w:lineRule="auto"/>
              <w:ind w:left="106" w:firstLine="0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pacing w:val="-2"/>
                <w:sz w:val="24"/>
                <w:lang w:bidi="en-US"/>
              </w:rPr>
              <w:t>$741,716</w:t>
            </w:r>
          </w:p>
        </w:tc>
        <w:tc>
          <w:tcPr>
            <w:tcW w:w="1870" w:type="dxa"/>
          </w:tcPr>
          <w:p w:rsidRPr="007178FE" w:rsidR="000948B3" w:rsidP="000948B3" w:rsidRDefault="000948B3" w14:paraId="319EDAD4" w14:textId="77777777">
            <w:pPr>
              <w:widowControl w:val="0"/>
              <w:autoSpaceDE w:val="0"/>
              <w:autoSpaceDN w:val="0"/>
              <w:spacing w:before="1" w:line="240" w:lineRule="auto"/>
              <w:ind w:left="107" w:firstLine="0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pacing w:val="-2"/>
                <w:sz w:val="24"/>
                <w:lang w:bidi="en-US"/>
              </w:rPr>
              <w:t>$761,725</w:t>
            </w:r>
          </w:p>
        </w:tc>
        <w:tc>
          <w:tcPr>
            <w:tcW w:w="1871" w:type="dxa"/>
          </w:tcPr>
          <w:p w:rsidRPr="007178FE" w:rsidR="000948B3" w:rsidP="000948B3" w:rsidRDefault="000948B3" w14:paraId="363DB2A9" w14:textId="77777777">
            <w:pPr>
              <w:widowControl w:val="0"/>
              <w:autoSpaceDE w:val="0"/>
              <w:autoSpaceDN w:val="0"/>
              <w:spacing w:before="1" w:line="240" w:lineRule="auto"/>
              <w:ind w:left="107" w:firstLine="0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pacing w:val="-2"/>
                <w:sz w:val="24"/>
                <w:lang w:bidi="en-US"/>
              </w:rPr>
              <w:t>2.61%</w:t>
            </w:r>
          </w:p>
        </w:tc>
        <w:tc>
          <w:tcPr>
            <w:tcW w:w="1870" w:type="dxa"/>
          </w:tcPr>
          <w:p w:rsidRPr="007178FE" w:rsidR="000948B3" w:rsidP="000948B3" w:rsidRDefault="000948B3" w14:paraId="77FBC758" w14:textId="77777777">
            <w:pPr>
              <w:widowControl w:val="0"/>
              <w:autoSpaceDE w:val="0"/>
              <w:autoSpaceDN w:val="0"/>
              <w:spacing w:before="1" w:line="240" w:lineRule="auto"/>
              <w:ind w:left="105" w:firstLine="0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pacing w:val="-2"/>
                <w:sz w:val="24"/>
                <w:lang w:bidi="en-US"/>
              </w:rPr>
              <w:t>2.64%</w:t>
            </w:r>
          </w:p>
        </w:tc>
      </w:tr>
      <w:tr w:rsidRPr="000948B3" w:rsidR="000948B3" w:rsidTr="00AB1EFE" w14:paraId="0AD5AB85" w14:textId="77777777">
        <w:trPr>
          <w:trHeight w:val="395"/>
        </w:trPr>
        <w:tc>
          <w:tcPr>
            <w:tcW w:w="1871" w:type="dxa"/>
          </w:tcPr>
          <w:p w:rsidRPr="007178FE" w:rsidR="000948B3" w:rsidP="000948B3" w:rsidRDefault="000948B3" w14:paraId="67EC264F" w14:textId="77777777">
            <w:pPr>
              <w:widowControl w:val="0"/>
              <w:autoSpaceDE w:val="0"/>
              <w:autoSpaceDN w:val="0"/>
              <w:spacing w:line="240" w:lineRule="auto"/>
              <w:ind w:left="107" w:firstLine="0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z w:val="24"/>
                <w:lang w:bidi="en-US"/>
              </w:rPr>
              <w:t xml:space="preserve">Attrition </w:t>
            </w:r>
            <w:r w:rsidRPr="007178FE">
              <w:rPr>
                <w:rFonts w:eastAsia="Times New Roman" w:cs="Times New Roman"/>
                <w:spacing w:val="-4"/>
                <w:sz w:val="24"/>
                <w:lang w:bidi="en-US"/>
              </w:rPr>
              <w:t>2027</w:t>
            </w:r>
          </w:p>
        </w:tc>
        <w:tc>
          <w:tcPr>
            <w:tcW w:w="1870" w:type="dxa"/>
          </w:tcPr>
          <w:p w:rsidRPr="007178FE" w:rsidR="000948B3" w:rsidP="000948B3" w:rsidRDefault="000948B3" w14:paraId="6986A486" w14:textId="77777777">
            <w:pPr>
              <w:widowControl w:val="0"/>
              <w:autoSpaceDE w:val="0"/>
              <w:autoSpaceDN w:val="0"/>
              <w:spacing w:line="240" w:lineRule="auto"/>
              <w:ind w:left="106" w:firstLine="0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pacing w:val="-2"/>
                <w:sz w:val="24"/>
                <w:lang w:bidi="en-US"/>
              </w:rPr>
              <w:t>$657,497</w:t>
            </w:r>
          </w:p>
        </w:tc>
        <w:tc>
          <w:tcPr>
            <w:tcW w:w="1870" w:type="dxa"/>
          </w:tcPr>
          <w:p w:rsidRPr="007178FE" w:rsidR="000948B3" w:rsidP="000948B3" w:rsidRDefault="000948B3" w14:paraId="6D62A43C" w14:textId="77777777">
            <w:pPr>
              <w:widowControl w:val="0"/>
              <w:autoSpaceDE w:val="0"/>
              <w:autoSpaceDN w:val="0"/>
              <w:spacing w:line="240" w:lineRule="auto"/>
              <w:ind w:left="107" w:firstLine="0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pacing w:val="-2"/>
                <w:sz w:val="24"/>
                <w:lang w:bidi="en-US"/>
              </w:rPr>
              <w:t>$687,311</w:t>
            </w:r>
          </w:p>
        </w:tc>
        <w:tc>
          <w:tcPr>
            <w:tcW w:w="1871" w:type="dxa"/>
          </w:tcPr>
          <w:p w:rsidRPr="007178FE" w:rsidR="000948B3" w:rsidP="000948B3" w:rsidRDefault="000948B3" w14:paraId="7C437FCA" w14:textId="77777777">
            <w:pPr>
              <w:widowControl w:val="0"/>
              <w:autoSpaceDE w:val="0"/>
              <w:autoSpaceDN w:val="0"/>
              <w:spacing w:line="240" w:lineRule="auto"/>
              <w:ind w:left="107" w:firstLine="0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pacing w:val="-2"/>
                <w:sz w:val="24"/>
                <w:lang w:bidi="en-US"/>
              </w:rPr>
              <w:t>2.24%</w:t>
            </w:r>
          </w:p>
        </w:tc>
        <w:tc>
          <w:tcPr>
            <w:tcW w:w="1870" w:type="dxa"/>
          </w:tcPr>
          <w:p w:rsidRPr="007178FE" w:rsidR="000948B3" w:rsidP="000948B3" w:rsidRDefault="000948B3" w14:paraId="448A5B19" w14:textId="77777777">
            <w:pPr>
              <w:widowControl w:val="0"/>
              <w:autoSpaceDE w:val="0"/>
              <w:autoSpaceDN w:val="0"/>
              <w:spacing w:line="240" w:lineRule="auto"/>
              <w:ind w:left="105" w:firstLine="0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pacing w:val="-2"/>
                <w:sz w:val="24"/>
                <w:lang w:bidi="en-US"/>
              </w:rPr>
              <w:t>2.31%</w:t>
            </w:r>
          </w:p>
        </w:tc>
      </w:tr>
    </w:tbl>
    <w:p w:rsidR="00AB1EFE" w:rsidP="00AB1EFE" w:rsidRDefault="00AB1EFE" w14:paraId="4D1C1794" w14:textId="77777777">
      <w:pPr>
        <w:ind w:left="720" w:firstLine="0"/>
      </w:pPr>
    </w:p>
    <w:p w:rsidR="00AB1EFE" w:rsidP="00D577FD" w:rsidRDefault="00AB1EFE" w14:paraId="243ABC7B" w14:textId="4660A9E4">
      <w:r w:rsidRPr="00DD68F9">
        <w:t xml:space="preserve">Liberty </w:t>
      </w:r>
      <w:r w:rsidR="004231B0">
        <w:t xml:space="preserve">also </w:t>
      </w:r>
      <w:r w:rsidR="007178FE">
        <w:t>requests</w:t>
      </w:r>
      <w:r w:rsidRPr="00DD68F9">
        <w:t xml:space="preserve"> that the Commission </w:t>
      </w:r>
      <w:r w:rsidR="007178FE">
        <w:t>r</w:t>
      </w:r>
      <w:r w:rsidRPr="00DD68F9">
        <w:t>eplace Appendices A through</w:t>
      </w:r>
      <w:r w:rsidR="00A078A9">
        <w:t xml:space="preserve"> </w:t>
      </w:r>
      <w:r w:rsidRPr="00DD68F9">
        <w:t xml:space="preserve">E </w:t>
      </w:r>
      <w:r w:rsidR="007178FE">
        <w:t xml:space="preserve">to D.26-05-032 </w:t>
      </w:r>
      <w:r w:rsidRPr="00DD68F9">
        <w:t xml:space="preserve">in their entirety with the corrected versions provided in </w:t>
      </w:r>
      <w:r w:rsidR="007178FE">
        <w:t xml:space="preserve">its </w:t>
      </w:r>
      <w:r w:rsidRPr="00DD68F9">
        <w:t>Attachment 1</w:t>
      </w:r>
      <w:r w:rsidR="007178FE">
        <w:t xml:space="preserve"> to </w:t>
      </w:r>
      <w:r w:rsidR="00902E7E">
        <w:t>its June 29, 2026, PFM</w:t>
      </w:r>
      <w:r w:rsidR="007178FE">
        <w:t>.</w:t>
      </w:r>
      <w:r w:rsidR="00902E7E">
        <w:rPr>
          <w:rStyle w:val="FootnoteReference"/>
        </w:rPr>
        <w:footnoteReference w:id="12"/>
      </w:r>
      <w:r w:rsidR="007178FE">
        <w:t xml:space="preserve">  Liberty indicates that </w:t>
      </w:r>
      <w:r w:rsidRPr="00DD68F9">
        <w:t xml:space="preserve">Appendix F </w:t>
      </w:r>
      <w:r w:rsidR="007178FE">
        <w:t xml:space="preserve">to D.26-05-32 </w:t>
      </w:r>
      <w:r w:rsidRPr="00DD68F9">
        <w:t>remains unchanged.</w:t>
      </w:r>
      <w:r w:rsidR="00902E7E">
        <w:rPr>
          <w:rStyle w:val="FootnoteReference"/>
        </w:rPr>
        <w:footnoteReference w:id="13"/>
      </w:r>
      <w:r>
        <w:t xml:space="preserve">  </w:t>
      </w:r>
      <w:r w:rsidR="007178FE">
        <w:t>According to Liberty, t</w:t>
      </w:r>
      <w:r w:rsidRPr="00DD68F9">
        <w:t xml:space="preserve">he corrected </w:t>
      </w:r>
      <w:r w:rsidRPr="00DD68F9" w:rsidR="007178FE">
        <w:t>appendices</w:t>
      </w:r>
      <w:r w:rsidR="007178FE">
        <w:t xml:space="preserve"> incorporate</w:t>
      </w:r>
      <w:r w:rsidRPr="00DD68F9">
        <w:t xml:space="preserve"> the revised </w:t>
      </w:r>
      <w:r w:rsidR="004231B0">
        <w:t xml:space="preserve">and corrected </w:t>
      </w:r>
      <w:r w:rsidRPr="00DD68F9">
        <w:t>revenue requirement values</w:t>
      </w:r>
      <w:r w:rsidR="007178FE">
        <w:t xml:space="preserve"> </w:t>
      </w:r>
      <w:r w:rsidRPr="00DD68F9">
        <w:t>and align all supporting calculations with the Commission’s adopted determinations</w:t>
      </w:r>
      <w:r w:rsidR="007178FE">
        <w:t xml:space="preserve">.  </w:t>
      </w:r>
      <w:r w:rsidR="0012516F">
        <w:t>Liberty</w:t>
      </w:r>
      <w:r w:rsidR="007178FE">
        <w:t xml:space="preserve"> provided </w:t>
      </w:r>
      <w:r w:rsidRPr="00DD68F9">
        <w:t xml:space="preserve">clean </w:t>
      </w:r>
      <w:r w:rsidR="007178FE">
        <w:t xml:space="preserve">and </w:t>
      </w:r>
      <w:r w:rsidRPr="00DD68F9">
        <w:t xml:space="preserve">redlined versions </w:t>
      </w:r>
      <w:r w:rsidR="007178FE">
        <w:t>of the appendices,</w:t>
      </w:r>
      <w:r w:rsidRPr="00DD68F9">
        <w:t xml:space="preserve"> identifying all changes</w:t>
      </w:r>
      <w:r w:rsidR="00C57AAA">
        <w:t xml:space="preserve"> as required by the Rules</w:t>
      </w:r>
      <w:r w:rsidRPr="00DD68F9">
        <w:t>.</w:t>
      </w:r>
      <w:r w:rsidR="001F36C1">
        <w:t xml:space="preserve"> </w:t>
      </w:r>
    </w:p>
    <w:p w:rsidR="00A078A9" w:rsidP="00C86B7E" w:rsidRDefault="00A078A9" w14:paraId="48DE7819" w14:textId="74C51D05">
      <w:r w:rsidRPr="00DA3BC6">
        <w:t xml:space="preserve">We find </w:t>
      </w:r>
      <w:r w:rsidRPr="00DA3BC6" w:rsidR="00DA3BC6">
        <w:t>Liberty’s PFM persuasive</w:t>
      </w:r>
      <w:r w:rsidR="00C57AAA">
        <w:t xml:space="preserve">.  </w:t>
      </w:r>
      <w:r w:rsidR="001F36C1">
        <w:t>T</w:t>
      </w:r>
      <w:r w:rsidRPr="001F36C1" w:rsidR="001F36C1">
        <w:t xml:space="preserve">he parties and Water Division agreed that corrections to D.26-05-032 were required to implement the correct new rates </w:t>
      </w:r>
      <w:r w:rsidRPr="001F36C1" w:rsidR="001F36C1">
        <w:lastRenderedPageBreak/>
        <w:t xml:space="preserve">as intended by the Commission.  </w:t>
      </w:r>
      <w:r w:rsidR="00C57AAA">
        <w:t>The PFM</w:t>
      </w:r>
      <w:r w:rsidRPr="00DA3BC6">
        <w:t xml:space="preserve"> identifies the model errors and </w:t>
      </w:r>
      <w:r w:rsidR="004231B0">
        <w:t xml:space="preserve">proposed corrections to the </w:t>
      </w:r>
      <w:r w:rsidRPr="00DA3BC6">
        <w:t xml:space="preserve">adopted </w:t>
      </w:r>
      <w:r w:rsidR="004231B0">
        <w:t xml:space="preserve">revenue requirements embedded in the adopted </w:t>
      </w:r>
      <w:r w:rsidRPr="00DA3BC6">
        <w:t>RO model.</w:t>
      </w:r>
      <w:r>
        <w:t xml:space="preserve">  </w:t>
      </w:r>
      <w:r w:rsidRPr="003A6541">
        <w:t xml:space="preserve">We further find that correcting these errors results in revised </w:t>
      </w:r>
      <w:r w:rsidRPr="003A6541" w:rsidR="003A6541">
        <w:rPr>
          <w:rFonts w:cs="Book Antiqua" w:eastAsiaTheme="minorEastAsia"/>
          <w:szCs w:val="26"/>
          <w14:ligatures w14:val="standardContextual"/>
        </w:rPr>
        <w:t>revenue requirements of $42,978,764 for Test Year 2025, $44,038,764 for Attrition Year 2026, and $45,134,359 for Attrition Year 2027 for Park Water; and $28,655,000 for Test Year 2025, $29,578,000 for Attrition Year 2026, and $30,428,535 for Attrition Year 2027 for AVR</w:t>
      </w:r>
      <w:r w:rsidRPr="003A6541">
        <w:t>, which are consistent with the Commission’s prior findings and the evidentiary record.</w:t>
      </w:r>
      <w:r w:rsidR="00F07DB5">
        <w:t xml:space="preserve"> </w:t>
      </w:r>
    </w:p>
    <w:p w:rsidRPr="00DD68F9" w:rsidR="00A078A9" w:rsidP="00C86B7E" w:rsidRDefault="00F54794" w14:paraId="7B2F059E" w14:textId="722C5B93">
      <w:r>
        <w:t xml:space="preserve">As a result, we conclude that modification of D.26-05-032 is warranted </w:t>
      </w:r>
      <w:r w:rsidR="00C729DE">
        <w:t xml:space="preserve">to </w:t>
      </w:r>
      <w:r w:rsidR="004231B0">
        <w:t xml:space="preserve">correctly calculate the </w:t>
      </w:r>
      <w:r w:rsidR="00C729DE">
        <w:t>allowed costs and adjustments from the RO model</w:t>
      </w:r>
      <w:r w:rsidR="004231B0">
        <w:t xml:space="preserve"> to</w:t>
      </w:r>
      <w:r w:rsidR="00A078A9">
        <w:t xml:space="preserve"> conform </w:t>
      </w:r>
      <w:r w:rsidR="004231B0">
        <w:t xml:space="preserve">with </w:t>
      </w:r>
      <w:r w:rsidR="00A078A9">
        <w:t xml:space="preserve">the decision’s findings, ordering paragraphs, and appendices to the corrected revenue requirements, and ensure internal consistency with the Commission’s adopted determinations.  </w:t>
      </w:r>
      <w:r w:rsidR="00717FC4">
        <w:t xml:space="preserve">These corrections ensure that the rates correctly reflect the </w:t>
      </w:r>
      <w:r w:rsidR="0025041A">
        <w:t xml:space="preserve">Commission’s resolution </w:t>
      </w:r>
      <w:r w:rsidR="00B33007">
        <w:t>of the issues</w:t>
      </w:r>
      <w:r w:rsidR="00731B27">
        <w:t xml:space="preserve"> </w:t>
      </w:r>
      <w:proofErr w:type="gramStart"/>
      <w:r w:rsidR="00731B27">
        <w:t>in</w:t>
      </w:r>
      <w:proofErr w:type="gramEnd"/>
      <w:r w:rsidR="00731B27">
        <w:t xml:space="preserve"> D. 26-05-032</w:t>
      </w:r>
      <w:r w:rsidR="00B33007">
        <w:t xml:space="preserve">. </w:t>
      </w:r>
      <w:r w:rsidR="0025251E">
        <w:t xml:space="preserve"> </w:t>
      </w:r>
      <w:r w:rsidR="00A078A9">
        <w:t xml:space="preserve">These modifications are limited in scope, do not reopen </w:t>
      </w:r>
      <w:r w:rsidR="00C729DE">
        <w:t xml:space="preserve">previously decided substantive issues, and are necessary to implement the Commission’s intent and </w:t>
      </w:r>
      <w:r w:rsidR="00A078A9">
        <w:t>ensure just and reasonable rates.</w:t>
      </w:r>
    </w:p>
    <w:p w:rsidR="004231B0" w:rsidP="004231B0" w:rsidRDefault="00A078A9" w14:paraId="5F59ED50" w14:textId="5D88D1A9">
      <w:pPr>
        <w:widowControl w:val="0"/>
        <w:autoSpaceDE w:val="0"/>
        <w:autoSpaceDN w:val="0"/>
        <w:adjustRightInd w:val="0"/>
        <w:ind w:firstLine="0"/>
        <w:rPr>
          <w:rFonts w:cs="Book Antiqua" w:eastAsiaTheme="minorEastAsia"/>
          <w:szCs w:val="26"/>
          <w14:ligatures w14:val="standardContextual"/>
        </w:rPr>
      </w:pPr>
      <w:r>
        <w:rPr>
          <w:rFonts w:cs="Book Antiqua" w:eastAsiaTheme="minorEastAsia"/>
          <w:szCs w:val="26"/>
          <w14:ligatures w14:val="standardContextual"/>
        </w:rPr>
        <w:tab/>
        <w:t>Accordingly, we adopt Liberty’s proposed corrections to the</w:t>
      </w:r>
      <w:r w:rsidR="00731B27">
        <w:rPr>
          <w:rFonts w:cs="Book Antiqua" w:eastAsiaTheme="minorEastAsia"/>
          <w:szCs w:val="26"/>
          <w14:ligatures w14:val="standardContextual"/>
        </w:rPr>
        <w:t xml:space="preserve"> revenue requirement, calculated by its corrected</w:t>
      </w:r>
      <w:r>
        <w:rPr>
          <w:rFonts w:cs="Book Antiqua" w:eastAsiaTheme="minorEastAsia"/>
          <w:szCs w:val="26"/>
          <w14:ligatures w14:val="standardContextual"/>
        </w:rPr>
        <w:t xml:space="preserve"> RO model</w:t>
      </w:r>
      <w:r w:rsidR="00731B27">
        <w:rPr>
          <w:rFonts w:cs="Book Antiqua" w:eastAsiaTheme="minorEastAsia"/>
          <w:szCs w:val="26"/>
          <w14:ligatures w14:val="standardContextual"/>
        </w:rPr>
        <w:t>,</w:t>
      </w:r>
      <w:r w:rsidR="00EB6AB7">
        <w:rPr>
          <w:rFonts w:cs="Book Antiqua" w:eastAsiaTheme="minorEastAsia"/>
          <w:szCs w:val="26"/>
          <w14:ligatures w14:val="standardContextual"/>
        </w:rPr>
        <w:t xml:space="preserve"> as consistent with the Commission's adopted determination.  </w:t>
      </w:r>
    </w:p>
    <w:p w:rsidR="00EB6AB7" w:rsidP="004231B0" w:rsidRDefault="00EB6AB7" w14:paraId="1864065A" w14:textId="2EED4417">
      <w:pPr>
        <w:widowControl w:val="0"/>
        <w:autoSpaceDE w:val="0"/>
        <w:autoSpaceDN w:val="0"/>
        <w:adjustRightInd w:val="0"/>
        <w:rPr>
          <w:rFonts w:cs="Book Antiqua" w:eastAsiaTheme="minorEastAsia"/>
          <w:szCs w:val="26"/>
          <w14:ligatures w14:val="standardContextual"/>
        </w:rPr>
      </w:pPr>
      <w:r>
        <w:rPr>
          <w:rFonts w:cs="Book Antiqua" w:eastAsiaTheme="minorEastAsia"/>
          <w:szCs w:val="26"/>
          <w14:ligatures w14:val="standardContextual"/>
        </w:rPr>
        <w:t>We further adopt Liberty’s proposed revenue requirements of $</w:t>
      </w:r>
      <w:r w:rsidR="002A57AD">
        <w:rPr>
          <w:rFonts w:cs="Book Antiqua" w:eastAsiaTheme="minorEastAsia"/>
          <w:szCs w:val="26"/>
          <w14:ligatures w14:val="standardContextual"/>
        </w:rPr>
        <w:t>42,978,764</w:t>
      </w:r>
      <w:r>
        <w:rPr>
          <w:rFonts w:cs="Book Antiqua" w:eastAsiaTheme="minorEastAsia"/>
          <w:szCs w:val="26"/>
          <w14:ligatures w14:val="standardContextual"/>
        </w:rPr>
        <w:t xml:space="preserve"> for Test Year 2025, $</w:t>
      </w:r>
      <w:r w:rsidR="002A57AD">
        <w:rPr>
          <w:rFonts w:cs="Book Antiqua" w:eastAsiaTheme="minorEastAsia"/>
          <w:szCs w:val="26"/>
          <w14:ligatures w14:val="standardContextual"/>
        </w:rPr>
        <w:t>44,038,764</w:t>
      </w:r>
      <w:r>
        <w:rPr>
          <w:rFonts w:cs="Book Antiqua" w:eastAsiaTheme="minorEastAsia"/>
          <w:szCs w:val="26"/>
          <w14:ligatures w14:val="standardContextual"/>
        </w:rPr>
        <w:t xml:space="preserve"> for Attrition Year 2026, and $</w:t>
      </w:r>
      <w:r w:rsidR="002A57AD">
        <w:rPr>
          <w:rFonts w:cs="Book Antiqua" w:eastAsiaTheme="minorEastAsia"/>
          <w:szCs w:val="26"/>
          <w14:ligatures w14:val="standardContextual"/>
        </w:rPr>
        <w:t>45,134,359</w:t>
      </w:r>
      <w:r>
        <w:rPr>
          <w:rFonts w:cs="Book Antiqua" w:eastAsiaTheme="minorEastAsia"/>
          <w:szCs w:val="26"/>
          <w14:ligatures w14:val="standardContextual"/>
        </w:rPr>
        <w:t xml:space="preserve"> for Attrition Year 2027 for Park Water; and $</w:t>
      </w:r>
      <w:r w:rsidR="002A57AD">
        <w:rPr>
          <w:rFonts w:cs="Book Antiqua" w:eastAsiaTheme="minorEastAsia"/>
          <w:szCs w:val="26"/>
          <w14:ligatures w14:val="standardContextual"/>
        </w:rPr>
        <w:t>28,655,000</w:t>
      </w:r>
      <w:r>
        <w:rPr>
          <w:rFonts w:cs="Book Antiqua" w:eastAsiaTheme="minorEastAsia"/>
          <w:szCs w:val="26"/>
          <w14:ligatures w14:val="standardContextual"/>
        </w:rPr>
        <w:t xml:space="preserve"> for Test Year 2026, $</w:t>
      </w:r>
      <w:r w:rsidR="002A57AD">
        <w:rPr>
          <w:rFonts w:cs="Book Antiqua" w:eastAsiaTheme="minorEastAsia"/>
          <w:szCs w:val="26"/>
          <w14:ligatures w14:val="standardContextual"/>
        </w:rPr>
        <w:t>29,578,000</w:t>
      </w:r>
      <w:r>
        <w:rPr>
          <w:rFonts w:cs="Book Antiqua" w:eastAsiaTheme="minorEastAsia"/>
          <w:szCs w:val="26"/>
          <w14:ligatures w14:val="standardContextual"/>
        </w:rPr>
        <w:t xml:space="preserve"> for Attrition Year 2026, and $</w:t>
      </w:r>
      <w:r w:rsidR="002A57AD">
        <w:rPr>
          <w:rFonts w:cs="Book Antiqua" w:eastAsiaTheme="minorEastAsia"/>
          <w:szCs w:val="26"/>
          <w14:ligatures w14:val="standardContextual"/>
        </w:rPr>
        <w:t>30,428,535</w:t>
      </w:r>
      <w:r>
        <w:rPr>
          <w:rFonts w:cs="Book Antiqua" w:eastAsiaTheme="minorEastAsia"/>
          <w:szCs w:val="26"/>
          <w14:ligatures w14:val="standardContextual"/>
        </w:rPr>
        <w:t xml:space="preserve"> for Attrition Year 2027 for AVR, and direct that all affected findings, ordering paragraphs, and appendices </w:t>
      </w:r>
      <w:r>
        <w:rPr>
          <w:rFonts w:cs="Book Antiqua" w:eastAsiaTheme="minorEastAsia"/>
          <w:szCs w:val="26"/>
          <w14:ligatures w14:val="standardContextual"/>
        </w:rPr>
        <w:lastRenderedPageBreak/>
        <w:t>be revised to reflect these accounts.</w:t>
      </w:r>
    </w:p>
    <w:p w:rsidRPr="000948B3" w:rsidR="00AB1EFE" w:rsidP="003C273C" w:rsidRDefault="00EB6AB7" w14:paraId="006E3868" w14:textId="1BCA3AC5">
      <w:pPr>
        <w:widowControl w:val="0"/>
        <w:autoSpaceDE w:val="0"/>
        <w:autoSpaceDN w:val="0"/>
        <w:adjustRightInd w:val="0"/>
        <w:ind w:firstLine="0"/>
        <w:rPr>
          <w:rFonts w:cs="Book Antiqua" w:eastAsiaTheme="minorEastAsia"/>
          <w:szCs w:val="26"/>
          <w14:ligatures w14:val="standardContextual"/>
        </w:rPr>
      </w:pPr>
      <w:r>
        <w:rPr>
          <w:rFonts w:cs="Book Antiqua" w:eastAsiaTheme="minorEastAsia"/>
          <w:szCs w:val="26"/>
          <w14:ligatures w14:val="standardContextual"/>
        </w:rPr>
        <w:tab/>
        <w:t xml:space="preserve">For these reasons, Liberty’s request is granted, and its PFM is granted as requested. </w:t>
      </w:r>
    </w:p>
    <w:p w:rsidR="005939A5" w:rsidP="005B3421" w:rsidRDefault="005939A5" w14:paraId="027F058F" w14:textId="77777777">
      <w:pPr>
        <w:pStyle w:val="Heading1"/>
      </w:pPr>
      <w:bookmarkStart w:name="_Toc8123723" w:id="6"/>
      <w:bookmarkStart w:name="_Toc133843854" w:id="7"/>
      <w:r>
        <w:t>Comments on Proposed Decision</w:t>
      </w:r>
      <w:bookmarkEnd w:id="6"/>
      <w:bookmarkEnd w:id="7"/>
    </w:p>
    <w:p w:rsidR="00295A9A" w:rsidP="00295A9A" w:rsidRDefault="00295A9A" w14:paraId="5E656834" w14:textId="77777777">
      <w:pPr>
        <w:pStyle w:val="Standard"/>
      </w:pPr>
      <w:r w:rsidRPr="004F53BC">
        <w:t xml:space="preserve">This is an uncontested matter in which the decision grants the relief requested.  Accordingly, pursuant to Section 311(g)(2) of the Public Utilities Code </w:t>
      </w:r>
      <w:r w:rsidRPr="004F53BC">
        <w:rPr>
          <w:szCs w:val="26"/>
        </w:rPr>
        <w:t>and Rule 14.6(c)(2),</w:t>
      </w:r>
      <w:r w:rsidRPr="004F53BC">
        <w:t xml:space="preserve"> the otherwise applicable 30-day period for public review and comment is waived</w:t>
      </w:r>
      <w:r w:rsidRPr="00F8674A">
        <w:t>.</w:t>
      </w:r>
    </w:p>
    <w:p w:rsidR="005939A5" w:rsidP="005B3421" w:rsidRDefault="005939A5" w14:paraId="5D4D99C2" w14:textId="77777777">
      <w:pPr>
        <w:pStyle w:val="Heading1"/>
      </w:pPr>
      <w:bookmarkStart w:name="_Toc8123724" w:id="8"/>
      <w:bookmarkStart w:name="_Toc133843855" w:id="9"/>
      <w:r>
        <w:t>Assignment of Proceeding</w:t>
      </w:r>
      <w:bookmarkEnd w:id="8"/>
      <w:bookmarkEnd w:id="9"/>
    </w:p>
    <w:p w:rsidR="00295A9A" w:rsidP="00295A9A" w:rsidRDefault="00295A9A" w14:paraId="1F2A1A60" w14:textId="49E523D2">
      <w:pPr>
        <w:pStyle w:val="Standard"/>
      </w:pPr>
      <w:r>
        <w:t xml:space="preserve">Darcie L. Houck is the assigned Commissioner and Margery L. Melvin is the assigned </w:t>
      </w:r>
      <w:r w:rsidR="007178FE">
        <w:t>ALJ</w:t>
      </w:r>
      <w:r>
        <w:t xml:space="preserve"> in this proceeding.</w:t>
      </w:r>
    </w:p>
    <w:p w:rsidRPr="009D6DB5" w:rsidR="009D6DB5" w:rsidP="009D6DB5" w:rsidRDefault="005939A5" w14:paraId="5A37E8A0" w14:textId="25046460">
      <w:pPr>
        <w:pStyle w:val="Dummy"/>
      </w:pPr>
      <w:bookmarkStart w:name="_Toc8123725" w:id="10"/>
      <w:bookmarkStart w:name="_Toc133843856" w:id="11"/>
      <w:r>
        <w:t>Findings of Fact</w:t>
      </w:r>
      <w:bookmarkEnd w:id="10"/>
      <w:bookmarkEnd w:id="11"/>
    </w:p>
    <w:p w:rsidRPr="008F05CA" w:rsidR="00DD2C95" w:rsidP="00E06DA2" w:rsidRDefault="00A27AD4" w14:paraId="5943238B" w14:textId="209B11D8">
      <w:pPr>
        <w:pStyle w:val="FoF"/>
      </w:pPr>
      <w:r w:rsidRPr="008F05CA">
        <w:t xml:space="preserve">On </w:t>
      </w:r>
      <w:r w:rsidRPr="008F05CA" w:rsidR="00DD2C95">
        <w:t>May 15, 2026</w:t>
      </w:r>
      <w:r w:rsidRPr="008F05CA">
        <w:t xml:space="preserve">, </w:t>
      </w:r>
      <w:r w:rsidR="00E7665C">
        <w:t xml:space="preserve">the Commission issued </w:t>
      </w:r>
      <w:r w:rsidRPr="008F05CA">
        <w:t>D.</w:t>
      </w:r>
      <w:r w:rsidRPr="008F05CA" w:rsidR="00DD2C95">
        <w:t>26-05-32</w:t>
      </w:r>
      <w:r w:rsidRPr="008F05CA">
        <w:t xml:space="preserve"> resolving </w:t>
      </w:r>
      <w:r w:rsidRPr="008F05CA" w:rsidR="00DD2C95">
        <w:t>Liberty’s</w:t>
      </w:r>
      <w:r w:rsidRPr="008F05CA">
        <w:t xml:space="preserve"> GR</w:t>
      </w:r>
      <w:r w:rsidRPr="008F05CA" w:rsidR="00DD2C95">
        <w:t xml:space="preserve">C </w:t>
      </w:r>
      <w:r w:rsidRPr="008F05CA">
        <w:t>Application</w:t>
      </w:r>
      <w:r w:rsidRPr="008F05CA" w:rsidR="00DD2C95">
        <w:t>s</w:t>
      </w:r>
      <w:r w:rsidRPr="008F05CA">
        <w:t>.</w:t>
      </w:r>
    </w:p>
    <w:p w:rsidRPr="008F05CA" w:rsidR="00F77171" w:rsidP="00E06DA2" w:rsidRDefault="00A27AD4" w14:paraId="72881BB8" w14:textId="4EA175A7">
      <w:pPr>
        <w:pStyle w:val="FoF"/>
      </w:pPr>
      <w:r w:rsidRPr="008F05CA">
        <w:t xml:space="preserve">On </w:t>
      </w:r>
      <w:r w:rsidRPr="008F05CA" w:rsidR="00DD2C95">
        <w:t xml:space="preserve">June </w:t>
      </w:r>
      <w:r w:rsidRPr="008F05CA" w:rsidR="00A23555">
        <w:t>29</w:t>
      </w:r>
      <w:r w:rsidRPr="008F05CA" w:rsidR="00DD2C95">
        <w:t>, 2026</w:t>
      </w:r>
      <w:r w:rsidRPr="008F05CA">
        <w:t xml:space="preserve">, </w:t>
      </w:r>
      <w:r w:rsidRPr="008F05CA" w:rsidR="00DD2C95">
        <w:t>Liberty</w:t>
      </w:r>
      <w:r w:rsidRPr="008F05CA">
        <w:t xml:space="preserve"> filed </w:t>
      </w:r>
      <w:r w:rsidR="00E02021">
        <w:t>and served its</w:t>
      </w:r>
      <w:r w:rsidRPr="008F05CA">
        <w:t xml:space="preserve"> PFM of D.</w:t>
      </w:r>
      <w:r w:rsidRPr="008F05CA" w:rsidR="00DD2C95">
        <w:t>26-05-032</w:t>
      </w:r>
      <w:r w:rsidR="00C573D9">
        <w:t xml:space="preserve"> on all parties to the proceeding</w:t>
      </w:r>
      <w:r w:rsidRPr="008F05CA">
        <w:t>.</w:t>
      </w:r>
    </w:p>
    <w:p w:rsidRPr="008F05CA" w:rsidR="00DD2C95" w:rsidP="00E06DA2" w:rsidRDefault="00A27AD4" w14:paraId="0A7CAD47" w14:textId="2E61EAA7">
      <w:pPr>
        <w:pStyle w:val="FoF"/>
      </w:pPr>
      <w:r w:rsidRPr="008F05CA">
        <w:t>D.</w:t>
      </w:r>
      <w:r w:rsidRPr="008F05CA" w:rsidR="00DD2C95">
        <w:t>26-05-</w:t>
      </w:r>
      <w:r w:rsidR="00D70C4E">
        <w:t>0</w:t>
      </w:r>
      <w:r w:rsidRPr="008F05CA" w:rsidR="00DD2C95">
        <w:t>32</w:t>
      </w:r>
      <w:r w:rsidRPr="008F05CA">
        <w:t xml:space="preserve"> contained inadvertent errors </w:t>
      </w:r>
      <w:r w:rsidR="00C57AAA">
        <w:t>because</w:t>
      </w:r>
      <w:r w:rsidRPr="008F05CA" w:rsidR="00C57AAA">
        <w:t xml:space="preserve"> </w:t>
      </w:r>
      <w:r w:rsidRPr="008F05CA" w:rsidR="00F77171">
        <w:t>certain</w:t>
      </w:r>
    </w:p>
    <w:p w:rsidRPr="008F05CA" w:rsidR="00F77171" w:rsidP="008F05CA" w:rsidRDefault="00DD2C95" w14:paraId="72D0D82C" w14:textId="1608DDDC">
      <w:pPr>
        <w:ind w:firstLine="0"/>
      </w:pPr>
      <w:r w:rsidRPr="008F05CA">
        <w:t>adopted costs</w:t>
      </w:r>
      <w:r w:rsidR="00C5582B">
        <w:t xml:space="preserve"> </w:t>
      </w:r>
      <w:r w:rsidR="002255C8">
        <w:t>were not correctly reflected in the</w:t>
      </w:r>
      <w:r w:rsidR="002F1E9F">
        <w:t xml:space="preserve"> </w:t>
      </w:r>
      <w:r w:rsidRPr="008F05CA">
        <w:t>authorized revenue requirement</w:t>
      </w:r>
      <w:r w:rsidR="00B53BCA">
        <w:t>s</w:t>
      </w:r>
      <w:r w:rsidRPr="008F05CA" w:rsidR="00A23555">
        <w:t xml:space="preserve"> for the consolidated proceedings</w:t>
      </w:r>
      <w:r w:rsidRPr="008F05CA" w:rsidR="00A27AD4">
        <w:t>.</w:t>
      </w:r>
    </w:p>
    <w:p w:rsidRPr="00C449B4" w:rsidR="00E7665C" w:rsidP="00E06DA2" w:rsidRDefault="00E7665C" w14:paraId="505450D9" w14:textId="78FF65BB">
      <w:pPr>
        <w:pStyle w:val="FoF"/>
      </w:pPr>
      <w:r>
        <w:t>The</w:t>
      </w:r>
      <w:r>
        <w:rPr>
          <w:spacing w:val="-5"/>
        </w:rPr>
        <w:t xml:space="preserve"> </w:t>
      </w:r>
      <w:r w:rsidR="00731B27">
        <w:t xml:space="preserve">revenue requirement </w:t>
      </w:r>
      <w:r w:rsidR="00E02021">
        <w:t xml:space="preserve">adopted </w:t>
      </w:r>
      <w:proofErr w:type="gramStart"/>
      <w:r w:rsidR="00E02021">
        <w:t>in</w:t>
      </w:r>
      <w:proofErr w:type="gramEnd"/>
      <w:r>
        <w:rPr>
          <w:spacing w:val="-5"/>
        </w:rPr>
        <w:t xml:space="preserve"> </w:t>
      </w:r>
      <w:r>
        <w:t>D.26-05-032</w:t>
      </w:r>
      <w:r>
        <w:rPr>
          <w:spacing w:val="-6"/>
        </w:rPr>
        <w:t xml:space="preserve"> </w:t>
      </w:r>
      <w:r w:rsidR="00E02021">
        <w:t>failed to include</w:t>
      </w:r>
      <w:r>
        <w:t xml:space="preserve"> </w:t>
      </w:r>
      <w:r w:rsidR="002255C8">
        <w:t xml:space="preserve">several </w:t>
      </w:r>
      <w:r>
        <w:t>cost allocations adopted by the Commission</w:t>
      </w:r>
      <w:r w:rsidRPr="00C449B4">
        <w:t xml:space="preserve"> </w:t>
      </w:r>
      <w:proofErr w:type="gramStart"/>
      <w:r w:rsidRPr="00C449B4">
        <w:t>in</w:t>
      </w:r>
      <w:proofErr w:type="gramEnd"/>
      <w:r w:rsidRPr="00C449B4">
        <w:t xml:space="preserve"> D.26-05-032.</w:t>
      </w:r>
    </w:p>
    <w:p w:rsidR="009D6DB5" w:rsidP="009D6DB5" w:rsidRDefault="009D6DB5" w14:paraId="38B53650" w14:textId="77777777">
      <w:pPr>
        <w:pStyle w:val="Dummy"/>
      </w:pPr>
      <w:r>
        <w:t>Conclusions of Law</w:t>
      </w:r>
    </w:p>
    <w:p w:rsidRPr="00C449B4" w:rsidR="009D6DB5" w:rsidP="00E06DA2" w:rsidRDefault="009D6DB5" w14:paraId="1AF15B94" w14:textId="7DE53925">
      <w:pPr>
        <w:pStyle w:val="CoL"/>
      </w:pPr>
      <w:bookmarkStart w:name="_Toc133843858" w:id="12"/>
      <w:r w:rsidRPr="00E02021">
        <w:t>Liberty’s</w:t>
      </w:r>
      <w:r w:rsidRPr="00305D3D">
        <w:rPr>
          <w:spacing w:val="-5"/>
        </w:rPr>
        <w:t xml:space="preserve"> </w:t>
      </w:r>
      <w:r w:rsidRPr="00E02021">
        <w:t xml:space="preserve">PFM was filed within one year of D.26-05-032, and is, therefore, timely. </w:t>
      </w:r>
      <w:r w:rsidR="0025251E">
        <w:t xml:space="preserve"> </w:t>
      </w:r>
      <w:r w:rsidRPr="00E02021">
        <w:t xml:space="preserve">Liberty served its PFM on all parties to the proceeding. </w:t>
      </w:r>
      <w:r w:rsidR="0025251E">
        <w:t xml:space="preserve"> </w:t>
      </w:r>
      <w:r>
        <w:t>L</w:t>
      </w:r>
      <w:r w:rsidRPr="00E02021">
        <w:t xml:space="preserve">iberty properly identified the inadvertent errors to be corrected, stated the justification for the requested relief, as well as provided the Commission with specific wording to </w:t>
      </w:r>
      <w:r w:rsidRPr="00E02021">
        <w:lastRenderedPageBreak/>
        <w:t xml:space="preserve">carry out all requested modifications to the decision.  As a result, Liberty’s timely PFM </w:t>
      </w:r>
      <w:r>
        <w:t xml:space="preserve">complied with the requirements set forth in </w:t>
      </w:r>
      <w:r w:rsidRPr="00E02021">
        <w:t>Rule 14.</w:t>
      </w:r>
    </w:p>
    <w:p w:rsidR="009D6DB5" w:rsidP="00E06DA2" w:rsidRDefault="009D6DB5" w14:paraId="3852FF4E" w14:textId="1F35753E">
      <w:pPr>
        <w:pStyle w:val="CoL"/>
      </w:pPr>
      <w:r>
        <w:rPr>
          <w:szCs w:val="26"/>
        </w:rPr>
        <w:t>The</w:t>
      </w:r>
      <w:r>
        <w:rPr>
          <w:spacing w:val="-7"/>
          <w:szCs w:val="26"/>
        </w:rPr>
        <w:t xml:space="preserve"> </w:t>
      </w:r>
      <w:r>
        <w:rPr>
          <w:szCs w:val="26"/>
        </w:rPr>
        <w:t>inadvertent errors</w:t>
      </w:r>
      <w:r>
        <w:rPr>
          <w:spacing w:val="-5"/>
          <w:szCs w:val="26"/>
        </w:rPr>
        <w:t xml:space="preserve"> </w:t>
      </w:r>
      <w:r>
        <w:rPr>
          <w:szCs w:val="26"/>
        </w:rPr>
        <w:t>in</w:t>
      </w:r>
      <w:r>
        <w:rPr>
          <w:spacing w:val="-7"/>
          <w:szCs w:val="26"/>
        </w:rPr>
        <w:t xml:space="preserve"> </w:t>
      </w:r>
      <w:r>
        <w:rPr>
          <w:szCs w:val="26"/>
        </w:rPr>
        <w:t xml:space="preserve">D.26-05-032 </w:t>
      </w:r>
      <w:r>
        <w:t>result</w:t>
      </w:r>
      <w:r w:rsidRPr="00735BD9">
        <w:rPr>
          <w:spacing w:val="-4"/>
        </w:rPr>
        <w:t xml:space="preserve"> </w:t>
      </w:r>
      <w:r>
        <w:t>in understated</w:t>
      </w:r>
      <w:r w:rsidRPr="00735BD9">
        <w:rPr>
          <w:spacing w:val="-7"/>
        </w:rPr>
        <w:t xml:space="preserve"> </w:t>
      </w:r>
      <w:r>
        <w:t>revenue</w:t>
      </w:r>
      <w:r w:rsidRPr="00735BD9">
        <w:rPr>
          <w:spacing w:val="-4"/>
        </w:rPr>
        <w:t xml:space="preserve"> </w:t>
      </w:r>
      <w:r>
        <w:t>requirements</w:t>
      </w:r>
      <w:r w:rsidRPr="00735BD9">
        <w:rPr>
          <w:spacing w:val="-6"/>
        </w:rPr>
        <w:t xml:space="preserve"> </w:t>
      </w:r>
      <w:r>
        <w:t>and</w:t>
      </w:r>
      <w:r w:rsidRPr="00735BD9">
        <w:rPr>
          <w:spacing w:val="-4"/>
        </w:rPr>
        <w:t xml:space="preserve"> </w:t>
      </w:r>
      <w:r>
        <w:t>inaccurate</w:t>
      </w:r>
      <w:r w:rsidRPr="00735BD9">
        <w:rPr>
          <w:spacing w:val="-6"/>
        </w:rPr>
        <w:t xml:space="preserve"> </w:t>
      </w:r>
      <w:r>
        <w:t>rates if left uncorrected. Modifications of D.26-05-032 to correct inadvertent errors in l should be granted.</w:t>
      </w:r>
    </w:p>
    <w:p w:rsidR="009D6DB5" w:rsidP="00E06DA2" w:rsidRDefault="009D6DB5" w14:paraId="63191233" w14:textId="77777777">
      <w:pPr>
        <w:pStyle w:val="CoL"/>
      </w:pPr>
      <w:r>
        <w:t>There is good cause to correct the inadvertent errors in D.26-05-032, as set forth in this decision.</w:t>
      </w:r>
    </w:p>
    <w:p w:rsidR="009D6DB5" w:rsidP="009D6DB5" w:rsidRDefault="009D6DB5" w14:paraId="53DC1793" w14:textId="77777777">
      <w:pPr>
        <w:pStyle w:val="Mainex"/>
      </w:pPr>
      <w:r>
        <w:t>ORDER</w:t>
      </w:r>
      <w:bookmarkEnd w:id="12"/>
    </w:p>
    <w:p w:rsidR="009D6DB5" w:rsidP="009D6DB5" w:rsidRDefault="009D6DB5" w14:paraId="3D815591" w14:textId="77777777">
      <w:pPr>
        <w:keepNext/>
      </w:pPr>
      <w:r w:rsidRPr="00BB0243">
        <w:rPr>
          <w:b/>
        </w:rPr>
        <w:t>IT IS ORDERED</w:t>
      </w:r>
      <w:r>
        <w:t xml:space="preserve"> that:</w:t>
      </w:r>
    </w:p>
    <w:p w:rsidR="009D6DB5" w:rsidP="00305D3D" w:rsidRDefault="009D6DB5" w14:paraId="4B006E99" w14:textId="5F71D8AD">
      <w:pPr>
        <w:pStyle w:val="FoF"/>
        <w:numPr>
          <w:ilvl w:val="0"/>
          <w:numId w:val="25"/>
        </w:numPr>
        <w:rPr>
          <w:szCs w:val="26"/>
        </w:rPr>
      </w:pPr>
      <w:r>
        <w:t>The Petition</w:t>
      </w:r>
      <w:r w:rsidR="0053388D">
        <w:t>s</w:t>
      </w:r>
      <w:r>
        <w:t xml:space="preserve"> for Modification of Decision 26-05-032 filed by Liberty Utilities (Park Water) Corp. and Liberty Utilities (Apple Valley Ranchos Water) Corp. </w:t>
      </w:r>
      <w:r w:rsidR="0053388D">
        <w:rPr>
          <w:spacing w:val="-5"/>
          <w:szCs w:val="26"/>
        </w:rPr>
        <w:t xml:space="preserve">are </w:t>
      </w:r>
      <w:r>
        <w:rPr>
          <w:spacing w:val="-5"/>
          <w:szCs w:val="26"/>
        </w:rPr>
        <w:t>granted</w:t>
      </w:r>
      <w:r>
        <w:rPr>
          <w:szCs w:val="26"/>
        </w:rPr>
        <w:t>.</w:t>
      </w:r>
    </w:p>
    <w:p w:rsidRPr="006621BA" w:rsidR="009D6DB5" w:rsidP="00305D3D" w:rsidRDefault="009D6DB5" w14:paraId="6A9FBD58" w14:textId="77777777">
      <w:pPr>
        <w:pStyle w:val="FoF"/>
        <w:numPr>
          <w:ilvl w:val="0"/>
          <w:numId w:val="25"/>
        </w:numPr>
        <w:ind w:firstLine="547"/>
      </w:pPr>
      <w:r w:rsidRPr="006621BA">
        <w:t>Appendices</w:t>
      </w:r>
      <w:r w:rsidRPr="006621BA">
        <w:rPr>
          <w:spacing w:val="-4"/>
        </w:rPr>
        <w:t xml:space="preserve"> </w:t>
      </w:r>
      <w:r w:rsidRPr="006621BA">
        <w:t>A-E</w:t>
      </w:r>
      <w:r w:rsidRPr="006621BA">
        <w:rPr>
          <w:spacing w:val="-6"/>
        </w:rPr>
        <w:t xml:space="preserve"> </w:t>
      </w:r>
      <w:r w:rsidRPr="006621BA">
        <w:t>of</w:t>
      </w:r>
      <w:r w:rsidRPr="006621BA">
        <w:rPr>
          <w:spacing w:val="-2"/>
        </w:rPr>
        <w:t xml:space="preserve"> </w:t>
      </w:r>
      <w:r w:rsidRPr="006621BA">
        <w:t>Decision</w:t>
      </w:r>
      <w:r w:rsidRPr="006621BA">
        <w:rPr>
          <w:spacing w:val="-2"/>
        </w:rPr>
        <w:t xml:space="preserve"> </w:t>
      </w:r>
      <w:r w:rsidRPr="006621BA">
        <w:t>26-05-32,</w:t>
      </w:r>
      <w:r w:rsidRPr="006621BA">
        <w:rPr>
          <w:spacing w:val="-5"/>
        </w:rPr>
        <w:t xml:space="preserve"> </w:t>
      </w:r>
      <w:r w:rsidRPr="006621BA">
        <w:t xml:space="preserve">are corrected as set forth in updated versions included in </w:t>
      </w:r>
      <w:r>
        <w:t xml:space="preserve">this decision as </w:t>
      </w:r>
      <w:r w:rsidRPr="006621BA">
        <w:t>Attachment 1.</w:t>
      </w:r>
    </w:p>
    <w:p w:rsidR="009D6DB5" w:rsidP="00305D3D" w:rsidRDefault="009D6DB5" w14:paraId="0D2FCA0A" w14:textId="77777777">
      <w:pPr>
        <w:pStyle w:val="FoF"/>
        <w:numPr>
          <w:ilvl w:val="0"/>
          <w:numId w:val="25"/>
        </w:numPr>
        <w:ind w:firstLine="547"/>
        <w:rPr>
          <w:spacing w:val="-2"/>
        </w:rPr>
      </w:pPr>
      <w:r>
        <w:t>Ordering</w:t>
      </w:r>
      <w:r>
        <w:rPr>
          <w:spacing w:val="-8"/>
        </w:rPr>
        <w:t xml:space="preserve"> </w:t>
      </w:r>
      <w:r>
        <w:t>Paragraph</w:t>
      </w:r>
      <w:r>
        <w:rPr>
          <w:spacing w:val="-6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Decision</w:t>
      </w:r>
      <w:r>
        <w:rPr>
          <w:spacing w:val="-7"/>
        </w:rPr>
        <w:t xml:space="preserve"> </w:t>
      </w:r>
      <w:r>
        <w:t>26-05-032</w:t>
      </w:r>
      <w:r>
        <w:rPr>
          <w:spacing w:val="-8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modified</w:t>
      </w:r>
      <w:r>
        <w:rPr>
          <w:spacing w:val="-8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rPr>
          <w:spacing w:val="-2"/>
        </w:rPr>
        <w:t>follows:</w:t>
      </w:r>
    </w:p>
    <w:p w:rsidRPr="00370BCC" w:rsidR="009D6DB5" w:rsidP="00305D3D" w:rsidRDefault="009D6DB5" w14:paraId="6ED39093" w14:textId="15FE46F7">
      <w:pPr>
        <w:pStyle w:val="BlockQuote"/>
        <w:rPr>
          <w:iCs/>
          <w:szCs w:val="26"/>
        </w:rPr>
      </w:pPr>
      <w:r w:rsidRPr="006A52DD">
        <w:t>Liberty</w:t>
      </w:r>
      <w:r w:rsidRPr="006A52DD">
        <w:rPr>
          <w:spacing w:val="-4"/>
        </w:rPr>
        <w:t xml:space="preserve"> </w:t>
      </w:r>
      <w:r w:rsidRPr="006A52DD">
        <w:t>Utilities</w:t>
      </w:r>
      <w:r w:rsidRPr="006A52DD">
        <w:rPr>
          <w:spacing w:val="-4"/>
        </w:rPr>
        <w:t xml:space="preserve"> </w:t>
      </w:r>
      <w:r w:rsidRPr="006A52DD">
        <w:t>Park</w:t>
      </w:r>
      <w:r w:rsidRPr="006A52DD">
        <w:rPr>
          <w:spacing w:val="-4"/>
        </w:rPr>
        <w:t xml:space="preserve"> </w:t>
      </w:r>
      <w:r w:rsidRPr="006A52DD">
        <w:t>Water</w:t>
      </w:r>
      <w:r w:rsidRPr="006A52DD">
        <w:rPr>
          <w:spacing w:val="-4"/>
        </w:rPr>
        <w:t xml:space="preserve"> </w:t>
      </w:r>
      <w:r w:rsidRPr="006A52DD">
        <w:t>(Park</w:t>
      </w:r>
      <w:r w:rsidRPr="006A52DD">
        <w:rPr>
          <w:spacing w:val="-4"/>
        </w:rPr>
        <w:t xml:space="preserve"> </w:t>
      </w:r>
      <w:r w:rsidRPr="006A52DD">
        <w:t>Water)</w:t>
      </w:r>
      <w:r w:rsidRPr="006A52DD">
        <w:rPr>
          <w:spacing w:val="-4"/>
        </w:rPr>
        <w:t xml:space="preserve"> </w:t>
      </w:r>
      <w:r w:rsidRPr="006A52DD">
        <w:t>Corp.</w:t>
      </w:r>
      <w:r w:rsidRPr="006A52DD">
        <w:rPr>
          <w:spacing w:val="-4"/>
        </w:rPr>
        <w:t xml:space="preserve"> </w:t>
      </w:r>
      <w:r w:rsidRPr="006A52DD">
        <w:t>is</w:t>
      </w:r>
      <w:r w:rsidRPr="006A52DD">
        <w:rPr>
          <w:spacing w:val="-4"/>
        </w:rPr>
        <w:t xml:space="preserve"> </w:t>
      </w:r>
      <w:r w:rsidRPr="006A52DD">
        <w:t>granted</w:t>
      </w:r>
      <w:r w:rsidRPr="006A52DD">
        <w:rPr>
          <w:spacing w:val="-5"/>
        </w:rPr>
        <w:t xml:space="preserve"> </w:t>
      </w:r>
      <w:r w:rsidRPr="006A52DD">
        <w:t>$42,978,764</w:t>
      </w:r>
      <w:r w:rsidRPr="006A52DD">
        <w:rPr>
          <w:spacing w:val="-3"/>
        </w:rPr>
        <w:t xml:space="preserve"> </w:t>
      </w:r>
      <w:r w:rsidRPr="006A52DD">
        <w:t>in revenue</w:t>
      </w:r>
      <w:r w:rsidRPr="006A52DD">
        <w:rPr>
          <w:spacing w:val="-2"/>
        </w:rPr>
        <w:t xml:space="preserve"> </w:t>
      </w:r>
      <w:r w:rsidRPr="006A52DD">
        <w:t>requirement</w:t>
      </w:r>
      <w:r w:rsidRPr="006A52DD">
        <w:rPr>
          <w:spacing w:val="-2"/>
        </w:rPr>
        <w:t xml:space="preserve"> </w:t>
      </w:r>
      <w:r w:rsidRPr="006A52DD">
        <w:t>for</w:t>
      </w:r>
      <w:r w:rsidRPr="006A52DD">
        <w:rPr>
          <w:spacing w:val="-2"/>
        </w:rPr>
        <w:t xml:space="preserve"> </w:t>
      </w:r>
      <w:r w:rsidRPr="006A52DD">
        <w:t>Test</w:t>
      </w:r>
      <w:r w:rsidRPr="006A52DD">
        <w:rPr>
          <w:spacing w:val="-2"/>
        </w:rPr>
        <w:t xml:space="preserve"> </w:t>
      </w:r>
      <w:r w:rsidRPr="006A52DD">
        <w:t>Year</w:t>
      </w:r>
      <w:r w:rsidRPr="006A52DD">
        <w:rPr>
          <w:spacing w:val="-2"/>
        </w:rPr>
        <w:t xml:space="preserve"> </w:t>
      </w:r>
      <w:r w:rsidRPr="006A52DD">
        <w:t>2025</w:t>
      </w:r>
      <w:r w:rsidRPr="006A52DD">
        <w:rPr>
          <w:spacing w:val="-1"/>
        </w:rPr>
        <w:t xml:space="preserve"> </w:t>
      </w:r>
      <w:r w:rsidRPr="006A52DD">
        <w:t>in this</w:t>
      </w:r>
      <w:r w:rsidRPr="006A52DD">
        <w:rPr>
          <w:spacing w:val="-2"/>
        </w:rPr>
        <w:t xml:space="preserve"> </w:t>
      </w:r>
      <w:r w:rsidRPr="006A52DD">
        <w:t>general</w:t>
      </w:r>
      <w:r w:rsidRPr="006A52DD">
        <w:rPr>
          <w:spacing w:val="-1"/>
        </w:rPr>
        <w:t xml:space="preserve"> </w:t>
      </w:r>
      <w:r w:rsidRPr="006A52DD">
        <w:t>rate</w:t>
      </w:r>
      <w:r w:rsidRPr="006A52DD">
        <w:rPr>
          <w:spacing w:val="-1"/>
        </w:rPr>
        <w:t xml:space="preserve"> </w:t>
      </w:r>
      <w:r w:rsidRPr="006A52DD">
        <w:t>case,</w:t>
      </w:r>
      <w:r w:rsidRPr="006A52DD">
        <w:rPr>
          <w:spacing w:val="-1"/>
        </w:rPr>
        <w:t xml:space="preserve"> </w:t>
      </w:r>
      <w:proofErr w:type="gramStart"/>
      <w:r w:rsidRPr="006A52DD">
        <w:t>and</w:t>
      </w:r>
      <w:r w:rsidRPr="006A52DD">
        <w:rPr>
          <w:spacing w:val="-1"/>
        </w:rPr>
        <w:t xml:space="preserve"> </w:t>
      </w:r>
      <w:r w:rsidRPr="006A52DD">
        <w:t>also</w:t>
      </w:r>
      <w:proofErr w:type="gramEnd"/>
      <w:r w:rsidRPr="006A52DD">
        <w:rPr>
          <w:spacing w:val="-1"/>
        </w:rPr>
        <w:t xml:space="preserve"> </w:t>
      </w:r>
      <w:r w:rsidRPr="006A52DD">
        <w:t>$44,038,764 and $45,134,359 for attrition years 2026 &amp; 2027, respectively. Appendix</w:t>
      </w:r>
      <w:r w:rsidRPr="006A52DD">
        <w:rPr>
          <w:spacing w:val="-2"/>
        </w:rPr>
        <w:t xml:space="preserve"> </w:t>
      </w:r>
      <w:r w:rsidRPr="006A52DD">
        <w:t>C,</w:t>
      </w:r>
      <w:r w:rsidRPr="006A52DD">
        <w:rPr>
          <w:spacing w:val="-2"/>
        </w:rPr>
        <w:t xml:space="preserve"> </w:t>
      </w:r>
      <w:r w:rsidRPr="006A52DD">
        <w:t>Tables</w:t>
      </w:r>
      <w:r w:rsidRPr="006A52DD">
        <w:rPr>
          <w:spacing w:val="-3"/>
        </w:rPr>
        <w:t xml:space="preserve"> </w:t>
      </w:r>
      <w:r w:rsidRPr="006A52DD">
        <w:t>A</w:t>
      </w:r>
      <w:r w:rsidRPr="006A52DD">
        <w:rPr>
          <w:spacing w:val="-2"/>
        </w:rPr>
        <w:t xml:space="preserve"> </w:t>
      </w:r>
      <w:r w:rsidRPr="006A52DD">
        <w:t>through</w:t>
      </w:r>
      <w:r w:rsidRPr="006A52DD">
        <w:rPr>
          <w:spacing w:val="-2"/>
        </w:rPr>
        <w:t xml:space="preserve"> </w:t>
      </w:r>
      <w:r w:rsidRPr="006A52DD">
        <w:t>G,</w:t>
      </w:r>
      <w:r w:rsidRPr="006A52DD">
        <w:rPr>
          <w:spacing w:val="-2"/>
        </w:rPr>
        <w:t xml:space="preserve"> </w:t>
      </w:r>
      <w:r w:rsidRPr="006A52DD">
        <w:t>shows</w:t>
      </w:r>
      <w:r w:rsidRPr="006A52DD">
        <w:rPr>
          <w:spacing w:val="-3"/>
        </w:rPr>
        <w:t xml:space="preserve"> </w:t>
      </w:r>
      <w:r w:rsidRPr="006A52DD">
        <w:t>the</w:t>
      </w:r>
      <w:r w:rsidRPr="006A52DD">
        <w:rPr>
          <w:spacing w:val="-3"/>
        </w:rPr>
        <w:t xml:space="preserve"> </w:t>
      </w:r>
      <w:r w:rsidRPr="006A52DD">
        <w:t>adopted</w:t>
      </w:r>
      <w:r w:rsidRPr="006A52DD">
        <w:rPr>
          <w:spacing w:val="-3"/>
        </w:rPr>
        <w:t xml:space="preserve"> </w:t>
      </w:r>
      <w:r w:rsidRPr="006A52DD">
        <w:t>revenue</w:t>
      </w:r>
      <w:r w:rsidRPr="006A52DD">
        <w:rPr>
          <w:spacing w:val="-3"/>
        </w:rPr>
        <w:t xml:space="preserve"> </w:t>
      </w:r>
      <w:r w:rsidRPr="006A52DD">
        <w:t>requirement</w:t>
      </w:r>
      <w:r w:rsidRPr="006A52DD">
        <w:rPr>
          <w:spacing w:val="-3"/>
        </w:rPr>
        <w:t xml:space="preserve"> </w:t>
      </w:r>
      <w:r w:rsidRPr="006A52DD">
        <w:t>and</w:t>
      </w:r>
      <w:r w:rsidRPr="006A52DD">
        <w:rPr>
          <w:spacing w:val="-3"/>
        </w:rPr>
        <w:t xml:space="preserve"> </w:t>
      </w:r>
      <w:r w:rsidRPr="006A52DD">
        <w:t>rate</w:t>
      </w:r>
      <w:r w:rsidRPr="006A52DD">
        <w:rPr>
          <w:spacing w:val="-3"/>
        </w:rPr>
        <w:t xml:space="preserve"> </w:t>
      </w:r>
      <w:r w:rsidRPr="006A52DD">
        <w:t>base</w:t>
      </w:r>
      <w:r w:rsidRPr="006A52DD">
        <w:rPr>
          <w:spacing w:val="-3"/>
        </w:rPr>
        <w:t xml:space="preserve"> </w:t>
      </w:r>
      <w:r w:rsidRPr="006A52DD">
        <w:t xml:space="preserve">as well as the various expenses and other calculations necessary to fully implement this decision. Park Water </w:t>
      </w:r>
      <w:r w:rsidRPr="00370BCC">
        <w:t>Company must file a Tier 1 Advice Letter to implement the rates and charges authorized in this decision for rates effective July 1, 2025.</w:t>
      </w:r>
    </w:p>
    <w:p w:rsidRPr="00305D3D" w:rsidR="009D6DB5" w:rsidP="00305D3D" w:rsidRDefault="009D6DB5" w14:paraId="455E3EF4" w14:textId="77777777">
      <w:pPr>
        <w:pStyle w:val="FoF"/>
        <w:numPr>
          <w:ilvl w:val="0"/>
          <w:numId w:val="25"/>
        </w:numPr>
        <w:ind w:firstLine="547"/>
        <w:rPr>
          <w:spacing w:val="-2"/>
        </w:rPr>
      </w:pPr>
      <w:r>
        <w:t>Ordering</w:t>
      </w:r>
      <w:r w:rsidRPr="00305D3D">
        <w:rPr>
          <w:spacing w:val="-8"/>
        </w:rPr>
        <w:t xml:space="preserve"> </w:t>
      </w:r>
      <w:r>
        <w:t>Paragraph</w:t>
      </w:r>
      <w:r w:rsidRPr="00305D3D">
        <w:rPr>
          <w:spacing w:val="-6"/>
        </w:rPr>
        <w:t xml:space="preserve"> </w:t>
      </w:r>
      <w:r>
        <w:t>2</w:t>
      </w:r>
      <w:r w:rsidRPr="00305D3D">
        <w:rPr>
          <w:spacing w:val="-8"/>
        </w:rPr>
        <w:t xml:space="preserve"> </w:t>
      </w:r>
      <w:r>
        <w:t>of</w:t>
      </w:r>
      <w:r w:rsidRPr="00305D3D">
        <w:rPr>
          <w:spacing w:val="-8"/>
        </w:rPr>
        <w:t xml:space="preserve"> </w:t>
      </w:r>
      <w:r>
        <w:t>Decision</w:t>
      </w:r>
      <w:r w:rsidRPr="00305D3D">
        <w:rPr>
          <w:spacing w:val="-7"/>
        </w:rPr>
        <w:t xml:space="preserve"> </w:t>
      </w:r>
      <w:r>
        <w:t>26-05-032</w:t>
      </w:r>
      <w:r w:rsidRPr="00305D3D">
        <w:rPr>
          <w:spacing w:val="-8"/>
        </w:rPr>
        <w:t xml:space="preserve"> </w:t>
      </w:r>
      <w:r>
        <w:t>is</w:t>
      </w:r>
      <w:r w:rsidRPr="00305D3D">
        <w:rPr>
          <w:spacing w:val="-5"/>
        </w:rPr>
        <w:t xml:space="preserve"> </w:t>
      </w:r>
      <w:r>
        <w:t>modified</w:t>
      </w:r>
      <w:r w:rsidRPr="00305D3D">
        <w:rPr>
          <w:spacing w:val="-8"/>
        </w:rPr>
        <w:t xml:space="preserve"> </w:t>
      </w:r>
      <w:r>
        <w:t>as</w:t>
      </w:r>
      <w:r w:rsidRPr="00305D3D">
        <w:rPr>
          <w:spacing w:val="-7"/>
        </w:rPr>
        <w:t xml:space="preserve"> </w:t>
      </w:r>
      <w:r w:rsidRPr="00305D3D">
        <w:rPr>
          <w:spacing w:val="-2"/>
        </w:rPr>
        <w:t>follows:</w:t>
      </w:r>
    </w:p>
    <w:p w:rsidRPr="00D70C4E" w:rsidR="009D6DB5" w:rsidP="00305D3D" w:rsidRDefault="009D6DB5" w14:paraId="4BA1F1AE" w14:textId="77777777">
      <w:pPr>
        <w:pStyle w:val="BlockQuote"/>
      </w:pPr>
      <w:r w:rsidRPr="00676F8F">
        <w:t>Liberty Utilities Apple Valley Ranchos Water Company (Apple Valley Ranchos) Corp. is granted</w:t>
      </w:r>
      <w:r w:rsidRPr="00676F8F">
        <w:rPr>
          <w:spacing w:val="-1"/>
        </w:rPr>
        <w:t xml:space="preserve"> </w:t>
      </w:r>
      <w:r w:rsidRPr="00676F8F">
        <w:t>$28,655,000</w:t>
      </w:r>
      <w:r w:rsidRPr="00676F8F">
        <w:rPr>
          <w:spacing w:val="-2"/>
        </w:rPr>
        <w:t xml:space="preserve"> </w:t>
      </w:r>
      <w:r w:rsidRPr="00676F8F">
        <w:t>in</w:t>
      </w:r>
      <w:r w:rsidRPr="00676F8F">
        <w:rPr>
          <w:spacing w:val="-2"/>
        </w:rPr>
        <w:t xml:space="preserve"> </w:t>
      </w:r>
      <w:r w:rsidRPr="00676F8F">
        <w:t>revenue</w:t>
      </w:r>
      <w:r w:rsidRPr="00676F8F">
        <w:rPr>
          <w:spacing w:val="-2"/>
        </w:rPr>
        <w:t xml:space="preserve"> </w:t>
      </w:r>
      <w:r w:rsidRPr="00676F8F">
        <w:t>requirement</w:t>
      </w:r>
      <w:r w:rsidRPr="00676F8F">
        <w:rPr>
          <w:spacing w:val="-2"/>
        </w:rPr>
        <w:t xml:space="preserve"> </w:t>
      </w:r>
      <w:r w:rsidRPr="00676F8F">
        <w:t>for</w:t>
      </w:r>
      <w:r w:rsidRPr="00676F8F">
        <w:rPr>
          <w:spacing w:val="-2"/>
        </w:rPr>
        <w:t xml:space="preserve"> </w:t>
      </w:r>
      <w:r w:rsidRPr="00676F8F">
        <w:t>Test</w:t>
      </w:r>
      <w:r w:rsidRPr="00676F8F">
        <w:rPr>
          <w:spacing w:val="-2"/>
        </w:rPr>
        <w:t xml:space="preserve"> </w:t>
      </w:r>
      <w:r w:rsidRPr="00676F8F">
        <w:t>Year</w:t>
      </w:r>
      <w:r w:rsidRPr="00676F8F">
        <w:rPr>
          <w:spacing w:val="-2"/>
        </w:rPr>
        <w:t xml:space="preserve"> </w:t>
      </w:r>
      <w:r w:rsidRPr="00676F8F">
        <w:t>2025</w:t>
      </w:r>
      <w:r w:rsidRPr="00676F8F">
        <w:rPr>
          <w:spacing w:val="-2"/>
        </w:rPr>
        <w:t xml:space="preserve"> </w:t>
      </w:r>
      <w:r w:rsidRPr="00676F8F">
        <w:t>in</w:t>
      </w:r>
      <w:r w:rsidRPr="00676F8F">
        <w:rPr>
          <w:spacing w:val="-2"/>
        </w:rPr>
        <w:t xml:space="preserve"> </w:t>
      </w:r>
      <w:r w:rsidRPr="00676F8F">
        <w:t>this</w:t>
      </w:r>
      <w:r w:rsidRPr="00676F8F">
        <w:rPr>
          <w:spacing w:val="-2"/>
        </w:rPr>
        <w:t xml:space="preserve"> </w:t>
      </w:r>
      <w:r w:rsidRPr="00676F8F">
        <w:t xml:space="preserve">general rate case, </w:t>
      </w:r>
      <w:proofErr w:type="gramStart"/>
      <w:r w:rsidRPr="00676F8F">
        <w:t>and also</w:t>
      </w:r>
      <w:proofErr w:type="gramEnd"/>
      <w:r w:rsidRPr="00676F8F">
        <w:t xml:space="preserve"> $29,578,000 and $30,428,535 for attrition years</w:t>
      </w:r>
      <w:r w:rsidRPr="00676F8F">
        <w:rPr>
          <w:spacing w:val="-3"/>
        </w:rPr>
        <w:t xml:space="preserve"> </w:t>
      </w:r>
      <w:r w:rsidRPr="00676F8F">
        <w:t>2026</w:t>
      </w:r>
      <w:r w:rsidRPr="00676F8F">
        <w:rPr>
          <w:spacing w:val="-3"/>
        </w:rPr>
        <w:t xml:space="preserve"> </w:t>
      </w:r>
      <w:r w:rsidRPr="00676F8F">
        <w:t>&amp;</w:t>
      </w:r>
      <w:r w:rsidRPr="00676F8F">
        <w:rPr>
          <w:spacing w:val="-3"/>
        </w:rPr>
        <w:t xml:space="preserve"> </w:t>
      </w:r>
      <w:r w:rsidRPr="00676F8F">
        <w:t>2027,</w:t>
      </w:r>
      <w:r w:rsidRPr="00676F8F">
        <w:rPr>
          <w:spacing w:val="-3"/>
        </w:rPr>
        <w:t xml:space="preserve"> </w:t>
      </w:r>
      <w:r w:rsidRPr="00676F8F">
        <w:lastRenderedPageBreak/>
        <w:t>respectively.</w:t>
      </w:r>
      <w:r w:rsidRPr="00676F8F">
        <w:rPr>
          <w:spacing w:val="-3"/>
        </w:rPr>
        <w:t xml:space="preserve"> </w:t>
      </w:r>
      <w:r w:rsidRPr="00676F8F">
        <w:t>Appendix</w:t>
      </w:r>
      <w:r w:rsidRPr="00676F8F">
        <w:rPr>
          <w:spacing w:val="-3"/>
        </w:rPr>
        <w:t xml:space="preserve"> </w:t>
      </w:r>
      <w:r w:rsidRPr="00676F8F">
        <w:t>A</w:t>
      </w:r>
      <w:r w:rsidRPr="00676F8F">
        <w:rPr>
          <w:spacing w:val="-3"/>
        </w:rPr>
        <w:t xml:space="preserve"> </w:t>
      </w:r>
      <w:r w:rsidRPr="00676F8F">
        <w:t>and</w:t>
      </w:r>
      <w:r w:rsidRPr="00676F8F">
        <w:rPr>
          <w:spacing w:val="-3"/>
        </w:rPr>
        <w:t xml:space="preserve"> </w:t>
      </w:r>
      <w:r w:rsidRPr="00676F8F">
        <w:t>B,</w:t>
      </w:r>
      <w:r w:rsidRPr="00676F8F">
        <w:rPr>
          <w:spacing w:val="-3"/>
        </w:rPr>
        <w:t xml:space="preserve"> </w:t>
      </w:r>
      <w:r w:rsidRPr="00676F8F">
        <w:t>Tables</w:t>
      </w:r>
      <w:r w:rsidRPr="00676F8F">
        <w:rPr>
          <w:spacing w:val="-3"/>
        </w:rPr>
        <w:t xml:space="preserve"> </w:t>
      </w:r>
      <w:r w:rsidRPr="00676F8F">
        <w:t>A</w:t>
      </w:r>
      <w:r w:rsidRPr="00676F8F">
        <w:rPr>
          <w:spacing w:val="-3"/>
        </w:rPr>
        <w:t xml:space="preserve"> </w:t>
      </w:r>
      <w:r w:rsidRPr="00676F8F">
        <w:t>through</w:t>
      </w:r>
      <w:r w:rsidRPr="00676F8F">
        <w:rPr>
          <w:spacing w:val="-3"/>
        </w:rPr>
        <w:t xml:space="preserve"> </w:t>
      </w:r>
      <w:r w:rsidRPr="00676F8F">
        <w:t>G,</w:t>
      </w:r>
      <w:r w:rsidRPr="00676F8F">
        <w:rPr>
          <w:spacing w:val="-3"/>
        </w:rPr>
        <w:t xml:space="preserve"> </w:t>
      </w:r>
      <w:r w:rsidRPr="00676F8F">
        <w:t>shows</w:t>
      </w:r>
      <w:r w:rsidRPr="00676F8F">
        <w:rPr>
          <w:spacing w:val="-3"/>
        </w:rPr>
        <w:t xml:space="preserve"> </w:t>
      </w:r>
      <w:r w:rsidRPr="00676F8F">
        <w:t>the</w:t>
      </w:r>
      <w:r w:rsidRPr="00676F8F">
        <w:rPr>
          <w:spacing w:val="-3"/>
        </w:rPr>
        <w:t xml:space="preserve"> </w:t>
      </w:r>
      <w:r w:rsidRPr="00676F8F">
        <w:t>adopted revenue requirement and rate base as well as the various expenses and other calculations necessary to fully implement this decision. Apple Valley Ranchos must file a Tier 1 Advice Letter to implement the rates and charges authorized in this decision for rates effective July 1, 2025.</w:t>
      </w:r>
    </w:p>
    <w:p w:rsidRPr="00D70C4E" w:rsidR="009D6DB5" w:rsidP="00305D3D" w:rsidRDefault="00172911" w14:paraId="1EC16E4A" w14:textId="08133BDA">
      <w:pPr>
        <w:pStyle w:val="FoF"/>
        <w:numPr>
          <w:ilvl w:val="0"/>
          <w:numId w:val="25"/>
        </w:numPr>
        <w:ind w:firstLine="547"/>
      </w:pPr>
      <w:r w:rsidRPr="00172911">
        <w:t xml:space="preserve">Liberty Utilities (Park Water) Corp. and Liberty Utilities (Apple Valley Ranchos Water) Corp. </w:t>
      </w:r>
      <w:r w:rsidR="009D6DB5">
        <w:t>shall</w:t>
      </w:r>
      <w:r w:rsidR="009D6DB5">
        <w:rPr>
          <w:spacing w:val="-3"/>
        </w:rPr>
        <w:t xml:space="preserve"> </w:t>
      </w:r>
      <w:r w:rsidR="009D6DB5">
        <w:t>file</w:t>
      </w:r>
      <w:r w:rsidR="009D6DB5">
        <w:rPr>
          <w:spacing w:val="-1"/>
        </w:rPr>
        <w:t xml:space="preserve"> </w:t>
      </w:r>
      <w:r w:rsidR="009D6DB5">
        <w:t>a Tier</w:t>
      </w:r>
      <w:r w:rsidR="009D6DB5">
        <w:rPr>
          <w:spacing w:val="-1"/>
        </w:rPr>
        <w:t xml:space="preserve"> </w:t>
      </w:r>
      <w:r w:rsidR="009D6DB5">
        <w:t>1 Advice Letter</w:t>
      </w:r>
      <w:r w:rsidR="009D6DB5">
        <w:rPr>
          <w:spacing w:val="-1"/>
        </w:rPr>
        <w:t xml:space="preserve"> </w:t>
      </w:r>
      <w:r w:rsidR="009D6DB5">
        <w:t>no later</w:t>
      </w:r>
      <w:r w:rsidR="009D6DB5">
        <w:rPr>
          <w:spacing w:val="-1"/>
        </w:rPr>
        <w:t xml:space="preserve"> </w:t>
      </w:r>
      <w:r w:rsidR="009D6DB5">
        <w:t>than</w:t>
      </w:r>
      <w:r w:rsidR="009D6DB5">
        <w:rPr>
          <w:spacing w:val="-1"/>
        </w:rPr>
        <w:t xml:space="preserve"> </w:t>
      </w:r>
      <w:r w:rsidRPr="00B72C3C" w:rsidR="009D6DB5">
        <w:t>60 days</w:t>
      </w:r>
      <w:r w:rsidR="009D6DB5">
        <w:t xml:space="preserve"> from the effective date of this order correcting the inadvertent errors and omissions</w:t>
      </w:r>
      <w:r w:rsidR="009D6DB5">
        <w:rPr>
          <w:spacing w:val="-5"/>
        </w:rPr>
        <w:t xml:space="preserve"> </w:t>
      </w:r>
      <w:r w:rsidR="009D6DB5">
        <w:t>in</w:t>
      </w:r>
      <w:r w:rsidR="009D6DB5">
        <w:rPr>
          <w:spacing w:val="-3"/>
        </w:rPr>
        <w:t xml:space="preserve"> </w:t>
      </w:r>
      <w:r w:rsidR="009D6DB5">
        <w:t>Decision</w:t>
      </w:r>
      <w:r w:rsidR="009D6DB5">
        <w:rPr>
          <w:spacing w:val="-6"/>
        </w:rPr>
        <w:t xml:space="preserve"> </w:t>
      </w:r>
      <w:r w:rsidR="009D6DB5">
        <w:t>26-05-032 to</w:t>
      </w:r>
      <w:r w:rsidR="009D6DB5">
        <w:rPr>
          <w:spacing w:val="-3"/>
        </w:rPr>
        <w:t xml:space="preserve"> </w:t>
      </w:r>
      <w:r w:rsidR="009D6DB5">
        <w:t xml:space="preserve">implement necessary retail rate changes to collect the adopted 2025 test year base revenue requirement in accordance with the directives of this decision and Commission General Order 96-B. </w:t>
      </w:r>
    </w:p>
    <w:p w:rsidR="009D6DB5" w:rsidP="00305D3D" w:rsidRDefault="009D6DB5" w14:paraId="7DB0CAB2" w14:textId="205AA194">
      <w:pPr>
        <w:pStyle w:val="FoF"/>
        <w:numPr>
          <w:ilvl w:val="0"/>
          <w:numId w:val="25"/>
        </w:numPr>
        <w:ind w:firstLine="547"/>
      </w:pPr>
      <w:r>
        <w:t>Consolidated Application 24-01-002, et al</w:t>
      </w:r>
      <w:r w:rsidR="00F416F6">
        <w:t>.</w:t>
      </w:r>
      <w:r>
        <w:t xml:space="preserve"> is closed. </w:t>
      </w:r>
    </w:p>
    <w:p w:rsidR="004B73CA" w:rsidP="009D6DB5" w:rsidRDefault="004B73CA" w14:paraId="29B8C3FD" w14:textId="77777777"/>
    <w:p w:rsidR="00C522BD" w:rsidP="009D6DB5" w:rsidRDefault="00C522BD" w14:paraId="66076DBC" w14:textId="77777777"/>
    <w:p w:rsidR="00C522BD" w:rsidP="009D6DB5" w:rsidRDefault="00C522BD" w14:paraId="248247C4" w14:textId="77777777"/>
    <w:p w:rsidR="009D6DB5" w:rsidP="009D6DB5" w:rsidRDefault="009D6DB5" w14:paraId="025D0940" w14:textId="5A7731A7">
      <w:r>
        <w:t>This order is effective today.</w:t>
      </w:r>
    </w:p>
    <w:p w:rsidRPr="008F05CA" w:rsidR="00DD2C95" w:rsidP="009D6DB5" w:rsidRDefault="009D6DB5" w14:paraId="2578E596" w14:textId="50D9780E">
      <w:pPr>
        <w:ind w:left="720" w:firstLine="0"/>
      </w:pPr>
      <w:r>
        <w:t xml:space="preserve">Dated </w:t>
      </w:r>
      <w:r>
        <w:rPr>
          <w:u w:val="single"/>
        </w:rPr>
        <w:tab/>
      </w:r>
      <w:r>
        <w:rPr>
          <w:u w:val="single"/>
        </w:rPr>
        <w:tab/>
      </w:r>
      <w:r>
        <w:t>, at San Francisco, Cali</w:t>
      </w:r>
      <w:r w:rsidR="00305D3D">
        <w:t>fornia</w:t>
      </w:r>
      <w:r w:rsidRPr="008F05CA" w:rsidR="00DD2C95">
        <w:t>.</w:t>
      </w:r>
    </w:p>
    <w:p w:rsidRPr="00714CF2" w:rsidR="00714CF2" w:rsidP="00305D3D" w:rsidRDefault="00714CF2" w14:paraId="5B297861" w14:textId="2FE67DB0">
      <w:pPr>
        <w:pStyle w:val="BodyText"/>
        <w:kinsoku w:val="0"/>
        <w:overflowPunct w:val="0"/>
        <w:spacing w:before="8"/>
      </w:pPr>
    </w:p>
    <w:sectPr w:rsidRPr="00714CF2" w:rsidR="00714CF2" w:rsidSect="000869ED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728" w:right="1440" w:bottom="1440" w:left="1440" w:header="720" w:footer="720" w:gutter="0"/>
      <w:pgNumType w:fmt="numberInDash" w:start="1"/>
      <w:cols w:space="720"/>
      <w:titlePg/>
      <w:docGrid w:linePitch="360"/>
    </w:sectPr>
    <w:p>
      <w:r>
        <w:t xml:space="preserve"/>
      </w:r>
    </w:p>
    <w:p>
      <w:r>
        <w:t xml:space="preserve">Attachment 1: </w:t>
      </w:r>
    </w:p>
    <w:p>
      <w:hyperlink w:history="true" r:id="R4d0ba23081154c08">
        <w:r w:rsidRPr="00CB1292">
          <w:rPr>
            <w:rStyle w:val="Hyperlink"/>
            <w:color w:val="2E74B5" w:themeColor="accent1" w:themeShade="BF"/>
            <w:u w:val="single"/>
          </w:rPr>
          <w:t>A.24-01-002 et al Appendix A-E Corrected.pdf</w:t>
        </w:r>
      </w:hyperlink>
    </w:p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8B453" w14:textId="77777777" w:rsidR="00076AC2" w:rsidRDefault="00076AC2" w:rsidP="0098138E">
      <w:pPr>
        <w:spacing w:line="240" w:lineRule="auto"/>
      </w:pPr>
      <w:r>
        <w:separator/>
      </w:r>
    </w:p>
  </w:endnote>
  <w:endnote w:type="continuationSeparator" w:id="0">
    <w:p w14:paraId="18C30053" w14:textId="77777777" w:rsidR="00076AC2" w:rsidRDefault="00076AC2" w:rsidP="009813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E2F08" w14:textId="77777777" w:rsidR="000869ED" w:rsidRDefault="000869ED">
    <w:pPr>
      <w:pStyle w:val="Footer"/>
      <w:jc w:val="center"/>
    </w:pPr>
  </w:p>
  <w:sdt>
    <w:sdtPr>
      <w:id w:val="-20149870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E50CA0" w14:textId="6B9E11CF" w:rsidR="000869ED" w:rsidRDefault="000869ED" w:rsidP="000869ED">
        <w:pPr>
          <w:pStyle w:val="Footer"/>
          <w:ind w:firstLine="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B451F2" w14:textId="05829E58" w:rsidR="00E23CBB" w:rsidRDefault="00E23CBB" w:rsidP="00AE3036">
    <w:pPr>
      <w:tabs>
        <w:tab w:val="left" w:pos="228"/>
        <w:tab w:val="center" w:pos="4680"/>
      </w:tabs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47259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FCF22C" w14:textId="106A79A4" w:rsidR="000869ED" w:rsidRDefault="000869ED" w:rsidP="000869ED">
        <w:pPr>
          <w:pStyle w:val="Footer"/>
          <w:tabs>
            <w:tab w:val="left" w:pos="252"/>
          </w:tabs>
          <w:ind w:firstLine="0"/>
        </w:pPr>
        <w:r>
          <w:tab/>
        </w:r>
        <w:r w:rsidRPr="000869ED">
          <w:rPr>
            <w:sz w:val="16"/>
            <w:szCs w:val="16"/>
          </w:rPr>
          <w:t>611229558</w:t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CCD9426" w14:textId="77777777" w:rsidR="000869ED" w:rsidRDefault="000869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BBE97" w14:textId="77777777" w:rsidR="00076AC2" w:rsidRDefault="00076AC2" w:rsidP="00DF58E7">
      <w:pPr>
        <w:spacing w:line="240" w:lineRule="auto"/>
        <w:ind w:firstLine="0"/>
      </w:pPr>
      <w:r>
        <w:separator/>
      </w:r>
    </w:p>
  </w:footnote>
  <w:footnote w:type="continuationSeparator" w:id="0">
    <w:p w14:paraId="4CEA6722" w14:textId="77777777" w:rsidR="00076AC2" w:rsidRDefault="00076AC2" w:rsidP="00DF58E7">
      <w:pPr>
        <w:spacing w:line="240" w:lineRule="auto"/>
        <w:ind w:firstLine="0"/>
      </w:pPr>
      <w:r>
        <w:continuationSeparator/>
      </w:r>
    </w:p>
  </w:footnote>
  <w:footnote w:type="continuationNotice" w:id="1">
    <w:p w14:paraId="64A69D77" w14:textId="77777777" w:rsidR="00076AC2" w:rsidRPr="00DF58E7" w:rsidRDefault="00076AC2" w:rsidP="00DF58E7">
      <w:pPr>
        <w:spacing w:line="240" w:lineRule="auto"/>
        <w:ind w:firstLine="0"/>
        <w:jc w:val="right"/>
        <w:rPr>
          <w:i/>
          <w:sz w:val="22"/>
        </w:rPr>
      </w:pPr>
      <w:r w:rsidRPr="00DF58E7">
        <w:rPr>
          <w:i/>
          <w:sz w:val="22"/>
        </w:rPr>
        <w:t xml:space="preserve">Footnote </w:t>
      </w:r>
      <w:proofErr w:type="gramStart"/>
      <w:r w:rsidRPr="00DF58E7">
        <w:rPr>
          <w:i/>
          <w:sz w:val="22"/>
        </w:rPr>
        <w:t>continued on</w:t>
      </w:r>
      <w:proofErr w:type="gramEnd"/>
      <w:r w:rsidRPr="00DF58E7">
        <w:rPr>
          <w:i/>
          <w:sz w:val="22"/>
        </w:rPr>
        <w:t xml:space="preserve"> next page.</w:t>
      </w:r>
    </w:p>
  </w:footnote>
  <w:footnote w:id="2">
    <w:p w14:paraId="7BFE5A07" w14:textId="7054DD9D" w:rsidR="00241037" w:rsidRDefault="0024103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i/>
          <w:iCs/>
        </w:rPr>
        <w:t xml:space="preserve">See, </w:t>
      </w:r>
      <w:r>
        <w:t>A. 24-01-002 and A. 24-01-003 (Applications)</w:t>
      </w:r>
    </w:p>
  </w:footnote>
  <w:footnote w:id="3">
    <w:p w14:paraId="77E65186" w14:textId="36E73D2D" w:rsidR="00241037" w:rsidRDefault="00241037" w:rsidP="0024103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i/>
          <w:iCs/>
        </w:rPr>
        <w:t>See</w:t>
      </w:r>
      <w:r>
        <w:t xml:space="preserve"> February 9, 2024, ALJ ruling consolidating the two GRC applications. </w:t>
      </w:r>
    </w:p>
  </w:footnote>
  <w:footnote w:id="4">
    <w:p w14:paraId="0BCDB69E" w14:textId="68EC72FF" w:rsidR="00E7665C" w:rsidRDefault="00E7665C">
      <w:pPr>
        <w:pStyle w:val="FootnoteText"/>
      </w:pPr>
      <w:r>
        <w:rPr>
          <w:rStyle w:val="FootnoteReference"/>
        </w:rPr>
        <w:footnoteRef/>
      </w:r>
      <w:r>
        <w:t xml:space="preserve"> Rule 16.4 of the Commission’s Rules of Practice and Procedure addresses the proper use of a PFM as well as the specific requirements to correctly file a PFM.</w:t>
      </w:r>
    </w:p>
  </w:footnote>
  <w:footnote w:id="5">
    <w:p w14:paraId="6F140AEE" w14:textId="25F20AF6" w:rsidR="00645922" w:rsidRDefault="0064592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C4B2A">
        <w:rPr>
          <w:i/>
          <w:iCs/>
        </w:rPr>
        <w:t>See</w:t>
      </w:r>
      <w:r>
        <w:t>, Rule 16.4(</w:t>
      </w:r>
      <w:r w:rsidR="00FF6D44">
        <w:t>c), (d)</w:t>
      </w:r>
      <w:r>
        <w:t>. As relevant here, Liberty filed the PFM within one year of D.26-05-032</w:t>
      </w:r>
      <w:r w:rsidR="00C573D9">
        <w:t xml:space="preserve"> and properly served the PFM on all parties to the proceeding. </w:t>
      </w:r>
    </w:p>
  </w:footnote>
  <w:footnote w:id="6">
    <w:p w14:paraId="3C6290C0" w14:textId="77777777" w:rsidR="00291A8A" w:rsidRPr="009F3046" w:rsidRDefault="00291A8A" w:rsidP="00291A8A">
      <w:pPr>
        <w:pStyle w:val="FootnoteText"/>
        <w:rPr>
          <w:szCs w:val="22"/>
        </w:rPr>
      </w:pPr>
      <w:r w:rsidRPr="009F3046">
        <w:rPr>
          <w:rStyle w:val="FootnoteReference"/>
          <w:szCs w:val="22"/>
        </w:rPr>
        <w:footnoteRef/>
      </w:r>
      <w:r w:rsidRPr="009F3046">
        <w:rPr>
          <w:szCs w:val="22"/>
        </w:rPr>
        <w:t xml:space="preserve">  1980 Cal. PUC LEXIS 785, 24; </w:t>
      </w:r>
      <w:r w:rsidRPr="009F3046">
        <w:rPr>
          <w:rStyle w:val="ssit"/>
          <w:i/>
          <w:szCs w:val="22"/>
        </w:rPr>
        <w:t>see</w:t>
      </w:r>
      <w:r w:rsidRPr="009F3046">
        <w:rPr>
          <w:i/>
          <w:szCs w:val="22"/>
        </w:rPr>
        <w:t xml:space="preserve"> also</w:t>
      </w:r>
      <w:r w:rsidRPr="009F3046">
        <w:rPr>
          <w:szCs w:val="22"/>
        </w:rPr>
        <w:t xml:space="preserve"> 2015 Cal. PUC LEXIS 278, 7.</w:t>
      </w:r>
    </w:p>
  </w:footnote>
  <w:footnote w:id="7">
    <w:p w14:paraId="2C57D8F6" w14:textId="77777777" w:rsidR="00291A8A" w:rsidRPr="009F3046" w:rsidRDefault="00291A8A" w:rsidP="00291A8A">
      <w:pPr>
        <w:pStyle w:val="FootnoteText"/>
        <w:rPr>
          <w:szCs w:val="22"/>
        </w:rPr>
      </w:pPr>
      <w:r w:rsidRPr="009F3046">
        <w:rPr>
          <w:rStyle w:val="FootnoteReference"/>
          <w:szCs w:val="22"/>
        </w:rPr>
        <w:footnoteRef/>
      </w:r>
      <w:r w:rsidRPr="009F3046">
        <w:rPr>
          <w:szCs w:val="22"/>
        </w:rPr>
        <w:t xml:space="preserve"> </w:t>
      </w:r>
      <w:r>
        <w:rPr>
          <w:szCs w:val="22"/>
        </w:rPr>
        <w:t xml:space="preserve"> </w:t>
      </w:r>
      <w:r w:rsidRPr="005C362B">
        <w:rPr>
          <w:i/>
          <w:iCs/>
          <w:szCs w:val="22"/>
        </w:rPr>
        <w:t>See</w:t>
      </w:r>
      <w:r w:rsidRPr="009F3046">
        <w:rPr>
          <w:szCs w:val="22"/>
        </w:rPr>
        <w:t xml:space="preserve"> 2011 Cal. PUC LEXIS 483, 4.</w:t>
      </w:r>
    </w:p>
  </w:footnote>
  <w:footnote w:id="8">
    <w:p w14:paraId="412B2C95" w14:textId="327AA81C" w:rsidR="00291A8A" w:rsidRPr="009F3046" w:rsidRDefault="00291A8A" w:rsidP="00291A8A">
      <w:pPr>
        <w:pStyle w:val="FootnoteText"/>
        <w:rPr>
          <w:szCs w:val="22"/>
        </w:rPr>
      </w:pPr>
      <w:r w:rsidRPr="009F3046">
        <w:rPr>
          <w:rStyle w:val="FootnoteReference"/>
          <w:szCs w:val="22"/>
        </w:rPr>
        <w:footnoteRef/>
      </w:r>
      <w:r w:rsidRPr="009F3046">
        <w:rPr>
          <w:szCs w:val="22"/>
        </w:rPr>
        <w:t xml:space="preserve"> </w:t>
      </w:r>
      <w:r>
        <w:rPr>
          <w:szCs w:val="22"/>
        </w:rPr>
        <w:t xml:space="preserve"> </w:t>
      </w:r>
      <w:r w:rsidR="00C82DD4">
        <w:rPr>
          <w:i/>
          <w:iCs/>
          <w:szCs w:val="22"/>
        </w:rPr>
        <w:t>Id</w:t>
      </w:r>
      <w:r w:rsidR="00305D3D" w:rsidRPr="00305D3D">
        <w:rPr>
          <w:szCs w:val="22"/>
        </w:rPr>
        <w:t>.</w:t>
      </w:r>
    </w:p>
  </w:footnote>
  <w:footnote w:id="9">
    <w:p w14:paraId="453E4C00" w14:textId="4321A9E4" w:rsidR="008C13D7" w:rsidRDefault="008C13D7">
      <w:pPr>
        <w:pStyle w:val="FootnoteText"/>
      </w:pPr>
      <w:r>
        <w:rPr>
          <w:rStyle w:val="FootnoteReference"/>
        </w:rPr>
        <w:footnoteRef/>
      </w:r>
      <w:r>
        <w:t xml:space="preserve"> Liberty’s timely filed PFM asked the commission to make changes to a Commission decision (Rule 16(a)(d); stated the justification for the requested relief and provided specific wording to carry out the requested modifications; and served the PFM on all parties to the proceeding. </w:t>
      </w:r>
    </w:p>
  </w:footnote>
  <w:footnote w:id="10">
    <w:p w14:paraId="470D3C09" w14:textId="150C97E7" w:rsidR="00240F6F" w:rsidRPr="00240F6F" w:rsidRDefault="00240F6F">
      <w:pPr>
        <w:pStyle w:val="FootnoteText"/>
        <w:rPr>
          <w:lang w:val="en-ZW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ZW"/>
        </w:rPr>
        <w:t xml:space="preserve"> </w:t>
      </w:r>
      <w:r w:rsidR="00526F79">
        <w:rPr>
          <w:lang w:val="en-ZW"/>
        </w:rPr>
        <w:t xml:space="preserve"> </w:t>
      </w:r>
      <w:r w:rsidR="00526F79" w:rsidRPr="009C4B2A">
        <w:rPr>
          <w:i/>
          <w:iCs/>
          <w:lang w:val="en-ZW"/>
        </w:rPr>
        <w:t>See</w:t>
      </w:r>
      <w:r w:rsidR="00526F79">
        <w:rPr>
          <w:lang w:val="en-ZW"/>
        </w:rPr>
        <w:t xml:space="preserve">, Liberty Utilities Petition for Modification (PFM) at 2. </w:t>
      </w:r>
      <w:r>
        <w:rPr>
          <w:lang w:val="en-ZW"/>
        </w:rPr>
        <w:t xml:space="preserve">Customer First </w:t>
      </w:r>
      <w:r w:rsidR="004A5DF6">
        <w:rPr>
          <w:lang w:val="en-ZW"/>
        </w:rPr>
        <w:t>O&amp;M Annual Mai</w:t>
      </w:r>
      <w:r>
        <w:rPr>
          <w:lang w:val="en-ZW"/>
        </w:rPr>
        <w:t>ntenance</w:t>
      </w:r>
      <w:r w:rsidR="004A5DF6">
        <w:rPr>
          <w:lang w:val="en-ZW"/>
        </w:rPr>
        <w:t xml:space="preserve"> Costs </w:t>
      </w:r>
      <w:r>
        <w:rPr>
          <w:lang w:val="en-ZW"/>
        </w:rPr>
        <w:t>were</w:t>
      </w:r>
      <w:r w:rsidR="004A5DF6">
        <w:rPr>
          <w:lang w:val="en-ZW"/>
        </w:rPr>
        <w:t xml:space="preserve"> adopted </w:t>
      </w:r>
      <w:r w:rsidR="00526F79">
        <w:rPr>
          <w:lang w:val="en-ZW"/>
        </w:rPr>
        <w:t xml:space="preserve">by </w:t>
      </w:r>
      <w:r w:rsidR="004A5DF6">
        <w:rPr>
          <w:lang w:val="en-ZW"/>
        </w:rPr>
        <w:t>the Commission’s in D.26-05-032 but were not</w:t>
      </w:r>
      <w:r>
        <w:rPr>
          <w:lang w:val="en-ZW"/>
        </w:rPr>
        <w:t xml:space="preserve"> </w:t>
      </w:r>
      <w:r w:rsidR="004A5DF6">
        <w:rPr>
          <w:lang w:val="en-ZW"/>
        </w:rPr>
        <w:t>reflected</w:t>
      </w:r>
      <w:r>
        <w:rPr>
          <w:lang w:val="en-ZW"/>
        </w:rPr>
        <w:t xml:space="preserve"> in the RO model </w:t>
      </w:r>
      <w:r w:rsidR="004A5DF6">
        <w:rPr>
          <w:lang w:val="en-ZW"/>
        </w:rPr>
        <w:t xml:space="preserve">utilized for D.26-05-032 for Park Water and AVR.  As a </w:t>
      </w:r>
      <w:r w:rsidR="00526F79">
        <w:rPr>
          <w:lang w:val="en-ZW"/>
        </w:rPr>
        <w:t>result,</w:t>
      </w:r>
      <w:r w:rsidR="002A3C93">
        <w:rPr>
          <w:lang w:val="en-ZW"/>
        </w:rPr>
        <w:t xml:space="preserve"> </w:t>
      </w:r>
      <w:r w:rsidR="00526F79">
        <w:rPr>
          <w:lang w:val="en-ZW"/>
        </w:rPr>
        <w:t xml:space="preserve">Liberty asserts that </w:t>
      </w:r>
      <w:r w:rsidR="002A3C93">
        <w:rPr>
          <w:lang w:val="en-ZW"/>
        </w:rPr>
        <w:t>the RO model must be updated to reflect the correct</w:t>
      </w:r>
      <w:r>
        <w:rPr>
          <w:lang w:val="en-ZW"/>
        </w:rPr>
        <w:t xml:space="preserve"> revenue requirement </w:t>
      </w:r>
      <w:r w:rsidR="004A5DF6">
        <w:rPr>
          <w:lang w:val="en-ZW"/>
        </w:rPr>
        <w:t xml:space="preserve">totals and associated Appendices A through E </w:t>
      </w:r>
      <w:r w:rsidR="002A3C93">
        <w:rPr>
          <w:lang w:val="en-ZW"/>
        </w:rPr>
        <w:t>to</w:t>
      </w:r>
      <w:r w:rsidR="004A5DF6">
        <w:rPr>
          <w:lang w:val="en-ZW"/>
        </w:rPr>
        <w:t xml:space="preserve"> D.26-05-032 </w:t>
      </w:r>
      <w:r w:rsidR="002A3C93">
        <w:rPr>
          <w:lang w:val="en-ZW"/>
        </w:rPr>
        <w:t>to properly align</w:t>
      </w:r>
      <w:r w:rsidR="004A5DF6">
        <w:rPr>
          <w:lang w:val="en-ZW"/>
        </w:rPr>
        <w:t xml:space="preserve"> with the Commission’s adopted determination in D.26-05-032. </w:t>
      </w:r>
    </w:p>
  </w:footnote>
  <w:footnote w:id="11">
    <w:p w14:paraId="4C97F62B" w14:textId="1F2C22A8" w:rsidR="007178FE" w:rsidRPr="007178FE" w:rsidRDefault="007178FE">
      <w:pPr>
        <w:pStyle w:val="FootnoteText"/>
        <w:rPr>
          <w:lang w:val="en-ZW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ZW"/>
        </w:rPr>
        <w:t>D.26-05-032</w:t>
      </w:r>
      <w:r w:rsidR="00526F79">
        <w:rPr>
          <w:lang w:val="en-ZW"/>
        </w:rPr>
        <w:t xml:space="preserve"> at 2</w:t>
      </w:r>
      <w:r>
        <w:rPr>
          <w:lang w:val="en-ZW"/>
        </w:rPr>
        <w:t>.</w:t>
      </w:r>
    </w:p>
  </w:footnote>
  <w:footnote w:id="12">
    <w:p w14:paraId="1F37D739" w14:textId="04E33364" w:rsidR="00902E7E" w:rsidRPr="00902E7E" w:rsidRDefault="00902E7E">
      <w:pPr>
        <w:pStyle w:val="FootnoteText"/>
        <w:rPr>
          <w:lang w:val="en-ZW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ZW"/>
        </w:rPr>
        <w:t>Liberty PFM at 2</w:t>
      </w:r>
      <w:r w:rsidR="00C57AAA">
        <w:rPr>
          <w:lang w:val="en-ZW"/>
        </w:rPr>
        <w:t xml:space="preserve">, </w:t>
      </w:r>
      <w:r>
        <w:rPr>
          <w:lang w:val="en-ZW"/>
        </w:rPr>
        <w:t>4.</w:t>
      </w:r>
    </w:p>
  </w:footnote>
  <w:footnote w:id="13">
    <w:p w14:paraId="35896CE9" w14:textId="1B37474A" w:rsidR="00902E7E" w:rsidRPr="00902E7E" w:rsidRDefault="00902E7E">
      <w:pPr>
        <w:pStyle w:val="FootnoteText"/>
        <w:rPr>
          <w:lang w:val="en-ZW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ZW"/>
        </w:rPr>
        <w:t>Liberty PFM at 4.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9AC3F" w14:textId="4B76F1A0" w:rsidR="00E45DB4" w:rsidRPr="00E45DB4" w:rsidRDefault="00156F1E" w:rsidP="00B3087D">
    <w:pPr>
      <w:pStyle w:val="Header"/>
      <w:tabs>
        <w:tab w:val="clear" w:pos="4680"/>
      </w:tabs>
      <w:ind w:firstLine="0"/>
      <w:rPr>
        <w:b/>
      </w:rPr>
    </w:pPr>
    <w:r>
      <w:rPr>
        <w:w w:val="105"/>
      </w:rPr>
      <w:t>A.</w:t>
    </w:r>
    <w:r w:rsidRPr="003046E5">
      <w:rPr>
        <w:w w:val="105"/>
      </w:rPr>
      <w:t>24-01-002</w:t>
    </w:r>
    <w:r>
      <w:rPr>
        <w:w w:val="105"/>
      </w:rPr>
      <w:t>, et al.</w:t>
    </w:r>
    <w:r w:rsidR="00E45DB4">
      <w:t xml:space="preserve">  </w:t>
    </w:r>
    <w:r w:rsidR="00A962CC">
      <w:t>ALJ/MMV/vj4</w:t>
    </w:r>
    <w:r w:rsidR="00E45DB4">
      <w:tab/>
    </w:r>
    <w:r w:rsidR="00E45DB4">
      <w:rPr>
        <w:b/>
      </w:rPr>
      <w:t>PROPOSED DECISION</w:t>
    </w:r>
  </w:p>
  <w:p w14:paraId="1DAB3436" w14:textId="77777777" w:rsidR="00305D3D" w:rsidRDefault="00305D3D" w:rsidP="00B3087D">
    <w:pPr>
      <w:pStyle w:val="Header"/>
      <w:tabs>
        <w:tab w:val="clear" w:pos="4680"/>
      </w:tabs>
      <w:ind w:firstLine="0"/>
      <w:rPr>
        <w:i/>
        <w:color w:val="FF0000"/>
      </w:rPr>
    </w:pPr>
  </w:p>
  <w:p w14:paraId="052E1648" w14:textId="77777777" w:rsidR="00305D3D" w:rsidRPr="00B3087D" w:rsidRDefault="00305D3D" w:rsidP="00B3087D">
    <w:pPr>
      <w:pStyle w:val="Header"/>
      <w:tabs>
        <w:tab w:val="clear" w:pos="4680"/>
      </w:tabs>
      <w:ind w:firstLine="0"/>
      <w:rPr>
        <w:i/>
        <w:color w:val="FF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89B48" w14:textId="77777777" w:rsidR="00425001" w:rsidRDefault="00425001">
    <w:pPr>
      <w:pStyle w:val="Header"/>
    </w:pPr>
  </w:p>
  <w:p w14:paraId="46EC74A6" w14:textId="77777777" w:rsidR="00425001" w:rsidRDefault="004250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A1C77B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403"/>
    <w:multiLevelType w:val="multilevel"/>
    <w:tmpl w:val="FFFFFFFF"/>
    <w:lvl w:ilvl="0">
      <w:start w:val="4"/>
      <w:numFmt w:val="decimal"/>
      <w:lvlText w:val="%1."/>
      <w:lvlJc w:val="left"/>
      <w:pPr>
        <w:ind w:left="1079" w:hanging="720"/>
      </w:pPr>
      <w:rPr>
        <w:rFonts w:ascii="Arial" w:hAnsi="Arial" w:cs="Arial"/>
        <w:b/>
        <w:bCs/>
        <w:i w:val="0"/>
        <w:iCs w:val="0"/>
        <w:spacing w:val="-1"/>
        <w:w w:val="99"/>
        <w:sz w:val="26"/>
        <w:szCs w:val="26"/>
      </w:rPr>
    </w:lvl>
    <w:lvl w:ilvl="1">
      <w:start w:val="1"/>
      <w:numFmt w:val="decimal"/>
      <w:lvlText w:val="%2."/>
      <w:lvlJc w:val="left"/>
      <w:pPr>
        <w:ind w:left="1079" w:hanging="368"/>
      </w:pPr>
      <w:rPr>
        <w:rFonts w:ascii="Book Antiqua" w:hAnsi="Book Antiqua" w:cs="Book Antiqua"/>
        <w:b w:val="0"/>
        <w:bCs w:val="0"/>
        <w:i w:val="0"/>
        <w:iCs w:val="0"/>
        <w:spacing w:val="0"/>
        <w:w w:val="99"/>
        <w:sz w:val="26"/>
        <w:szCs w:val="26"/>
      </w:rPr>
    </w:lvl>
    <w:lvl w:ilvl="2">
      <w:numFmt w:val="bullet"/>
      <w:lvlText w:val="•"/>
      <w:lvlJc w:val="left"/>
      <w:pPr>
        <w:ind w:left="2880" w:hanging="368"/>
      </w:pPr>
    </w:lvl>
    <w:lvl w:ilvl="3">
      <w:numFmt w:val="bullet"/>
      <w:lvlText w:val="•"/>
      <w:lvlJc w:val="left"/>
      <w:pPr>
        <w:ind w:left="3780" w:hanging="368"/>
      </w:pPr>
    </w:lvl>
    <w:lvl w:ilvl="4">
      <w:numFmt w:val="bullet"/>
      <w:lvlText w:val="•"/>
      <w:lvlJc w:val="left"/>
      <w:pPr>
        <w:ind w:left="4680" w:hanging="368"/>
      </w:pPr>
    </w:lvl>
    <w:lvl w:ilvl="5">
      <w:numFmt w:val="bullet"/>
      <w:lvlText w:val="•"/>
      <w:lvlJc w:val="left"/>
      <w:pPr>
        <w:ind w:left="5580" w:hanging="368"/>
      </w:pPr>
    </w:lvl>
    <w:lvl w:ilvl="6">
      <w:numFmt w:val="bullet"/>
      <w:lvlText w:val="•"/>
      <w:lvlJc w:val="left"/>
      <w:pPr>
        <w:ind w:left="6480" w:hanging="368"/>
      </w:pPr>
    </w:lvl>
    <w:lvl w:ilvl="7">
      <w:numFmt w:val="bullet"/>
      <w:lvlText w:val="•"/>
      <w:lvlJc w:val="left"/>
      <w:pPr>
        <w:ind w:left="7380" w:hanging="368"/>
      </w:pPr>
    </w:lvl>
    <w:lvl w:ilvl="8">
      <w:numFmt w:val="bullet"/>
      <w:lvlText w:val="•"/>
      <w:lvlJc w:val="left"/>
      <w:pPr>
        <w:ind w:left="8280" w:hanging="368"/>
      </w:pPr>
    </w:lvl>
  </w:abstractNum>
  <w:abstractNum w:abstractNumId="2" w15:restartNumberingAfterBreak="0">
    <w:nsid w:val="00000404"/>
    <w:multiLevelType w:val="multilevel"/>
    <w:tmpl w:val="FFFFFFFF"/>
    <w:lvl w:ilvl="0">
      <w:start w:val="1"/>
      <w:numFmt w:val="decimal"/>
      <w:lvlText w:val="%1."/>
      <w:lvlJc w:val="left"/>
      <w:pPr>
        <w:ind w:left="359" w:hanging="368"/>
      </w:pPr>
      <w:rPr>
        <w:rFonts w:ascii="Book Antiqua" w:hAnsi="Book Antiqua" w:cs="Book Antiqua"/>
        <w:b w:val="0"/>
        <w:bCs w:val="0"/>
        <w:i w:val="0"/>
        <w:iCs w:val="0"/>
        <w:spacing w:val="0"/>
        <w:w w:val="99"/>
        <w:sz w:val="26"/>
        <w:szCs w:val="26"/>
      </w:rPr>
    </w:lvl>
    <w:lvl w:ilvl="1">
      <w:numFmt w:val="bullet"/>
      <w:lvlText w:val="•"/>
      <w:lvlJc w:val="left"/>
      <w:pPr>
        <w:ind w:left="1332" w:hanging="368"/>
      </w:pPr>
    </w:lvl>
    <w:lvl w:ilvl="2">
      <w:numFmt w:val="bullet"/>
      <w:lvlText w:val="•"/>
      <w:lvlJc w:val="left"/>
      <w:pPr>
        <w:ind w:left="2304" w:hanging="368"/>
      </w:pPr>
    </w:lvl>
    <w:lvl w:ilvl="3">
      <w:numFmt w:val="bullet"/>
      <w:lvlText w:val="•"/>
      <w:lvlJc w:val="left"/>
      <w:pPr>
        <w:ind w:left="3276" w:hanging="368"/>
      </w:pPr>
    </w:lvl>
    <w:lvl w:ilvl="4">
      <w:numFmt w:val="bullet"/>
      <w:lvlText w:val="•"/>
      <w:lvlJc w:val="left"/>
      <w:pPr>
        <w:ind w:left="4248" w:hanging="368"/>
      </w:pPr>
    </w:lvl>
    <w:lvl w:ilvl="5">
      <w:numFmt w:val="bullet"/>
      <w:lvlText w:val="•"/>
      <w:lvlJc w:val="left"/>
      <w:pPr>
        <w:ind w:left="5220" w:hanging="368"/>
      </w:pPr>
    </w:lvl>
    <w:lvl w:ilvl="6">
      <w:numFmt w:val="bullet"/>
      <w:lvlText w:val="•"/>
      <w:lvlJc w:val="left"/>
      <w:pPr>
        <w:ind w:left="6192" w:hanging="368"/>
      </w:pPr>
    </w:lvl>
    <w:lvl w:ilvl="7">
      <w:numFmt w:val="bullet"/>
      <w:lvlText w:val="•"/>
      <w:lvlJc w:val="left"/>
      <w:pPr>
        <w:ind w:left="7164" w:hanging="368"/>
      </w:pPr>
    </w:lvl>
    <w:lvl w:ilvl="8">
      <w:numFmt w:val="bullet"/>
      <w:lvlText w:val="•"/>
      <w:lvlJc w:val="left"/>
      <w:pPr>
        <w:ind w:left="8136" w:hanging="368"/>
      </w:pPr>
    </w:lvl>
  </w:abstractNum>
  <w:abstractNum w:abstractNumId="3" w15:restartNumberingAfterBreak="0">
    <w:nsid w:val="00000405"/>
    <w:multiLevelType w:val="multilevel"/>
    <w:tmpl w:val="FFFFFFFF"/>
    <w:lvl w:ilvl="0">
      <w:start w:val="1"/>
      <w:numFmt w:val="decimal"/>
      <w:lvlText w:val="%1."/>
      <w:lvlJc w:val="left"/>
      <w:pPr>
        <w:ind w:left="359" w:hanging="375"/>
      </w:pPr>
      <w:rPr>
        <w:rFonts w:ascii="Book Antiqua" w:hAnsi="Book Antiqua" w:cs="Book Antiqua"/>
        <w:b w:val="0"/>
        <w:bCs w:val="0"/>
        <w:i w:val="0"/>
        <w:iCs w:val="0"/>
        <w:spacing w:val="0"/>
        <w:w w:val="99"/>
        <w:sz w:val="26"/>
        <w:szCs w:val="26"/>
      </w:rPr>
    </w:lvl>
    <w:lvl w:ilvl="1">
      <w:numFmt w:val="bullet"/>
      <w:lvlText w:val="•"/>
      <w:lvlJc w:val="left"/>
      <w:pPr>
        <w:ind w:left="1332" w:hanging="375"/>
      </w:pPr>
    </w:lvl>
    <w:lvl w:ilvl="2">
      <w:numFmt w:val="bullet"/>
      <w:lvlText w:val="•"/>
      <w:lvlJc w:val="left"/>
      <w:pPr>
        <w:ind w:left="2304" w:hanging="375"/>
      </w:pPr>
    </w:lvl>
    <w:lvl w:ilvl="3">
      <w:numFmt w:val="bullet"/>
      <w:lvlText w:val="•"/>
      <w:lvlJc w:val="left"/>
      <w:pPr>
        <w:ind w:left="3276" w:hanging="375"/>
      </w:pPr>
    </w:lvl>
    <w:lvl w:ilvl="4">
      <w:numFmt w:val="bullet"/>
      <w:lvlText w:val="•"/>
      <w:lvlJc w:val="left"/>
      <w:pPr>
        <w:ind w:left="4248" w:hanging="375"/>
      </w:pPr>
    </w:lvl>
    <w:lvl w:ilvl="5">
      <w:numFmt w:val="bullet"/>
      <w:lvlText w:val="•"/>
      <w:lvlJc w:val="left"/>
      <w:pPr>
        <w:ind w:left="5220" w:hanging="375"/>
      </w:pPr>
    </w:lvl>
    <w:lvl w:ilvl="6">
      <w:numFmt w:val="bullet"/>
      <w:lvlText w:val="•"/>
      <w:lvlJc w:val="left"/>
      <w:pPr>
        <w:ind w:left="6192" w:hanging="375"/>
      </w:pPr>
    </w:lvl>
    <w:lvl w:ilvl="7">
      <w:numFmt w:val="bullet"/>
      <w:lvlText w:val="•"/>
      <w:lvlJc w:val="left"/>
      <w:pPr>
        <w:ind w:left="7164" w:hanging="375"/>
      </w:pPr>
    </w:lvl>
    <w:lvl w:ilvl="8">
      <w:numFmt w:val="bullet"/>
      <w:lvlText w:val="•"/>
      <w:lvlJc w:val="left"/>
      <w:pPr>
        <w:ind w:left="8136" w:hanging="375"/>
      </w:pPr>
    </w:lvl>
  </w:abstractNum>
  <w:abstractNum w:abstractNumId="4" w15:restartNumberingAfterBreak="0">
    <w:nsid w:val="13F00231"/>
    <w:multiLevelType w:val="multilevel"/>
    <w:tmpl w:val="18F4A5AC"/>
    <w:lvl w:ilvl="0">
      <w:start w:val="1"/>
      <w:numFmt w:val="decimal"/>
      <w:lvlText w:val="%1."/>
      <w:lvlJc w:val="right"/>
      <w:pPr>
        <w:ind w:left="0" w:firstLine="540"/>
      </w:pPr>
      <w:rPr>
        <w:rFonts w:hint="default"/>
      </w:rPr>
    </w:lvl>
    <w:lvl w:ilvl="1">
      <w:start w:val="1"/>
      <w:numFmt w:val="lowerLetter"/>
      <w:lvlText w:val="(%2)"/>
      <w:lvlJc w:val="right"/>
      <w:pPr>
        <w:ind w:left="1152" w:hanging="72"/>
      </w:pPr>
      <w:rPr>
        <w:rFonts w:hint="default"/>
      </w:rPr>
    </w:lvl>
    <w:lvl w:ilvl="2">
      <w:start w:val="1"/>
      <w:numFmt w:val="none"/>
      <w:lvlText w:val=""/>
      <w:lvlJc w:val="left"/>
      <w:pPr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firstLine="0"/>
      </w:pPr>
      <w:rPr>
        <w:rFonts w:hint="default"/>
      </w:rPr>
    </w:lvl>
  </w:abstractNum>
  <w:abstractNum w:abstractNumId="5" w15:restartNumberingAfterBreak="0">
    <w:nsid w:val="146C1C14"/>
    <w:multiLevelType w:val="multilevel"/>
    <w:tmpl w:val="9446E186"/>
    <w:styleLink w:val="FoFCoLOP"/>
    <w:lvl w:ilvl="0">
      <w:start w:val="1"/>
      <w:numFmt w:val="decimal"/>
      <w:lvlText w:val="%1."/>
      <w:lvlJc w:val="right"/>
      <w:pPr>
        <w:ind w:left="0" w:firstLine="540"/>
      </w:pPr>
      <w:rPr>
        <w:rFonts w:hint="default"/>
      </w:rPr>
    </w:lvl>
    <w:lvl w:ilvl="1">
      <w:start w:val="1"/>
      <w:numFmt w:val="lowerLetter"/>
      <w:lvlText w:val="(%2)"/>
      <w:lvlJc w:val="right"/>
      <w:pPr>
        <w:ind w:left="1152" w:hanging="72"/>
      </w:pPr>
      <w:rPr>
        <w:rFonts w:hint="default"/>
      </w:rPr>
    </w:lvl>
    <w:lvl w:ilvl="2">
      <w:start w:val="1"/>
      <w:numFmt w:val="none"/>
      <w:lvlText w:val=""/>
      <w:lvlJc w:val="left"/>
      <w:pPr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firstLine="0"/>
      </w:pPr>
      <w:rPr>
        <w:rFonts w:hint="default"/>
      </w:rPr>
    </w:lvl>
  </w:abstractNum>
  <w:abstractNum w:abstractNumId="6" w15:restartNumberingAfterBreak="0">
    <w:nsid w:val="15F056CB"/>
    <w:multiLevelType w:val="multilevel"/>
    <w:tmpl w:val="9446E186"/>
    <w:numStyleLink w:val="FoFCoLOP"/>
  </w:abstractNum>
  <w:abstractNum w:abstractNumId="7" w15:restartNumberingAfterBreak="0">
    <w:nsid w:val="1CD67F4B"/>
    <w:multiLevelType w:val="hybridMultilevel"/>
    <w:tmpl w:val="C2A26642"/>
    <w:lvl w:ilvl="0" w:tplc="7A988B5E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D70038F"/>
    <w:multiLevelType w:val="multilevel"/>
    <w:tmpl w:val="416C50E8"/>
    <w:numStyleLink w:val="Headings"/>
  </w:abstractNum>
  <w:abstractNum w:abstractNumId="9" w15:restartNumberingAfterBreak="0">
    <w:nsid w:val="1E2242C9"/>
    <w:multiLevelType w:val="multilevel"/>
    <w:tmpl w:val="416C50E8"/>
    <w:numStyleLink w:val="Headings"/>
  </w:abstractNum>
  <w:abstractNum w:abstractNumId="10" w15:restartNumberingAfterBreak="0">
    <w:nsid w:val="21FB58FE"/>
    <w:multiLevelType w:val="multilevel"/>
    <w:tmpl w:val="416C50E8"/>
    <w:numStyleLink w:val="Headings"/>
  </w:abstractNum>
  <w:abstractNum w:abstractNumId="11" w15:restartNumberingAfterBreak="0">
    <w:nsid w:val="22346431"/>
    <w:multiLevelType w:val="hybridMultilevel"/>
    <w:tmpl w:val="3086F2D6"/>
    <w:lvl w:ilvl="0" w:tplc="27B820FE">
      <w:start w:val="1"/>
      <w:numFmt w:val="decimal"/>
      <w:lvlText w:val="%1"/>
      <w:lvlJc w:val="left"/>
      <w:pPr>
        <w:ind w:left="2160" w:hanging="720"/>
      </w:pPr>
      <w:rPr>
        <w:rFonts w:hint="default"/>
        <w:sz w:val="13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43663A0"/>
    <w:multiLevelType w:val="multilevel"/>
    <w:tmpl w:val="416C50E8"/>
    <w:numStyleLink w:val="Headings"/>
  </w:abstractNum>
  <w:abstractNum w:abstractNumId="13" w15:restartNumberingAfterBreak="0">
    <w:nsid w:val="2B8124D7"/>
    <w:multiLevelType w:val="multilevel"/>
    <w:tmpl w:val="416C50E8"/>
    <w:numStyleLink w:val="Headings"/>
  </w:abstractNum>
  <w:abstractNum w:abstractNumId="14" w15:restartNumberingAfterBreak="0">
    <w:nsid w:val="331F6D42"/>
    <w:multiLevelType w:val="multilevel"/>
    <w:tmpl w:val="416C50E8"/>
    <w:styleLink w:val="Headings"/>
    <w:lvl w:ilvl="0">
      <w:start w:val="1"/>
      <w:numFmt w:val="decimal"/>
      <w:lvlText w:val="%1."/>
      <w:lvlJc w:val="left"/>
      <w:pPr>
        <w:ind w:left="720" w:hanging="72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kern w:val="0"/>
        <w:position w:val="0"/>
        <w:sz w:val="26"/>
        <w:u w:val="none"/>
        <w:vertAlign w:val="baseline"/>
        <w14:ligatures w14:val="none"/>
        <w14:numSpacing w14:val="default"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kern w:val="0"/>
        <w:sz w:val="26"/>
        <w:u w:val="none"/>
        <w:vertAlign w:val="baseline"/>
        <w14:cntxtAlts w14:val="0"/>
      </w:rPr>
    </w:lvl>
    <w:lvl w:ilvl="2">
      <w:start w:val="1"/>
      <w:numFmt w:val="decimal"/>
      <w:lvlText w:val="%1.%2.%3."/>
      <w:lvlJc w:val="left"/>
      <w:pPr>
        <w:tabs>
          <w:tab w:val="num" w:pos="1656"/>
        </w:tabs>
        <w:ind w:left="1656" w:hanging="936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kern w:val="0"/>
        <w:sz w:val="26"/>
        <w:u w:val="none"/>
        <w:vertAlign w:val="baseline"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232"/>
        </w:tabs>
        <w:ind w:left="2232" w:hanging="1152"/>
      </w:pPr>
      <w:rPr>
        <w:rFonts w:ascii="Arial" w:hAnsi="Arial" w:hint="default"/>
        <w:b/>
        <w:i w:val="0"/>
        <w:caps w:val="0"/>
        <w:strike w:val="0"/>
        <w:dstrike w:val="0"/>
        <w:vanish w:val="0"/>
        <w:kern w:val="0"/>
        <w:sz w:val="26"/>
        <w:vertAlign w:val="baseline"/>
        <w14:cntxtAlts w14:val="0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ascii="Arial" w:hAnsi="Arial" w:hint="default"/>
        <w:b/>
        <w:i w:val="0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1728"/>
      </w:pPr>
      <w:rPr>
        <w:rFonts w:ascii="Arial" w:hAnsi="Arial" w:hint="default"/>
        <w:b/>
        <w:i w:val="0"/>
        <w:sz w:val="26"/>
      </w:rPr>
    </w:lvl>
    <w:lvl w:ilvl="6">
      <w:start w:val="1"/>
      <w:numFmt w:val="decimal"/>
      <w:lvlText w:val="%7."/>
      <w:lvlJc w:val="left"/>
      <w:pPr>
        <w:tabs>
          <w:tab w:val="num" w:pos="1080"/>
        </w:tabs>
        <w:ind w:left="1080" w:hanging="360"/>
      </w:pPr>
      <w:rPr>
        <w:rFonts w:ascii="Book Antiqua" w:hAnsi="Book Antiqua" w:hint="default"/>
        <w:b w:val="0"/>
        <w:i w:val="0"/>
        <w:sz w:val="26"/>
      </w:rPr>
    </w:lvl>
    <w:lvl w:ilvl="7">
      <w:start w:val="1"/>
      <w:numFmt w:val="lowerLetter"/>
      <w:lvlText w:val="%8."/>
      <w:lvlJc w:val="left"/>
      <w:pPr>
        <w:ind w:left="1080" w:hanging="360"/>
      </w:pPr>
      <w:rPr>
        <w:rFonts w:ascii="Book Antiqua" w:hAnsi="Book Antiqua" w:hint="default"/>
        <w:sz w:val="26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5847988"/>
    <w:multiLevelType w:val="hybridMultilevel"/>
    <w:tmpl w:val="3B489426"/>
    <w:lvl w:ilvl="0" w:tplc="0616D16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1E7E1F18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613E0BCE">
      <w:numFmt w:val="bullet"/>
      <w:lvlText w:val="•"/>
      <w:lvlJc w:val="left"/>
      <w:pPr>
        <w:ind w:left="2160" w:hanging="360"/>
      </w:pPr>
      <w:rPr>
        <w:rFonts w:hint="default"/>
        <w:lang w:val="en-US" w:eastAsia="en-US" w:bidi="ar-SA"/>
      </w:rPr>
    </w:lvl>
    <w:lvl w:ilvl="3" w:tplc="44B64B7E">
      <w:numFmt w:val="bullet"/>
      <w:lvlText w:val="•"/>
      <w:lvlJc w:val="left"/>
      <w:pPr>
        <w:ind w:left="3240" w:hanging="360"/>
      </w:pPr>
      <w:rPr>
        <w:rFonts w:hint="default"/>
        <w:lang w:val="en-US" w:eastAsia="en-US" w:bidi="ar-SA"/>
      </w:rPr>
    </w:lvl>
    <w:lvl w:ilvl="4" w:tplc="85B60592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 w:tplc="21ECE3F8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5FDA85DA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621639DA">
      <w:numFmt w:val="bullet"/>
      <w:lvlText w:val="•"/>
      <w:lvlJc w:val="left"/>
      <w:pPr>
        <w:ind w:left="7560" w:hanging="360"/>
      </w:pPr>
      <w:rPr>
        <w:rFonts w:hint="default"/>
        <w:lang w:val="en-US" w:eastAsia="en-US" w:bidi="ar-SA"/>
      </w:rPr>
    </w:lvl>
    <w:lvl w:ilvl="8" w:tplc="C88C1F40">
      <w:numFmt w:val="bullet"/>
      <w:lvlText w:val="•"/>
      <w:lvlJc w:val="left"/>
      <w:pPr>
        <w:ind w:left="8640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59D042D7"/>
    <w:multiLevelType w:val="multilevel"/>
    <w:tmpl w:val="9446E186"/>
    <w:numStyleLink w:val="FoFCoLOP"/>
  </w:abstractNum>
  <w:abstractNum w:abstractNumId="17" w15:restartNumberingAfterBreak="0">
    <w:nsid w:val="5A9E2171"/>
    <w:multiLevelType w:val="multilevel"/>
    <w:tmpl w:val="35045184"/>
    <w:lvl w:ilvl="0">
      <w:start w:val="1"/>
      <w:numFmt w:val="decimal"/>
      <w:pStyle w:val="Heading1"/>
      <w:lvlText w:val="%1."/>
      <w:lvlJc w:val="left"/>
      <w:pPr>
        <w:ind w:left="720" w:hanging="72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kern w:val="0"/>
        <w:position w:val="0"/>
        <w:sz w:val="26"/>
        <w:u w:val="none"/>
        <w:vertAlign w:val="baseline"/>
        <w14:ligatures w14:val="none"/>
        <w14:numSpacing w14:val="default"/>
        <w14:cntxtAlts w14:val="0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1080"/>
        </w:tabs>
        <w:ind w:left="1080" w:hanging="72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kern w:val="0"/>
        <w:sz w:val="26"/>
        <w:u w:val="none"/>
        <w:vertAlign w:val="baseline"/>
        <w14:cntxtAlts w14:val="0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656"/>
        </w:tabs>
        <w:ind w:left="1656" w:hanging="936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kern w:val="0"/>
        <w:sz w:val="26"/>
        <w:u w:val="none"/>
        <w:vertAlign w:val="baseline"/>
        <w14:cntxtAlts w14:val="0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2232"/>
        </w:tabs>
        <w:ind w:left="2232" w:hanging="1152"/>
      </w:pPr>
      <w:rPr>
        <w:rFonts w:ascii="Arial" w:hAnsi="Arial" w:hint="default"/>
        <w:b/>
        <w:i w:val="0"/>
        <w:caps w:val="0"/>
        <w:strike w:val="0"/>
        <w:dstrike w:val="0"/>
        <w:vanish w:val="0"/>
        <w:kern w:val="0"/>
        <w:sz w:val="26"/>
        <w:vertAlign w:val="baseline"/>
        <w14:cntxtAlts w14:val="0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2880"/>
        </w:tabs>
        <w:ind w:left="2880" w:hanging="1440"/>
      </w:pPr>
      <w:rPr>
        <w:rFonts w:ascii="Arial" w:hAnsi="Arial" w:hint="default"/>
        <w:b/>
        <w:i w:val="0"/>
        <w:sz w:val="26"/>
      </w:rPr>
    </w:lvl>
    <w:lvl w:ilvl="5">
      <w:start w:val="1"/>
      <w:numFmt w:val="decimal"/>
      <w:pStyle w:val="Heading6"/>
      <w:lvlText w:val="%1.%2.%3.%4.%5.%6."/>
      <w:lvlJc w:val="left"/>
      <w:pPr>
        <w:tabs>
          <w:tab w:val="num" w:pos="3528"/>
        </w:tabs>
        <w:ind w:left="3528" w:hanging="1728"/>
      </w:pPr>
      <w:rPr>
        <w:rFonts w:ascii="Arial" w:hAnsi="Arial" w:hint="default"/>
        <w:b/>
        <w:i w:val="0"/>
        <w:sz w:val="26"/>
      </w:rPr>
    </w:lvl>
    <w:lvl w:ilvl="6">
      <w:start w:val="1"/>
      <w:numFmt w:val="decimal"/>
      <w:pStyle w:val="ListNum"/>
      <w:lvlText w:val="%7."/>
      <w:lvlJc w:val="left"/>
      <w:pPr>
        <w:tabs>
          <w:tab w:val="num" w:pos="1080"/>
        </w:tabs>
        <w:ind w:left="1080" w:hanging="360"/>
      </w:pPr>
      <w:rPr>
        <w:rFonts w:ascii="Book Antiqua" w:hAnsi="Book Antiqua" w:hint="default"/>
        <w:b w:val="0"/>
        <w:i w:val="0"/>
        <w:sz w:val="26"/>
      </w:rPr>
    </w:lvl>
    <w:lvl w:ilvl="7">
      <w:start w:val="1"/>
      <w:numFmt w:val="lowerLetter"/>
      <w:pStyle w:val="ListAlpha"/>
      <w:lvlText w:val="%8."/>
      <w:lvlJc w:val="left"/>
      <w:pPr>
        <w:ind w:left="1080" w:hanging="360"/>
      </w:pPr>
      <w:rPr>
        <w:rFonts w:ascii="Book Antiqua" w:hAnsi="Book Antiqua" w:hint="default"/>
        <w:sz w:val="26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1A25780"/>
    <w:multiLevelType w:val="multilevel"/>
    <w:tmpl w:val="416C50E8"/>
    <w:numStyleLink w:val="Headings"/>
  </w:abstractNum>
  <w:abstractNum w:abstractNumId="19" w15:restartNumberingAfterBreak="0">
    <w:nsid w:val="6FDF7E1C"/>
    <w:multiLevelType w:val="hybridMultilevel"/>
    <w:tmpl w:val="2F5AD6F8"/>
    <w:lvl w:ilvl="0" w:tplc="721C313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89A0AFE"/>
    <w:multiLevelType w:val="multilevel"/>
    <w:tmpl w:val="9446E186"/>
    <w:numStyleLink w:val="FoFCoLOP"/>
  </w:abstractNum>
  <w:num w:numId="1" w16cid:durableId="1354526949">
    <w:abstractNumId w:val="17"/>
  </w:num>
  <w:num w:numId="2" w16cid:durableId="140774137">
    <w:abstractNumId w:val="5"/>
  </w:num>
  <w:num w:numId="3" w16cid:durableId="1898543446">
    <w:abstractNumId w:val="16"/>
  </w:num>
  <w:num w:numId="4" w16cid:durableId="701521005">
    <w:abstractNumId w:val="6"/>
  </w:num>
  <w:num w:numId="5" w16cid:durableId="2017029027">
    <w:abstractNumId w:val="20"/>
  </w:num>
  <w:num w:numId="6" w16cid:durableId="973756952">
    <w:abstractNumId w:val="14"/>
  </w:num>
  <w:num w:numId="7" w16cid:durableId="827667741">
    <w:abstractNumId w:val="9"/>
  </w:num>
  <w:num w:numId="8" w16cid:durableId="1760327020">
    <w:abstractNumId w:val="19"/>
  </w:num>
  <w:num w:numId="9" w16cid:durableId="816924040">
    <w:abstractNumId w:val="0"/>
  </w:num>
  <w:num w:numId="10" w16cid:durableId="1817916489">
    <w:abstractNumId w:val="8"/>
  </w:num>
  <w:num w:numId="11" w16cid:durableId="291985460">
    <w:abstractNumId w:val="10"/>
  </w:num>
  <w:num w:numId="12" w16cid:durableId="467941983">
    <w:abstractNumId w:val="7"/>
  </w:num>
  <w:num w:numId="13" w16cid:durableId="712996464">
    <w:abstractNumId w:val="12"/>
  </w:num>
  <w:num w:numId="14" w16cid:durableId="1303778653">
    <w:abstractNumId w:val="13"/>
  </w:num>
  <w:num w:numId="15" w16cid:durableId="1714382259">
    <w:abstractNumId w:val="18"/>
  </w:num>
  <w:num w:numId="16" w16cid:durableId="54810768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14637577">
    <w:abstractNumId w:val="18"/>
  </w:num>
  <w:num w:numId="18" w16cid:durableId="1142114690">
    <w:abstractNumId w:val="1"/>
  </w:num>
  <w:num w:numId="19" w16cid:durableId="1557427449">
    <w:abstractNumId w:val="2"/>
  </w:num>
  <w:num w:numId="20" w16cid:durableId="823938422">
    <w:abstractNumId w:val="3"/>
  </w:num>
  <w:num w:numId="21" w16cid:durableId="677344837">
    <w:abstractNumId w:val="15"/>
  </w:num>
  <w:num w:numId="22" w16cid:durableId="664747282">
    <w:abstractNumId w:val="11"/>
  </w:num>
  <w:num w:numId="23" w16cid:durableId="101955247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502079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98602928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595"/>
    <w:rsid w:val="00000F6A"/>
    <w:rsid w:val="00033595"/>
    <w:rsid w:val="00044891"/>
    <w:rsid w:val="00051109"/>
    <w:rsid w:val="00051927"/>
    <w:rsid w:val="0005606E"/>
    <w:rsid w:val="0007115A"/>
    <w:rsid w:val="00073A32"/>
    <w:rsid w:val="00076AC2"/>
    <w:rsid w:val="00085E36"/>
    <w:rsid w:val="000869ED"/>
    <w:rsid w:val="000948B3"/>
    <w:rsid w:val="000971D9"/>
    <w:rsid w:val="000973C8"/>
    <w:rsid w:val="000A2AA9"/>
    <w:rsid w:val="000A56F2"/>
    <w:rsid w:val="000A6B69"/>
    <w:rsid w:val="000A6E05"/>
    <w:rsid w:val="000B12FA"/>
    <w:rsid w:val="000B4CF0"/>
    <w:rsid w:val="000C08BF"/>
    <w:rsid w:val="000C3A77"/>
    <w:rsid w:val="000C3B9A"/>
    <w:rsid w:val="000D25A8"/>
    <w:rsid w:val="000E0268"/>
    <w:rsid w:val="000E270A"/>
    <w:rsid w:val="000E4C53"/>
    <w:rsid w:val="000F48C6"/>
    <w:rsid w:val="00121089"/>
    <w:rsid w:val="0012516F"/>
    <w:rsid w:val="00146BBE"/>
    <w:rsid w:val="00155F0C"/>
    <w:rsid w:val="00156F1E"/>
    <w:rsid w:val="0017263C"/>
    <w:rsid w:val="00172911"/>
    <w:rsid w:val="00184A8F"/>
    <w:rsid w:val="0019191A"/>
    <w:rsid w:val="00191E37"/>
    <w:rsid w:val="00193966"/>
    <w:rsid w:val="001A25E6"/>
    <w:rsid w:val="001A436A"/>
    <w:rsid w:val="001B3B3C"/>
    <w:rsid w:val="001C363F"/>
    <w:rsid w:val="001E23F8"/>
    <w:rsid w:val="001E2A62"/>
    <w:rsid w:val="001F2819"/>
    <w:rsid w:val="001F36C1"/>
    <w:rsid w:val="002043EC"/>
    <w:rsid w:val="002255C8"/>
    <w:rsid w:val="00227F0B"/>
    <w:rsid w:val="00232F35"/>
    <w:rsid w:val="00240F6F"/>
    <w:rsid w:val="00241037"/>
    <w:rsid w:val="00243DC0"/>
    <w:rsid w:val="00247477"/>
    <w:rsid w:val="0025041A"/>
    <w:rsid w:val="00251CAE"/>
    <w:rsid w:val="0025251E"/>
    <w:rsid w:val="00254FCA"/>
    <w:rsid w:val="002625E8"/>
    <w:rsid w:val="00270440"/>
    <w:rsid w:val="0028109D"/>
    <w:rsid w:val="00284D8D"/>
    <w:rsid w:val="00287BC5"/>
    <w:rsid w:val="00291A8A"/>
    <w:rsid w:val="00293DEE"/>
    <w:rsid w:val="00294F88"/>
    <w:rsid w:val="00295A9A"/>
    <w:rsid w:val="002A0B5D"/>
    <w:rsid w:val="002A21D2"/>
    <w:rsid w:val="002A3C93"/>
    <w:rsid w:val="002A5199"/>
    <w:rsid w:val="002A57AD"/>
    <w:rsid w:val="002A6587"/>
    <w:rsid w:val="002A7B74"/>
    <w:rsid w:val="002C1FB2"/>
    <w:rsid w:val="002C7FE9"/>
    <w:rsid w:val="002D0DC5"/>
    <w:rsid w:val="002D4EFD"/>
    <w:rsid w:val="002E4834"/>
    <w:rsid w:val="002F1153"/>
    <w:rsid w:val="002F1E9F"/>
    <w:rsid w:val="00305D3D"/>
    <w:rsid w:val="00315A97"/>
    <w:rsid w:val="00316071"/>
    <w:rsid w:val="003178AA"/>
    <w:rsid w:val="00324FDF"/>
    <w:rsid w:val="00343989"/>
    <w:rsid w:val="00343E5C"/>
    <w:rsid w:val="00344FB8"/>
    <w:rsid w:val="0036017B"/>
    <w:rsid w:val="00362755"/>
    <w:rsid w:val="00370BCC"/>
    <w:rsid w:val="00373B93"/>
    <w:rsid w:val="00380CD1"/>
    <w:rsid w:val="003823F5"/>
    <w:rsid w:val="00393C2D"/>
    <w:rsid w:val="00394843"/>
    <w:rsid w:val="00396167"/>
    <w:rsid w:val="003978AD"/>
    <w:rsid w:val="003A02CA"/>
    <w:rsid w:val="003A38F0"/>
    <w:rsid w:val="003A6541"/>
    <w:rsid w:val="003C273C"/>
    <w:rsid w:val="003C2ACE"/>
    <w:rsid w:val="003D4159"/>
    <w:rsid w:val="003F069A"/>
    <w:rsid w:val="003F4329"/>
    <w:rsid w:val="00412534"/>
    <w:rsid w:val="00412C83"/>
    <w:rsid w:val="004231B0"/>
    <w:rsid w:val="00425001"/>
    <w:rsid w:val="00426014"/>
    <w:rsid w:val="00431C3C"/>
    <w:rsid w:val="0044048A"/>
    <w:rsid w:val="0044617E"/>
    <w:rsid w:val="0046078B"/>
    <w:rsid w:val="00460B7D"/>
    <w:rsid w:val="00480CB0"/>
    <w:rsid w:val="00483603"/>
    <w:rsid w:val="0049285D"/>
    <w:rsid w:val="00492BC5"/>
    <w:rsid w:val="004A0A43"/>
    <w:rsid w:val="004A1EAD"/>
    <w:rsid w:val="004A47BE"/>
    <w:rsid w:val="004A5DF6"/>
    <w:rsid w:val="004B06FA"/>
    <w:rsid w:val="004B0869"/>
    <w:rsid w:val="004B1B3E"/>
    <w:rsid w:val="004B34EA"/>
    <w:rsid w:val="004B5494"/>
    <w:rsid w:val="004B73CA"/>
    <w:rsid w:val="004C48F6"/>
    <w:rsid w:val="004C578E"/>
    <w:rsid w:val="004C7A2B"/>
    <w:rsid w:val="004C7D3A"/>
    <w:rsid w:val="004E131E"/>
    <w:rsid w:val="004F3CC0"/>
    <w:rsid w:val="004F65B0"/>
    <w:rsid w:val="005018A8"/>
    <w:rsid w:val="00505A39"/>
    <w:rsid w:val="005171EF"/>
    <w:rsid w:val="00523C31"/>
    <w:rsid w:val="005240BF"/>
    <w:rsid w:val="00526F79"/>
    <w:rsid w:val="00531648"/>
    <w:rsid w:val="005319A8"/>
    <w:rsid w:val="00532E03"/>
    <w:rsid w:val="0053388D"/>
    <w:rsid w:val="0055688D"/>
    <w:rsid w:val="0056163F"/>
    <w:rsid w:val="00564EA0"/>
    <w:rsid w:val="005835DB"/>
    <w:rsid w:val="00585390"/>
    <w:rsid w:val="005939A5"/>
    <w:rsid w:val="005A148C"/>
    <w:rsid w:val="005B3421"/>
    <w:rsid w:val="005C3E24"/>
    <w:rsid w:val="005C58FA"/>
    <w:rsid w:val="005D124D"/>
    <w:rsid w:val="005E22E6"/>
    <w:rsid w:val="005F507B"/>
    <w:rsid w:val="006031B0"/>
    <w:rsid w:val="00603238"/>
    <w:rsid w:val="00632207"/>
    <w:rsid w:val="0063491C"/>
    <w:rsid w:val="00641A5C"/>
    <w:rsid w:val="00645922"/>
    <w:rsid w:val="00661AFE"/>
    <w:rsid w:val="006621BA"/>
    <w:rsid w:val="00667BCE"/>
    <w:rsid w:val="00676F8F"/>
    <w:rsid w:val="00680F19"/>
    <w:rsid w:val="0068299C"/>
    <w:rsid w:val="00683B2C"/>
    <w:rsid w:val="006904E7"/>
    <w:rsid w:val="006A0103"/>
    <w:rsid w:val="006A52DD"/>
    <w:rsid w:val="006B597A"/>
    <w:rsid w:val="006C1F10"/>
    <w:rsid w:val="006E5E28"/>
    <w:rsid w:val="006E6574"/>
    <w:rsid w:val="006F0905"/>
    <w:rsid w:val="006F58CB"/>
    <w:rsid w:val="00714CF2"/>
    <w:rsid w:val="007156B9"/>
    <w:rsid w:val="007178FE"/>
    <w:rsid w:val="00717FC4"/>
    <w:rsid w:val="00720817"/>
    <w:rsid w:val="00722850"/>
    <w:rsid w:val="00722DBF"/>
    <w:rsid w:val="00731B27"/>
    <w:rsid w:val="0073353F"/>
    <w:rsid w:val="00735A91"/>
    <w:rsid w:val="00735BD9"/>
    <w:rsid w:val="00742E45"/>
    <w:rsid w:val="007447AF"/>
    <w:rsid w:val="007459A2"/>
    <w:rsid w:val="00750816"/>
    <w:rsid w:val="007558F5"/>
    <w:rsid w:val="007657C1"/>
    <w:rsid w:val="00772ED6"/>
    <w:rsid w:val="0077755F"/>
    <w:rsid w:val="00782BC7"/>
    <w:rsid w:val="00783F95"/>
    <w:rsid w:val="007A3820"/>
    <w:rsid w:val="007A406D"/>
    <w:rsid w:val="007A4572"/>
    <w:rsid w:val="007A62B0"/>
    <w:rsid w:val="007B0049"/>
    <w:rsid w:val="007B1C48"/>
    <w:rsid w:val="007B48CE"/>
    <w:rsid w:val="007C0EF8"/>
    <w:rsid w:val="007C5A0C"/>
    <w:rsid w:val="007E0FEE"/>
    <w:rsid w:val="007E4B0C"/>
    <w:rsid w:val="007F2017"/>
    <w:rsid w:val="0080390E"/>
    <w:rsid w:val="00806B16"/>
    <w:rsid w:val="008159CF"/>
    <w:rsid w:val="00816E05"/>
    <w:rsid w:val="00816EDE"/>
    <w:rsid w:val="008339BB"/>
    <w:rsid w:val="00857F82"/>
    <w:rsid w:val="0086419A"/>
    <w:rsid w:val="0087023B"/>
    <w:rsid w:val="00872F48"/>
    <w:rsid w:val="00884EE6"/>
    <w:rsid w:val="008A08BF"/>
    <w:rsid w:val="008A179F"/>
    <w:rsid w:val="008A1C03"/>
    <w:rsid w:val="008B0864"/>
    <w:rsid w:val="008B175A"/>
    <w:rsid w:val="008C13D7"/>
    <w:rsid w:val="008C3CB7"/>
    <w:rsid w:val="008C7413"/>
    <w:rsid w:val="008D16B7"/>
    <w:rsid w:val="008E3127"/>
    <w:rsid w:val="008E6AE6"/>
    <w:rsid w:val="008F0116"/>
    <w:rsid w:val="008F05CA"/>
    <w:rsid w:val="008F143D"/>
    <w:rsid w:val="00902E7E"/>
    <w:rsid w:val="0091084D"/>
    <w:rsid w:val="00915A1A"/>
    <w:rsid w:val="00932865"/>
    <w:rsid w:val="00950B14"/>
    <w:rsid w:val="0098138E"/>
    <w:rsid w:val="0098655A"/>
    <w:rsid w:val="009A59D7"/>
    <w:rsid w:val="009A6E36"/>
    <w:rsid w:val="009C4B2A"/>
    <w:rsid w:val="009D6DB5"/>
    <w:rsid w:val="009E29DF"/>
    <w:rsid w:val="009E6052"/>
    <w:rsid w:val="009E7C7F"/>
    <w:rsid w:val="00A078A9"/>
    <w:rsid w:val="00A17CE0"/>
    <w:rsid w:val="00A23555"/>
    <w:rsid w:val="00A23D48"/>
    <w:rsid w:val="00A27AD4"/>
    <w:rsid w:val="00A348D4"/>
    <w:rsid w:val="00A42306"/>
    <w:rsid w:val="00A44A10"/>
    <w:rsid w:val="00A44E8D"/>
    <w:rsid w:val="00A46EA8"/>
    <w:rsid w:val="00A5134F"/>
    <w:rsid w:val="00A53E54"/>
    <w:rsid w:val="00A55ACD"/>
    <w:rsid w:val="00A85D27"/>
    <w:rsid w:val="00A962CC"/>
    <w:rsid w:val="00AA55F5"/>
    <w:rsid w:val="00AB1EFE"/>
    <w:rsid w:val="00AB7875"/>
    <w:rsid w:val="00AC343C"/>
    <w:rsid w:val="00AC68EE"/>
    <w:rsid w:val="00AE3036"/>
    <w:rsid w:val="00AF39CC"/>
    <w:rsid w:val="00B01F7E"/>
    <w:rsid w:val="00B15AF4"/>
    <w:rsid w:val="00B16C2A"/>
    <w:rsid w:val="00B16DA3"/>
    <w:rsid w:val="00B2230B"/>
    <w:rsid w:val="00B3087D"/>
    <w:rsid w:val="00B33007"/>
    <w:rsid w:val="00B344F6"/>
    <w:rsid w:val="00B34794"/>
    <w:rsid w:val="00B47CED"/>
    <w:rsid w:val="00B53BCA"/>
    <w:rsid w:val="00B60421"/>
    <w:rsid w:val="00B61F69"/>
    <w:rsid w:val="00B71A43"/>
    <w:rsid w:val="00B72C3C"/>
    <w:rsid w:val="00B81EB6"/>
    <w:rsid w:val="00B82430"/>
    <w:rsid w:val="00B94A5E"/>
    <w:rsid w:val="00B95444"/>
    <w:rsid w:val="00BB0243"/>
    <w:rsid w:val="00BE0BA4"/>
    <w:rsid w:val="00C10B5F"/>
    <w:rsid w:val="00C22494"/>
    <w:rsid w:val="00C43BC0"/>
    <w:rsid w:val="00C449B4"/>
    <w:rsid w:val="00C522BD"/>
    <w:rsid w:val="00C5582B"/>
    <w:rsid w:val="00C573D9"/>
    <w:rsid w:val="00C57AAA"/>
    <w:rsid w:val="00C60D27"/>
    <w:rsid w:val="00C61249"/>
    <w:rsid w:val="00C729DE"/>
    <w:rsid w:val="00C82DD4"/>
    <w:rsid w:val="00C86B7E"/>
    <w:rsid w:val="00C878D5"/>
    <w:rsid w:val="00C9033B"/>
    <w:rsid w:val="00C913A1"/>
    <w:rsid w:val="00CC09B2"/>
    <w:rsid w:val="00CC6A99"/>
    <w:rsid w:val="00CD72B5"/>
    <w:rsid w:val="00CD7308"/>
    <w:rsid w:val="00CF5B95"/>
    <w:rsid w:val="00D00AA3"/>
    <w:rsid w:val="00D0504E"/>
    <w:rsid w:val="00D07F73"/>
    <w:rsid w:val="00D14844"/>
    <w:rsid w:val="00D1488F"/>
    <w:rsid w:val="00D2041C"/>
    <w:rsid w:val="00D25ADE"/>
    <w:rsid w:val="00D43297"/>
    <w:rsid w:val="00D44DB6"/>
    <w:rsid w:val="00D50119"/>
    <w:rsid w:val="00D577FD"/>
    <w:rsid w:val="00D607CD"/>
    <w:rsid w:val="00D638B6"/>
    <w:rsid w:val="00D70C4E"/>
    <w:rsid w:val="00D755DE"/>
    <w:rsid w:val="00D82A43"/>
    <w:rsid w:val="00D914AC"/>
    <w:rsid w:val="00DA3BC6"/>
    <w:rsid w:val="00DA7B5D"/>
    <w:rsid w:val="00DD2C95"/>
    <w:rsid w:val="00DD2D3B"/>
    <w:rsid w:val="00DE3A8D"/>
    <w:rsid w:val="00DF58E7"/>
    <w:rsid w:val="00E02021"/>
    <w:rsid w:val="00E06DA2"/>
    <w:rsid w:val="00E11876"/>
    <w:rsid w:val="00E23CBB"/>
    <w:rsid w:val="00E37B59"/>
    <w:rsid w:val="00E45DB4"/>
    <w:rsid w:val="00E47FF5"/>
    <w:rsid w:val="00E53438"/>
    <w:rsid w:val="00E57597"/>
    <w:rsid w:val="00E60154"/>
    <w:rsid w:val="00E60960"/>
    <w:rsid w:val="00E725FC"/>
    <w:rsid w:val="00E7665C"/>
    <w:rsid w:val="00E929DF"/>
    <w:rsid w:val="00E95799"/>
    <w:rsid w:val="00E95C06"/>
    <w:rsid w:val="00EA0EA0"/>
    <w:rsid w:val="00EA2402"/>
    <w:rsid w:val="00EA36C6"/>
    <w:rsid w:val="00EB496D"/>
    <w:rsid w:val="00EB6AB7"/>
    <w:rsid w:val="00EC30F9"/>
    <w:rsid w:val="00ED411F"/>
    <w:rsid w:val="00ED5725"/>
    <w:rsid w:val="00ED7031"/>
    <w:rsid w:val="00EE3060"/>
    <w:rsid w:val="00EE4315"/>
    <w:rsid w:val="00EF6925"/>
    <w:rsid w:val="00F07DB5"/>
    <w:rsid w:val="00F12118"/>
    <w:rsid w:val="00F14643"/>
    <w:rsid w:val="00F14D79"/>
    <w:rsid w:val="00F24610"/>
    <w:rsid w:val="00F26ED3"/>
    <w:rsid w:val="00F3051E"/>
    <w:rsid w:val="00F41261"/>
    <w:rsid w:val="00F416F6"/>
    <w:rsid w:val="00F43D2C"/>
    <w:rsid w:val="00F5247E"/>
    <w:rsid w:val="00F54794"/>
    <w:rsid w:val="00F62B7A"/>
    <w:rsid w:val="00F6397D"/>
    <w:rsid w:val="00F7293E"/>
    <w:rsid w:val="00F76650"/>
    <w:rsid w:val="00F77171"/>
    <w:rsid w:val="00F80014"/>
    <w:rsid w:val="00F8250E"/>
    <w:rsid w:val="00F9187B"/>
    <w:rsid w:val="00F92385"/>
    <w:rsid w:val="00FA1B4F"/>
    <w:rsid w:val="00FC2B73"/>
    <w:rsid w:val="00FC47F9"/>
    <w:rsid w:val="00FE2351"/>
    <w:rsid w:val="00FE337D"/>
    <w:rsid w:val="00FE5580"/>
    <w:rsid w:val="00FF110C"/>
    <w:rsid w:val="00FF6D44"/>
    <w:rsid w:val="77898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ABCE50"/>
  <w15:chartTrackingRefBased/>
  <w15:docId w15:val="{809D702D-D16E-457F-A2E5-CE0F7900553F}"/>
  <w:removePersonalInformation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uiPriority="4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4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4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61AFE"/>
    <w:pPr>
      <w:spacing w:after="0" w:line="360" w:lineRule="auto"/>
      <w:ind w:firstLine="720"/>
    </w:pPr>
    <w:rPr>
      <w:rFonts w:ascii="Book Antiqua" w:hAnsi="Book Antiqua"/>
      <w:sz w:val="26"/>
    </w:rPr>
  </w:style>
  <w:style w:type="paragraph" w:styleId="Heading1">
    <w:name w:val="heading 1"/>
    <w:basedOn w:val="Dummy"/>
    <w:next w:val="Standard"/>
    <w:link w:val="Heading1Char"/>
    <w:uiPriority w:val="4"/>
    <w:qFormat/>
    <w:rsid w:val="000E270A"/>
    <w:pPr>
      <w:numPr>
        <w:numId w:val="1"/>
      </w:numPr>
      <w:ind w:right="2160"/>
    </w:pPr>
    <w:rPr>
      <w:rFonts w:eastAsiaTheme="majorEastAsia" w:cstheme="majorBidi"/>
      <w:szCs w:val="32"/>
    </w:rPr>
  </w:style>
  <w:style w:type="paragraph" w:styleId="Heading2">
    <w:name w:val="heading 2"/>
    <w:basedOn w:val="Dummy"/>
    <w:next w:val="Standard"/>
    <w:link w:val="Heading2Char"/>
    <w:uiPriority w:val="4"/>
    <w:qFormat/>
    <w:rsid w:val="000E270A"/>
    <w:pPr>
      <w:numPr>
        <w:ilvl w:val="1"/>
        <w:numId w:val="1"/>
      </w:numPr>
      <w:ind w:right="2160"/>
      <w:outlineLvl w:val="1"/>
    </w:pPr>
  </w:style>
  <w:style w:type="paragraph" w:styleId="Heading3">
    <w:name w:val="heading 3"/>
    <w:basedOn w:val="Dummy"/>
    <w:next w:val="Standard"/>
    <w:link w:val="Heading3Char"/>
    <w:uiPriority w:val="4"/>
    <w:qFormat/>
    <w:rsid w:val="000E270A"/>
    <w:pPr>
      <w:numPr>
        <w:ilvl w:val="2"/>
        <w:numId w:val="1"/>
      </w:numPr>
      <w:ind w:right="216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Dummy"/>
    <w:next w:val="Standard"/>
    <w:link w:val="Heading4Char"/>
    <w:uiPriority w:val="4"/>
    <w:rsid w:val="000E270A"/>
    <w:pPr>
      <w:numPr>
        <w:ilvl w:val="3"/>
        <w:numId w:val="1"/>
      </w:numPr>
      <w:ind w:right="2160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Dummy"/>
    <w:next w:val="Standard"/>
    <w:link w:val="Heading5Char"/>
    <w:uiPriority w:val="4"/>
    <w:rsid w:val="000E270A"/>
    <w:pPr>
      <w:numPr>
        <w:ilvl w:val="4"/>
        <w:numId w:val="1"/>
      </w:numPr>
      <w:ind w:right="2160"/>
      <w:outlineLvl w:val="4"/>
    </w:pPr>
    <w:rPr>
      <w:rFonts w:eastAsiaTheme="majorEastAsia" w:cstheme="majorBidi"/>
    </w:rPr>
  </w:style>
  <w:style w:type="paragraph" w:styleId="Heading6">
    <w:name w:val="heading 6"/>
    <w:basedOn w:val="Dummy"/>
    <w:next w:val="Standard"/>
    <w:link w:val="Heading6Char"/>
    <w:uiPriority w:val="4"/>
    <w:rsid w:val="000E270A"/>
    <w:pPr>
      <w:numPr>
        <w:ilvl w:val="5"/>
        <w:numId w:val="1"/>
      </w:numPr>
      <w:spacing w:before="40"/>
      <w:ind w:right="2160"/>
      <w:outlineLvl w:val="5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7B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4"/>
    <w:rsid w:val="00287BC5"/>
    <w:rPr>
      <w:rFonts w:ascii="Arial" w:eastAsiaTheme="majorEastAsia" w:hAnsi="Arial" w:cstheme="majorBidi"/>
      <w:b/>
      <w:sz w:val="26"/>
      <w:szCs w:val="32"/>
    </w:rPr>
  </w:style>
  <w:style w:type="paragraph" w:styleId="TOCHeading">
    <w:name w:val="TOC Heading"/>
    <w:next w:val="Normal"/>
    <w:uiPriority w:val="39"/>
    <w:unhideWhenUsed/>
    <w:rsid w:val="001E2A62"/>
    <w:pPr>
      <w:spacing w:line="240" w:lineRule="auto"/>
      <w:jc w:val="center"/>
    </w:pPr>
    <w:rPr>
      <w:rFonts w:ascii="Arial" w:eastAsiaTheme="majorEastAsia" w:hAnsi="Arial" w:cstheme="majorBidi"/>
      <w:b/>
      <w:sz w:val="26"/>
      <w:szCs w:val="32"/>
    </w:rPr>
  </w:style>
  <w:style w:type="paragraph" w:styleId="Title">
    <w:name w:val="Title"/>
    <w:basedOn w:val="Dummy"/>
    <w:next w:val="Normal"/>
    <w:link w:val="TitleChar"/>
    <w:uiPriority w:val="10"/>
    <w:semiHidden/>
    <w:rsid w:val="00121089"/>
    <w:pPr>
      <w:spacing w:after="0"/>
      <w:contextualSpacing/>
      <w:jc w:val="center"/>
    </w:pPr>
    <w:rPr>
      <w:rFonts w:eastAsiaTheme="majorEastAsia" w:cstheme="majorBidi"/>
      <w:caps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36017B"/>
    <w:rPr>
      <w:rFonts w:ascii="Arial" w:eastAsiaTheme="majorEastAsia" w:hAnsi="Arial" w:cstheme="majorBidi"/>
      <w:b/>
      <w:caps/>
      <w:sz w:val="26"/>
      <w:szCs w:val="56"/>
    </w:rPr>
  </w:style>
  <w:style w:type="paragraph" w:customStyle="1" w:styleId="Dummy">
    <w:name w:val="Dummy"/>
    <w:next w:val="Normal"/>
    <w:uiPriority w:val="19"/>
    <w:rsid w:val="00F62B7A"/>
    <w:pPr>
      <w:keepNext/>
      <w:keepLines/>
      <w:spacing w:after="120" w:line="240" w:lineRule="auto"/>
      <w:outlineLvl w:val="0"/>
    </w:pPr>
    <w:rPr>
      <w:rFonts w:ascii="Arial" w:hAnsi="Arial" w:cs="Arial"/>
      <w:b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4"/>
    <w:rsid w:val="00287BC5"/>
    <w:rPr>
      <w:rFonts w:ascii="Arial" w:hAnsi="Arial" w:cs="Arial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287BC5"/>
    <w:rPr>
      <w:rFonts w:ascii="Arial" w:eastAsiaTheme="majorEastAsia" w:hAnsi="Arial" w:cstheme="majorBidi"/>
      <w:b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4"/>
    <w:rsid w:val="00287BC5"/>
    <w:rPr>
      <w:rFonts w:ascii="Arial" w:eastAsiaTheme="majorEastAsia" w:hAnsi="Arial" w:cstheme="majorBidi"/>
      <w:b/>
      <w:i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4"/>
    <w:rsid w:val="00287BC5"/>
    <w:rPr>
      <w:rFonts w:ascii="Arial" w:eastAsiaTheme="majorEastAsia" w:hAnsi="Arial" w:cstheme="majorBidi"/>
      <w:b/>
      <w:sz w:val="26"/>
      <w:szCs w:val="26"/>
    </w:rPr>
  </w:style>
  <w:style w:type="paragraph" w:customStyle="1" w:styleId="Main">
    <w:name w:val="Main"/>
    <w:next w:val="Normal"/>
    <w:uiPriority w:val="19"/>
    <w:rsid w:val="00F62B7A"/>
    <w:pPr>
      <w:spacing w:after="0" w:line="240" w:lineRule="auto"/>
      <w:jc w:val="center"/>
    </w:pPr>
    <w:rPr>
      <w:rFonts w:ascii="Arial" w:eastAsiaTheme="majorEastAsia" w:hAnsi="Arial" w:cstheme="majorBidi"/>
      <w:b/>
      <w:caps/>
      <w:sz w:val="26"/>
      <w:szCs w:val="56"/>
    </w:rPr>
  </w:style>
  <w:style w:type="paragraph" w:customStyle="1" w:styleId="Mainex">
    <w:name w:val="Mainex"/>
    <w:basedOn w:val="Main"/>
    <w:next w:val="Normal"/>
    <w:uiPriority w:val="19"/>
    <w:rsid w:val="000A6E05"/>
    <w:pPr>
      <w:keepNext/>
      <w:spacing w:line="360" w:lineRule="auto"/>
      <w:outlineLvl w:val="0"/>
    </w:pPr>
    <w:rPr>
      <w:spacing w:val="120"/>
    </w:rPr>
  </w:style>
  <w:style w:type="paragraph" w:styleId="TOC2">
    <w:name w:val="toc 2"/>
    <w:basedOn w:val="Normal"/>
    <w:next w:val="Normal"/>
    <w:uiPriority w:val="39"/>
    <w:unhideWhenUsed/>
    <w:rsid w:val="00ED5725"/>
    <w:pPr>
      <w:spacing w:line="240" w:lineRule="auto"/>
      <w:ind w:left="864" w:hanging="648"/>
    </w:pPr>
    <w:rPr>
      <w:rFonts w:eastAsiaTheme="minorEastAsia" w:cs="Times New Roman"/>
    </w:rPr>
  </w:style>
  <w:style w:type="paragraph" w:styleId="TOC1">
    <w:name w:val="toc 1"/>
    <w:basedOn w:val="Normal"/>
    <w:next w:val="Normal"/>
    <w:uiPriority w:val="39"/>
    <w:unhideWhenUsed/>
    <w:rsid w:val="00ED5725"/>
    <w:pPr>
      <w:spacing w:line="240" w:lineRule="auto"/>
      <w:ind w:left="432" w:hanging="432"/>
    </w:pPr>
    <w:rPr>
      <w:rFonts w:eastAsiaTheme="minorEastAsia" w:cs="Times New Roman"/>
    </w:rPr>
  </w:style>
  <w:style w:type="paragraph" w:styleId="TOC3">
    <w:name w:val="toc 3"/>
    <w:basedOn w:val="Normal"/>
    <w:next w:val="Normal"/>
    <w:uiPriority w:val="39"/>
    <w:unhideWhenUsed/>
    <w:rsid w:val="008C7413"/>
    <w:pPr>
      <w:spacing w:line="240" w:lineRule="auto"/>
      <w:ind w:left="1296" w:hanging="864"/>
    </w:pPr>
    <w:rPr>
      <w:rFonts w:eastAsiaTheme="minorEastAsia" w:cs="Times New Roman"/>
    </w:rPr>
  </w:style>
  <w:style w:type="character" w:styleId="Hyperlink">
    <w:name w:val="Hyperlink"/>
    <w:basedOn w:val="DefaultParagraphFont"/>
    <w:uiPriority w:val="99"/>
    <w:rsid w:val="00D82A43"/>
    <w:rPr>
      <w:color w:val="0563C1" w:themeColor="hyperlink"/>
      <w:u w:val="single"/>
    </w:rPr>
  </w:style>
  <w:style w:type="numbering" w:customStyle="1" w:styleId="FoFCoLOP">
    <w:name w:val="FoF/CoL/OP"/>
    <w:uiPriority w:val="99"/>
    <w:rsid w:val="008E6AE6"/>
    <w:pPr>
      <w:numPr>
        <w:numId w:val="2"/>
      </w:numPr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D82A43"/>
    <w:pPr>
      <w:spacing w:after="100"/>
      <w:ind w:left="2080"/>
    </w:pPr>
  </w:style>
  <w:style w:type="paragraph" w:styleId="Header">
    <w:name w:val="header"/>
    <w:basedOn w:val="Normal"/>
    <w:link w:val="HeaderChar"/>
    <w:uiPriority w:val="99"/>
    <w:semiHidden/>
    <w:rsid w:val="0098138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56F2"/>
    <w:rPr>
      <w:rFonts w:ascii="Book Antiqua" w:hAnsi="Book Antiqua"/>
      <w:sz w:val="26"/>
    </w:rPr>
  </w:style>
  <w:style w:type="paragraph" w:styleId="Footer">
    <w:name w:val="footer"/>
    <w:basedOn w:val="Normal"/>
    <w:link w:val="FooterChar"/>
    <w:uiPriority w:val="99"/>
    <w:rsid w:val="00EE306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57C1"/>
    <w:rPr>
      <w:rFonts w:ascii="Book Antiqua" w:hAnsi="Book Antiqua"/>
      <w:sz w:val="26"/>
    </w:rPr>
  </w:style>
  <w:style w:type="paragraph" w:customStyle="1" w:styleId="BlockQuote">
    <w:name w:val="Block Quote"/>
    <w:basedOn w:val="Standard"/>
    <w:uiPriority w:val="5"/>
    <w:qFormat/>
    <w:rsid w:val="00EA36C6"/>
    <w:pPr>
      <w:spacing w:after="120" w:line="240" w:lineRule="auto"/>
      <w:ind w:left="720" w:right="720" w:firstLine="0"/>
    </w:pPr>
  </w:style>
  <w:style w:type="paragraph" w:styleId="FootnoteText">
    <w:name w:val="footnote text"/>
    <w:basedOn w:val="Normal"/>
    <w:link w:val="FootnoteTextChar"/>
    <w:uiPriority w:val="40"/>
    <w:qFormat/>
    <w:rsid w:val="00B01F7E"/>
    <w:pPr>
      <w:spacing w:after="120" w:line="240" w:lineRule="auto"/>
      <w:ind w:firstLine="0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40"/>
    <w:rsid w:val="007657C1"/>
    <w:rPr>
      <w:rFonts w:ascii="Book Antiqua" w:hAnsi="Book Antiqua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DF58E7"/>
    <w:rPr>
      <w:vertAlign w:val="superscript"/>
    </w:rPr>
  </w:style>
  <w:style w:type="paragraph" w:customStyle="1" w:styleId="FoF">
    <w:name w:val="FoF"/>
    <w:basedOn w:val="Standard"/>
    <w:uiPriority w:val="6"/>
    <w:qFormat/>
    <w:rsid w:val="001E2A62"/>
    <w:pPr>
      <w:numPr>
        <w:numId w:val="3"/>
      </w:numPr>
      <w:ind w:firstLine="547"/>
    </w:pPr>
  </w:style>
  <w:style w:type="paragraph" w:customStyle="1" w:styleId="CoL">
    <w:name w:val="CoL"/>
    <w:basedOn w:val="Standard"/>
    <w:uiPriority w:val="7"/>
    <w:qFormat/>
    <w:rsid w:val="001E2A62"/>
    <w:pPr>
      <w:numPr>
        <w:numId w:val="4"/>
      </w:numPr>
      <w:ind w:firstLine="547"/>
    </w:pPr>
  </w:style>
  <w:style w:type="paragraph" w:styleId="NoSpacing">
    <w:name w:val="No Spacing"/>
    <w:basedOn w:val="Standard"/>
    <w:uiPriority w:val="1"/>
    <w:rsid w:val="00287BC5"/>
    <w:pPr>
      <w:spacing w:after="120" w:line="240" w:lineRule="auto"/>
      <w:ind w:firstLine="0"/>
      <w:contextualSpacing/>
    </w:pPr>
  </w:style>
  <w:style w:type="paragraph" w:customStyle="1" w:styleId="OP">
    <w:name w:val="OP"/>
    <w:basedOn w:val="Standard"/>
    <w:uiPriority w:val="8"/>
    <w:qFormat/>
    <w:rsid w:val="001E2A62"/>
    <w:pPr>
      <w:ind w:firstLine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7D3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D3A"/>
    <w:rPr>
      <w:rFonts w:ascii="Segoe UI" w:hAnsi="Segoe UI" w:cs="Segoe UI"/>
      <w:sz w:val="18"/>
      <w:szCs w:val="18"/>
    </w:rPr>
  </w:style>
  <w:style w:type="numbering" w:customStyle="1" w:styleId="Headings">
    <w:name w:val="Headings"/>
    <w:uiPriority w:val="99"/>
    <w:rsid w:val="000E270A"/>
    <w:pPr>
      <w:numPr>
        <w:numId w:val="6"/>
      </w:numPr>
    </w:pPr>
  </w:style>
  <w:style w:type="paragraph" w:customStyle="1" w:styleId="Standard">
    <w:name w:val="Standard"/>
    <w:basedOn w:val="Normal"/>
    <w:qFormat/>
    <w:rsid w:val="007A406D"/>
  </w:style>
  <w:style w:type="paragraph" w:customStyle="1" w:styleId="ListAlpha">
    <w:name w:val="List Alpha"/>
    <w:basedOn w:val="Standard"/>
    <w:uiPriority w:val="4"/>
    <w:qFormat/>
    <w:rsid w:val="000E270A"/>
    <w:pPr>
      <w:numPr>
        <w:ilvl w:val="7"/>
        <w:numId w:val="1"/>
      </w:numPr>
      <w:spacing w:after="120" w:line="240" w:lineRule="auto"/>
    </w:pPr>
  </w:style>
  <w:style w:type="paragraph" w:styleId="ListBullet">
    <w:name w:val="List Bullet"/>
    <w:basedOn w:val="Standard"/>
    <w:uiPriority w:val="4"/>
    <w:qFormat/>
    <w:rsid w:val="001F2819"/>
    <w:pPr>
      <w:numPr>
        <w:numId w:val="9"/>
      </w:numPr>
      <w:tabs>
        <w:tab w:val="clear" w:pos="360"/>
      </w:tabs>
      <w:spacing w:after="120" w:line="240" w:lineRule="auto"/>
      <w:ind w:left="1080"/>
    </w:pPr>
  </w:style>
  <w:style w:type="character" w:customStyle="1" w:styleId="Heading6Char">
    <w:name w:val="Heading 6 Char"/>
    <w:basedOn w:val="DefaultParagraphFont"/>
    <w:link w:val="Heading6"/>
    <w:uiPriority w:val="4"/>
    <w:rsid w:val="00287BC5"/>
    <w:rPr>
      <w:rFonts w:ascii="Arial" w:eastAsiaTheme="majorEastAsia" w:hAnsi="Arial" w:cstheme="majorBidi"/>
      <w:b/>
      <w:sz w:val="26"/>
      <w:szCs w:val="26"/>
    </w:rPr>
  </w:style>
  <w:style w:type="paragraph" w:styleId="TOC4">
    <w:name w:val="toc 4"/>
    <w:basedOn w:val="Normal"/>
    <w:next w:val="Normal"/>
    <w:autoRedefine/>
    <w:uiPriority w:val="39"/>
    <w:unhideWhenUsed/>
    <w:rsid w:val="008C7413"/>
    <w:pPr>
      <w:spacing w:line="240" w:lineRule="auto"/>
      <w:ind w:left="1728" w:hanging="1080"/>
    </w:pPr>
  </w:style>
  <w:style w:type="paragraph" w:styleId="TOC5">
    <w:name w:val="toc 5"/>
    <w:basedOn w:val="Normal"/>
    <w:next w:val="Normal"/>
    <w:autoRedefine/>
    <w:uiPriority w:val="39"/>
    <w:unhideWhenUsed/>
    <w:rsid w:val="008C7413"/>
    <w:pPr>
      <w:spacing w:line="240" w:lineRule="auto"/>
      <w:ind w:left="2160" w:hanging="1296"/>
    </w:pPr>
  </w:style>
  <w:style w:type="paragraph" w:styleId="TOC6">
    <w:name w:val="toc 6"/>
    <w:basedOn w:val="Normal"/>
    <w:next w:val="Normal"/>
    <w:autoRedefine/>
    <w:uiPriority w:val="39"/>
    <w:unhideWhenUsed/>
    <w:rsid w:val="008C7413"/>
    <w:pPr>
      <w:spacing w:line="240" w:lineRule="auto"/>
      <w:ind w:left="2592" w:hanging="1512"/>
    </w:pPr>
  </w:style>
  <w:style w:type="paragraph" w:customStyle="1" w:styleId="TableText">
    <w:name w:val="Table Text"/>
    <w:basedOn w:val="NoSpacing"/>
    <w:uiPriority w:val="5"/>
    <w:rsid w:val="00E53438"/>
    <w:pPr>
      <w:spacing w:after="0"/>
    </w:pPr>
    <w:rPr>
      <w:sz w:val="22"/>
    </w:rPr>
  </w:style>
  <w:style w:type="paragraph" w:customStyle="1" w:styleId="ListNum">
    <w:name w:val="List Num"/>
    <w:basedOn w:val="Standard"/>
    <w:uiPriority w:val="4"/>
    <w:rsid w:val="000E270A"/>
    <w:pPr>
      <w:numPr>
        <w:ilvl w:val="6"/>
        <w:numId w:val="1"/>
      </w:numPr>
      <w:spacing w:after="120" w:line="240" w:lineRule="auto"/>
    </w:pPr>
  </w:style>
  <w:style w:type="paragraph" w:styleId="Revision">
    <w:name w:val="Revision"/>
    <w:hidden/>
    <w:uiPriority w:val="99"/>
    <w:semiHidden/>
    <w:rsid w:val="007A3820"/>
    <w:pPr>
      <w:spacing w:after="0" w:line="240" w:lineRule="auto"/>
    </w:pPr>
    <w:rPr>
      <w:rFonts w:ascii="Book Antiqua" w:hAnsi="Book Antiqua"/>
      <w:sz w:val="26"/>
    </w:rPr>
  </w:style>
  <w:style w:type="paragraph" w:customStyle="1" w:styleId="TableParagraph">
    <w:name w:val="Table Paragraph"/>
    <w:basedOn w:val="Normal"/>
    <w:uiPriority w:val="1"/>
    <w:qFormat/>
    <w:rsid w:val="00291A8A"/>
    <w:pPr>
      <w:widowControl w:val="0"/>
      <w:autoSpaceDE w:val="0"/>
      <w:autoSpaceDN w:val="0"/>
      <w:spacing w:line="240" w:lineRule="auto"/>
      <w:ind w:firstLine="0"/>
    </w:pPr>
    <w:rPr>
      <w:rFonts w:ascii="Times New Roman" w:eastAsia="Times New Roman" w:hAnsi="Times New Roman" w:cs="Times New Roman"/>
      <w:sz w:val="22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291A8A"/>
    <w:pPr>
      <w:widowControl w:val="0"/>
      <w:autoSpaceDE w:val="0"/>
      <w:autoSpaceDN w:val="0"/>
      <w:adjustRightInd w:val="0"/>
      <w:spacing w:line="240" w:lineRule="auto"/>
      <w:ind w:firstLine="0"/>
    </w:pPr>
    <w:rPr>
      <w:rFonts w:eastAsiaTheme="minorEastAsia" w:cs="Book Antiqua"/>
      <w:szCs w:val="26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1"/>
    <w:rsid w:val="00291A8A"/>
    <w:rPr>
      <w:rFonts w:ascii="Book Antiqua" w:eastAsiaTheme="minorEastAsia" w:hAnsi="Book Antiqua" w:cs="Book Antiqua"/>
      <w:sz w:val="26"/>
      <w:szCs w:val="26"/>
      <w14:ligatures w14:val="standardContextual"/>
    </w:rPr>
  </w:style>
  <w:style w:type="paragraph" w:customStyle="1" w:styleId="ALJBodyText">
    <w:name w:val="ALJ Body Text"/>
    <w:basedOn w:val="Normal"/>
    <w:link w:val="ALJBodyTextChar"/>
    <w:qFormat/>
    <w:rsid w:val="00291A8A"/>
    <w:rPr>
      <w:rFonts w:cs="Times New Roman"/>
      <w:szCs w:val="20"/>
    </w:rPr>
  </w:style>
  <w:style w:type="character" w:customStyle="1" w:styleId="ALJBodyTextChar">
    <w:name w:val="ALJ Body Text Char"/>
    <w:basedOn w:val="DefaultParagraphFont"/>
    <w:link w:val="ALJBodyText"/>
    <w:rsid w:val="00291A8A"/>
    <w:rPr>
      <w:rFonts w:ascii="Book Antiqua" w:hAnsi="Book Antiqua" w:cs="Times New Roman"/>
      <w:sz w:val="26"/>
      <w:szCs w:val="20"/>
    </w:rPr>
  </w:style>
  <w:style w:type="character" w:customStyle="1" w:styleId="ssleftalign">
    <w:name w:val="ss_leftalign"/>
    <w:basedOn w:val="DefaultParagraphFont"/>
    <w:rsid w:val="00291A8A"/>
  </w:style>
  <w:style w:type="character" w:customStyle="1" w:styleId="ssit">
    <w:name w:val="ss_it"/>
    <w:basedOn w:val="DefaultParagraphFont"/>
    <w:rsid w:val="00291A8A"/>
  </w:style>
  <w:style w:type="paragraph" w:styleId="ListParagraph">
    <w:name w:val="List Paragraph"/>
    <w:basedOn w:val="Normal"/>
    <w:uiPriority w:val="1"/>
    <w:qFormat/>
    <w:rsid w:val="00A27AD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A65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A65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A6541"/>
    <w:rPr>
      <w:rFonts w:ascii="Book Antiqua" w:hAnsi="Book Antiqu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65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6541"/>
    <w:rPr>
      <w:rFonts w:ascii="Book Antiqua" w:hAnsi="Book Antiqua"/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05D3D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05D3D"/>
    <w:rPr>
      <w:rFonts w:ascii="Book Antiqua" w:hAnsi="Book Antiqua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05D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7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hyperlink" Target="https://docs.cpuc.ca.gov/PublishedDocs/Published/G000/M613/K133/613133277.pdf" TargetMode="External" Id="R4d0ba23081154c0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1E41D886DE9148956A09E2A3A9B42A" ma:contentTypeVersion="16" ma:contentTypeDescription="Create a new document." ma:contentTypeScope="" ma:versionID="ca758b251a0df9830d4a9d07d130aa95">
  <xsd:schema xmlns:xsd="http://www.w3.org/2001/XMLSchema" xmlns:xs="http://www.w3.org/2001/XMLSchema" xmlns:p="http://schemas.microsoft.com/office/2006/metadata/properties" xmlns:ns2="0498a0be-db2a-4749-93ec-e3fb091cf533" xmlns:ns3="e584c501-4907-45a6-a5fc-3e0757d7aab9" targetNamespace="http://schemas.microsoft.com/office/2006/metadata/properties" ma:root="true" ma:fieldsID="155ffd306920f557879d6d191faea510" ns2:_="" ns3:_="">
    <xsd:import namespace="0498a0be-db2a-4749-93ec-e3fb091cf533"/>
    <xsd:import namespace="e584c501-4907-45a6-a5fc-3e0757d7aa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98a0be-db2a-4749-93ec-e3fb091cf5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58c64cc-ee56-435d-b6d0-239f1a5e0d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4c501-4907-45a6-a5fc-3e0757d7aab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0d0d156c-4b98-47b0-8f3d-5787bb686b96}" ma:internalName="TaxCatchAll" ma:showField="CatchAllData" ma:web="e584c501-4907-45a6-a5fc-3e0757d7aa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584c501-4907-45a6-a5fc-3e0757d7aab9">
      <UserInfo>
        <DisplayName>Doherty, Patrick</DisplayName>
        <AccountId>53</AccountId>
        <AccountType/>
      </UserInfo>
      <UserInfo>
        <DisplayName>McKinney, Jeanne</DisplayName>
        <AccountId>29</AccountId>
        <AccountType/>
      </UserInfo>
      <UserInfo>
        <DisplayName>Kim, Kimberly</DisplayName>
        <AccountId>12</AccountId>
        <AccountType/>
      </UserInfo>
      <UserInfo>
        <DisplayName>MacDonald, Katherine</DisplayName>
        <AccountId>33</AccountId>
        <AccountType/>
      </UserInfo>
      <UserInfo>
        <DisplayName>Odell, Eileen</DisplayName>
        <AccountId>362</AccountId>
        <AccountType/>
      </UserInfo>
    </SharedWithUsers>
    <lcf76f155ced4ddcb4097134ff3c332f xmlns="0498a0be-db2a-4749-93ec-e3fb091cf533">
      <Terms xmlns="http://schemas.microsoft.com/office/infopath/2007/PartnerControls"/>
    </lcf76f155ced4ddcb4097134ff3c332f>
    <TaxCatchAll xmlns="e584c501-4907-45a6-a5fc-3e0757d7aab9" xsi:nil="true"/>
  </documentManagement>
</p:properties>
</file>

<file path=customXml/itemProps1.xml><?xml version="1.0" encoding="utf-8"?>
<ds:datastoreItem xmlns:ds="http://schemas.openxmlformats.org/officeDocument/2006/customXml" ds:itemID="{D1C5FDD8-0DCD-4401-9500-6F24D2FAC0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98a0be-db2a-4749-93ec-e3fb091cf533"/>
    <ds:schemaRef ds:uri="e584c501-4907-45a6-a5fc-3e0757d7aa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30DE7C-9577-4EA8-AC89-8E2B6CC952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692CBF-97EE-47CC-813F-1B66EA5AD97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60E4752-B270-4867-90BA-5719077E84AA}">
  <ds:schemaRefs>
    <ds:schemaRef ds:uri="http://schemas.microsoft.com/office/2006/metadata/properties"/>
    <ds:schemaRef ds:uri="http://schemas.microsoft.com/office/infopath/2007/PartnerControls"/>
    <ds:schemaRef ds:uri="e584c501-4907-45a6-a5fc-3e0757d7aab9"/>
    <ds:schemaRef ds:uri="0498a0be-db2a-4749-93ec-e3fb091cf533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9</ap:Pages>
  <ap:Words>1821</ap:Words>
  <ap:Characters>10381</ap:Characters>
  <ap:Application>Microsoft Office Word</ap:Application>
  <ap:DocSecurity>0</ap:DocSecurity>
  <ap:Lines>86</ap:Lines>
  <ap:Paragraphs>24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12178</ap:CharactersWithSpaces>
  <ap:SharedDoc>false</ap:SharedDoc>
  <ap:HyperlinksChanged>false</ap:HyperlinksChanged>
  <ap:AppVersion>12.0000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2019-07-03T22:18:00Z</cp:lastPrinted>
  <dcterms:created xsi:type="dcterms:W3CDTF">2026-07-31T11:24:37Z</dcterms:created>
  <dcterms:modified xsi:type="dcterms:W3CDTF">2026-07-31T11:24:37Z</dcterms:modified>
</cp:coreProperties>
</file>