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Pr="006A5360" w:rsidR="00A76F4A" w:rsidP="00A76F4A" w:rsidRDefault="00A76F4A" w14:paraId="3530C4E8" w14:textId="77777777">
      <w:pPr>
        <w:suppressAutoHyphens/>
        <w:spacing w:after="0" w:line="240" w:lineRule="auto"/>
        <w:rPr>
          <w:rFonts w:ascii="Palatino Linotype" w:hAnsi="Palatino Linotype" w:eastAsia="Times New Roman" w:cs="Times New Roman"/>
          <w:kern w:val="0"/>
          <w14:ligatures w14:val="none"/>
        </w:rPr>
      </w:pPr>
    </w:p>
    <w:p w:rsidRPr="0051493D" w:rsidR="00A76F4A" w:rsidP="00A76F4A" w:rsidRDefault="00A76F4A" w14:paraId="2AFEBBF1" w14:textId="7B72091A">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27D5BF24">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CB5928">
        <w:rPr>
          <w:rFonts w:ascii="Palatino Linotype" w:hAnsi="Palatino Linotype" w:eastAsia="Times New Roman" w:cs="Times New Roman"/>
          <w:b/>
          <w:kern w:val="0"/>
          <w14:ligatures w14:val="none"/>
        </w:rPr>
        <w:t>August</w:t>
      </w:r>
      <w:r w:rsidR="006A5360">
        <w:rPr>
          <w:rFonts w:ascii="Palatino Linotype" w:hAnsi="Palatino Linotype" w:eastAsia="Times New Roman" w:cs="Times New Roman"/>
          <w:b/>
          <w:kern w:val="0"/>
          <w14:ligatures w14:val="none"/>
        </w:rPr>
        <w:t xml:space="preserve"> </w:t>
      </w:r>
      <w:r w:rsidR="00DB7E32">
        <w:rPr>
          <w:rFonts w:ascii="Palatino Linotype" w:hAnsi="Palatino Linotype" w:eastAsia="Times New Roman" w:cs="Times New Roman"/>
          <w:b/>
          <w:kern w:val="0"/>
          <w14:ligatures w14:val="none"/>
        </w:rPr>
        <w:t>1</w:t>
      </w:r>
      <w:r w:rsidR="00CB5928">
        <w:rPr>
          <w:rFonts w:ascii="Palatino Linotype" w:hAnsi="Palatino Linotype" w:eastAsia="Times New Roman" w:cs="Times New Roman"/>
          <w:b/>
          <w:kern w:val="0"/>
          <w14:ligatures w14:val="none"/>
        </w:rPr>
        <w:t>3</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with modifications, an agreement to facilitate the energization of a new 250 megawatt (MW) data center load through transmission-level retail electric service </w:t>
      </w:r>
      <w:proofErr w:type="gramStart"/>
      <w:r>
        <w:rPr>
          <w:rFonts w:ascii="Palatino Linotype" w:hAnsi="Palatino Linotype" w:eastAsia="Times New Roman" w:cs="Times New Roman"/>
          <w:kern w:val="0"/>
          <w14:ligatures w14:val="none"/>
        </w:rPr>
        <w:t>for customer</w:t>
      </w:r>
      <w:proofErr w:type="gramEnd"/>
      <w:r>
        <w:rPr>
          <w:rFonts w:ascii="Palatino Linotype" w:hAnsi="Palatino Linotype" w:eastAsia="Times New Roman" w:cs="Times New Roman"/>
          <w:kern w:val="0"/>
          <w14:ligatures w14:val="none"/>
        </w:rPr>
        <w:t xml:space="preserve"> Google LLC.</w:t>
      </w:r>
    </w:p>
    <w:p w:rsidR="00317D09" w:rsidP="00317D09" w:rsidRDefault="00317D09" w14:paraId="7CC0CF55"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Modifies the energization-related capital advance and refund process, limiting annual refunds to the annual net revenues received from the customer plus an adjustment for the Income Tax Component of Contribution (ITCC).</w:t>
      </w:r>
    </w:p>
    <w:p w:rsidR="00317D09" w:rsidP="00317D09" w:rsidRDefault="00317D09" w14:paraId="0BDEF04F"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rPr>
        <w:t xml:space="preserve">Requires special treatment of costs associated with broader transmission network upgrades, determined through a Tier 2 Advice Letter.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7279783F" w14:textId="77777777">
      <w:pPr>
        <w:spacing w:after="0" w:line="240" w:lineRule="auto"/>
        <w:rPr>
          <w:rFonts w:ascii="Palatino Linotype" w:hAnsi="Palatino Linotype" w:eastAsia="Palatino Linotype" w:cs="Times New Roman"/>
          <w:b/>
          <w:kern w:val="0"/>
          <w14:ligatures w14:val="none"/>
        </w:rPr>
      </w:pP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xml:space="preserve">. The Commission approves </w:t>
      </w:r>
      <w:proofErr w:type="gramStart"/>
      <w:r w:rsidRPr="005A0197">
        <w:rPr>
          <w:rFonts w:ascii="Palatino Linotype" w:hAnsi="Palatino Linotype" w:eastAsia="Times New Roman" w:cs="Times New Roman"/>
          <w:kern w:val="0"/>
          <w14:ligatures w14:val="none"/>
        </w:rPr>
        <w:t>the AL</w:t>
      </w:r>
      <w:proofErr w:type="gramEnd"/>
      <w:r w:rsidRPr="005A0197">
        <w:rPr>
          <w:rFonts w:ascii="Palatino Linotype" w:hAnsi="Palatino Linotype" w:eastAsia="Times New Roman" w:cs="Times New Roman"/>
          <w:kern w:val="0"/>
          <w14:ligatures w14:val="none"/>
        </w:rPr>
        <w:t xml:space="preserve">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01CABA2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563899">
        <w:rPr>
          <w:rFonts w:ascii="Palatino Linotype" w:hAnsi="Palatino Linotype" w:eastAsia="Times New Roman" w:cs="Times New Roman"/>
          <w:kern w:val="0"/>
          <w14:ligatures w14:val="none"/>
        </w:rPr>
        <w:t xml:space="preserve">(1) </w:t>
      </w:r>
      <w:r w:rsidRPr="005A0197">
        <w:rPr>
          <w:rFonts w:ascii="Palatino Linotype" w:hAnsi="Palatino Linotype" w:eastAsia="Times New Roman" w:cs="Times New Roman"/>
          <w:kern w:val="0"/>
          <w14:ligatures w14:val="none"/>
        </w:rPr>
        <w:t>modifications to the proposed refund</w:t>
      </w:r>
      <w:r>
        <w:rPr>
          <w:rFonts w:ascii="Palatino Linotype" w:hAnsi="Palatino Linotype" w:eastAsia="Times New Roman" w:cs="Times New Roman"/>
          <w:kern w:val="0"/>
          <w14:ligatures w14:val="none"/>
        </w:rPr>
        <w:t xml:space="preserve"> </w:t>
      </w:r>
      <w:r w:rsidRPr="005A0197">
        <w:rPr>
          <w:rFonts w:ascii="Palatino Linotype" w:hAnsi="Palatino Linotype" w:eastAsia="Times New Roman" w:cs="Times New Roman"/>
          <w:kern w:val="0"/>
          <w14:ligatures w14:val="none"/>
        </w:rPr>
        <w:t xml:space="preserve">methodology to limit annual refunds to </w:t>
      </w:r>
      <w:r w:rsidR="00A63638">
        <w:rPr>
          <w:rFonts w:ascii="Palatino Linotype" w:hAnsi="Palatino Linotype" w:eastAsia="Times New Roman" w:cs="Times New Roman"/>
          <w:kern w:val="0"/>
          <w14:ligatures w14:val="none"/>
        </w:rPr>
        <w:t>100</w:t>
      </w:r>
      <w:r w:rsidRPr="005A0197" w:rsidR="00A63638">
        <w:rPr>
          <w:rFonts w:ascii="Palatino Linotype" w:hAnsi="Palatino Linotype" w:eastAsia="Times New Roman" w:cs="Times New Roman"/>
          <w:kern w:val="0"/>
          <w14:ligatures w14:val="none"/>
        </w:rPr>
        <w:t xml:space="preserve"> </w:t>
      </w:r>
      <w:r w:rsidRPr="005A0197">
        <w:rPr>
          <w:rFonts w:ascii="Palatino Linotype" w:hAnsi="Palatino Linotype" w:eastAsia="Times New Roman" w:cs="Times New Roman"/>
          <w:kern w:val="0"/>
          <w14:ligatures w14:val="none"/>
        </w:rPr>
        <w:t>percent of annual net revenues received from the customer</w:t>
      </w:r>
      <w:r w:rsidR="00563899">
        <w:rPr>
          <w:rFonts w:ascii="Palatino Linotype" w:hAnsi="Palatino Linotype" w:eastAsia="Times New Roman" w:cs="Times New Roman"/>
          <w:kern w:val="0"/>
          <w14:ligatures w14:val="none"/>
        </w:rPr>
        <w:t xml:space="preserve">, and (2) that the costs associated with broader transmission network upgrades be handled corresponding to the outcome in the Rule 30 proceeding, </w:t>
      </w:r>
      <w:r w:rsidR="0030610D">
        <w:rPr>
          <w:rFonts w:ascii="Palatino Linotype" w:hAnsi="Palatino Linotype" w:eastAsia="Times New Roman" w:cs="Times New Roman"/>
          <w:kern w:val="0"/>
          <w14:ligatures w14:val="none"/>
        </w:rPr>
        <w:br/>
      </w:r>
      <w:r w:rsidR="00563899">
        <w:rPr>
          <w:rFonts w:ascii="Palatino Linotype" w:hAnsi="Palatino Linotype" w:eastAsia="Times New Roman" w:cs="Times New Roman"/>
          <w:kern w:val="0"/>
          <w14:ligatures w14:val="none"/>
        </w:rPr>
        <w:t xml:space="preserve">A. 24-11-007.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C85AFD">
        <w:rPr>
          <w:rFonts w:ascii="Palatino Linotype" w:hAnsi="Palatino Linotype" w:eastAsia="Times New Roman" w:cs="Times New Roman"/>
          <w:kern w:val="0"/>
          <w14:ligatures w14:val="none"/>
        </w:rPr>
        <w:t xml:space="preserve">Google and PG&amp;E </w:t>
      </w:r>
      <w:r w:rsidR="00FC04B3">
        <w:rPr>
          <w:rFonts w:ascii="Palatino Linotype" w:hAnsi="Palatino Linotype" w:eastAsia="Times New Roman" w:cs="Times New Roman"/>
          <w:kern w:val="0"/>
          <w14:ligatures w14:val="none"/>
        </w:rPr>
        <w:t>sh</w:t>
      </w:r>
      <w:r w:rsidR="004A53F8">
        <w:rPr>
          <w:rFonts w:ascii="Palatino Linotype" w:hAnsi="Palatino Linotype" w:eastAsia="Times New Roman" w:cs="Times New Roman"/>
          <w:kern w:val="0"/>
          <w14:ligatures w14:val="none"/>
        </w:rPr>
        <w:t>all</w:t>
      </w:r>
      <w:r w:rsidR="00C85AFD">
        <w:rPr>
          <w:rFonts w:ascii="Palatino Linotype" w:hAnsi="Palatino Linotype" w:eastAsia="Times New Roman" w:cs="Times New Roman"/>
          <w:kern w:val="0"/>
          <w14:ligatures w14:val="none"/>
        </w:rPr>
        <w:t xml:space="preserve"> handle costs for</w:t>
      </w:r>
      <w:r w:rsidR="007E0F3F">
        <w:rPr>
          <w:rFonts w:ascii="Palatino Linotype" w:hAnsi="Palatino Linotype" w:eastAsia="Times New Roman" w:cs="Times New Roman"/>
          <w:kern w:val="0"/>
          <w14:ligatures w14:val="none"/>
        </w:rPr>
        <w:t xml:space="preserve"> these upgrades in a manner that corresponds with the future Decision in A. 24-11-007. PG&amp;E shall submit a Tier 2 AL</w:t>
      </w:r>
      <w:r w:rsidR="006650B6">
        <w:rPr>
          <w:rFonts w:ascii="Palatino Linotype" w:hAnsi="Palatino Linotype" w:eastAsia="Times New Roman" w:cs="Times New Roman"/>
          <w:kern w:val="0"/>
          <w14:ligatures w14:val="none"/>
        </w:rPr>
        <w:t>,</w:t>
      </w:r>
      <w:r w:rsidR="007E0F3F">
        <w:rPr>
          <w:rFonts w:ascii="Palatino Linotype" w:hAnsi="Palatino Linotype" w:eastAsia="Times New Roman" w:cs="Times New Roman"/>
          <w:kern w:val="0"/>
          <w14:ligatures w14:val="none"/>
        </w:rPr>
        <w:t xml:space="preserve"> after that Decision is issued</w:t>
      </w:r>
      <w:r w:rsidR="006650B6">
        <w:rPr>
          <w:rFonts w:ascii="Palatino Linotype" w:hAnsi="Palatino Linotype" w:eastAsia="Times New Roman" w:cs="Times New Roman"/>
          <w:kern w:val="0"/>
          <w14:ligatures w14:val="none"/>
        </w:rPr>
        <w:t>,</w:t>
      </w:r>
      <w:r w:rsidR="00E83D9C">
        <w:rPr>
          <w:rFonts w:ascii="Palatino Linotype" w:hAnsi="Palatino Linotype" w:eastAsia="Times New Roman" w:cs="Times New Roman"/>
          <w:kern w:val="0"/>
          <w14:ligatures w14:val="none"/>
        </w:rPr>
        <w:t xml:space="preserve"> to adjust the agreement </w:t>
      </w:r>
      <w:r w:rsidR="006650B6">
        <w:rPr>
          <w:rFonts w:ascii="Palatino Linotype" w:hAnsi="Palatino Linotype" w:eastAsia="Times New Roman" w:cs="Times New Roman"/>
          <w:kern w:val="0"/>
          <w14:ligatures w14:val="none"/>
        </w:rPr>
        <w:t xml:space="preserve">with Google </w:t>
      </w:r>
      <w:r w:rsidR="00E83D9C">
        <w:rPr>
          <w:rFonts w:ascii="Palatino Linotype" w:hAnsi="Palatino Linotype" w:eastAsia="Times New Roman" w:cs="Times New Roman"/>
          <w:kern w:val="0"/>
          <w14:ligatures w14:val="none"/>
        </w:rPr>
        <w:t xml:space="preserve">accordingly. </w:t>
      </w:r>
      <w:r w:rsidR="00C85E57">
        <w:rPr>
          <w:rFonts w:ascii="Palatino Linotype" w:hAnsi="Palatino Linotype" w:eastAsia="Times New Roman" w:cs="Times New Roman"/>
          <w:kern w:val="0"/>
          <w14:ligatures w14:val="none"/>
        </w:rPr>
        <w:t>This adjustment and</w:t>
      </w:r>
      <w:r w:rsidR="00506FFE">
        <w:rPr>
          <w:rFonts w:ascii="Palatino Linotype" w:hAnsi="Palatino Linotype" w:eastAsia="Times New Roman" w:cs="Times New Roman"/>
          <w:kern w:val="0"/>
          <w14:ligatures w14:val="none"/>
        </w:rPr>
        <w:t xml:space="preserve"> an</w:t>
      </w:r>
      <w:r w:rsidRPr="005A0197">
        <w:rPr>
          <w:rFonts w:ascii="Palatino Linotype" w:hAnsi="Palatino Linotype" w:eastAsia="Times New Roman" w:cs="Times New Roman"/>
          <w:kern w:val="0"/>
          <w14:ligatures w14:val="none"/>
        </w:rPr>
        <w:t xml:space="preserve"> annual </w:t>
      </w:r>
      <w:r w:rsidR="00A63638">
        <w:rPr>
          <w:rFonts w:ascii="Palatino Linotype" w:hAnsi="Palatino Linotype" w:eastAsia="Times New Roman" w:cs="Times New Roman"/>
          <w:kern w:val="0"/>
          <w14:ligatures w14:val="none"/>
        </w:rPr>
        <w:t xml:space="preserve">100 </w:t>
      </w:r>
      <w:r w:rsidRPr="005A0197">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proofErr w:type="gramStart"/>
      <w:r>
        <w:rPr>
          <w:rFonts w:ascii="Palatino Linotype" w:hAnsi="Palatino Linotype" w:eastAsia="Times New Roman" w:cs="Times New Roman"/>
          <w:kern w:val="0"/>
          <w14:ligatures w14:val="none"/>
        </w:rPr>
        <w:t>all of</w:t>
      </w:r>
      <w:proofErr w:type="gramEnd"/>
      <w:r>
        <w:rPr>
          <w:rFonts w:ascii="Palatino Linotype" w:hAnsi="Palatino Linotype" w:eastAsia="Times New Roman" w:cs="Times New Roman"/>
          <w:kern w:val="0"/>
          <w14:ligatures w14:val="none"/>
        </w:rPr>
        <w:t xml:space="preserve"> </w:t>
      </w:r>
      <w:proofErr w:type="gramStart"/>
      <w:r w:rsidR="00A6263C">
        <w:rPr>
          <w:rFonts w:ascii="Palatino Linotype" w:hAnsi="Palatino Linotype" w:eastAsia="Times New Roman" w:cs="Times New Roman"/>
          <w:kern w:val="0"/>
          <w14:ligatures w14:val="none"/>
        </w:rPr>
        <w:t>Marin county</w:t>
      </w:r>
      <w:proofErr w:type="gramEnd"/>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xml:space="preserve">, and about half the overall average demand of </w:t>
      </w:r>
      <w:proofErr w:type="gramStart"/>
      <w:r w:rsidR="00A6263C">
        <w:rPr>
          <w:rFonts w:ascii="Palatino Linotype" w:hAnsi="Palatino Linotype" w:eastAsia="Times New Roman" w:cs="Times New Roman"/>
          <w:kern w:val="0"/>
          <w14:ligatures w14:val="none"/>
        </w:rPr>
        <w:t>San Mateo county</w:t>
      </w:r>
      <w:proofErr w:type="gramEnd"/>
      <w:r w:rsidR="00A6263C">
        <w:rPr>
          <w:rFonts w:ascii="Palatino Linotype" w:hAnsi="Palatino Linotype" w:eastAsia="Times New Roman" w:cs="Times New Roman"/>
          <w:kern w:val="0"/>
          <w14:ligatures w14:val="none"/>
        </w:rPr>
        <w:t>.</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w:t>
      </w:r>
      <w:proofErr w:type="gramStart"/>
      <w:r w:rsidRPr="007C2D81">
        <w:rPr>
          <w:rFonts w:ascii="Palatino Linotype" w:hAnsi="Palatino Linotype" w:eastAsia="Times New Roman" w:cs="Times New Roman"/>
          <w:kern w:val="0"/>
          <w14:ligatures w14:val="none"/>
        </w:rPr>
        <w:t>submitted an application</w:t>
      </w:r>
      <w:proofErr w:type="gramEnd"/>
      <w:r w:rsidRPr="007C2D81">
        <w:rPr>
          <w:rFonts w:ascii="Palatino Linotype" w:hAnsi="Palatino Linotype" w:eastAsia="Times New Roman" w:cs="Times New Roman"/>
          <w:kern w:val="0"/>
          <w14:ligatures w14:val="none"/>
        </w:rPr>
        <w:t xml:space="preserve"> on March 3, </w:t>
      </w:r>
      <w:proofErr w:type="gramStart"/>
      <w:r w:rsidRPr="007C2D81">
        <w:rPr>
          <w:rFonts w:ascii="Palatino Linotype" w:hAnsi="Palatino Linotype" w:eastAsia="Times New Roman" w:cs="Times New Roman"/>
          <w:kern w:val="0"/>
          <w14:ligatures w14:val="none"/>
        </w:rPr>
        <w:t>2025</w:t>
      </w:r>
      <w:proofErr w:type="gramEnd"/>
      <w:r w:rsidRPr="007C2D81">
        <w:rPr>
          <w:rFonts w:ascii="Palatino Linotype" w:hAnsi="Palatino Linotype" w:eastAsia="Times New Roman" w:cs="Times New Roman"/>
          <w:kern w:val="0"/>
          <w14:ligatures w14:val="none"/>
        </w:rPr>
        <w:t xml:space="preserve">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w:t>
      </w:r>
      <w:proofErr w:type="gramStart"/>
      <w:r w:rsidRPr="007C2D81">
        <w:rPr>
          <w:rFonts w:ascii="Palatino Linotype" w:hAnsi="Palatino Linotype" w:eastAsia="Times New Roman" w:cs="Times New Roman"/>
          <w:kern w:val="0"/>
          <w14:ligatures w14:val="none"/>
        </w:rPr>
        <w:t>and</w:t>
      </w:r>
      <w:r w:rsidR="001256B6">
        <w:rPr>
          <w:rFonts w:ascii="Palatino Linotype" w:hAnsi="Palatino Linotype" w:eastAsia="Times New Roman" w:cs="Times New Roman"/>
          <w:kern w:val="0"/>
          <w14:ligatures w14:val="none"/>
        </w:rPr>
        <w:t>,</w:t>
      </w:r>
      <w:proofErr w:type="gramEnd"/>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 xml:space="preserve">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w:t>
      </w:r>
      <w:r w:rsidRPr="007C2D81">
        <w:rPr>
          <w:rFonts w:ascii="Palatino Linotype" w:hAnsi="Palatino Linotype" w:eastAsia="Times New Roman" w:cs="Times New Roman"/>
          <w:kern w:val="0"/>
          <w14:ligatures w14:val="none"/>
        </w:rPr>
        <w:lastRenderedPageBreak/>
        <w:t>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32790CC1" w14:textId="08941B3B">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7C2D81" w:rsidRDefault="00EB2EAD" w14:paraId="602CCF04" w14:textId="77777777">
      <w:pPr>
        <w:spacing w:after="0" w:line="240" w:lineRule="auto"/>
        <w:rPr>
          <w:rFonts w:ascii="Palatino Linotype" w:hAnsi="Palatino Linotype" w:eastAsia="Times New Roman" w:cs="Times New Roman"/>
          <w:b/>
          <w:bCs/>
          <w:kern w:val="0"/>
          <w14:ligatures w14:val="none"/>
        </w:rPr>
      </w:pPr>
    </w:p>
    <w:p w:rsidRPr="007C2D81" w:rsidR="007C2D81" w:rsidP="007C2D81" w:rsidRDefault="007C2D81" w14:paraId="68EB1BCE" w14:textId="6FD27617">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w:t>
      </w:r>
      <w:proofErr w:type="gramStart"/>
      <w:r>
        <w:rPr>
          <w:rFonts w:ascii="Palatino Linotype" w:hAnsi="Palatino Linotype" w:eastAsia="Times New Roman" w:cs="Times New Roman"/>
          <w:kern w:val="0"/>
          <w14:ligatures w14:val="none"/>
        </w:rPr>
        <w:t>continue into the future</w:t>
      </w:r>
      <w:proofErr w:type="gramEnd"/>
      <w:r>
        <w:rPr>
          <w:rFonts w:ascii="Palatino Linotype" w:hAnsi="Palatino Linotype" w:eastAsia="Times New Roman" w:cs="Times New Roman"/>
          <w:kern w:val="0"/>
          <w14:ligatures w14:val="none"/>
        </w:rPr>
        <w:t>.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w:t>
      </w:r>
      <w:r>
        <w:rPr>
          <w:rFonts w:ascii="Palatino Linotype" w:hAnsi="Palatino Linotype" w:eastAsia="Times New Roman" w:cs="Times New Roman"/>
          <w:kern w:val="0"/>
          <w14:ligatures w14:val="none"/>
        </w:rPr>
        <w:lastRenderedPageBreak/>
        <w:t>the electric bill specifically related to transmission costs and infrastructure. Based on this $5 million in actual net revenue, the BARC process would allow for an end-of-year refund of about $46 million (the amount of capital investment deemed justified, 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lastRenderedPageBreak/>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submitted the executed agreement and a summary of agreement terms as confidential attachments, stating that the agreement contains confidential customer 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w:t>
      </w:r>
      <w:proofErr w:type="gramStart"/>
      <w:r w:rsidRPr="001942D0">
        <w:rPr>
          <w:rFonts w:ascii="Palatino Linotype" w:hAnsi="Palatino Linotype" w:eastAsia="Palatino Linotype" w:cs="Times New Roman"/>
          <w:kern w:val="0"/>
          <w14:ligatures w14:val="none"/>
        </w:rPr>
        <w:t>states</w:t>
      </w:r>
      <w:proofErr w:type="gramEnd"/>
      <w:r w:rsidRPr="001942D0">
        <w:rPr>
          <w:rFonts w:ascii="Palatino Linotype" w:hAnsi="Palatino Linotype" w:eastAsia="Palatino Linotype" w:cs="Times New Roman"/>
          <w:kern w:val="0"/>
          <w14:ligatures w14:val="none"/>
        </w:rPr>
        <w:t xml:space="preserve">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w:t>
      </w:r>
      <w:proofErr w:type="gramStart"/>
      <w:r w:rsidR="00FA7536">
        <w:rPr>
          <w:rFonts w:ascii="Palatino Linotype" w:hAnsi="Palatino Linotype" w:eastAsia="Palatino Linotype" w:cs="Times New Roman"/>
          <w:kern w:val="0"/>
          <w14:ligatures w14:val="none"/>
        </w:rPr>
        <w:t>2026</w:t>
      </w:r>
      <w:proofErr w:type="gramEnd"/>
      <w:r w:rsidR="00FA7536">
        <w:rPr>
          <w:rFonts w:ascii="Palatino Linotype" w:hAnsi="Palatino Linotype" w:eastAsia="Palatino Linotype" w:cs="Times New Roman"/>
          <w:kern w:val="0"/>
          <w14:ligatures w14:val="none"/>
        </w:rPr>
        <w:t xml:space="preserve">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w:t>
      </w:r>
      <w:proofErr w:type="gramStart"/>
      <w:r w:rsidRPr="009F7028">
        <w:rPr>
          <w:rFonts w:ascii="Palatino Linotype" w:hAnsi="Palatino Linotype" w:eastAsia="Palatino Linotype" w:cs="Times New Roman"/>
          <w:kern w:val="0"/>
          <w14:ligatures w14:val="none"/>
        </w:rPr>
        <w:t>actually received</w:t>
      </w:r>
      <w:proofErr w:type="gramEnd"/>
      <w:r w:rsidRPr="009F7028">
        <w:rPr>
          <w:rFonts w:ascii="Palatino Linotype" w:hAnsi="Palatino Linotype" w:eastAsia="Palatino Linotype" w:cs="Times New Roman"/>
          <w:kern w:val="0"/>
          <w14:ligatures w14:val="none"/>
        </w:rPr>
        <w:t xml:space="preserve"> from the </w:t>
      </w:r>
      <w:proofErr w:type="gramStart"/>
      <w:r w:rsidRPr="009F7028">
        <w:rPr>
          <w:rFonts w:ascii="Palatino Linotype" w:hAnsi="Palatino Linotype" w:eastAsia="Palatino Linotype" w:cs="Times New Roman"/>
          <w:kern w:val="0"/>
          <w14:ligatures w14:val="none"/>
        </w:rPr>
        <w:t>customer cover</w:t>
      </w:r>
      <w:proofErr w:type="gramEnd"/>
      <w:r w:rsidRPr="009F7028">
        <w:rPr>
          <w:rFonts w:ascii="Palatino Linotype" w:hAnsi="Palatino Linotype" w:eastAsia="Palatino Linotype" w:cs="Times New Roman"/>
          <w:kern w:val="0"/>
          <w14:ligatures w14:val="none"/>
        </w:rPr>
        <w:t xml:space="preserve">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lastRenderedPageBreak/>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 xml:space="preserve">load does not materialize). PG&amp;E also </w:t>
      </w:r>
      <w:r w:rsidRPr="009F7028">
        <w:rPr>
          <w:rFonts w:ascii="Palatino Linotype" w:hAnsi="Palatino Linotype" w:eastAsia="Palatino Linotype" w:cs="Times New Roman"/>
          <w:kern w:val="0"/>
          <w14:ligatures w14:val="none"/>
        </w:rPr>
        <w:lastRenderedPageBreak/>
        <w:t>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w:t>
      </w:r>
      <w:proofErr w:type="gramStart"/>
      <w:r w:rsidRPr="009F7028">
        <w:rPr>
          <w:rFonts w:ascii="Palatino Linotype" w:hAnsi="Palatino Linotype" w:eastAsia="Palatino Linotype" w:cs="Times New Roman"/>
          <w:kern w:val="0"/>
          <w14:ligatures w14:val="none"/>
        </w:rPr>
        <w:t>available, but</w:t>
      </w:r>
      <w:proofErr w:type="gramEnd"/>
      <w:r w:rsidRPr="009F7028">
        <w:rPr>
          <w:rFonts w:ascii="Palatino Linotype" w:hAnsi="Palatino Linotype" w:eastAsia="Palatino Linotype" w:cs="Times New Roman"/>
          <w:kern w:val="0"/>
          <w14:ligatures w14:val="none"/>
        </w:rPr>
        <w:t xml:space="preserve">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w:t>
      </w:r>
      <w:proofErr w:type="gramStart"/>
      <w:r w:rsidRPr="009F7028">
        <w:rPr>
          <w:rFonts w:ascii="Palatino Linotype" w:hAnsi="Palatino Linotype" w:eastAsia="Palatino Linotype" w:cs="Times New Roman"/>
          <w:kern w:val="0"/>
          <w14:ligatures w14:val="none"/>
        </w:rPr>
        <w:t>implicate</w:t>
      </w:r>
      <w:proofErr w:type="gramEnd"/>
      <w:r w:rsidRPr="009F7028">
        <w:rPr>
          <w:rFonts w:ascii="Palatino Linotype" w:hAnsi="Palatino Linotype" w:eastAsia="Palatino Linotype" w:cs="Times New Roman"/>
          <w:kern w:val="0"/>
          <w14:ligatures w14:val="none"/>
        </w:rPr>
        <w:t xml:space="preserv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53D9025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w:t>
      </w:r>
      <w:r w:rsidRPr="00B36B2C">
        <w:rPr>
          <w:rFonts w:ascii="Palatino Linotype" w:hAnsi="Palatino Linotype" w:eastAsia="Palatino Linotype" w:cs="Times New Roman"/>
          <w:kern w:val="0"/>
          <w14:ligatures w14:val="none"/>
        </w:rPr>
        <w:lastRenderedPageBreak/>
        <w:t xml:space="preserve">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whether it is reasonable to require </w:t>
      </w:r>
      <w:r w:rsidRPr="2444F476" w:rsidR="00836550">
        <w:rPr>
          <w:rFonts w:ascii="Palatino Linotype" w:hAnsi="Palatino Linotype" w:eastAsia="Palatino Linotype" w:cs="Times New Roman"/>
        </w:rPr>
        <w:t>the</w:t>
      </w:r>
      <w:r w:rsidR="007F2391">
        <w:rPr>
          <w:rFonts w:ascii="Palatino Linotype" w:hAnsi="Palatino Linotype" w:eastAsia="Palatino Linotype" w:cs="Times New Roman"/>
          <w:kern w:val="0"/>
          <w14:ligatures w14:val="none"/>
        </w:rPr>
        <w:t xml:space="preserve"> costs associated with broader transmission network upgrades</w:t>
      </w:r>
      <w:r w:rsidRPr="2444F476" w:rsidR="00836550">
        <w:rPr>
          <w:rFonts w:ascii="Palatino Linotype" w:hAnsi="Palatino Linotype" w:eastAsia="Palatino Linotype" w:cs="Times New Roman"/>
        </w:rPr>
        <w:t xml:space="preserve"> </w:t>
      </w:r>
      <w:r w:rsidRPr="2444F476" w:rsidR="12885BB8">
        <w:rPr>
          <w:rFonts w:ascii="Palatino Linotype" w:hAnsi="Palatino Linotype" w:eastAsia="Palatino Linotype" w:cs="Times New Roman"/>
        </w:rPr>
        <w:t xml:space="preserve">to </w:t>
      </w:r>
      <w:r w:rsidRPr="2444F476" w:rsidR="00836550">
        <w:rPr>
          <w:rFonts w:ascii="Palatino Linotype" w:hAnsi="Palatino Linotype" w:eastAsia="Palatino Linotype" w:cs="Times New Roman"/>
        </w:rPr>
        <w:t xml:space="preserve">be handled 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w:t>
      </w:r>
      <w:proofErr w:type="gramStart"/>
      <w:r w:rsidRPr="00B36B2C">
        <w:rPr>
          <w:rFonts w:ascii="Palatino Linotype" w:hAnsi="Palatino Linotype" w:eastAsia="Palatino Linotype" w:cs="Times New Roman"/>
          <w:kern w:val="0"/>
          <w14:ligatures w14:val="none"/>
        </w:rPr>
        <w:t>responsibility</w:t>
      </w:r>
      <w:proofErr w:type="gramEnd"/>
      <w:r w:rsidRPr="00B36B2C">
        <w:rPr>
          <w:rFonts w:ascii="Palatino Linotype" w:hAnsi="Palatino Linotype" w:eastAsia="Palatino Linotype" w:cs="Times New Roman"/>
          <w:kern w:val="0"/>
          <w14:ligatures w14:val="none"/>
        </w:rPr>
        <w:t xml:space="preserve">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too quickly relative to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55366725">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lastRenderedPageBreak/>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C018AF">
        <w:rPr>
          <w:rFonts w:ascii="Palatino Linotype" w:hAnsi="Palatino Linotype" w:eastAsia="Palatino Linotype" w:cs="Times New Roman"/>
          <w:b/>
          <w:bCs/>
          <w:kern w:val="0"/>
          <w14:ligatures w14:val="none"/>
        </w:rPr>
        <w:t xml:space="preserve">PG&amp;E and the Customer </w:t>
      </w:r>
      <w:r w:rsidR="00AE1B51">
        <w:rPr>
          <w:rFonts w:ascii="Palatino Linotype" w:hAnsi="Palatino Linotype" w:eastAsia="Palatino Linotype" w:cs="Times New Roman"/>
          <w:b/>
          <w:bCs/>
          <w:kern w:val="0"/>
          <w14:ligatures w14:val="none"/>
        </w:rPr>
        <w:t>Sh</w:t>
      </w:r>
      <w:r w:rsidR="00F52B08">
        <w:rPr>
          <w:rFonts w:ascii="Palatino Linotype" w:hAnsi="Palatino Linotype" w:eastAsia="Palatino Linotype" w:cs="Times New Roman"/>
          <w:b/>
          <w:bCs/>
          <w:kern w:val="0"/>
          <w14:ligatures w14:val="none"/>
        </w:rPr>
        <w:t>all</w:t>
      </w:r>
      <w:r w:rsidR="00C018AF">
        <w:rPr>
          <w:rFonts w:ascii="Palatino Linotype" w:hAnsi="Palatino Linotype" w:eastAsia="Palatino Linotype" w:cs="Times New Roman"/>
          <w:b/>
          <w:bCs/>
          <w:kern w:val="0"/>
          <w14:ligatures w14:val="none"/>
        </w:rPr>
        <w:t xml:space="preserve"> Agree to Handle </w:t>
      </w:r>
      <w:r w:rsidRPr="00C018AF" w:rsidR="00C018AF">
        <w:rPr>
          <w:rFonts w:ascii="Palatino Linotype" w:hAnsi="Palatino Linotype" w:eastAsia="Palatino Linotype" w:cs="Times New Roman"/>
          <w:b/>
          <w:bCs/>
          <w:kern w:val="0"/>
          <w14:ligatures w14:val="none"/>
        </w:rPr>
        <w:t xml:space="preserve">the </w:t>
      </w:r>
      <w:r w:rsidR="00C018AF">
        <w:rPr>
          <w:rFonts w:ascii="Palatino Linotype" w:hAnsi="Palatino Linotype" w:eastAsia="Palatino Linotype" w:cs="Times New Roman"/>
          <w:b/>
          <w:bCs/>
          <w:kern w:val="0"/>
          <w14:ligatures w14:val="none"/>
        </w:rPr>
        <w:t>C</w:t>
      </w:r>
      <w:r w:rsidRPr="00C018AF" w:rsidR="00C018AF">
        <w:rPr>
          <w:rFonts w:ascii="Palatino Linotype" w:hAnsi="Palatino Linotype" w:eastAsia="Palatino Linotype" w:cs="Times New Roman"/>
          <w:b/>
          <w:bCs/>
          <w:kern w:val="0"/>
          <w14:ligatures w14:val="none"/>
        </w:rPr>
        <w:t xml:space="preserve">osts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ssociated with </w:t>
      </w:r>
      <w:r w:rsidR="00C018AF">
        <w:rPr>
          <w:rFonts w:ascii="Palatino Linotype" w:hAnsi="Palatino Linotype" w:eastAsia="Palatino Linotype" w:cs="Times New Roman"/>
          <w:b/>
          <w:bCs/>
          <w:kern w:val="0"/>
          <w14:ligatures w14:val="none"/>
        </w:rPr>
        <w:t>B</w:t>
      </w:r>
      <w:r w:rsidRPr="00C018AF" w:rsidR="00C018AF">
        <w:rPr>
          <w:rFonts w:ascii="Palatino Linotype" w:hAnsi="Palatino Linotype" w:eastAsia="Palatino Linotype" w:cs="Times New Roman"/>
          <w:b/>
          <w:bCs/>
          <w:kern w:val="0"/>
          <w14:ligatures w14:val="none"/>
        </w:rPr>
        <w:t xml:space="preserve">roader </w:t>
      </w:r>
      <w:r w:rsidR="00C018AF">
        <w:rPr>
          <w:rFonts w:ascii="Palatino Linotype" w:hAnsi="Palatino Linotype" w:eastAsia="Palatino Linotype" w:cs="Times New Roman"/>
          <w:b/>
          <w:bCs/>
          <w:kern w:val="0"/>
          <w14:ligatures w14:val="none"/>
        </w:rPr>
        <w:t>T</w:t>
      </w:r>
      <w:r w:rsidRPr="00C018AF" w:rsidR="00C018AF">
        <w:rPr>
          <w:rFonts w:ascii="Palatino Linotype" w:hAnsi="Palatino Linotype" w:eastAsia="Palatino Linotype" w:cs="Times New Roman"/>
          <w:b/>
          <w:bCs/>
          <w:kern w:val="0"/>
          <w14:ligatures w14:val="none"/>
        </w:rPr>
        <w:t xml:space="preserve">ransmission </w:t>
      </w:r>
      <w:r w:rsidR="00C018AF">
        <w:rPr>
          <w:rFonts w:ascii="Palatino Linotype" w:hAnsi="Palatino Linotype" w:eastAsia="Palatino Linotype" w:cs="Times New Roman"/>
          <w:b/>
          <w:bCs/>
          <w:kern w:val="0"/>
          <w14:ligatures w14:val="none"/>
        </w:rPr>
        <w:t>N</w:t>
      </w:r>
      <w:r w:rsidRPr="00C018AF" w:rsidR="00C018AF">
        <w:rPr>
          <w:rFonts w:ascii="Palatino Linotype" w:hAnsi="Palatino Linotype" w:eastAsia="Palatino Linotype" w:cs="Times New Roman"/>
          <w:b/>
          <w:bCs/>
          <w:kern w:val="0"/>
          <w14:ligatures w14:val="none"/>
        </w:rPr>
        <w:t xml:space="preserve">etwork </w:t>
      </w:r>
      <w:r w:rsidR="00C018AF">
        <w:rPr>
          <w:rFonts w:ascii="Palatino Linotype" w:hAnsi="Palatino Linotype" w:eastAsia="Palatino Linotype" w:cs="Times New Roman"/>
          <w:b/>
          <w:bCs/>
          <w:kern w:val="0"/>
          <w14:ligatures w14:val="none"/>
        </w:rPr>
        <w:t>U</w:t>
      </w:r>
      <w:r w:rsidRPr="00C018AF" w:rsidR="00C018AF">
        <w:rPr>
          <w:rFonts w:ascii="Palatino Linotype" w:hAnsi="Palatino Linotype" w:eastAsia="Palatino Linotype" w:cs="Times New Roman"/>
          <w:b/>
          <w:bCs/>
          <w:kern w:val="0"/>
          <w14:ligatures w14:val="none"/>
        </w:rPr>
        <w:t>pgrades</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 xml:space="preserve">PG&amp;E argues that “the LS </w:t>
      </w:r>
      <w:r w:rsidR="0037369E">
        <w:rPr>
          <w:rFonts w:ascii="Palatino Linotype" w:hAnsi="Palatino Linotype" w:eastAsia="Palatino Linotype" w:cs="Times New Roman"/>
          <w:kern w:val="0"/>
          <w14:ligatures w14:val="none"/>
        </w:rPr>
        <w:lastRenderedPageBreak/>
        <w:t>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“thousands of residential and commercial customers” in the region will 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Mostly driven by the datacenter load, the long term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194447" w:rsidRDefault="007F2983" w14:paraId="300EBB76" w14:textId="02C2BDC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 xml:space="preserve">additional ratepayer protections, specifically that </w:t>
      </w:r>
      <w:r w:rsidR="00D96A5C">
        <w:rPr>
          <w:rFonts w:ascii="Palatino Linotype" w:hAnsi="Palatino Linotype" w:eastAsia="Palatino Linotype" w:cs="Times New Roman"/>
          <w:kern w:val="0"/>
          <w14:ligatures w14:val="none"/>
        </w:rPr>
        <w:t xml:space="preserve">the costs of large transmission upgrades that these customers depend on for their energization </w:t>
      </w:r>
      <w:r w:rsidR="00940A0D">
        <w:rPr>
          <w:rFonts w:ascii="Palatino Linotype" w:hAnsi="Palatino Linotype" w:eastAsia="Palatino Linotype" w:cs="Times New Roman"/>
          <w:kern w:val="0"/>
          <w14:ligatures w14:val="none"/>
        </w:rPr>
        <w:t xml:space="preserve">are handled corresponding to the outcome in the </w:t>
      </w:r>
      <w:r w:rsidR="00345654">
        <w:rPr>
          <w:rFonts w:ascii="Palatino Linotype" w:hAnsi="Palatino Linotype" w:eastAsia="Palatino Linotype" w:cs="Times New Roman"/>
          <w:kern w:val="0"/>
          <w14:ligatures w14:val="none"/>
        </w:rPr>
        <w:t>Rule 30 proceeding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448117A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w:t>
      </w:r>
      <w:r w:rsidR="00804FC2">
        <w:rPr>
          <w:rFonts w:ascii="Palatino Linotype" w:hAnsi="Palatino Linotype" w:eastAsia="Palatino Linotype" w:cs="Times New Roman"/>
          <w:kern w:val="0"/>
          <w14:ligatures w14:val="none"/>
        </w:rPr>
        <w:lastRenderedPageBreak/>
        <w:t>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proportional 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w:t>
      </w:r>
      <w:proofErr w:type="gramStart"/>
      <w:r w:rsidR="00AB3A5A">
        <w:rPr>
          <w:rFonts w:ascii="Palatino Linotype" w:hAnsi="Palatino Linotype" w:eastAsia="Palatino Linotype" w:cs="Times New Roman"/>
          <w:kern w:val="0"/>
          <w14:ligatures w14:val="none"/>
        </w:rPr>
        <w:t>refund amount</w:t>
      </w:r>
      <w:proofErr w:type="gramEnd"/>
      <w:r w:rsidR="00AB3A5A">
        <w:rPr>
          <w:rFonts w:ascii="Palatino Linotype" w:hAnsi="Palatino Linotype" w:eastAsia="Palatino Linotype" w:cs="Times New Roman"/>
          <w:kern w:val="0"/>
          <w14:ligatures w14:val="none"/>
        </w:rPr>
        <w:t xml:space="preserve">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03F7360A">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22F7E" w14:paraId="302E0CF6" w14:textId="40A41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Instead, we find it reasonable </w:t>
      </w:r>
      <w:r w:rsidR="003C7F11">
        <w:rPr>
          <w:rFonts w:ascii="Palatino Linotype" w:hAnsi="Palatino Linotype" w:eastAsia="Palatino Linotype" w:cs="Times New Roman"/>
          <w:kern w:val="0"/>
          <w14:ligatures w14:val="none"/>
        </w:rPr>
        <w:t xml:space="preserve">to require Google and PG&amp;E to handle these larger transmission network costs in a manner corresponding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Rule 30 proceeding</w:t>
      </w:r>
      <w:r w:rsidR="00E91357">
        <w:rPr>
          <w:rFonts w:ascii="Palatino Linotype" w:hAnsi="Palatino Linotype" w:eastAsia="Palatino Linotype" w:cs="Times New Roman"/>
          <w:kern w:val="0"/>
          <w14:ligatures w14:val="none"/>
        </w:rPr>
        <w:t xml:space="preserve">. </w:t>
      </w:r>
      <w:r w:rsidR="00FD308D">
        <w:rPr>
          <w:rFonts w:ascii="Palatino Linotype" w:hAnsi="Palatino Linotype" w:eastAsia="Palatino Linotype" w:cs="Times New Roman"/>
          <w:kern w:val="0"/>
          <w14:ligatures w14:val="none"/>
        </w:rPr>
        <w:t>Accordingly, we direct PG&amp;E to modify t</w:t>
      </w:r>
      <w:r w:rsidR="00C51697">
        <w:rPr>
          <w:rFonts w:ascii="Palatino Linotype" w:hAnsi="Palatino Linotype" w:eastAsia="Palatino Linotype" w:cs="Times New Roman"/>
          <w:kern w:val="0"/>
          <w14:ligatures w14:val="none"/>
        </w:rPr>
        <w:t xml:space="preserve">he current agreement to reflect this </w:t>
      </w:r>
      <w:r w:rsidR="00DC45F2">
        <w:rPr>
          <w:rFonts w:ascii="Palatino Linotype" w:hAnsi="Palatino Linotype" w:eastAsia="Palatino Linotype" w:cs="Times New Roman"/>
          <w:kern w:val="0"/>
          <w14:ligatures w14:val="none"/>
        </w:rPr>
        <w:t>change</w:t>
      </w:r>
      <w:r w:rsidR="00C51697">
        <w:rPr>
          <w:rFonts w:ascii="Palatino Linotype" w:hAnsi="Palatino Linotype" w:eastAsia="Palatino Linotype" w:cs="Times New Roman"/>
          <w:kern w:val="0"/>
          <w14:ligatures w14:val="none"/>
        </w:rPr>
        <w:t xml:space="preserve">. </w:t>
      </w:r>
      <w:r w:rsidR="00DC45F2">
        <w:rPr>
          <w:rFonts w:ascii="Palatino Linotype" w:hAnsi="Palatino Linotype" w:eastAsia="Palatino Linotype" w:cs="Times New Roman"/>
          <w:kern w:val="0"/>
          <w14:ligatures w14:val="none"/>
        </w:rPr>
        <w:t xml:space="preserve">Then, </w:t>
      </w:r>
      <w:r w:rsidR="0092038C">
        <w:rPr>
          <w:rFonts w:ascii="Palatino Linotype" w:hAnsi="Palatino Linotype" w:eastAsia="Palatino Linotype" w:cs="Times New Roman"/>
          <w:kern w:val="0"/>
          <w14:ligatures w14:val="none"/>
        </w:rPr>
        <w:t>within 60 days</w:t>
      </w:r>
      <w:r w:rsidR="00DC45F2">
        <w:rPr>
          <w:rFonts w:ascii="Palatino Linotype" w:hAnsi="Palatino Linotype" w:eastAsia="Palatino Linotype" w:cs="Times New Roman"/>
          <w:kern w:val="0"/>
          <w14:ligatures w14:val="none"/>
        </w:rPr>
        <w:t xml:space="preserve"> a</w:t>
      </w:r>
      <w:r w:rsidR="00356E1F">
        <w:rPr>
          <w:rFonts w:ascii="Palatino Linotype" w:hAnsi="Palatino Linotype" w:eastAsia="Palatino Linotype" w:cs="Times New Roman"/>
          <w:kern w:val="0"/>
          <w14:ligatures w14:val="none"/>
        </w:rPr>
        <w:t>fter the next Decision in A. 24-11-007</w:t>
      </w:r>
      <w:r w:rsidR="0092038C">
        <w:rPr>
          <w:rFonts w:ascii="Palatino Linotype" w:hAnsi="Palatino Linotype" w:eastAsia="Palatino Linotype" w:cs="Times New Roman"/>
          <w:kern w:val="0"/>
          <w14:ligatures w14:val="none"/>
        </w:rPr>
        <w:t xml:space="preserve"> is issued</w:t>
      </w:r>
      <w:r w:rsidR="00356E1F">
        <w:rPr>
          <w:rFonts w:ascii="Palatino Linotype" w:hAnsi="Palatino Linotype" w:eastAsia="Palatino Linotype" w:cs="Times New Roman"/>
          <w:kern w:val="0"/>
          <w14:ligatures w14:val="none"/>
        </w:rPr>
        <w:t xml:space="preserve">, PG&amp;E shall file a Tier 2 Advice Letter to update the agreement between PG&amp;E and Google to correspond to </w:t>
      </w:r>
      <w:r w:rsidR="00D125BB">
        <w:rPr>
          <w:rFonts w:ascii="Palatino Linotype" w:hAnsi="Palatino Linotype" w:eastAsia="Palatino Linotype" w:cs="Times New Roman"/>
          <w:kern w:val="0"/>
          <w14:ligatures w14:val="none"/>
        </w:rPr>
        <w:t xml:space="preserve">the outcome in that proceeding as it relates to transmission network facilities (called Type 4 Facilities in A. 24-11-007).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379B6AD3">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t>For context, various methods could be pursued here</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5E66A9" w:rsidP="2DFF863A" w:rsidRDefault="00646CBC" w14:paraId="3D1D02B1" w14:textId="0885BC39">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lastRenderedPageBreak/>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B36B2C" w:rsidRDefault="00B36B2C" w14:paraId="015E9201" w14:textId="27E9E390">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B36B2C" w:rsidRDefault="00717000" w14:paraId="32080F21"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413EEC8" w14:textId="29293CCB">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w:t>
      </w:r>
      <w:proofErr w:type="gramStart"/>
      <w:r w:rsidRPr="00B36B2C">
        <w:rPr>
          <w:rFonts w:ascii="Palatino Linotype" w:hAnsi="Palatino Linotype" w:eastAsia="Palatino Linotype" w:cs="Times New Roman"/>
          <w:kern w:val="0"/>
          <w14:ligatures w14:val="none"/>
        </w:rPr>
        <w:t>argues</w:t>
      </w:r>
      <w:proofErr w:type="gramEnd"/>
      <w:r w:rsidRPr="00B36B2C">
        <w:rPr>
          <w:rFonts w:ascii="Palatino Linotype" w:hAnsi="Palatino Linotype" w:eastAsia="Palatino Linotype" w:cs="Times New Roman"/>
          <w:kern w:val="0"/>
          <w14:ligatures w14:val="none"/>
        </w:rPr>
        <w:t xml:space="preserve">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 xml:space="preserve">the Commission should require modifications </w:t>
      </w:r>
      <w:proofErr w:type="gramStart"/>
      <w:r w:rsidRPr="00B36B2C">
        <w:rPr>
          <w:rFonts w:ascii="Palatino Linotype" w:hAnsi="Palatino Linotype" w:eastAsia="Palatino Linotype" w:cs="Times New Roman"/>
          <w:kern w:val="0"/>
          <w14:ligatures w14:val="none"/>
        </w:rPr>
        <w:t>similar to</w:t>
      </w:r>
      <w:proofErr w:type="gramEnd"/>
      <w:r w:rsidRPr="00B36B2C">
        <w:rPr>
          <w:rFonts w:ascii="Palatino Linotype" w:hAnsi="Palatino Linotype" w:eastAsia="Palatino Linotype" w:cs="Times New Roman"/>
          <w:kern w:val="0"/>
          <w14:ligatures w14:val="none"/>
        </w:rPr>
        <w:t xml:space="preserve">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annual net revenues” means the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the customer associated with the transmission</w:t>
      </w:r>
      <w:r w:rsidR="003A06F1">
        <w:rPr>
          <w:rFonts w:ascii="Palatino Linotype" w:hAnsi="Palatino Linotype" w:eastAsia="Palatino Linotype" w:cs="Times New Roman"/>
          <w:kern w:val="0"/>
          <w14:ligatures w14:val="none"/>
        </w:rPr>
        <w:t xml:space="preserve"> component of the 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2D6EC77B">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r w:rsidR="0030494A">
        <w:rPr>
          <w:rFonts w:ascii="Palatino Linotype" w:hAnsi="Palatino Linotype" w:eastAsia="Palatino Linotype" w:cs="Times New Roman"/>
          <w:kern w:val="0"/>
          <w14:ligatures w14:val="none"/>
        </w:rPr>
        <w:t xml:space="preserve">broader transmission network costs to be covered corresponding to the outcome in </w:t>
      </w:r>
      <w:proofErr w:type="gramStart"/>
      <w:r w:rsidR="0030494A">
        <w:rPr>
          <w:rFonts w:ascii="Palatino Linotype" w:hAnsi="Palatino Linotype" w:eastAsia="Palatino Linotype" w:cs="Times New Roman"/>
          <w:kern w:val="0"/>
          <w14:ligatures w14:val="none"/>
        </w:rPr>
        <w:t>the Rule</w:t>
      </w:r>
      <w:proofErr w:type="gramEnd"/>
      <w:r w:rsidR="0030494A">
        <w:rPr>
          <w:rFonts w:ascii="Palatino Linotype" w:hAnsi="Palatino Linotype" w:eastAsia="Palatino Linotype" w:cs="Times New Roman"/>
          <w:kern w:val="0"/>
          <w14:ligatures w14:val="none"/>
        </w:rPr>
        <w:t xml:space="preserve"> 30 proceeding</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further limit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5"/>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w:t>
      </w:r>
      <w:proofErr w:type="gramStart"/>
      <w:r w:rsidRPr="00B36B2C">
        <w:rPr>
          <w:rFonts w:ascii="Palatino Linotype" w:hAnsi="Palatino Linotype" w:eastAsia="Palatino Linotype" w:cs="Times New Roman"/>
          <w:kern w:val="0"/>
          <w14:ligatures w14:val="none"/>
        </w:rPr>
        <w:t>refunds</w:t>
      </w:r>
      <w:proofErr w:type="gramEnd"/>
      <w:r w:rsidRPr="00B36B2C">
        <w:rPr>
          <w:rFonts w:ascii="Palatino Linotype" w:hAnsi="Palatino Linotype" w:eastAsia="Palatino Linotype" w:cs="Times New Roman"/>
          <w:kern w:val="0"/>
          <w14:ligatures w14:val="none"/>
        </w:rPr>
        <w:t xml:space="preserve"> to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12468D6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w:t>
      </w:r>
      <w:proofErr w:type="gramStart"/>
      <w:r w:rsidRPr="00B36B2C" w:rsidR="00B36B2C">
        <w:rPr>
          <w:rFonts w:ascii="Palatino Linotype" w:hAnsi="Palatino Linotype" w:eastAsia="Palatino Linotype" w:cs="Times New Roman"/>
          <w:kern w:val="0"/>
          <w14:ligatures w14:val="none"/>
        </w:rPr>
        <w:t>actually received</w:t>
      </w:r>
      <w:proofErr w:type="gramEnd"/>
      <w:r w:rsidRPr="00B36B2C" w:rsidR="00B36B2C">
        <w:rPr>
          <w:rFonts w:ascii="Palatino Linotype" w:hAnsi="Palatino Linotype" w:eastAsia="Palatino Linotype" w:cs="Times New Roman"/>
          <w:kern w:val="0"/>
          <w14:ligatures w14:val="none"/>
        </w:rPr>
        <w:t xml:space="preserve">,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345654">
        <w:rPr>
          <w:rFonts w:ascii="Palatino Linotype" w:hAnsi="Palatino Linotype" w:eastAsia="Palatino Linotype" w:cs="Times New Roman"/>
          <w:kern w:val="0"/>
          <w14:ligatures w14:val="none"/>
        </w:rPr>
        <w:t>based on the outcome in the Rule 30 proceeding</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37AB769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Google. This modification </w:t>
      </w:r>
      <w:r w:rsidRPr="00B36B2C">
        <w:rPr>
          <w:rFonts w:ascii="Palatino Linotype" w:hAnsi="Palatino Linotype" w:eastAsia="Palatino Linotype" w:cs="Times New Roman"/>
          <w:kern w:val="0"/>
          <w14:ligatures w14:val="none"/>
        </w:rPr>
        <w:lastRenderedPageBreak/>
        <w:t xml:space="preserve">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 xml:space="preserve">We make one additional modification to the standard BARC process here. Under the standard process, if a customer’s expected future net revenues are not enough to justify the costs of their energization, they are charged an additional fee to cover PG&amp;E’s cost of ownership. </w:t>
      </w:r>
      <w:proofErr w:type="gramStart"/>
      <w:r>
        <w:rPr>
          <w:rFonts w:ascii="Palatino Linotype" w:hAnsi="Palatino Linotype" w:eastAsia="Aptos" w:cs="Times New Roman"/>
        </w:rPr>
        <w:t>In light of</w:t>
      </w:r>
      <w:proofErr w:type="gramEnd"/>
      <w:r>
        <w:rPr>
          <w:rFonts w:ascii="Palatino Linotype" w:hAnsi="Palatino Linotype" w:eastAsia="Aptos" w:cs="Times New Roman"/>
        </w:rPr>
        <w:t xml:space="preserve"> the </w:t>
      </w:r>
      <w:proofErr w:type="gramStart"/>
      <w:r>
        <w:rPr>
          <w:rFonts w:ascii="Palatino Linotype" w:hAnsi="Palatino Linotype" w:eastAsia="Aptos" w:cs="Times New Roman"/>
        </w:rPr>
        <w:t>modifications</w:t>
      </w:r>
      <w:proofErr w:type="gramEnd"/>
      <w:r>
        <w:rPr>
          <w:rFonts w:ascii="Palatino Linotype" w:hAnsi="Palatino Linotype" w:eastAsia="Aptos" w:cs="Times New Roman"/>
        </w:rPr>
        <w:t xml:space="preserve"> we </w:t>
      </w:r>
      <w:proofErr w:type="gramStart"/>
      <w:r>
        <w:rPr>
          <w:rFonts w:ascii="Palatino Linotype" w:hAnsi="Palatino Linotype" w:eastAsia="Aptos" w:cs="Times New Roman"/>
        </w:rPr>
        <w:t>adopt</w:t>
      </w:r>
      <w:proofErr w:type="gramEnd"/>
      <w:r>
        <w:rPr>
          <w:rFonts w:ascii="Palatino Linotype" w:hAnsi="Palatino Linotype" w:eastAsia="Aptos" w:cs="Times New Roman"/>
        </w:rPr>
        <w:t xml:space="preserve"> here intentionally </w:t>
      </w:r>
      <w:proofErr w:type="gramStart"/>
      <w:r>
        <w:rPr>
          <w:rFonts w:ascii="Palatino Linotype" w:hAnsi="Palatino Linotype" w:eastAsia="Aptos" w:cs="Times New Roman"/>
        </w:rPr>
        <w:t>limiting</w:t>
      </w:r>
      <w:proofErr w:type="gramEnd"/>
      <w:r>
        <w:rPr>
          <w:rFonts w:ascii="Palatino Linotype" w:hAnsi="Palatino Linotype" w:eastAsia="Aptos" w:cs="Times New Roman"/>
        </w:rPr>
        <w:t xml:space="preserve">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6DECB496" w:rsidP="6DECB496" w:rsidRDefault="6DECB496" w14:paraId="10423E04" w14:textId="4310804B">
      <w:pPr>
        <w:spacing w:after="0" w:line="240" w:lineRule="auto"/>
        <w:contextualSpacing/>
        <w:rPr>
          <w:rFonts w:ascii="Palatino Linotype" w:hAnsi="Palatino Linotype" w:eastAsia="Aptos" w:cs="Times New Roman"/>
        </w:rPr>
      </w:pPr>
    </w:p>
    <w:p w:rsidR="24B4403A" w:rsidP="517CBC75" w:rsidRDefault="24B4403A" w14:paraId="2DF8CA2E" w14:textId="5C3A99C6">
      <w:pPr>
        <w:spacing w:after="0" w:line="240" w:lineRule="auto"/>
        <w:contextualSpacing/>
        <w:rPr>
          <w:rFonts w:ascii="Palatino Linotype" w:hAnsi="Palatino Linotype" w:eastAsia="Aptos" w:cs="Times New Roman"/>
        </w:rPr>
      </w:pPr>
      <w:r w:rsidRPr="517CBC75">
        <w:rPr>
          <w:rFonts w:ascii="Palatino Linotype" w:hAnsi="Palatino Linotype" w:eastAsia="Aptos" w:cs="Times New Roman"/>
        </w:rPr>
        <w:t>If there are any conflicts</w:t>
      </w:r>
      <w:r w:rsidRPr="30BD0AE8">
        <w:rPr>
          <w:rFonts w:ascii="Palatino Linotype" w:hAnsi="Palatino Linotype" w:eastAsia="Aptos" w:cs="Times New Roman"/>
        </w:rPr>
        <w:t xml:space="preserve"> between </w:t>
      </w:r>
      <w:r w:rsidRPr="6070C2C1">
        <w:rPr>
          <w:rFonts w:ascii="Palatino Linotype" w:hAnsi="Palatino Linotype" w:eastAsia="Aptos" w:cs="Times New Roman"/>
        </w:rPr>
        <w:t xml:space="preserve">the </w:t>
      </w:r>
      <w:r w:rsidRPr="283EB393">
        <w:rPr>
          <w:rFonts w:ascii="Palatino Linotype" w:hAnsi="Palatino Linotype" w:eastAsia="Aptos" w:cs="Times New Roman"/>
        </w:rPr>
        <w:t>process</w:t>
      </w:r>
      <w:r w:rsidRPr="283EB393" w:rsidR="2A90B173">
        <w:rPr>
          <w:rFonts w:ascii="Palatino Linotype" w:hAnsi="Palatino Linotype" w:eastAsia="Aptos" w:cs="Times New Roman"/>
        </w:rPr>
        <w:t>es</w:t>
      </w:r>
      <w:r w:rsidRPr="6070C2C1">
        <w:rPr>
          <w:rFonts w:ascii="Palatino Linotype" w:hAnsi="Palatino Linotype" w:eastAsia="Aptos" w:cs="Times New Roman"/>
        </w:rPr>
        <w:t xml:space="preserve"> adopted </w:t>
      </w:r>
      <w:r w:rsidRPr="2D34C644">
        <w:rPr>
          <w:rFonts w:ascii="Palatino Linotype" w:hAnsi="Palatino Linotype" w:eastAsia="Aptos" w:cs="Times New Roman"/>
        </w:rPr>
        <w:t xml:space="preserve">here and the final outcome of </w:t>
      </w:r>
      <w:r w:rsidRPr="54DD4C47">
        <w:rPr>
          <w:rFonts w:ascii="Palatino Linotype" w:hAnsi="Palatino Linotype" w:eastAsia="Aptos" w:cs="Times New Roman"/>
        </w:rPr>
        <w:t xml:space="preserve">the Rule </w:t>
      </w:r>
      <w:r w:rsidRPr="1BC0FF28">
        <w:rPr>
          <w:rFonts w:ascii="Palatino Linotype" w:hAnsi="Palatino Linotype" w:eastAsia="Aptos" w:cs="Times New Roman"/>
        </w:rPr>
        <w:t xml:space="preserve">30 </w:t>
      </w:r>
      <w:r w:rsidRPr="44E61BCA">
        <w:rPr>
          <w:rFonts w:ascii="Palatino Linotype" w:hAnsi="Palatino Linotype" w:eastAsia="Aptos" w:cs="Times New Roman"/>
        </w:rPr>
        <w:t>proceeding</w:t>
      </w:r>
      <w:r w:rsidRPr="6D4C6FFA" w:rsidR="04AC50F3">
        <w:rPr>
          <w:rFonts w:ascii="Palatino Linotype" w:hAnsi="Palatino Linotype" w:eastAsia="Aptos" w:cs="Times New Roman"/>
        </w:rPr>
        <w:t xml:space="preserve"> (</w:t>
      </w:r>
      <w:r w:rsidRPr="71E3E705">
        <w:rPr>
          <w:rFonts w:ascii="Palatino Linotype" w:hAnsi="Palatino Linotype" w:eastAsia="Aptos" w:cs="Times New Roman"/>
        </w:rPr>
        <w:t>A</w:t>
      </w:r>
      <w:r w:rsidRPr="37096792">
        <w:rPr>
          <w:rFonts w:ascii="Palatino Linotype" w:hAnsi="Palatino Linotype" w:eastAsia="Aptos" w:cs="Times New Roman"/>
        </w:rPr>
        <w:t>.</w:t>
      </w:r>
      <w:r w:rsidRPr="589E8A35" w:rsidR="31B3CC1F">
        <w:rPr>
          <w:rFonts w:ascii="Palatino Linotype" w:hAnsi="Palatino Linotype" w:eastAsia="Aptos" w:cs="Times New Roman"/>
        </w:rPr>
        <w:t>24-11-007</w:t>
      </w:r>
      <w:r w:rsidRPr="16BF330A" w:rsidR="31B3CC1F">
        <w:rPr>
          <w:rFonts w:ascii="Palatino Linotype" w:hAnsi="Palatino Linotype" w:eastAsia="Aptos" w:cs="Times New Roman"/>
        </w:rPr>
        <w:t>)</w:t>
      </w:r>
      <w:r w:rsidR="00136DF7">
        <w:rPr>
          <w:rFonts w:ascii="Palatino Linotype" w:hAnsi="Palatino Linotype" w:eastAsia="Aptos" w:cs="Times New Roman"/>
        </w:rPr>
        <w:t xml:space="preserve"> with regard </w:t>
      </w:r>
      <w:r w:rsidR="001B0D28">
        <w:rPr>
          <w:rFonts w:ascii="Palatino Linotype" w:hAnsi="Palatino Linotype" w:eastAsia="Aptos" w:cs="Times New Roman"/>
        </w:rPr>
        <w:t>to</w:t>
      </w:r>
      <w:r w:rsidR="00136DF7">
        <w:rPr>
          <w:rFonts w:ascii="Palatino Linotype" w:hAnsi="Palatino Linotype" w:eastAsia="Aptos" w:cs="Times New Roman"/>
        </w:rPr>
        <w:t xml:space="preserve"> </w:t>
      </w:r>
      <w:r w:rsidR="004D33BE">
        <w:rPr>
          <w:rFonts w:ascii="Palatino Linotype" w:hAnsi="Palatino Linotype" w:eastAsia="Aptos" w:cs="Times New Roman"/>
        </w:rPr>
        <w:t xml:space="preserve">broader </w:t>
      </w:r>
      <w:r w:rsidR="00136DF7">
        <w:rPr>
          <w:rFonts w:ascii="Palatino Linotype" w:hAnsi="Palatino Linotype" w:eastAsia="Aptos" w:cs="Times New Roman"/>
        </w:rPr>
        <w:t>transmission network upgrades</w:t>
      </w:r>
      <w:r w:rsidRPr="16BF330A" w:rsidR="70E3CE77">
        <w:rPr>
          <w:rFonts w:ascii="Palatino Linotype" w:hAnsi="Palatino Linotype" w:eastAsia="Aptos" w:cs="Times New Roman"/>
        </w:rPr>
        <w:t>,</w:t>
      </w:r>
      <w:r w:rsidRPr="07BE1C3C" w:rsidR="70E3CE77">
        <w:rPr>
          <w:rFonts w:ascii="Palatino Linotype" w:hAnsi="Palatino Linotype" w:eastAsia="Aptos" w:cs="Times New Roman"/>
        </w:rPr>
        <w:t xml:space="preserve"> the </w:t>
      </w:r>
      <w:r w:rsidRPr="47B428E5" w:rsidR="70E3CE77">
        <w:rPr>
          <w:rFonts w:ascii="Palatino Linotype" w:hAnsi="Palatino Linotype" w:eastAsia="Aptos" w:cs="Times New Roman"/>
        </w:rPr>
        <w:t xml:space="preserve">later shall </w:t>
      </w:r>
      <w:r w:rsidRPr="198A7A96" w:rsidR="70E3CE77">
        <w:rPr>
          <w:rFonts w:ascii="Palatino Linotype" w:hAnsi="Palatino Linotype" w:eastAsia="Aptos" w:cs="Times New Roman"/>
        </w:rPr>
        <w:t xml:space="preserve">govern </w:t>
      </w:r>
      <w:r w:rsidRPr="45D7AD43" w:rsidR="70E3CE77">
        <w:rPr>
          <w:rFonts w:ascii="Palatino Linotype" w:hAnsi="Palatino Linotype" w:eastAsia="Aptos" w:cs="Times New Roman"/>
        </w:rPr>
        <w:t>on a going forward</w:t>
      </w:r>
      <w:r w:rsidRPr="1D15D2A8" w:rsidR="70E3CE77">
        <w:rPr>
          <w:rFonts w:ascii="Palatino Linotype" w:hAnsi="Palatino Linotype" w:eastAsia="Aptos" w:cs="Times New Roman"/>
        </w:rPr>
        <w:t xml:space="preserve"> basis but </w:t>
      </w:r>
      <w:r w:rsidRPr="4CA0231D" w:rsidR="70E3CE77">
        <w:rPr>
          <w:rFonts w:ascii="Palatino Linotype" w:hAnsi="Palatino Linotype" w:eastAsia="Aptos" w:cs="Times New Roman"/>
        </w:rPr>
        <w:t xml:space="preserve">refunds already </w:t>
      </w:r>
      <w:r w:rsidRPr="5E28BC41" w:rsidR="70E3CE77">
        <w:rPr>
          <w:rFonts w:ascii="Palatino Linotype" w:hAnsi="Palatino Linotype" w:eastAsia="Aptos" w:cs="Times New Roman"/>
        </w:rPr>
        <w:t xml:space="preserve">issued do not need to be </w:t>
      </w:r>
      <w:r w:rsidRPr="0CDADFD1" w:rsidR="70E3CE77">
        <w:rPr>
          <w:rFonts w:ascii="Palatino Linotype" w:hAnsi="Palatino Linotype" w:eastAsia="Aptos" w:cs="Times New Roman"/>
        </w:rPr>
        <w:t>readjusted</w:t>
      </w:r>
      <w:r w:rsidRPr="546EE0F0" w:rsidR="70E3CE77">
        <w:rPr>
          <w:rFonts w:ascii="Palatino Linotype" w:hAnsi="Palatino Linotype" w:eastAsia="Aptos" w:cs="Times New Roman"/>
        </w:rPr>
        <w:t xml:space="preserve">, unless </w:t>
      </w:r>
      <w:r w:rsidRPr="4F47A123" w:rsidR="70E3CE77">
        <w:rPr>
          <w:rFonts w:ascii="Palatino Linotype" w:hAnsi="Palatino Linotype" w:eastAsia="Aptos" w:cs="Times New Roman"/>
        </w:rPr>
        <w:t xml:space="preserve">the Rule 30 </w:t>
      </w:r>
      <w:r w:rsidRPr="0CD41EBF" w:rsidR="70E3CE77">
        <w:rPr>
          <w:rFonts w:ascii="Palatino Linotype" w:hAnsi="Palatino Linotype" w:eastAsia="Aptos" w:cs="Times New Roman"/>
        </w:rPr>
        <w:t>proceeding sa</w:t>
      </w:r>
      <w:r w:rsidRPr="0CD41EBF" w:rsidR="0C05A6C5">
        <w:rPr>
          <w:rFonts w:ascii="Palatino Linotype" w:hAnsi="Palatino Linotype" w:eastAsia="Aptos" w:cs="Times New Roman"/>
        </w:rPr>
        <w:t xml:space="preserve">ys </w:t>
      </w:r>
      <w:r w:rsidRPr="17811559" w:rsidR="0C05A6C5">
        <w:rPr>
          <w:rFonts w:ascii="Palatino Linotype" w:hAnsi="Palatino Linotype" w:eastAsia="Aptos" w:cs="Times New Roman"/>
        </w:rPr>
        <w:t>otherwise.</w:t>
      </w:r>
    </w:p>
    <w:p w:rsidRPr="00B36B2C" w:rsidR="00FF0F18" w:rsidP="00B36B2C" w:rsidRDefault="00FF0F18" w14:paraId="5850859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w:t>
      </w:r>
      <w:proofErr w:type="gramStart"/>
      <w:r w:rsidRPr="00B36B2C">
        <w:rPr>
          <w:rFonts w:ascii="Palatino Linotype" w:hAnsi="Palatino Linotype" w:eastAsia="Palatino Linotype" w:cs="Times New Roman"/>
          <w:kern w:val="0"/>
          <w14:ligatures w14:val="none"/>
        </w:rPr>
        <w:t>engineering</w:t>
      </w:r>
      <w:proofErr w:type="gramEnd"/>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w:t>
      </w:r>
      <w:r w:rsidRPr="00B36B2C">
        <w:rPr>
          <w:rFonts w:ascii="Palatino Linotype" w:hAnsi="Palatino Linotype" w:eastAsia="Palatino Linotype" w:cs="Times New Roman"/>
          <w:kern w:val="0"/>
          <w14:ligatures w14:val="none"/>
        </w:rPr>
        <w:lastRenderedPageBreak/>
        <w:t xml:space="preserve">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6"/>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17"/>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proofErr w:type="gramStart"/>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w:t>
      </w:r>
      <w:proofErr w:type="gramEnd"/>
      <w:r w:rsidRPr="00B36B2C">
        <w:rPr>
          <w:rFonts w:ascii="Palatino Linotype" w:hAnsi="Palatino Linotype" w:eastAsia="Palatino Linotype" w:cs="Times New Roman"/>
          <w:kern w:val="0"/>
          <w14:ligatures w14:val="none"/>
        </w:rPr>
        <w:t xml:space="preserve">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w:t>
      </w:r>
      <w:r w:rsidR="006D056E">
        <w:rPr>
          <w:rFonts w:ascii="Palatino Linotype" w:hAnsi="Palatino Linotype" w:eastAsia="Palatino Linotype" w:cs="Times New Roman"/>
          <w:kern w:val="0"/>
          <w14:ligatures w14:val="none"/>
        </w:rPr>
        <w:lastRenderedPageBreak/>
        <w:t xml:space="preserve">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B36B2C" w:rsidRDefault="00B36B2C" w14:paraId="03F3AB91" w14:textId="1DBB59C5">
      <w:pPr>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t>Oversight and Supplemental Costs: Avoiding Overlap Is Reasonable</w:t>
      </w:r>
    </w:p>
    <w:p w:rsidRPr="00B36B2C" w:rsidR="004D46CE" w:rsidP="00B36B2C" w:rsidRDefault="004D46CE" w14:paraId="512FA50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14122F" w14:paraId="36099253" w14:textId="7425BCF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w:t>
      </w:r>
      <w:proofErr w:type="gramStart"/>
      <w:r w:rsidRPr="00B36B2C">
        <w:rPr>
          <w:rFonts w:ascii="Palatino Linotype" w:hAnsi="Palatino Linotype" w:eastAsia="Palatino Linotype" w:cs="Times New Roman"/>
          <w:kern w:val="0"/>
          <w14:ligatures w14:val="none"/>
        </w:rPr>
        <w:t>overall cost</w:t>
      </w:r>
      <w:proofErr w:type="gramEnd"/>
      <w:r w:rsidRPr="00B36B2C">
        <w:rPr>
          <w:rFonts w:ascii="Palatino Linotype" w:hAnsi="Palatino Linotype" w:eastAsia="Palatino Linotype" w:cs="Times New Roman"/>
          <w:kern w:val="0"/>
          <w14:ligatures w14:val="none"/>
        </w:rPr>
        <w:t xml:space="preserve">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 xml:space="preserve">e approve PG&amp;E’s recovery of reasonable oversight and supplemental costs in </w:t>
      </w:r>
      <w:proofErr w:type="gramStart"/>
      <w:r w:rsidRPr="00B36B2C" w:rsidR="00B36B2C">
        <w:rPr>
          <w:rFonts w:ascii="Palatino Linotype" w:hAnsi="Palatino Linotype" w:eastAsia="Palatino Linotype" w:cs="Times New Roman"/>
          <w:kern w:val="0"/>
          <w14:ligatures w14:val="none"/>
        </w:rPr>
        <w:t>general, but</w:t>
      </w:r>
      <w:proofErr w:type="gramEnd"/>
      <w:r w:rsidRPr="00B36B2C" w:rsidR="00B36B2C">
        <w:rPr>
          <w:rFonts w:ascii="Palatino Linotype" w:hAnsi="Palatino Linotype" w:eastAsia="Palatino Linotype" w:cs="Times New Roman"/>
          <w:kern w:val="0"/>
          <w14:ligatures w14:val="none"/>
        </w:rPr>
        <w:t xml:space="preserve">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B6099C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6956BE">
        <w:rPr>
          <w:rFonts w:ascii="Palatino Linotype" w:hAnsi="Palatino Linotype" w:eastAsia="Palatino Linotype" w:cs="Times New Roman"/>
          <w:kern w:val="0"/>
          <w14:ligatures w14:val="none"/>
        </w:rPr>
        <w:t xml:space="preserve">requirement that </w:t>
      </w:r>
      <w:r w:rsidR="0019365A">
        <w:rPr>
          <w:rFonts w:ascii="Palatino Linotype" w:hAnsi="Palatino Linotype" w:eastAsia="Palatino Linotype" w:cs="Times New Roman"/>
          <w:kern w:val="0"/>
          <w14:ligatures w14:val="none"/>
        </w:rPr>
        <w:t xml:space="preserve">the costs of associated transmission network upgrades are handled according to the outcome in the Rule 30 proceeding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w:t>
      </w:r>
      <w:proofErr w:type="gramStart"/>
      <w:r w:rsidRPr="00B36B2C" w:rsidR="00B36B2C">
        <w:rPr>
          <w:rFonts w:ascii="Palatino Linotype" w:hAnsi="Palatino Linotype" w:eastAsia="Palatino Linotype" w:cs="Times New Roman"/>
          <w:kern w:val="0"/>
          <w14:ligatures w14:val="none"/>
        </w:rPr>
        <w:t>protections</w:t>
      </w:r>
      <w:proofErr w:type="gramEnd"/>
      <w:r w:rsidRPr="00B36B2C" w:rsidR="00B36B2C">
        <w:rPr>
          <w:rFonts w:ascii="Palatino Linotype" w:hAnsi="Palatino Linotype" w:eastAsia="Palatino Linotype" w:cs="Times New Roman"/>
          <w:kern w:val="0"/>
          <w14:ligatures w14:val="none"/>
        </w:rPr>
        <w:t xml:space="preserve">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Imel requests that PG&amp;E provide a redacted version of the agreement and additional public </w:t>
      </w:r>
      <w:proofErr w:type="gramStart"/>
      <w:r w:rsidRPr="00B36B2C" w:rsidR="00B36B2C">
        <w:rPr>
          <w:rFonts w:ascii="Palatino Linotype" w:hAnsi="Palatino Linotype" w:eastAsia="Palatino Linotype" w:cs="Times New Roman"/>
          <w:kern w:val="0"/>
          <w14:ligatures w14:val="none"/>
        </w:rPr>
        <w:t>detail</w:t>
      </w:r>
      <w:proofErr w:type="gramEnd"/>
      <w:r w:rsidRPr="00B36B2C" w:rsidR="00B36B2C">
        <w:rPr>
          <w:rFonts w:ascii="Palatino Linotype" w:hAnsi="Palatino Linotype" w:eastAsia="Palatino Linotype" w:cs="Times New Roman"/>
          <w:kern w:val="0"/>
          <w14:ligatures w14:val="none"/>
        </w:rPr>
        <w:t xml:space="preserve">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w:t>
      </w:r>
      <w:r w:rsidRPr="00B36B2C">
        <w:rPr>
          <w:rFonts w:ascii="Palatino Linotype" w:hAnsi="Palatino Linotype" w:eastAsia="Palatino Linotype" w:cs="Times New Roman"/>
          <w:kern w:val="0"/>
          <w14:ligatures w14:val="none"/>
        </w:rPr>
        <w:lastRenderedPageBreak/>
        <w:t xml:space="preserve">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0EEF68C7"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Pr="001942D0" w:rsidR="00A76F4A" w:rsidP="00A76F4A" w:rsidRDefault="00A76F4A" w14:paraId="5856CC6E"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 </w:t>
      </w:r>
    </w:p>
    <w:p w:rsidRPr="001942D0" w:rsidR="00A76F4A" w:rsidP="00A76F4A" w:rsidRDefault="00A76F4A" w14:paraId="14ED6F68"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73D79B48" w14:textId="2AA7E572">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The 30-day review and 20-day comment period for the draft of this </w:t>
      </w:r>
      <w:r w:rsidR="007709C9">
        <w:rPr>
          <w:rFonts w:ascii="Palatino Linotype" w:hAnsi="Palatino Linotype" w:eastAsia="Palatino Linotype" w:cs="Times New Roman"/>
          <w:kern w:val="0"/>
          <w14:ligatures w14:val="none"/>
        </w:rPr>
        <w:t>R</w:t>
      </w:r>
      <w:r w:rsidRPr="001942D0">
        <w:rPr>
          <w:rFonts w:ascii="Palatino Linotype" w:hAnsi="Palatino Linotype" w:eastAsia="Palatino Linotype" w:cs="Times New Roman"/>
          <w:kern w:val="0"/>
          <w14:ligatures w14:val="none"/>
        </w:rPr>
        <w:t xml:space="preserve">esolution was neither waived nor reduced.  Accordingly, this draft </w:t>
      </w:r>
      <w:r w:rsidR="007709C9">
        <w:rPr>
          <w:rFonts w:ascii="Palatino Linotype" w:hAnsi="Palatino Linotype" w:eastAsia="Palatino Linotype" w:cs="Times New Roman"/>
          <w:kern w:val="0"/>
          <w14:ligatures w14:val="none"/>
        </w:rPr>
        <w:t>R</w:t>
      </w:r>
      <w:r w:rsidRPr="001942D0">
        <w:rPr>
          <w:rFonts w:ascii="Palatino Linotype" w:hAnsi="Palatino Linotype" w:eastAsia="Palatino Linotype" w:cs="Times New Roman"/>
          <w:kern w:val="0"/>
          <w14:ligatures w14:val="none"/>
        </w:rPr>
        <w:t xml:space="preserve">esolution was mailed to parties for </w:t>
      </w:r>
      <w:proofErr w:type="gramStart"/>
      <w:r w:rsidRPr="001942D0">
        <w:rPr>
          <w:rFonts w:ascii="Palatino Linotype" w:hAnsi="Palatino Linotype" w:eastAsia="Palatino Linotype" w:cs="Times New Roman"/>
          <w:kern w:val="0"/>
          <w14:ligatures w14:val="none"/>
        </w:rPr>
        <w:t>comments, and</w:t>
      </w:r>
      <w:proofErr w:type="gramEnd"/>
      <w:r w:rsidRPr="001942D0">
        <w:rPr>
          <w:rFonts w:ascii="Palatino Linotype" w:hAnsi="Palatino Linotype" w:eastAsia="Palatino Linotype" w:cs="Times New Roman"/>
          <w:kern w:val="0"/>
          <w14:ligatures w14:val="none"/>
        </w:rPr>
        <w:t xml:space="preserve"> will be placed on the Commission's agenda no earlier than 30 days from today.</w:t>
      </w:r>
    </w:p>
    <w:p w:rsidRPr="001942D0" w:rsidR="00A76F4A" w:rsidP="00A76F4A" w:rsidRDefault="00A76F4A" w14:paraId="316D035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PG&amp;E filed Advice Letter (AL) 7785-E on December 18, 2025, requesting Commission approval of an agreement with Google LLC (Google) to energize a new 250 megawatt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lastRenderedPageBreak/>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w:t>
      </w:r>
      <w:proofErr w:type="gramStart"/>
      <w:r>
        <w:rPr>
          <w:rFonts w:ascii="Palatino Linotype" w:hAnsi="Palatino Linotype" w:eastAsia="Aptos" w:cs="Times New Roman"/>
        </w:rPr>
        <w:t>actually cover</w:t>
      </w:r>
      <w:proofErr w:type="gramEnd"/>
      <w:r>
        <w:rPr>
          <w:rFonts w:ascii="Palatino Linotype" w:hAnsi="Palatino Linotype" w:eastAsia="Aptos" w:cs="Times New Roman"/>
        </w:rPr>
        <w:t xml:space="preserve">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693C97BB">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p>
    <w:p w:rsidR="00BB63E2" w:rsidP="00BB5FE9" w:rsidRDefault="00ED246C" w14:paraId="06760F7D" w14:textId="5ED76221">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It is reasonable to require Google and PG&amp;E to agree to handle larger transmission network costs in a manner corresponding to the outcome of the </w:t>
      </w:r>
      <w:r w:rsidR="00345654">
        <w:rPr>
          <w:rFonts w:ascii="Palatino Linotype" w:hAnsi="Palatino Linotype" w:eastAsia="Palatino Linotype" w:cs="Times New Roman"/>
          <w:kern w:val="0"/>
          <w14:ligatures w14:val="none"/>
        </w:rPr>
        <w:t xml:space="preserve">Rule 30 </w:t>
      </w:r>
      <w:proofErr w:type="gramStart"/>
      <w:r w:rsidR="00345654">
        <w:rPr>
          <w:rFonts w:ascii="Palatino Linotype" w:hAnsi="Palatino Linotype" w:eastAsia="Palatino Linotype" w:cs="Times New Roman"/>
          <w:kern w:val="0"/>
          <w14:ligatures w14:val="none"/>
        </w:rPr>
        <w:t>proceeding</w:t>
      </w:r>
      <w:proofErr w:type="gramEnd"/>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Pr="00A55F1B" w:rsidR="00A55F1B" w:rsidP="00125B0D" w:rsidRDefault="00A55F1B" w14:paraId="344692F7" w14:textId="2CE22BB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an updated</w:t>
      </w:r>
      <w:r w:rsidRPr="00A55F1B">
        <w:rPr>
          <w:rFonts w:ascii="Palatino Linotype" w:hAnsi="Palatino Linotype" w:eastAsia="Aptos" w:cs="Times New Roman"/>
        </w:rPr>
        <w:t xml:space="preserve"> agreement</w:t>
      </w:r>
      <w:r w:rsidR="00E13D2C">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w:t>
      </w:r>
      <w:proofErr w:type="gramStart"/>
      <w:r w:rsidRPr="00A55F1B">
        <w:rPr>
          <w:rFonts w:ascii="Palatino Linotype" w:hAnsi="Palatino Linotype" w:eastAsia="Palatino Linotype" w:cs="Times New Roman"/>
          <w:kern w:val="0"/>
          <w14:ligatures w14:val="none"/>
        </w:rPr>
        <w:t>actually received</w:t>
      </w:r>
      <w:proofErr w:type="gramEnd"/>
      <w:r w:rsidRPr="00A55F1B">
        <w:rPr>
          <w:rFonts w:ascii="Palatino Linotype" w:hAnsi="Palatino Linotype" w:eastAsia="Palatino Linotype" w:cs="Times New Roman"/>
          <w:kern w:val="0"/>
          <w14:ligatures w14:val="none"/>
        </w:rPr>
        <w:t xml:space="preserve">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w:t>
      </w:r>
      <w:proofErr w:type="gramStart"/>
      <w:r w:rsidRPr="00DB2C1C">
        <w:rPr>
          <w:rFonts w:ascii="Palatino Linotype" w:hAnsi="Palatino Linotype" w:eastAsia="Palatino Linotype" w:cs="Times New Roman"/>
          <w:kern w:val="0"/>
          <w14:ligatures w14:val="none"/>
        </w:rPr>
        <w:t>in implementing</w:t>
      </w:r>
      <w:proofErr w:type="gramEnd"/>
      <w:r w:rsidRPr="00DB2C1C">
        <w:rPr>
          <w:rFonts w:ascii="Palatino Linotype" w:hAnsi="Palatino Linotype" w:eastAsia="Palatino Linotype" w:cs="Times New Roman"/>
          <w:kern w:val="0"/>
          <w14:ligatures w14:val="none"/>
        </w:rPr>
        <w:t xml:space="preserve"> refunds and to extend the refund eligibility period from 10 years to 15 years so that the customer may still receive a full refund over time while annual refunds are </w:t>
      </w:r>
      <w:proofErr w:type="gramStart"/>
      <w:r w:rsidRPr="00DB2C1C">
        <w:rPr>
          <w:rFonts w:ascii="Palatino Linotype" w:hAnsi="Palatino Linotype" w:eastAsia="Palatino Linotype" w:cs="Times New Roman"/>
          <w:kern w:val="0"/>
          <w14:ligatures w14:val="none"/>
        </w:rPr>
        <w:t>paced</w:t>
      </w:r>
      <w:proofErr w:type="gramEnd"/>
      <w:r w:rsidRPr="00DB2C1C">
        <w:rPr>
          <w:rFonts w:ascii="Palatino Linotype" w:hAnsi="Palatino Linotype" w:eastAsia="Palatino Linotype" w:cs="Times New Roman"/>
          <w:kern w:val="0"/>
          <w14:ligatures w14:val="none"/>
        </w:rPr>
        <w:t xml:space="preserve"> to net revenues </w:t>
      </w:r>
      <w:proofErr w:type="gramStart"/>
      <w:r w:rsidRPr="00DB2C1C">
        <w:rPr>
          <w:rFonts w:ascii="Palatino Linotype" w:hAnsi="Palatino Linotype" w:eastAsia="Palatino Linotype" w:cs="Times New Roman"/>
          <w:kern w:val="0"/>
          <w14:ligatures w14:val="none"/>
        </w:rPr>
        <w:t>actually received</w:t>
      </w:r>
      <w:proofErr w:type="gramEnd"/>
      <w:r w:rsidRPr="00DB2C1C">
        <w:rPr>
          <w:rFonts w:ascii="Palatino Linotype" w:hAnsi="Palatino Linotype" w:eastAsia="Palatino Linotype" w:cs="Times New Roman"/>
          <w:kern w:val="0"/>
          <w14:ligatures w14:val="none"/>
        </w:rPr>
        <w:t>.</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w:t>
      </w:r>
      <w:proofErr w:type="gramStart"/>
      <w:r w:rsidRPr="00DB2C1C">
        <w:rPr>
          <w:rFonts w:ascii="Palatino Linotype" w:hAnsi="Palatino Linotype" w:eastAsia="Palatino Linotype" w:cs="Times New Roman"/>
          <w:kern w:val="0"/>
          <w14:ligatures w14:val="none"/>
        </w:rPr>
        <w:t>protection, but</w:t>
      </w:r>
      <w:proofErr w:type="gramEnd"/>
      <w:r w:rsidRPr="00DB2C1C">
        <w:rPr>
          <w:rFonts w:ascii="Palatino Linotype" w:hAnsi="Palatino Linotype" w:eastAsia="Palatino Linotype" w:cs="Times New Roman"/>
          <w:kern w:val="0"/>
          <w14:ligatures w14:val="none"/>
        </w:rPr>
        <w:t xml:space="preserve">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lastRenderedPageBreak/>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 xml:space="preserve">The findings and conclusions in this Resolution should in no way prejudice the ongoing deliberation in </w:t>
      </w:r>
      <w:proofErr w:type="gramStart"/>
      <w:r w:rsidRPr="00BB5FE9">
        <w:rPr>
          <w:rFonts w:ascii="Palatino Linotype" w:hAnsi="Palatino Linotype" w:eastAsia="Aptos" w:cs="Times New Roman"/>
        </w:rPr>
        <w:t>the Rule</w:t>
      </w:r>
      <w:proofErr w:type="gramEnd"/>
      <w:r w:rsidRPr="00BB5FE9">
        <w:rPr>
          <w:rFonts w:ascii="Palatino Linotype" w:hAnsi="Palatino Linotype" w:eastAsia="Aptos" w:cs="Times New Roman"/>
        </w:rPr>
        <w:t xml:space="preserv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092A1B15">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reflect the fact that </w:t>
      </w:r>
      <w:r w:rsidR="002E43A3">
        <w:rPr>
          <w:rFonts w:ascii="Palatino Linotype" w:hAnsi="Palatino Linotype" w:eastAsia="Palatino Linotype" w:cs="Times New Roman"/>
          <w:snapToGrid w:val="0"/>
          <w:kern w:val="0"/>
          <w14:ligatures w14:val="none"/>
        </w:rPr>
        <w:t xml:space="preserve">both parties agree that costs associated with transmission network upgrades will be handled corresponding to the outcome in the </w:t>
      </w:r>
      <w:r w:rsidR="00345654">
        <w:rPr>
          <w:rFonts w:ascii="Palatino Linotype" w:hAnsi="Palatino Linotype" w:eastAsia="Palatino Linotype" w:cs="Times New Roman"/>
          <w:snapToGrid w:val="0"/>
          <w:kern w:val="0"/>
          <w14:ligatures w14:val="none"/>
        </w:rPr>
        <w:t>Rule 30 proceeding</w:t>
      </w:r>
      <w:r w:rsidR="002E43A3">
        <w:rPr>
          <w:rFonts w:ascii="Palatino Linotype" w:hAnsi="Palatino Linotype" w:eastAsia="Palatino Linotype" w:cs="Times New Roman"/>
          <w:snapToGrid w:val="0"/>
          <w:kern w:val="0"/>
          <w14:ligatures w14:val="none"/>
        </w:rPr>
        <w:t>, A. 24-11-007, once that outcome has been established via a Decision</w:t>
      </w:r>
      <w:r w:rsidR="00FE5BED">
        <w:rPr>
          <w:rFonts w:ascii="Palatino Linotype" w:hAnsi="Palatino Linotype" w:eastAsia="Palatino Linotype" w:cs="Times New Roman"/>
          <w:snapToGrid w:val="0"/>
          <w:kern w:val="0"/>
          <w14:ligatures w14:val="none"/>
        </w:rPr>
        <w:t>.</w:t>
      </w:r>
    </w:p>
    <w:p w:rsidRPr="001A2D30" w:rsidR="006F06DE" w:rsidP="00D732B0" w:rsidRDefault="00523D56" w14:paraId="43105E82" w14:textId="3871153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w:t>
      </w:r>
      <w:r w:rsidR="009B02F4">
        <w:rPr>
          <w:rFonts w:ascii="Palatino Linotype" w:hAnsi="Palatino Linotype" w:eastAsia="Palatino Linotype" w:cs="Times New Roman"/>
          <w:snapToGrid w:val="0"/>
          <w:kern w:val="0"/>
          <w14:ligatures w14:val="none"/>
        </w:rPr>
        <w:t xml:space="preserve"> 60 days after the Decision in A. 24-11-007, </w:t>
      </w:r>
      <w:r w:rsidR="006F06DE">
        <w:rPr>
          <w:rFonts w:ascii="Palatino Linotype" w:hAnsi="Palatino Linotype" w:eastAsia="Palatino Linotype" w:cs="Times New Roman"/>
          <w:snapToGrid w:val="0"/>
          <w:kern w:val="0"/>
          <w14:ligatures w14:val="none"/>
        </w:rPr>
        <w:t xml:space="preserve">PG&amp;E shall </w:t>
      </w:r>
      <w:r w:rsidR="009B02F4">
        <w:rPr>
          <w:rFonts w:ascii="Palatino Linotype" w:hAnsi="Palatino Linotype" w:eastAsia="Palatino Linotype" w:cs="Times New Roman"/>
          <w:snapToGrid w:val="0"/>
          <w:kern w:val="0"/>
          <w14:ligatures w14:val="none"/>
        </w:rPr>
        <w:t xml:space="preserve">file a Tier 2 Advice Letter </w:t>
      </w:r>
      <w:r w:rsidR="009B02F4">
        <w:rPr>
          <w:rFonts w:ascii="Palatino Linotype" w:hAnsi="Palatino Linotype" w:eastAsia="Aptos" w:cs="Times New Roman"/>
        </w:rPr>
        <w:t>that updates the agreement, modifying or adding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w:t>
      </w:r>
      <w:r>
        <w:rPr>
          <w:rFonts w:ascii="Palatino Linotype" w:hAnsi="Palatino Linotype" w:eastAsia="Aptos" w:cs="Times New Roman"/>
        </w:rPr>
        <w:lastRenderedPageBreak/>
        <w:t xml:space="preserve">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w:t>
      </w:r>
      <w:proofErr w:type="gramStart"/>
      <w:r w:rsidR="00D732B0">
        <w:rPr>
          <w:rFonts w:ascii="Palatino Linotype" w:hAnsi="Palatino Linotype" w:eastAsia="Palatino Linotype" w:cs="Times New Roman"/>
          <w:snapToGrid w:val="0"/>
          <w:kern w:val="0"/>
          <w14:ligatures w14:val="none"/>
        </w:rPr>
        <w:t>all of</w:t>
      </w:r>
      <w:proofErr w:type="gramEnd"/>
      <w:r w:rsidR="00D732B0">
        <w:rPr>
          <w:rFonts w:ascii="Palatino Linotype" w:hAnsi="Palatino Linotype" w:eastAsia="Palatino Linotype" w:cs="Times New Roman"/>
          <w:snapToGrid w:val="0"/>
          <w:kern w:val="0"/>
          <w14:ligatures w14:val="none"/>
        </w:rPr>
        <w:t xml:space="preserve">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lastRenderedPageBreak/>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569A457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San Francisco</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0D698" w14:textId="77777777" w:rsidR="002A73A6" w:rsidRDefault="002A73A6" w:rsidP="00A76F4A">
      <w:pPr>
        <w:spacing w:after="0" w:line="240" w:lineRule="auto"/>
      </w:pPr>
      <w:r>
        <w:separator/>
      </w:r>
    </w:p>
  </w:endnote>
  <w:endnote w:type="continuationSeparator" w:id="0">
    <w:p w14:paraId="06E9C4CF" w14:textId="77777777" w:rsidR="002A73A6" w:rsidRDefault="002A73A6" w:rsidP="00A76F4A">
      <w:pPr>
        <w:spacing w:after="0" w:line="240" w:lineRule="auto"/>
      </w:pPr>
      <w:r>
        <w:continuationSeparator/>
      </w:r>
    </w:p>
  </w:endnote>
  <w:endnote w:type="continuationNotice" w:id="1">
    <w:p w14:paraId="35B464BD" w14:textId="77777777" w:rsidR="002A73A6" w:rsidRDefault="002A7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AFF" w:usb1="5000785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379FA4C7" w:rsidR="004A7A4C" w:rsidRPr="004A7A4C" w:rsidRDefault="00FF7589" w:rsidP="004A7A4C">
        <w:pPr>
          <w:pStyle w:val="Footer"/>
          <w:rPr>
            <w:rFonts w:ascii="Palatino Linotype" w:hAnsi="Palatino Linotype"/>
          </w:rPr>
        </w:pPr>
        <w:r w:rsidRPr="00FF7589">
          <w:rPr>
            <w:rFonts w:ascii="Tahoma" w:hAnsi="Tahoma" w:cs="Tahoma"/>
            <w:sz w:val="16"/>
            <w:szCs w:val="22"/>
          </w:rPr>
          <w:t>611367129</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A6370" w14:textId="77777777" w:rsidR="002A73A6" w:rsidRDefault="002A73A6" w:rsidP="00A76F4A">
      <w:pPr>
        <w:spacing w:after="0" w:line="240" w:lineRule="auto"/>
      </w:pPr>
      <w:r>
        <w:separator/>
      </w:r>
    </w:p>
  </w:footnote>
  <w:footnote w:type="continuationSeparator" w:id="0">
    <w:p w14:paraId="2F20D4B6" w14:textId="77777777" w:rsidR="002A73A6" w:rsidRDefault="002A73A6" w:rsidP="00A76F4A">
      <w:pPr>
        <w:spacing w:after="0" w:line="240" w:lineRule="auto"/>
      </w:pPr>
      <w:r>
        <w:continuationSeparator/>
      </w:r>
    </w:p>
  </w:footnote>
  <w:footnote w:type="continuationNotice" w:id="1">
    <w:p w14:paraId="5780D5FA" w14:textId="77777777" w:rsidR="002A73A6" w:rsidRDefault="002A73A6">
      <w:pPr>
        <w:spacing w:after="0" w:line="240" w:lineRule="auto"/>
      </w:pPr>
    </w:p>
  </w:footnote>
  <w:footnote w:id="2">
    <w:p w14:paraId="05E7B6F6" w14:textId="675F8CE9" w:rsidR="00A6263C" w:rsidRPr="0030610D" w:rsidRDefault="00A6263C">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Calculated based on the </w:t>
      </w:r>
      <w:r w:rsidR="0032577E" w:rsidRPr="0030610D">
        <w:rPr>
          <w:rFonts w:ascii="Palatino Linotype" w:hAnsi="Palatino Linotype"/>
        </w:rPr>
        <w:t>California Energy Commission Energy Consumption Dashboard.</w:t>
      </w:r>
    </w:p>
  </w:footnote>
  <w:footnote w:id="3">
    <w:p w14:paraId="69D79C4D" w14:textId="77777777" w:rsidR="00555D5D" w:rsidRPr="0030610D" w:rsidRDefault="00555D5D" w:rsidP="00555D5D">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30610D" w:rsidRDefault="009566DE">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 Advocates Protest at p. 4.</w:t>
      </w:r>
    </w:p>
  </w:footnote>
  <w:footnote w:id="5">
    <w:p w14:paraId="7244ED36" w14:textId="3BC8EB02" w:rsidR="00DD6B07" w:rsidRPr="0030610D" w:rsidRDefault="00DD6B07">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 Advocates Protest at p. 4.</w:t>
      </w:r>
    </w:p>
  </w:footnote>
  <w:footnote w:id="6">
    <w:p w14:paraId="661BC9CE" w14:textId="1C68E0FD" w:rsidR="00D260EC" w:rsidRPr="0030610D" w:rsidRDefault="00D260EC">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 Advocates Protest at p. 4.</w:t>
      </w:r>
    </w:p>
  </w:footnote>
  <w:footnote w:id="7">
    <w:p w14:paraId="5A68E797" w14:textId="794BFC12" w:rsidR="00215850" w:rsidRPr="0030610D" w:rsidRDefault="00215850">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 Advocates at p. </w:t>
      </w:r>
      <w:r w:rsidR="009F09FF" w:rsidRPr="0030610D">
        <w:rPr>
          <w:rFonts w:ascii="Palatino Linotype" w:hAnsi="Palatino Linotype"/>
        </w:rPr>
        <w:t>4.</w:t>
      </w:r>
    </w:p>
  </w:footnote>
  <w:footnote w:id="8">
    <w:p w14:paraId="17E87617" w14:textId="4E04FF63" w:rsidR="00321D8C" w:rsidRPr="0030610D" w:rsidRDefault="00321D8C">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For a total revenue requirement </w:t>
      </w:r>
      <w:r w:rsidR="00105E5A" w:rsidRPr="0030610D">
        <w:rPr>
          <w:rFonts w:ascii="Palatino Linotype" w:hAnsi="Palatino Linotype"/>
        </w:rPr>
        <w:t>of roughly</w:t>
      </w:r>
      <w:r w:rsidRPr="0030610D">
        <w:rPr>
          <w:rFonts w:ascii="Palatino Linotype" w:hAnsi="Palatino Linotype"/>
        </w:rPr>
        <w:t xml:space="preserve"> $2.8 billion dollars over 40 years.</w:t>
      </w:r>
    </w:p>
  </w:footnote>
  <w:footnote w:id="9">
    <w:p w14:paraId="3A31036C" w14:textId="02980B79" w:rsidR="004C564F" w:rsidRPr="0030610D" w:rsidRDefault="00C37C6C">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D. 26-03-043, which closed A.24-05-014, at p. 26-28</w:t>
      </w:r>
      <w:r w:rsidR="003E6366" w:rsidRPr="0030610D">
        <w:rPr>
          <w:rFonts w:ascii="Palatino Linotype" w:hAnsi="Palatino Linotype"/>
        </w:rPr>
        <w:t xml:space="preserve"> and p. 42. </w:t>
      </w:r>
      <w:hyperlink r:id="rId1" w:history="1">
        <w:r w:rsidR="003E6366" w:rsidRPr="0030610D">
          <w:rPr>
            <w:rStyle w:val="Hyperlink"/>
            <w:rFonts w:ascii="Palatino Linotype" w:hAnsi="Palatino Linotype"/>
          </w:rPr>
          <w:t>https://docs.cpuc.ca.gov/PublishedDocs/Published/G000/M599/K351/599351814.PDF</w:t>
        </w:r>
      </w:hyperlink>
    </w:p>
  </w:footnote>
  <w:footnote w:id="10">
    <w:p w14:paraId="59724A30" w14:textId="7D38E162" w:rsidR="00846CDD" w:rsidRPr="0030610D" w:rsidRDefault="00846CDD">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PG&amp;E Reply at p. 2.</w:t>
      </w:r>
    </w:p>
  </w:footnote>
  <w:footnote w:id="11">
    <w:p w14:paraId="710E381D" w14:textId="719BEA1E" w:rsidR="007C78D7" w:rsidRPr="0030610D" w:rsidRDefault="007C78D7">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PG&amp;E Reply at p. 3.</w:t>
      </w:r>
    </w:p>
  </w:footnote>
  <w:footnote w:id="12">
    <w:p w14:paraId="2BB2D8B8" w14:textId="3E18E8B5" w:rsidR="004F1711" w:rsidRPr="0030610D" w:rsidRDefault="004F1711">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PG&amp;E Reply at p. 3.</w:t>
      </w:r>
    </w:p>
  </w:footnote>
  <w:footnote w:id="13">
    <w:p w14:paraId="1982498A" w14:textId="4CCF703E" w:rsidR="00266D0B" w:rsidRPr="0030610D" w:rsidRDefault="00A613C2">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w:t>
      </w:r>
      <w:r w:rsidR="007A600C" w:rsidRPr="0030610D">
        <w:rPr>
          <w:rFonts w:ascii="Palatino Linotype" w:hAnsi="Palatino Linotype"/>
        </w:rPr>
        <w:t xml:space="preserve">CAISO San Jose Area Transmission Plan, Engineering Study Report, dated November 5, 2024. </w:t>
      </w:r>
      <w:r w:rsidR="00526FE0" w:rsidRPr="0030610D">
        <w:rPr>
          <w:rFonts w:ascii="Palatino Linotype" w:hAnsi="Palatino Linotype"/>
        </w:rPr>
        <w:t xml:space="preserve">Later in that report, the CAISO notes that </w:t>
      </w:r>
      <w:r w:rsidR="002C7473" w:rsidRPr="0030610D">
        <w:rPr>
          <w:rFonts w:ascii="Palatino Linotype" w:hAnsi="Palatino Linotype"/>
        </w:rPr>
        <w:t xml:space="preserve">this </w:t>
      </w:r>
      <w:r w:rsidR="0024494C" w:rsidRPr="0030610D">
        <w:rPr>
          <w:rFonts w:ascii="Palatino Linotype" w:hAnsi="Palatino Linotype"/>
        </w:rPr>
        <w:t>load growth, mostly driven by data centers, requires additional upgrades beyond just doubling the capacity of the Newark-NRS lin</w:t>
      </w:r>
      <w:r w:rsidR="00504F64" w:rsidRPr="0030610D">
        <w:rPr>
          <w:rFonts w:ascii="Palatino Linotype" w:hAnsi="Palatino Linotype"/>
        </w:rPr>
        <w:t>e. The report says that a “number of local overloads were identified in the need assessment s</w:t>
      </w:r>
      <w:r w:rsidR="001133CB" w:rsidRPr="0030610D">
        <w:rPr>
          <w:rFonts w:ascii="Palatino Linotype" w:hAnsi="Palatino Linotype"/>
        </w:rPr>
        <w:t>tudy results that will not be resolved by any of the alternatives considered” at pg</w:t>
      </w:r>
      <w:r w:rsidR="00902EC7" w:rsidRPr="0030610D">
        <w:rPr>
          <w:rFonts w:ascii="Palatino Linotype" w:hAnsi="Palatino Linotype"/>
        </w:rPr>
        <w:t>.</w:t>
      </w:r>
      <w:r w:rsidR="001133CB" w:rsidRPr="0030610D">
        <w:rPr>
          <w:rFonts w:ascii="Palatino Linotype" w:hAnsi="Palatino Linotype"/>
        </w:rPr>
        <w:t xml:space="preserve"> 11.</w:t>
      </w:r>
      <w:r w:rsidR="0024494C" w:rsidRPr="0030610D">
        <w:rPr>
          <w:rFonts w:ascii="Palatino Linotype" w:hAnsi="Palatino Linotype"/>
        </w:rPr>
        <w:t xml:space="preserve"> </w:t>
      </w:r>
      <w:hyperlink r:id="rId2" w:history="1">
        <w:r w:rsidR="0024494C" w:rsidRPr="0030610D">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30610D" w:rsidRDefault="005972C2">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 Advocates Protest at p. 4-5.</w:t>
      </w:r>
    </w:p>
  </w:footnote>
  <w:footnote w:id="15">
    <w:p w14:paraId="208ECEF5" w14:textId="705691E9" w:rsidR="00F52BB3" w:rsidRPr="0030610D" w:rsidRDefault="00F52BB3">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w:t>
      </w:r>
      <w:r w:rsidRPr="0030610D">
        <w:rPr>
          <w:rFonts w:ascii="Palatino Linotype" w:eastAsia="Palatino Linotype" w:hAnsi="Palatino Linotype" w:cs="Times New Roman"/>
          <w:kern w:val="0"/>
          <w14:ligatures w14:val="none"/>
        </w:rPr>
        <w:t xml:space="preserve">However, we note that if the </w:t>
      </w:r>
      <w:r w:rsidR="00345654" w:rsidRPr="0030610D">
        <w:rPr>
          <w:rFonts w:ascii="Palatino Linotype" w:eastAsia="Palatino Linotype" w:hAnsi="Palatino Linotype" w:cs="Times New Roman"/>
          <w:kern w:val="0"/>
          <w14:ligatures w14:val="none"/>
        </w:rPr>
        <w:t>Rule 30 proceeding</w:t>
      </w:r>
      <w:r w:rsidRPr="0030610D">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30610D">
        <w:rPr>
          <w:rFonts w:ascii="Palatino Linotype" w:eastAsia="Palatino Linotype" w:hAnsi="Palatino Linotype" w:cs="Times New Roman"/>
          <w:kern w:val="0"/>
          <w14:ligatures w14:val="none"/>
        </w:rPr>
        <w:t xml:space="preserve">annual </w:t>
      </w:r>
      <w:r w:rsidRPr="0030610D">
        <w:rPr>
          <w:rFonts w:ascii="Palatino Linotype" w:eastAsia="Palatino Linotype" w:hAnsi="Palatino Linotype" w:cs="Times New Roman"/>
          <w:kern w:val="0"/>
          <w14:ligatures w14:val="none"/>
        </w:rPr>
        <w:t>net revenues), a corresponding adjustment should be implemented here.</w:t>
      </w:r>
    </w:p>
  </w:footnote>
  <w:footnote w:id="16">
    <w:p w14:paraId="505ACA93" w14:textId="227583BE" w:rsidR="008B0AE8" w:rsidRPr="0030610D" w:rsidRDefault="008B0AE8">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w:t>
      </w:r>
      <w:r w:rsidR="002875E2" w:rsidRPr="0030610D">
        <w:rPr>
          <w:rFonts w:ascii="Palatino Linotype" w:hAnsi="Palatino Linotype"/>
        </w:rPr>
        <w:t>PG&amp;E Reply at p. 5-6.</w:t>
      </w:r>
    </w:p>
  </w:footnote>
  <w:footnote w:id="17">
    <w:p w14:paraId="27A3112C" w14:textId="7174BD3C" w:rsidR="00601878" w:rsidRPr="0030610D" w:rsidRDefault="00601878">
      <w:pPr>
        <w:pStyle w:val="FootnoteText"/>
        <w:rPr>
          <w:rFonts w:ascii="Palatino Linotype" w:hAnsi="Palatino Linotype"/>
        </w:rPr>
      </w:pPr>
      <w:r w:rsidRPr="0030610D">
        <w:rPr>
          <w:rStyle w:val="FootnoteReference"/>
          <w:rFonts w:ascii="Palatino Linotype" w:hAnsi="Palatino Linotype"/>
        </w:rPr>
        <w:footnoteRef/>
      </w:r>
      <w:r w:rsidRPr="0030610D">
        <w:rPr>
          <w:rFonts w:ascii="Palatino Linotype" w:hAnsi="Palatino Linotype"/>
        </w:rPr>
        <w:t xml:space="preserve"> Cal Advocates Protest at p. </w:t>
      </w:r>
      <w:r w:rsidR="004360C2" w:rsidRPr="0030610D">
        <w:rPr>
          <w:rFonts w:ascii="Palatino Linotype" w:hAnsi="Palatino Linotype"/>
        </w:rPr>
        <w:t>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5BD4D3A7"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474E71">
      <w:rPr>
        <w:rFonts w:ascii="Palatino Linotype" w:hAnsi="Palatino Linotype"/>
      </w:rPr>
      <w:t>August</w:t>
    </w:r>
    <w:r w:rsidR="006A5360">
      <w:rPr>
        <w:rFonts w:ascii="Palatino Linotype" w:hAnsi="Palatino Linotype"/>
      </w:rPr>
      <w:t xml:space="preserve"> </w:t>
    </w:r>
    <w:r w:rsidR="00DB7E32">
      <w:rPr>
        <w:rFonts w:ascii="Palatino Linotype" w:hAnsi="Palatino Linotype"/>
      </w:rPr>
      <w:t>1</w:t>
    </w:r>
    <w:r w:rsidR="00474E71">
      <w:rPr>
        <w:rFonts w:ascii="Palatino Linotype" w:hAnsi="Palatino Linotype"/>
      </w:rPr>
      <w:t>3</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3CD2"/>
    <w:rsid w:val="00007E00"/>
    <w:rsid w:val="00011EA5"/>
    <w:rsid w:val="00012287"/>
    <w:rsid w:val="00013676"/>
    <w:rsid w:val="00020D86"/>
    <w:rsid w:val="000232D3"/>
    <w:rsid w:val="000267D4"/>
    <w:rsid w:val="0002711B"/>
    <w:rsid w:val="000278E2"/>
    <w:rsid w:val="00032985"/>
    <w:rsid w:val="00036C6D"/>
    <w:rsid w:val="0003744A"/>
    <w:rsid w:val="00037E62"/>
    <w:rsid w:val="000415F2"/>
    <w:rsid w:val="00045E53"/>
    <w:rsid w:val="000471CC"/>
    <w:rsid w:val="000474B5"/>
    <w:rsid w:val="000479D9"/>
    <w:rsid w:val="00051049"/>
    <w:rsid w:val="00051860"/>
    <w:rsid w:val="00051AAB"/>
    <w:rsid w:val="000541FC"/>
    <w:rsid w:val="00054D11"/>
    <w:rsid w:val="00055FA1"/>
    <w:rsid w:val="000576A1"/>
    <w:rsid w:val="00057EFB"/>
    <w:rsid w:val="0006134C"/>
    <w:rsid w:val="00064D54"/>
    <w:rsid w:val="00064E6C"/>
    <w:rsid w:val="00065170"/>
    <w:rsid w:val="00065F29"/>
    <w:rsid w:val="00071D18"/>
    <w:rsid w:val="00073B5A"/>
    <w:rsid w:val="00076A6C"/>
    <w:rsid w:val="000829C5"/>
    <w:rsid w:val="0008316C"/>
    <w:rsid w:val="00083496"/>
    <w:rsid w:val="00086B82"/>
    <w:rsid w:val="00087244"/>
    <w:rsid w:val="00087C88"/>
    <w:rsid w:val="00093183"/>
    <w:rsid w:val="00094C02"/>
    <w:rsid w:val="00096240"/>
    <w:rsid w:val="00097ABD"/>
    <w:rsid w:val="000A1D38"/>
    <w:rsid w:val="000A2EBD"/>
    <w:rsid w:val="000A372D"/>
    <w:rsid w:val="000A7E28"/>
    <w:rsid w:val="000B1AF7"/>
    <w:rsid w:val="000B21E4"/>
    <w:rsid w:val="000B2843"/>
    <w:rsid w:val="000B66A8"/>
    <w:rsid w:val="000C2B7A"/>
    <w:rsid w:val="000C2E5A"/>
    <w:rsid w:val="000C3476"/>
    <w:rsid w:val="000C37B7"/>
    <w:rsid w:val="000C41E1"/>
    <w:rsid w:val="000C6C70"/>
    <w:rsid w:val="000D017C"/>
    <w:rsid w:val="000D0F1B"/>
    <w:rsid w:val="000D280D"/>
    <w:rsid w:val="000D284C"/>
    <w:rsid w:val="000D2C0C"/>
    <w:rsid w:val="000D79F5"/>
    <w:rsid w:val="000E2756"/>
    <w:rsid w:val="000E3126"/>
    <w:rsid w:val="000E3539"/>
    <w:rsid w:val="000E3B79"/>
    <w:rsid w:val="000F2C5C"/>
    <w:rsid w:val="000F760D"/>
    <w:rsid w:val="00105E5A"/>
    <w:rsid w:val="001133CB"/>
    <w:rsid w:val="00117BB3"/>
    <w:rsid w:val="00121DA4"/>
    <w:rsid w:val="0012383B"/>
    <w:rsid w:val="001241D5"/>
    <w:rsid w:val="001256B6"/>
    <w:rsid w:val="00125B0D"/>
    <w:rsid w:val="0013015A"/>
    <w:rsid w:val="001316D3"/>
    <w:rsid w:val="001317EC"/>
    <w:rsid w:val="001343A0"/>
    <w:rsid w:val="00136DF7"/>
    <w:rsid w:val="001407ED"/>
    <w:rsid w:val="00140924"/>
    <w:rsid w:val="0014122F"/>
    <w:rsid w:val="001413E9"/>
    <w:rsid w:val="00142607"/>
    <w:rsid w:val="00147645"/>
    <w:rsid w:val="001514DD"/>
    <w:rsid w:val="001530D4"/>
    <w:rsid w:val="001543DE"/>
    <w:rsid w:val="00157EAE"/>
    <w:rsid w:val="001648A7"/>
    <w:rsid w:val="00164C61"/>
    <w:rsid w:val="001678C4"/>
    <w:rsid w:val="00167E2F"/>
    <w:rsid w:val="00171862"/>
    <w:rsid w:val="001723BD"/>
    <w:rsid w:val="0017250A"/>
    <w:rsid w:val="00172F1C"/>
    <w:rsid w:val="0017555B"/>
    <w:rsid w:val="001757E9"/>
    <w:rsid w:val="00183413"/>
    <w:rsid w:val="001854F1"/>
    <w:rsid w:val="00187162"/>
    <w:rsid w:val="001911B9"/>
    <w:rsid w:val="0019365A"/>
    <w:rsid w:val="00194447"/>
    <w:rsid w:val="00195C13"/>
    <w:rsid w:val="001A0572"/>
    <w:rsid w:val="001A13A1"/>
    <w:rsid w:val="001A25E4"/>
    <w:rsid w:val="001A2689"/>
    <w:rsid w:val="001A2D30"/>
    <w:rsid w:val="001A434F"/>
    <w:rsid w:val="001A5308"/>
    <w:rsid w:val="001A5480"/>
    <w:rsid w:val="001A5B7F"/>
    <w:rsid w:val="001A7C50"/>
    <w:rsid w:val="001B0126"/>
    <w:rsid w:val="001B0D28"/>
    <w:rsid w:val="001B2E31"/>
    <w:rsid w:val="001B3C8A"/>
    <w:rsid w:val="001B54A4"/>
    <w:rsid w:val="001B62E0"/>
    <w:rsid w:val="001C00B2"/>
    <w:rsid w:val="001C1085"/>
    <w:rsid w:val="001C1DF7"/>
    <w:rsid w:val="001C520D"/>
    <w:rsid w:val="001C5D12"/>
    <w:rsid w:val="001C74DB"/>
    <w:rsid w:val="001D0CD5"/>
    <w:rsid w:val="001D4D74"/>
    <w:rsid w:val="001D6F00"/>
    <w:rsid w:val="001E484D"/>
    <w:rsid w:val="001E75DC"/>
    <w:rsid w:val="001F0703"/>
    <w:rsid w:val="001F1236"/>
    <w:rsid w:val="001F1FC2"/>
    <w:rsid w:val="001F20D2"/>
    <w:rsid w:val="001F259A"/>
    <w:rsid w:val="001F4389"/>
    <w:rsid w:val="001F4659"/>
    <w:rsid w:val="001F50F3"/>
    <w:rsid w:val="001F72FA"/>
    <w:rsid w:val="001F7514"/>
    <w:rsid w:val="002028C9"/>
    <w:rsid w:val="00204B1B"/>
    <w:rsid w:val="002050BE"/>
    <w:rsid w:val="00205CF8"/>
    <w:rsid w:val="00207312"/>
    <w:rsid w:val="00207726"/>
    <w:rsid w:val="002121EC"/>
    <w:rsid w:val="002121F5"/>
    <w:rsid w:val="00213EBB"/>
    <w:rsid w:val="00215850"/>
    <w:rsid w:val="00216EC7"/>
    <w:rsid w:val="00217457"/>
    <w:rsid w:val="00217A2C"/>
    <w:rsid w:val="002204C7"/>
    <w:rsid w:val="002236D5"/>
    <w:rsid w:val="00224479"/>
    <w:rsid w:val="00224F89"/>
    <w:rsid w:val="002408F0"/>
    <w:rsid w:val="00244183"/>
    <w:rsid w:val="0024494C"/>
    <w:rsid w:val="00244BC9"/>
    <w:rsid w:val="002514A5"/>
    <w:rsid w:val="0025312D"/>
    <w:rsid w:val="00253185"/>
    <w:rsid w:val="002550C6"/>
    <w:rsid w:val="00257FE1"/>
    <w:rsid w:val="00262D03"/>
    <w:rsid w:val="00266D0B"/>
    <w:rsid w:val="00272D72"/>
    <w:rsid w:val="00273BA3"/>
    <w:rsid w:val="00276308"/>
    <w:rsid w:val="002803D0"/>
    <w:rsid w:val="00281AA5"/>
    <w:rsid w:val="0028293E"/>
    <w:rsid w:val="002875E2"/>
    <w:rsid w:val="0028C0D6"/>
    <w:rsid w:val="00292EEF"/>
    <w:rsid w:val="00294CD8"/>
    <w:rsid w:val="00294F44"/>
    <w:rsid w:val="002A3DB6"/>
    <w:rsid w:val="002A4F9E"/>
    <w:rsid w:val="002A73A6"/>
    <w:rsid w:val="002B56DA"/>
    <w:rsid w:val="002B5BEE"/>
    <w:rsid w:val="002B7B91"/>
    <w:rsid w:val="002B7B95"/>
    <w:rsid w:val="002C53B2"/>
    <w:rsid w:val="002C7473"/>
    <w:rsid w:val="002D127C"/>
    <w:rsid w:val="002D2F6A"/>
    <w:rsid w:val="002D4D39"/>
    <w:rsid w:val="002D70B5"/>
    <w:rsid w:val="002E0EBC"/>
    <w:rsid w:val="002E37C5"/>
    <w:rsid w:val="002E3DD8"/>
    <w:rsid w:val="002E43A3"/>
    <w:rsid w:val="002E4762"/>
    <w:rsid w:val="002E68FB"/>
    <w:rsid w:val="002E6C33"/>
    <w:rsid w:val="002F5FB0"/>
    <w:rsid w:val="002F796F"/>
    <w:rsid w:val="003012ED"/>
    <w:rsid w:val="0030494A"/>
    <w:rsid w:val="003052AB"/>
    <w:rsid w:val="0030610D"/>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E92"/>
    <w:rsid w:val="00345654"/>
    <w:rsid w:val="00353527"/>
    <w:rsid w:val="0035390A"/>
    <w:rsid w:val="00356E1F"/>
    <w:rsid w:val="003576D2"/>
    <w:rsid w:val="003606D7"/>
    <w:rsid w:val="0036096D"/>
    <w:rsid w:val="00360A69"/>
    <w:rsid w:val="00361D4C"/>
    <w:rsid w:val="003630C4"/>
    <w:rsid w:val="00364739"/>
    <w:rsid w:val="003679F0"/>
    <w:rsid w:val="00371835"/>
    <w:rsid w:val="003725DD"/>
    <w:rsid w:val="0037369E"/>
    <w:rsid w:val="003737D3"/>
    <w:rsid w:val="003739E4"/>
    <w:rsid w:val="00373CC1"/>
    <w:rsid w:val="00377526"/>
    <w:rsid w:val="003807E0"/>
    <w:rsid w:val="00390EE6"/>
    <w:rsid w:val="00394F01"/>
    <w:rsid w:val="0039648E"/>
    <w:rsid w:val="00397364"/>
    <w:rsid w:val="003978B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140CF"/>
    <w:rsid w:val="00416E24"/>
    <w:rsid w:val="00421028"/>
    <w:rsid w:val="00422F7E"/>
    <w:rsid w:val="004255F8"/>
    <w:rsid w:val="00425FB0"/>
    <w:rsid w:val="00426844"/>
    <w:rsid w:val="00427DE4"/>
    <w:rsid w:val="00431324"/>
    <w:rsid w:val="004336D8"/>
    <w:rsid w:val="004344BC"/>
    <w:rsid w:val="00434BCB"/>
    <w:rsid w:val="004360C2"/>
    <w:rsid w:val="004427E6"/>
    <w:rsid w:val="00447687"/>
    <w:rsid w:val="00450C12"/>
    <w:rsid w:val="00453E25"/>
    <w:rsid w:val="00453F22"/>
    <w:rsid w:val="0045480A"/>
    <w:rsid w:val="004550CB"/>
    <w:rsid w:val="00455193"/>
    <w:rsid w:val="00457076"/>
    <w:rsid w:val="00457FB9"/>
    <w:rsid w:val="0046054F"/>
    <w:rsid w:val="00460D36"/>
    <w:rsid w:val="00462CA3"/>
    <w:rsid w:val="00465BF1"/>
    <w:rsid w:val="0046711C"/>
    <w:rsid w:val="0047147F"/>
    <w:rsid w:val="004716B0"/>
    <w:rsid w:val="00472C42"/>
    <w:rsid w:val="00473945"/>
    <w:rsid w:val="00473F97"/>
    <w:rsid w:val="00474E71"/>
    <w:rsid w:val="0047679E"/>
    <w:rsid w:val="004776A2"/>
    <w:rsid w:val="00477A4F"/>
    <w:rsid w:val="004801F1"/>
    <w:rsid w:val="004806D3"/>
    <w:rsid w:val="004828E5"/>
    <w:rsid w:val="00482E90"/>
    <w:rsid w:val="00493430"/>
    <w:rsid w:val="004937EB"/>
    <w:rsid w:val="004A19EB"/>
    <w:rsid w:val="004A4C08"/>
    <w:rsid w:val="004A4C92"/>
    <w:rsid w:val="004A53F8"/>
    <w:rsid w:val="004A7A4C"/>
    <w:rsid w:val="004B0766"/>
    <w:rsid w:val="004B2F6E"/>
    <w:rsid w:val="004B56A9"/>
    <w:rsid w:val="004C0852"/>
    <w:rsid w:val="004C2F82"/>
    <w:rsid w:val="004C36BE"/>
    <w:rsid w:val="004C4A3A"/>
    <w:rsid w:val="004C5488"/>
    <w:rsid w:val="004C564F"/>
    <w:rsid w:val="004C6F6D"/>
    <w:rsid w:val="004C7202"/>
    <w:rsid w:val="004C7EB9"/>
    <w:rsid w:val="004D33BE"/>
    <w:rsid w:val="004D46CE"/>
    <w:rsid w:val="004D5797"/>
    <w:rsid w:val="004D6008"/>
    <w:rsid w:val="004E17F6"/>
    <w:rsid w:val="004E466A"/>
    <w:rsid w:val="004F14A8"/>
    <w:rsid w:val="004F1711"/>
    <w:rsid w:val="004F3BD7"/>
    <w:rsid w:val="004F466D"/>
    <w:rsid w:val="00500B0F"/>
    <w:rsid w:val="0050343D"/>
    <w:rsid w:val="00504F64"/>
    <w:rsid w:val="00506FFE"/>
    <w:rsid w:val="00512EFF"/>
    <w:rsid w:val="005146AD"/>
    <w:rsid w:val="0051725E"/>
    <w:rsid w:val="00520076"/>
    <w:rsid w:val="00521222"/>
    <w:rsid w:val="005214C0"/>
    <w:rsid w:val="00523D56"/>
    <w:rsid w:val="00524760"/>
    <w:rsid w:val="00526E10"/>
    <w:rsid w:val="00526FE0"/>
    <w:rsid w:val="005308B9"/>
    <w:rsid w:val="005319D9"/>
    <w:rsid w:val="00532EDE"/>
    <w:rsid w:val="00542F76"/>
    <w:rsid w:val="0054572F"/>
    <w:rsid w:val="0054574B"/>
    <w:rsid w:val="00545E16"/>
    <w:rsid w:val="0055031A"/>
    <w:rsid w:val="0055118C"/>
    <w:rsid w:val="0055283D"/>
    <w:rsid w:val="00555078"/>
    <w:rsid w:val="00555CBA"/>
    <w:rsid w:val="00555D5D"/>
    <w:rsid w:val="00561A45"/>
    <w:rsid w:val="00561D4C"/>
    <w:rsid w:val="0056244C"/>
    <w:rsid w:val="00563899"/>
    <w:rsid w:val="00565F65"/>
    <w:rsid w:val="00566C0F"/>
    <w:rsid w:val="005674C1"/>
    <w:rsid w:val="00575AEF"/>
    <w:rsid w:val="00581B80"/>
    <w:rsid w:val="005823C1"/>
    <w:rsid w:val="00582DBF"/>
    <w:rsid w:val="0058567A"/>
    <w:rsid w:val="00586D29"/>
    <w:rsid w:val="00587578"/>
    <w:rsid w:val="00591DC9"/>
    <w:rsid w:val="005926A4"/>
    <w:rsid w:val="0059303D"/>
    <w:rsid w:val="005972C2"/>
    <w:rsid w:val="005A0197"/>
    <w:rsid w:val="005A223B"/>
    <w:rsid w:val="005A25FD"/>
    <w:rsid w:val="005A2945"/>
    <w:rsid w:val="005A48FD"/>
    <w:rsid w:val="005A5C11"/>
    <w:rsid w:val="005A7F86"/>
    <w:rsid w:val="005B2E64"/>
    <w:rsid w:val="005C3016"/>
    <w:rsid w:val="005C7802"/>
    <w:rsid w:val="005D0B23"/>
    <w:rsid w:val="005D17C5"/>
    <w:rsid w:val="005D3CE2"/>
    <w:rsid w:val="005D438F"/>
    <w:rsid w:val="005D5A9B"/>
    <w:rsid w:val="005E046D"/>
    <w:rsid w:val="005E1EDE"/>
    <w:rsid w:val="005E260D"/>
    <w:rsid w:val="005E5295"/>
    <w:rsid w:val="005E66A9"/>
    <w:rsid w:val="005E7D03"/>
    <w:rsid w:val="005E7DD7"/>
    <w:rsid w:val="005F17C6"/>
    <w:rsid w:val="005F2296"/>
    <w:rsid w:val="005F7306"/>
    <w:rsid w:val="005F7F57"/>
    <w:rsid w:val="00600BE4"/>
    <w:rsid w:val="00601878"/>
    <w:rsid w:val="006018DB"/>
    <w:rsid w:val="00602476"/>
    <w:rsid w:val="00603C9E"/>
    <w:rsid w:val="00604BBD"/>
    <w:rsid w:val="0060562C"/>
    <w:rsid w:val="00606777"/>
    <w:rsid w:val="00606F26"/>
    <w:rsid w:val="0063054A"/>
    <w:rsid w:val="006324ED"/>
    <w:rsid w:val="00634262"/>
    <w:rsid w:val="006347A8"/>
    <w:rsid w:val="006360F1"/>
    <w:rsid w:val="00636F87"/>
    <w:rsid w:val="00637008"/>
    <w:rsid w:val="006373F8"/>
    <w:rsid w:val="00637A20"/>
    <w:rsid w:val="0064197B"/>
    <w:rsid w:val="00644AFD"/>
    <w:rsid w:val="0064526F"/>
    <w:rsid w:val="0064559B"/>
    <w:rsid w:val="00646CBC"/>
    <w:rsid w:val="00654001"/>
    <w:rsid w:val="006645BD"/>
    <w:rsid w:val="006650B6"/>
    <w:rsid w:val="00671614"/>
    <w:rsid w:val="0067499D"/>
    <w:rsid w:val="0067706F"/>
    <w:rsid w:val="00680E21"/>
    <w:rsid w:val="00681376"/>
    <w:rsid w:val="00682B95"/>
    <w:rsid w:val="0068358C"/>
    <w:rsid w:val="00683594"/>
    <w:rsid w:val="0068431F"/>
    <w:rsid w:val="00684A2A"/>
    <w:rsid w:val="006854D6"/>
    <w:rsid w:val="006860F0"/>
    <w:rsid w:val="00686221"/>
    <w:rsid w:val="00687559"/>
    <w:rsid w:val="00692253"/>
    <w:rsid w:val="00692F58"/>
    <w:rsid w:val="00693A4F"/>
    <w:rsid w:val="00694927"/>
    <w:rsid w:val="00695282"/>
    <w:rsid w:val="006956BE"/>
    <w:rsid w:val="00696095"/>
    <w:rsid w:val="00696459"/>
    <w:rsid w:val="006A2EA0"/>
    <w:rsid w:val="006A4542"/>
    <w:rsid w:val="006A5360"/>
    <w:rsid w:val="006C291D"/>
    <w:rsid w:val="006C29F9"/>
    <w:rsid w:val="006C4D8F"/>
    <w:rsid w:val="006D056E"/>
    <w:rsid w:val="006D41D2"/>
    <w:rsid w:val="006D6C6C"/>
    <w:rsid w:val="006E1D58"/>
    <w:rsid w:val="006F06DE"/>
    <w:rsid w:val="006F09E9"/>
    <w:rsid w:val="006F557B"/>
    <w:rsid w:val="006F61DE"/>
    <w:rsid w:val="006F6ED0"/>
    <w:rsid w:val="00700888"/>
    <w:rsid w:val="00701768"/>
    <w:rsid w:val="00701EF5"/>
    <w:rsid w:val="0070254A"/>
    <w:rsid w:val="0070304F"/>
    <w:rsid w:val="00704F76"/>
    <w:rsid w:val="007059B2"/>
    <w:rsid w:val="00717000"/>
    <w:rsid w:val="00725434"/>
    <w:rsid w:val="00727329"/>
    <w:rsid w:val="00727A68"/>
    <w:rsid w:val="0073089A"/>
    <w:rsid w:val="00730C11"/>
    <w:rsid w:val="007378EB"/>
    <w:rsid w:val="00737E72"/>
    <w:rsid w:val="007404DC"/>
    <w:rsid w:val="00740E32"/>
    <w:rsid w:val="00741057"/>
    <w:rsid w:val="00744E0E"/>
    <w:rsid w:val="007462AE"/>
    <w:rsid w:val="00750430"/>
    <w:rsid w:val="00750E92"/>
    <w:rsid w:val="00750EB8"/>
    <w:rsid w:val="0075470C"/>
    <w:rsid w:val="00754AF8"/>
    <w:rsid w:val="00757113"/>
    <w:rsid w:val="00761418"/>
    <w:rsid w:val="00762ACE"/>
    <w:rsid w:val="007658F7"/>
    <w:rsid w:val="007668AB"/>
    <w:rsid w:val="00767756"/>
    <w:rsid w:val="007708B1"/>
    <w:rsid w:val="007709C9"/>
    <w:rsid w:val="007711D8"/>
    <w:rsid w:val="007739D6"/>
    <w:rsid w:val="00776C78"/>
    <w:rsid w:val="00784A30"/>
    <w:rsid w:val="00793121"/>
    <w:rsid w:val="007A4380"/>
    <w:rsid w:val="007A43D2"/>
    <w:rsid w:val="007A600C"/>
    <w:rsid w:val="007B0189"/>
    <w:rsid w:val="007B1A23"/>
    <w:rsid w:val="007B2B5A"/>
    <w:rsid w:val="007C2B4C"/>
    <w:rsid w:val="007C2D81"/>
    <w:rsid w:val="007C542F"/>
    <w:rsid w:val="007C78D7"/>
    <w:rsid w:val="007D183A"/>
    <w:rsid w:val="007D5189"/>
    <w:rsid w:val="007D78E5"/>
    <w:rsid w:val="007E0F3F"/>
    <w:rsid w:val="007E19FE"/>
    <w:rsid w:val="007E66EA"/>
    <w:rsid w:val="007E6A87"/>
    <w:rsid w:val="007E6C35"/>
    <w:rsid w:val="007F0AE6"/>
    <w:rsid w:val="007F2391"/>
    <w:rsid w:val="007F2983"/>
    <w:rsid w:val="007F3FC9"/>
    <w:rsid w:val="007F4FC3"/>
    <w:rsid w:val="00801B51"/>
    <w:rsid w:val="00801EAF"/>
    <w:rsid w:val="00802705"/>
    <w:rsid w:val="008031C6"/>
    <w:rsid w:val="00804FC2"/>
    <w:rsid w:val="00810F85"/>
    <w:rsid w:val="00811787"/>
    <w:rsid w:val="00815DB2"/>
    <w:rsid w:val="00816B62"/>
    <w:rsid w:val="008203C0"/>
    <w:rsid w:val="008213BB"/>
    <w:rsid w:val="00821FCB"/>
    <w:rsid w:val="00822093"/>
    <w:rsid w:val="00825685"/>
    <w:rsid w:val="0082591B"/>
    <w:rsid w:val="00825DA3"/>
    <w:rsid w:val="0083105D"/>
    <w:rsid w:val="00831F3A"/>
    <w:rsid w:val="0083399C"/>
    <w:rsid w:val="008339E5"/>
    <w:rsid w:val="00836550"/>
    <w:rsid w:val="00841337"/>
    <w:rsid w:val="0084242D"/>
    <w:rsid w:val="00843CB9"/>
    <w:rsid w:val="00843D85"/>
    <w:rsid w:val="00844C39"/>
    <w:rsid w:val="00846CDD"/>
    <w:rsid w:val="00847E7D"/>
    <w:rsid w:val="00855E51"/>
    <w:rsid w:val="00856A68"/>
    <w:rsid w:val="0085714D"/>
    <w:rsid w:val="0086162D"/>
    <w:rsid w:val="0086579C"/>
    <w:rsid w:val="0086660A"/>
    <w:rsid w:val="008711A5"/>
    <w:rsid w:val="008771A8"/>
    <w:rsid w:val="00877CC2"/>
    <w:rsid w:val="00882689"/>
    <w:rsid w:val="008906AA"/>
    <w:rsid w:val="00890E1C"/>
    <w:rsid w:val="0089522B"/>
    <w:rsid w:val="0089567D"/>
    <w:rsid w:val="008968F4"/>
    <w:rsid w:val="008A03FB"/>
    <w:rsid w:val="008A2B7D"/>
    <w:rsid w:val="008A32E7"/>
    <w:rsid w:val="008A3D21"/>
    <w:rsid w:val="008A4F71"/>
    <w:rsid w:val="008A4F9A"/>
    <w:rsid w:val="008B0AE8"/>
    <w:rsid w:val="008B2105"/>
    <w:rsid w:val="008B329D"/>
    <w:rsid w:val="008C1A45"/>
    <w:rsid w:val="008C1F32"/>
    <w:rsid w:val="008C2763"/>
    <w:rsid w:val="008C6A2A"/>
    <w:rsid w:val="008D0049"/>
    <w:rsid w:val="008D0706"/>
    <w:rsid w:val="008D2A91"/>
    <w:rsid w:val="008D3683"/>
    <w:rsid w:val="008E0B8F"/>
    <w:rsid w:val="008E2E80"/>
    <w:rsid w:val="008E603E"/>
    <w:rsid w:val="008E7B03"/>
    <w:rsid w:val="008E7CA8"/>
    <w:rsid w:val="008F0E91"/>
    <w:rsid w:val="008F22F5"/>
    <w:rsid w:val="008F351A"/>
    <w:rsid w:val="008F3642"/>
    <w:rsid w:val="008F44CF"/>
    <w:rsid w:val="008F6272"/>
    <w:rsid w:val="008F74B1"/>
    <w:rsid w:val="009000F7"/>
    <w:rsid w:val="009024C2"/>
    <w:rsid w:val="00902EC7"/>
    <w:rsid w:val="009047FF"/>
    <w:rsid w:val="0091055A"/>
    <w:rsid w:val="00917711"/>
    <w:rsid w:val="00917DF1"/>
    <w:rsid w:val="0092038C"/>
    <w:rsid w:val="00926646"/>
    <w:rsid w:val="0093299E"/>
    <w:rsid w:val="00933B14"/>
    <w:rsid w:val="00934FF8"/>
    <w:rsid w:val="00940A0D"/>
    <w:rsid w:val="00940CAD"/>
    <w:rsid w:val="0094245D"/>
    <w:rsid w:val="00945804"/>
    <w:rsid w:val="00946E08"/>
    <w:rsid w:val="00955BCB"/>
    <w:rsid w:val="00955D1B"/>
    <w:rsid w:val="009563C3"/>
    <w:rsid w:val="009566DE"/>
    <w:rsid w:val="00962DA1"/>
    <w:rsid w:val="00964412"/>
    <w:rsid w:val="00965576"/>
    <w:rsid w:val="00970971"/>
    <w:rsid w:val="00970F85"/>
    <w:rsid w:val="00972215"/>
    <w:rsid w:val="00984687"/>
    <w:rsid w:val="00984F1B"/>
    <w:rsid w:val="0098641A"/>
    <w:rsid w:val="00986A81"/>
    <w:rsid w:val="0099201B"/>
    <w:rsid w:val="00995EF7"/>
    <w:rsid w:val="009973C4"/>
    <w:rsid w:val="00997702"/>
    <w:rsid w:val="009A0CDD"/>
    <w:rsid w:val="009A13A1"/>
    <w:rsid w:val="009A5BB2"/>
    <w:rsid w:val="009A68EB"/>
    <w:rsid w:val="009B02F4"/>
    <w:rsid w:val="009B142A"/>
    <w:rsid w:val="009B3324"/>
    <w:rsid w:val="009B4A8D"/>
    <w:rsid w:val="009B4DC5"/>
    <w:rsid w:val="009B5973"/>
    <w:rsid w:val="009C30E8"/>
    <w:rsid w:val="009C48E8"/>
    <w:rsid w:val="009C49CA"/>
    <w:rsid w:val="009C5A3F"/>
    <w:rsid w:val="009D6561"/>
    <w:rsid w:val="009E380F"/>
    <w:rsid w:val="009E4BA2"/>
    <w:rsid w:val="009E4F07"/>
    <w:rsid w:val="009E7653"/>
    <w:rsid w:val="009F09FF"/>
    <w:rsid w:val="009F0FB5"/>
    <w:rsid w:val="009F1002"/>
    <w:rsid w:val="009F46FA"/>
    <w:rsid w:val="009F7028"/>
    <w:rsid w:val="00A011EB"/>
    <w:rsid w:val="00A01BCE"/>
    <w:rsid w:val="00A03617"/>
    <w:rsid w:val="00A06950"/>
    <w:rsid w:val="00A10CF4"/>
    <w:rsid w:val="00A20210"/>
    <w:rsid w:val="00A21C9D"/>
    <w:rsid w:val="00A22D86"/>
    <w:rsid w:val="00A2694B"/>
    <w:rsid w:val="00A331B9"/>
    <w:rsid w:val="00A353FE"/>
    <w:rsid w:val="00A35F2F"/>
    <w:rsid w:val="00A373B7"/>
    <w:rsid w:val="00A429A5"/>
    <w:rsid w:val="00A42E65"/>
    <w:rsid w:val="00A46222"/>
    <w:rsid w:val="00A53915"/>
    <w:rsid w:val="00A5406D"/>
    <w:rsid w:val="00A54341"/>
    <w:rsid w:val="00A55F1B"/>
    <w:rsid w:val="00A613C2"/>
    <w:rsid w:val="00A6263C"/>
    <w:rsid w:val="00A63638"/>
    <w:rsid w:val="00A66D78"/>
    <w:rsid w:val="00A67BB5"/>
    <w:rsid w:val="00A738E8"/>
    <w:rsid w:val="00A76F4A"/>
    <w:rsid w:val="00A82612"/>
    <w:rsid w:val="00A86376"/>
    <w:rsid w:val="00A93986"/>
    <w:rsid w:val="00A94E52"/>
    <w:rsid w:val="00A95CF7"/>
    <w:rsid w:val="00AA5C96"/>
    <w:rsid w:val="00AA67C4"/>
    <w:rsid w:val="00AA7C79"/>
    <w:rsid w:val="00AB1AEE"/>
    <w:rsid w:val="00AB3A5A"/>
    <w:rsid w:val="00AC00F2"/>
    <w:rsid w:val="00AC0821"/>
    <w:rsid w:val="00AC082B"/>
    <w:rsid w:val="00AD4A2F"/>
    <w:rsid w:val="00AD52FE"/>
    <w:rsid w:val="00AD74F2"/>
    <w:rsid w:val="00AD7B28"/>
    <w:rsid w:val="00AD7B93"/>
    <w:rsid w:val="00AE1B51"/>
    <w:rsid w:val="00AE2204"/>
    <w:rsid w:val="00AE6E4D"/>
    <w:rsid w:val="00AE7021"/>
    <w:rsid w:val="00B00D1C"/>
    <w:rsid w:val="00B0280E"/>
    <w:rsid w:val="00B05190"/>
    <w:rsid w:val="00B05CAC"/>
    <w:rsid w:val="00B13F44"/>
    <w:rsid w:val="00B146C4"/>
    <w:rsid w:val="00B165B5"/>
    <w:rsid w:val="00B20A38"/>
    <w:rsid w:val="00B2293A"/>
    <w:rsid w:val="00B25722"/>
    <w:rsid w:val="00B27F3B"/>
    <w:rsid w:val="00B313BE"/>
    <w:rsid w:val="00B36B2C"/>
    <w:rsid w:val="00B41180"/>
    <w:rsid w:val="00B43C1E"/>
    <w:rsid w:val="00B46903"/>
    <w:rsid w:val="00B530D9"/>
    <w:rsid w:val="00B56133"/>
    <w:rsid w:val="00B60EFA"/>
    <w:rsid w:val="00B655B1"/>
    <w:rsid w:val="00B66AE3"/>
    <w:rsid w:val="00B71235"/>
    <w:rsid w:val="00B722E8"/>
    <w:rsid w:val="00B77DEF"/>
    <w:rsid w:val="00B85109"/>
    <w:rsid w:val="00B86B43"/>
    <w:rsid w:val="00B87F78"/>
    <w:rsid w:val="00B92335"/>
    <w:rsid w:val="00B929F4"/>
    <w:rsid w:val="00B9347C"/>
    <w:rsid w:val="00B959EF"/>
    <w:rsid w:val="00B96A48"/>
    <w:rsid w:val="00B96B78"/>
    <w:rsid w:val="00B97832"/>
    <w:rsid w:val="00BA3AC9"/>
    <w:rsid w:val="00BA44D9"/>
    <w:rsid w:val="00BA68C8"/>
    <w:rsid w:val="00BB137D"/>
    <w:rsid w:val="00BB5FE9"/>
    <w:rsid w:val="00BB63E2"/>
    <w:rsid w:val="00BC54CE"/>
    <w:rsid w:val="00BC5F4A"/>
    <w:rsid w:val="00BC64C9"/>
    <w:rsid w:val="00BC7F96"/>
    <w:rsid w:val="00BD0030"/>
    <w:rsid w:val="00BD3939"/>
    <w:rsid w:val="00BD4055"/>
    <w:rsid w:val="00BE3D69"/>
    <w:rsid w:val="00BE4D45"/>
    <w:rsid w:val="00BE6B2A"/>
    <w:rsid w:val="00BF0069"/>
    <w:rsid w:val="00BF0CD0"/>
    <w:rsid w:val="00BF378A"/>
    <w:rsid w:val="00BF44FF"/>
    <w:rsid w:val="00C018AF"/>
    <w:rsid w:val="00C112F5"/>
    <w:rsid w:val="00C12CBE"/>
    <w:rsid w:val="00C1395F"/>
    <w:rsid w:val="00C16BF1"/>
    <w:rsid w:val="00C2162B"/>
    <w:rsid w:val="00C23E38"/>
    <w:rsid w:val="00C251AC"/>
    <w:rsid w:val="00C26CA3"/>
    <w:rsid w:val="00C27BDA"/>
    <w:rsid w:val="00C31B0C"/>
    <w:rsid w:val="00C35801"/>
    <w:rsid w:val="00C36E43"/>
    <w:rsid w:val="00C37C2C"/>
    <w:rsid w:val="00C37C6C"/>
    <w:rsid w:val="00C4148E"/>
    <w:rsid w:val="00C442F8"/>
    <w:rsid w:val="00C451A6"/>
    <w:rsid w:val="00C45737"/>
    <w:rsid w:val="00C463C3"/>
    <w:rsid w:val="00C46D08"/>
    <w:rsid w:val="00C51697"/>
    <w:rsid w:val="00C55940"/>
    <w:rsid w:val="00C56021"/>
    <w:rsid w:val="00C61639"/>
    <w:rsid w:val="00C621C3"/>
    <w:rsid w:val="00C64520"/>
    <w:rsid w:val="00C6781C"/>
    <w:rsid w:val="00C75BA7"/>
    <w:rsid w:val="00C76430"/>
    <w:rsid w:val="00C77D1F"/>
    <w:rsid w:val="00C85AFD"/>
    <w:rsid w:val="00C85C5A"/>
    <w:rsid w:val="00C85E57"/>
    <w:rsid w:val="00C87375"/>
    <w:rsid w:val="00C91649"/>
    <w:rsid w:val="00C94E09"/>
    <w:rsid w:val="00C9559A"/>
    <w:rsid w:val="00C9608C"/>
    <w:rsid w:val="00CA1C51"/>
    <w:rsid w:val="00CA22CA"/>
    <w:rsid w:val="00CA29E9"/>
    <w:rsid w:val="00CA35C4"/>
    <w:rsid w:val="00CA3D13"/>
    <w:rsid w:val="00CB2601"/>
    <w:rsid w:val="00CB2C8B"/>
    <w:rsid w:val="00CB4C13"/>
    <w:rsid w:val="00CB5928"/>
    <w:rsid w:val="00CC10C8"/>
    <w:rsid w:val="00CC1958"/>
    <w:rsid w:val="00CD303F"/>
    <w:rsid w:val="00CD47A0"/>
    <w:rsid w:val="00CD498A"/>
    <w:rsid w:val="00CD7544"/>
    <w:rsid w:val="00CD7F31"/>
    <w:rsid w:val="00CE0A95"/>
    <w:rsid w:val="00CE3C2A"/>
    <w:rsid w:val="00CF1110"/>
    <w:rsid w:val="00CF487B"/>
    <w:rsid w:val="00D02874"/>
    <w:rsid w:val="00D03796"/>
    <w:rsid w:val="00D125BB"/>
    <w:rsid w:val="00D13503"/>
    <w:rsid w:val="00D13E5C"/>
    <w:rsid w:val="00D22630"/>
    <w:rsid w:val="00D260EC"/>
    <w:rsid w:val="00D31601"/>
    <w:rsid w:val="00D323A1"/>
    <w:rsid w:val="00D32681"/>
    <w:rsid w:val="00D33BC7"/>
    <w:rsid w:val="00D344BE"/>
    <w:rsid w:val="00D3545F"/>
    <w:rsid w:val="00D357F7"/>
    <w:rsid w:val="00D35C0E"/>
    <w:rsid w:val="00D37187"/>
    <w:rsid w:val="00D40DC3"/>
    <w:rsid w:val="00D432DD"/>
    <w:rsid w:val="00D45C1C"/>
    <w:rsid w:val="00D46240"/>
    <w:rsid w:val="00D470A9"/>
    <w:rsid w:val="00D500FE"/>
    <w:rsid w:val="00D52C8D"/>
    <w:rsid w:val="00D55BEE"/>
    <w:rsid w:val="00D562E2"/>
    <w:rsid w:val="00D569BC"/>
    <w:rsid w:val="00D56F9C"/>
    <w:rsid w:val="00D57FEA"/>
    <w:rsid w:val="00D65E15"/>
    <w:rsid w:val="00D732B0"/>
    <w:rsid w:val="00D7536C"/>
    <w:rsid w:val="00D768F3"/>
    <w:rsid w:val="00D76B52"/>
    <w:rsid w:val="00D8031C"/>
    <w:rsid w:val="00D8129A"/>
    <w:rsid w:val="00D826EB"/>
    <w:rsid w:val="00D82B87"/>
    <w:rsid w:val="00D86049"/>
    <w:rsid w:val="00D86BC1"/>
    <w:rsid w:val="00D8792B"/>
    <w:rsid w:val="00D95AF7"/>
    <w:rsid w:val="00D95F23"/>
    <w:rsid w:val="00D96A5C"/>
    <w:rsid w:val="00D977B8"/>
    <w:rsid w:val="00D97CF3"/>
    <w:rsid w:val="00DA1C91"/>
    <w:rsid w:val="00DA4414"/>
    <w:rsid w:val="00DB26EB"/>
    <w:rsid w:val="00DB2C1C"/>
    <w:rsid w:val="00DB3551"/>
    <w:rsid w:val="00DB3BED"/>
    <w:rsid w:val="00DB54A8"/>
    <w:rsid w:val="00DB7E32"/>
    <w:rsid w:val="00DC45F2"/>
    <w:rsid w:val="00DC5DDC"/>
    <w:rsid w:val="00DC6CFB"/>
    <w:rsid w:val="00DD1319"/>
    <w:rsid w:val="00DD3A01"/>
    <w:rsid w:val="00DD6B07"/>
    <w:rsid w:val="00DD70EB"/>
    <w:rsid w:val="00DE128E"/>
    <w:rsid w:val="00DE28C9"/>
    <w:rsid w:val="00DE574F"/>
    <w:rsid w:val="00DE67E9"/>
    <w:rsid w:val="00DF428C"/>
    <w:rsid w:val="00E03A0B"/>
    <w:rsid w:val="00E03DE3"/>
    <w:rsid w:val="00E06064"/>
    <w:rsid w:val="00E071F8"/>
    <w:rsid w:val="00E118E3"/>
    <w:rsid w:val="00E13D2C"/>
    <w:rsid w:val="00E13DCA"/>
    <w:rsid w:val="00E17372"/>
    <w:rsid w:val="00E20BC3"/>
    <w:rsid w:val="00E215C4"/>
    <w:rsid w:val="00E2281A"/>
    <w:rsid w:val="00E251FD"/>
    <w:rsid w:val="00E30535"/>
    <w:rsid w:val="00E35217"/>
    <w:rsid w:val="00E4007F"/>
    <w:rsid w:val="00E42A29"/>
    <w:rsid w:val="00E45180"/>
    <w:rsid w:val="00E467F3"/>
    <w:rsid w:val="00E50E44"/>
    <w:rsid w:val="00E5292D"/>
    <w:rsid w:val="00E532AD"/>
    <w:rsid w:val="00E532C1"/>
    <w:rsid w:val="00E56DE5"/>
    <w:rsid w:val="00E575E2"/>
    <w:rsid w:val="00E57DB6"/>
    <w:rsid w:val="00E63257"/>
    <w:rsid w:val="00E65512"/>
    <w:rsid w:val="00E67099"/>
    <w:rsid w:val="00E706F0"/>
    <w:rsid w:val="00E71F52"/>
    <w:rsid w:val="00E722E9"/>
    <w:rsid w:val="00E737C0"/>
    <w:rsid w:val="00E76558"/>
    <w:rsid w:val="00E82301"/>
    <w:rsid w:val="00E83D9C"/>
    <w:rsid w:val="00E83EAD"/>
    <w:rsid w:val="00E851DF"/>
    <w:rsid w:val="00E878BC"/>
    <w:rsid w:val="00E91357"/>
    <w:rsid w:val="00E94016"/>
    <w:rsid w:val="00E95AF2"/>
    <w:rsid w:val="00EA111B"/>
    <w:rsid w:val="00EA34CF"/>
    <w:rsid w:val="00EA6E3D"/>
    <w:rsid w:val="00EB092E"/>
    <w:rsid w:val="00EB098E"/>
    <w:rsid w:val="00EB1BAC"/>
    <w:rsid w:val="00EB2EAD"/>
    <w:rsid w:val="00EB479A"/>
    <w:rsid w:val="00EB7B59"/>
    <w:rsid w:val="00EC2B9B"/>
    <w:rsid w:val="00EC3CAE"/>
    <w:rsid w:val="00EC7CCE"/>
    <w:rsid w:val="00EC7FD3"/>
    <w:rsid w:val="00ED246C"/>
    <w:rsid w:val="00ED3625"/>
    <w:rsid w:val="00ED5182"/>
    <w:rsid w:val="00ED7AB3"/>
    <w:rsid w:val="00EE1211"/>
    <w:rsid w:val="00EE17B3"/>
    <w:rsid w:val="00EE307A"/>
    <w:rsid w:val="00EE3344"/>
    <w:rsid w:val="00EE7777"/>
    <w:rsid w:val="00EF2189"/>
    <w:rsid w:val="00EF422F"/>
    <w:rsid w:val="00EF42E2"/>
    <w:rsid w:val="00EF6878"/>
    <w:rsid w:val="00F02F01"/>
    <w:rsid w:val="00F046C7"/>
    <w:rsid w:val="00F04DC4"/>
    <w:rsid w:val="00F103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574E"/>
    <w:rsid w:val="00F52790"/>
    <w:rsid w:val="00F52B08"/>
    <w:rsid w:val="00F52BB3"/>
    <w:rsid w:val="00F53844"/>
    <w:rsid w:val="00F53A33"/>
    <w:rsid w:val="00F64998"/>
    <w:rsid w:val="00F71477"/>
    <w:rsid w:val="00F73FC2"/>
    <w:rsid w:val="00F7744B"/>
    <w:rsid w:val="00F841E6"/>
    <w:rsid w:val="00F91BF5"/>
    <w:rsid w:val="00F928A5"/>
    <w:rsid w:val="00F93855"/>
    <w:rsid w:val="00F978E6"/>
    <w:rsid w:val="00FA4522"/>
    <w:rsid w:val="00FA58B9"/>
    <w:rsid w:val="00FA7536"/>
    <w:rsid w:val="00FB1387"/>
    <w:rsid w:val="00FB1E17"/>
    <w:rsid w:val="00FB6667"/>
    <w:rsid w:val="00FB7C7C"/>
    <w:rsid w:val="00FC04B3"/>
    <w:rsid w:val="00FC0E77"/>
    <w:rsid w:val="00FC20CD"/>
    <w:rsid w:val="00FC7DD3"/>
    <w:rsid w:val="00FD29EB"/>
    <w:rsid w:val="00FD308D"/>
    <w:rsid w:val="00FD710B"/>
    <w:rsid w:val="00FE4D5D"/>
    <w:rsid w:val="00FE5BED"/>
    <w:rsid w:val="00FE6B48"/>
    <w:rsid w:val="00FF0F18"/>
    <w:rsid w:val="00FF3768"/>
    <w:rsid w:val="00FF5227"/>
    <w:rsid w:val="00FF5DBB"/>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3" ma:contentTypeDescription="Create a new document." ma:contentTypeScope="" ma:versionID="a5562ebecc481c493f2640d6686b12cc">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a2c692c175dc4a9c562771b57dfd4237"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element ref="ns2:MediaServiceBillingMetadata"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ink" ma:index="2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Link xmlns="b2d2777c-a1f1-404e-80d5-4b6b735f5353">
      <Url xsi:nil="true"/>
      <Description xsi:nil="true"/>
    </Link>
  </documentManagement>
</p:properties>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customXml/itemProps3.xml><?xml version="1.0" encoding="utf-8"?>
<ds:datastoreItem xmlns:ds="http://schemas.openxmlformats.org/officeDocument/2006/customXml" ds:itemID="{C863C4B0-A340-448D-B71C-4F8989902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7635</ap:Words>
  <ap:Characters>43520</ap:Characters>
  <ap:Application>Microsoft Office Word</ap:Application>
  <ap:DocSecurity>0</ap:DocSecurity>
  <ap:Lines>362</ap:Lines>
  <ap:Paragraphs>102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51053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2026-07-16T13:59:42Z</dcterms:created>
  <dcterms:modified xsi:type="dcterms:W3CDTF">2026-07-16T13:59:42Z</dcterms:modified>
</cp:coreProperties>
</file>