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35D8" w:rsidR="00953751" w:rsidP="00953751" w:rsidRDefault="00953751" w14:paraId="71442536" w14:textId="0E0C8E88">
      <w:pPr>
        <w:tabs>
          <w:tab w:val="center" w:pos="4680"/>
          <w:tab w:val="right" w:pos="9360"/>
        </w:tabs>
        <w:rPr>
          <w:b/>
        </w:rPr>
      </w:pPr>
      <w:r w:rsidRPr="00A462FB">
        <w:t>ALJ/CR2/ES2/RL8</w:t>
      </w:r>
      <w:r w:rsidRPr="007D1F08">
        <w:t>/jds</w:t>
      </w:r>
      <w:r w:rsidRPr="005935D8">
        <w:tab/>
      </w:r>
      <w:r w:rsidRPr="005935D8">
        <w:rPr>
          <w:b/>
        </w:rPr>
        <w:tab/>
        <w:t>Date of Issuance</w:t>
      </w:r>
      <w:r>
        <w:rPr>
          <w:b/>
        </w:rPr>
        <w:t>: 7</w:t>
      </w:r>
      <w:r w:rsidRPr="005935D8">
        <w:rPr>
          <w:b/>
        </w:rPr>
        <w:t>/</w:t>
      </w:r>
      <w:r>
        <w:rPr>
          <w:b/>
        </w:rPr>
        <w:t>2</w:t>
      </w:r>
      <w:r w:rsidR="00D0341B">
        <w:rPr>
          <w:b/>
        </w:rPr>
        <w:t>2</w:t>
      </w:r>
      <w:r w:rsidRPr="005935D8">
        <w:rPr>
          <w:b/>
        </w:rPr>
        <w:t>/202</w:t>
      </w:r>
      <w:r>
        <w:rPr>
          <w:b/>
        </w:rPr>
        <w:t>6</w:t>
      </w:r>
    </w:p>
    <w:p w:rsidRPr="005935D8" w:rsidR="00953751" w:rsidP="00953751" w:rsidRDefault="00953751" w14:paraId="5E547EB4" w14:textId="77777777"/>
    <w:p w:rsidRPr="005935D8" w:rsidR="00953751" w:rsidP="00953751" w:rsidRDefault="00953751" w14:paraId="6A8DA36B" w14:textId="77777777"/>
    <w:p w:rsidRPr="005935D8" w:rsidR="00953751" w:rsidP="00953751" w:rsidRDefault="00953751" w14:paraId="56C32C84" w14:textId="77777777">
      <w:pPr>
        <w:ind w:left="1080" w:hanging="1080"/>
      </w:pPr>
      <w:r w:rsidRPr="005935D8">
        <w:t xml:space="preserve">Decision </w:t>
      </w:r>
      <w:r w:rsidRPr="001F24E7">
        <w:t>26-0</w:t>
      </w:r>
      <w:r>
        <w:t>7</w:t>
      </w:r>
      <w:r w:rsidRPr="001F24E7">
        <w:t>-0</w:t>
      </w:r>
      <w:r>
        <w:t>52</w:t>
      </w:r>
      <w:r w:rsidRPr="005935D8">
        <w:t xml:space="preserve">  </w:t>
      </w:r>
      <w:r>
        <w:t>July</w:t>
      </w:r>
      <w:r w:rsidRPr="005935D8">
        <w:t xml:space="preserve"> </w:t>
      </w:r>
      <w:r>
        <w:t>16</w:t>
      </w:r>
      <w:r w:rsidRPr="005935D8">
        <w:t>, 202</w:t>
      </w:r>
      <w:r>
        <w:t>6</w:t>
      </w:r>
    </w:p>
    <w:p w:rsidR="00953751" w:rsidP="00953751" w:rsidRDefault="00953751" w14:paraId="188FAC55" w14:textId="77777777">
      <w:pPr>
        <w:rPr>
          <w:u w:val="single"/>
        </w:rPr>
      </w:pPr>
    </w:p>
    <w:p w:rsidRPr="00D60E96" w:rsidR="00A92D0B" w:rsidRDefault="00A92D0B" w14:paraId="67F2520C" w14:textId="77777777">
      <w:pPr>
        <w:pStyle w:val="titlebar"/>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BEFORE THE PUBLIC UTILITIES COMMISSION OF THE STATE OF CALIFORNIA</w:t>
      </w:r>
    </w:p>
    <w:p w:rsidRPr="00D60E96" w:rsidR="00A92D0B" w:rsidRDefault="00A92D0B" w14:paraId="564284CD" w14:textId="77777777">
      <w:pPr>
        <w:suppressAutoHyphens/>
        <w:rPr>
          <w:rFonts w:asciiTheme="majorBidi" w:hAnsiTheme="majorBidi" w:cstheme="majorBidi"/>
          <w:color w:val="000000" w:themeColor="text1"/>
        </w:rPr>
      </w:pP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390"/>
        <w:gridCol w:w="3420"/>
      </w:tblGrid>
      <w:tr w:rsidRPr="00D60E96" w:rsidR="00DC611C" w:rsidTr="0008659C" w14:paraId="28550B83" w14:textId="77777777">
        <w:tc>
          <w:tcPr>
            <w:tcW w:w="6390" w:type="dxa"/>
            <w:tcBorders>
              <w:top w:val="nil"/>
              <w:left w:val="nil"/>
              <w:bottom w:val="single" w:color="000000" w:sz="4" w:space="0"/>
            </w:tcBorders>
          </w:tcPr>
          <w:p w:rsidRPr="00D60E96" w:rsidR="00903C95" w:rsidRDefault="00B750A1" w14:paraId="2EBD0C31" w14:textId="3D620328">
            <w:pPr>
              <w:spacing w:after="120"/>
              <w:rPr>
                <w:rFonts w:asciiTheme="majorBidi" w:hAnsiTheme="majorBidi" w:cstheme="majorBidi"/>
                <w:color w:val="000000" w:themeColor="text1"/>
              </w:rPr>
            </w:pPr>
            <w:r w:rsidRPr="00D60E96">
              <w:rPr>
                <w:rFonts w:asciiTheme="majorBidi" w:hAnsiTheme="majorBidi" w:cstheme="majorBidi"/>
                <w:color w:val="000000" w:themeColor="text1"/>
              </w:rPr>
              <w:t>Application of Southern California Edison Company (U 338-E) For Authority to Increase Its Authorized Revenues for Electric Service In 2025, Among Other Things, and to Reflect That Increase in Rates.</w:t>
            </w:r>
          </w:p>
        </w:tc>
        <w:tc>
          <w:tcPr>
            <w:tcW w:w="3420" w:type="dxa"/>
            <w:tcBorders>
              <w:top w:val="nil"/>
              <w:bottom w:val="nil"/>
              <w:right w:val="nil"/>
            </w:tcBorders>
            <w:vAlign w:val="center"/>
          </w:tcPr>
          <w:p w:rsidRPr="00D60E96" w:rsidR="00903C95" w:rsidP="008A2988" w:rsidRDefault="008A2988" w14:paraId="596921A0" w14:textId="4C33825A">
            <w:pPr>
              <w:pStyle w:val="Birdcage"/>
              <w:jc w:val="center"/>
              <w:rPr>
                <w:rFonts w:asciiTheme="majorBidi" w:hAnsiTheme="majorBidi" w:cstheme="majorBidi"/>
                <w:color w:val="000000" w:themeColor="text1"/>
                <w:szCs w:val="24"/>
              </w:rPr>
            </w:pPr>
            <w:r w:rsidRPr="00D60E96">
              <w:rPr>
                <w:rFonts w:asciiTheme="majorBidi" w:hAnsiTheme="majorBidi" w:cstheme="majorBidi"/>
                <w:color w:val="000000" w:themeColor="text1"/>
                <w:szCs w:val="24"/>
              </w:rPr>
              <w:t>A</w:t>
            </w:r>
            <w:r w:rsidRPr="00D60E96" w:rsidR="00F01181">
              <w:rPr>
                <w:rFonts w:asciiTheme="majorBidi" w:hAnsiTheme="majorBidi" w:cstheme="majorBidi"/>
                <w:color w:val="000000" w:themeColor="text1"/>
                <w:szCs w:val="24"/>
              </w:rPr>
              <w:t xml:space="preserve">pplication </w:t>
            </w:r>
            <w:r w:rsidRPr="00D60E96" w:rsidR="00B750A1">
              <w:rPr>
                <w:rFonts w:asciiTheme="majorBidi" w:hAnsiTheme="majorBidi" w:cstheme="majorBidi"/>
                <w:color w:val="000000" w:themeColor="text1"/>
                <w:szCs w:val="24"/>
              </w:rPr>
              <w:t>23-05-010</w:t>
            </w:r>
          </w:p>
          <w:p w:rsidRPr="00D60E96" w:rsidR="008A2988" w:rsidP="008A2988" w:rsidRDefault="008A2988" w14:paraId="2286CC36" w14:textId="1DA3C28A">
            <w:pPr>
              <w:pStyle w:val="Birdcage"/>
              <w:jc w:val="center"/>
              <w:rPr>
                <w:rFonts w:asciiTheme="majorBidi" w:hAnsiTheme="majorBidi" w:cstheme="majorBidi"/>
                <w:color w:val="000000" w:themeColor="text1"/>
                <w:szCs w:val="24"/>
              </w:rPr>
            </w:pPr>
            <w:r w:rsidRPr="00D60E96">
              <w:rPr>
                <w:rFonts w:asciiTheme="majorBidi" w:hAnsiTheme="majorBidi" w:cstheme="majorBidi"/>
                <w:color w:val="000000" w:themeColor="text1"/>
                <w:szCs w:val="24"/>
              </w:rPr>
              <w:t>(</w:t>
            </w:r>
            <w:r w:rsidRPr="00D60E96" w:rsidR="000A0B1B">
              <w:rPr>
                <w:rFonts w:asciiTheme="majorBidi" w:hAnsiTheme="majorBidi" w:cstheme="majorBidi"/>
                <w:color w:val="000000" w:themeColor="text1"/>
                <w:szCs w:val="24"/>
              </w:rPr>
              <w:t>Filed May 12, 2023)</w:t>
            </w:r>
          </w:p>
        </w:tc>
      </w:tr>
      <w:tr w:rsidRPr="00D60E96" w:rsidR="00DC611C" w:rsidTr="00845908" w14:paraId="577F49DE" w14:textId="77777777">
        <w:tc>
          <w:tcPr>
            <w:tcW w:w="9810" w:type="dxa"/>
            <w:gridSpan w:val="2"/>
            <w:tcBorders>
              <w:left w:val="nil"/>
              <w:bottom w:val="single" w:color="000000" w:sz="4" w:space="0"/>
              <w:right w:val="nil"/>
            </w:tcBorders>
          </w:tcPr>
          <w:p w:rsidRPr="00D60E96" w:rsidR="0008659C" w:rsidP="0008659C" w:rsidRDefault="00B750A1" w14:paraId="1FBE02D4" w14:textId="07632FF4">
            <w:pPr>
              <w:pStyle w:val="Birdcage"/>
              <w:ind w:left="270"/>
              <w:jc w:val="center"/>
              <w:rPr>
                <w:rFonts w:asciiTheme="majorBidi" w:hAnsiTheme="majorBidi" w:cstheme="majorBidi"/>
                <w:color w:val="000000" w:themeColor="text1"/>
                <w:szCs w:val="24"/>
              </w:rPr>
            </w:pPr>
            <w:r w:rsidRPr="00D60E96">
              <w:rPr>
                <w:rFonts w:asciiTheme="majorBidi" w:hAnsiTheme="majorBidi" w:cstheme="majorBidi"/>
                <w:color w:val="000000" w:themeColor="text1"/>
                <w:szCs w:val="24"/>
              </w:rPr>
              <w:t>NOT CONSOLIDATED</w:t>
            </w:r>
          </w:p>
        </w:tc>
      </w:tr>
      <w:tr w:rsidRPr="00D60E96" w:rsidR="00DC611C" w:rsidTr="0008659C" w14:paraId="23F960FF" w14:textId="77777777">
        <w:tc>
          <w:tcPr>
            <w:tcW w:w="6390" w:type="dxa"/>
            <w:tcBorders>
              <w:left w:val="nil"/>
            </w:tcBorders>
          </w:tcPr>
          <w:p w:rsidRPr="00D60E96" w:rsidR="00B750A1" w:rsidDel="00B750A1" w:rsidP="00F36965" w:rsidRDefault="00B750A1" w14:paraId="5A381D54" w14:textId="5F0F1A79">
            <w:pPr>
              <w:spacing w:after="120"/>
              <w:rPr>
                <w:rFonts w:asciiTheme="majorBidi" w:hAnsiTheme="majorBidi" w:cstheme="majorBidi"/>
                <w:color w:val="000000" w:themeColor="text1"/>
              </w:rPr>
            </w:pPr>
            <w:r w:rsidRPr="00D60E96">
              <w:rPr>
                <w:rFonts w:asciiTheme="majorBidi" w:hAnsiTheme="majorBidi" w:cstheme="majorBidi"/>
                <w:color w:val="000000" w:themeColor="text1"/>
              </w:rPr>
              <w:t>Application of Southern California Edison Company (U 338-E) Regarding 2022 Risk Assessment Mitigation Phase.</w:t>
            </w:r>
          </w:p>
        </w:tc>
        <w:tc>
          <w:tcPr>
            <w:tcW w:w="3420" w:type="dxa"/>
            <w:tcBorders>
              <w:bottom w:val="nil"/>
              <w:right w:val="nil"/>
            </w:tcBorders>
            <w:vAlign w:val="center"/>
          </w:tcPr>
          <w:p w:rsidRPr="00D60E96" w:rsidR="00B750A1" w:rsidP="00F36965" w:rsidRDefault="00B750A1" w14:paraId="110D5323" w14:textId="77777777">
            <w:pPr>
              <w:pStyle w:val="Birdcage"/>
              <w:jc w:val="center"/>
              <w:rPr>
                <w:rFonts w:asciiTheme="majorBidi" w:hAnsiTheme="majorBidi" w:cstheme="majorBidi"/>
                <w:color w:val="000000" w:themeColor="text1"/>
                <w:szCs w:val="24"/>
              </w:rPr>
            </w:pPr>
            <w:r w:rsidRPr="00D60E96">
              <w:rPr>
                <w:rFonts w:asciiTheme="majorBidi" w:hAnsiTheme="majorBidi" w:cstheme="majorBidi"/>
                <w:color w:val="000000" w:themeColor="text1"/>
                <w:szCs w:val="24"/>
              </w:rPr>
              <w:t>A</w:t>
            </w:r>
            <w:r w:rsidRPr="00D60E96" w:rsidR="006C00E0">
              <w:rPr>
                <w:rFonts w:asciiTheme="majorBidi" w:hAnsiTheme="majorBidi" w:cstheme="majorBidi"/>
                <w:color w:val="000000" w:themeColor="text1"/>
                <w:szCs w:val="24"/>
              </w:rPr>
              <w:t xml:space="preserve">pplication </w:t>
            </w:r>
            <w:r w:rsidRPr="00D60E96">
              <w:rPr>
                <w:rFonts w:asciiTheme="majorBidi" w:hAnsiTheme="majorBidi" w:cstheme="majorBidi"/>
                <w:color w:val="000000" w:themeColor="text1"/>
                <w:szCs w:val="24"/>
              </w:rPr>
              <w:t>22-05-013</w:t>
            </w:r>
          </w:p>
          <w:p w:rsidRPr="00D60E96" w:rsidR="006C00E0" w:rsidP="00F36965" w:rsidRDefault="006C00E0" w14:paraId="35CA10F5" w14:textId="28A071BD">
            <w:pPr>
              <w:pStyle w:val="Birdcage"/>
              <w:jc w:val="center"/>
              <w:rPr>
                <w:rFonts w:asciiTheme="majorBidi" w:hAnsiTheme="majorBidi" w:cstheme="majorBidi"/>
                <w:color w:val="000000" w:themeColor="text1"/>
                <w:szCs w:val="24"/>
              </w:rPr>
            </w:pPr>
            <w:r w:rsidRPr="00D60E96">
              <w:rPr>
                <w:rFonts w:asciiTheme="majorBidi" w:hAnsiTheme="majorBidi" w:cstheme="majorBidi"/>
                <w:color w:val="000000" w:themeColor="text1"/>
                <w:szCs w:val="24"/>
              </w:rPr>
              <w:t>(Filed</w:t>
            </w:r>
            <w:r w:rsidRPr="00D60E96" w:rsidR="002A055E">
              <w:rPr>
                <w:rFonts w:asciiTheme="majorBidi" w:hAnsiTheme="majorBidi" w:cstheme="majorBidi"/>
                <w:color w:val="000000" w:themeColor="text1"/>
                <w:szCs w:val="24"/>
              </w:rPr>
              <w:t xml:space="preserve"> May </w:t>
            </w:r>
            <w:r w:rsidRPr="00D60E96" w:rsidR="00244C45">
              <w:rPr>
                <w:rFonts w:asciiTheme="majorBidi" w:hAnsiTheme="majorBidi" w:cstheme="majorBidi"/>
                <w:color w:val="000000" w:themeColor="text1"/>
                <w:szCs w:val="24"/>
              </w:rPr>
              <w:t>13, 2022)</w:t>
            </w:r>
          </w:p>
        </w:tc>
      </w:tr>
    </w:tbl>
    <w:p w:rsidRPr="00D60E96" w:rsidR="00FC72B7" w:rsidRDefault="00FC72B7" w14:paraId="5459E071" w14:textId="77777777">
      <w:pPr>
        <w:jc w:val="center"/>
        <w:rPr>
          <w:rFonts w:asciiTheme="majorBidi" w:hAnsiTheme="majorBidi" w:cstheme="majorBidi"/>
          <w:b/>
          <w:color w:val="000000" w:themeColor="text1"/>
        </w:rPr>
      </w:pPr>
    </w:p>
    <w:p w:rsidRPr="00D60E96" w:rsidR="00A92D0B" w:rsidP="00475FD4" w:rsidRDefault="005B2B95" w14:paraId="17BB0C52" w14:textId="704F257F">
      <w:pPr>
        <w:jc w:val="center"/>
        <w:rPr>
          <w:rFonts w:asciiTheme="majorBidi" w:hAnsiTheme="majorBidi" w:cstheme="majorBidi"/>
          <w:b/>
          <w:color w:val="000000" w:themeColor="text1"/>
        </w:rPr>
      </w:pPr>
      <w:r w:rsidRPr="00D60E96">
        <w:rPr>
          <w:rFonts w:asciiTheme="majorBidi" w:hAnsiTheme="majorBidi" w:cstheme="majorBidi"/>
          <w:b/>
          <w:color w:val="000000" w:themeColor="text1"/>
        </w:rPr>
        <w:t>DECISION</w:t>
      </w:r>
      <w:r w:rsidRPr="00D60E96" w:rsidR="00C65F02">
        <w:rPr>
          <w:rFonts w:asciiTheme="majorBidi" w:hAnsiTheme="majorBidi" w:cstheme="majorBidi"/>
          <w:b/>
          <w:color w:val="000000" w:themeColor="text1"/>
        </w:rPr>
        <w:t xml:space="preserve"> GRANTING </w:t>
      </w:r>
      <w:r w:rsidRPr="00D60E96" w:rsidR="00A92D0B">
        <w:rPr>
          <w:rFonts w:asciiTheme="majorBidi" w:hAnsiTheme="majorBidi" w:cstheme="majorBidi"/>
          <w:b/>
          <w:color w:val="000000" w:themeColor="text1"/>
        </w:rPr>
        <w:t xml:space="preserve">COMPENSATION </w:t>
      </w:r>
      <w:r w:rsidRPr="00D60E96" w:rsidR="00C65F02">
        <w:rPr>
          <w:rFonts w:asciiTheme="majorBidi" w:hAnsiTheme="majorBidi" w:cstheme="majorBidi"/>
          <w:b/>
          <w:color w:val="000000" w:themeColor="text1"/>
        </w:rPr>
        <w:t>TO</w:t>
      </w:r>
      <w:r w:rsidRPr="00D60E96" w:rsidR="00A92D0B">
        <w:rPr>
          <w:rFonts w:asciiTheme="majorBidi" w:hAnsiTheme="majorBidi" w:cstheme="majorBidi"/>
          <w:b/>
          <w:color w:val="000000" w:themeColor="text1"/>
        </w:rPr>
        <w:t xml:space="preserve"> </w:t>
      </w:r>
      <w:r w:rsidRPr="00D60E96" w:rsidR="00475FD4">
        <w:rPr>
          <w:b/>
          <w:bCs/>
        </w:rPr>
        <w:t>SMALL BUSINESS UTILITY ADVOCATES</w:t>
      </w:r>
      <w:r w:rsidRPr="00D60E96" w:rsidR="00475FD4">
        <w:rPr>
          <w:rFonts w:asciiTheme="majorBidi" w:hAnsiTheme="majorBidi" w:cstheme="majorBidi"/>
          <w:b/>
          <w:color w:val="000000" w:themeColor="text1"/>
        </w:rPr>
        <w:t xml:space="preserve"> </w:t>
      </w:r>
      <w:r w:rsidRPr="00D60E96" w:rsidR="00C65F02">
        <w:rPr>
          <w:rFonts w:asciiTheme="majorBidi" w:hAnsiTheme="majorBidi" w:cstheme="majorBidi"/>
          <w:b/>
          <w:color w:val="000000" w:themeColor="text1"/>
        </w:rPr>
        <w:t>FOR SUBSTANTIAL CONTRIBUTION TO DECISION (D.) 23-11-007 AND D</w:t>
      </w:r>
      <w:r w:rsidRPr="00D60E96" w:rsidR="00E47147">
        <w:rPr>
          <w:rFonts w:asciiTheme="majorBidi" w:hAnsiTheme="majorBidi" w:cstheme="majorBidi"/>
          <w:b/>
          <w:color w:val="000000" w:themeColor="text1"/>
        </w:rPr>
        <w:t xml:space="preserve">.25-09-030 </w:t>
      </w:r>
    </w:p>
    <w:p w:rsidRPr="00D60E96" w:rsidR="00A92D0B" w:rsidRDefault="00A92D0B" w14:paraId="4BEAFF75" w14:textId="77777777">
      <w:pPr>
        <w:suppressAutoHyphens/>
        <w:rPr>
          <w:rFonts w:asciiTheme="majorBidi" w:hAnsiTheme="majorBidi" w:cstheme="majorBidi"/>
          <w:color w:val="000000" w:themeColor="text1"/>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765"/>
        <w:gridCol w:w="4595"/>
      </w:tblGrid>
      <w:tr w:rsidRPr="00D60E96" w:rsidR="00DC611C" w:rsidTr="00244C45" w14:paraId="0FE98F62" w14:textId="77777777">
        <w:tc>
          <w:tcPr>
            <w:tcW w:w="4765" w:type="dxa"/>
          </w:tcPr>
          <w:p w:rsidRPr="00D60E96" w:rsidR="00A92D0B" w:rsidP="00475FD4" w:rsidRDefault="005A63D4" w14:paraId="11570D4A" w14:textId="236DA129">
            <w:pPr>
              <w:tabs>
                <w:tab w:val="center" w:pos="1866"/>
              </w:tabs>
              <w:rPr>
                <w:rFonts w:asciiTheme="majorBidi" w:hAnsiTheme="majorBidi" w:cstheme="majorBidi"/>
                <w:color w:val="000000" w:themeColor="text1"/>
              </w:rPr>
            </w:pPr>
            <w:r w:rsidRPr="00D60E96">
              <w:rPr>
                <w:rFonts w:asciiTheme="majorBidi" w:hAnsiTheme="majorBidi" w:cstheme="majorBidi"/>
                <w:b/>
                <w:color w:val="000000" w:themeColor="text1"/>
              </w:rPr>
              <w:t>Intervenor</w:t>
            </w:r>
            <w:r w:rsidRPr="00D60E96" w:rsidR="00F63C29">
              <w:rPr>
                <w:rFonts w:asciiTheme="majorBidi" w:hAnsiTheme="majorBidi" w:cstheme="majorBidi"/>
                <w:b/>
                <w:color w:val="000000" w:themeColor="text1"/>
              </w:rPr>
              <w:t>:</w:t>
            </w:r>
            <w:r w:rsidRPr="00D60E96" w:rsidR="00691528">
              <w:rPr>
                <w:rFonts w:asciiTheme="majorBidi" w:hAnsiTheme="majorBidi" w:cstheme="majorBidi"/>
                <w:b/>
                <w:color w:val="000000" w:themeColor="text1"/>
              </w:rPr>
              <w:t xml:space="preserve"> </w:t>
            </w:r>
            <w:r w:rsidRPr="00D60E96" w:rsidR="00475FD4">
              <w:rPr>
                <w:rFonts w:asciiTheme="majorBidi" w:hAnsiTheme="majorBidi" w:cstheme="majorBidi"/>
                <w:bCs/>
                <w:color w:val="000000" w:themeColor="text1"/>
              </w:rPr>
              <w:t>Small Business Utility Advocates</w:t>
            </w:r>
          </w:p>
        </w:tc>
        <w:tc>
          <w:tcPr>
            <w:tcW w:w="4595" w:type="dxa"/>
          </w:tcPr>
          <w:p w:rsidRPr="00D60E96" w:rsidR="00A92D0B" w:rsidP="001F0CBB" w:rsidRDefault="00A92D0B" w14:paraId="53A584EE" w14:textId="40EC6EF4">
            <w:pPr>
              <w:pStyle w:val="Default"/>
              <w:rPr>
                <w:rFonts w:asciiTheme="majorBidi" w:hAnsiTheme="majorBidi" w:cstheme="majorBidi"/>
                <w:color w:val="000000" w:themeColor="text1"/>
              </w:rPr>
            </w:pPr>
            <w:r w:rsidRPr="00D60E96">
              <w:rPr>
                <w:rFonts w:asciiTheme="majorBidi" w:hAnsiTheme="majorBidi" w:cstheme="majorBidi"/>
                <w:b/>
                <w:color w:val="000000" w:themeColor="text1"/>
              </w:rPr>
              <w:t>For contribution to D</w:t>
            </w:r>
            <w:r w:rsidRPr="00D60E96" w:rsidR="00DE3A5D">
              <w:rPr>
                <w:rFonts w:asciiTheme="majorBidi" w:hAnsiTheme="majorBidi" w:cstheme="majorBidi"/>
                <w:b/>
                <w:color w:val="000000" w:themeColor="text1"/>
              </w:rPr>
              <w:t xml:space="preserve">ecision (D.) </w:t>
            </w:r>
            <w:r w:rsidRPr="00D60E96" w:rsidR="00B750A1">
              <w:rPr>
                <w:rFonts w:asciiTheme="majorBidi" w:hAnsiTheme="majorBidi" w:cstheme="majorBidi"/>
                <w:bCs/>
                <w:color w:val="000000" w:themeColor="text1"/>
              </w:rPr>
              <w:t>25-09-030 and D.23-11-007</w:t>
            </w:r>
          </w:p>
        </w:tc>
      </w:tr>
      <w:tr w:rsidRPr="00D60E96" w:rsidR="00DC611C" w:rsidTr="00244C45" w14:paraId="47003B8E" w14:textId="77777777">
        <w:tc>
          <w:tcPr>
            <w:tcW w:w="4765" w:type="dxa"/>
          </w:tcPr>
          <w:p w:rsidRPr="00D60E96" w:rsidR="00A92D0B" w:rsidP="00C47A2B" w:rsidRDefault="00A92D0B" w14:paraId="0E2E4BD1" w14:textId="1B82D9C9">
            <w:pPr>
              <w:tabs>
                <w:tab w:val="left" w:pos="1620"/>
                <w:tab w:val="right" w:pos="4500"/>
              </w:tabs>
              <w:rPr>
                <w:rFonts w:asciiTheme="majorBidi" w:hAnsiTheme="majorBidi" w:cstheme="majorBidi"/>
                <w:b/>
                <w:color w:val="000000" w:themeColor="text1"/>
                <w:u w:val="single"/>
              </w:rPr>
            </w:pPr>
            <w:r w:rsidRPr="00D60E96">
              <w:rPr>
                <w:rFonts w:asciiTheme="majorBidi" w:hAnsiTheme="majorBidi" w:cstheme="majorBidi"/>
                <w:b/>
                <w:color w:val="000000" w:themeColor="text1"/>
              </w:rPr>
              <w:t>Claimed:</w:t>
            </w:r>
            <w:r w:rsidRPr="00D60E96" w:rsidR="00F63C29">
              <w:rPr>
                <w:rFonts w:asciiTheme="majorBidi" w:hAnsiTheme="majorBidi" w:cstheme="majorBidi"/>
                <w:b/>
                <w:color w:val="000000" w:themeColor="text1"/>
              </w:rPr>
              <w:t xml:space="preserve"> </w:t>
            </w:r>
            <w:r w:rsidRPr="00D60E96" w:rsidR="002D21CA">
              <w:rPr>
                <w:rFonts w:asciiTheme="majorBidi" w:hAnsiTheme="majorBidi" w:cstheme="majorBidi"/>
                <w:b/>
                <w:color w:val="000000" w:themeColor="text1"/>
              </w:rPr>
              <w:t xml:space="preserve"> </w:t>
            </w:r>
            <w:r w:rsidRPr="00D60E96" w:rsidR="00475FD4">
              <w:rPr>
                <w:rFonts w:asciiTheme="majorBidi" w:hAnsiTheme="majorBidi" w:cstheme="majorBidi"/>
                <w:bCs/>
                <w:color w:val="000000" w:themeColor="text1"/>
              </w:rPr>
              <w:t>$</w:t>
            </w:r>
            <w:r w:rsidRPr="00D60E96" w:rsidR="00C765FC">
              <w:rPr>
                <w:rFonts w:asciiTheme="majorBidi" w:hAnsiTheme="majorBidi" w:cstheme="majorBidi"/>
                <w:bCs/>
                <w:color w:val="000000" w:themeColor="text1"/>
              </w:rPr>
              <w:t>299,762.00</w:t>
            </w:r>
          </w:p>
        </w:tc>
        <w:tc>
          <w:tcPr>
            <w:tcW w:w="4595" w:type="dxa"/>
            <w:tcBorders>
              <w:bottom w:val="single" w:color="auto" w:sz="4" w:space="0"/>
            </w:tcBorders>
          </w:tcPr>
          <w:p w:rsidRPr="00D60E96" w:rsidR="00A92D0B" w:rsidP="00C47A2B" w:rsidRDefault="00A92D0B" w14:paraId="211F40A8" w14:textId="648ED638">
            <w:pPr>
              <w:tabs>
                <w:tab w:val="left" w:pos="1872"/>
                <w:tab w:val="right" w:pos="3672"/>
              </w:tabs>
              <w:rPr>
                <w:rFonts w:asciiTheme="majorBidi" w:hAnsiTheme="majorBidi" w:cstheme="majorBidi"/>
                <w:b/>
                <w:color w:val="000000" w:themeColor="text1"/>
                <w:u w:val="single"/>
              </w:rPr>
            </w:pPr>
            <w:r w:rsidRPr="00D60E96">
              <w:rPr>
                <w:rFonts w:asciiTheme="majorBidi" w:hAnsiTheme="majorBidi" w:cstheme="majorBidi"/>
                <w:b/>
                <w:color w:val="000000" w:themeColor="text1"/>
              </w:rPr>
              <w:t>Awarded:</w:t>
            </w:r>
            <w:r w:rsidRPr="00D60E96" w:rsidR="00FC72B7">
              <w:rPr>
                <w:rFonts w:asciiTheme="majorBidi" w:hAnsiTheme="majorBidi" w:cstheme="majorBidi"/>
                <w:b/>
                <w:color w:val="000000" w:themeColor="text1"/>
              </w:rPr>
              <w:t xml:space="preserve"> </w:t>
            </w:r>
            <w:r w:rsidRPr="00D60E96" w:rsidR="00FC72B7">
              <w:rPr>
                <w:rFonts w:asciiTheme="majorBidi" w:hAnsiTheme="majorBidi" w:cstheme="majorBidi"/>
                <w:bCs/>
                <w:color w:val="000000" w:themeColor="text1"/>
              </w:rPr>
              <w:t xml:space="preserve"> </w:t>
            </w:r>
            <w:r w:rsidRPr="00D60E96" w:rsidR="00EC72C1">
              <w:rPr>
                <w:rFonts w:asciiTheme="majorBidi" w:hAnsiTheme="majorBidi" w:cstheme="majorBidi"/>
                <w:bCs/>
                <w:color w:val="000000" w:themeColor="text1"/>
              </w:rPr>
              <w:t>$151,100.50</w:t>
            </w:r>
          </w:p>
        </w:tc>
      </w:tr>
      <w:tr w:rsidRPr="00D60E96" w:rsidR="00DC611C" w:rsidTr="00F3090C" w14:paraId="5C56877D" w14:textId="77777777">
        <w:tc>
          <w:tcPr>
            <w:tcW w:w="4765" w:type="dxa"/>
          </w:tcPr>
          <w:p w:rsidRPr="00D60E96" w:rsidR="00A92D0B" w:rsidP="00C47A2B" w:rsidRDefault="00A92D0B" w14:paraId="6EF99E36" w14:textId="6AD59111">
            <w:pPr>
              <w:tabs>
                <w:tab w:val="left" w:pos="3060"/>
                <w:tab w:val="right" w:pos="4500"/>
              </w:tabs>
              <w:rPr>
                <w:rFonts w:asciiTheme="majorBidi" w:hAnsiTheme="majorBidi" w:cstheme="majorBidi"/>
                <w:color w:val="000000" w:themeColor="text1"/>
                <w:u w:val="single"/>
              </w:rPr>
            </w:pPr>
            <w:r w:rsidRPr="00D60E96">
              <w:rPr>
                <w:rFonts w:asciiTheme="majorBidi" w:hAnsiTheme="majorBidi" w:cstheme="majorBidi"/>
                <w:b/>
                <w:color w:val="000000" w:themeColor="text1"/>
              </w:rPr>
              <w:t xml:space="preserve">Assigned Commissioner: </w:t>
            </w:r>
            <w:r w:rsidRPr="00D60E96" w:rsidR="00411E9E">
              <w:rPr>
                <w:rFonts w:asciiTheme="majorBidi" w:hAnsiTheme="majorBidi" w:cstheme="majorBidi"/>
                <w:bCs/>
                <w:color w:val="000000" w:themeColor="text1"/>
              </w:rPr>
              <w:t>Karen Douglas</w:t>
            </w:r>
            <w:r w:rsidRPr="00D60E96" w:rsidR="003F079B">
              <w:rPr>
                <w:rStyle w:val="FootnoteReference"/>
                <w:rFonts w:asciiTheme="majorBidi" w:hAnsiTheme="majorBidi" w:cstheme="majorBidi"/>
                <w:bCs/>
                <w:color w:val="000000" w:themeColor="text1"/>
              </w:rPr>
              <w:footnoteReference w:id="1"/>
            </w:r>
          </w:p>
        </w:tc>
        <w:tc>
          <w:tcPr>
            <w:tcW w:w="4595" w:type="dxa"/>
          </w:tcPr>
          <w:p w:rsidRPr="00D60E96" w:rsidR="00A92D0B" w:rsidP="00F051B7" w:rsidRDefault="00A92D0B" w14:paraId="79375F78" w14:textId="2CE4F2C8">
            <w:pPr>
              <w:tabs>
                <w:tab w:val="center" w:pos="2597"/>
              </w:tabs>
              <w:rPr>
                <w:rFonts w:asciiTheme="majorBidi" w:hAnsiTheme="majorBidi" w:cstheme="majorBidi"/>
                <w:color w:val="000000" w:themeColor="text1"/>
                <w:u w:val="single"/>
              </w:rPr>
            </w:pPr>
            <w:r w:rsidRPr="00D60E96">
              <w:rPr>
                <w:rFonts w:asciiTheme="majorBidi" w:hAnsiTheme="majorBidi" w:cstheme="majorBidi"/>
                <w:b/>
                <w:color w:val="000000" w:themeColor="text1"/>
              </w:rPr>
              <w:t>Assigned ALJ</w:t>
            </w:r>
            <w:r w:rsidRPr="00D60E96" w:rsidR="00F0222E">
              <w:rPr>
                <w:rFonts w:asciiTheme="majorBidi" w:hAnsiTheme="majorBidi" w:cstheme="majorBidi"/>
                <w:b/>
                <w:color w:val="000000" w:themeColor="text1"/>
              </w:rPr>
              <w:t>s</w:t>
            </w:r>
            <w:r w:rsidRPr="00D60E96">
              <w:rPr>
                <w:rFonts w:asciiTheme="majorBidi" w:hAnsiTheme="majorBidi" w:cstheme="majorBidi"/>
                <w:b/>
                <w:color w:val="000000" w:themeColor="text1"/>
              </w:rPr>
              <w:t>:</w:t>
            </w:r>
            <w:r w:rsidRPr="00D60E96" w:rsidR="00F63C29">
              <w:rPr>
                <w:rFonts w:asciiTheme="majorBidi" w:hAnsiTheme="majorBidi" w:cstheme="majorBidi"/>
                <w:bCs/>
                <w:color w:val="000000" w:themeColor="text1"/>
              </w:rPr>
              <w:t xml:space="preserve"> </w:t>
            </w:r>
            <w:r w:rsidRPr="00D60E96" w:rsidR="00B750A1">
              <w:rPr>
                <w:rFonts w:asciiTheme="majorBidi" w:hAnsiTheme="majorBidi" w:cstheme="majorBidi"/>
                <w:bCs/>
                <w:color w:val="000000" w:themeColor="text1"/>
              </w:rPr>
              <w:t xml:space="preserve">Colin Rizzo, Ehren Seybert, </w:t>
            </w:r>
            <w:r w:rsidRPr="00D60E96" w:rsidR="00F70D00">
              <w:rPr>
                <w:rFonts w:asciiTheme="majorBidi" w:hAnsiTheme="majorBidi" w:cstheme="majorBidi"/>
                <w:bCs/>
                <w:color w:val="000000" w:themeColor="text1"/>
              </w:rPr>
              <w:t>Rafael L. Lirag</w:t>
            </w:r>
          </w:p>
        </w:tc>
      </w:tr>
    </w:tbl>
    <w:p w:rsidRPr="00D60E96" w:rsidR="00A92D0B" w:rsidP="001A226D" w:rsidRDefault="00A92D0B" w14:paraId="31F24E14" w14:textId="1BF43527">
      <w:pPr>
        <w:keepNext/>
        <w:spacing w:before="480"/>
        <w:jc w:val="center"/>
        <w:rPr>
          <w:rFonts w:asciiTheme="majorBidi" w:hAnsiTheme="majorBidi" w:cstheme="majorBidi"/>
          <w:i/>
          <w:color w:val="000000" w:themeColor="text1"/>
          <w:u w:val="single"/>
        </w:rPr>
      </w:pPr>
      <w:r w:rsidRPr="00D60E96">
        <w:rPr>
          <w:rFonts w:asciiTheme="majorBidi" w:hAnsiTheme="majorBidi" w:cstheme="majorBidi"/>
          <w:b/>
          <w:color w:val="000000" w:themeColor="text1"/>
        </w:rPr>
        <w:t>PART I:</w:t>
      </w:r>
      <w:r w:rsidRPr="00D60E96" w:rsidR="008E182E">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PROCEDURAL ISSUES</w:t>
      </w:r>
    </w:p>
    <w:p w:rsidRPr="00D60E96" w:rsidR="00A92D0B" w:rsidP="00055843" w:rsidRDefault="00A92D0B" w14:paraId="37AA25BD" w14:textId="77777777">
      <w:pPr>
        <w:keepNext/>
        <w:rPr>
          <w:rFonts w:asciiTheme="majorBidi" w:hAnsiTheme="majorBidi" w:cstheme="majorBidi"/>
          <w:color w:val="000000" w:themeColor="text1"/>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D60E96" w:rsidR="00DC611C" w:rsidTr="0026658B" w14:paraId="3C5C25ED" w14:textId="77777777">
        <w:tc>
          <w:tcPr>
            <w:tcW w:w="3708" w:type="dxa"/>
          </w:tcPr>
          <w:p w:rsidRPr="00D60E96" w:rsidR="00A92D0B" w:rsidP="00915118" w:rsidRDefault="00A92D0B" w14:paraId="1576A0A6" w14:textId="77777777">
            <w:pPr>
              <w:rPr>
                <w:rFonts w:asciiTheme="majorBidi" w:hAnsiTheme="majorBidi" w:cstheme="majorBidi"/>
                <w:b/>
                <w:color w:val="000000" w:themeColor="text1"/>
              </w:rPr>
            </w:pPr>
            <w:r w:rsidRPr="00D60E96">
              <w:rPr>
                <w:rFonts w:asciiTheme="majorBidi" w:hAnsiTheme="majorBidi" w:cstheme="majorBidi"/>
                <w:b/>
                <w:color w:val="000000" w:themeColor="text1"/>
              </w:rPr>
              <w:t xml:space="preserve">A.  Brief </w:t>
            </w:r>
            <w:r w:rsidRPr="00D60E96" w:rsidR="00A319DE">
              <w:rPr>
                <w:rFonts w:asciiTheme="majorBidi" w:hAnsiTheme="majorBidi" w:cstheme="majorBidi"/>
                <w:b/>
                <w:color w:val="000000" w:themeColor="text1"/>
              </w:rPr>
              <w:t>d</w:t>
            </w:r>
            <w:r w:rsidRPr="00D60E96">
              <w:rPr>
                <w:rFonts w:asciiTheme="majorBidi" w:hAnsiTheme="majorBidi" w:cstheme="majorBidi"/>
                <w:b/>
                <w:color w:val="000000" w:themeColor="text1"/>
              </w:rPr>
              <w:t xml:space="preserve">escription of Decision: </w:t>
            </w:r>
          </w:p>
        </w:tc>
        <w:tc>
          <w:tcPr>
            <w:tcW w:w="6120" w:type="dxa"/>
          </w:tcPr>
          <w:p w:rsidRPr="00D60E96" w:rsidR="00AD132D" w:rsidP="00BA7B32" w:rsidRDefault="00AD132D" w14:paraId="3E716BA2" w14:textId="041ED0C3">
            <w:pPr>
              <w:spacing w:after="120"/>
              <w:rPr>
                <w:rFonts w:asciiTheme="majorBidi" w:hAnsiTheme="majorBidi" w:cstheme="majorBidi"/>
                <w:bCs/>
                <w:color w:val="000000" w:themeColor="text1"/>
              </w:rPr>
            </w:pPr>
            <w:r w:rsidRPr="00D60E96">
              <w:rPr>
                <w:rFonts w:asciiTheme="majorBidi" w:hAnsiTheme="majorBidi" w:cstheme="majorBidi"/>
                <w:bCs/>
                <w:color w:val="000000" w:themeColor="text1"/>
              </w:rPr>
              <w:t>Decision 25-09-030 approved the 2025 test year base revenue and post-test year revenue requirements for Southern California Edison Company</w:t>
            </w:r>
            <w:r w:rsidRPr="00D60E96" w:rsidR="009A526F">
              <w:rPr>
                <w:rFonts w:asciiTheme="majorBidi" w:hAnsiTheme="majorBidi" w:cstheme="majorBidi"/>
                <w:bCs/>
                <w:color w:val="000000" w:themeColor="text1"/>
              </w:rPr>
              <w:t>’s</w:t>
            </w:r>
            <w:r w:rsidRPr="00D60E96">
              <w:rPr>
                <w:rFonts w:asciiTheme="majorBidi" w:hAnsiTheme="majorBidi" w:cstheme="majorBidi"/>
                <w:bCs/>
                <w:color w:val="000000" w:themeColor="text1"/>
              </w:rPr>
              <w:t xml:space="preserve"> (SCE)</w:t>
            </w:r>
            <w:r w:rsidRPr="00D60E96" w:rsidR="009A526F">
              <w:rPr>
                <w:rFonts w:asciiTheme="majorBidi" w:hAnsiTheme="majorBidi" w:cstheme="majorBidi"/>
                <w:bCs/>
                <w:color w:val="000000" w:themeColor="text1"/>
              </w:rPr>
              <w:t xml:space="preserve"> General Rate Case (GRC)</w:t>
            </w:r>
            <w:r w:rsidRPr="00D60E96">
              <w:rPr>
                <w:rFonts w:asciiTheme="majorBidi" w:hAnsiTheme="majorBidi" w:cstheme="majorBidi"/>
                <w:bCs/>
                <w:color w:val="000000" w:themeColor="text1"/>
              </w:rPr>
              <w:t>.</w:t>
            </w:r>
          </w:p>
          <w:p w:rsidRPr="00D60E96" w:rsidR="00E60ED3" w:rsidP="00AD132D" w:rsidRDefault="00AD132D" w14:paraId="67B8ECAA" w14:textId="48AA6BA7">
            <w:pPr>
              <w:spacing w:after="120"/>
              <w:rPr>
                <w:rFonts w:asciiTheme="majorBidi" w:hAnsiTheme="majorBidi" w:cstheme="majorBidi"/>
                <w:color w:val="000000" w:themeColor="text1"/>
              </w:rPr>
            </w:pPr>
            <w:r w:rsidRPr="00D60E96">
              <w:rPr>
                <w:rFonts w:asciiTheme="majorBidi" w:hAnsiTheme="majorBidi" w:cstheme="majorBidi"/>
                <w:bCs/>
                <w:color w:val="000000" w:themeColor="text1"/>
              </w:rPr>
              <w:t>D.23-11-007</w:t>
            </w:r>
            <w:r w:rsidRPr="00D60E96" w:rsidR="00EB272E">
              <w:rPr>
                <w:rFonts w:asciiTheme="majorBidi" w:hAnsiTheme="majorBidi" w:cstheme="majorBidi"/>
                <w:bCs/>
                <w:color w:val="000000" w:themeColor="text1"/>
              </w:rPr>
              <w:t xml:space="preserve"> </w:t>
            </w:r>
            <w:r w:rsidRPr="00D60E96" w:rsidR="008140F4">
              <w:rPr>
                <w:rStyle w:val="citation-8"/>
                <w:rFonts w:asciiTheme="majorBidi" w:hAnsiTheme="majorBidi" w:cstheme="majorBidi"/>
                <w:color w:val="000000" w:themeColor="text1"/>
              </w:rPr>
              <w:t>closed SCE’s 2022 Risk Assessment Mitigation Phase (RAMP) proceeding, a process that informed SCE’s 2025 GRC application</w:t>
            </w:r>
            <w:r w:rsidRPr="00D60E96" w:rsidR="008140F4">
              <w:rPr>
                <w:rFonts w:asciiTheme="majorBidi" w:hAnsiTheme="majorBidi" w:cstheme="majorBidi"/>
                <w:color w:val="000000" w:themeColor="text1"/>
              </w:rPr>
              <w:t xml:space="preserve">. </w:t>
            </w:r>
            <w:r w:rsidRPr="00D60E96" w:rsidR="008140F4">
              <w:rPr>
                <w:rStyle w:val="citation-7"/>
                <w:rFonts w:asciiTheme="majorBidi" w:hAnsiTheme="majorBidi" w:cstheme="majorBidi"/>
                <w:color w:val="000000" w:themeColor="text1"/>
              </w:rPr>
              <w:t>The RAMP submission relied on in the GRC provided a detailed presentation of SCE’s enterprise-wide risks, its risk model, risk spend efficiency methodology, and its plans to mitigate these risks</w:t>
            </w:r>
            <w:r w:rsidRPr="00D60E96" w:rsidR="008140F4">
              <w:rPr>
                <w:rFonts w:asciiTheme="majorBidi" w:hAnsiTheme="majorBidi" w:cstheme="majorBidi"/>
                <w:color w:val="000000" w:themeColor="text1"/>
              </w:rPr>
              <w:t>.</w:t>
            </w:r>
          </w:p>
        </w:tc>
      </w:tr>
    </w:tbl>
    <w:p w:rsidRPr="00D60E96" w:rsidR="00A92D0B" w:rsidP="00880855" w:rsidRDefault="005A63D4" w14:paraId="2FBF046C" w14:textId="77777777">
      <w:pPr>
        <w:keepNext/>
        <w:numPr>
          <w:ilvl w:val="0"/>
          <w:numId w:val="5"/>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lastRenderedPageBreak/>
        <w:t xml:space="preserve">Intervenor </w:t>
      </w:r>
      <w:r w:rsidRPr="00D60E96" w:rsidR="00A92D0B">
        <w:rPr>
          <w:rFonts w:asciiTheme="majorBidi" w:hAnsiTheme="majorBidi" w:cstheme="majorBidi"/>
          <w:b/>
          <w:color w:val="000000" w:themeColor="text1"/>
        </w:rPr>
        <w:t xml:space="preserve">must satisfy intervenor compensation </w:t>
      </w:r>
      <w:r w:rsidRPr="00D60E96" w:rsidR="00DE3A5D">
        <w:rPr>
          <w:rFonts w:asciiTheme="majorBidi" w:hAnsiTheme="majorBidi" w:cstheme="majorBidi"/>
          <w:b/>
          <w:color w:val="000000" w:themeColor="text1"/>
        </w:rPr>
        <w:t>requirements set forth in Pub. Util.</w:t>
      </w:r>
      <w:r w:rsidRPr="00D60E96" w:rsidR="00A92D0B">
        <w:rPr>
          <w:rFonts w:asciiTheme="majorBidi" w:hAnsiTheme="majorBidi" w:cstheme="majorBidi"/>
          <w:b/>
          <w:color w:val="000000" w:themeColor="text1"/>
        </w:rPr>
        <w:t xml:space="preserve"> Code §§ 1801-1812</w:t>
      </w:r>
      <w:r w:rsidRPr="00D60E96" w:rsidR="003B6A1B">
        <w:rPr>
          <w:rStyle w:val="FootnoteReference"/>
          <w:rFonts w:asciiTheme="majorBidi" w:hAnsiTheme="majorBidi" w:cstheme="majorBidi"/>
          <w:b/>
          <w:color w:val="000000" w:themeColor="text1"/>
        </w:rPr>
        <w:footnoteReference w:id="2"/>
      </w:r>
      <w:r w:rsidRPr="00D60E96" w:rsidR="00A92D0B">
        <w:rPr>
          <w:rFonts w:asciiTheme="majorBidi" w:hAnsiTheme="majorBidi" w:cstheme="majorBidi"/>
          <w:b/>
          <w:color w:val="000000" w:themeColor="text1"/>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D60E96" w:rsidR="00DC611C" w:rsidTr="00F028C8" w14:paraId="640CF70A" w14:textId="77777777">
        <w:trPr>
          <w:tblHeader/>
        </w:trPr>
        <w:tc>
          <w:tcPr>
            <w:tcW w:w="4817" w:type="dxa"/>
            <w:tcBorders>
              <w:bottom w:val="single" w:color="auto" w:sz="4" w:space="0"/>
            </w:tcBorders>
          </w:tcPr>
          <w:p w:rsidRPr="00D60E96" w:rsidR="00A92D0B" w:rsidP="00F028C8" w:rsidRDefault="00A92D0B" w14:paraId="409E4D92" w14:textId="77777777">
            <w:pPr>
              <w:tabs>
                <w:tab w:val="left" w:pos="360"/>
              </w:tabs>
              <w:jc w:val="center"/>
              <w:rPr>
                <w:rFonts w:asciiTheme="majorBidi" w:hAnsiTheme="majorBidi" w:cstheme="majorBidi"/>
                <w:color w:val="000000" w:themeColor="text1"/>
              </w:rPr>
            </w:pPr>
          </w:p>
        </w:tc>
        <w:tc>
          <w:tcPr>
            <w:tcW w:w="2267" w:type="dxa"/>
            <w:tcBorders>
              <w:bottom w:val="single" w:color="auto" w:sz="4" w:space="0"/>
            </w:tcBorders>
          </w:tcPr>
          <w:p w:rsidRPr="00D60E96" w:rsidR="00A92D0B" w:rsidP="00F028C8" w:rsidRDefault="005A63D4" w14:paraId="1412A3C6" w14:textId="77777777">
            <w:pPr>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Intervenor</w:t>
            </w:r>
          </w:p>
        </w:tc>
        <w:tc>
          <w:tcPr>
            <w:tcW w:w="2276" w:type="dxa"/>
            <w:tcBorders>
              <w:bottom w:val="single" w:color="auto" w:sz="4" w:space="0"/>
            </w:tcBorders>
          </w:tcPr>
          <w:p w:rsidRPr="00D60E96" w:rsidR="00A92D0B" w:rsidP="00F028C8" w:rsidRDefault="00A92D0B" w14:paraId="2A218C38" w14:textId="386C9A6A">
            <w:pPr>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 xml:space="preserve">CPUC </w:t>
            </w:r>
            <w:r w:rsidRPr="00D60E96" w:rsidR="0081626F">
              <w:rPr>
                <w:rFonts w:asciiTheme="majorBidi" w:hAnsiTheme="majorBidi" w:cstheme="majorBidi"/>
                <w:b/>
                <w:color w:val="000000" w:themeColor="text1"/>
              </w:rPr>
              <w:t>Verification</w:t>
            </w:r>
          </w:p>
        </w:tc>
      </w:tr>
      <w:tr w:rsidRPr="00D60E96" w:rsidR="00DC611C"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E96" w:rsidR="00A92D0B" w:rsidP="00F028C8" w:rsidRDefault="00A92D0B" w14:paraId="606E2B66" w14:textId="77777777">
            <w:pPr>
              <w:keepNext/>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Timely filing of notice of intent to claim compensation (NOI) (§ 1804(a)):</w:t>
            </w:r>
          </w:p>
        </w:tc>
      </w:tr>
      <w:tr w:rsidRPr="00D60E96" w:rsidR="00DC611C" w:rsidTr="002C2395" w14:paraId="160E284A" w14:textId="77777777">
        <w:tc>
          <w:tcPr>
            <w:tcW w:w="4817" w:type="dxa"/>
            <w:tcBorders>
              <w:top w:val="single" w:color="auto" w:sz="4" w:space="0"/>
            </w:tcBorders>
          </w:tcPr>
          <w:p w:rsidRPr="00D60E96" w:rsidR="00654CF2" w:rsidP="00654CF2" w:rsidRDefault="00654CF2" w14:paraId="44D1876C" w14:textId="478A95F3">
            <w:pPr>
              <w:keepNext/>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w:t>
            </w:r>
            <w:r w:rsidRPr="00D60E96">
              <w:rPr>
                <w:rFonts w:asciiTheme="majorBidi" w:hAnsiTheme="majorBidi" w:cstheme="majorBidi"/>
                <w:color w:val="000000" w:themeColor="text1"/>
              </w:rPr>
              <w:tab/>
              <w:t>Date of Prehearing Conference:</w:t>
            </w:r>
          </w:p>
        </w:tc>
        <w:tc>
          <w:tcPr>
            <w:tcW w:w="2267" w:type="dxa"/>
            <w:tcBorders>
              <w:top w:val="single" w:color="auto" w:sz="4" w:space="0"/>
            </w:tcBorders>
          </w:tcPr>
          <w:p w:rsidRPr="00D60E96" w:rsidR="00654CF2" w:rsidP="00654CF2" w:rsidRDefault="00411E9E" w14:paraId="35450816" w14:textId="37976092">
            <w:pPr>
              <w:keepNext/>
              <w:keepLines/>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0</w:t>
            </w:r>
            <w:r w:rsidRPr="00D60E96" w:rsidR="00B750A1">
              <w:rPr>
                <w:rFonts w:asciiTheme="majorBidi" w:hAnsiTheme="majorBidi" w:cstheme="majorBidi"/>
                <w:color w:val="000000" w:themeColor="text1"/>
              </w:rPr>
              <w:t>8</w:t>
            </w:r>
            <w:r w:rsidRPr="00D60E96">
              <w:rPr>
                <w:rFonts w:asciiTheme="majorBidi" w:hAnsiTheme="majorBidi" w:cstheme="majorBidi"/>
                <w:color w:val="000000" w:themeColor="text1"/>
              </w:rPr>
              <w:t>/</w:t>
            </w:r>
            <w:r w:rsidRPr="00D60E96" w:rsidR="00B750A1">
              <w:rPr>
                <w:rFonts w:asciiTheme="majorBidi" w:hAnsiTheme="majorBidi" w:cstheme="majorBidi"/>
                <w:color w:val="000000" w:themeColor="text1"/>
              </w:rPr>
              <w:t>15</w:t>
            </w:r>
            <w:r w:rsidRPr="00D60E96">
              <w:rPr>
                <w:rFonts w:asciiTheme="majorBidi" w:hAnsiTheme="majorBidi" w:cstheme="majorBidi"/>
                <w:color w:val="000000" w:themeColor="text1"/>
              </w:rPr>
              <w:t>/2</w:t>
            </w:r>
            <w:r w:rsidRPr="00D60E96" w:rsidR="00B750A1">
              <w:rPr>
                <w:rFonts w:asciiTheme="majorBidi" w:hAnsiTheme="majorBidi" w:cstheme="majorBidi"/>
                <w:color w:val="000000" w:themeColor="text1"/>
              </w:rPr>
              <w:t>2</w:t>
            </w:r>
          </w:p>
        </w:tc>
        <w:tc>
          <w:tcPr>
            <w:tcW w:w="2276" w:type="dxa"/>
            <w:tcBorders>
              <w:top w:val="single" w:color="auto" w:sz="4" w:space="0"/>
            </w:tcBorders>
          </w:tcPr>
          <w:p w:rsidRPr="00D60E96" w:rsidR="002F53CC" w:rsidP="009D4FBC" w:rsidRDefault="002C2395" w14:paraId="34540344" w14:textId="757B1FD5">
            <w:pPr>
              <w:keepNext/>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Verified</w:t>
            </w:r>
            <w:r w:rsidRPr="00D60E96" w:rsidR="002F53CC">
              <w:rPr>
                <w:rFonts w:asciiTheme="majorBidi" w:hAnsiTheme="majorBidi" w:cstheme="majorBidi"/>
                <w:color w:val="000000" w:themeColor="text1"/>
              </w:rPr>
              <w:t xml:space="preserve"> in A.22-05-013. In A.23-05-010 the PHC was held on 7/12/23.</w:t>
            </w:r>
          </w:p>
        </w:tc>
      </w:tr>
      <w:tr w:rsidRPr="00D60E96" w:rsidR="00DC611C" w:rsidTr="002C2395" w14:paraId="24C85564" w14:textId="77777777">
        <w:tc>
          <w:tcPr>
            <w:tcW w:w="4817" w:type="dxa"/>
          </w:tcPr>
          <w:p w:rsidRPr="00D60E96" w:rsidR="00654CF2" w:rsidP="00654CF2" w:rsidRDefault="00654CF2" w14:paraId="382C5788" w14:textId="49F0E39E">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2.</w:t>
            </w:r>
            <w:r w:rsidRPr="00D60E96">
              <w:rPr>
                <w:rFonts w:asciiTheme="majorBidi" w:hAnsiTheme="majorBidi" w:cstheme="majorBidi"/>
                <w:color w:val="000000" w:themeColor="text1"/>
              </w:rPr>
              <w:tab/>
              <w:t>Other specified date for NOI:</w:t>
            </w:r>
          </w:p>
        </w:tc>
        <w:tc>
          <w:tcPr>
            <w:tcW w:w="2267" w:type="dxa"/>
          </w:tcPr>
          <w:p w:rsidRPr="00D60E96" w:rsidR="00654CF2" w:rsidP="00654CF2" w:rsidRDefault="00654CF2" w14:paraId="1826BC2C" w14:textId="082C9776">
            <w:pPr>
              <w:keepNext/>
              <w:keepLines/>
              <w:tabs>
                <w:tab w:val="left" w:pos="360"/>
              </w:tabs>
              <w:ind w:left="360" w:hanging="360"/>
              <w:rPr>
                <w:rFonts w:asciiTheme="majorBidi" w:hAnsiTheme="majorBidi" w:cstheme="majorBidi"/>
                <w:color w:val="000000" w:themeColor="text1"/>
              </w:rPr>
            </w:pPr>
          </w:p>
        </w:tc>
        <w:tc>
          <w:tcPr>
            <w:tcW w:w="2276" w:type="dxa"/>
          </w:tcPr>
          <w:p w:rsidRPr="00D60E96" w:rsidR="00654CF2" w:rsidP="00654CF2" w:rsidRDefault="00654CF2" w14:paraId="210DAD91" w14:textId="77777777">
            <w:pPr>
              <w:tabs>
                <w:tab w:val="left" w:pos="360"/>
              </w:tabs>
              <w:jc w:val="both"/>
              <w:rPr>
                <w:rFonts w:asciiTheme="majorBidi" w:hAnsiTheme="majorBidi" w:cstheme="majorBidi"/>
                <w:color w:val="000000" w:themeColor="text1"/>
              </w:rPr>
            </w:pPr>
          </w:p>
        </w:tc>
      </w:tr>
      <w:tr w:rsidRPr="00D60E96" w:rsidR="00DC611C" w:rsidTr="002C2395" w14:paraId="4836EEA6" w14:textId="77777777">
        <w:tc>
          <w:tcPr>
            <w:tcW w:w="4817" w:type="dxa"/>
          </w:tcPr>
          <w:p w:rsidRPr="00D60E96" w:rsidR="00654CF2" w:rsidP="00654CF2" w:rsidRDefault="00654CF2" w14:paraId="34809C45" w14:textId="2501A8A3">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3.</w:t>
            </w:r>
            <w:r w:rsidRPr="00D60E96">
              <w:rPr>
                <w:rFonts w:asciiTheme="majorBidi" w:hAnsiTheme="majorBidi" w:cstheme="majorBidi"/>
                <w:color w:val="000000" w:themeColor="text1"/>
              </w:rPr>
              <w:tab/>
              <w:t>Date NOI filed:</w:t>
            </w:r>
          </w:p>
        </w:tc>
        <w:tc>
          <w:tcPr>
            <w:tcW w:w="2267" w:type="dxa"/>
            <w:tcBorders>
              <w:bottom w:val="single" w:color="auto" w:sz="4" w:space="0"/>
            </w:tcBorders>
          </w:tcPr>
          <w:p w:rsidRPr="00D60E96" w:rsidR="00654CF2" w:rsidP="00654CF2" w:rsidRDefault="00B750A1" w14:paraId="44F7CCB9" w14:textId="409FA8BE">
            <w:pPr>
              <w:keepNext/>
              <w:keepLines/>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09/14/22</w:t>
            </w:r>
          </w:p>
        </w:tc>
        <w:tc>
          <w:tcPr>
            <w:tcW w:w="2276" w:type="dxa"/>
            <w:tcBorders>
              <w:bottom w:val="single" w:color="auto" w:sz="4" w:space="0"/>
            </w:tcBorders>
          </w:tcPr>
          <w:p w:rsidRPr="00D60E96" w:rsidR="00654CF2" w:rsidP="00654CF2" w:rsidRDefault="002C2395" w14:paraId="71759DE3" w14:textId="0789E83F">
            <w:pPr>
              <w:tabs>
                <w:tab w:val="left" w:pos="360"/>
              </w:tabs>
              <w:jc w:val="both"/>
              <w:rPr>
                <w:rFonts w:asciiTheme="majorBidi" w:hAnsiTheme="majorBidi" w:cstheme="majorBidi"/>
                <w:color w:val="000000" w:themeColor="text1"/>
              </w:rPr>
            </w:pPr>
            <w:r w:rsidRPr="00D60E96">
              <w:rPr>
                <w:rFonts w:asciiTheme="majorBidi" w:hAnsiTheme="majorBidi" w:cstheme="majorBidi"/>
                <w:color w:val="000000" w:themeColor="text1"/>
              </w:rPr>
              <w:t>9/13/22</w:t>
            </w:r>
            <w:r w:rsidRPr="00D60E96" w:rsidR="002F53CC">
              <w:rPr>
                <w:rFonts w:asciiTheme="majorBidi" w:hAnsiTheme="majorBidi" w:cstheme="majorBidi"/>
                <w:color w:val="000000" w:themeColor="text1"/>
              </w:rPr>
              <w:t xml:space="preserve"> in A.22-05-013 and 7/31/23 in A.23-05-010.</w:t>
            </w:r>
          </w:p>
        </w:tc>
      </w:tr>
      <w:tr w:rsidRPr="00D60E96" w:rsidR="00DC611C" w:rsidTr="00F028C8" w14:paraId="22BBCDE3" w14:textId="77777777">
        <w:tc>
          <w:tcPr>
            <w:tcW w:w="7084" w:type="dxa"/>
            <w:gridSpan w:val="2"/>
            <w:tcBorders>
              <w:bottom w:val="single" w:color="auto" w:sz="4" w:space="0"/>
            </w:tcBorders>
          </w:tcPr>
          <w:p w:rsidRPr="00D60E96" w:rsidR="00A92D0B" w:rsidP="00F028C8" w:rsidRDefault="00A92D0B" w14:paraId="7E6E2068" w14:textId="1D4DD6B8">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4.</w:t>
            </w:r>
            <w:r w:rsidRPr="00D60E96" w:rsidR="001E7EE2">
              <w:rPr>
                <w:rFonts w:asciiTheme="majorBidi" w:hAnsiTheme="majorBidi" w:cstheme="majorBidi"/>
                <w:color w:val="000000" w:themeColor="text1"/>
              </w:rPr>
              <w:tab/>
            </w:r>
            <w:r w:rsidRPr="00D60E96">
              <w:rPr>
                <w:rFonts w:asciiTheme="majorBidi" w:hAnsiTheme="majorBidi" w:cstheme="majorBidi"/>
                <w:color w:val="000000" w:themeColor="text1"/>
              </w:rPr>
              <w:t>Was the NOI timely filed?</w:t>
            </w:r>
          </w:p>
        </w:tc>
        <w:tc>
          <w:tcPr>
            <w:tcW w:w="2276" w:type="dxa"/>
            <w:tcBorders>
              <w:bottom w:val="single" w:color="auto" w:sz="4" w:space="0"/>
            </w:tcBorders>
          </w:tcPr>
          <w:p w:rsidRPr="00D60E96" w:rsidR="00A92D0B" w:rsidP="00F028C8" w:rsidRDefault="002C2395" w14:paraId="61DE2845" w14:textId="298A4749">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Yes</w:t>
            </w:r>
          </w:p>
        </w:tc>
      </w:tr>
      <w:tr w:rsidRPr="00D60E96" w:rsidR="00DC611C"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D60E96" w:rsidR="00F028C8" w:rsidP="00F028C8" w:rsidRDefault="00A92D0B" w14:paraId="003AB151" w14:textId="75841E30">
            <w:pPr>
              <w:keepNext/>
              <w:keepLines/>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 xml:space="preserve">Showing of </w:t>
            </w:r>
            <w:r w:rsidRPr="00D60E96" w:rsidR="00F63C29">
              <w:rPr>
                <w:rFonts w:asciiTheme="majorBidi" w:hAnsiTheme="majorBidi" w:cstheme="majorBidi"/>
                <w:b/>
                <w:color w:val="000000" w:themeColor="text1"/>
              </w:rPr>
              <w:t xml:space="preserve">eligible </w:t>
            </w:r>
            <w:r w:rsidRPr="00D60E96">
              <w:rPr>
                <w:rFonts w:asciiTheme="majorBidi" w:hAnsiTheme="majorBidi" w:cstheme="majorBidi"/>
                <w:b/>
                <w:color w:val="000000" w:themeColor="text1"/>
              </w:rPr>
              <w:t xml:space="preserve">customer </w:t>
            </w:r>
            <w:r w:rsidRPr="00D60E96" w:rsidR="00F63C29">
              <w:rPr>
                <w:rFonts w:asciiTheme="majorBidi" w:hAnsiTheme="majorBidi" w:cstheme="majorBidi"/>
                <w:b/>
                <w:color w:val="000000" w:themeColor="text1"/>
              </w:rPr>
              <w:t>status (§ 1802(b)</w:t>
            </w:r>
            <w:r w:rsidRPr="00D60E96" w:rsidR="00F028C8">
              <w:rPr>
                <w:rFonts w:asciiTheme="majorBidi" w:hAnsiTheme="majorBidi" w:cstheme="majorBidi"/>
                <w:b/>
                <w:color w:val="000000" w:themeColor="text1"/>
              </w:rPr>
              <w:t>)</w:t>
            </w:r>
          </w:p>
          <w:p w:rsidRPr="00D60E96" w:rsidR="00A92D0B" w:rsidP="00F028C8" w:rsidRDefault="00F63C29" w14:paraId="19D649BF" w14:textId="31FAE647">
            <w:pPr>
              <w:keepNext/>
              <w:keepLines/>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 xml:space="preserve"> or eligible local government entity </w:t>
            </w:r>
            <w:r w:rsidRPr="00D60E96" w:rsidR="00ED6B6B">
              <w:rPr>
                <w:rFonts w:asciiTheme="majorBidi" w:hAnsiTheme="majorBidi" w:cstheme="majorBidi"/>
                <w:b/>
                <w:color w:val="000000" w:themeColor="text1"/>
              </w:rPr>
              <w:t>status</w:t>
            </w:r>
            <w:r w:rsidRPr="00D60E96" w:rsidR="00F028C8">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 1802(d), 1802.4)</w:t>
            </w:r>
            <w:r w:rsidRPr="00D60E96" w:rsidR="00A92D0B">
              <w:rPr>
                <w:rFonts w:asciiTheme="majorBidi" w:hAnsiTheme="majorBidi" w:cstheme="majorBidi"/>
                <w:b/>
                <w:color w:val="000000" w:themeColor="text1"/>
              </w:rPr>
              <w:t>:</w:t>
            </w:r>
          </w:p>
        </w:tc>
      </w:tr>
      <w:tr w:rsidRPr="00D60E96" w:rsidR="00DC611C" w:rsidTr="008D06AF" w14:paraId="259EC227" w14:textId="77777777">
        <w:tc>
          <w:tcPr>
            <w:tcW w:w="4817" w:type="dxa"/>
            <w:tcBorders>
              <w:top w:val="single" w:color="auto" w:sz="4" w:space="0"/>
            </w:tcBorders>
          </w:tcPr>
          <w:p w:rsidRPr="00D60E96" w:rsidR="00B8775D" w:rsidP="00B8775D" w:rsidRDefault="00B8775D" w14:paraId="0EFCD0E9" w14:textId="1A5E3FBE">
            <w:pPr>
              <w:keepNext/>
              <w:keepLine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5.</w:t>
            </w:r>
            <w:r w:rsidRPr="00D60E96">
              <w:rPr>
                <w:rFonts w:asciiTheme="majorBidi" w:hAnsiTheme="majorBidi" w:cstheme="majorBidi"/>
                <w:color w:val="000000" w:themeColor="text1"/>
              </w:rPr>
              <w:tab/>
              <w:t>Based on ALJ ruling issued in proceeding   number:</w:t>
            </w:r>
          </w:p>
        </w:tc>
        <w:tc>
          <w:tcPr>
            <w:tcW w:w="2267" w:type="dxa"/>
            <w:tcBorders>
              <w:top w:val="single" w:color="auto" w:sz="4" w:space="0"/>
            </w:tcBorders>
          </w:tcPr>
          <w:p w:rsidRPr="00D60E96" w:rsidR="00B8775D" w:rsidP="00B8775D" w:rsidRDefault="00411E9E" w14:paraId="13E72B6D" w14:textId="55B371D7">
            <w:pPr>
              <w:keepNext/>
              <w:keepLines/>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A.23-10-001</w:t>
            </w:r>
          </w:p>
        </w:tc>
        <w:tc>
          <w:tcPr>
            <w:tcW w:w="2276" w:type="dxa"/>
            <w:tcBorders>
              <w:top w:val="single" w:color="auto" w:sz="4" w:space="0"/>
            </w:tcBorders>
          </w:tcPr>
          <w:p w:rsidRPr="00D60E96" w:rsidR="00B8775D" w:rsidP="00B8775D" w:rsidRDefault="00076DB6" w14:paraId="2679B197" w14:textId="594EA967">
            <w:pPr>
              <w:keepNext/>
              <w:keepLines/>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A.22-02-005</w:t>
            </w:r>
          </w:p>
        </w:tc>
      </w:tr>
      <w:tr w:rsidRPr="00D60E96" w:rsidR="00DC611C" w:rsidTr="008D06AF" w14:paraId="4E0FB3B6" w14:textId="77777777">
        <w:tc>
          <w:tcPr>
            <w:tcW w:w="4817" w:type="dxa"/>
          </w:tcPr>
          <w:p w:rsidRPr="00D60E96" w:rsidR="00B8775D" w:rsidP="00B8775D" w:rsidRDefault="00B8775D" w14:paraId="568B12E8" w14:textId="6121FC05">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6.</w:t>
            </w:r>
            <w:r w:rsidRPr="00D60E96">
              <w:rPr>
                <w:rFonts w:asciiTheme="majorBidi" w:hAnsiTheme="majorBidi" w:cstheme="majorBidi"/>
                <w:color w:val="000000" w:themeColor="text1"/>
              </w:rPr>
              <w:tab/>
              <w:t>Date of ALJ ruling:</w:t>
            </w:r>
          </w:p>
        </w:tc>
        <w:tc>
          <w:tcPr>
            <w:tcW w:w="2267" w:type="dxa"/>
          </w:tcPr>
          <w:p w:rsidRPr="00D60E96" w:rsidR="00B8775D" w:rsidP="00B8775D" w:rsidRDefault="00411E9E" w14:paraId="306125B9" w14:textId="05948163">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06/03/24</w:t>
            </w:r>
          </w:p>
        </w:tc>
        <w:tc>
          <w:tcPr>
            <w:tcW w:w="2276" w:type="dxa"/>
          </w:tcPr>
          <w:p w:rsidRPr="00D60E96" w:rsidR="00B8775D" w:rsidP="00B8775D" w:rsidRDefault="00076DB6" w14:paraId="19F10313" w14:textId="563EA30F">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8/2/22</w:t>
            </w:r>
          </w:p>
        </w:tc>
      </w:tr>
      <w:tr w:rsidRPr="00D60E96" w:rsidR="00DC611C" w:rsidTr="008D06AF" w14:paraId="7F6C1E54" w14:textId="77777777">
        <w:tc>
          <w:tcPr>
            <w:tcW w:w="4817" w:type="dxa"/>
          </w:tcPr>
          <w:p w:rsidRPr="00D60E96" w:rsidR="00A92D0B" w:rsidP="00F028C8" w:rsidRDefault="00A92D0B" w14:paraId="4B6E35B7" w14:textId="56E59D65">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7.</w:t>
            </w:r>
            <w:r w:rsidRPr="00D60E96" w:rsidR="001E7EE2">
              <w:rPr>
                <w:rFonts w:asciiTheme="majorBidi" w:hAnsiTheme="majorBidi" w:cstheme="majorBidi"/>
                <w:color w:val="000000" w:themeColor="text1"/>
              </w:rPr>
              <w:tab/>
            </w:r>
            <w:r w:rsidRPr="00D60E96">
              <w:rPr>
                <w:rFonts w:asciiTheme="majorBidi" w:hAnsiTheme="majorBidi" w:cstheme="majorBidi"/>
                <w:color w:val="000000" w:themeColor="text1"/>
              </w:rPr>
              <w:t>Based on another CPUC determination (specify):</w:t>
            </w:r>
          </w:p>
        </w:tc>
        <w:tc>
          <w:tcPr>
            <w:tcW w:w="2267" w:type="dxa"/>
            <w:tcBorders>
              <w:bottom w:val="single" w:color="auto" w:sz="4" w:space="0"/>
            </w:tcBorders>
          </w:tcPr>
          <w:p w:rsidRPr="00D60E96" w:rsidR="00A92D0B" w:rsidP="00F028C8" w:rsidRDefault="00A92D0B" w14:paraId="5E0F9D32" w14:textId="77777777">
            <w:pPr>
              <w:tabs>
                <w:tab w:val="left" w:pos="360"/>
              </w:tabs>
              <w:ind w:left="360" w:hanging="360"/>
              <w:rPr>
                <w:rFonts w:asciiTheme="majorBidi" w:hAnsiTheme="majorBidi" w:cstheme="majorBidi"/>
                <w:color w:val="000000" w:themeColor="text1"/>
              </w:rPr>
            </w:pPr>
          </w:p>
        </w:tc>
        <w:tc>
          <w:tcPr>
            <w:tcW w:w="2276" w:type="dxa"/>
            <w:tcBorders>
              <w:bottom w:val="single" w:color="auto" w:sz="4" w:space="0"/>
            </w:tcBorders>
          </w:tcPr>
          <w:p w:rsidRPr="00D60E96" w:rsidR="00A92D0B" w:rsidP="00F028C8" w:rsidRDefault="00A92D0B" w14:paraId="180E80B3" w14:textId="77777777">
            <w:pPr>
              <w:tabs>
                <w:tab w:val="left" w:pos="360"/>
              </w:tabs>
              <w:rPr>
                <w:rFonts w:asciiTheme="majorBidi" w:hAnsiTheme="majorBidi" w:cstheme="majorBidi"/>
                <w:color w:val="000000" w:themeColor="text1"/>
              </w:rPr>
            </w:pPr>
          </w:p>
        </w:tc>
      </w:tr>
      <w:tr w:rsidRPr="00D60E96" w:rsidR="00DC611C" w:rsidTr="00F028C8" w14:paraId="397CC4AD" w14:textId="77777777">
        <w:tc>
          <w:tcPr>
            <w:tcW w:w="7084" w:type="dxa"/>
            <w:gridSpan w:val="2"/>
            <w:tcBorders>
              <w:bottom w:val="single" w:color="auto" w:sz="4" w:space="0"/>
            </w:tcBorders>
          </w:tcPr>
          <w:p w:rsidRPr="00D60E96" w:rsidR="00A92D0B" w:rsidP="00F028C8" w:rsidRDefault="00A92D0B" w14:paraId="71D46B68" w14:textId="56857D2E">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8.</w:t>
            </w:r>
            <w:r w:rsidRPr="00D60E96" w:rsidR="001E7EE2">
              <w:rPr>
                <w:rFonts w:asciiTheme="majorBidi" w:hAnsiTheme="majorBidi" w:cstheme="majorBidi"/>
                <w:color w:val="000000" w:themeColor="text1"/>
              </w:rPr>
              <w:tab/>
            </w:r>
            <w:r w:rsidRPr="00D60E96">
              <w:rPr>
                <w:rFonts w:asciiTheme="majorBidi" w:hAnsiTheme="majorBidi" w:cstheme="majorBidi"/>
                <w:color w:val="000000" w:themeColor="text1"/>
              </w:rPr>
              <w:t xml:space="preserve">Has the </w:t>
            </w:r>
            <w:r w:rsidRPr="00D60E96" w:rsidR="005A63D4">
              <w:rPr>
                <w:rFonts w:asciiTheme="majorBidi" w:hAnsiTheme="majorBidi" w:cstheme="majorBidi"/>
                <w:color w:val="000000" w:themeColor="text1"/>
              </w:rPr>
              <w:t xml:space="preserve">Intervenor </w:t>
            </w:r>
            <w:r w:rsidRPr="00D60E96">
              <w:rPr>
                <w:rFonts w:asciiTheme="majorBidi" w:hAnsiTheme="majorBidi" w:cstheme="majorBidi"/>
                <w:color w:val="000000" w:themeColor="text1"/>
              </w:rPr>
              <w:t xml:space="preserve">demonstrated customer </w:t>
            </w:r>
            <w:r w:rsidRPr="00D60E96" w:rsidR="00ED6B6B">
              <w:rPr>
                <w:rFonts w:asciiTheme="majorBidi" w:hAnsiTheme="majorBidi" w:cstheme="majorBidi"/>
                <w:color w:val="000000" w:themeColor="text1"/>
              </w:rPr>
              <w:t>status or eligible government entity status</w:t>
            </w:r>
            <w:r w:rsidRPr="00D60E96">
              <w:rPr>
                <w:rFonts w:asciiTheme="majorBidi" w:hAnsiTheme="majorBidi" w:cstheme="majorBidi"/>
                <w:color w:val="000000" w:themeColor="text1"/>
              </w:rPr>
              <w:t>?</w:t>
            </w:r>
          </w:p>
        </w:tc>
        <w:tc>
          <w:tcPr>
            <w:tcW w:w="2276" w:type="dxa"/>
            <w:tcBorders>
              <w:bottom w:val="single" w:color="auto" w:sz="4" w:space="0"/>
            </w:tcBorders>
          </w:tcPr>
          <w:p w:rsidRPr="00D60E96" w:rsidR="00A92D0B" w:rsidP="00F028C8" w:rsidRDefault="005F066E" w14:paraId="7D296E63" w14:textId="08040A4C">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Yes</w:t>
            </w:r>
          </w:p>
        </w:tc>
      </w:tr>
      <w:tr w:rsidRPr="00D60E96" w:rsidR="00DC611C"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D60E96" w:rsidR="00A92D0B" w:rsidP="00F028C8" w:rsidRDefault="00A92D0B" w14:paraId="0291EC4E" w14:textId="77777777">
            <w:pPr>
              <w:keepNext/>
              <w:tabs>
                <w:tab w:val="left" w:pos="360"/>
              </w:tabs>
              <w:jc w:val="center"/>
              <w:rPr>
                <w:rFonts w:asciiTheme="majorBidi" w:hAnsiTheme="majorBidi" w:cstheme="majorBidi"/>
                <w:color w:val="000000" w:themeColor="text1"/>
              </w:rPr>
            </w:pPr>
            <w:r w:rsidRPr="00D60E96">
              <w:rPr>
                <w:rFonts w:asciiTheme="majorBidi" w:hAnsiTheme="majorBidi" w:cstheme="majorBidi"/>
                <w:b/>
                <w:color w:val="000000" w:themeColor="text1"/>
              </w:rPr>
              <w:t>Showing of “significant</w:t>
            </w:r>
            <w:r w:rsidRPr="00D60E96" w:rsidR="00F63C29">
              <w:rPr>
                <w:rFonts w:asciiTheme="majorBidi" w:hAnsiTheme="majorBidi" w:cstheme="majorBidi"/>
                <w:b/>
                <w:color w:val="000000" w:themeColor="text1"/>
              </w:rPr>
              <w:t xml:space="preserve"> financial hardship” (§1802(</w:t>
            </w:r>
            <w:r w:rsidRPr="00D60E96" w:rsidR="00175865">
              <w:rPr>
                <w:rFonts w:asciiTheme="majorBidi" w:hAnsiTheme="majorBidi" w:cstheme="majorBidi"/>
                <w:b/>
                <w:color w:val="000000" w:themeColor="text1"/>
              </w:rPr>
              <w:t>h</w:t>
            </w:r>
            <w:r w:rsidRPr="00D60E96" w:rsidR="00F63C29">
              <w:rPr>
                <w:rFonts w:asciiTheme="majorBidi" w:hAnsiTheme="majorBidi" w:cstheme="majorBidi"/>
                <w:b/>
                <w:color w:val="000000" w:themeColor="text1"/>
              </w:rPr>
              <w:t xml:space="preserve">) or </w:t>
            </w:r>
            <w:r w:rsidRPr="00D60E96" w:rsidR="00ED6B6B">
              <w:rPr>
                <w:rFonts w:asciiTheme="majorBidi" w:hAnsiTheme="majorBidi" w:cstheme="majorBidi"/>
                <w:b/>
                <w:color w:val="000000" w:themeColor="text1"/>
              </w:rPr>
              <w:t>§</w:t>
            </w:r>
            <w:r w:rsidRPr="00D60E96" w:rsidR="00F63C29">
              <w:rPr>
                <w:rFonts w:asciiTheme="majorBidi" w:hAnsiTheme="majorBidi" w:cstheme="majorBidi"/>
                <w:b/>
                <w:color w:val="000000" w:themeColor="text1"/>
              </w:rPr>
              <w:t>1803.1(b))</w:t>
            </w:r>
            <w:r w:rsidRPr="00D60E96" w:rsidR="00C02649">
              <w:rPr>
                <w:rFonts w:asciiTheme="majorBidi" w:hAnsiTheme="majorBidi" w:cstheme="majorBidi"/>
                <w:b/>
                <w:color w:val="000000" w:themeColor="text1"/>
              </w:rPr>
              <w:t>:</w:t>
            </w:r>
          </w:p>
        </w:tc>
      </w:tr>
      <w:tr w:rsidRPr="00D60E96" w:rsidR="00DC611C" w:rsidTr="008D06AF" w14:paraId="77F91856" w14:textId="77777777">
        <w:tc>
          <w:tcPr>
            <w:tcW w:w="4817" w:type="dxa"/>
            <w:tcBorders>
              <w:top w:val="single" w:color="auto" w:sz="4" w:space="0"/>
            </w:tcBorders>
          </w:tcPr>
          <w:p w:rsidRPr="00D60E96" w:rsidR="00411E9E" w:rsidP="00411E9E" w:rsidRDefault="00411E9E" w14:paraId="6506E60E" w14:textId="7F0FF6A0">
            <w:pPr>
              <w:tabs>
                <w:tab w:val="left" w:pos="315"/>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9.</w:t>
            </w:r>
            <w:r w:rsidRPr="00D60E96">
              <w:rPr>
                <w:rFonts w:asciiTheme="majorBidi" w:hAnsiTheme="majorBidi" w:cstheme="majorBidi"/>
                <w:color w:val="000000" w:themeColor="text1"/>
              </w:rPr>
              <w:tab/>
              <w:t>Based on ALJ ruling issued in proceeding number:</w:t>
            </w:r>
          </w:p>
        </w:tc>
        <w:tc>
          <w:tcPr>
            <w:tcW w:w="2267" w:type="dxa"/>
            <w:tcBorders>
              <w:top w:val="single" w:color="auto" w:sz="4" w:space="0"/>
            </w:tcBorders>
          </w:tcPr>
          <w:p w:rsidRPr="00D60E96" w:rsidR="00411E9E" w:rsidP="00411E9E" w:rsidRDefault="00411E9E" w14:paraId="54B4911C" w14:textId="16F21E56">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A.23-10-001</w:t>
            </w:r>
          </w:p>
        </w:tc>
        <w:tc>
          <w:tcPr>
            <w:tcW w:w="2276" w:type="dxa"/>
            <w:tcBorders>
              <w:top w:val="single" w:color="auto" w:sz="4" w:space="0"/>
            </w:tcBorders>
          </w:tcPr>
          <w:p w:rsidRPr="00D60E96" w:rsidR="00411E9E" w:rsidP="00411E9E" w:rsidRDefault="005F066E" w14:paraId="2E2FB9D6" w14:textId="011E74F6">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A.22-02-005</w:t>
            </w:r>
          </w:p>
        </w:tc>
      </w:tr>
      <w:tr w:rsidRPr="00D60E96" w:rsidR="00DC611C" w:rsidTr="008D06AF" w14:paraId="4AD750C1" w14:textId="77777777">
        <w:tc>
          <w:tcPr>
            <w:tcW w:w="4817" w:type="dxa"/>
          </w:tcPr>
          <w:p w:rsidRPr="00D60E96" w:rsidR="00411E9E" w:rsidP="00411E9E" w:rsidRDefault="00411E9E" w14:paraId="2A279407" w14:textId="1E831EEE">
            <w:pPr>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10.</w:t>
            </w:r>
            <w:r w:rsidRPr="00D60E96">
              <w:rPr>
                <w:rFonts w:asciiTheme="majorBidi" w:hAnsiTheme="majorBidi" w:cstheme="majorBidi"/>
                <w:color w:val="000000" w:themeColor="text1"/>
              </w:rPr>
              <w:tab/>
              <w:t>Date of ALJ ruling:</w:t>
            </w:r>
          </w:p>
        </w:tc>
        <w:tc>
          <w:tcPr>
            <w:tcW w:w="2267" w:type="dxa"/>
          </w:tcPr>
          <w:p w:rsidRPr="00D60E96" w:rsidR="00411E9E" w:rsidP="00411E9E" w:rsidRDefault="00411E9E" w14:paraId="4B66A2E4" w14:textId="059B5C7C">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06/03/24</w:t>
            </w:r>
          </w:p>
        </w:tc>
        <w:tc>
          <w:tcPr>
            <w:tcW w:w="2276" w:type="dxa"/>
          </w:tcPr>
          <w:p w:rsidRPr="00D60E96" w:rsidR="00411E9E" w:rsidP="00411E9E" w:rsidRDefault="005F066E" w14:paraId="3B83D035" w14:textId="158AD353">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8/2/22</w:t>
            </w:r>
          </w:p>
        </w:tc>
      </w:tr>
      <w:tr w:rsidRPr="00D60E96" w:rsidR="00DC611C" w:rsidTr="008D06AF" w14:paraId="7C183C5E" w14:textId="77777777">
        <w:tc>
          <w:tcPr>
            <w:tcW w:w="4817" w:type="dxa"/>
          </w:tcPr>
          <w:p w:rsidRPr="00D60E96" w:rsidR="00357F1A" w:rsidP="00F028C8" w:rsidRDefault="00357F1A" w14:paraId="4141CB3D" w14:textId="2DCA8797">
            <w:pPr>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11.</w:t>
            </w:r>
            <w:r w:rsidRPr="00D60E96" w:rsidR="001E7EE2">
              <w:rPr>
                <w:rFonts w:asciiTheme="majorBidi" w:hAnsiTheme="majorBidi" w:cstheme="majorBidi"/>
                <w:color w:val="000000" w:themeColor="text1"/>
              </w:rPr>
              <w:tab/>
            </w:r>
            <w:r w:rsidRPr="00D60E96">
              <w:rPr>
                <w:rFonts w:asciiTheme="majorBidi" w:hAnsiTheme="majorBidi" w:cstheme="majorBidi"/>
                <w:color w:val="000000" w:themeColor="text1"/>
              </w:rPr>
              <w:t>Based on another CPUC determination (specify):</w:t>
            </w:r>
          </w:p>
        </w:tc>
        <w:tc>
          <w:tcPr>
            <w:tcW w:w="2267" w:type="dxa"/>
          </w:tcPr>
          <w:p w:rsidRPr="00D60E96" w:rsidR="00357F1A" w:rsidP="00F028C8" w:rsidRDefault="00357F1A" w14:paraId="141EB5CF" w14:textId="77777777">
            <w:pPr>
              <w:tabs>
                <w:tab w:val="left" w:pos="360"/>
              </w:tabs>
              <w:ind w:left="360" w:hanging="360"/>
              <w:rPr>
                <w:rFonts w:asciiTheme="majorBidi" w:hAnsiTheme="majorBidi" w:cstheme="majorBidi"/>
                <w:color w:val="000000" w:themeColor="text1"/>
              </w:rPr>
            </w:pPr>
          </w:p>
        </w:tc>
        <w:tc>
          <w:tcPr>
            <w:tcW w:w="2276" w:type="dxa"/>
          </w:tcPr>
          <w:p w:rsidRPr="00D60E96" w:rsidR="00357F1A" w:rsidP="00F028C8" w:rsidRDefault="00357F1A" w14:paraId="79318715" w14:textId="77777777">
            <w:pPr>
              <w:tabs>
                <w:tab w:val="left" w:pos="360"/>
              </w:tabs>
              <w:rPr>
                <w:rFonts w:asciiTheme="majorBidi" w:hAnsiTheme="majorBidi" w:cstheme="majorBidi"/>
                <w:color w:val="000000" w:themeColor="text1"/>
              </w:rPr>
            </w:pPr>
          </w:p>
        </w:tc>
      </w:tr>
      <w:tr w:rsidRPr="00D60E96" w:rsidR="00DC611C" w:rsidTr="00F028C8" w14:paraId="4E8D20BF" w14:textId="77777777">
        <w:tc>
          <w:tcPr>
            <w:tcW w:w="7084" w:type="dxa"/>
            <w:gridSpan w:val="2"/>
            <w:tcBorders>
              <w:bottom w:val="single" w:color="auto" w:sz="4" w:space="0"/>
            </w:tcBorders>
          </w:tcPr>
          <w:p w:rsidRPr="00D60E96" w:rsidR="00A92D0B" w:rsidP="00F028C8" w:rsidRDefault="00180E8C" w14:paraId="48D0D936" w14:textId="6A3DF8B8">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12</w:t>
            </w:r>
            <w:r w:rsidRPr="00D60E96" w:rsidR="00A92D0B">
              <w:rPr>
                <w:rFonts w:asciiTheme="majorBidi" w:hAnsiTheme="majorBidi" w:cstheme="majorBidi"/>
                <w:color w:val="000000" w:themeColor="text1"/>
              </w:rPr>
              <w:t>.</w:t>
            </w:r>
            <w:r w:rsidRPr="00D60E96" w:rsidR="001E7EE2">
              <w:rPr>
                <w:rFonts w:asciiTheme="majorBidi" w:hAnsiTheme="majorBidi" w:cstheme="majorBidi"/>
                <w:color w:val="000000" w:themeColor="text1"/>
              </w:rPr>
              <w:tab/>
            </w:r>
            <w:r w:rsidRPr="00D60E96" w:rsidR="00A92D0B">
              <w:rPr>
                <w:rFonts w:asciiTheme="majorBidi" w:hAnsiTheme="majorBidi" w:cstheme="majorBidi"/>
                <w:color w:val="000000" w:themeColor="text1"/>
              </w:rPr>
              <w:t>Has the</w:t>
            </w:r>
            <w:r w:rsidRPr="00D60E96" w:rsidR="00A319DE">
              <w:rPr>
                <w:rFonts w:asciiTheme="majorBidi" w:hAnsiTheme="majorBidi" w:cstheme="majorBidi"/>
                <w:color w:val="000000" w:themeColor="text1"/>
              </w:rPr>
              <w:t xml:space="preserve"> </w:t>
            </w:r>
            <w:r w:rsidRPr="00D60E96" w:rsidR="005A63D4">
              <w:rPr>
                <w:rFonts w:asciiTheme="majorBidi" w:hAnsiTheme="majorBidi" w:cstheme="majorBidi"/>
                <w:color w:val="000000" w:themeColor="text1"/>
              </w:rPr>
              <w:t>Intervenor</w:t>
            </w:r>
            <w:r w:rsidRPr="00D60E96" w:rsidR="00A92D0B">
              <w:rPr>
                <w:rFonts w:asciiTheme="majorBidi" w:hAnsiTheme="majorBidi" w:cstheme="majorBidi"/>
                <w:color w:val="000000" w:themeColor="text1"/>
              </w:rPr>
              <w:t xml:space="preserve"> demonstrated significant financial hardship?</w:t>
            </w:r>
          </w:p>
        </w:tc>
        <w:tc>
          <w:tcPr>
            <w:tcW w:w="2276" w:type="dxa"/>
            <w:tcBorders>
              <w:bottom w:val="single" w:color="auto" w:sz="4" w:space="0"/>
            </w:tcBorders>
          </w:tcPr>
          <w:p w:rsidRPr="00D60E96" w:rsidR="00A92D0B" w:rsidP="00F028C8" w:rsidRDefault="005F066E" w14:paraId="0F29B839" w14:textId="5C43E89B">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Yes</w:t>
            </w:r>
          </w:p>
        </w:tc>
      </w:tr>
      <w:tr w:rsidRPr="00D60E96" w:rsidR="00DC611C"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D60E96" w:rsidR="00A92D0B" w:rsidP="007056FC" w:rsidRDefault="00A92D0B" w14:paraId="172E2884" w14:textId="77777777">
            <w:pPr>
              <w:keepNext/>
              <w:tabs>
                <w:tab w:val="left" w:pos="360"/>
              </w:tabs>
              <w:jc w:val="center"/>
              <w:rPr>
                <w:rFonts w:asciiTheme="majorBidi" w:hAnsiTheme="majorBidi" w:cstheme="majorBidi"/>
                <w:color w:val="000000" w:themeColor="text1"/>
              </w:rPr>
            </w:pPr>
            <w:r w:rsidRPr="00D60E96">
              <w:rPr>
                <w:rFonts w:asciiTheme="majorBidi" w:hAnsiTheme="majorBidi" w:cstheme="majorBidi"/>
                <w:b/>
                <w:color w:val="000000" w:themeColor="text1"/>
              </w:rPr>
              <w:t>Timely request for compensation (§ 1804(c)):</w:t>
            </w:r>
          </w:p>
        </w:tc>
      </w:tr>
      <w:tr w:rsidRPr="00D60E96" w:rsidR="00DC611C" w:rsidTr="00747CED" w14:paraId="3E7938B0" w14:textId="77777777">
        <w:tc>
          <w:tcPr>
            <w:tcW w:w="4817" w:type="dxa"/>
            <w:tcBorders>
              <w:top w:val="single" w:color="auto" w:sz="4" w:space="0"/>
            </w:tcBorders>
          </w:tcPr>
          <w:p w:rsidRPr="00D60E96" w:rsidR="00654CF2" w:rsidP="00654CF2" w:rsidRDefault="00654CF2" w14:paraId="66088F1B" w14:textId="2DB4A731">
            <w:pPr>
              <w:keepNext/>
              <w:tabs>
                <w:tab w:val="left" w:pos="612"/>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13.</w:t>
            </w:r>
            <w:r w:rsidRPr="00D60E96">
              <w:rPr>
                <w:rFonts w:asciiTheme="majorBidi" w:hAnsiTheme="majorBidi" w:cstheme="majorBidi"/>
                <w:color w:val="000000" w:themeColor="text1"/>
              </w:rPr>
              <w:tab/>
              <w:t>Identify Final Decision:</w:t>
            </w:r>
          </w:p>
        </w:tc>
        <w:tc>
          <w:tcPr>
            <w:tcW w:w="2267" w:type="dxa"/>
            <w:tcBorders>
              <w:top w:val="single" w:color="auto" w:sz="4" w:space="0"/>
            </w:tcBorders>
          </w:tcPr>
          <w:p w:rsidRPr="00D60E96" w:rsidR="00654CF2" w:rsidP="00654CF2" w:rsidRDefault="00411E9E" w14:paraId="7166F318" w14:textId="06092BB0">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D.</w:t>
            </w:r>
            <w:r w:rsidRPr="00D60E96" w:rsidR="00B750A1">
              <w:rPr>
                <w:rFonts w:asciiTheme="majorBidi" w:hAnsiTheme="majorBidi" w:cstheme="majorBidi"/>
                <w:color w:val="000000" w:themeColor="text1"/>
              </w:rPr>
              <w:t>25-09-030</w:t>
            </w:r>
            <w:r w:rsidRPr="00D60E96" w:rsidR="00AD132D">
              <w:rPr>
                <w:rFonts w:asciiTheme="majorBidi" w:hAnsiTheme="majorBidi" w:cstheme="majorBidi"/>
                <w:color w:val="000000" w:themeColor="text1"/>
              </w:rPr>
              <w:t xml:space="preserve">; </w:t>
            </w:r>
            <w:r w:rsidRPr="00D60E96" w:rsidR="00AD132D">
              <w:rPr>
                <w:rFonts w:asciiTheme="majorBidi" w:hAnsiTheme="majorBidi" w:cstheme="majorBidi"/>
                <w:bCs/>
                <w:color w:val="000000" w:themeColor="text1"/>
              </w:rPr>
              <w:t>D.23-11-007</w:t>
            </w:r>
          </w:p>
        </w:tc>
        <w:tc>
          <w:tcPr>
            <w:tcW w:w="2276" w:type="dxa"/>
            <w:tcBorders>
              <w:top w:val="single" w:color="auto" w:sz="4" w:space="0"/>
            </w:tcBorders>
          </w:tcPr>
          <w:p w:rsidRPr="00D60E96" w:rsidR="00654CF2" w:rsidP="00654CF2" w:rsidRDefault="00C70DCC" w14:paraId="1588DC54" w14:textId="10872749">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Verified</w:t>
            </w:r>
          </w:p>
        </w:tc>
      </w:tr>
      <w:tr w:rsidRPr="00D60E96" w:rsidR="00DC611C" w:rsidTr="00747CED" w14:paraId="6360DE59" w14:textId="77777777">
        <w:tc>
          <w:tcPr>
            <w:tcW w:w="4817" w:type="dxa"/>
          </w:tcPr>
          <w:p w:rsidRPr="00D60E96" w:rsidR="00654CF2" w:rsidP="00654CF2" w:rsidRDefault="00654CF2" w14:paraId="4B809E4A" w14:textId="4BEED0BB">
            <w:pPr>
              <w:tabs>
                <w:tab w:val="left" w:pos="612"/>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14.</w:t>
            </w:r>
            <w:r w:rsidRPr="00D60E96">
              <w:rPr>
                <w:rFonts w:asciiTheme="majorBidi" w:hAnsiTheme="majorBidi" w:cstheme="majorBidi"/>
                <w:color w:val="000000" w:themeColor="text1"/>
              </w:rPr>
              <w:tab/>
              <w:t xml:space="preserve">Date of issuance of Final Order or Decision:    </w:t>
            </w:r>
          </w:p>
        </w:tc>
        <w:tc>
          <w:tcPr>
            <w:tcW w:w="2267" w:type="dxa"/>
          </w:tcPr>
          <w:p w:rsidRPr="00D60E96" w:rsidR="00654CF2" w:rsidP="00654CF2" w:rsidRDefault="00B750A1" w14:paraId="20455B5F" w14:textId="7A7D6D60">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09/</w:t>
            </w:r>
            <w:r w:rsidRPr="00D60E96" w:rsidR="00AD132D">
              <w:rPr>
                <w:rFonts w:asciiTheme="majorBidi" w:hAnsiTheme="majorBidi" w:cstheme="majorBidi"/>
                <w:color w:val="000000" w:themeColor="text1"/>
              </w:rPr>
              <w:t>23</w:t>
            </w:r>
            <w:r w:rsidRPr="00D60E96">
              <w:rPr>
                <w:rFonts w:asciiTheme="majorBidi" w:hAnsiTheme="majorBidi" w:cstheme="majorBidi"/>
                <w:color w:val="000000" w:themeColor="text1"/>
              </w:rPr>
              <w:t>/25</w:t>
            </w:r>
            <w:r w:rsidRPr="00D60E96" w:rsidR="00AD132D">
              <w:rPr>
                <w:rFonts w:asciiTheme="majorBidi" w:hAnsiTheme="majorBidi" w:cstheme="majorBidi"/>
                <w:color w:val="000000" w:themeColor="text1"/>
              </w:rPr>
              <w:t>; 11/15/23</w:t>
            </w:r>
          </w:p>
        </w:tc>
        <w:tc>
          <w:tcPr>
            <w:tcW w:w="2276" w:type="dxa"/>
          </w:tcPr>
          <w:p w:rsidRPr="00D60E96" w:rsidR="00654CF2" w:rsidP="00654CF2" w:rsidRDefault="00747CED" w14:paraId="1FCF00DD" w14:textId="2C29501F">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Verified</w:t>
            </w:r>
          </w:p>
        </w:tc>
      </w:tr>
      <w:tr w:rsidRPr="00D60E96" w:rsidR="00DC611C" w:rsidTr="00747CED" w14:paraId="723259E3" w14:textId="77777777">
        <w:tc>
          <w:tcPr>
            <w:tcW w:w="4817" w:type="dxa"/>
          </w:tcPr>
          <w:p w:rsidRPr="00D60E96" w:rsidR="00475FD4" w:rsidP="00475FD4" w:rsidRDefault="00475FD4" w14:paraId="163EE1CA" w14:textId="2B64EB9E">
            <w:pPr>
              <w:tabs>
                <w:tab w:val="left" w:pos="612"/>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lastRenderedPageBreak/>
              <w:t>15.</w:t>
            </w:r>
            <w:r w:rsidRPr="00D60E96">
              <w:rPr>
                <w:rFonts w:asciiTheme="majorBidi" w:hAnsiTheme="majorBidi" w:cstheme="majorBidi"/>
                <w:color w:val="000000" w:themeColor="text1"/>
              </w:rPr>
              <w:tab/>
              <w:t>File date of compensation request:</w:t>
            </w:r>
          </w:p>
        </w:tc>
        <w:tc>
          <w:tcPr>
            <w:tcW w:w="2267" w:type="dxa"/>
          </w:tcPr>
          <w:p w:rsidRPr="00D60E96" w:rsidR="00475FD4" w:rsidP="00475FD4" w:rsidRDefault="00B750A1" w14:paraId="0568B39D" w14:textId="2B3B4009">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11/</w:t>
            </w:r>
            <w:r w:rsidRPr="00D60E96" w:rsidR="00AD132D">
              <w:rPr>
                <w:rFonts w:asciiTheme="majorBidi" w:hAnsiTheme="majorBidi" w:cstheme="majorBidi"/>
                <w:color w:val="000000" w:themeColor="text1"/>
              </w:rPr>
              <w:t>24</w:t>
            </w:r>
            <w:r w:rsidRPr="00D60E96">
              <w:rPr>
                <w:rFonts w:asciiTheme="majorBidi" w:hAnsiTheme="majorBidi" w:cstheme="majorBidi"/>
                <w:color w:val="000000" w:themeColor="text1"/>
              </w:rPr>
              <w:t>/25</w:t>
            </w:r>
            <w:r w:rsidRPr="00D60E96" w:rsidR="00AD132D">
              <w:rPr>
                <w:rFonts w:asciiTheme="majorBidi" w:hAnsiTheme="majorBidi" w:cstheme="majorBidi"/>
                <w:color w:val="000000" w:themeColor="text1"/>
              </w:rPr>
              <w:t xml:space="preserve"> </w:t>
            </w:r>
          </w:p>
        </w:tc>
        <w:tc>
          <w:tcPr>
            <w:tcW w:w="2276" w:type="dxa"/>
          </w:tcPr>
          <w:p w:rsidRPr="00D60E96" w:rsidR="00475FD4" w:rsidP="00475FD4" w:rsidRDefault="006D1289" w14:paraId="1CBF4E7A" w14:textId="22E2A188">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Verified</w:t>
            </w:r>
          </w:p>
        </w:tc>
      </w:tr>
      <w:tr w:rsidRPr="00D60E96" w:rsidR="00DC611C" w:rsidTr="00F028C8" w14:paraId="406BCA3A" w14:textId="77777777">
        <w:tc>
          <w:tcPr>
            <w:tcW w:w="7084" w:type="dxa"/>
            <w:gridSpan w:val="2"/>
          </w:tcPr>
          <w:p w:rsidRPr="00D60E96" w:rsidR="00A92D0B" w:rsidP="00F028C8" w:rsidRDefault="00A92D0B" w14:paraId="10AF42D1" w14:textId="67695104">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16</w:t>
            </w:r>
            <w:r w:rsidRPr="00D60E96" w:rsidR="001E7EE2">
              <w:rPr>
                <w:rFonts w:asciiTheme="majorBidi" w:hAnsiTheme="majorBidi" w:cstheme="majorBidi"/>
                <w:color w:val="000000" w:themeColor="text1"/>
              </w:rPr>
              <w:t>.</w:t>
            </w:r>
            <w:r w:rsidRPr="00D60E96" w:rsidR="001E7EE2">
              <w:rPr>
                <w:rFonts w:asciiTheme="majorBidi" w:hAnsiTheme="majorBidi" w:cstheme="majorBidi"/>
                <w:color w:val="000000" w:themeColor="text1"/>
              </w:rPr>
              <w:tab/>
            </w:r>
            <w:r w:rsidRPr="00D60E96">
              <w:rPr>
                <w:rFonts w:asciiTheme="majorBidi" w:hAnsiTheme="majorBidi" w:cstheme="majorBidi"/>
                <w:color w:val="000000" w:themeColor="text1"/>
              </w:rPr>
              <w:t>Was the request for compensation timely?</w:t>
            </w:r>
          </w:p>
        </w:tc>
        <w:tc>
          <w:tcPr>
            <w:tcW w:w="2276" w:type="dxa"/>
          </w:tcPr>
          <w:p w:rsidRPr="00D60E96" w:rsidR="00A92D0B" w:rsidP="00F028C8" w:rsidRDefault="006D1289" w14:paraId="2EA30E63" w14:textId="69CE2DFE">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Yes</w:t>
            </w:r>
          </w:p>
        </w:tc>
      </w:tr>
    </w:tbl>
    <w:p w:rsidRPr="00D60E96" w:rsidR="00A92D0B" w:rsidP="00880855" w:rsidRDefault="00A92D0B" w14:paraId="0068592B" w14:textId="2C4F2FAE">
      <w:pPr>
        <w:keepNext/>
        <w:numPr>
          <w:ilvl w:val="0"/>
          <w:numId w:val="5"/>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t>Additional Comments on Part I</w:t>
      </w:r>
      <w:r w:rsidRPr="00D60E96" w:rsidR="00C02649">
        <w:rPr>
          <w:rFonts w:asciiTheme="majorBidi" w:hAnsiTheme="majorBidi" w:cstheme="majorBidi"/>
          <w:b/>
          <w:color w:val="000000" w:themeColor="text1"/>
        </w:rPr>
        <w:t>:</w:t>
      </w:r>
      <w:r w:rsidRPr="00D60E96">
        <w:rPr>
          <w:rFonts w:asciiTheme="majorBidi" w:hAnsiTheme="majorBidi" w:cstheme="majorBidi"/>
          <w:b/>
          <w:color w:val="000000" w:themeColor="text1"/>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D60E96" w:rsidR="00DC611C" w:rsidTr="007056FC" w14:paraId="046F77BA" w14:textId="77777777">
        <w:trPr>
          <w:tblHeader/>
        </w:trPr>
        <w:tc>
          <w:tcPr>
            <w:tcW w:w="860" w:type="dxa"/>
            <w:tcBorders>
              <w:bottom w:val="single" w:color="auto" w:sz="4" w:space="0"/>
            </w:tcBorders>
            <w:shd w:val="clear" w:color="auto" w:fill="D9D9D9" w:themeFill="background1" w:themeFillShade="D9"/>
          </w:tcPr>
          <w:p w:rsidRPr="00D60E96" w:rsidR="003C608A" w:rsidP="007056FC" w:rsidRDefault="003C608A" w14:paraId="0CB867A6" w14:textId="77777777">
            <w:pPr>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w:t>
            </w:r>
          </w:p>
        </w:tc>
        <w:tc>
          <w:tcPr>
            <w:tcW w:w="3759" w:type="dxa"/>
            <w:tcBorders>
              <w:bottom w:val="single" w:color="auto" w:sz="4" w:space="0"/>
            </w:tcBorders>
            <w:shd w:val="clear" w:color="auto" w:fill="D9D9D9" w:themeFill="background1" w:themeFillShade="D9"/>
          </w:tcPr>
          <w:p w:rsidRPr="00D60E96" w:rsidR="003C608A" w:rsidP="007056FC" w:rsidRDefault="003C608A" w14:paraId="196D09DF" w14:textId="77777777">
            <w:pPr>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Intervenor’s Comment(s)</w:t>
            </w:r>
          </w:p>
        </w:tc>
        <w:tc>
          <w:tcPr>
            <w:tcW w:w="4741" w:type="dxa"/>
            <w:shd w:val="clear" w:color="auto" w:fill="D9D9D9" w:themeFill="background1" w:themeFillShade="D9"/>
          </w:tcPr>
          <w:p w:rsidRPr="00D60E96" w:rsidR="003C608A" w:rsidP="007056FC" w:rsidRDefault="003C608A" w14:paraId="07207D31" w14:textId="77777777">
            <w:pPr>
              <w:tabs>
                <w:tab w:val="left" w:pos="3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CPUC Discussion</w:t>
            </w:r>
          </w:p>
        </w:tc>
      </w:tr>
      <w:tr w:rsidRPr="00D60E96" w:rsidR="00DC611C" w:rsidTr="00CE642B" w14:paraId="1C6180A4" w14:textId="77777777">
        <w:trPr>
          <w:trHeight w:val="67"/>
        </w:trPr>
        <w:tc>
          <w:tcPr>
            <w:tcW w:w="860" w:type="dxa"/>
          </w:tcPr>
          <w:p w:rsidRPr="00D60E96" w:rsidR="00411E9E" w:rsidP="00411E9E" w:rsidRDefault="00411E9E" w14:paraId="4350D384" w14:textId="4039A979">
            <w:pPr>
              <w:rPr>
                <w:rFonts w:asciiTheme="majorBidi" w:hAnsiTheme="majorBidi" w:cstheme="majorBidi"/>
                <w:color w:val="000000" w:themeColor="text1"/>
              </w:rPr>
            </w:pPr>
            <w:r w:rsidRPr="00D60E96">
              <w:rPr>
                <w:rFonts w:asciiTheme="majorBidi" w:hAnsiTheme="majorBidi" w:cstheme="majorBidi"/>
                <w:color w:val="000000" w:themeColor="text1"/>
              </w:rPr>
              <w:t>B.13-15</w:t>
            </w:r>
          </w:p>
        </w:tc>
        <w:tc>
          <w:tcPr>
            <w:tcW w:w="3759" w:type="dxa"/>
          </w:tcPr>
          <w:p w:rsidRPr="00D60E96" w:rsidR="00411E9E" w:rsidP="00B750A1" w:rsidRDefault="00B750A1" w14:paraId="0ECF4A98" w14:textId="7733808B">
            <w:pPr>
              <w:autoSpaceDE w:val="0"/>
              <w:autoSpaceDN w:val="0"/>
              <w:adjustRightInd w:val="0"/>
              <w:spacing w:after="120"/>
              <w:rPr>
                <w:rFonts w:asciiTheme="majorBidi" w:hAnsiTheme="majorBidi" w:cstheme="majorBidi"/>
                <w:color w:val="000000" w:themeColor="text1"/>
              </w:rPr>
            </w:pPr>
            <w:r w:rsidRPr="00D60E96">
              <w:rPr>
                <w:rFonts w:asciiTheme="majorBidi" w:hAnsiTheme="majorBidi" w:cstheme="majorBidi"/>
                <w:color w:val="000000" w:themeColor="text1"/>
              </w:rPr>
              <w:t>In the RAMP proceeding, D.23-11-007 provides that “[i]ntervenors in this proceeding should be allowed to carry forward hours and costs to A.23-05-010</w:t>
            </w:r>
            <w:r w:rsidRPr="00D60E96" w:rsidR="00F70D00">
              <w:rPr>
                <w:rFonts w:asciiTheme="majorBidi" w:hAnsiTheme="majorBidi" w:cstheme="majorBidi"/>
                <w:color w:val="000000" w:themeColor="text1"/>
              </w:rPr>
              <w:t xml:space="preserve"> [the General Rate Case]</w:t>
            </w:r>
            <w:r w:rsidRPr="00D60E96" w:rsidR="00411E9E">
              <w:rPr>
                <w:rFonts w:asciiTheme="majorBidi" w:hAnsiTheme="majorBidi" w:cstheme="majorBidi"/>
                <w:color w:val="000000" w:themeColor="text1"/>
              </w:rPr>
              <w:t>.</w:t>
            </w:r>
            <w:r w:rsidRPr="00D60E96">
              <w:rPr>
                <w:rFonts w:asciiTheme="majorBidi" w:hAnsiTheme="majorBidi" w:cstheme="majorBidi"/>
                <w:color w:val="000000" w:themeColor="text1"/>
              </w:rPr>
              <w:t>” D.23-11-007 at 16 (Conclusion of Law #9).</w:t>
            </w:r>
          </w:p>
        </w:tc>
        <w:tc>
          <w:tcPr>
            <w:tcW w:w="4741" w:type="dxa"/>
          </w:tcPr>
          <w:p w:rsidRPr="00D60E96" w:rsidR="00411E9E" w:rsidP="00411E9E" w:rsidRDefault="001A226D" w14:paraId="416D6250" w14:textId="0D2920BC">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Noted</w:t>
            </w:r>
            <w:r w:rsidRPr="00D60E96" w:rsidR="001F113B">
              <w:rPr>
                <w:rFonts w:asciiTheme="majorBidi" w:hAnsiTheme="majorBidi" w:cstheme="majorBidi"/>
                <w:color w:val="000000" w:themeColor="text1"/>
              </w:rPr>
              <w:t xml:space="preserve">. Ordering </w:t>
            </w:r>
            <w:r w:rsidRPr="00D60E96" w:rsidR="000238FF">
              <w:rPr>
                <w:rFonts w:asciiTheme="majorBidi" w:hAnsiTheme="majorBidi" w:cstheme="majorBidi"/>
                <w:color w:val="000000" w:themeColor="text1"/>
              </w:rPr>
              <w:t xml:space="preserve">Paragraph 3 of D.23-11-007 stated </w:t>
            </w:r>
            <w:r w:rsidRPr="00D60E96" w:rsidR="00C11F14">
              <w:rPr>
                <w:rFonts w:asciiTheme="majorBidi" w:hAnsiTheme="majorBidi" w:cstheme="majorBidi"/>
                <w:color w:val="000000" w:themeColor="text1"/>
              </w:rPr>
              <w:t>“Intervenors are allowed to carry forward hours and costs in this proceeding to Application 23-05-010.”</w:t>
            </w:r>
          </w:p>
        </w:tc>
      </w:tr>
      <w:tr w:rsidRPr="00D60E96" w:rsidR="00DC611C" w:rsidTr="00EE4C62" w14:paraId="68604EF1" w14:textId="77777777">
        <w:trPr>
          <w:trHeight w:val="67"/>
        </w:trPr>
        <w:tc>
          <w:tcPr>
            <w:tcW w:w="860" w:type="dxa"/>
          </w:tcPr>
          <w:p w:rsidRPr="00D60E96" w:rsidR="00AD132D" w:rsidP="00411E9E" w:rsidRDefault="00AD132D" w14:paraId="25442D20" w14:textId="1C54CF82">
            <w:pPr>
              <w:rPr>
                <w:rFonts w:asciiTheme="majorBidi" w:hAnsiTheme="majorBidi" w:cstheme="majorBidi"/>
                <w:color w:val="000000" w:themeColor="text1"/>
              </w:rPr>
            </w:pPr>
            <w:r w:rsidRPr="00D60E96">
              <w:rPr>
                <w:rFonts w:asciiTheme="majorBidi" w:hAnsiTheme="majorBidi" w:cstheme="majorBidi"/>
                <w:color w:val="000000" w:themeColor="text1"/>
              </w:rPr>
              <w:t>B.15</w:t>
            </w:r>
          </w:p>
        </w:tc>
        <w:tc>
          <w:tcPr>
            <w:tcW w:w="3759" w:type="dxa"/>
          </w:tcPr>
          <w:p w:rsidRPr="00D60E96" w:rsidR="00AD132D" w:rsidP="00B750A1" w:rsidRDefault="00AD132D" w14:paraId="4383DE9F" w14:textId="223156EB">
            <w:pPr>
              <w:autoSpaceDE w:val="0"/>
              <w:autoSpaceDN w:val="0"/>
              <w:adjustRightInd w:val="0"/>
              <w:spacing w:after="120"/>
              <w:rPr>
                <w:rFonts w:asciiTheme="majorBidi" w:hAnsiTheme="majorBidi" w:cstheme="majorBidi"/>
                <w:color w:val="000000" w:themeColor="text1"/>
              </w:rPr>
            </w:pPr>
            <w:r w:rsidRPr="00D60E96">
              <w:rPr>
                <w:rFonts w:asciiTheme="majorBidi" w:hAnsiTheme="majorBidi" w:cstheme="majorBidi"/>
                <w:color w:val="000000" w:themeColor="text1"/>
              </w:rPr>
              <w:t>60 days from the date of issuance of D.25-09-030, closing the GRC proceeding, is Saturday, 11/22/25, with the result, that per Rule 1.15, this claim is due on Monday, 11/24/25.</w:t>
            </w:r>
          </w:p>
        </w:tc>
        <w:tc>
          <w:tcPr>
            <w:tcW w:w="4741" w:type="dxa"/>
          </w:tcPr>
          <w:p w:rsidRPr="00D60E96" w:rsidR="00AD132D" w:rsidP="00411E9E" w:rsidRDefault="001A226D" w14:paraId="35005241" w14:textId="4C509000">
            <w:pPr>
              <w:tabs>
                <w:tab w:val="left" w:pos="360"/>
              </w:tabs>
              <w:rPr>
                <w:rFonts w:asciiTheme="majorBidi" w:hAnsiTheme="majorBidi" w:cstheme="majorBidi"/>
                <w:color w:val="000000" w:themeColor="text1"/>
              </w:rPr>
            </w:pPr>
            <w:r w:rsidRPr="00D60E96">
              <w:rPr>
                <w:rFonts w:asciiTheme="majorBidi" w:hAnsiTheme="majorBidi" w:cstheme="majorBidi"/>
                <w:color w:val="000000" w:themeColor="text1"/>
              </w:rPr>
              <w:t>Noted</w:t>
            </w:r>
          </w:p>
        </w:tc>
      </w:tr>
    </w:tbl>
    <w:p w:rsidRPr="00D60E96" w:rsidR="00A92D0B" w:rsidP="004B4EA1" w:rsidRDefault="00A92D0B" w14:paraId="45219348" w14:textId="4DF4DAB8">
      <w:pPr>
        <w:keepNext/>
        <w:spacing w:before="480"/>
        <w:jc w:val="center"/>
        <w:rPr>
          <w:rFonts w:asciiTheme="majorBidi" w:hAnsiTheme="majorBidi" w:cstheme="majorBidi"/>
          <w:color w:val="000000" w:themeColor="text1"/>
        </w:rPr>
      </w:pPr>
      <w:r w:rsidRPr="00D60E96">
        <w:rPr>
          <w:rFonts w:asciiTheme="majorBidi" w:hAnsiTheme="majorBidi" w:cstheme="majorBidi"/>
          <w:b/>
          <w:color w:val="000000" w:themeColor="text1"/>
        </w:rPr>
        <w:t>PART II:</w:t>
      </w:r>
      <w:r w:rsidRPr="00D60E96" w:rsidR="00D1778A">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SUBSTANTIAL CONTRIBUTION</w:t>
      </w:r>
    </w:p>
    <w:p w:rsidRPr="00D60E96" w:rsidR="00A92D0B" w:rsidP="005B5B44" w:rsidRDefault="00D075B1" w14:paraId="337CC332" w14:textId="4577B05E">
      <w:pPr>
        <w:keepNext/>
        <w:numPr>
          <w:ilvl w:val="0"/>
          <w:numId w:val="8"/>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t xml:space="preserve">Did the </w:t>
      </w:r>
      <w:r w:rsidRPr="00D60E96" w:rsidR="005A63D4">
        <w:rPr>
          <w:rFonts w:asciiTheme="majorBidi" w:hAnsiTheme="majorBidi" w:cstheme="majorBidi"/>
          <w:b/>
          <w:color w:val="000000" w:themeColor="text1"/>
        </w:rPr>
        <w:t>Intervenor</w:t>
      </w:r>
      <w:r w:rsidRPr="00D60E96">
        <w:rPr>
          <w:rFonts w:asciiTheme="majorBidi" w:hAnsiTheme="majorBidi" w:cstheme="majorBidi"/>
          <w:b/>
          <w:color w:val="000000" w:themeColor="text1"/>
        </w:rPr>
        <w:t xml:space="preserve"> substantially contribute to the final decision</w:t>
      </w:r>
      <w:r w:rsidRPr="00D60E96" w:rsidR="00A92D0B">
        <w:rPr>
          <w:rFonts w:asciiTheme="majorBidi" w:hAnsiTheme="majorBidi" w:cstheme="majorBidi"/>
          <w:b/>
          <w:color w:val="000000" w:themeColor="text1"/>
        </w:rPr>
        <w:t xml:space="preserve"> (</w:t>
      </w:r>
      <w:r w:rsidRPr="00D60E96" w:rsidR="00A92D0B">
        <w:rPr>
          <w:rFonts w:asciiTheme="majorBidi" w:hAnsiTheme="majorBidi" w:cstheme="majorBidi"/>
          <w:b/>
          <w:i/>
          <w:color w:val="000000" w:themeColor="text1"/>
        </w:rPr>
        <w:t>see</w:t>
      </w:r>
      <w:r w:rsidRPr="00D60E96" w:rsidR="00A92D0B">
        <w:rPr>
          <w:rFonts w:asciiTheme="majorBidi" w:hAnsiTheme="majorBidi" w:cstheme="majorBidi"/>
          <w:b/>
          <w:color w:val="000000" w:themeColor="text1"/>
        </w:rPr>
        <w:t xml:space="preserve"> § 1802(</w:t>
      </w:r>
      <w:r w:rsidRPr="00D60E96" w:rsidR="00ED6B6B">
        <w:rPr>
          <w:rFonts w:asciiTheme="majorBidi" w:hAnsiTheme="majorBidi" w:cstheme="majorBidi"/>
          <w:b/>
          <w:color w:val="000000" w:themeColor="text1"/>
        </w:rPr>
        <w:t>j</w:t>
      </w:r>
      <w:r w:rsidRPr="00D60E96" w:rsidR="00A92D0B">
        <w:rPr>
          <w:rFonts w:asciiTheme="majorBidi" w:hAnsiTheme="majorBidi" w:cstheme="majorBidi"/>
          <w:b/>
          <w:color w:val="000000" w:themeColor="text1"/>
        </w:rPr>
        <w:t xml:space="preserve">), </w:t>
      </w:r>
      <w:r w:rsidRPr="00D60E96" w:rsidR="001E77CF">
        <w:rPr>
          <w:rFonts w:asciiTheme="majorBidi" w:hAnsiTheme="majorBidi" w:cstheme="majorBidi"/>
          <w:b/>
          <w:color w:val="000000" w:themeColor="text1"/>
        </w:rPr>
        <w:br/>
      </w:r>
      <w:r w:rsidRPr="00D60E96" w:rsidR="00A92D0B">
        <w:rPr>
          <w:rFonts w:asciiTheme="majorBidi" w:hAnsiTheme="majorBidi" w:cstheme="majorBidi"/>
          <w:b/>
          <w:color w:val="000000" w:themeColor="text1"/>
        </w:rPr>
        <w:t>§ 1803(a)</w:t>
      </w:r>
      <w:r w:rsidRPr="00D60E96" w:rsidR="00F30DA8">
        <w:rPr>
          <w:rFonts w:asciiTheme="majorBidi" w:hAnsiTheme="majorBidi" w:cstheme="majorBidi"/>
          <w:b/>
          <w:color w:val="000000" w:themeColor="text1"/>
        </w:rPr>
        <w:t>,</w:t>
      </w:r>
      <w:r w:rsidRPr="00D60E96" w:rsidR="00A92D0B">
        <w:rPr>
          <w:rFonts w:asciiTheme="majorBidi" w:hAnsiTheme="majorBidi" w:cstheme="majorBidi"/>
          <w:b/>
          <w:color w:val="000000" w:themeColor="text1"/>
        </w:rPr>
        <w:t xml:space="preserve"> </w:t>
      </w:r>
      <w:r w:rsidRPr="00D60E96" w:rsidR="00ED6B6B">
        <w:rPr>
          <w:rFonts w:asciiTheme="majorBidi" w:hAnsiTheme="majorBidi" w:cstheme="majorBidi"/>
          <w:b/>
          <w:color w:val="000000" w:themeColor="text1"/>
        </w:rPr>
        <w:t xml:space="preserve">1803.1(a) </w:t>
      </w:r>
      <w:r w:rsidRPr="00D60E96" w:rsidR="00F30DA8">
        <w:rPr>
          <w:rFonts w:asciiTheme="majorBidi" w:hAnsiTheme="majorBidi" w:cstheme="majorBidi"/>
          <w:b/>
          <w:color w:val="000000" w:themeColor="text1"/>
        </w:rPr>
        <w:t>and</w:t>
      </w:r>
      <w:r w:rsidRPr="00D60E96" w:rsidR="00A92D0B">
        <w:rPr>
          <w:rFonts w:asciiTheme="majorBidi" w:hAnsiTheme="majorBidi" w:cstheme="majorBidi"/>
          <w:b/>
          <w:color w:val="000000" w:themeColor="text1"/>
        </w:rPr>
        <w:t xml:space="preserve"> D.98-04-059)</w:t>
      </w:r>
      <w:r w:rsidRPr="00D60E96" w:rsidR="00C02649">
        <w:rPr>
          <w:rFonts w:asciiTheme="majorBidi" w:hAnsiTheme="majorBidi" w:cstheme="majorBidi"/>
          <w:b/>
          <w:color w:val="000000" w:themeColor="text1"/>
        </w:rPr>
        <w:t>:</w:t>
      </w:r>
      <w:r w:rsidRPr="00D60E96" w:rsidR="00A92D0B">
        <w:rPr>
          <w:rFonts w:asciiTheme="majorBidi" w:hAnsiTheme="majorBidi" w:cstheme="majorBidi"/>
          <w:b/>
          <w:color w:val="000000" w:themeColor="text1"/>
        </w:rPr>
        <w:t xml:space="preserve"> </w:t>
      </w:r>
    </w:p>
    <w:tbl>
      <w:tblPr>
        <w:tblW w:w="97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65"/>
        <w:gridCol w:w="3722"/>
        <w:gridCol w:w="1856"/>
      </w:tblGrid>
      <w:tr w:rsidRPr="00D60E96" w:rsidR="00DC611C" w:rsidTr="001A4FAD" w14:paraId="6EEE698A" w14:textId="77777777">
        <w:tc>
          <w:tcPr>
            <w:tcW w:w="4191" w:type="dxa"/>
            <w:tcBorders>
              <w:bottom w:val="single" w:color="auto" w:sz="4" w:space="0"/>
            </w:tcBorders>
            <w:shd w:val="pct12" w:color="auto" w:fill="auto"/>
          </w:tcPr>
          <w:p w:rsidRPr="00D60E96" w:rsidR="006E7813" w:rsidRDefault="006E7813" w14:paraId="65B8C02A" w14:textId="77777777">
            <w:pPr>
              <w:spacing w:before="120"/>
              <w:jc w:val="center"/>
              <w:rPr>
                <w:rFonts w:asciiTheme="majorBidi" w:hAnsiTheme="majorBidi" w:cstheme="majorBidi"/>
                <w:b/>
                <w:color w:val="000000" w:themeColor="text1"/>
              </w:rPr>
            </w:pPr>
            <w:r w:rsidRPr="00D60E96">
              <w:rPr>
                <w:rFonts w:asciiTheme="majorBidi" w:hAnsiTheme="majorBidi" w:cstheme="majorBidi"/>
                <w:b/>
                <w:color w:val="000000" w:themeColor="text1"/>
              </w:rPr>
              <w:t>Intervenor’s Claimed Contribution(s)</w:t>
            </w:r>
          </w:p>
        </w:tc>
        <w:tc>
          <w:tcPr>
            <w:tcW w:w="3742" w:type="dxa"/>
            <w:tcBorders>
              <w:bottom w:val="single" w:color="auto" w:sz="4" w:space="0"/>
            </w:tcBorders>
            <w:shd w:val="pct12" w:color="auto" w:fill="auto"/>
          </w:tcPr>
          <w:p w:rsidRPr="00D60E96" w:rsidR="006E7813" w:rsidRDefault="006E7813" w14:paraId="7BB10144" w14:textId="77777777">
            <w:pPr>
              <w:spacing w:before="120"/>
              <w:jc w:val="center"/>
              <w:rPr>
                <w:rFonts w:asciiTheme="majorBidi" w:hAnsiTheme="majorBidi" w:cstheme="majorBidi"/>
                <w:b/>
                <w:color w:val="000000" w:themeColor="text1"/>
              </w:rPr>
            </w:pPr>
            <w:r w:rsidRPr="00D60E96">
              <w:rPr>
                <w:rFonts w:asciiTheme="majorBidi" w:hAnsiTheme="majorBidi" w:cstheme="majorBidi"/>
                <w:b/>
                <w:color w:val="000000" w:themeColor="text1"/>
              </w:rPr>
              <w:t>Specific References to Intervenor’s Claimed Contribution(s)</w:t>
            </w:r>
          </w:p>
        </w:tc>
        <w:tc>
          <w:tcPr>
            <w:tcW w:w="1810" w:type="dxa"/>
            <w:shd w:val="pct12" w:color="auto" w:fill="auto"/>
          </w:tcPr>
          <w:p w:rsidRPr="00D60E96" w:rsidR="006E7813" w:rsidRDefault="006E7813" w14:paraId="508A9120" w14:textId="77777777">
            <w:pPr>
              <w:spacing w:before="120"/>
              <w:jc w:val="center"/>
              <w:rPr>
                <w:rFonts w:asciiTheme="majorBidi" w:hAnsiTheme="majorBidi" w:cstheme="majorBidi"/>
                <w:b/>
                <w:color w:val="000000" w:themeColor="text1"/>
              </w:rPr>
            </w:pPr>
            <w:r w:rsidRPr="00D60E96">
              <w:rPr>
                <w:rFonts w:asciiTheme="majorBidi" w:hAnsiTheme="majorBidi" w:cstheme="majorBidi"/>
                <w:b/>
                <w:color w:val="000000" w:themeColor="text1"/>
              </w:rPr>
              <w:t>CPUC Discussion</w:t>
            </w:r>
          </w:p>
        </w:tc>
      </w:tr>
      <w:tr w:rsidRPr="00D60E96" w:rsidR="00DC611C" w:rsidTr="008F5774" w14:paraId="4C106572" w14:textId="77777777">
        <w:trPr>
          <w:trHeight w:val="710"/>
        </w:trPr>
        <w:tc>
          <w:tcPr>
            <w:tcW w:w="4191" w:type="dxa"/>
          </w:tcPr>
          <w:p w:rsidRPr="00D60E96" w:rsidR="00584E95" w:rsidP="00584E95" w:rsidRDefault="00584E95" w14:paraId="71A30916" w14:textId="255DC7B1">
            <w:pPr>
              <w:spacing w:before="240" w:after="240"/>
              <w:rPr>
                <w:rFonts w:asciiTheme="majorBidi" w:hAnsiTheme="majorBidi" w:cstheme="majorBidi"/>
                <w:b/>
                <w:bCs/>
                <w:color w:val="000000" w:themeColor="text1"/>
              </w:rPr>
            </w:pPr>
            <w:r w:rsidRPr="00D60E96">
              <w:rPr>
                <w:rFonts w:asciiTheme="majorBidi" w:hAnsiTheme="majorBidi" w:cstheme="majorBidi"/>
                <w:b/>
                <w:bCs/>
                <w:color w:val="000000" w:themeColor="text1"/>
              </w:rPr>
              <w:t xml:space="preserve">1. Targeted Undergrounding   </w:t>
            </w:r>
          </w:p>
          <w:p w:rsidRPr="00D60E96" w:rsidR="00C35DF5" w:rsidP="00D16C06" w:rsidRDefault="0078792A" w14:paraId="45E09985" w14:textId="74BFDDEE">
            <w:pPr>
              <w:pStyle w:val="NormalWeb"/>
              <w:spacing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SBUA presented testimony and discovery objecting to SCE’s zero-risk </w:t>
            </w:r>
            <w:r w:rsidRPr="00D60E96">
              <w:t>tolerance approach</w:t>
            </w:r>
            <w:r w:rsidRPr="00D60E96" w:rsidR="00A041F9">
              <w:t xml:space="preserve"> to targeted undergrounding (TUG)</w:t>
            </w:r>
            <w:r w:rsidRPr="00D60E96">
              <w:t xml:space="preserve">, unrealistic work timeline, cost estimates inconsistent with SCE’s own difficulty categorizations, costs far in excess of PG&amp;E’s costs without justification, lack of prioritization of the highest risk and most de-energized segments </w:t>
            </w:r>
            <w:r w:rsidRPr="00D60E96" w:rsidR="00D21519">
              <w:t xml:space="preserve">and </w:t>
            </w:r>
            <w:r w:rsidRPr="00D60E96">
              <w:t xml:space="preserve">failure </w:t>
            </w:r>
            <w:r w:rsidRPr="00D60E96">
              <w:lastRenderedPageBreak/>
              <w:t>to consider less costly alternatives</w:t>
            </w:r>
            <w:r w:rsidRPr="00D60E96" w:rsidR="00D21519">
              <w:t>, while recommending that a two-balancing account be established to enable SCE to seek reasonableness review of additional undergrounding</w:t>
            </w:r>
            <w:r w:rsidRPr="00D60E96">
              <w:t>. (</w:t>
            </w:r>
            <w:r w:rsidRPr="00D60E96">
              <w:rPr>
                <w:rFonts w:asciiTheme="majorBidi" w:hAnsiTheme="majorBidi" w:cstheme="majorBidi"/>
                <w:i/>
                <w:iCs/>
                <w:color w:val="000000" w:themeColor="text1"/>
              </w:rPr>
              <w:t>See</w:t>
            </w:r>
            <w:r w:rsidRPr="00D60E96">
              <w:rPr>
                <w:rFonts w:asciiTheme="majorBidi" w:hAnsiTheme="majorBidi" w:cstheme="majorBidi"/>
                <w:color w:val="000000" w:themeColor="text1"/>
              </w:rPr>
              <w:t xml:space="preserve"> SBUA-01 at 17-28; SBUA-02</w:t>
            </w:r>
            <w:r w:rsidRPr="00D60E96" w:rsidR="00EB7D31">
              <w:rPr>
                <w:rFonts w:asciiTheme="majorBidi" w:hAnsiTheme="majorBidi" w:cstheme="majorBidi"/>
                <w:color w:val="000000" w:themeColor="text1"/>
              </w:rPr>
              <w:t>R</w:t>
            </w:r>
            <w:r w:rsidRPr="00D60E96">
              <w:rPr>
                <w:rFonts w:asciiTheme="majorBidi" w:hAnsiTheme="majorBidi" w:cstheme="majorBidi"/>
                <w:color w:val="000000" w:themeColor="text1"/>
              </w:rPr>
              <w:t xml:space="preserve"> at 3-5; </w:t>
            </w:r>
            <w:r w:rsidRPr="00D60E96" w:rsidR="00C35DF5">
              <w:rPr>
                <w:rFonts w:asciiTheme="majorBidi" w:hAnsiTheme="majorBidi" w:cstheme="majorBidi"/>
                <w:color w:val="000000" w:themeColor="text1"/>
              </w:rPr>
              <w:t xml:space="preserve">SBUA-03 and SBUA-04 (data responses); </w:t>
            </w:r>
            <w:r w:rsidRPr="00D60E96">
              <w:rPr>
                <w:rFonts w:asciiTheme="majorBidi" w:hAnsiTheme="majorBidi" w:cstheme="majorBidi"/>
                <w:color w:val="000000" w:themeColor="text1"/>
              </w:rPr>
              <w:t>SBUA Opening Brief (OB) at 17-28; SBUA Reply Brief (RB) at 7-11</w:t>
            </w:r>
            <w:r w:rsidRPr="00D60E96" w:rsidR="00D21519">
              <w:rPr>
                <w:rFonts w:asciiTheme="majorBidi" w:hAnsiTheme="majorBidi" w:cstheme="majorBidi"/>
                <w:color w:val="000000" w:themeColor="text1"/>
              </w:rPr>
              <w:t xml:space="preserve">.) </w:t>
            </w:r>
            <w:r w:rsidRPr="00D60E96" w:rsidR="00C35DF5">
              <w:rPr>
                <w:rFonts w:asciiTheme="majorBidi" w:hAnsiTheme="majorBidi" w:cstheme="majorBidi"/>
                <w:color w:val="000000" w:themeColor="text1"/>
              </w:rPr>
              <w:t xml:space="preserve">SBUA also opposed positions SCE espoused in response to the Proposed Decision (PD), including to </w:t>
            </w:r>
            <w:r w:rsidRPr="00D60E96" w:rsidR="00A041F9">
              <w:rPr>
                <w:rFonts w:asciiTheme="majorBidi" w:hAnsiTheme="majorBidi" w:cstheme="majorBidi"/>
                <w:color w:val="000000" w:themeColor="text1"/>
              </w:rPr>
              <w:t>approve</w:t>
            </w:r>
            <w:r w:rsidRPr="00D60E96" w:rsidR="00C35DF5">
              <w:rPr>
                <w:rFonts w:asciiTheme="majorBidi" w:hAnsiTheme="majorBidi" w:cstheme="majorBidi"/>
                <w:color w:val="000000" w:themeColor="text1"/>
              </w:rPr>
              <w:t xml:space="preserve"> undergrounding </w:t>
            </w:r>
            <w:r w:rsidRPr="00D60E96" w:rsidR="00A041F9">
              <w:rPr>
                <w:rFonts w:asciiTheme="majorBidi" w:hAnsiTheme="majorBidi" w:cstheme="majorBidi"/>
                <w:color w:val="000000" w:themeColor="text1"/>
              </w:rPr>
              <w:t xml:space="preserve">of </w:t>
            </w:r>
            <w:r w:rsidRPr="00D60E96" w:rsidR="00C35DF5">
              <w:rPr>
                <w:rFonts w:asciiTheme="majorBidi" w:hAnsiTheme="majorBidi" w:cstheme="majorBidi"/>
                <w:color w:val="000000" w:themeColor="text1"/>
              </w:rPr>
              <w:t>350 miles, underground additional miles in high-wind areas, 81 miles in the Altadena and Malibu fire-damaged areas and retain any unspent funds to perform additional undergrounding. (SBUA Reply Comments (RC) to PD at 2-7; Oral Argument Transcript at 1638-39.)</w:t>
            </w:r>
          </w:p>
        </w:tc>
        <w:tc>
          <w:tcPr>
            <w:tcW w:w="3742" w:type="dxa"/>
          </w:tcPr>
          <w:p w:rsidRPr="00D60E96" w:rsidR="00A041F9" w:rsidP="00584E95" w:rsidRDefault="00584E95" w14:paraId="453B3A18" w14:textId="37367286">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SBUA’s analysis and positions are cited to extensively in the Decision</w:t>
            </w:r>
            <w:r w:rsidRPr="00D60E96" w:rsidR="00D21519">
              <w:rPr>
                <w:rFonts w:asciiTheme="majorBidi" w:hAnsiTheme="majorBidi" w:cstheme="majorBidi"/>
                <w:color w:val="000000" w:themeColor="text1"/>
              </w:rPr>
              <w:t xml:space="preserve"> and identified as supporting the Commissions approach of approving </w:t>
            </w:r>
            <w:r w:rsidRPr="00D60E96" w:rsidR="00A041F9">
              <w:rPr>
                <w:rFonts w:asciiTheme="majorBidi" w:hAnsiTheme="majorBidi" w:cstheme="majorBidi"/>
                <w:color w:val="000000" w:themeColor="text1"/>
              </w:rPr>
              <w:t xml:space="preserve">a version of The Utility Reform Network’s (TURN) recommendation by </w:t>
            </w:r>
            <w:r w:rsidRPr="00D60E96" w:rsidR="00D21519">
              <w:rPr>
                <w:rFonts w:asciiTheme="majorBidi" w:hAnsiTheme="majorBidi" w:cstheme="majorBidi"/>
                <w:color w:val="000000" w:themeColor="text1"/>
              </w:rPr>
              <w:t>undergrounding</w:t>
            </w:r>
            <w:r w:rsidRPr="00D60E96" w:rsidR="00A041F9">
              <w:rPr>
                <w:rFonts w:asciiTheme="majorBidi" w:hAnsiTheme="majorBidi" w:cstheme="majorBidi"/>
                <w:color w:val="000000" w:themeColor="text1"/>
              </w:rPr>
              <w:t xml:space="preserve"> the</w:t>
            </w:r>
            <w:r w:rsidRPr="00D60E96" w:rsidR="00D21519">
              <w:rPr>
                <w:rFonts w:asciiTheme="majorBidi" w:hAnsiTheme="majorBidi" w:cstheme="majorBidi"/>
                <w:color w:val="000000" w:themeColor="text1"/>
              </w:rPr>
              <w:t xml:space="preserve"> 212 miles </w:t>
            </w:r>
            <w:r w:rsidRPr="00D60E96" w:rsidR="00A041F9">
              <w:rPr>
                <w:rFonts w:asciiTheme="majorBidi" w:hAnsiTheme="majorBidi" w:cstheme="majorBidi"/>
                <w:color w:val="000000" w:themeColor="text1"/>
              </w:rPr>
              <w:t xml:space="preserve">of the </w:t>
            </w:r>
            <w:r w:rsidRPr="00D60E96" w:rsidR="00D21519">
              <w:rPr>
                <w:rFonts w:asciiTheme="majorBidi" w:hAnsiTheme="majorBidi" w:cstheme="majorBidi"/>
                <w:color w:val="000000" w:themeColor="text1"/>
              </w:rPr>
              <w:t xml:space="preserve">highest risk circuits in place of </w:t>
            </w:r>
            <w:r w:rsidRPr="00D60E96" w:rsidR="002F053F">
              <w:rPr>
                <w:rFonts w:asciiTheme="majorBidi" w:hAnsiTheme="majorBidi" w:cstheme="majorBidi"/>
                <w:color w:val="000000" w:themeColor="text1"/>
              </w:rPr>
              <w:t xml:space="preserve">SCE’s requested 685 miles, </w:t>
            </w:r>
            <w:r w:rsidRPr="00D60E96" w:rsidR="00D21519">
              <w:rPr>
                <w:rFonts w:asciiTheme="majorBidi" w:hAnsiTheme="majorBidi" w:cstheme="majorBidi"/>
                <w:color w:val="000000" w:themeColor="text1"/>
              </w:rPr>
              <w:t>at a cost savings of approximately $2 billion (</w:t>
            </w:r>
            <w:r w:rsidRPr="00D60E96" w:rsidR="00D21519">
              <w:rPr>
                <w:rFonts w:asciiTheme="majorBidi" w:hAnsiTheme="majorBidi" w:cstheme="majorBidi"/>
                <w:i/>
                <w:iCs/>
                <w:color w:val="000000" w:themeColor="text1"/>
              </w:rPr>
              <w:t>id</w:t>
            </w:r>
            <w:r w:rsidRPr="00D60E96" w:rsidR="00D21519">
              <w:rPr>
                <w:rFonts w:asciiTheme="majorBidi" w:hAnsiTheme="majorBidi" w:cstheme="majorBidi"/>
                <w:color w:val="000000" w:themeColor="text1"/>
              </w:rPr>
              <w:t xml:space="preserve">. at 362-63, 383) </w:t>
            </w:r>
            <w:r w:rsidRPr="00D60E96">
              <w:rPr>
                <w:rFonts w:asciiTheme="majorBidi" w:hAnsiTheme="majorBidi" w:cstheme="majorBidi"/>
                <w:color w:val="000000" w:themeColor="text1"/>
              </w:rPr>
              <w:t xml:space="preserve">and </w:t>
            </w:r>
            <w:r w:rsidRPr="00D60E96" w:rsidR="00D21519">
              <w:rPr>
                <w:rFonts w:asciiTheme="majorBidi" w:hAnsiTheme="majorBidi" w:cstheme="majorBidi"/>
                <w:color w:val="000000" w:themeColor="text1"/>
              </w:rPr>
              <w:t>establishing</w:t>
            </w:r>
            <w:r w:rsidRPr="00D60E96">
              <w:rPr>
                <w:rFonts w:asciiTheme="majorBidi" w:hAnsiTheme="majorBidi" w:cstheme="majorBidi"/>
                <w:color w:val="000000" w:themeColor="text1"/>
              </w:rPr>
              <w:t xml:space="preserve"> a new </w:t>
            </w:r>
            <w:r w:rsidRPr="00D60E96" w:rsidR="00DC611C">
              <w:rPr>
                <w:rFonts w:asciiTheme="majorBidi" w:hAnsiTheme="majorBidi" w:cstheme="majorBidi"/>
                <w:color w:val="000000" w:themeColor="text1"/>
              </w:rPr>
              <w:lastRenderedPageBreak/>
              <w:t xml:space="preserve">two-way </w:t>
            </w:r>
            <w:r w:rsidRPr="00D60E96" w:rsidR="00D21519">
              <w:rPr>
                <w:rFonts w:asciiTheme="majorBidi" w:hAnsiTheme="majorBidi" w:cstheme="majorBidi"/>
                <w:color w:val="000000" w:themeColor="text1"/>
              </w:rPr>
              <w:t>Grid Hardening Balancing Account for TUG</w:t>
            </w:r>
            <w:r w:rsidRPr="00D60E96">
              <w:rPr>
                <w:rFonts w:asciiTheme="majorBidi" w:hAnsiTheme="majorBidi" w:cstheme="majorBidi"/>
                <w:color w:val="000000" w:themeColor="text1"/>
              </w:rPr>
              <w:t xml:space="preserve"> as proposed by SBUA.  </w:t>
            </w:r>
            <w:r w:rsidRPr="00D60E96" w:rsidR="00D21519">
              <w:rPr>
                <w:rFonts w:asciiTheme="majorBidi" w:hAnsiTheme="majorBidi" w:cstheme="majorBidi"/>
                <w:color w:val="000000" w:themeColor="text1"/>
              </w:rPr>
              <w:t>(</w:t>
            </w:r>
            <w:r w:rsidRPr="00D60E96" w:rsidR="00D21519">
              <w:rPr>
                <w:rFonts w:asciiTheme="majorBidi" w:hAnsiTheme="majorBidi" w:cstheme="majorBidi"/>
                <w:i/>
                <w:iCs/>
                <w:color w:val="000000" w:themeColor="text1"/>
              </w:rPr>
              <w:t>Id</w:t>
            </w:r>
            <w:r w:rsidRPr="00D60E96" w:rsidR="00D21519">
              <w:rPr>
                <w:rFonts w:asciiTheme="majorBidi" w:hAnsiTheme="majorBidi" w:cstheme="majorBidi"/>
                <w:color w:val="000000" w:themeColor="text1"/>
              </w:rPr>
              <w:t xml:space="preserve">. at </w:t>
            </w:r>
            <w:r w:rsidRPr="00D60E96">
              <w:rPr>
                <w:rFonts w:asciiTheme="majorBidi" w:hAnsiTheme="majorBidi" w:cstheme="majorBidi"/>
                <w:color w:val="000000" w:themeColor="text1"/>
              </w:rPr>
              <w:t>449.</w:t>
            </w:r>
            <w:r w:rsidRPr="00D60E96" w:rsidR="00D21519">
              <w:rPr>
                <w:rFonts w:asciiTheme="majorBidi" w:hAnsiTheme="majorBidi" w:cstheme="majorBidi"/>
                <w:color w:val="000000" w:themeColor="text1"/>
              </w:rPr>
              <w:t>)</w:t>
            </w:r>
            <w:r w:rsidRPr="00D60E96" w:rsidR="002F053F">
              <w:rPr>
                <w:rFonts w:asciiTheme="majorBidi" w:hAnsiTheme="majorBidi" w:cstheme="majorBidi"/>
                <w:color w:val="000000" w:themeColor="text1"/>
              </w:rPr>
              <w:t xml:space="preserve"> The Commission also rejected the proposals SCE made after release of the PD, which SBUA opposed. (</w:t>
            </w:r>
            <w:r w:rsidRPr="00D60E96" w:rsidR="002F053F">
              <w:rPr>
                <w:rFonts w:asciiTheme="majorBidi" w:hAnsiTheme="majorBidi" w:cstheme="majorBidi"/>
                <w:i/>
                <w:iCs/>
                <w:color w:val="000000" w:themeColor="text1"/>
              </w:rPr>
              <w:t>See, e.g., Id</w:t>
            </w:r>
            <w:r w:rsidRPr="00D60E96" w:rsidR="002F053F">
              <w:rPr>
                <w:rFonts w:asciiTheme="majorBidi" w:hAnsiTheme="majorBidi" w:cstheme="majorBidi"/>
                <w:color w:val="000000" w:themeColor="text1"/>
              </w:rPr>
              <w:t>. at 859.)</w:t>
            </w:r>
            <w:r w:rsidRPr="00D60E96" w:rsidR="00A041F9">
              <w:rPr>
                <w:rFonts w:asciiTheme="majorBidi" w:hAnsiTheme="majorBidi" w:cstheme="majorBidi"/>
                <w:color w:val="000000" w:themeColor="text1"/>
              </w:rPr>
              <w:t xml:space="preserve"> </w:t>
            </w:r>
          </w:p>
          <w:p w:rsidRPr="00D60E96" w:rsidR="00584E95" w:rsidP="00584E95" w:rsidRDefault="00A041F9" w14:paraId="03D79A96" w14:textId="11E2CF66">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Public Utilities Code section 1802.5 provides that an intervenor that “</w:t>
            </w:r>
            <w:r w:rsidRPr="00D60E96">
              <w:t>materially supplements, complements, or contributes to the presentation of another party, including the commission staff, may be fully eligible for compensation[.]”</w:t>
            </w:r>
          </w:p>
          <w:p w:rsidRPr="00D60E96" w:rsidR="00584E95" w:rsidP="009A526F" w:rsidRDefault="00584E95" w14:paraId="546E6D7D" w14:textId="24DE6BBB">
            <w:pPr>
              <w:spacing w:after="240"/>
              <w:rPr>
                <w:rFonts w:asciiTheme="majorBidi" w:hAnsiTheme="majorBidi" w:cstheme="majorBidi"/>
                <w:color w:val="000000" w:themeColor="text1"/>
              </w:rPr>
            </w:pPr>
          </w:p>
        </w:tc>
        <w:tc>
          <w:tcPr>
            <w:tcW w:w="1810" w:type="dxa"/>
          </w:tcPr>
          <w:p w:rsidRPr="00D60E96" w:rsidR="00BA1C1C" w:rsidP="00584E95" w:rsidRDefault="00A7610C" w14:paraId="1C9E79EF" w14:textId="21197D4A">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 xml:space="preserve">We verify that SBUA’s citations are correct. </w:t>
            </w:r>
            <w:r w:rsidRPr="00D60E96" w:rsidR="007C4AB1">
              <w:rPr>
                <w:rFonts w:asciiTheme="majorBidi" w:hAnsiTheme="majorBidi" w:cstheme="majorBidi"/>
                <w:color w:val="000000" w:themeColor="text1"/>
              </w:rPr>
              <w:t>However,</w:t>
            </w:r>
            <w:r w:rsidRPr="00D60E96" w:rsidR="00506AB8">
              <w:rPr>
                <w:rFonts w:asciiTheme="majorBidi" w:hAnsiTheme="majorBidi" w:cstheme="majorBidi"/>
                <w:color w:val="000000" w:themeColor="text1"/>
              </w:rPr>
              <w:t xml:space="preserve"> </w:t>
            </w:r>
            <w:r w:rsidRPr="00D60E96" w:rsidR="00230012">
              <w:rPr>
                <w:rFonts w:asciiTheme="majorBidi" w:hAnsiTheme="majorBidi" w:cstheme="majorBidi"/>
                <w:color w:val="000000" w:themeColor="text1"/>
              </w:rPr>
              <w:t xml:space="preserve">we note that it is an overstatement for SBUA to claim that it was cited “extensively” regarding the </w:t>
            </w:r>
            <w:r w:rsidRPr="00D60E96" w:rsidR="00230012">
              <w:rPr>
                <w:rFonts w:asciiTheme="majorBidi" w:hAnsiTheme="majorBidi" w:cstheme="majorBidi"/>
                <w:color w:val="000000" w:themeColor="text1"/>
              </w:rPr>
              <w:lastRenderedPageBreak/>
              <w:t xml:space="preserve">targeted undergrounding (TUG) issue. This is evidenced by </w:t>
            </w:r>
            <w:r w:rsidRPr="00D60E96" w:rsidR="00C94340">
              <w:rPr>
                <w:rFonts w:asciiTheme="majorBidi" w:hAnsiTheme="majorBidi" w:cstheme="majorBidi"/>
                <w:color w:val="000000" w:themeColor="text1"/>
              </w:rPr>
              <w:t xml:space="preserve">D.25-09-030 citing </w:t>
            </w:r>
            <w:r w:rsidRPr="00D60E96" w:rsidR="00230012">
              <w:rPr>
                <w:rFonts w:asciiTheme="majorBidi" w:hAnsiTheme="majorBidi" w:cstheme="majorBidi"/>
                <w:color w:val="000000" w:themeColor="text1"/>
              </w:rPr>
              <w:t xml:space="preserve">SBUA </w:t>
            </w:r>
            <w:r w:rsidRPr="00D60E96" w:rsidR="00E33ED9">
              <w:rPr>
                <w:rFonts w:asciiTheme="majorBidi" w:hAnsiTheme="majorBidi" w:cstheme="majorBidi"/>
                <w:color w:val="000000" w:themeColor="text1"/>
              </w:rPr>
              <w:t>just</w:t>
            </w:r>
            <w:r w:rsidRPr="00D60E96" w:rsidR="00230012">
              <w:rPr>
                <w:rFonts w:asciiTheme="majorBidi" w:hAnsiTheme="majorBidi" w:cstheme="majorBidi"/>
                <w:color w:val="000000" w:themeColor="text1"/>
              </w:rPr>
              <w:t xml:space="preserve"> three </w:t>
            </w:r>
            <w:r w:rsidRPr="00D60E96" w:rsidR="0098429C">
              <w:rPr>
                <w:rFonts w:asciiTheme="majorBidi" w:hAnsiTheme="majorBidi" w:cstheme="majorBidi"/>
                <w:color w:val="000000" w:themeColor="text1"/>
              </w:rPr>
              <w:t xml:space="preserve">times </w:t>
            </w:r>
            <w:r w:rsidRPr="00D60E96" w:rsidR="00572A3E">
              <w:rPr>
                <w:rFonts w:asciiTheme="majorBidi" w:hAnsiTheme="majorBidi" w:cstheme="majorBidi"/>
                <w:color w:val="000000" w:themeColor="text1"/>
              </w:rPr>
              <w:t>in the</w:t>
            </w:r>
            <w:r w:rsidRPr="00D60E96" w:rsidR="00E33ED9">
              <w:rPr>
                <w:rFonts w:asciiTheme="majorBidi" w:hAnsiTheme="majorBidi" w:cstheme="majorBidi"/>
                <w:color w:val="000000" w:themeColor="text1"/>
              </w:rPr>
              <w:t xml:space="preserve"> TUG</w:t>
            </w:r>
            <w:r w:rsidRPr="00D60E96" w:rsidR="00572A3E">
              <w:rPr>
                <w:rFonts w:asciiTheme="majorBidi" w:hAnsiTheme="majorBidi" w:cstheme="majorBidi"/>
                <w:color w:val="000000" w:themeColor="text1"/>
              </w:rPr>
              <w:t xml:space="preserve"> section</w:t>
            </w:r>
            <w:r w:rsidRPr="00D60E96" w:rsidR="00545448">
              <w:rPr>
                <w:rFonts w:asciiTheme="majorBidi" w:hAnsiTheme="majorBidi" w:cstheme="majorBidi"/>
                <w:color w:val="000000" w:themeColor="text1"/>
              </w:rPr>
              <w:t xml:space="preserve">. In two of those instances </w:t>
            </w:r>
            <w:r w:rsidRPr="00D60E96" w:rsidR="00230012">
              <w:rPr>
                <w:rFonts w:asciiTheme="majorBidi" w:hAnsiTheme="majorBidi" w:cstheme="majorBidi"/>
                <w:color w:val="000000" w:themeColor="text1"/>
              </w:rPr>
              <w:t>SBUA is mentioned</w:t>
            </w:r>
            <w:r w:rsidRPr="00D60E96" w:rsidR="00545448">
              <w:rPr>
                <w:rFonts w:asciiTheme="majorBidi" w:hAnsiTheme="majorBidi" w:cstheme="majorBidi"/>
                <w:color w:val="000000" w:themeColor="text1"/>
              </w:rPr>
              <w:t xml:space="preserve"> </w:t>
            </w:r>
            <w:r w:rsidRPr="00D60E96" w:rsidR="00230012">
              <w:rPr>
                <w:rFonts w:asciiTheme="majorBidi" w:hAnsiTheme="majorBidi" w:cstheme="majorBidi"/>
                <w:color w:val="000000" w:themeColor="text1"/>
              </w:rPr>
              <w:t>along with other parties</w:t>
            </w:r>
            <w:r w:rsidRPr="00D60E96" w:rsidR="00F61373">
              <w:rPr>
                <w:rFonts w:asciiTheme="majorBidi" w:hAnsiTheme="majorBidi" w:cstheme="majorBidi"/>
                <w:color w:val="000000" w:themeColor="text1"/>
              </w:rPr>
              <w:t xml:space="preserve"> as</w:t>
            </w:r>
            <w:r w:rsidRPr="00D60E96" w:rsidR="00230012">
              <w:rPr>
                <w:rFonts w:asciiTheme="majorBidi" w:hAnsiTheme="majorBidi" w:cstheme="majorBidi"/>
                <w:color w:val="000000" w:themeColor="text1"/>
              </w:rPr>
              <w:t xml:space="preserve"> having a similar position. </w:t>
            </w:r>
          </w:p>
          <w:p w:rsidRPr="00D60E96" w:rsidR="008E40BA" w:rsidP="00584E95" w:rsidRDefault="00BA1C1C" w14:paraId="3A491DF9" w14:textId="70498FA7">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We also note that D.25-09-030 </w:t>
            </w:r>
            <w:r w:rsidRPr="00D60E96" w:rsidR="006C0639">
              <w:rPr>
                <w:rFonts w:asciiTheme="majorBidi" w:hAnsiTheme="majorBidi" w:cstheme="majorBidi"/>
                <w:color w:val="000000" w:themeColor="text1"/>
              </w:rPr>
              <w:t>took issue with</w:t>
            </w:r>
            <w:r w:rsidRPr="00D60E96" w:rsidR="00D53B2E">
              <w:rPr>
                <w:rFonts w:asciiTheme="majorBidi" w:hAnsiTheme="majorBidi" w:cstheme="majorBidi"/>
                <w:color w:val="000000" w:themeColor="text1"/>
              </w:rPr>
              <w:t xml:space="preserve"> </w:t>
            </w:r>
            <w:r w:rsidRPr="00D60E96" w:rsidR="00C47431">
              <w:rPr>
                <w:rFonts w:asciiTheme="majorBidi" w:hAnsiTheme="majorBidi" w:cstheme="majorBidi"/>
                <w:color w:val="000000" w:themeColor="text1"/>
              </w:rPr>
              <w:t>“SBUA’s comparisons to PG&amp;E’s unit cost forecast for undergrounding</w:t>
            </w:r>
            <w:r w:rsidRPr="00D60E96" w:rsidR="006C0639">
              <w:rPr>
                <w:rFonts w:asciiTheme="majorBidi" w:hAnsiTheme="majorBidi" w:cstheme="majorBidi"/>
                <w:color w:val="000000" w:themeColor="text1"/>
              </w:rPr>
              <w:t>” because SBUA did</w:t>
            </w:r>
            <w:r w:rsidRPr="00D60E96" w:rsidR="00C47431">
              <w:rPr>
                <w:rFonts w:asciiTheme="majorBidi" w:hAnsiTheme="majorBidi" w:cstheme="majorBidi"/>
                <w:color w:val="000000" w:themeColor="text1"/>
              </w:rPr>
              <w:t xml:space="preserve"> </w:t>
            </w:r>
            <w:r w:rsidRPr="00D60E96" w:rsidR="006C0639">
              <w:rPr>
                <w:rFonts w:asciiTheme="majorBidi" w:hAnsiTheme="majorBidi" w:cstheme="majorBidi"/>
                <w:color w:val="000000" w:themeColor="text1"/>
              </w:rPr>
              <w:t>“</w:t>
            </w:r>
            <w:r w:rsidRPr="00D60E96" w:rsidR="00C47431">
              <w:rPr>
                <w:rFonts w:asciiTheme="majorBidi" w:hAnsiTheme="majorBidi" w:cstheme="majorBidi"/>
                <w:color w:val="000000" w:themeColor="text1"/>
              </w:rPr>
              <w:t xml:space="preserve">not account for location specific differences in topography, region, population density, and other factors, or speak to PG&amp;E’s actual unit costs for undergrounding. Further, SBUA </w:t>
            </w:r>
            <w:r w:rsidRPr="00D60E96" w:rsidR="006C0639">
              <w:rPr>
                <w:rFonts w:asciiTheme="majorBidi" w:hAnsiTheme="majorBidi" w:cstheme="majorBidi"/>
                <w:color w:val="000000" w:themeColor="text1"/>
              </w:rPr>
              <w:t xml:space="preserve">[did] </w:t>
            </w:r>
            <w:r w:rsidRPr="00D60E96" w:rsidR="00C47431">
              <w:rPr>
                <w:rFonts w:asciiTheme="majorBidi" w:hAnsiTheme="majorBidi" w:cstheme="majorBidi"/>
                <w:color w:val="000000" w:themeColor="text1"/>
              </w:rPr>
              <w:t>not provide an alternative TUG unit cost.”</w:t>
            </w:r>
            <w:r w:rsidRPr="00D60E96" w:rsidR="00C47431">
              <w:rPr>
                <w:rStyle w:val="FootnoteReference"/>
                <w:rFonts w:asciiTheme="majorBidi" w:hAnsiTheme="majorBidi" w:cstheme="majorBidi"/>
                <w:color w:val="000000" w:themeColor="text1"/>
              </w:rPr>
              <w:footnoteReference w:id="3"/>
            </w:r>
            <w:r w:rsidRPr="00D60E96" w:rsidR="00506AB8">
              <w:rPr>
                <w:rFonts w:asciiTheme="majorBidi" w:hAnsiTheme="majorBidi" w:cstheme="majorBidi"/>
                <w:color w:val="000000" w:themeColor="text1"/>
              </w:rPr>
              <w:t xml:space="preserve"> </w:t>
            </w:r>
          </w:p>
          <w:p w:rsidRPr="00D60E96" w:rsidR="00584E95" w:rsidP="00584E95" w:rsidRDefault="008E40BA" w14:paraId="74F35C59" w14:textId="60A0A59E">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 xml:space="preserve">We further </w:t>
            </w:r>
            <w:r w:rsidRPr="00D60E96" w:rsidR="00BE6FEF">
              <w:rPr>
                <w:rFonts w:asciiTheme="majorBidi" w:hAnsiTheme="majorBidi" w:cstheme="majorBidi"/>
                <w:color w:val="000000" w:themeColor="text1"/>
              </w:rPr>
              <w:t>note that SBUA</w:t>
            </w:r>
            <w:r w:rsidRPr="00D60E96" w:rsidR="00A379AB">
              <w:rPr>
                <w:rFonts w:asciiTheme="majorBidi" w:hAnsiTheme="majorBidi" w:cstheme="majorBidi"/>
                <w:color w:val="000000" w:themeColor="text1"/>
              </w:rPr>
              <w:t xml:space="preserve">’s main preference would have been </w:t>
            </w:r>
            <w:r w:rsidRPr="00D60E96" w:rsidR="00A6288E">
              <w:rPr>
                <w:rFonts w:asciiTheme="majorBidi" w:hAnsiTheme="majorBidi" w:cstheme="majorBidi"/>
                <w:color w:val="000000" w:themeColor="text1"/>
              </w:rPr>
              <w:t xml:space="preserve">for the Commission to deny Southern California Edison’s (SCE) </w:t>
            </w:r>
            <w:r w:rsidRPr="00D60E96" w:rsidR="00B6168C">
              <w:rPr>
                <w:rFonts w:asciiTheme="majorBidi" w:hAnsiTheme="majorBidi" w:cstheme="majorBidi"/>
                <w:color w:val="000000" w:themeColor="text1"/>
              </w:rPr>
              <w:t>TUG proposal</w:t>
            </w:r>
            <w:r w:rsidRPr="00D60E96" w:rsidR="006C0639">
              <w:rPr>
                <w:rFonts w:asciiTheme="majorBidi" w:hAnsiTheme="majorBidi" w:cstheme="majorBidi"/>
                <w:color w:val="000000" w:themeColor="text1"/>
              </w:rPr>
              <w:t xml:space="preserve"> but</w:t>
            </w:r>
            <w:r w:rsidRPr="00D60E96" w:rsidR="001A4FAD">
              <w:rPr>
                <w:rFonts w:asciiTheme="majorBidi" w:hAnsiTheme="majorBidi" w:cstheme="majorBidi"/>
                <w:color w:val="000000" w:themeColor="text1"/>
              </w:rPr>
              <w:t xml:space="preserve"> would</w:t>
            </w:r>
            <w:r w:rsidRPr="00D60E96" w:rsidR="00A20D52">
              <w:rPr>
                <w:rFonts w:asciiTheme="majorBidi" w:hAnsiTheme="majorBidi" w:cstheme="majorBidi"/>
                <w:color w:val="000000" w:themeColor="text1"/>
              </w:rPr>
              <w:t xml:space="preserve"> </w:t>
            </w:r>
            <w:r w:rsidRPr="00D60E96" w:rsidR="00153D1B">
              <w:rPr>
                <w:rFonts w:asciiTheme="majorBidi" w:hAnsiTheme="majorBidi" w:cstheme="majorBidi"/>
                <w:color w:val="000000" w:themeColor="text1"/>
              </w:rPr>
              <w:t>“</w:t>
            </w:r>
            <w:r w:rsidRPr="00D60E96" w:rsidR="001D6A08">
              <w:rPr>
                <w:rFonts w:asciiTheme="majorBidi" w:hAnsiTheme="majorBidi" w:cstheme="majorBidi"/>
                <w:color w:val="000000" w:themeColor="text1"/>
              </w:rPr>
              <w:t>accept</w:t>
            </w:r>
            <w:r w:rsidRPr="00D60E96" w:rsidR="00153D1B">
              <w:rPr>
                <w:rFonts w:asciiTheme="majorBidi" w:hAnsiTheme="majorBidi" w:cstheme="majorBidi"/>
                <w:color w:val="000000" w:themeColor="text1"/>
              </w:rPr>
              <w:t>”</w:t>
            </w:r>
            <w:r w:rsidRPr="00D60E96" w:rsidR="001D6A08">
              <w:rPr>
                <w:rFonts w:asciiTheme="majorBidi" w:hAnsiTheme="majorBidi" w:cstheme="majorBidi"/>
                <w:color w:val="000000" w:themeColor="text1"/>
              </w:rPr>
              <w:t xml:space="preserve"> </w:t>
            </w:r>
            <w:r w:rsidRPr="00D60E96" w:rsidR="00C45CAC">
              <w:rPr>
                <w:rFonts w:asciiTheme="majorBidi" w:hAnsiTheme="majorBidi" w:cstheme="majorBidi"/>
                <w:color w:val="000000" w:themeColor="text1"/>
              </w:rPr>
              <w:t xml:space="preserve">an alternative </w:t>
            </w:r>
            <w:r w:rsidRPr="00D60E96" w:rsidR="00E26C09">
              <w:rPr>
                <w:rFonts w:asciiTheme="majorBidi" w:hAnsiTheme="majorBidi" w:cstheme="majorBidi"/>
                <w:color w:val="000000" w:themeColor="text1"/>
              </w:rPr>
              <w:t>such as</w:t>
            </w:r>
            <w:r w:rsidRPr="00D60E96" w:rsidR="00C45CAC">
              <w:rPr>
                <w:rFonts w:asciiTheme="majorBidi" w:hAnsiTheme="majorBidi" w:cstheme="majorBidi"/>
                <w:color w:val="000000" w:themeColor="text1"/>
              </w:rPr>
              <w:t xml:space="preserve"> The Utility Reform Network</w:t>
            </w:r>
            <w:r w:rsidRPr="00D60E96" w:rsidR="00E26C09">
              <w:rPr>
                <w:rFonts w:asciiTheme="majorBidi" w:hAnsiTheme="majorBidi" w:cstheme="majorBidi"/>
                <w:color w:val="000000" w:themeColor="text1"/>
              </w:rPr>
              <w:t>’</w:t>
            </w:r>
            <w:r w:rsidRPr="00D60E96" w:rsidR="00C45CAC">
              <w:rPr>
                <w:rFonts w:asciiTheme="majorBidi" w:hAnsiTheme="majorBidi" w:cstheme="majorBidi"/>
                <w:color w:val="000000" w:themeColor="text1"/>
              </w:rPr>
              <w:t>s (TURN)</w:t>
            </w:r>
            <w:r w:rsidRPr="00D60E96" w:rsidR="00E26C09">
              <w:rPr>
                <w:rFonts w:asciiTheme="majorBidi" w:hAnsiTheme="majorBidi" w:cstheme="majorBidi"/>
                <w:color w:val="000000" w:themeColor="text1"/>
              </w:rPr>
              <w:t>.</w:t>
            </w:r>
            <w:r w:rsidRPr="00D60E96" w:rsidR="00E26C09">
              <w:rPr>
                <w:rStyle w:val="FootnoteReference"/>
                <w:rFonts w:asciiTheme="majorBidi" w:hAnsiTheme="majorBidi" w:cstheme="majorBidi"/>
                <w:color w:val="000000" w:themeColor="text1"/>
              </w:rPr>
              <w:footnoteReference w:id="4"/>
            </w:r>
          </w:p>
          <w:p w:rsidRPr="00D60E96" w:rsidR="00F61373" w:rsidP="00584E95" w:rsidRDefault="00F61373" w14:paraId="2B6B3D03" w14:textId="6B2DEBE4">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Based on </w:t>
            </w:r>
            <w:r w:rsidRPr="00D60E96" w:rsidR="00731CCC">
              <w:rPr>
                <w:rFonts w:asciiTheme="majorBidi" w:hAnsiTheme="majorBidi" w:cstheme="majorBidi"/>
                <w:color w:val="000000" w:themeColor="text1"/>
              </w:rPr>
              <w:t>the above</w:t>
            </w:r>
            <w:r w:rsidRPr="00D60E96" w:rsidR="007A5FBF">
              <w:rPr>
                <w:rFonts w:asciiTheme="majorBidi" w:hAnsiTheme="majorBidi" w:cstheme="majorBidi"/>
                <w:color w:val="000000" w:themeColor="text1"/>
              </w:rPr>
              <w:t xml:space="preserve"> discussion</w:t>
            </w:r>
            <w:r w:rsidRPr="00D60E96" w:rsidR="00731CCC">
              <w:rPr>
                <w:rFonts w:asciiTheme="majorBidi" w:hAnsiTheme="majorBidi" w:cstheme="majorBidi"/>
                <w:color w:val="000000" w:themeColor="text1"/>
              </w:rPr>
              <w:t xml:space="preserve">, we </w:t>
            </w:r>
            <w:r w:rsidRPr="00D60E96" w:rsidR="00E81B13">
              <w:rPr>
                <w:rFonts w:asciiTheme="majorBidi" w:hAnsiTheme="majorBidi" w:cstheme="majorBidi"/>
                <w:color w:val="000000" w:themeColor="text1"/>
              </w:rPr>
              <w:t>find</w:t>
            </w:r>
            <w:r w:rsidRPr="00D60E96" w:rsidR="00731CCC">
              <w:rPr>
                <w:rFonts w:asciiTheme="majorBidi" w:hAnsiTheme="majorBidi" w:cstheme="majorBidi"/>
                <w:color w:val="000000" w:themeColor="text1"/>
              </w:rPr>
              <w:t xml:space="preserve"> </w:t>
            </w:r>
            <w:r w:rsidRPr="00D60E96" w:rsidR="007A5FBF">
              <w:rPr>
                <w:rFonts w:asciiTheme="majorBidi" w:hAnsiTheme="majorBidi" w:cstheme="majorBidi"/>
                <w:color w:val="000000" w:themeColor="text1"/>
              </w:rPr>
              <w:t xml:space="preserve">that SBUA’s </w:t>
            </w:r>
            <w:r w:rsidRPr="00D60E96" w:rsidR="00B10D9A">
              <w:rPr>
                <w:rFonts w:asciiTheme="majorBidi" w:hAnsiTheme="majorBidi" w:cstheme="majorBidi"/>
                <w:color w:val="000000" w:themeColor="text1"/>
              </w:rPr>
              <w:t>substantial contributions on the TUG issue were limited</w:t>
            </w:r>
            <w:r w:rsidRPr="00D60E96" w:rsidR="00DF0757">
              <w:rPr>
                <w:rFonts w:asciiTheme="majorBidi" w:hAnsiTheme="majorBidi" w:cstheme="majorBidi"/>
                <w:color w:val="000000" w:themeColor="text1"/>
              </w:rPr>
              <w:t xml:space="preserve"> and the </w:t>
            </w:r>
            <w:r w:rsidRPr="00D60E96" w:rsidR="007A5FBF">
              <w:rPr>
                <w:rFonts w:asciiTheme="majorBidi" w:hAnsiTheme="majorBidi" w:cstheme="majorBidi"/>
                <w:color w:val="000000" w:themeColor="text1"/>
              </w:rPr>
              <w:t xml:space="preserve">over </w:t>
            </w:r>
            <w:r w:rsidRPr="00D60E96" w:rsidR="00796A14">
              <w:rPr>
                <w:rFonts w:asciiTheme="majorBidi" w:hAnsiTheme="majorBidi" w:cstheme="majorBidi"/>
                <w:color w:val="000000" w:themeColor="text1"/>
              </w:rPr>
              <w:t>110</w:t>
            </w:r>
            <w:r w:rsidRPr="00D60E96" w:rsidR="007A5FBF">
              <w:rPr>
                <w:rFonts w:asciiTheme="majorBidi" w:hAnsiTheme="majorBidi" w:cstheme="majorBidi"/>
                <w:color w:val="000000" w:themeColor="text1"/>
              </w:rPr>
              <w:t xml:space="preserve"> hours </w:t>
            </w:r>
            <w:r w:rsidRPr="00D60E96" w:rsidR="00DF0757">
              <w:rPr>
                <w:rFonts w:asciiTheme="majorBidi" w:hAnsiTheme="majorBidi" w:cstheme="majorBidi"/>
                <w:color w:val="000000" w:themeColor="text1"/>
              </w:rPr>
              <w:t xml:space="preserve">claimed </w:t>
            </w:r>
            <w:r w:rsidRPr="00D60E96" w:rsidR="007A5FBF">
              <w:rPr>
                <w:rFonts w:asciiTheme="majorBidi" w:hAnsiTheme="majorBidi" w:cstheme="majorBidi"/>
                <w:color w:val="000000" w:themeColor="text1"/>
              </w:rPr>
              <w:t xml:space="preserve">on this issue </w:t>
            </w:r>
            <w:r w:rsidRPr="00D60E96" w:rsidR="00DF0757">
              <w:rPr>
                <w:rFonts w:asciiTheme="majorBidi" w:hAnsiTheme="majorBidi" w:cstheme="majorBidi"/>
                <w:color w:val="000000" w:themeColor="text1"/>
              </w:rPr>
              <w:t xml:space="preserve">are </w:t>
            </w:r>
            <w:r w:rsidRPr="00D60E96" w:rsidR="007A5FBF">
              <w:rPr>
                <w:rFonts w:asciiTheme="majorBidi" w:hAnsiTheme="majorBidi" w:cstheme="majorBidi"/>
                <w:color w:val="000000" w:themeColor="text1"/>
              </w:rPr>
              <w:t>excessive</w:t>
            </w:r>
            <w:r w:rsidRPr="00D60E96" w:rsidR="00DF0757">
              <w:rPr>
                <w:rFonts w:asciiTheme="majorBidi" w:hAnsiTheme="majorBidi" w:cstheme="majorBidi"/>
                <w:color w:val="000000" w:themeColor="text1"/>
              </w:rPr>
              <w:t xml:space="preserve">. </w:t>
            </w:r>
            <w:r w:rsidRPr="00D60E96" w:rsidR="00E81B13">
              <w:rPr>
                <w:rFonts w:asciiTheme="majorBidi" w:hAnsiTheme="majorBidi" w:cstheme="majorBidi"/>
                <w:i/>
                <w:iCs/>
                <w:color w:val="000000" w:themeColor="text1"/>
              </w:rPr>
              <w:t xml:space="preserve">See </w:t>
            </w:r>
            <w:r w:rsidRPr="00D60E96" w:rsidR="007A5FBF">
              <w:rPr>
                <w:rFonts w:asciiTheme="majorBidi" w:hAnsiTheme="majorBidi" w:cstheme="majorBidi"/>
                <w:color w:val="000000" w:themeColor="text1"/>
              </w:rPr>
              <w:t>Part III.D.</w:t>
            </w:r>
            <w:r w:rsidRPr="00D60E96" w:rsidR="001F4522">
              <w:rPr>
                <w:rFonts w:asciiTheme="majorBidi" w:hAnsiTheme="majorBidi" w:cstheme="majorBidi"/>
                <w:color w:val="000000" w:themeColor="text1"/>
              </w:rPr>
              <w:t xml:space="preserve"> </w:t>
            </w:r>
          </w:p>
        </w:tc>
      </w:tr>
      <w:tr w:rsidRPr="00D60E96" w:rsidR="00DC611C" w:rsidTr="00E52139" w14:paraId="18131455" w14:textId="77777777">
        <w:trPr>
          <w:trHeight w:val="710"/>
        </w:trPr>
        <w:tc>
          <w:tcPr>
            <w:tcW w:w="4191" w:type="dxa"/>
          </w:tcPr>
          <w:p w:rsidRPr="00D60E96" w:rsidR="00D5347D" w:rsidP="009A526F" w:rsidRDefault="005E3B86" w14:paraId="778EE4C8" w14:textId="77777777">
            <w:pPr>
              <w:spacing w:before="240" w:after="240"/>
              <w:rPr>
                <w:rFonts w:asciiTheme="majorBidi" w:hAnsiTheme="majorBidi" w:cstheme="majorBidi"/>
                <w:b/>
                <w:bCs/>
                <w:color w:val="000000" w:themeColor="text1"/>
              </w:rPr>
            </w:pPr>
            <w:r w:rsidRPr="00D60E96">
              <w:rPr>
                <w:rFonts w:asciiTheme="majorBidi" w:hAnsiTheme="majorBidi" w:cstheme="majorBidi"/>
                <w:b/>
                <w:bCs/>
                <w:color w:val="000000" w:themeColor="text1"/>
              </w:rPr>
              <w:lastRenderedPageBreak/>
              <w:t xml:space="preserve">2. </w:t>
            </w:r>
            <w:r w:rsidRPr="00D60E96" w:rsidR="00FF04C8">
              <w:rPr>
                <w:rFonts w:asciiTheme="majorBidi" w:hAnsiTheme="majorBidi" w:cstheme="majorBidi"/>
                <w:b/>
                <w:bCs/>
                <w:color w:val="000000" w:themeColor="text1"/>
              </w:rPr>
              <w:t xml:space="preserve">Transportation </w:t>
            </w:r>
            <w:r w:rsidRPr="00D60E96" w:rsidR="00C847FB">
              <w:rPr>
                <w:rFonts w:asciiTheme="majorBidi" w:hAnsiTheme="majorBidi" w:cstheme="majorBidi"/>
                <w:b/>
                <w:bCs/>
                <w:color w:val="000000" w:themeColor="text1"/>
              </w:rPr>
              <w:t>Load Growth</w:t>
            </w:r>
            <w:r w:rsidRPr="00D60E96" w:rsidR="00FF04C8">
              <w:rPr>
                <w:rFonts w:asciiTheme="majorBidi" w:hAnsiTheme="majorBidi" w:cstheme="majorBidi"/>
                <w:b/>
                <w:bCs/>
                <w:color w:val="000000" w:themeColor="text1"/>
              </w:rPr>
              <w:t xml:space="preserve"> Capital</w:t>
            </w:r>
          </w:p>
          <w:p w:rsidRPr="00D60E96" w:rsidR="00BE042F" w:rsidP="00DC611C" w:rsidRDefault="004A6D31" w14:paraId="28062451" w14:textId="4783E5C3">
            <w:pPr>
              <w:rPr>
                <w:rFonts w:asciiTheme="majorBidi" w:hAnsiTheme="majorBidi" w:cstheme="majorBidi"/>
                <w:color w:val="000000" w:themeColor="text1"/>
              </w:rPr>
            </w:pPr>
            <w:r w:rsidRPr="00D60E96">
              <w:rPr>
                <w:rFonts w:asciiTheme="majorBidi" w:hAnsiTheme="majorBidi" w:cstheme="majorBidi"/>
                <w:color w:val="000000" w:themeColor="text1"/>
              </w:rPr>
              <w:t xml:space="preserve">SBUA opposed SCE’s request for $200.42 million </w:t>
            </w:r>
            <w:r w:rsidRPr="00D60E96" w:rsidR="00B81BC4">
              <w:rPr>
                <w:rFonts w:asciiTheme="majorBidi" w:hAnsiTheme="majorBidi" w:cstheme="majorBidi"/>
                <w:color w:val="000000" w:themeColor="text1"/>
              </w:rPr>
              <w:t>in</w:t>
            </w:r>
            <w:r w:rsidRPr="00D60E96">
              <w:rPr>
                <w:rFonts w:asciiTheme="majorBidi" w:hAnsiTheme="majorBidi" w:cstheme="majorBidi"/>
                <w:color w:val="000000" w:themeColor="text1"/>
              </w:rPr>
              <w:t xml:space="preserve"> Transportation Electrification Grid Readiness (TEGR) </w:t>
            </w:r>
            <w:r w:rsidRPr="00D60E96">
              <w:rPr>
                <w:rFonts w:asciiTheme="majorBidi" w:hAnsiTheme="majorBidi" w:cstheme="majorBidi"/>
                <w:color w:val="000000" w:themeColor="text1"/>
              </w:rPr>
              <w:lastRenderedPageBreak/>
              <w:t>project spending</w:t>
            </w:r>
            <w:r w:rsidRPr="00D60E96" w:rsidR="00D7599A">
              <w:rPr>
                <w:rFonts w:asciiTheme="majorBidi" w:hAnsiTheme="majorBidi" w:cstheme="majorBidi"/>
                <w:color w:val="000000" w:themeColor="text1"/>
              </w:rPr>
              <w:t xml:space="preserve"> and instead recommended that spending be kept at</w:t>
            </w:r>
            <w:r w:rsidRPr="00D60E96" w:rsidR="00DC611C">
              <w:rPr>
                <w:rFonts w:asciiTheme="majorBidi" w:hAnsiTheme="majorBidi" w:cstheme="majorBidi"/>
                <w:color w:val="000000" w:themeColor="text1"/>
              </w:rPr>
              <w:t xml:space="preserve"> </w:t>
            </w:r>
            <w:r w:rsidRPr="00D60E96">
              <w:rPr>
                <w:rFonts w:asciiTheme="majorBidi" w:hAnsiTheme="majorBidi" w:cstheme="majorBidi"/>
                <w:color w:val="000000" w:themeColor="text1"/>
              </w:rPr>
              <w:t>the base-level</w:t>
            </w:r>
            <w:r w:rsidRPr="00D60E96" w:rsidR="00D7599A">
              <w:rPr>
                <w:rFonts w:asciiTheme="majorBidi" w:hAnsiTheme="majorBidi" w:cstheme="majorBidi"/>
                <w:color w:val="000000" w:themeColor="text1"/>
              </w:rPr>
              <w:t xml:space="preserve">. </w:t>
            </w:r>
            <w:r w:rsidRPr="00D60E96">
              <w:rPr>
                <w:rFonts w:asciiTheme="majorBidi" w:hAnsiTheme="majorBidi" w:cstheme="majorBidi"/>
                <w:color w:val="000000" w:themeColor="text1"/>
              </w:rPr>
              <w:t>Specifically, SBUA argued that SCE did not demonstrate its ability to forecast where projects will be needed</w:t>
            </w:r>
            <w:r w:rsidRPr="00D60E96" w:rsidR="009A526F">
              <w:rPr>
                <w:rFonts w:asciiTheme="majorBidi" w:hAnsiTheme="majorBidi" w:cstheme="majorBidi"/>
                <w:color w:val="000000" w:themeColor="text1"/>
              </w:rPr>
              <w:t xml:space="preserve"> or execute this level of spending </w:t>
            </w:r>
            <w:r w:rsidRPr="00D60E96" w:rsidR="00B81BC4">
              <w:rPr>
                <w:rFonts w:asciiTheme="majorBidi" w:hAnsiTheme="majorBidi" w:cstheme="majorBidi"/>
                <w:color w:val="000000" w:themeColor="text1"/>
              </w:rPr>
              <w:t>efficiently</w:t>
            </w:r>
            <w:r w:rsidRPr="00D60E96">
              <w:rPr>
                <w:rFonts w:asciiTheme="majorBidi" w:hAnsiTheme="majorBidi" w:cstheme="majorBidi"/>
                <w:color w:val="000000" w:themeColor="text1"/>
              </w:rPr>
              <w:t xml:space="preserve">. However, given that transportation electrification is occurring and small businesses will need ways of charging medium duty </w:t>
            </w:r>
            <w:r w:rsidRPr="00D60E96" w:rsidR="009A526F">
              <w:rPr>
                <w:rFonts w:asciiTheme="majorBidi" w:hAnsiTheme="majorBidi" w:cstheme="majorBidi"/>
                <w:color w:val="000000" w:themeColor="text1"/>
              </w:rPr>
              <w:t xml:space="preserve">(MD) </w:t>
            </w:r>
            <w:r w:rsidRPr="00D60E96">
              <w:rPr>
                <w:rFonts w:asciiTheme="majorBidi" w:hAnsiTheme="majorBidi" w:cstheme="majorBidi"/>
                <w:color w:val="000000" w:themeColor="text1"/>
              </w:rPr>
              <w:t xml:space="preserve">vehicles, SBUA proposed that SCE should be authorized to implement a balancing account to seek reasonableness review of expenditures beyond the </w:t>
            </w:r>
            <w:r w:rsidRPr="00D60E96" w:rsidR="00D7599A">
              <w:rPr>
                <w:rFonts w:asciiTheme="majorBidi" w:hAnsiTheme="majorBidi" w:cstheme="majorBidi"/>
                <w:color w:val="000000" w:themeColor="text1"/>
              </w:rPr>
              <w:t>base</w:t>
            </w:r>
            <w:r w:rsidRPr="00D60E96">
              <w:rPr>
                <w:rFonts w:asciiTheme="majorBidi" w:hAnsiTheme="majorBidi" w:cstheme="majorBidi"/>
                <w:color w:val="000000" w:themeColor="text1"/>
              </w:rPr>
              <w:t xml:space="preserve"> level. (SBUA-01 at 9-10; </w:t>
            </w:r>
            <w:r w:rsidRPr="00D60E96" w:rsidR="004368FC">
              <w:rPr>
                <w:rFonts w:asciiTheme="majorBidi" w:hAnsiTheme="majorBidi" w:cstheme="majorBidi"/>
                <w:color w:val="000000" w:themeColor="text1"/>
              </w:rPr>
              <w:t>SBUA-01, Attach. 3 (</w:t>
            </w:r>
            <w:r w:rsidRPr="00D60E96" w:rsidR="004368FC">
              <w:rPr>
                <w:rFonts w:asciiTheme="majorBidi" w:hAnsiTheme="majorBidi" w:cstheme="majorBidi"/>
                <w:i/>
                <w:iCs/>
                <w:color w:val="000000" w:themeColor="text1"/>
              </w:rPr>
              <w:t>California Small Business EV Charging Needs Assessment</w:t>
            </w:r>
            <w:r w:rsidRPr="00D60E96" w:rsidR="00DC611C">
              <w:rPr>
                <w:rFonts w:asciiTheme="majorBidi" w:hAnsiTheme="majorBidi" w:cstheme="majorBidi"/>
                <w:i/>
                <w:iCs/>
                <w:color w:val="000000" w:themeColor="text1"/>
              </w:rPr>
              <w:t xml:space="preserve"> </w:t>
            </w:r>
            <w:r w:rsidRPr="00D60E96" w:rsidR="004368FC">
              <w:rPr>
                <w:rFonts w:asciiTheme="majorBidi" w:hAnsiTheme="majorBidi" w:cstheme="majorBidi"/>
                <w:i/>
                <w:iCs/>
                <w:color w:val="000000" w:themeColor="text1"/>
              </w:rPr>
              <w:t>Final Report</w:t>
            </w:r>
            <w:r w:rsidRPr="00D60E96" w:rsidR="004368FC">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SBUA </w:t>
            </w:r>
            <w:r w:rsidRPr="00D60E96" w:rsidR="00DC611C">
              <w:rPr>
                <w:rFonts w:asciiTheme="majorBidi" w:hAnsiTheme="majorBidi" w:cstheme="majorBidi"/>
                <w:color w:val="000000" w:themeColor="text1"/>
              </w:rPr>
              <w:t>RB</w:t>
            </w:r>
            <w:r w:rsidRPr="00D60E96">
              <w:rPr>
                <w:rFonts w:asciiTheme="majorBidi" w:hAnsiTheme="majorBidi" w:cstheme="majorBidi"/>
                <w:color w:val="000000" w:themeColor="text1"/>
              </w:rPr>
              <w:t xml:space="preserve"> at 2-5.) SCE had opposed a balancing account in briefing. (SCE </w:t>
            </w:r>
            <w:r w:rsidRPr="00D60E96" w:rsidR="00DC611C">
              <w:rPr>
                <w:rFonts w:asciiTheme="majorBidi" w:hAnsiTheme="majorBidi" w:cstheme="majorBidi"/>
                <w:color w:val="000000" w:themeColor="text1"/>
              </w:rPr>
              <w:t>O</w:t>
            </w:r>
            <w:r w:rsidRPr="00D60E96" w:rsidR="00A041F9">
              <w:rPr>
                <w:rFonts w:asciiTheme="majorBidi" w:hAnsiTheme="majorBidi" w:cstheme="majorBidi"/>
                <w:color w:val="000000" w:themeColor="text1"/>
              </w:rPr>
              <w:t xml:space="preserve">pening </w:t>
            </w:r>
            <w:r w:rsidRPr="00D60E96" w:rsidR="00DC611C">
              <w:rPr>
                <w:rFonts w:asciiTheme="majorBidi" w:hAnsiTheme="majorBidi" w:cstheme="majorBidi"/>
                <w:color w:val="000000" w:themeColor="text1"/>
              </w:rPr>
              <w:t>B</w:t>
            </w:r>
            <w:r w:rsidRPr="00D60E96" w:rsidR="00A041F9">
              <w:rPr>
                <w:rFonts w:asciiTheme="majorBidi" w:hAnsiTheme="majorBidi" w:cstheme="majorBidi"/>
                <w:color w:val="000000" w:themeColor="text1"/>
              </w:rPr>
              <w:t>r.</w:t>
            </w:r>
            <w:r w:rsidRPr="00D60E96">
              <w:rPr>
                <w:rFonts w:asciiTheme="majorBidi" w:hAnsiTheme="majorBidi" w:cstheme="majorBidi"/>
                <w:color w:val="000000" w:themeColor="text1"/>
              </w:rPr>
              <w:t xml:space="preserve"> at 143; SCE Reply Br. at 44-47.) In comments on the Proposed Decision, SBUA recommended that additional reporting be required</w:t>
            </w:r>
            <w:r w:rsidRPr="00D60E96" w:rsidR="00BE042F">
              <w:rPr>
                <w:rFonts w:asciiTheme="majorBidi" w:hAnsiTheme="majorBidi" w:cstheme="majorBidi"/>
                <w:color w:val="000000" w:themeColor="text1"/>
              </w:rPr>
              <w:t xml:space="preserve"> to “</w:t>
            </w:r>
            <w:r w:rsidRPr="00D60E96" w:rsidR="00BE042F">
              <w:rPr>
                <w:rStyle w:val="fontstyle01"/>
                <w:rFonts w:asciiTheme="majorBidi" w:hAnsiTheme="majorBidi" w:cstheme="majorBidi"/>
                <w:color w:val="000000" w:themeColor="text1"/>
              </w:rPr>
              <w:t>a) Include expanded MDHD vehicle analysis population data; b) specifically demonstrate that the work is necessary to support appropriately forecasted TE</w:t>
            </w:r>
            <w:r w:rsidRPr="00D60E96" w:rsidR="004368FC">
              <w:rPr>
                <w:rStyle w:val="fontstyle01"/>
                <w:rFonts w:asciiTheme="majorBidi" w:hAnsiTheme="majorBidi" w:cstheme="majorBidi"/>
                <w:color w:val="000000" w:themeColor="text1"/>
              </w:rPr>
              <w:t xml:space="preserve"> </w:t>
            </w:r>
            <w:r w:rsidRPr="00D60E96" w:rsidR="00BE042F">
              <w:rPr>
                <w:rStyle w:val="fontstyle01"/>
                <w:rFonts w:asciiTheme="majorBidi" w:hAnsiTheme="majorBidi" w:cstheme="majorBidi"/>
                <w:color w:val="000000" w:themeColor="text1"/>
              </w:rPr>
              <w:t>load growth, competently selected in the right location and must be initiated prior to the next GRC; and c) report on lower cost alternatives non-wires mitigations, such as efficiency upgrades,</w:t>
            </w:r>
            <w:r w:rsidRPr="00D60E96" w:rsidR="00D7599A">
              <w:rPr>
                <w:rStyle w:val="fontstyle01"/>
                <w:rFonts w:asciiTheme="majorBidi" w:hAnsiTheme="majorBidi" w:cstheme="majorBidi"/>
                <w:color w:val="000000" w:themeColor="text1"/>
              </w:rPr>
              <w:t xml:space="preserve"> </w:t>
            </w:r>
            <w:r w:rsidRPr="00D60E96" w:rsidR="00BE042F">
              <w:rPr>
                <w:rStyle w:val="fontstyle01"/>
                <w:rFonts w:asciiTheme="majorBidi" w:hAnsiTheme="majorBidi" w:cstheme="majorBidi"/>
                <w:color w:val="000000" w:themeColor="text1"/>
              </w:rPr>
              <w:t>increased storage, education/outreach and super off peak TOUs.”</w:t>
            </w:r>
            <w:r w:rsidRPr="00D60E96" w:rsidR="00BE042F">
              <w:rPr>
                <w:rFonts w:asciiTheme="majorBidi" w:hAnsiTheme="majorBidi" w:cstheme="majorBidi"/>
                <w:color w:val="000000" w:themeColor="text1"/>
              </w:rPr>
              <w:t xml:space="preserve"> </w:t>
            </w:r>
            <w:r w:rsidRPr="00D60E96">
              <w:rPr>
                <w:rFonts w:asciiTheme="majorBidi" w:hAnsiTheme="majorBidi" w:cstheme="majorBidi"/>
                <w:color w:val="000000" w:themeColor="text1"/>
              </w:rPr>
              <w:t>(SBUA Opening Comments</w:t>
            </w:r>
            <w:r w:rsidRPr="00D60E96" w:rsidR="00DC611C">
              <w:rPr>
                <w:rFonts w:asciiTheme="majorBidi" w:hAnsiTheme="majorBidi" w:cstheme="majorBidi"/>
                <w:color w:val="000000" w:themeColor="text1"/>
              </w:rPr>
              <w:t xml:space="preserve"> (OC)</w:t>
            </w:r>
            <w:r w:rsidRPr="00D60E96">
              <w:rPr>
                <w:rFonts w:asciiTheme="majorBidi" w:hAnsiTheme="majorBidi" w:cstheme="majorBidi"/>
                <w:color w:val="000000" w:themeColor="text1"/>
              </w:rPr>
              <w:t xml:space="preserve"> on PD at 6-8; </w:t>
            </w:r>
            <w:r w:rsidRPr="00D60E96" w:rsidR="00BE042F">
              <w:rPr>
                <w:rFonts w:asciiTheme="majorBidi" w:hAnsiTheme="majorBidi" w:cstheme="majorBidi"/>
                <w:i/>
                <w:iCs/>
                <w:color w:val="000000" w:themeColor="text1"/>
              </w:rPr>
              <w:t xml:space="preserve">see also </w:t>
            </w:r>
            <w:r w:rsidRPr="00D60E96">
              <w:rPr>
                <w:rFonts w:asciiTheme="majorBidi" w:hAnsiTheme="majorBidi" w:cstheme="majorBidi"/>
                <w:color w:val="000000" w:themeColor="text1"/>
              </w:rPr>
              <w:t xml:space="preserve">Oral Argument Transcript, 1639, ln. 7-16.) </w:t>
            </w:r>
            <w:r w:rsidRPr="00D60E96" w:rsidR="00BE042F">
              <w:rPr>
                <w:rFonts w:asciiTheme="majorBidi" w:hAnsiTheme="majorBidi" w:cstheme="majorBidi"/>
                <w:color w:val="000000" w:themeColor="text1"/>
              </w:rPr>
              <w:t xml:space="preserve">SBUA also objected to SCE’s request, first presented at oral argument, to expand recovery beyond </w:t>
            </w:r>
            <w:r w:rsidRPr="00D60E96" w:rsidR="00D7599A">
              <w:rPr>
                <w:rFonts w:asciiTheme="majorBidi" w:hAnsiTheme="majorBidi" w:cstheme="majorBidi"/>
                <w:color w:val="000000" w:themeColor="text1"/>
              </w:rPr>
              <w:lastRenderedPageBreak/>
              <w:t>transportation electrification</w:t>
            </w:r>
            <w:r w:rsidRPr="00D60E96" w:rsidR="00BE042F">
              <w:rPr>
                <w:rFonts w:asciiTheme="majorBidi" w:hAnsiTheme="majorBidi" w:cstheme="majorBidi"/>
                <w:color w:val="000000" w:themeColor="text1"/>
              </w:rPr>
              <w:t>-specific investments. (SBUA OC on PD at 7.)</w:t>
            </w:r>
          </w:p>
          <w:p w:rsidRPr="00D60E96" w:rsidR="004368FC" w:rsidP="004368FC" w:rsidRDefault="004368FC" w14:paraId="53DE1D88" w14:textId="77777777">
            <w:pPr>
              <w:rPr>
                <w:rFonts w:asciiTheme="majorBidi" w:hAnsiTheme="majorBidi" w:cstheme="majorBidi"/>
                <w:color w:val="000000" w:themeColor="text1"/>
              </w:rPr>
            </w:pPr>
          </w:p>
          <w:p w:rsidRPr="00D60E96" w:rsidR="00EF1641" w:rsidP="009A526F" w:rsidRDefault="00BE042F" w14:paraId="67D7E1B4" w14:textId="05D55CBD">
            <w:pPr>
              <w:spacing w:after="240"/>
              <w:rPr>
                <w:rFonts w:asciiTheme="majorBidi" w:hAnsiTheme="majorBidi" w:cstheme="majorBidi"/>
                <w:color w:val="000000" w:themeColor="text1"/>
              </w:rPr>
            </w:pPr>
            <w:r w:rsidRPr="00D60E96">
              <w:rPr>
                <w:rFonts w:asciiTheme="majorBidi" w:hAnsiTheme="majorBidi" w:cstheme="majorBidi"/>
                <w:color w:val="000000" w:themeColor="text1"/>
              </w:rPr>
              <w:t>In</w:t>
            </w:r>
            <w:r w:rsidRPr="00D60E96" w:rsidR="004A6D31">
              <w:rPr>
                <w:rFonts w:asciiTheme="majorBidi" w:hAnsiTheme="majorBidi" w:cstheme="majorBidi"/>
                <w:color w:val="000000" w:themeColor="text1"/>
              </w:rPr>
              <w:t xml:space="preserve"> contrast</w:t>
            </w:r>
            <w:r w:rsidRPr="00D60E96">
              <w:rPr>
                <w:rFonts w:asciiTheme="majorBidi" w:hAnsiTheme="majorBidi" w:cstheme="majorBidi"/>
                <w:color w:val="000000" w:themeColor="text1"/>
              </w:rPr>
              <w:t xml:space="preserve"> with SBUA</w:t>
            </w:r>
            <w:r w:rsidRPr="00D60E96" w:rsidR="004A6D31">
              <w:rPr>
                <w:rFonts w:asciiTheme="majorBidi" w:hAnsiTheme="majorBidi" w:cstheme="majorBidi"/>
                <w:color w:val="000000" w:themeColor="text1"/>
              </w:rPr>
              <w:t>, i</w:t>
            </w:r>
            <w:r w:rsidRPr="00D60E96" w:rsidR="004146F7">
              <w:rPr>
                <w:rFonts w:asciiTheme="majorBidi" w:hAnsiTheme="majorBidi" w:cstheme="majorBidi"/>
                <w:color w:val="000000" w:themeColor="text1"/>
              </w:rPr>
              <w:t xml:space="preserve">ndustry-affiliated parties, </w:t>
            </w:r>
            <w:r w:rsidRPr="00D60E96" w:rsidR="002B14FE">
              <w:rPr>
                <w:rFonts w:asciiTheme="majorBidi" w:hAnsiTheme="majorBidi" w:cstheme="majorBidi"/>
                <w:color w:val="000000" w:themeColor="text1"/>
              </w:rPr>
              <w:t>Coalition of Utility Employees (</w:t>
            </w:r>
            <w:r w:rsidRPr="00D60E96" w:rsidR="004146F7">
              <w:rPr>
                <w:rFonts w:asciiTheme="majorBidi" w:hAnsiTheme="majorBidi" w:cstheme="majorBidi"/>
                <w:color w:val="000000" w:themeColor="text1"/>
              </w:rPr>
              <w:t>CUE</w:t>
            </w:r>
            <w:r w:rsidRPr="00D60E96" w:rsidR="002B14FE">
              <w:rPr>
                <w:rFonts w:asciiTheme="majorBidi" w:hAnsiTheme="majorBidi" w:cstheme="majorBidi"/>
                <w:color w:val="000000" w:themeColor="text1"/>
              </w:rPr>
              <w:t>)</w:t>
            </w:r>
            <w:r w:rsidRPr="00D60E96" w:rsidR="00EF1641">
              <w:rPr>
                <w:rFonts w:asciiTheme="majorBidi" w:hAnsiTheme="majorBidi" w:cstheme="majorBidi"/>
                <w:color w:val="000000" w:themeColor="text1"/>
              </w:rPr>
              <w:t xml:space="preserve">, </w:t>
            </w:r>
            <w:r w:rsidRPr="00D60E96" w:rsidR="009A526F">
              <w:rPr>
                <w:rFonts w:asciiTheme="majorBidi" w:hAnsiTheme="majorBidi" w:cstheme="majorBidi"/>
                <w:color w:val="000000" w:themeColor="text1"/>
              </w:rPr>
              <w:t>Natural</w:t>
            </w:r>
            <w:r w:rsidRPr="00D60E96" w:rsidR="004A6D31">
              <w:rPr>
                <w:rFonts w:asciiTheme="majorBidi" w:hAnsiTheme="majorBidi" w:cstheme="majorBidi"/>
                <w:color w:val="000000" w:themeColor="text1"/>
              </w:rPr>
              <w:t xml:space="preserve"> Resources Defense Council (</w:t>
            </w:r>
            <w:r w:rsidRPr="00D60E96" w:rsidR="00EF1641">
              <w:rPr>
                <w:rFonts w:asciiTheme="majorBidi" w:hAnsiTheme="majorBidi" w:cstheme="majorBidi"/>
                <w:color w:val="000000" w:themeColor="text1"/>
              </w:rPr>
              <w:t>NRDC</w:t>
            </w:r>
            <w:r w:rsidRPr="00D60E96" w:rsidR="004A6D31">
              <w:rPr>
                <w:rFonts w:asciiTheme="majorBidi" w:hAnsiTheme="majorBidi" w:cstheme="majorBidi"/>
                <w:color w:val="000000" w:themeColor="text1"/>
              </w:rPr>
              <w:t>)</w:t>
            </w:r>
            <w:r w:rsidRPr="00D60E96" w:rsidR="004146F7">
              <w:rPr>
                <w:rFonts w:asciiTheme="majorBidi" w:hAnsiTheme="majorBidi" w:cstheme="majorBidi"/>
                <w:color w:val="000000" w:themeColor="text1"/>
              </w:rPr>
              <w:t xml:space="preserve"> and SCE argued for approval of SCE’s request for $200.42 million </w:t>
            </w:r>
            <w:r w:rsidRPr="00D60E96" w:rsidR="006A440C">
              <w:rPr>
                <w:rFonts w:asciiTheme="majorBidi" w:hAnsiTheme="majorBidi" w:cstheme="majorBidi"/>
                <w:color w:val="000000" w:themeColor="text1"/>
              </w:rPr>
              <w:t>TEGR</w:t>
            </w:r>
            <w:r w:rsidRPr="00D60E96" w:rsidR="00EF1641">
              <w:rPr>
                <w:rFonts w:asciiTheme="majorBidi" w:hAnsiTheme="majorBidi" w:cstheme="majorBidi"/>
                <w:color w:val="000000" w:themeColor="text1"/>
              </w:rPr>
              <w:t xml:space="preserve"> </w:t>
            </w:r>
            <w:r w:rsidRPr="00D60E96" w:rsidR="006A440C">
              <w:rPr>
                <w:rFonts w:asciiTheme="majorBidi" w:hAnsiTheme="majorBidi" w:cstheme="majorBidi"/>
                <w:color w:val="000000" w:themeColor="text1"/>
              </w:rPr>
              <w:t xml:space="preserve">project </w:t>
            </w:r>
            <w:r w:rsidRPr="00D60E96" w:rsidR="004146F7">
              <w:rPr>
                <w:rFonts w:asciiTheme="majorBidi" w:hAnsiTheme="majorBidi" w:cstheme="majorBidi"/>
                <w:color w:val="000000" w:themeColor="text1"/>
              </w:rPr>
              <w:t>funding</w:t>
            </w:r>
            <w:r w:rsidRPr="00D60E96" w:rsidR="004A6D31">
              <w:rPr>
                <w:rFonts w:asciiTheme="majorBidi" w:hAnsiTheme="majorBidi" w:cstheme="majorBidi"/>
                <w:color w:val="000000" w:themeColor="text1"/>
              </w:rPr>
              <w:t>.</w:t>
            </w:r>
            <w:r w:rsidRPr="00D60E96" w:rsidR="00D7599A">
              <w:rPr>
                <w:rFonts w:asciiTheme="majorBidi" w:hAnsiTheme="majorBidi" w:cstheme="majorBidi"/>
                <w:color w:val="000000" w:themeColor="text1"/>
              </w:rPr>
              <w:t xml:space="preserve"> While opposing funding,</w:t>
            </w:r>
            <w:r w:rsidRPr="00D60E96" w:rsidR="006A440C">
              <w:rPr>
                <w:rFonts w:asciiTheme="majorBidi" w:hAnsiTheme="majorBidi" w:cstheme="majorBidi"/>
                <w:color w:val="000000" w:themeColor="text1"/>
              </w:rPr>
              <w:t xml:space="preserve"> TURN </w:t>
            </w:r>
            <w:r w:rsidRPr="00D60E96" w:rsidR="00D7599A">
              <w:rPr>
                <w:rFonts w:asciiTheme="majorBidi" w:hAnsiTheme="majorBidi" w:cstheme="majorBidi"/>
                <w:color w:val="000000" w:themeColor="text1"/>
              </w:rPr>
              <w:t>argued that if</w:t>
            </w:r>
            <w:r w:rsidRPr="00D60E96" w:rsidR="006A440C">
              <w:rPr>
                <w:rFonts w:asciiTheme="majorBidi" w:hAnsiTheme="majorBidi" w:cstheme="majorBidi"/>
                <w:color w:val="000000" w:themeColor="text1"/>
              </w:rPr>
              <w:t xml:space="preserve"> any funding </w:t>
            </w:r>
            <w:r w:rsidRPr="00D60E96" w:rsidR="00D7599A">
              <w:rPr>
                <w:rFonts w:asciiTheme="majorBidi" w:hAnsiTheme="majorBidi" w:cstheme="majorBidi"/>
                <w:color w:val="000000" w:themeColor="text1"/>
              </w:rPr>
              <w:t xml:space="preserve">was approved, it </w:t>
            </w:r>
            <w:r w:rsidRPr="00D60E96" w:rsidR="006A440C">
              <w:rPr>
                <w:rFonts w:asciiTheme="majorBidi" w:hAnsiTheme="majorBidi" w:cstheme="majorBidi"/>
                <w:color w:val="000000" w:themeColor="text1"/>
              </w:rPr>
              <w:t xml:space="preserve">should be in a one-way balancing account. (Decision at 229, 231.) </w:t>
            </w:r>
          </w:p>
        </w:tc>
        <w:tc>
          <w:tcPr>
            <w:tcW w:w="3742" w:type="dxa"/>
          </w:tcPr>
          <w:p w:rsidRPr="00D60E96" w:rsidR="00A041F9" w:rsidP="009A526F" w:rsidRDefault="00A041F9" w14:paraId="3EA4993D" w14:textId="77777777">
            <w:pPr>
              <w:spacing w:before="240" w:after="240"/>
              <w:rPr>
                <w:rFonts w:asciiTheme="majorBidi" w:hAnsiTheme="majorBidi" w:cstheme="majorBidi"/>
                <w:color w:val="000000" w:themeColor="text1"/>
              </w:rPr>
            </w:pPr>
          </w:p>
          <w:p w:rsidRPr="00D60E96" w:rsidR="00EF1641" w:rsidP="009A526F" w:rsidRDefault="00BE042F" w14:paraId="3A1C808F" w14:textId="0C3093D9">
            <w:pPr>
              <w:spacing w:before="240" w:after="240"/>
              <w:rPr>
                <w:rFonts w:asciiTheme="majorBidi" w:hAnsiTheme="majorBidi" w:cstheme="majorBidi"/>
                <w:color w:val="000000" w:themeColor="text1"/>
              </w:rPr>
            </w:pPr>
            <w:r w:rsidRPr="00D60E96">
              <w:rPr>
                <w:rFonts w:asciiTheme="majorBidi" w:hAnsiTheme="majorBidi" w:cstheme="majorBidi"/>
                <w:color w:val="000000" w:themeColor="text1"/>
              </w:rPr>
              <w:t>The Decision summarized SBUA’s positions (Decision at 232)</w:t>
            </w:r>
            <w:r w:rsidRPr="00D60E96" w:rsidR="00D7599A">
              <w:rPr>
                <w:rFonts w:asciiTheme="majorBidi" w:hAnsiTheme="majorBidi" w:cstheme="majorBidi"/>
                <w:color w:val="000000" w:themeColor="text1"/>
              </w:rPr>
              <w:t>, which provided support for</w:t>
            </w:r>
            <w:r w:rsidRPr="00D60E96">
              <w:rPr>
                <w:rFonts w:asciiTheme="majorBidi" w:hAnsiTheme="majorBidi" w:cstheme="majorBidi"/>
                <w:color w:val="000000" w:themeColor="text1"/>
              </w:rPr>
              <w:t xml:space="preserve"> </w:t>
            </w:r>
            <w:r w:rsidRPr="00D60E96" w:rsidR="00EF1641">
              <w:rPr>
                <w:rFonts w:asciiTheme="majorBidi" w:hAnsiTheme="majorBidi" w:cstheme="majorBidi"/>
                <w:color w:val="000000" w:themeColor="text1"/>
              </w:rPr>
              <w:t xml:space="preserve">the Commission’s approach of </w:t>
            </w:r>
            <w:r w:rsidRPr="00D60E96" w:rsidR="00EF1641">
              <w:rPr>
                <w:rFonts w:asciiTheme="majorBidi" w:hAnsiTheme="majorBidi" w:cstheme="majorBidi"/>
                <w:color w:val="000000" w:themeColor="text1"/>
              </w:rPr>
              <w:lastRenderedPageBreak/>
              <w:t>approving 50% of SCE’s request</w:t>
            </w:r>
            <w:r w:rsidRPr="00D60E96" w:rsidR="002E2989">
              <w:rPr>
                <w:rFonts w:asciiTheme="majorBidi" w:hAnsiTheme="majorBidi" w:cstheme="majorBidi"/>
                <w:color w:val="000000" w:themeColor="text1"/>
              </w:rPr>
              <w:t xml:space="preserve"> (</w:t>
            </w:r>
            <w:r w:rsidRPr="00D60E96" w:rsidR="004368FC">
              <w:rPr>
                <w:rFonts w:asciiTheme="majorBidi" w:hAnsiTheme="majorBidi" w:cstheme="majorBidi"/>
                <w:color w:val="000000" w:themeColor="text1"/>
              </w:rPr>
              <w:t xml:space="preserve">i.e., </w:t>
            </w:r>
            <w:r w:rsidRPr="00D60E96" w:rsidR="002E2989">
              <w:rPr>
                <w:rFonts w:asciiTheme="majorBidi" w:hAnsiTheme="majorBidi" w:cstheme="majorBidi"/>
                <w:color w:val="000000" w:themeColor="text1"/>
              </w:rPr>
              <w:t>$100.21 million)</w:t>
            </w:r>
            <w:r w:rsidRPr="00D60E96" w:rsidR="00EF1641">
              <w:rPr>
                <w:rFonts w:asciiTheme="majorBidi" w:hAnsiTheme="majorBidi" w:cstheme="majorBidi"/>
                <w:color w:val="000000" w:themeColor="text1"/>
              </w:rPr>
              <w:t xml:space="preserve"> and allowing recovery by memorandum account</w:t>
            </w:r>
            <w:r w:rsidRPr="00D60E96" w:rsidR="00862480">
              <w:rPr>
                <w:rFonts w:asciiTheme="majorBidi" w:hAnsiTheme="majorBidi" w:cstheme="majorBidi"/>
                <w:color w:val="000000" w:themeColor="text1"/>
              </w:rPr>
              <w:t>.</w:t>
            </w:r>
            <w:r w:rsidRPr="00D60E96" w:rsidR="00C342CD">
              <w:rPr>
                <w:rFonts w:asciiTheme="majorBidi" w:hAnsiTheme="majorBidi" w:cstheme="majorBidi"/>
                <w:color w:val="000000" w:themeColor="text1"/>
              </w:rPr>
              <w:t xml:space="preserve"> (</w:t>
            </w:r>
            <w:r w:rsidRPr="00D60E96">
              <w:rPr>
                <w:rFonts w:asciiTheme="majorBidi" w:hAnsiTheme="majorBidi" w:cstheme="majorBidi"/>
                <w:i/>
                <w:iCs/>
                <w:color w:val="000000" w:themeColor="text1"/>
              </w:rPr>
              <w:t>Id</w:t>
            </w:r>
            <w:r w:rsidRPr="00D60E96">
              <w:rPr>
                <w:rFonts w:asciiTheme="majorBidi" w:hAnsiTheme="majorBidi" w:cstheme="majorBidi"/>
                <w:color w:val="000000" w:themeColor="text1"/>
              </w:rPr>
              <w:t>.</w:t>
            </w:r>
            <w:r w:rsidRPr="00D60E96" w:rsidR="00C342CD">
              <w:rPr>
                <w:rFonts w:asciiTheme="majorBidi" w:hAnsiTheme="majorBidi" w:cstheme="majorBidi"/>
                <w:color w:val="000000" w:themeColor="text1"/>
              </w:rPr>
              <w:t xml:space="preserve"> at </w:t>
            </w:r>
            <w:r w:rsidRPr="00D60E96">
              <w:rPr>
                <w:rFonts w:asciiTheme="majorBidi" w:hAnsiTheme="majorBidi" w:cstheme="majorBidi"/>
                <w:color w:val="000000" w:themeColor="text1"/>
              </w:rPr>
              <w:t>241</w:t>
            </w:r>
            <w:r w:rsidRPr="00D60E96" w:rsidR="00C342CD">
              <w:rPr>
                <w:rFonts w:asciiTheme="majorBidi" w:hAnsiTheme="majorBidi" w:cstheme="majorBidi"/>
                <w:color w:val="000000" w:themeColor="text1"/>
              </w:rPr>
              <w:t>).</w:t>
            </w:r>
          </w:p>
          <w:p w:rsidRPr="00D60E96" w:rsidR="00EF1641" w:rsidP="00EF1641" w:rsidRDefault="00EF1641" w14:paraId="3499C9A1" w14:textId="4F14A5F4">
            <w:pPr>
              <w:rPr>
                <w:rFonts w:asciiTheme="majorBidi" w:hAnsiTheme="majorBidi" w:cstheme="majorBidi"/>
                <w:color w:val="000000" w:themeColor="text1"/>
              </w:rPr>
            </w:pPr>
            <w:r w:rsidRPr="00D60E96">
              <w:rPr>
                <w:rFonts w:asciiTheme="majorBidi" w:hAnsiTheme="majorBidi" w:cstheme="majorBidi"/>
                <w:color w:val="000000" w:themeColor="text1"/>
              </w:rPr>
              <w:t xml:space="preserve">The PD did not include a discussion of the reporting that would be required in connection with advice letter </w:t>
            </w:r>
            <w:r w:rsidRPr="00D60E96" w:rsidR="00EB4C76">
              <w:rPr>
                <w:rFonts w:asciiTheme="majorBidi" w:hAnsiTheme="majorBidi" w:cstheme="majorBidi"/>
                <w:color w:val="000000" w:themeColor="text1"/>
              </w:rPr>
              <w:t xml:space="preserve">reporting </w:t>
            </w:r>
            <w:r w:rsidRPr="00D60E96">
              <w:rPr>
                <w:rFonts w:asciiTheme="majorBidi" w:hAnsiTheme="majorBidi" w:cstheme="majorBidi"/>
                <w:color w:val="000000" w:themeColor="text1"/>
              </w:rPr>
              <w:t xml:space="preserve">and reasonableness review. </w:t>
            </w:r>
            <w:r w:rsidRPr="00D60E96" w:rsidR="00BE042F">
              <w:rPr>
                <w:rFonts w:asciiTheme="majorBidi" w:hAnsiTheme="majorBidi" w:cstheme="majorBidi"/>
                <w:color w:val="000000" w:themeColor="text1"/>
              </w:rPr>
              <w:t>(</w:t>
            </w:r>
            <w:r w:rsidRPr="00D60E96">
              <w:rPr>
                <w:rFonts w:asciiTheme="majorBidi" w:hAnsiTheme="majorBidi" w:cstheme="majorBidi"/>
                <w:color w:val="000000" w:themeColor="text1"/>
              </w:rPr>
              <w:t>PD at 242-43.</w:t>
            </w:r>
            <w:r w:rsidRPr="00D60E96" w:rsidR="00BE042F">
              <w:rPr>
                <w:rFonts w:asciiTheme="majorBidi" w:hAnsiTheme="majorBidi" w:cstheme="majorBidi"/>
                <w:color w:val="000000" w:themeColor="text1"/>
              </w:rPr>
              <w:t>)</w:t>
            </w:r>
            <w:r w:rsidRPr="00D60E96">
              <w:rPr>
                <w:rFonts w:asciiTheme="majorBidi" w:hAnsiTheme="majorBidi" w:cstheme="majorBidi"/>
                <w:color w:val="000000" w:themeColor="text1"/>
              </w:rPr>
              <w:t xml:space="preserve"> </w:t>
            </w:r>
            <w:r w:rsidRPr="00D60E96" w:rsidR="00BE042F">
              <w:rPr>
                <w:rFonts w:asciiTheme="majorBidi" w:hAnsiTheme="majorBidi" w:cstheme="majorBidi"/>
                <w:color w:val="000000" w:themeColor="text1"/>
              </w:rPr>
              <w:t xml:space="preserve">Consistent with SBUA’s recommendations in comments on the PD, the </w:t>
            </w:r>
            <w:r w:rsidRPr="00D60E96">
              <w:rPr>
                <w:rFonts w:asciiTheme="majorBidi" w:hAnsiTheme="majorBidi" w:cstheme="majorBidi"/>
                <w:color w:val="000000" w:themeColor="text1"/>
              </w:rPr>
              <w:t>PD was revised to include specific reporting requirements, including “what customer types are anticipated to benefit from the project (</w:t>
            </w:r>
            <w:r w:rsidRPr="00D60E96">
              <w:rPr>
                <w:rFonts w:asciiTheme="majorBidi" w:hAnsiTheme="majorBidi" w:cstheme="majorBidi"/>
                <w:i/>
                <w:iCs/>
                <w:color w:val="000000" w:themeColor="text1"/>
              </w:rPr>
              <w:t>e.g</w:t>
            </w:r>
            <w:r w:rsidRPr="00D60E96">
              <w:rPr>
                <w:rFonts w:asciiTheme="majorBidi" w:hAnsiTheme="majorBidi" w:cstheme="majorBidi"/>
                <w:color w:val="000000" w:themeColor="text1"/>
              </w:rPr>
              <w:t xml:space="preserve">., LD public charging, MDHD public charging, port customers, etc.).” </w:t>
            </w:r>
            <w:r w:rsidRPr="00D60E96" w:rsidR="00BE042F">
              <w:rPr>
                <w:rFonts w:asciiTheme="majorBidi" w:hAnsiTheme="majorBidi" w:cstheme="majorBidi"/>
                <w:color w:val="000000" w:themeColor="text1"/>
              </w:rPr>
              <w:t>(</w:t>
            </w:r>
            <w:r w:rsidRPr="00D60E96">
              <w:rPr>
                <w:rFonts w:asciiTheme="majorBidi" w:hAnsiTheme="majorBidi" w:cstheme="majorBidi"/>
                <w:color w:val="000000" w:themeColor="text1"/>
              </w:rPr>
              <w:t>Dec. at 242</w:t>
            </w:r>
            <w:r w:rsidRPr="00D60E96" w:rsidR="00BE042F">
              <w:rPr>
                <w:rFonts w:asciiTheme="majorBidi" w:hAnsiTheme="majorBidi" w:cstheme="majorBidi"/>
                <w:color w:val="000000" w:themeColor="text1"/>
              </w:rPr>
              <w:t>; FOF No. 148-49</w:t>
            </w:r>
            <w:r w:rsidRPr="00D60E96">
              <w:rPr>
                <w:rFonts w:asciiTheme="majorBidi" w:hAnsiTheme="majorBidi" w:cstheme="majorBidi"/>
                <w:color w:val="000000" w:themeColor="text1"/>
              </w:rPr>
              <w:t>.</w:t>
            </w:r>
            <w:r w:rsidRPr="00D60E96" w:rsidR="00BE042F">
              <w:rPr>
                <w:rFonts w:asciiTheme="majorBidi" w:hAnsiTheme="majorBidi" w:cstheme="majorBidi"/>
                <w:color w:val="000000" w:themeColor="text1"/>
              </w:rPr>
              <w:t>)</w:t>
            </w:r>
            <w:r w:rsidRPr="00D60E96">
              <w:rPr>
                <w:rFonts w:asciiTheme="majorBidi" w:hAnsiTheme="majorBidi" w:cstheme="majorBidi"/>
                <w:color w:val="000000" w:themeColor="text1"/>
              </w:rPr>
              <w:t xml:space="preserve"> </w:t>
            </w:r>
          </w:p>
          <w:p w:rsidRPr="00D60E96" w:rsidR="00BE042F" w:rsidP="00EF1641" w:rsidRDefault="00BE042F" w14:paraId="5A468352" w14:textId="5E28D500">
            <w:pPr>
              <w:rPr>
                <w:rFonts w:asciiTheme="majorBidi" w:hAnsiTheme="majorBidi" w:cstheme="majorBidi"/>
                <w:color w:val="000000" w:themeColor="text1"/>
              </w:rPr>
            </w:pPr>
          </w:p>
          <w:p w:rsidRPr="00D60E96" w:rsidR="00BE042F" w:rsidP="00EF1641" w:rsidRDefault="002E2989" w14:paraId="5F8056A3" w14:textId="02B3DCB7">
            <w:pPr>
              <w:rPr>
                <w:rFonts w:asciiTheme="majorBidi" w:hAnsiTheme="majorBidi" w:cstheme="majorBidi"/>
                <w:color w:val="000000" w:themeColor="text1"/>
              </w:rPr>
            </w:pPr>
            <w:r w:rsidRPr="00D60E96">
              <w:rPr>
                <w:rFonts w:asciiTheme="majorBidi" w:hAnsiTheme="majorBidi" w:cstheme="majorBidi"/>
                <w:color w:val="000000" w:themeColor="text1"/>
              </w:rPr>
              <w:t>In line</w:t>
            </w:r>
            <w:r w:rsidRPr="00D60E96" w:rsidR="00BE042F">
              <w:rPr>
                <w:rFonts w:asciiTheme="majorBidi" w:hAnsiTheme="majorBidi" w:cstheme="majorBidi"/>
                <w:color w:val="000000" w:themeColor="text1"/>
              </w:rPr>
              <w:t xml:space="preserve"> with SBUA’s arguments, the Commission declined to allow SCE to seek recovery for non-</w:t>
            </w:r>
            <w:r w:rsidRPr="00D60E96" w:rsidR="000942FF">
              <w:rPr>
                <w:rFonts w:asciiTheme="majorBidi" w:hAnsiTheme="majorBidi" w:cstheme="majorBidi"/>
                <w:color w:val="000000" w:themeColor="text1"/>
              </w:rPr>
              <w:t>transportation energization</w:t>
            </w:r>
            <w:r w:rsidRPr="00D60E96" w:rsidR="00BE042F">
              <w:rPr>
                <w:rFonts w:asciiTheme="majorBidi" w:hAnsiTheme="majorBidi" w:cstheme="majorBidi"/>
                <w:color w:val="000000" w:themeColor="text1"/>
              </w:rPr>
              <w:t xml:space="preserve"> investments. </w:t>
            </w:r>
          </w:p>
          <w:p w:rsidRPr="00D60E96" w:rsidR="00EB4C76" w:rsidP="00962F67" w:rsidRDefault="00EB4C76" w14:paraId="5FFA9F37" w14:textId="47F54083">
            <w:pPr>
              <w:autoSpaceDE w:val="0"/>
              <w:autoSpaceDN w:val="0"/>
              <w:adjustRightInd w:val="0"/>
              <w:spacing w:before="120" w:after="120"/>
              <w:rPr>
                <w:rFonts w:asciiTheme="majorBidi" w:hAnsiTheme="majorBidi" w:cstheme="majorBidi"/>
                <w:color w:val="000000" w:themeColor="text1"/>
              </w:rPr>
            </w:pPr>
            <w:r w:rsidRPr="00D60E96">
              <w:rPr>
                <w:rFonts w:asciiTheme="majorBidi" w:hAnsiTheme="majorBidi" w:cstheme="majorBidi"/>
                <w:color w:val="000000" w:themeColor="text1"/>
              </w:rPr>
              <w:t>Substantial contribution includes where a “</w:t>
            </w:r>
            <w:r w:rsidRPr="00D60E96">
              <w:t xml:space="preserve">decision has adopted in whole or in part one or more factual contentions, legal contentions, or specific policy or procedural recommendations presented by the [intervenor].” (Pub. Util. Code § 1802(j).) </w:t>
            </w:r>
          </w:p>
        </w:tc>
        <w:tc>
          <w:tcPr>
            <w:tcW w:w="1810" w:type="dxa"/>
          </w:tcPr>
          <w:p w:rsidRPr="00D60E96" w:rsidR="00716194" w:rsidP="00716194" w:rsidRDefault="007519AC" w14:paraId="4EF6E48E" w14:textId="77777777">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We verify</w:t>
            </w:r>
            <w:r w:rsidRPr="00D60E96" w:rsidR="00716194">
              <w:rPr>
                <w:rFonts w:asciiTheme="majorBidi" w:hAnsiTheme="majorBidi" w:cstheme="majorBidi"/>
                <w:color w:val="000000" w:themeColor="text1"/>
              </w:rPr>
              <w:t xml:space="preserve"> SBUA’s citations are correct with the following exceptions: </w:t>
            </w:r>
          </w:p>
          <w:p w:rsidRPr="00D60E96" w:rsidR="008A3338" w:rsidP="00716194" w:rsidRDefault="00716194" w14:paraId="5FD08A94" w14:textId="63DF7091">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(1) </w:t>
            </w:r>
            <w:r w:rsidRPr="00D60E96" w:rsidR="00144238">
              <w:rPr>
                <w:rFonts w:asciiTheme="majorBidi" w:hAnsiTheme="majorBidi" w:cstheme="majorBidi"/>
                <w:color w:val="000000" w:themeColor="text1"/>
              </w:rPr>
              <w:t>SBUA-01 does not state that “small businesses will need ways of charging medium duty (MD) vehicles”</w:t>
            </w:r>
            <w:r w:rsidRPr="00D60E96" w:rsidR="003F426C">
              <w:rPr>
                <w:rFonts w:asciiTheme="majorBidi" w:hAnsiTheme="majorBidi" w:cstheme="majorBidi"/>
                <w:color w:val="000000" w:themeColor="text1"/>
              </w:rPr>
              <w:t xml:space="preserve"> in SBUA-</w:t>
            </w:r>
            <w:r w:rsidRPr="00D60E96" w:rsidR="00A37CA4">
              <w:rPr>
                <w:rFonts w:asciiTheme="majorBidi" w:hAnsiTheme="majorBidi" w:cstheme="majorBidi"/>
                <w:color w:val="000000" w:themeColor="text1"/>
              </w:rPr>
              <w:t>01,</w:t>
            </w:r>
            <w:r w:rsidRPr="00D60E96" w:rsidR="009A378B">
              <w:rPr>
                <w:rStyle w:val="FootnoteReference"/>
                <w:rFonts w:asciiTheme="majorBidi" w:hAnsiTheme="majorBidi" w:cstheme="majorBidi"/>
                <w:color w:val="000000" w:themeColor="text1"/>
              </w:rPr>
              <w:footnoteReference w:id="5"/>
            </w:r>
            <w:r w:rsidRPr="00D60E96" w:rsidR="00263F10">
              <w:rPr>
                <w:rFonts w:asciiTheme="majorBidi" w:hAnsiTheme="majorBidi" w:cstheme="majorBidi"/>
                <w:color w:val="000000" w:themeColor="text1"/>
              </w:rPr>
              <w:t xml:space="preserve"> </w:t>
            </w:r>
          </w:p>
          <w:p w:rsidRPr="00D60E96" w:rsidR="00EE785B" w:rsidP="00716194" w:rsidRDefault="008A3338" w14:paraId="6B79128A" w14:textId="58EA1101">
            <w:pPr>
              <w:spacing w:before="120"/>
              <w:rPr>
                <w:rFonts w:asciiTheme="majorBidi" w:hAnsiTheme="majorBidi" w:cstheme="majorBidi"/>
                <w:color w:val="000000" w:themeColor="text1"/>
              </w:rPr>
            </w:pPr>
            <w:r w:rsidRPr="00D60E96">
              <w:rPr>
                <w:rFonts w:asciiTheme="majorBidi" w:hAnsiTheme="majorBidi" w:cstheme="majorBidi"/>
                <w:color w:val="000000" w:themeColor="text1"/>
              </w:rPr>
              <w:t>(2) SBUA</w:t>
            </w:r>
            <w:r w:rsidRPr="00D60E96" w:rsidR="00E44A70">
              <w:rPr>
                <w:rFonts w:asciiTheme="majorBidi" w:hAnsiTheme="majorBidi" w:cstheme="majorBidi"/>
                <w:color w:val="000000" w:themeColor="text1"/>
              </w:rPr>
              <w:t xml:space="preserve">’s citation to a transportation electrification balancing account </w:t>
            </w:r>
            <w:r w:rsidR="002F1570">
              <w:rPr>
                <w:rFonts w:asciiTheme="majorBidi" w:hAnsiTheme="majorBidi" w:cstheme="majorBidi"/>
                <w:color w:val="000000" w:themeColor="text1"/>
              </w:rPr>
              <w:t xml:space="preserve">in SBUA-01 and its Opening Comments on the PD </w:t>
            </w:r>
            <w:r w:rsidRPr="00D60E96" w:rsidR="00495898">
              <w:rPr>
                <w:rFonts w:asciiTheme="majorBidi" w:hAnsiTheme="majorBidi" w:cstheme="majorBidi"/>
                <w:color w:val="000000" w:themeColor="text1"/>
              </w:rPr>
              <w:t xml:space="preserve">are actually in reference to a vegetative management </w:t>
            </w:r>
            <w:r w:rsidRPr="00D60E96" w:rsidR="00263F10">
              <w:rPr>
                <w:rFonts w:asciiTheme="majorBidi" w:hAnsiTheme="majorBidi" w:cstheme="majorBidi"/>
                <w:color w:val="000000" w:themeColor="text1"/>
              </w:rPr>
              <w:t>balancing account</w:t>
            </w:r>
            <w:r w:rsidRPr="00D60E96" w:rsidR="008B0491">
              <w:rPr>
                <w:rFonts w:asciiTheme="majorBidi" w:hAnsiTheme="majorBidi" w:cstheme="majorBidi"/>
                <w:color w:val="000000" w:themeColor="text1"/>
              </w:rPr>
              <w:t>,</w:t>
            </w:r>
            <w:r w:rsidRPr="00D60E96" w:rsidR="005650C3">
              <w:rPr>
                <w:rStyle w:val="FootnoteReference"/>
                <w:rFonts w:asciiTheme="majorBidi" w:hAnsiTheme="majorBidi" w:cstheme="majorBidi"/>
                <w:color w:val="000000" w:themeColor="text1"/>
              </w:rPr>
              <w:footnoteReference w:id="6"/>
            </w:r>
            <w:r w:rsidRPr="00D60E96" w:rsidR="008B0491">
              <w:rPr>
                <w:rFonts w:asciiTheme="majorBidi" w:hAnsiTheme="majorBidi" w:cstheme="majorBidi"/>
                <w:color w:val="000000" w:themeColor="text1"/>
              </w:rPr>
              <w:t xml:space="preserve"> </w:t>
            </w:r>
            <w:r w:rsidRPr="00D60E96" w:rsidR="00E52139">
              <w:rPr>
                <w:rFonts w:asciiTheme="majorBidi" w:hAnsiTheme="majorBidi" w:cstheme="majorBidi"/>
                <w:color w:val="000000" w:themeColor="text1"/>
              </w:rPr>
              <w:t>and</w:t>
            </w:r>
          </w:p>
          <w:p w:rsidRPr="00D60E96" w:rsidR="00807491" w:rsidP="00716194" w:rsidRDefault="00C611BA" w14:paraId="2CBADF3E" w14:textId="1288BD1B">
            <w:pPr>
              <w:spacing w:before="120"/>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8B0491">
              <w:rPr>
                <w:rFonts w:asciiTheme="majorBidi" w:hAnsiTheme="majorBidi" w:cstheme="majorBidi"/>
                <w:color w:val="000000" w:themeColor="text1"/>
              </w:rPr>
              <w:t>3</w:t>
            </w:r>
            <w:r w:rsidRPr="00D60E96">
              <w:rPr>
                <w:rFonts w:asciiTheme="majorBidi" w:hAnsiTheme="majorBidi" w:cstheme="majorBidi"/>
                <w:color w:val="000000" w:themeColor="text1"/>
              </w:rPr>
              <w:t xml:space="preserve">) </w:t>
            </w:r>
            <w:r w:rsidRPr="00D60E96" w:rsidR="009D0F55">
              <w:rPr>
                <w:rFonts w:asciiTheme="majorBidi" w:hAnsiTheme="majorBidi" w:cstheme="majorBidi"/>
                <w:color w:val="000000" w:themeColor="text1"/>
              </w:rPr>
              <w:t xml:space="preserve">SCE’s Opening Brief at 143 </w:t>
            </w:r>
            <w:r w:rsidRPr="00D60E96" w:rsidR="00901FE5">
              <w:rPr>
                <w:rFonts w:asciiTheme="majorBidi" w:hAnsiTheme="majorBidi" w:cstheme="majorBidi"/>
                <w:color w:val="000000" w:themeColor="text1"/>
              </w:rPr>
              <w:t xml:space="preserve">and Reply Brief </w:t>
            </w:r>
            <w:r w:rsidRPr="00D60E96" w:rsidR="004A25FB">
              <w:rPr>
                <w:rFonts w:asciiTheme="majorBidi" w:hAnsiTheme="majorBidi" w:cstheme="majorBidi"/>
                <w:color w:val="000000" w:themeColor="text1"/>
              </w:rPr>
              <w:t>at 44-47 do</w:t>
            </w:r>
            <w:r w:rsidRPr="00D60E96" w:rsidR="009D0F55">
              <w:rPr>
                <w:rFonts w:asciiTheme="majorBidi" w:hAnsiTheme="majorBidi" w:cstheme="majorBidi"/>
                <w:color w:val="000000" w:themeColor="text1"/>
              </w:rPr>
              <w:t xml:space="preserve"> not state opposition to </w:t>
            </w:r>
            <w:r w:rsidRPr="00D60E96" w:rsidR="00B71655">
              <w:rPr>
                <w:rFonts w:asciiTheme="majorBidi" w:hAnsiTheme="majorBidi" w:cstheme="majorBidi"/>
                <w:color w:val="000000" w:themeColor="text1"/>
              </w:rPr>
              <w:t>a balancing account</w:t>
            </w:r>
            <w:r w:rsidRPr="00D60E96" w:rsidR="0021640D">
              <w:rPr>
                <w:rFonts w:asciiTheme="majorBidi" w:hAnsiTheme="majorBidi" w:cstheme="majorBidi"/>
                <w:color w:val="000000" w:themeColor="text1"/>
              </w:rPr>
              <w:t>.</w:t>
            </w:r>
          </w:p>
        </w:tc>
      </w:tr>
      <w:tr w:rsidRPr="00D60E96" w:rsidR="00DC611C" w:rsidTr="00BA3F7B" w14:paraId="71B02E69" w14:textId="77777777">
        <w:trPr>
          <w:trHeight w:val="710"/>
        </w:trPr>
        <w:tc>
          <w:tcPr>
            <w:tcW w:w="4191" w:type="dxa"/>
          </w:tcPr>
          <w:p w:rsidRPr="00D60E96" w:rsidR="005E3B86" w:rsidP="000004A2" w:rsidRDefault="005E3B86" w14:paraId="6F1F81E4" w14:textId="6B290E22">
            <w:pPr>
              <w:spacing w:after="240"/>
              <w:rPr>
                <w:rFonts w:asciiTheme="majorBidi" w:hAnsiTheme="majorBidi" w:cstheme="majorBidi"/>
                <w:b/>
                <w:bCs/>
                <w:color w:val="000000" w:themeColor="text1"/>
              </w:rPr>
            </w:pPr>
            <w:r w:rsidRPr="00D60E96">
              <w:rPr>
                <w:rFonts w:asciiTheme="majorBidi" w:hAnsiTheme="majorBidi" w:cstheme="majorBidi"/>
                <w:b/>
                <w:bCs/>
                <w:color w:val="000000" w:themeColor="text1"/>
              </w:rPr>
              <w:lastRenderedPageBreak/>
              <w:t xml:space="preserve">3. </w:t>
            </w:r>
            <w:r w:rsidRPr="00D60E96" w:rsidR="00C847FB">
              <w:rPr>
                <w:rFonts w:asciiTheme="majorBidi" w:hAnsiTheme="majorBidi" w:cstheme="majorBidi"/>
                <w:b/>
                <w:bCs/>
                <w:color w:val="000000" w:themeColor="text1"/>
              </w:rPr>
              <w:t>Vegetation Management</w:t>
            </w:r>
          </w:p>
          <w:p w:rsidRPr="00D60E96" w:rsidR="005E3B86" w:rsidP="00DC611C" w:rsidRDefault="007A4616" w14:paraId="2319BE93" w14:textId="77777777">
            <w:pPr>
              <w:pStyle w:val="whitespace-normal"/>
              <w:spacing w:before="0" w:beforeAutospacing="0" w:after="0" w:afterAutospacing="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 xml:space="preserve">Routine Inspections-Remote Sensing </w:t>
            </w:r>
          </w:p>
          <w:p w:rsidRPr="00D60E96" w:rsidR="002E7B7D" w:rsidP="002E7B7D" w:rsidRDefault="00D7599A" w14:paraId="184E65D6" w14:textId="537FA79F">
            <w:pPr>
              <w:pStyle w:val="whitespace-normal"/>
              <w:spacing w:before="0" w:beforeAutospacing="0" w:after="0" w:afterAutospacing="0"/>
              <w:rPr>
                <w:rFonts w:asciiTheme="majorBidi" w:hAnsiTheme="majorBidi" w:cstheme="majorBidi"/>
                <w:color w:val="000000" w:themeColor="text1"/>
              </w:rPr>
            </w:pPr>
            <w:r w:rsidRPr="00D60E96">
              <w:rPr>
                <w:rFonts w:asciiTheme="majorBidi" w:hAnsiTheme="majorBidi" w:cstheme="majorBidi"/>
                <w:color w:val="000000" w:themeColor="text1"/>
              </w:rPr>
              <w:t xml:space="preserve">SBUA opposed funding </w:t>
            </w:r>
            <w:r w:rsidRPr="00D60E96" w:rsidR="007766B5">
              <w:rPr>
                <w:rFonts w:asciiTheme="majorBidi" w:hAnsiTheme="majorBidi" w:cstheme="majorBidi"/>
                <w:color w:val="000000" w:themeColor="text1"/>
              </w:rPr>
              <w:t>SCE’s request to rapidly</w:t>
            </w:r>
            <w:r w:rsidRPr="00D60E96">
              <w:rPr>
                <w:rFonts w:asciiTheme="majorBidi" w:hAnsiTheme="majorBidi" w:cstheme="majorBidi"/>
                <w:color w:val="000000" w:themeColor="text1"/>
              </w:rPr>
              <w:t xml:space="preserve"> shift to full remote sensing</w:t>
            </w:r>
            <w:r w:rsidRPr="00D60E96" w:rsidR="00EB4C76">
              <w:rPr>
                <w:rFonts w:asciiTheme="majorBidi" w:hAnsiTheme="majorBidi" w:cstheme="majorBidi"/>
                <w:color w:val="000000" w:themeColor="text1"/>
              </w:rPr>
              <w:t xml:space="preserve"> across its territory</w:t>
            </w:r>
            <w:r w:rsidRPr="00D60E96">
              <w:rPr>
                <w:rFonts w:asciiTheme="majorBidi" w:hAnsiTheme="majorBidi" w:cstheme="majorBidi"/>
                <w:color w:val="000000" w:themeColor="text1"/>
              </w:rPr>
              <w:t xml:space="preserve">, arguing that SCE did not establish that it would be able to ramp up remote sensing at the proposed scale or that the shift to remote sensing would achieve the asserted savings. </w:t>
            </w:r>
            <w:r w:rsidRPr="00D60E96" w:rsidR="00C958D0">
              <w:rPr>
                <w:rFonts w:asciiTheme="majorBidi" w:hAnsiTheme="majorBidi" w:cstheme="majorBidi"/>
                <w:color w:val="000000" w:themeColor="text1"/>
              </w:rPr>
              <w:t>(</w:t>
            </w:r>
            <w:r w:rsidRPr="00D60E96">
              <w:rPr>
                <w:rFonts w:asciiTheme="majorBidi" w:hAnsiTheme="majorBidi" w:cstheme="majorBidi"/>
                <w:color w:val="000000" w:themeColor="text1"/>
              </w:rPr>
              <w:t xml:space="preserve">SBUA-01 at 11-12; </w:t>
            </w:r>
            <w:r w:rsidRPr="00D60E96" w:rsidR="00C958D0">
              <w:rPr>
                <w:rFonts w:asciiTheme="majorBidi" w:hAnsiTheme="majorBidi" w:cstheme="majorBidi"/>
                <w:color w:val="000000" w:themeColor="text1"/>
              </w:rPr>
              <w:t>Evidentiary Hearings</w:t>
            </w:r>
            <w:r w:rsidRPr="00D60E96" w:rsidR="00824215">
              <w:rPr>
                <w:rFonts w:asciiTheme="majorBidi" w:hAnsiTheme="majorBidi" w:cstheme="majorBidi"/>
                <w:color w:val="000000" w:themeColor="text1"/>
              </w:rPr>
              <w:t xml:space="preserve"> (EH)</w:t>
            </w:r>
            <w:r w:rsidRPr="00D60E96" w:rsidR="00C958D0">
              <w:rPr>
                <w:rFonts w:asciiTheme="majorBidi" w:hAnsiTheme="majorBidi" w:cstheme="majorBidi"/>
                <w:color w:val="000000" w:themeColor="text1"/>
              </w:rPr>
              <w:t xml:space="preserve"> Transcript at 1350-51, 1355-56; R</w:t>
            </w:r>
            <w:r w:rsidRPr="00D60E96">
              <w:rPr>
                <w:rFonts w:asciiTheme="majorBidi" w:hAnsiTheme="majorBidi" w:cstheme="majorBidi"/>
                <w:color w:val="000000" w:themeColor="text1"/>
              </w:rPr>
              <w:t xml:space="preserve">B at </w:t>
            </w:r>
            <w:r w:rsidRPr="00D60E96" w:rsidR="00C958D0">
              <w:rPr>
                <w:rFonts w:asciiTheme="majorBidi" w:hAnsiTheme="majorBidi" w:cstheme="majorBidi"/>
                <w:color w:val="000000" w:themeColor="text1"/>
              </w:rPr>
              <w:t>8</w:t>
            </w:r>
            <w:r w:rsidRPr="00D60E96">
              <w:rPr>
                <w:rFonts w:asciiTheme="majorBidi" w:hAnsiTheme="majorBidi" w:cstheme="majorBidi"/>
                <w:color w:val="000000" w:themeColor="text1"/>
              </w:rPr>
              <w:t>; SBUA OC on PD at</w:t>
            </w:r>
            <w:r w:rsidRPr="00D60E96" w:rsidR="00C958D0">
              <w:rPr>
                <w:rFonts w:asciiTheme="majorBidi" w:hAnsiTheme="majorBidi" w:cstheme="majorBidi"/>
                <w:color w:val="000000" w:themeColor="text1"/>
              </w:rPr>
              <w:t xml:space="preserve"> 8.)</w:t>
            </w:r>
            <w:r w:rsidRPr="00D60E96">
              <w:rPr>
                <w:rFonts w:asciiTheme="majorBidi" w:hAnsiTheme="majorBidi" w:cstheme="majorBidi"/>
                <w:color w:val="000000" w:themeColor="text1"/>
              </w:rPr>
              <w:t xml:space="preserve"> </w:t>
            </w:r>
          </w:p>
          <w:p w:rsidRPr="00D60E96" w:rsidR="002E7B7D" w:rsidP="002E7B7D" w:rsidRDefault="002E7B7D" w14:paraId="2EE9AE2F" w14:textId="77777777">
            <w:pPr>
              <w:pStyle w:val="whitespace-normal"/>
              <w:spacing w:before="0" w:beforeAutospacing="0" w:after="0" w:afterAutospacing="0"/>
              <w:rPr>
                <w:rFonts w:asciiTheme="majorBidi" w:hAnsiTheme="majorBidi" w:cstheme="majorBidi"/>
                <w:color w:val="000000" w:themeColor="text1"/>
              </w:rPr>
            </w:pPr>
          </w:p>
          <w:p w:rsidRPr="00D60E96" w:rsidR="00C958D0" w:rsidP="00C958D0" w:rsidRDefault="00C958D0" w14:paraId="0245120B" w14:textId="7DB08ABF">
            <w:pPr>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Vegetation Management Vendor Practices and Rates</w:t>
            </w:r>
          </w:p>
          <w:p w:rsidRPr="00D60E96" w:rsidR="00C958D0" w:rsidP="00C958D0" w:rsidRDefault="007766B5" w14:paraId="25961354" w14:textId="025CAA19">
            <w:pPr>
              <w:pStyle w:val="whitespace-normal"/>
              <w:spacing w:before="0" w:beforeAutospacing="0"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 xml:space="preserve">Given SCE’s significant history of </w:t>
            </w:r>
            <w:r w:rsidRPr="00D60E96" w:rsidR="00726A2D">
              <w:rPr>
                <w:rFonts w:asciiTheme="majorBidi" w:hAnsiTheme="majorBidi" w:cstheme="majorBidi"/>
                <w:color w:val="000000" w:themeColor="text1"/>
              </w:rPr>
              <w:t xml:space="preserve">massive </w:t>
            </w:r>
            <w:r w:rsidRPr="00D60E96">
              <w:rPr>
                <w:rFonts w:asciiTheme="majorBidi" w:hAnsiTheme="majorBidi" w:cstheme="majorBidi"/>
                <w:color w:val="000000" w:themeColor="text1"/>
              </w:rPr>
              <w:t>VMBA vendor cost overruns</w:t>
            </w:r>
            <w:r w:rsidRPr="00D60E96" w:rsidR="00726A2D">
              <w:rPr>
                <w:rFonts w:asciiTheme="majorBidi" w:hAnsiTheme="majorBidi" w:cstheme="majorBidi"/>
                <w:color w:val="000000" w:themeColor="text1"/>
              </w:rPr>
              <w:t xml:space="preserve"> in 2021 and 2022</w:t>
            </w:r>
            <w:r w:rsidRPr="00D60E96">
              <w:rPr>
                <w:rFonts w:asciiTheme="majorBidi" w:hAnsiTheme="majorBidi" w:cstheme="majorBidi"/>
                <w:color w:val="000000" w:themeColor="text1"/>
              </w:rPr>
              <w:t xml:space="preserve">, SBUA engaged in discovery and cross examination regarding SCE’s VMBA vendor contracting practices. SBUA was able to show by information not included in SCE’s </w:t>
            </w:r>
            <w:r w:rsidRPr="00D60E96" w:rsidR="00726A2D">
              <w:rPr>
                <w:rFonts w:asciiTheme="majorBidi" w:hAnsiTheme="majorBidi" w:cstheme="majorBidi"/>
                <w:color w:val="000000" w:themeColor="text1"/>
              </w:rPr>
              <w:t>prepared</w:t>
            </w:r>
            <w:r w:rsidRPr="00D60E96">
              <w:rPr>
                <w:rFonts w:asciiTheme="majorBidi" w:hAnsiTheme="majorBidi" w:cstheme="majorBidi"/>
                <w:color w:val="000000" w:themeColor="text1"/>
              </w:rPr>
              <w:t xml:space="preserve"> testimony, that SCE had adopted important </w:t>
            </w:r>
            <w:r w:rsidRPr="00D60E96" w:rsidR="00726A2D">
              <w:rPr>
                <w:rFonts w:asciiTheme="majorBidi" w:hAnsiTheme="majorBidi" w:cstheme="majorBidi"/>
                <w:color w:val="000000" w:themeColor="text1"/>
              </w:rPr>
              <w:t>improvements to its contracting practices</w:t>
            </w:r>
            <w:r w:rsidRPr="00D60E96">
              <w:rPr>
                <w:rFonts w:asciiTheme="majorBidi" w:hAnsiTheme="majorBidi" w:cstheme="majorBidi"/>
                <w:color w:val="000000" w:themeColor="text1"/>
              </w:rPr>
              <w:t>.</w:t>
            </w:r>
            <w:r w:rsidRPr="00D60E96" w:rsidR="00C958D0">
              <w:rPr>
                <w:rFonts w:asciiTheme="majorBidi" w:hAnsiTheme="majorBidi" w:cstheme="majorBidi"/>
                <w:color w:val="000000" w:themeColor="text1"/>
              </w:rPr>
              <w:t xml:space="preserve"> (</w:t>
            </w:r>
            <w:r w:rsidRPr="00D60E96" w:rsidR="00C958D0">
              <w:rPr>
                <w:rFonts w:asciiTheme="majorBidi" w:hAnsiTheme="majorBidi" w:cstheme="majorBidi"/>
                <w:i/>
                <w:iCs/>
                <w:color w:val="000000" w:themeColor="text1"/>
              </w:rPr>
              <w:t>See</w:t>
            </w:r>
            <w:r w:rsidRPr="00D60E96" w:rsidR="00C958D0">
              <w:rPr>
                <w:rFonts w:asciiTheme="majorBidi" w:hAnsiTheme="majorBidi" w:cstheme="majorBidi"/>
                <w:color w:val="000000" w:themeColor="text1"/>
              </w:rPr>
              <w:t xml:space="preserve"> SBUA-01 at 12-13</w:t>
            </w:r>
            <w:r w:rsidRPr="00D60E96" w:rsidR="0048451E">
              <w:rPr>
                <w:rFonts w:asciiTheme="majorBidi" w:hAnsiTheme="majorBidi" w:cstheme="majorBidi"/>
                <w:color w:val="000000" w:themeColor="text1"/>
              </w:rPr>
              <w:t xml:space="preserve">, 14-15; </w:t>
            </w:r>
            <w:r w:rsidRPr="00D60E96" w:rsidR="00C958D0">
              <w:rPr>
                <w:rFonts w:asciiTheme="majorBidi" w:hAnsiTheme="majorBidi" w:cstheme="majorBidi"/>
                <w:color w:val="000000" w:themeColor="text1"/>
              </w:rPr>
              <w:t xml:space="preserve">SBUA-05; </w:t>
            </w:r>
            <w:r w:rsidRPr="00D60E96" w:rsidR="00824215">
              <w:rPr>
                <w:rFonts w:asciiTheme="majorBidi" w:hAnsiTheme="majorBidi" w:cstheme="majorBidi"/>
                <w:color w:val="000000" w:themeColor="text1"/>
              </w:rPr>
              <w:t>EH</w:t>
            </w:r>
            <w:r w:rsidRPr="00D60E96" w:rsidR="00C958D0">
              <w:rPr>
                <w:rFonts w:asciiTheme="majorBidi" w:hAnsiTheme="majorBidi" w:cstheme="majorBidi"/>
                <w:color w:val="000000" w:themeColor="text1"/>
              </w:rPr>
              <w:t xml:space="preserve"> Transcript </w:t>
            </w:r>
            <w:r w:rsidRPr="00D60E96" w:rsidR="00C958D0">
              <w:rPr>
                <w:rFonts w:asciiTheme="majorBidi" w:hAnsiTheme="majorBidi" w:cstheme="majorBidi"/>
                <w:color w:val="000000" w:themeColor="text1"/>
              </w:rPr>
              <w:lastRenderedPageBreak/>
              <w:t>at 1363-68; SBUA OB at 13-14; SBUA OC on PD at 7.)</w:t>
            </w:r>
          </w:p>
          <w:p w:rsidRPr="00D60E96" w:rsidR="007766B5" w:rsidP="000C5E8F" w:rsidRDefault="00C958D0" w14:paraId="05E4A83E" w14:textId="662F5C14">
            <w:pPr>
              <w:pStyle w:val="whitespace-normal"/>
              <w:spacing w:before="0" w:beforeAutospacing="0"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 xml:space="preserve">However, </w:t>
            </w:r>
            <w:r w:rsidRPr="00D60E96" w:rsidR="003D4533">
              <w:rPr>
                <w:rFonts w:asciiTheme="majorBidi" w:hAnsiTheme="majorBidi" w:cstheme="majorBidi"/>
                <w:color w:val="000000" w:themeColor="text1"/>
              </w:rPr>
              <w:t xml:space="preserve">SBUA developed the record regarding ongoing vendor unionization and SCE’s having not undertaken any market </w:t>
            </w:r>
            <w:r w:rsidRPr="00D60E96" w:rsidR="00EB4C76">
              <w:rPr>
                <w:rFonts w:asciiTheme="majorBidi" w:hAnsiTheme="majorBidi" w:cstheme="majorBidi"/>
                <w:color w:val="000000" w:themeColor="text1"/>
              </w:rPr>
              <w:t xml:space="preserve">analysis </w:t>
            </w:r>
            <w:r w:rsidRPr="00D60E96" w:rsidR="003D4533">
              <w:rPr>
                <w:rFonts w:asciiTheme="majorBidi" w:hAnsiTheme="majorBidi" w:cstheme="majorBidi"/>
                <w:color w:val="000000" w:themeColor="text1"/>
              </w:rPr>
              <w:t>to assess the potential impact of unionization</w:t>
            </w:r>
            <w:r w:rsidRPr="00D60E96" w:rsidR="00726A2D">
              <w:rPr>
                <w:rFonts w:asciiTheme="majorBidi" w:hAnsiTheme="majorBidi" w:cstheme="majorBidi"/>
                <w:color w:val="000000" w:themeColor="text1"/>
              </w:rPr>
              <w:t xml:space="preserve">; </w:t>
            </w:r>
            <w:r w:rsidRPr="00D60E96">
              <w:rPr>
                <w:rFonts w:asciiTheme="majorBidi" w:hAnsiTheme="majorBidi" w:cstheme="majorBidi"/>
                <w:color w:val="000000" w:themeColor="text1"/>
              </w:rPr>
              <w:t>SBUA criticized SCE’s 15% escalation factor as unreliable due to a history of substantial cost increases following</w:t>
            </w:r>
            <w:r w:rsidRPr="00D60E96" w:rsidR="003D4533">
              <w:rPr>
                <w:rFonts w:asciiTheme="majorBidi" w:hAnsiTheme="majorBidi" w:cstheme="majorBidi"/>
                <w:color w:val="000000" w:themeColor="text1"/>
              </w:rPr>
              <w:t xml:space="preserve"> past</w:t>
            </w:r>
            <w:r w:rsidRPr="00D60E96">
              <w:rPr>
                <w:rFonts w:asciiTheme="majorBidi" w:hAnsiTheme="majorBidi" w:cstheme="majorBidi"/>
                <w:color w:val="000000" w:themeColor="text1"/>
              </w:rPr>
              <w:t xml:space="preserve"> unionization. </w:t>
            </w:r>
            <w:r w:rsidRPr="00D60E96" w:rsidR="0048451E">
              <w:rPr>
                <w:rFonts w:asciiTheme="majorBidi" w:hAnsiTheme="majorBidi" w:cstheme="majorBidi"/>
                <w:color w:val="000000" w:themeColor="text1"/>
              </w:rPr>
              <w:t xml:space="preserve">(SBUA-01 at 13; EH Transcript at 1359-61; SBUA OB at 14-16; </w:t>
            </w:r>
            <w:r w:rsidRPr="00D60E96">
              <w:rPr>
                <w:rFonts w:asciiTheme="majorBidi" w:hAnsiTheme="majorBidi" w:cstheme="majorBidi"/>
                <w:color w:val="000000" w:themeColor="text1"/>
              </w:rPr>
              <w:t>OC on PD at 7-8.</w:t>
            </w:r>
            <w:r w:rsidRPr="00D60E96" w:rsidR="0048451E">
              <w:rPr>
                <w:rFonts w:asciiTheme="majorBidi" w:hAnsiTheme="majorBidi" w:cstheme="majorBidi"/>
                <w:color w:val="000000" w:themeColor="text1"/>
              </w:rPr>
              <w:t xml:space="preserve">) SBUA asserted that this created a significant risk that SCE did not account for foreseeable cost increases, and by raising this issue in the GRC, SBUA </w:t>
            </w:r>
            <w:r w:rsidRPr="00D60E96" w:rsidR="00726A2D">
              <w:rPr>
                <w:rFonts w:asciiTheme="majorBidi" w:hAnsiTheme="majorBidi" w:cstheme="majorBidi"/>
                <w:color w:val="000000" w:themeColor="text1"/>
              </w:rPr>
              <w:t>created</w:t>
            </w:r>
            <w:r w:rsidRPr="00D60E96" w:rsidR="0048451E">
              <w:rPr>
                <w:rFonts w:asciiTheme="majorBidi" w:hAnsiTheme="majorBidi" w:cstheme="majorBidi"/>
                <w:color w:val="000000" w:themeColor="text1"/>
              </w:rPr>
              <w:t xml:space="preserve"> a record that could avoid SCE establishing that cost overruns were “reasonable” in any future application, as occurred in 2021 and 2022. (SBUA OB at 13.)</w:t>
            </w:r>
            <w:r w:rsidRPr="00D60E96">
              <w:rPr>
                <w:rFonts w:asciiTheme="majorBidi" w:hAnsiTheme="majorBidi" w:cstheme="majorBidi"/>
                <w:color w:val="000000" w:themeColor="text1"/>
              </w:rPr>
              <w:t xml:space="preserve"> </w:t>
            </w:r>
          </w:p>
          <w:p w:rsidRPr="00D60E96" w:rsidR="0054196E" w:rsidP="0054196E" w:rsidRDefault="004368FC" w14:paraId="6B5AF137" w14:textId="480C9064">
            <w:pPr>
              <w:pStyle w:val="whitespace-normal"/>
              <w:spacing w:before="0" w:beforeAutospacing="0"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 xml:space="preserve">SBUA’s </w:t>
            </w:r>
            <w:r w:rsidRPr="00D60E96">
              <w:rPr>
                <w:rFonts w:asciiTheme="majorBidi" w:hAnsiTheme="majorBidi" w:cstheme="majorBidi"/>
                <w:i/>
                <w:iCs/>
                <w:color w:val="000000" w:themeColor="text1"/>
              </w:rPr>
              <w:t>ex parte</w:t>
            </w:r>
            <w:r w:rsidRPr="00D60E96">
              <w:rPr>
                <w:rFonts w:asciiTheme="majorBidi" w:hAnsiTheme="majorBidi" w:cstheme="majorBidi"/>
                <w:color w:val="000000" w:themeColor="text1"/>
              </w:rPr>
              <w:t xml:space="preserve"> and opening comments on the PD resulted in the removal of erroneous endorsement of SCE’s contention that intervenors cannot raise legal or policy positions in opening briefs</w:t>
            </w:r>
            <w:r w:rsidRPr="00D60E96" w:rsidR="0048451E">
              <w:rPr>
                <w:rFonts w:asciiTheme="majorBidi" w:hAnsiTheme="majorBidi" w:cstheme="majorBidi"/>
                <w:color w:val="000000" w:themeColor="text1"/>
              </w:rPr>
              <w:t>, such as that SCE failure to conduct a market study makes its vendor escalation unreliable</w:t>
            </w:r>
            <w:r w:rsidRPr="00D60E96">
              <w:rPr>
                <w:rFonts w:asciiTheme="majorBidi" w:hAnsiTheme="majorBidi" w:cstheme="majorBidi"/>
                <w:color w:val="000000" w:themeColor="text1"/>
              </w:rPr>
              <w:t xml:space="preserve">. </w:t>
            </w:r>
            <w:r w:rsidRPr="00D60E96" w:rsidR="0048451E">
              <w:rPr>
                <w:rFonts w:asciiTheme="majorBidi" w:hAnsiTheme="majorBidi" w:cstheme="majorBidi"/>
                <w:color w:val="000000" w:themeColor="text1"/>
              </w:rPr>
              <w:t xml:space="preserve">(SBUA </w:t>
            </w:r>
            <w:r w:rsidRPr="00D60E96" w:rsidR="003D4533">
              <w:rPr>
                <w:rFonts w:asciiTheme="majorBidi" w:hAnsiTheme="majorBidi" w:cstheme="majorBidi"/>
                <w:i/>
                <w:iCs/>
                <w:color w:val="000000" w:themeColor="text1"/>
              </w:rPr>
              <w:t>Ex Parte</w:t>
            </w:r>
            <w:r w:rsidRPr="00D60E96" w:rsidR="003D4533">
              <w:rPr>
                <w:rFonts w:asciiTheme="majorBidi" w:hAnsiTheme="majorBidi" w:cstheme="majorBidi"/>
                <w:color w:val="000000" w:themeColor="text1"/>
              </w:rPr>
              <w:t xml:space="preserve"> Report</w:t>
            </w:r>
            <w:r w:rsidRPr="00D60E96" w:rsidR="00824215">
              <w:rPr>
                <w:rFonts w:asciiTheme="majorBidi" w:hAnsiTheme="majorBidi" w:cstheme="majorBidi"/>
                <w:color w:val="000000" w:themeColor="text1"/>
              </w:rPr>
              <w:t xml:space="preserve">, </w:t>
            </w:r>
            <w:r w:rsidRPr="00D60E96" w:rsidR="003D4533">
              <w:rPr>
                <w:rFonts w:asciiTheme="majorBidi" w:hAnsiTheme="majorBidi" w:cstheme="majorBidi"/>
                <w:color w:val="000000" w:themeColor="text1"/>
              </w:rPr>
              <w:t xml:space="preserve">Aug. 27, 2025; SBUA OC on PD at 8-9.) </w:t>
            </w:r>
          </w:p>
          <w:p w:rsidRPr="00D60E96" w:rsidR="00460D95" w:rsidP="00DC611C" w:rsidRDefault="00460D95" w14:paraId="5D5B67C2"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52EE32D0"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4A2EA3EC"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70FEC9F4"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21EB069D"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78F1E334"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6F4DE3F2"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0C51D0B8"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37ED6250"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460D95" w:rsidP="00DC611C" w:rsidRDefault="00460D95" w14:paraId="6A538F7F" w14:textId="77777777">
            <w:pPr>
              <w:pStyle w:val="whitespace-normal"/>
              <w:spacing w:before="0" w:beforeAutospacing="0" w:after="0" w:afterAutospacing="0"/>
              <w:rPr>
                <w:rFonts w:asciiTheme="majorBidi" w:hAnsiTheme="majorBidi" w:cstheme="majorBidi"/>
                <w:color w:val="000000" w:themeColor="text1"/>
                <w:u w:val="single"/>
              </w:rPr>
            </w:pPr>
          </w:p>
          <w:p w:rsidRPr="00D60E96" w:rsidR="0054196E" w:rsidP="00DC611C" w:rsidRDefault="0054196E" w14:paraId="00FF006F" w14:textId="22B4DCB2">
            <w:pPr>
              <w:pStyle w:val="whitespace-normal"/>
              <w:spacing w:before="0" w:beforeAutospacing="0" w:after="0" w:afterAutospacing="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Environmental</w:t>
            </w:r>
            <w:r w:rsidRPr="00D60E96" w:rsidR="003A2544">
              <w:rPr>
                <w:rFonts w:asciiTheme="majorBidi" w:hAnsiTheme="majorBidi" w:cstheme="majorBidi"/>
                <w:color w:val="000000" w:themeColor="text1"/>
                <w:u w:val="single"/>
              </w:rPr>
              <w:t xml:space="preserve"> Support</w:t>
            </w:r>
            <w:r w:rsidRPr="00D60E96">
              <w:rPr>
                <w:rFonts w:asciiTheme="majorBidi" w:hAnsiTheme="majorBidi" w:cstheme="majorBidi"/>
                <w:color w:val="000000" w:themeColor="text1"/>
                <w:u w:val="single"/>
              </w:rPr>
              <w:t xml:space="preserve"> Costs</w:t>
            </w:r>
          </w:p>
          <w:p w:rsidRPr="00D60E96" w:rsidR="0054196E" w:rsidP="0054196E" w:rsidRDefault="0054196E" w14:paraId="41FD9240" w14:textId="77777777">
            <w:pPr>
              <w:pStyle w:val="whitespace-normal"/>
              <w:spacing w:before="0" w:beforeAutospacing="0"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 xml:space="preserve">SBUA demonstrated the factors that were and were not considered by SCE in order to create a record that would </w:t>
            </w:r>
            <w:r w:rsidRPr="00D60E96">
              <w:rPr>
                <w:rFonts w:asciiTheme="majorBidi" w:hAnsiTheme="majorBidi" w:cstheme="majorBidi"/>
                <w:color w:val="000000" w:themeColor="text1"/>
              </w:rPr>
              <w:lastRenderedPageBreak/>
              <w:t>reduce the risk of SCE claiming the reasonableness of cost overruns in future years, as had occurred in the past. (S</w:t>
            </w:r>
            <w:r w:rsidRPr="00D60E96" w:rsidR="003A2544">
              <w:rPr>
                <w:rFonts w:asciiTheme="majorBidi" w:hAnsiTheme="majorBidi" w:cstheme="majorBidi"/>
                <w:color w:val="000000" w:themeColor="text1"/>
              </w:rPr>
              <w:t>BUA</w:t>
            </w:r>
            <w:r w:rsidRPr="00D60E96">
              <w:rPr>
                <w:rFonts w:asciiTheme="majorBidi" w:hAnsiTheme="majorBidi" w:cstheme="majorBidi"/>
                <w:color w:val="000000" w:themeColor="text1"/>
              </w:rPr>
              <w:t>-01 at 16; SBUA OB at 2, 11-13</w:t>
            </w:r>
            <w:r w:rsidRPr="00D60E96" w:rsidR="003A2544">
              <w:rPr>
                <w:rFonts w:asciiTheme="majorBidi" w:hAnsiTheme="majorBidi" w:cstheme="majorBidi"/>
                <w:color w:val="000000" w:themeColor="text1"/>
              </w:rPr>
              <w:t>; SBUA RB at 7-8</w:t>
            </w:r>
            <w:r w:rsidRPr="00D60E96">
              <w:rPr>
                <w:rFonts w:asciiTheme="majorBidi" w:hAnsiTheme="majorBidi" w:cstheme="majorBidi"/>
                <w:color w:val="000000" w:themeColor="text1"/>
              </w:rPr>
              <w:t xml:space="preserve">.) SBUA also confirmed that SCE’s Environmental Services costs stipulation (SCE-30) included </w:t>
            </w:r>
            <w:r w:rsidRPr="00D60E96">
              <w:rPr>
                <w:rStyle w:val="fontstyle01"/>
                <w:rFonts w:asciiTheme="majorBidi" w:hAnsiTheme="majorBidi" w:cstheme="majorBidi"/>
                <w:color w:val="000000" w:themeColor="text1"/>
              </w:rPr>
              <w:t>“positions that provide oversight of O&amp;M field work for vegetation management and programmatic activities related to vegetation management” and will “not be tracked or recorded in SCE’s various currently-established wildfire mitigation memorandum accounts or the Vegetation Management Balancing Account (VMBA) in the 2025 GRC rate case cycle.”</w:t>
            </w:r>
            <w:r w:rsidRPr="00D60E96">
              <w:rPr>
                <w:rFonts w:asciiTheme="majorBidi" w:hAnsiTheme="majorBidi" w:cstheme="majorBidi"/>
                <w:color w:val="000000" w:themeColor="text1"/>
              </w:rPr>
              <w:t xml:space="preserve"> (SBUA-08.) </w:t>
            </w:r>
          </w:p>
          <w:p w:rsidRPr="00D60E96" w:rsidR="00460D95" w:rsidP="00DC611C" w:rsidRDefault="00460D95" w14:paraId="1AE33743" w14:textId="77777777">
            <w:pPr>
              <w:pStyle w:val="whitespace-normal"/>
              <w:spacing w:before="240" w:beforeAutospacing="0" w:after="0" w:afterAutospacing="0"/>
              <w:rPr>
                <w:rFonts w:asciiTheme="majorBidi" w:hAnsiTheme="majorBidi" w:cstheme="majorBidi"/>
                <w:color w:val="000000" w:themeColor="text1"/>
                <w:u w:val="single"/>
              </w:rPr>
            </w:pPr>
          </w:p>
          <w:p w:rsidRPr="00D60E96" w:rsidR="003A2544" w:rsidP="00DC611C" w:rsidRDefault="002A009F" w14:paraId="3EE213C8" w14:textId="19CBB8D1">
            <w:pPr>
              <w:pStyle w:val="whitespace-normal"/>
              <w:spacing w:before="240" w:beforeAutospacing="0" w:after="0" w:afterAutospacing="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Balancing Account</w:t>
            </w:r>
          </w:p>
          <w:p w:rsidRPr="00D60E96" w:rsidR="003A2544" w:rsidP="0054196E" w:rsidRDefault="000942FF" w14:paraId="4E4F9E9F" w14:textId="6297E28C">
            <w:pPr>
              <w:pStyle w:val="whitespace-normal"/>
              <w:spacing w:before="0" w:beforeAutospacing="0"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SBUA argued that SCE should not be allowed to continue to automatically exceed its cost allowance with reasonableness review. (SBUA-01 at 9; SBUA OB at 33-34</w:t>
            </w:r>
            <w:r w:rsidRPr="00D60E96" w:rsidR="00185A78">
              <w:rPr>
                <w:rFonts w:asciiTheme="majorBidi" w:hAnsiTheme="majorBidi" w:cstheme="majorBidi"/>
                <w:color w:val="000000" w:themeColor="text1"/>
              </w:rPr>
              <w:t>; SBUA RC on PD at 1-2</w:t>
            </w:r>
            <w:r w:rsidRPr="00D60E96">
              <w:rPr>
                <w:rFonts w:asciiTheme="majorBidi" w:hAnsiTheme="majorBidi" w:cstheme="majorBidi"/>
                <w:color w:val="000000" w:themeColor="text1"/>
              </w:rPr>
              <w:t>.)</w:t>
            </w:r>
          </w:p>
        </w:tc>
        <w:tc>
          <w:tcPr>
            <w:tcW w:w="3742" w:type="dxa"/>
          </w:tcPr>
          <w:p w:rsidRPr="00D60E96" w:rsidR="00584E95" w:rsidP="007A4616" w:rsidRDefault="00584E95" w14:paraId="18255B0C" w14:textId="77777777">
            <w:pPr>
              <w:pStyle w:val="whitespace-normal"/>
              <w:spacing w:before="0" w:beforeAutospacing="0" w:after="120" w:afterAutospacing="0"/>
              <w:rPr>
                <w:rFonts w:asciiTheme="majorBidi" w:hAnsiTheme="majorBidi" w:cstheme="majorBidi"/>
                <w:color w:val="000000" w:themeColor="text1"/>
                <w:u w:val="single"/>
              </w:rPr>
            </w:pPr>
          </w:p>
          <w:p w:rsidRPr="00D60E96" w:rsidR="007A4616" w:rsidP="00DC611C" w:rsidRDefault="007A4616" w14:paraId="2FBE04D9" w14:textId="725CE7E4">
            <w:pPr>
              <w:pStyle w:val="whitespace-normal"/>
              <w:spacing w:before="0" w:beforeAutospacing="0" w:after="0" w:afterAutospacing="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 xml:space="preserve">Routine Inspections-Remote Sensing </w:t>
            </w:r>
          </w:p>
          <w:p w:rsidRPr="00D60E96" w:rsidR="007A4616" w:rsidP="00D7599A" w:rsidRDefault="007A4616" w14:paraId="2DCC235C" w14:textId="698B7A3F">
            <w:pPr>
              <w:rPr>
                <w:rFonts w:asciiTheme="majorBidi" w:hAnsiTheme="majorBidi" w:cstheme="majorBidi"/>
                <w:color w:val="000000" w:themeColor="text1"/>
              </w:rPr>
            </w:pPr>
            <w:r w:rsidRPr="00D60E96">
              <w:rPr>
                <w:rFonts w:asciiTheme="majorBidi" w:hAnsiTheme="majorBidi" w:cstheme="majorBidi"/>
                <w:color w:val="000000" w:themeColor="text1"/>
              </w:rPr>
              <w:t xml:space="preserve">The </w:t>
            </w:r>
            <w:r w:rsidRPr="00D60E96" w:rsidR="00D7599A">
              <w:rPr>
                <w:rFonts w:asciiTheme="majorBidi" w:hAnsiTheme="majorBidi" w:cstheme="majorBidi"/>
                <w:color w:val="000000" w:themeColor="text1"/>
              </w:rPr>
              <w:t>Decision (p.</w:t>
            </w:r>
            <w:r w:rsidRPr="00D60E96" w:rsidR="00DC611C">
              <w:rPr>
                <w:rFonts w:asciiTheme="majorBidi" w:hAnsiTheme="majorBidi" w:cstheme="majorBidi"/>
                <w:color w:val="000000" w:themeColor="text1"/>
              </w:rPr>
              <w:t xml:space="preserve"> </w:t>
            </w:r>
            <w:r w:rsidRPr="00D60E96" w:rsidR="00D7599A">
              <w:rPr>
                <w:rFonts w:asciiTheme="majorBidi" w:hAnsiTheme="majorBidi" w:cstheme="majorBidi"/>
                <w:color w:val="000000" w:themeColor="text1"/>
              </w:rPr>
              <w:t>306) described approvingly SBUA’s position and</w:t>
            </w:r>
            <w:r w:rsidRPr="00D60E96">
              <w:rPr>
                <w:rFonts w:asciiTheme="majorBidi" w:hAnsiTheme="majorBidi" w:cstheme="majorBidi"/>
                <w:color w:val="000000" w:themeColor="text1"/>
              </w:rPr>
              <w:t xml:space="preserve"> adopted SBUA’s recommended approach: “we find it prudent to take a more cautious approach that will allow SCE</w:t>
            </w:r>
            <w:r w:rsidRPr="00D60E96" w:rsidR="00D7599A">
              <w:rPr>
                <w:rFonts w:asciiTheme="majorBidi" w:hAnsiTheme="majorBidi" w:cstheme="majorBidi"/>
                <w:color w:val="000000" w:themeColor="text1"/>
              </w:rPr>
              <w:t xml:space="preserve"> </w:t>
            </w:r>
            <w:r w:rsidRPr="00D60E96">
              <w:rPr>
                <w:rFonts w:asciiTheme="majorBidi" w:hAnsiTheme="majorBidi" w:cstheme="majorBidi"/>
                <w:color w:val="000000" w:themeColor="text1"/>
              </w:rPr>
              <w:t>to continue to explore and validate remote sensing as a substitute for traditional</w:t>
            </w:r>
            <w:r w:rsidRPr="00D60E96" w:rsidR="00721702">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ground inspections at a much larger scale.” </w:t>
            </w:r>
            <w:r w:rsidRPr="00D60E96" w:rsidR="00D7599A">
              <w:rPr>
                <w:rFonts w:asciiTheme="majorBidi" w:hAnsiTheme="majorBidi" w:cstheme="majorBidi"/>
                <w:color w:val="000000" w:themeColor="text1"/>
              </w:rPr>
              <w:t>(</w:t>
            </w:r>
            <w:r w:rsidRPr="00D60E96">
              <w:rPr>
                <w:rFonts w:asciiTheme="majorBidi" w:hAnsiTheme="majorBidi" w:cstheme="majorBidi"/>
                <w:color w:val="000000" w:themeColor="text1"/>
              </w:rPr>
              <w:t>Dec</w:t>
            </w:r>
            <w:r w:rsidRPr="00D60E96" w:rsidR="00584E95">
              <w:rPr>
                <w:rFonts w:asciiTheme="majorBidi" w:hAnsiTheme="majorBidi" w:cstheme="majorBidi"/>
                <w:color w:val="000000" w:themeColor="text1"/>
              </w:rPr>
              <w:t>i</w:t>
            </w:r>
            <w:r w:rsidRPr="00D60E96">
              <w:rPr>
                <w:rFonts w:asciiTheme="majorBidi" w:hAnsiTheme="majorBidi" w:cstheme="majorBidi"/>
                <w:color w:val="000000" w:themeColor="text1"/>
              </w:rPr>
              <w:t>sion at 310-113.</w:t>
            </w:r>
            <w:r w:rsidRPr="00D60E96" w:rsidR="00D7599A">
              <w:rPr>
                <w:rFonts w:asciiTheme="majorBidi" w:hAnsiTheme="majorBidi" w:cstheme="majorBidi"/>
                <w:color w:val="000000" w:themeColor="text1"/>
              </w:rPr>
              <w:t>)</w:t>
            </w:r>
          </w:p>
          <w:p w:rsidRPr="00D60E96" w:rsidR="00981695" w:rsidP="007A4616" w:rsidRDefault="00981695" w14:paraId="06773F70" w14:textId="77777777">
            <w:pPr>
              <w:rPr>
                <w:rFonts w:asciiTheme="majorBidi" w:hAnsiTheme="majorBidi" w:cstheme="majorBidi"/>
                <w:color w:val="000000" w:themeColor="text1"/>
                <w:u w:val="single"/>
              </w:rPr>
            </w:pPr>
          </w:p>
          <w:p w:rsidRPr="00D60E96" w:rsidR="002E7B7D" w:rsidP="007A4616" w:rsidRDefault="002E7B7D" w14:paraId="7461B8B3" w14:textId="77777777">
            <w:pPr>
              <w:rPr>
                <w:rFonts w:asciiTheme="majorBidi" w:hAnsiTheme="majorBidi" w:cstheme="majorBidi"/>
                <w:color w:val="000000" w:themeColor="text1"/>
                <w:u w:val="single"/>
              </w:rPr>
            </w:pPr>
          </w:p>
          <w:p w:rsidRPr="00D60E96" w:rsidR="007A4616" w:rsidP="007A4616" w:rsidRDefault="007A4616" w14:paraId="754171F2" w14:textId="7CD04702">
            <w:pPr>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 xml:space="preserve">Vegetation Management Vendor </w:t>
            </w:r>
            <w:r w:rsidRPr="00D60E96" w:rsidR="00C958D0">
              <w:rPr>
                <w:rFonts w:asciiTheme="majorBidi" w:hAnsiTheme="majorBidi" w:cstheme="majorBidi"/>
                <w:color w:val="000000" w:themeColor="text1"/>
                <w:u w:val="single"/>
              </w:rPr>
              <w:t xml:space="preserve">Practices and </w:t>
            </w:r>
            <w:r w:rsidRPr="00D60E96">
              <w:rPr>
                <w:rFonts w:asciiTheme="majorBidi" w:hAnsiTheme="majorBidi" w:cstheme="majorBidi"/>
                <w:color w:val="000000" w:themeColor="text1"/>
                <w:u w:val="single"/>
              </w:rPr>
              <w:t>Rates</w:t>
            </w:r>
          </w:p>
          <w:p w:rsidRPr="00D60E96" w:rsidR="007A4616" w:rsidP="007A4616" w:rsidRDefault="007766B5" w14:paraId="6685066E" w14:textId="2965B104">
            <w:pPr>
              <w:rPr>
                <w:rFonts w:asciiTheme="majorBidi" w:hAnsiTheme="majorBidi" w:cstheme="majorBidi"/>
                <w:color w:val="000000" w:themeColor="text1"/>
              </w:rPr>
            </w:pPr>
            <w:r w:rsidRPr="00D60E96">
              <w:rPr>
                <w:rFonts w:asciiTheme="majorBidi" w:hAnsiTheme="majorBidi" w:cstheme="majorBidi"/>
                <w:color w:val="000000" w:themeColor="text1"/>
              </w:rPr>
              <w:t xml:space="preserve">The Decision recounts SBUA’s investigation into SCE’s </w:t>
            </w:r>
            <w:r w:rsidRPr="00D60E96" w:rsidR="00C958D0">
              <w:rPr>
                <w:rFonts w:asciiTheme="majorBidi" w:hAnsiTheme="majorBidi" w:cstheme="majorBidi"/>
                <w:color w:val="000000" w:themeColor="text1"/>
              </w:rPr>
              <w:t xml:space="preserve">positive </w:t>
            </w:r>
            <w:r w:rsidRPr="00D60E96">
              <w:rPr>
                <w:rFonts w:asciiTheme="majorBidi" w:hAnsiTheme="majorBidi" w:cstheme="majorBidi"/>
                <w:color w:val="000000" w:themeColor="text1"/>
              </w:rPr>
              <w:t>changes</w:t>
            </w:r>
            <w:r w:rsidRPr="00D60E96" w:rsidR="003D4533">
              <w:rPr>
                <w:rFonts w:asciiTheme="majorBidi" w:hAnsiTheme="majorBidi" w:cstheme="majorBidi"/>
                <w:color w:val="000000" w:themeColor="text1"/>
              </w:rPr>
              <w:t xml:space="preserve"> in</w:t>
            </w:r>
            <w:r w:rsidRPr="00D60E96">
              <w:rPr>
                <w:rFonts w:asciiTheme="majorBidi" w:hAnsiTheme="majorBidi" w:cstheme="majorBidi"/>
                <w:color w:val="000000" w:themeColor="text1"/>
              </w:rPr>
              <w:t xml:space="preserve"> vendor practices in light of its history of vegetation management vendor cost overruns. (</w:t>
            </w:r>
            <w:r w:rsidRPr="00D60E96">
              <w:rPr>
                <w:rFonts w:asciiTheme="majorBidi" w:hAnsiTheme="majorBidi" w:cstheme="majorBidi"/>
                <w:i/>
                <w:iCs/>
                <w:color w:val="000000" w:themeColor="text1"/>
              </w:rPr>
              <w:t>Id</w:t>
            </w:r>
            <w:r w:rsidRPr="00D60E96">
              <w:rPr>
                <w:rFonts w:asciiTheme="majorBidi" w:hAnsiTheme="majorBidi" w:cstheme="majorBidi"/>
                <w:color w:val="000000" w:themeColor="text1"/>
              </w:rPr>
              <w:t xml:space="preserve">. at </w:t>
            </w:r>
            <w:r w:rsidRPr="00D60E96" w:rsidR="00726A2D">
              <w:rPr>
                <w:rFonts w:asciiTheme="majorBidi" w:hAnsiTheme="majorBidi" w:cstheme="majorBidi"/>
                <w:color w:val="000000" w:themeColor="text1"/>
              </w:rPr>
              <w:t>305-06, 308, 314</w:t>
            </w:r>
            <w:r w:rsidRPr="00D60E96">
              <w:rPr>
                <w:rFonts w:asciiTheme="majorBidi" w:hAnsiTheme="majorBidi" w:cstheme="majorBidi"/>
                <w:color w:val="000000" w:themeColor="text1"/>
              </w:rPr>
              <w:t>.)</w:t>
            </w:r>
            <w:r w:rsidRPr="00D60E96" w:rsidR="00726A2D">
              <w:rPr>
                <w:rFonts w:asciiTheme="majorBidi" w:hAnsiTheme="majorBidi" w:cstheme="majorBidi"/>
                <w:color w:val="000000" w:themeColor="text1"/>
              </w:rPr>
              <w:t xml:space="preserve"> </w:t>
            </w:r>
            <w:r w:rsidRPr="00D60E96" w:rsidR="007A4616">
              <w:rPr>
                <w:rFonts w:asciiTheme="majorBidi" w:hAnsiTheme="majorBidi" w:cstheme="majorBidi"/>
                <w:color w:val="000000" w:themeColor="text1"/>
              </w:rPr>
              <w:t>While</w:t>
            </w:r>
            <w:r w:rsidRPr="00D60E96" w:rsidR="003D4533">
              <w:rPr>
                <w:rFonts w:asciiTheme="majorBidi" w:hAnsiTheme="majorBidi" w:cstheme="majorBidi"/>
                <w:color w:val="000000" w:themeColor="text1"/>
              </w:rPr>
              <w:t xml:space="preserve"> the Decision rejected</w:t>
            </w:r>
            <w:r w:rsidRPr="00D60E96" w:rsidR="007A4616">
              <w:rPr>
                <w:rFonts w:asciiTheme="majorBidi" w:hAnsiTheme="majorBidi" w:cstheme="majorBidi"/>
                <w:color w:val="000000" w:themeColor="text1"/>
              </w:rPr>
              <w:t xml:space="preserve"> SBUA </w:t>
            </w:r>
            <w:r w:rsidRPr="00D60E96" w:rsidR="003D4533">
              <w:rPr>
                <w:rFonts w:asciiTheme="majorBidi" w:hAnsiTheme="majorBidi" w:cstheme="majorBidi"/>
                <w:color w:val="000000" w:themeColor="text1"/>
              </w:rPr>
              <w:t>position</w:t>
            </w:r>
            <w:r w:rsidRPr="00D60E96" w:rsidR="007A4616">
              <w:rPr>
                <w:rFonts w:asciiTheme="majorBidi" w:hAnsiTheme="majorBidi" w:cstheme="majorBidi"/>
                <w:color w:val="000000" w:themeColor="text1"/>
              </w:rPr>
              <w:t xml:space="preserve"> that </w:t>
            </w:r>
            <w:r w:rsidRPr="00D60E96" w:rsidR="003D4533">
              <w:rPr>
                <w:rFonts w:asciiTheme="majorBidi" w:hAnsiTheme="majorBidi" w:cstheme="majorBidi"/>
                <w:color w:val="000000" w:themeColor="text1"/>
              </w:rPr>
              <w:t xml:space="preserve">a lack of a market study amid ongoing unionization </w:t>
            </w:r>
            <w:r w:rsidRPr="00D60E96" w:rsidR="007A4616">
              <w:rPr>
                <w:rFonts w:asciiTheme="majorBidi" w:hAnsiTheme="majorBidi" w:cstheme="majorBidi"/>
                <w:color w:val="000000" w:themeColor="text1"/>
              </w:rPr>
              <w:t xml:space="preserve">indicated that SCE </w:t>
            </w:r>
            <w:r w:rsidRPr="00D60E96" w:rsidR="003D4533">
              <w:rPr>
                <w:rFonts w:asciiTheme="majorBidi" w:hAnsiTheme="majorBidi" w:cstheme="majorBidi"/>
                <w:color w:val="000000" w:themeColor="text1"/>
              </w:rPr>
              <w:t>likely</w:t>
            </w:r>
            <w:r w:rsidRPr="00D60E96" w:rsidR="007A4616">
              <w:rPr>
                <w:rFonts w:asciiTheme="majorBidi" w:hAnsiTheme="majorBidi" w:cstheme="majorBidi"/>
                <w:color w:val="000000" w:themeColor="text1"/>
              </w:rPr>
              <w:t xml:space="preserve"> understated cost </w:t>
            </w:r>
            <w:r w:rsidRPr="00D60E96" w:rsidR="007A4616">
              <w:rPr>
                <w:rFonts w:asciiTheme="majorBidi" w:hAnsiTheme="majorBidi" w:cstheme="majorBidi"/>
                <w:color w:val="000000" w:themeColor="text1"/>
              </w:rPr>
              <w:lastRenderedPageBreak/>
              <w:t xml:space="preserve">increases such that the Commission should </w:t>
            </w:r>
            <w:r w:rsidRPr="00D60E96" w:rsidR="003D4533">
              <w:rPr>
                <w:rFonts w:asciiTheme="majorBidi" w:hAnsiTheme="majorBidi" w:cstheme="majorBidi"/>
                <w:color w:val="000000" w:themeColor="text1"/>
              </w:rPr>
              <w:t>question the</w:t>
            </w:r>
            <w:r w:rsidRPr="00D60E96" w:rsidR="007A4616">
              <w:rPr>
                <w:rFonts w:asciiTheme="majorBidi" w:hAnsiTheme="majorBidi" w:cstheme="majorBidi"/>
                <w:color w:val="000000" w:themeColor="text1"/>
              </w:rPr>
              <w:t xml:space="preserve"> reasonableness </w:t>
            </w:r>
            <w:r w:rsidRPr="00D60E96" w:rsidR="003D4533">
              <w:rPr>
                <w:rFonts w:asciiTheme="majorBidi" w:hAnsiTheme="majorBidi" w:cstheme="majorBidi"/>
                <w:color w:val="000000" w:themeColor="text1"/>
              </w:rPr>
              <w:t>of future vendor cost overruns</w:t>
            </w:r>
            <w:r w:rsidRPr="00D60E96" w:rsidR="007A4616">
              <w:rPr>
                <w:rFonts w:asciiTheme="majorBidi" w:hAnsiTheme="majorBidi" w:cstheme="majorBidi"/>
                <w:color w:val="000000" w:themeColor="text1"/>
              </w:rPr>
              <w:t xml:space="preserve">, </w:t>
            </w:r>
            <w:r w:rsidRPr="00D60E96" w:rsidR="003A2544">
              <w:rPr>
                <w:rFonts w:asciiTheme="majorBidi" w:hAnsiTheme="majorBidi" w:cstheme="majorBidi"/>
                <w:color w:val="000000" w:themeColor="text1"/>
              </w:rPr>
              <w:t xml:space="preserve">the Commission cited to SBUA’s materials to support the conclusion that </w:t>
            </w:r>
            <w:r w:rsidRPr="00D60E96" w:rsidR="007A4616">
              <w:rPr>
                <w:rFonts w:asciiTheme="majorBidi" w:hAnsiTheme="majorBidi" w:cstheme="majorBidi"/>
                <w:color w:val="000000" w:themeColor="text1"/>
              </w:rPr>
              <w:t>SCE did not establish the reliability of its 15% VMBA labor escalation</w:t>
            </w:r>
            <w:r w:rsidRPr="00D60E96" w:rsidR="003A2544">
              <w:rPr>
                <w:rFonts w:asciiTheme="majorBidi" w:hAnsiTheme="majorBidi" w:cstheme="majorBidi"/>
                <w:color w:val="000000" w:themeColor="text1"/>
              </w:rPr>
              <w:t xml:space="preserve"> rate and instead adopted</w:t>
            </w:r>
            <w:r w:rsidRPr="00D60E96" w:rsidR="007A4616">
              <w:rPr>
                <w:rFonts w:asciiTheme="majorBidi" w:hAnsiTheme="majorBidi" w:cstheme="majorBidi"/>
                <w:color w:val="000000" w:themeColor="text1"/>
              </w:rPr>
              <w:t xml:space="preserve"> TURN</w:t>
            </w:r>
            <w:r w:rsidRPr="00D60E96" w:rsidR="00D16C06">
              <w:rPr>
                <w:rFonts w:asciiTheme="majorBidi" w:hAnsiTheme="majorBidi" w:cstheme="majorBidi"/>
                <w:color w:val="000000" w:themeColor="text1"/>
              </w:rPr>
              <w:t>’s</w:t>
            </w:r>
            <w:r w:rsidRPr="00D60E96" w:rsidR="007A4616">
              <w:rPr>
                <w:rFonts w:asciiTheme="majorBidi" w:hAnsiTheme="majorBidi" w:cstheme="majorBidi"/>
                <w:color w:val="000000" w:themeColor="text1"/>
              </w:rPr>
              <w:t xml:space="preserve"> 6% proposal. </w:t>
            </w:r>
            <w:r w:rsidRPr="00D60E96" w:rsidR="003A2544">
              <w:rPr>
                <w:rFonts w:asciiTheme="majorBidi" w:hAnsiTheme="majorBidi" w:cstheme="majorBidi"/>
                <w:color w:val="000000" w:themeColor="text1"/>
              </w:rPr>
              <w:t>(</w:t>
            </w:r>
            <w:r w:rsidRPr="00D60E96" w:rsidR="003A2544">
              <w:rPr>
                <w:rFonts w:asciiTheme="majorBidi" w:hAnsiTheme="majorBidi" w:cstheme="majorBidi"/>
                <w:i/>
                <w:iCs/>
                <w:color w:val="000000" w:themeColor="text1"/>
              </w:rPr>
              <w:t>Id</w:t>
            </w:r>
            <w:r w:rsidRPr="00D60E96" w:rsidR="003A2544">
              <w:rPr>
                <w:rFonts w:asciiTheme="majorBidi" w:hAnsiTheme="majorBidi" w:cstheme="majorBidi"/>
                <w:color w:val="000000" w:themeColor="text1"/>
              </w:rPr>
              <w:t xml:space="preserve">. at </w:t>
            </w:r>
            <w:r w:rsidRPr="00D60E96" w:rsidR="007A4616">
              <w:rPr>
                <w:rFonts w:asciiTheme="majorBidi" w:hAnsiTheme="majorBidi" w:cstheme="majorBidi"/>
                <w:color w:val="000000" w:themeColor="text1"/>
              </w:rPr>
              <w:t>340-41.</w:t>
            </w:r>
            <w:r w:rsidRPr="00D60E96" w:rsidR="003A2544">
              <w:rPr>
                <w:rFonts w:asciiTheme="majorBidi" w:hAnsiTheme="majorBidi" w:cstheme="majorBidi"/>
                <w:color w:val="000000" w:themeColor="text1"/>
              </w:rPr>
              <w:t>)</w:t>
            </w:r>
            <w:r w:rsidRPr="00D60E96" w:rsidR="007A4616">
              <w:rPr>
                <w:rFonts w:asciiTheme="majorBidi" w:hAnsiTheme="majorBidi" w:cstheme="majorBidi"/>
                <w:color w:val="000000" w:themeColor="text1"/>
              </w:rPr>
              <w:t xml:space="preserve"> Additionally, the Commission utilized SBUA’s contribution regarding unionization to support its decision to continue to allow the VMBA to function as a two-way balancing account</w:t>
            </w:r>
            <w:r w:rsidRPr="00D60E96" w:rsidR="003A2544">
              <w:rPr>
                <w:rFonts w:asciiTheme="majorBidi" w:hAnsiTheme="majorBidi" w:cstheme="majorBidi"/>
                <w:color w:val="000000" w:themeColor="text1"/>
              </w:rPr>
              <w:t>, contrary to TURN’s proposal</w:t>
            </w:r>
            <w:r w:rsidRPr="00D60E96" w:rsidR="007A4616">
              <w:rPr>
                <w:rFonts w:asciiTheme="majorBidi" w:hAnsiTheme="majorBidi" w:cstheme="majorBidi"/>
                <w:color w:val="000000" w:themeColor="text1"/>
              </w:rPr>
              <w:t xml:space="preserve">. </w:t>
            </w:r>
            <w:r w:rsidRPr="00D60E96" w:rsidR="003A2544">
              <w:rPr>
                <w:rFonts w:asciiTheme="majorBidi" w:hAnsiTheme="majorBidi" w:cstheme="majorBidi"/>
                <w:color w:val="000000" w:themeColor="text1"/>
              </w:rPr>
              <w:t>(</w:t>
            </w:r>
            <w:r w:rsidRPr="00D60E96" w:rsidR="003A2544">
              <w:rPr>
                <w:rFonts w:asciiTheme="majorBidi" w:hAnsiTheme="majorBidi" w:cstheme="majorBidi"/>
                <w:i/>
                <w:iCs/>
                <w:color w:val="000000" w:themeColor="text1"/>
              </w:rPr>
              <w:t>Id</w:t>
            </w:r>
            <w:r w:rsidRPr="00D60E96" w:rsidR="003A2544">
              <w:rPr>
                <w:rFonts w:asciiTheme="majorBidi" w:hAnsiTheme="majorBidi" w:cstheme="majorBidi"/>
                <w:color w:val="000000" w:themeColor="text1"/>
              </w:rPr>
              <w:t xml:space="preserve">. at </w:t>
            </w:r>
            <w:r w:rsidRPr="00D60E96" w:rsidR="007A4616">
              <w:rPr>
                <w:rFonts w:asciiTheme="majorBidi" w:hAnsiTheme="majorBidi" w:cstheme="majorBidi"/>
                <w:color w:val="000000" w:themeColor="text1"/>
              </w:rPr>
              <w:t>355 (“while no party presented evidence in this</w:t>
            </w:r>
            <w:r w:rsidRPr="00D60E96" w:rsidR="00A4046A">
              <w:rPr>
                <w:rFonts w:asciiTheme="majorBidi" w:hAnsiTheme="majorBidi" w:cstheme="majorBidi"/>
                <w:color w:val="000000" w:themeColor="text1"/>
              </w:rPr>
              <w:t xml:space="preserve"> </w:t>
            </w:r>
            <w:r w:rsidRPr="00D60E96" w:rsidR="007A4616">
              <w:rPr>
                <w:rFonts w:asciiTheme="majorBidi" w:hAnsiTheme="majorBidi" w:cstheme="majorBidi"/>
                <w:color w:val="000000" w:themeColor="text1"/>
              </w:rPr>
              <w:t>proceeding demonstrating the magnitude of vegetation management cost</w:t>
            </w:r>
            <w:r w:rsidRPr="00D60E96" w:rsidR="00584E95">
              <w:rPr>
                <w:rFonts w:asciiTheme="majorBidi" w:hAnsiTheme="majorBidi" w:cstheme="majorBidi"/>
                <w:color w:val="000000" w:themeColor="text1"/>
              </w:rPr>
              <w:t xml:space="preserve"> </w:t>
            </w:r>
            <w:r w:rsidRPr="00D60E96" w:rsidR="007A4616">
              <w:rPr>
                <w:rFonts w:asciiTheme="majorBidi" w:hAnsiTheme="majorBidi" w:cstheme="majorBidi"/>
                <w:color w:val="000000" w:themeColor="text1"/>
              </w:rPr>
              <w:t>increases following possible unionization of the contract workforce, it is possible</w:t>
            </w:r>
          </w:p>
          <w:p w:rsidRPr="00D60E96" w:rsidR="007A4616" w:rsidP="007A4616" w:rsidRDefault="007A4616" w14:paraId="1854897F" w14:textId="41EC4E52">
            <w:pPr>
              <w:rPr>
                <w:rFonts w:asciiTheme="majorBidi" w:hAnsiTheme="majorBidi" w:cstheme="majorBidi"/>
                <w:color w:val="000000" w:themeColor="text1"/>
              </w:rPr>
            </w:pPr>
            <w:r w:rsidRPr="00D60E96">
              <w:rPr>
                <w:rFonts w:asciiTheme="majorBidi" w:hAnsiTheme="majorBidi" w:cstheme="majorBidi"/>
                <w:color w:val="000000" w:themeColor="text1"/>
              </w:rPr>
              <w:t>that such unionization could lead to future cost increases.”)</w:t>
            </w:r>
            <w:r w:rsidRPr="00D60E96" w:rsidR="003A2544">
              <w:rPr>
                <w:rFonts w:asciiTheme="majorBidi" w:hAnsiTheme="majorBidi" w:cstheme="majorBidi"/>
                <w:color w:val="000000" w:themeColor="text1"/>
              </w:rPr>
              <w:t>.)</w:t>
            </w:r>
            <w:r w:rsidRPr="00D60E96">
              <w:rPr>
                <w:rFonts w:asciiTheme="majorBidi" w:hAnsiTheme="majorBidi" w:cstheme="majorBidi"/>
                <w:color w:val="000000" w:themeColor="text1"/>
              </w:rPr>
              <w:t xml:space="preserve"> Contribution to a decision does not turn on whether or not the Commission </w:t>
            </w:r>
            <w:r w:rsidRPr="00D60E96" w:rsidR="00EB4C76">
              <w:rPr>
                <w:rFonts w:asciiTheme="majorBidi" w:hAnsiTheme="majorBidi" w:cstheme="majorBidi"/>
                <w:color w:val="000000" w:themeColor="text1"/>
              </w:rPr>
              <w:t xml:space="preserve">approves </w:t>
            </w:r>
            <w:r w:rsidRPr="00D60E96">
              <w:rPr>
                <w:rFonts w:asciiTheme="majorBidi" w:hAnsiTheme="majorBidi" w:cstheme="majorBidi"/>
                <w:color w:val="000000" w:themeColor="text1"/>
              </w:rPr>
              <w:t>the party’s preferred position</w:t>
            </w:r>
            <w:r w:rsidRPr="00D60E96" w:rsidR="00EB4C76">
              <w:rPr>
                <w:rFonts w:asciiTheme="majorBidi" w:hAnsiTheme="majorBidi" w:cstheme="majorBidi"/>
                <w:color w:val="000000" w:themeColor="text1"/>
              </w:rPr>
              <w:t xml:space="preserve"> but whether the Commission adopted any factual or legal contentions, in whole or in part, that support the decision</w:t>
            </w:r>
            <w:r w:rsidRPr="00D60E96">
              <w:rPr>
                <w:rFonts w:asciiTheme="majorBidi" w:hAnsiTheme="majorBidi" w:cstheme="majorBidi"/>
                <w:color w:val="000000" w:themeColor="text1"/>
              </w:rPr>
              <w:t xml:space="preserve">. </w:t>
            </w:r>
          </w:p>
          <w:p w:rsidRPr="00D60E96" w:rsidR="003D4533" w:rsidP="007A4616" w:rsidRDefault="003D4533" w14:paraId="3CB70C7E" w14:textId="2B8A3804">
            <w:pPr>
              <w:rPr>
                <w:rFonts w:asciiTheme="majorBidi" w:hAnsiTheme="majorBidi" w:cstheme="majorBidi"/>
                <w:color w:val="000000" w:themeColor="text1"/>
              </w:rPr>
            </w:pPr>
          </w:p>
          <w:p w:rsidRPr="00D60E96" w:rsidR="003D4533" w:rsidP="007A4616" w:rsidRDefault="003D4533" w14:paraId="7093CB24" w14:textId="3CA2C84C">
            <w:pPr>
              <w:rPr>
                <w:rFonts w:asciiTheme="majorBidi" w:hAnsiTheme="majorBidi" w:cstheme="majorBidi"/>
                <w:color w:val="000000" w:themeColor="text1"/>
              </w:rPr>
            </w:pPr>
            <w:r w:rsidRPr="00D60E96">
              <w:rPr>
                <w:rFonts w:asciiTheme="majorBidi" w:hAnsiTheme="majorBidi" w:cstheme="majorBidi"/>
                <w:color w:val="000000" w:themeColor="text1"/>
              </w:rPr>
              <w:t xml:space="preserve">The Commission </w:t>
            </w:r>
            <w:r w:rsidRPr="00D60E96" w:rsidR="003A2544">
              <w:rPr>
                <w:rFonts w:asciiTheme="majorBidi" w:hAnsiTheme="majorBidi" w:cstheme="majorBidi"/>
                <w:color w:val="000000" w:themeColor="text1"/>
              </w:rPr>
              <w:t xml:space="preserve">also </w:t>
            </w:r>
            <w:r w:rsidRPr="00D60E96">
              <w:rPr>
                <w:rFonts w:asciiTheme="majorBidi" w:hAnsiTheme="majorBidi" w:cstheme="majorBidi"/>
                <w:color w:val="000000" w:themeColor="text1"/>
              </w:rPr>
              <w:t>revised the PD to eliminate statements that SBUA raising issue with SCE’s lack of a market study in opening briefs</w:t>
            </w:r>
            <w:r w:rsidRPr="00D60E96" w:rsidR="00EB4C76">
              <w:rPr>
                <w:rFonts w:asciiTheme="majorBidi" w:hAnsiTheme="majorBidi" w:cstheme="majorBidi"/>
                <w:color w:val="000000" w:themeColor="text1"/>
              </w:rPr>
              <w:t xml:space="preserve"> was improper.</w:t>
            </w:r>
            <w:r w:rsidRPr="00D60E96">
              <w:rPr>
                <w:rFonts w:asciiTheme="majorBidi" w:hAnsiTheme="majorBidi" w:cstheme="majorBidi"/>
                <w:color w:val="000000" w:themeColor="text1"/>
              </w:rPr>
              <w:t xml:space="preserve"> (</w:t>
            </w:r>
            <w:r w:rsidRPr="00D60E96" w:rsidR="00EB4C76">
              <w:rPr>
                <w:rFonts w:asciiTheme="majorBidi" w:hAnsiTheme="majorBidi" w:cstheme="majorBidi"/>
                <w:i/>
                <w:iCs/>
                <w:color w:val="000000" w:themeColor="text1"/>
              </w:rPr>
              <w:t>S</w:t>
            </w:r>
            <w:r w:rsidRPr="00D60E96">
              <w:rPr>
                <w:rFonts w:asciiTheme="majorBidi" w:hAnsiTheme="majorBidi" w:cstheme="majorBidi"/>
                <w:i/>
                <w:iCs/>
                <w:color w:val="000000" w:themeColor="text1"/>
              </w:rPr>
              <w:t>ee</w:t>
            </w:r>
            <w:r w:rsidRPr="00D60E96">
              <w:rPr>
                <w:rFonts w:asciiTheme="majorBidi" w:hAnsiTheme="majorBidi" w:cstheme="majorBidi"/>
                <w:color w:val="000000" w:themeColor="text1"/>
              </w:rPr>
              <w:t xml:space="preserve"> PD at 501; PD Findings of Fact </w:t>
            </w:r>
            <w:r w:rsidRPr="00D60E96">
              <w:rPr>
                <w:rStyle w:val="fontstyle01"/>
                <w:rFonts w:asciiTheme="majorBidi" w:hAnsiTheme="majorBidi" w:cstheme="majorBidi"/>
                <w:color w:val="000000" w:themeColor="text1"/>
              </w:rPr>
              <w:t>204 and 431</w:t>
            </w:r>
            <w:r w:rsidRPr="00D60E96" w:rsidR="00EB4C76">
              <w:rPr>
                <w:rStyle w:val="fontstyle01"/>
                <w:rFonts w:asciiTheme="majorBidi" w:hAnsiTheme="majorBidi" w:cstheme="majorBidi"/>
                <w:color w:val="000000" w:themeColor="text1"/>
              </w:rPr>
              <w:t>.</w:t>
            </w:r>
            <w:r w:rsidRPr="00D60E96">
              <w:rPr>
                <w:rStyle w:val="fontstyle01"/>
                <w:rFonts w:asciiTheme="majorBidi" w:hAnsiTheme="majorBidi" w:cstheme="majorBidi"/>
                <w:color w:val="000000" w:themeColor="text1"/>
              </w:rPr>
              <w:t>) This change corrected an erroneous position regarding the burden of proof and standards of fairness.</w:t>
            </w:r>
          </w:p>
          <w:p w:rsidRPr="00D60E96" w:rsidR="00F5352A" w:rsidP="007A4616" w:rsidRDefault="00F5352A" w14:paraId="6D2D2179" w14:textId="77777777">
            <w:pPr>
              <w:rPr>
                <w:rFonts w:asciiTheme="majorBidi" w:hAnsiTheme="majorBidi" w:cstheme="majorBidi"/>
                <w:color w:val="000000" w:themeColor="text1"/>
              </w:rPr>
            </w:pPr>
          </w:p>
          <w:p w:rsidRPr="00D60E96" w:rsidR="007A4616" w:rsidP="007A4616" w:rsidRDefault="007A4616" w14:paraId="33A61BE4" w14:textId="613C084C">
            <w:pPr>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Environmental Support</w:t>
            </w:r>
            <w:r w:rsidRPr="00D60E96" w:rsidR="003A2544">
              <w:rPr>
                <w:rFonts w:asciiTheme="majorBidi" w:hAnsiTheme="majorBidi" w:cstheme="majorBidi"/>
                <w:color w:val="000000" w:themeColor="text1"/>
                <w:u w:val="single"/>
              </w:rPr>
              <w:t xml:space="preserve"> Costs</w:t>
            </w:r>
          </w:p>
          <w:p w:rsidRPr="00D60E96" w:rsidR="00584E95" w:rsidP="000942FF" w:rsidRDefault="000942FF" w14:paraId="0CA8799A" w14:textId="65CAC188">
            <w:pPr>
              <w:rPr>
                <w:rFonts w:asciiTheme="majorBidi" w:hAnsiTheme="majorBidi" w:cstheme="majorBidi"/>
                <w:color w:val="000000" w:themeColor="text1"/>
              </w:rPr>
            </w:pPr>
            <w:r w:rsidRPr="00D60E96">
              <w:rPr>
                <w:rFonts w:asciiTheme="majorBidi" w:hAnsiTheme="majorBidi" w:cstheme="majorBidi"/>
                <w:color w:val="000000" w:themeColor="text1"/>
              </w:rPr>
              <w:t xml:space="preserve">The Commission did not adopt SBUA’s request to take a position </w:t>
            </w:r>
            <w:r w:rsidRPr="00D60E96">
              <w:rPr>
                <w:rFonts w:asciiTheme="majorBidi" w:hAnsiTheme="majorBidi" w:cstheme="majorBidi"/>
                <w:color w:val="000000" w:themeColor="text1"/>
              </w:rPr>
              <w:lastRenderedPageBreak/>
              <w:t>on the recovery of future environmental cost overruns. (</w:t>
            </w:r>
            <w:r w:rsidRPr="00D60E96" w:rsidR="00EB4C76">
              <w:rPr>
                <w:rFonts w:asciiTheme="majorBidi" w:hAnsiTheme="majorBidi" w:cstheme="majorBidi"/>
                <w:color w:val="000000" w:themeColor="text1"/>
              </w:rPr>
              <w:t>Decision</w:t>
            </w:r>
            <w:r w:rsidRPr="00D60E96">
              <w:rPr>
                <w:rFonts w:asciiTheme="majorBidi" w:hAnsiTheme="majorBidi" w:cstheme="majorBidi"/>
                <w:color w:val="000000" w:themeColor="text1"/>
              </w:rPr>
              <w:t xml:space="preserve"> at </w:t>
            </w:r>
            <w:r w:rsidRPr="00D60E96" w:rsidR="007A4616">
              <w:rPr>
                <w:rFonts w:asciiTheme="majorBidi" w:hAnsiTheme="majorBidi" w:cstheme="majorBidi"/>
                <w:color w:val="000000" w:themeColor="text1"/>
              </w:rPr>
              <w:t>348-49</w:t>
            </w:r>
            <w:r w:rsidRPr="00D60E96">
              <w:rPr>
                <w:rFonts w:asciiTheme="majorBidi" w:hAnsiTheme="majorBidi" w:cstheme="majorBidi"/>
                <w:color w:val="000000" w:themeColor="text1"/>
              </w:rPr>
              <w:t>.)</w:t>
            </w:r>
            <w:r w:rsidRPr="00D60E96" w:rsidR="007A4616">
              <w:rPr>
                <w:rFonts w:asciiTheme="majorBidi" w:hAnsiTheme="majorBidi" w:cstheme="majorBidi"/>
                <w:color w:val="000000" w:themeColor="text1"/>
              </w:rPr>
              <w:t xml:space="preserve"> </w:t>
            </w:r>
            <w:r w:rsidRPr="00D60E96" w:rsidR="0054196E">
              <w:rPr>
                <w:rFonts w:asciiTheme="majorBidi" w:hAnsiTheme="majorBidi" w:cstheme="majorBidi"/>
                <w:color w:val="000000" w:themeColor="text1"/>
              </w:rPr>
              <w:t xml:space="preserve">The Decision </w:t>
            </w:r>
            <w:r w:rsidRPr="00D60E96">
              <w:rPr>
                <w:rFonts w:asciiTheme="majorBidi" w:hAnsiTheme="majorBidi" w:cstheme="majorBidi"/>
                <w:color w:val="000000" w:themeColor="text1"/>
              </w:rPr>
              <w:t xml:space="preserve">did </w:t>
            </w:r>
            <w:r w:rsidRPr="00D60E96" w:rsidR="0054196E">
              <w:rPr>
                <w:rFonts w:asciiTheme="majorBidi" w:hAnsiTheme="majorBidi" w:cstheme="majorBidi"/>
                <w:color w:val="000000" w:themeColor="text1"/>
              </w:rPr>
              <w:t xml:space="preserve">confirm SCE-30, </w:t>
            </w:r>
            <w:r w:rsidRPr="00D60E96">
              <w:rPr>
                <w:rFonts w:asciiTheme="majorBidi" w:hAnsiTheme="majorBidi" w:cstheme="majorBidi"/>
                <w:color w:val="000000" w:themeColor="text1"/>
              </w:rPr>
              <w:t xml:space="preserve">which was supported by SBUA in briefs, </w:t>
            </w:r>
            <w:r w:rsidRPr="00D60E96" w:rsidR="0054196E">
              <w:rPr>
                <w:rFonts w:asciiTheme="majorBidi" w:hAnsiTheme="majorBidi" w:cstheme="majorBidi"/>
                <w:color w:val="000000" w:themeColor="text1"/>
              </w:rPr>
              <w:t>noting that “no party opposed the stipulations[,]” which occurred because SBUA obtained appropriate clarification and assurances from SCE in SBUA-08</w:t>
            </w:r>
            <w:r w:rsidRPr="00D60E96" w:rsidR="004666D9">
              <w:rPr>
                <w:rFonts w:asciiTheme="majorBidi" w:hAnsiTheme="majorBidi" w:cstheme="majorBidi"/>
                <w:color w:val="000000" w:themeColor="text1"/>
              </w:rPr>
              <w:t xml:space="preserve"> that SCE would not be seeking recovery of any cost overruns associated with environmental support, which achieved SBUA’s objective of protecting customers from what occurred in 2021 and 2022</w:t>
            </w:r>
            <w:r w:rsidRPr="00D60E96" w:rsidR="0054196E">
              <w:rPr>
                <w:rFonts w:asciiTheme="majorBidi" w:hAnsiTheme="majorBidi" w:cstheme="majorBidi"/>
                <w:color w:val="000000" w:themeColor="text1"/>
              </w:rPr>
              <w:t>. (</w:t>
            </w:r>
            <w:r w:rsidRPr="00D60E96" w:rsidR="0054196E">
              <w:rPr>
                <w:rFonts w:asciiTheme="majorBidi" w:hAnsiTheme="majorBidi" w:cstheme="majorBidi"/>
                <w:i/>
                <w:iCs/>
                <w:color w:val="000000" w:themeColor="text1"/>
              </w:rPr>
              <w:t>Id</w:t>
            </w:r>
            <w:r w:rsidRPr="00D60E96" w:rsidR="0054196E">
              <w:rPr>
                <w:rFonts w:asciiTheme="majorBidi" w:hAnsiTheme="majorBidi" w:cstheme="majorBidi"/>
                <w:color w:val="000000" w:themeColor="text1"/>
              </w:rPr>
              <w:t>. at 676.)</w:t>
            </w:r>
            <w:r w:rsidRPr="00D60E96">
              <w:rPr>
                <w:rFonts w:asciiTheme="majorBidi" w:hAnsiTheme="majorBidi" w:cstheme="majorBidi"/>
                <w:color w:val="000000" w:themeColor="text1"/>
              </w:rPr>
              <w:t xml:space="preserve"> Given SCE’s history of massive environmental overruns, SBUA submits that its investigation and advocacy was appropriate and a valuable addition to the record. </w:t>
            </w:r>
          </w:p>
          <w:p w:rsidRPr="00D60E96" w:rsidR="00D7599A" w:rsidP="00D7599A" w:rsidRDefault="002A009F" w14:paraId="39E369BB" w14:textId="7F0582B9">
            <w:pPr>
              <w:spacing w:before="24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 xml:space="preserve">Balancing Account </w:t>
            </w:r>
          </w:p>
          <w:p w:rsidRPr="00D60E96" w:rsidR="005E3B86" w:rsidP="00F5352A" w:rsidRDefault="003A2544" w14:paraId="5F851699" w14:textId="68DA46DF">
            <w:pPr>
              <w:rPr>
                <w:rFonts w:asciiTheme="majorBidi" w:hAnsiTheme="majorBidi" w:cstheme="majorBidi"/>
                <w:color w:val="000000" w:themeColor="text1"/>
              </w:rPr>
            </w:pPr>
            <w:r w:rsidRPr="00D60E96">
              <w:rPr>
                <w:rFonts w:asciiTheme="majorBidi" w:hAnsiTheme="majorBidi" w:cstheme="majorBidi"/>
                <w:color w:val="000000" w:themeColor="text1"/>
              </w:rPr>
              <w:t>SCE argued that the existing</w:t>
            </w:r>
            <w:r w:rsidRPr="00D60E96" w:rsidR="00D7599A">
              <w:rPr>
                <w:rFonts w:asciiTheme="majorBidi" w:hAnsiTheme="majorBidi" w:cstheme="majorBidi"/>
                <w:color w:val="000000" w:themeColor="text1"/>
              </w:rPr>
              <w:t xml:space="preserve"> 115% reasonableness threshold </w:t>
            </w:r>
            <w:r w:rsidRPr="00D60E96">
              <w:rPr>
                <w:rFonts w:asciiTheme="majorBidi" w:hAnsiTheme="majorBidi" w:cstheme="majorBidi"/>
                <w:color w:val="000000" w:themeColor="text1"/>
              </w:rPr>
              <w:t xml:space="preserve">should be retained </w:t>
            </w:r>
            <w:r w:rsidRPr="00D60E96" w:rsidR="004666D9">
              <w:rPr>
                <w:rFonts w:asciiTheme="majorBidi" w:hAnsiTheme="majorBidi" w:cstheme="majorBidi"/>
                <w:color w:val="000000" w:themeColor="text1"/>
              </w:rPr>
              <w:t xml:space="preserve">or increased </w:t>
            </w:r>
            <w:r w:rsidRPr="00D60E96">
              <w:rPr>
                <w:rFonts w:asciiTheme="majorBidi" w:hAnsiTheme="majorBidi" w:cstheme="majorBidi"/>
                <w:color w:val="000000" w:themeColor="text1"/>
              </w:rPr>
              <w:t>while TURN argued that the VMBA should be turned into a one-way balancing account. (</w:t>
            </w:r>
            <w:r w:rsidRPr="00D60E96">
              <w:rPr>
                <w:rFonts w:asciiTheme="majorBidi" w:hAnsiTheme="majorBidi" w:cstheme="majorBidi"/>
                <w:i/>
                <w:iCs/>
                <w:color w:val="000000" w:themeColor="text1"/>
              </w:rPr>
              <w:t>Id</w:t>
            </w:r>
            <w:r w:rsidRPr="00D60E96">
              <w:rPr>
                <w:rFonts w:asciiTheme="majorBidi" w:hAnsiTheme="majorBidi" w:cstheme="majorBidi"/>
                <w:color w:val="000000" w:themeColor="text1"/>
              </w:rPr>
              <w:t xml:space="preserve">. at 298.) </w:t>
            </w:r>
            <w:r w:rsidRPr="00D60E96" w:rsidR="000942FF">
              <w:rPr>
                <w:rFonts w:asciiTheme="majorBidi" w:hAnsiTheme="majorBidi" w:cstheme="majorBidi"/>
                <w:color w:val="000000" w:themeColor="text1"/>
              </w:rPr>
              <w:t>“SBUA does not contest continuation of the VMBA but opposes SCE’s proposal to increase the reasonableness threshold.” (</w:t>
            </w:r>
            <w:r w:rsidRPr="00D60E96" w:rsidR="000942FF">
              <w:rPr>
                <w:rFonts w:asciiTheme="majorBidi" w:hAnsiTheme="majorBidi" w:cstheme="majorBidi"/>
                <w:i/>
                <w:iCs/>
                <w:color w:val="000000" w:themeColor="text1"/>
              </w:rPr>
              <w:t>Id</w:t>
            </w:r>
            <w:r w:rsidRPr="00D60E96" w:rsidR="000942FF">
              <w:rPr>
                <w:rFonts w:asciiTheme="majorBidi" w:hAnsiTheme="majorBidi" w:cstheme="majorBidi"/>
                <w:color w:val="000000" w:themeColor="text1"/>
              </w:rPr>
              <w:t>. at 353.) As requested by SBUA, the Commission eliminated the 115% threshold, subjecting millions of dollars to reasonableness review and discouraging cost overruns. (</w:t>
            </w:r>
            <w:r w:rsidRPr="00D60E96" w:rsidR="000942FF">
              <w:rPr>
                <w:rFonts w:asciiTheme="majorBidi" w:hAnsiTheme="majorBidi" w:cstheme="majorBidi"/>
                <w:i/>
                <w:iCs/>
                <w:color w:val="000000" w:themeColor="text1"/>
              </w:rPr>
              <w:t>Id</w:t>
            </w:r>
            <w:r w:rsidRPr="00D60E96" w:rsidR="000942FF">
              <w:rPr>
                <w:rFonts w:asciiTheme="majorBidi" w:hAnsiTheme="majorBidi" w:cstheme="majorBidi"/>
                <w:color w:val="000000" w:themeColor="text1"/>
              </w:rPr>
              <w:t>. at 3</w:t>
            </w:r>
            <w:r w:rsidRPr="00D60E96" w:rsidR="00D7599A">
              <w:rPr>
                <w:rFonts w:asciiTheme="majorBidi" w:hAnsiTheme="majorBidi" w:cstheme="majorBidi"/>
                <w:color w:val="000000" w:themeColor="text1"/>
              </w:rPr>
              <w:t>54</w:t>
            </w:r>
            <w:r w:rsidRPr="00D60E96" w:rsidR="000942FF">
              <w:rPr>
                <w:rFonts w:asciiTheme="majorBidi" w:hAnsiTheme="majorBidi" w:cstheme="majorBidi"/>
                <w:color w:val="000000" w:themeColor="text1"/>
              </w:rPr>
              <w:t>-55</w:t>
            </w:r>
            <w:r w:rsidRPr="00D60E96">
              <w:rPr>
                <w:rFonts w:asciiTheme="majorBidi" w:hAnsiTheme="majorBidi" w:cstheme="majorBidi"/>
                <w:color w:val="000000" w:themeColor="text1"/>
              </w:rPr>
              <w:t>; Finding of Fact No. 262; Conclusion of Law No. 180</w:t>
            </w:r>
            <w:r w:rsidRPr="00D60E96" w:rsidR="00D7599A">
              <w:rPr>
                <w:rFonts w:asciiTheme="majorBidi" w:hAnsiTheme="majorBidi" w:cstheme="majorBidi"/>
                <w:color w:val="000000" w:themeColor="text1"/>
              </w:rPr>
              <w:t>.</w:t>
            </w:r>
            <w:r w:rsidRPr="00D60E96">
              <w:rPr>
                <w:rFonts w:asciiTheme="majorBidi" w:hAnsiTheme="majorBidi" w:cstheme="majorBidi"/>
                <w:color w:val="000000" w:themeColor="text1"/>
              </w:rPr>
              <w:t>)</w:t>
            </w:r>
          </w:p>
        </w:tc>
        <w:tc>
          <w:tcPr>
            <w:tcW w:w="1810" w:type="dxa"/>
          </w:tcPr>
          <w:p w:rsidRPr="00D60E96" w:rsidR="005E3B86" w:rsidRDefault="005E3B86" w14:paraId="7E44A1E7" w14:textId="77777777">
            <w:pPr>
              <w:spacing w:before="120"/>
              <w:rPr>
                <w:rFonts w:asciiTheme="majorBidi" w:hAnsiTheme="majorBidi" w:cstheme="majorBidi"/>
                <w:color w:val="000000" w:themeColor="text1"/>
              </w:rPr>
            </w:pPr>
          </w:p>
          <w:p w:rsidRPr="00D60E96" w:rsidR="00203DE6" w:rsidRDefault="00203DE6" w14:paraId="2327EEBA" w14:textId="66800A52">
            <w:pPr>
              <w:spacing w:before="120"/>
              <w:rPr>
                <w:rFonts w:asciiTheme="majorBidi" w:hAnsiTheme="majorBidi" w:cstheme="majorBidi"/>
                <w:color w:val="000000" w:themeColor="text1"/>
              </w:rPr>
            </w:pPr>
            <w:r w:rsidRPr="00D60E96">
              <w:rPr>
                <w:rFonts w:asciiTheme="majorBidi" w:hAnsiTheme="majorBidi" w:cstheme="majorBidi"/>
                <w:color w:val="000000" w:themeColor="text1"/>
              </w:rPr>
              <w:t>We verify SBUA’s remote sensing citations are correct</w:t>
            </w:r>
            <w:r w:rsidRPr="00D60E96" w:rsidR="00C211F5">
              <w:rPr>
                <w:rFonts w:asciiTheme="majorBidi" w:hAnsiTheme="majorBidi" w:cstheme="majorBidi"/>
                <w:color w:val="000000" w:themeColor="text1"/>
              </w:rPr>
              <w:t xml:space="preserve"> with the exception that</w:t>
            </w:r>
            <w:r w:rsidRPr="00D60E96">
              <w:rPr>
                <w:rFonts w:asciiTheme="majorBidi" w:hAnsiTheme="majorBidi" w:cstheme="majorBidi"/>
                <w:color w:val="000000" w:themeColor="text1"/>
              </w:rPr>
              <w:t xml:space="preserve"> </w:t>
            </w:r>
            <w:r w:rsidRPr="00D60E96" w:rsidR="003E6F6F">
              <w:rPr>
                <w:rFonts w:asciiTheme="majorBidi" w:hAnsiTheme="majorBidi" w:cstheme="majorBidi"/>
                <w:color w:val="000000" w:themeColor="text1"/>
              </w:rPr>
              <w:t>SBUA</w:t>
            </w:r>
            <w:r w:rsidRPr="00D60E96" w:rsidR="00C211F5">
              <w:rPr>
                <w:rFonts w:asciiTheme="majorBidi" w:hAnsiTheme="majorBidi" w:cstheme="majorBidi"/>
                <w:color w:val="000000" w:themeColor="text1"/>
              </w:rPr>
              <w:t xml:space="preserve"> did</w:t>
            </w:r>
            <w:r w:rsidRPr="00D60E96" w:rsidR="003E6F6F">
              <w:rPr>
                <w:rFonts w:asciiTheme="majorBidi" w:hAnsiTheme="majorBidi" w:cstheme="majorBidi"/>
                <w:color w:val="000000" w:themeColor="text1"/>
              </w:rPr>
              <w:t xml:space="preserve"> not present a unique </w:t>
            </w:r>
            <w:r w:rsidRPr="00D60E96" w:rsidR="00325DB4">
              <w:rPr>
                <w:rFonts w:asciiTheme="majorBidi" w:hAnsiTheme="majorBidi" w:cstheme="majorBidi"/>
                <w:color w:val="000000" w:themeColor="text1"/>
              </w:rPr>
              <w:t>recommendation</w:t>
            </w:r>
            <w:r w:rsidRPr="00D60E96" w:rsidR="003E6F6F">
              <w:rPr>
                <w:rFonts w:asciiTheme="majorBidi" w:hAnsiTheme="majorBidi" w:cstheme="majorBidi"/>
                <w:color w:val="000000" w:themeColor="text1"/>
              </w:rPr>
              <w:t xml:space="preserve"> </w:t>
            </w:r>
            <w:r w:rsidRPr="00D60E96" w:rsidR="00C211F5">
              <w:rPr>
                <w:rFonts w:asciiTheme="majorBidi" w:hAnsiTheme="majorBidi" w:cstheme="majorBidi"/>
                <w:color w:val="000000" w:themeColor="text1"/>
              </w:rPr>
              <w:t>for</w:t>
            </w:r>
            <w:r w:rsidRPr="00D60E96" w:rsidR="003E6F6F">
              <w:rPr>
                <w:rFonts w:asciiTheme="majorBidi" w:hAnsiTheme="majorBidi" w:cstheme="majorBidi"/>
                <w:color w:val="000000" w:themeColor="text1"/>
              </w:rPr>
              <w:t xml:space="preserve"> </w:t>
            </w:r>
            <w:r w:rsidRPr="00D60E96" w:rsidR="00532642">
              <w:rPr>
                <w:rFonts w:asciiTheme="majorBidi" w:hAnsiTheme="majorBidi" w:cstheme="majorBidi"/>
                <w:color w:val="000000" w:themeColor="text1"/>
              </w:rPr>
              <w:t>scaling</w:t>
            </w:r>
            <w:r w:rsidRPr="00D60E96" w:rsidR="003E6F6F">
              <w:rPr>
                <w:rFonts w:asciiTheme="majorBidi" w:hAnsiTheme="majorBidi" w:cstheme="majorBidi"/>
                <w:color w:val="000000" w:themeColor="text1"/>
              </w:rPr>
              <w:t xml:space="preserve"> back </w:t>
            </w:r>
            <w:r w:rsidRPr="00D60E96" w:rsidR="00325DB4">
              <w:rPr>
                <w:rFonts w:asciiTheme="majorBidi" w:hAnsiTheme="majorBidi" w:cstheme="majorBidi"/>
                <w:color w:val="000000" w:themeColor="text1"/>
              </w:rPr>
              <w:t>SCE’s remote sensing</w:t>
            </w:r>
            <w:r w:rsidRPr="00D60E96" w:rsidR="000F24BF">
              <w:rPr>
                <w:rFonts w:asciiTheme="majorBidi" w:hAnsiTheme="majorBidi" w:cstheme="majorBidi"/>
                <w:color w:val="000000" w:themeColor="text1"/>
              </w:rPr>
              <w:t xml:space="preserve"> request.</w:t>
            </w:r>
            <w:r w:rsidRPr="00D60E96" w:rsidR="000F24BF">
              <w:rPr>
                <w:rStyle w:val="FootnoteReference"/>
                <w:rFonts w:asciiTheme="majorBidi" w:hAnsiTheme="majorBidi" w:cstheme="majorBidi"/>
                <w:color w:val="000000" w:themeColor="text1"/>
              </w:rPr>
              <w:footnoteReference w:id="7"/>
            </w:r>
          </w:p>
          <w:p w:rsidRPr="00D60E96" w:rsidR="00C1261B" w:rsidRDefault="00C1261B" w14:paraId="29F49A09" w14:textId="77777777">
            <w:pPr>
              <w:spacing w:before="120"/>
              <w:rPr>
                <w:rFonts w:asciiTheme="majorBidi" w:hAnsiTheme="majorBidi" w:cstheme="majorBidi"/>
                <w:color w:val="000000" w:themeColor="text1"/>
              </w:rPr>
            </w:pPr>
          </w:p>
          <w:p w:rsidRPr="00D60E96" w:rsidR="009F40E2" w:rsidP="00C67767" w:rsidRDefault="009F40E2" w14:paraId="5AF547F7" w14:textId="77777777">
            <w:pPr>
              <w:rPr>
                <w:rFonts w:asciiTheme="majorBidi" w:hAnsiTheme="majorBidi" w:cstheme="majorBidi"/>
                <w:color w:val="000000" w:themeColor="text1"/>
              </w:rPr>
            </w:pPr>
          </w:p>
          <w:p w:rsidRPr="00D60E96" w:rsidR="00C211F5" w:rsidP="00C67767" w:rsidRDefault="006E2335" w14:paraId="19DC3FF8" w14:textId="2CB00A79">
            <w:pPr>
              <w:rPr>
                <w:rFonts w:asciiTheme="majorBidi" w:hAnsiTheme="majorBidi" w:cstheme="majorBidi"/>
                <w:color w:val="000000" w:themeColor="text1"/>
              </w:rPr>
            </w:pPr>
            <w:r>
              <w:rPr>
                <w:rFonts w:asciiTheme="majorBidi" w:hAnsiTheme="majorBidi" w:cstheme="majorBidi"/>
                <w:color w:val="000000" w:themeColor="text1"/>
              </w:rPr>
              <w:t>Verified</w:t>
            </w:r>
          </w:p>
          <w:p w:rsidRPr="00D60E96" w:rsidR="00C67767" w:rsidP="00C67767" w:rsidRDefault="00C67767" w14:paraId="4B9E3CCC" w14:textId="77777777">
            <w:pPr>
              <w:rPr>
                <w:rFonts w:asciiTheme="majorBidi" w:hAnsiTheme="majorBidi" w:cstheme="majorBidi"/>
                <w:color w:val="000000" w:themeColor="text1"/>
              </w:rPr>
            </w:pPr>
          </w:p>
          <w:p w:rsidRPr="00D60E96" w:rsidR="00C67767" w:rsidP="00C67767" w:rsidRDefault="00C67767" w14:paraId="637E9EA2" w14:textId="77777777">
            <w:pPr>
              <w:rPr>
                <w:rFonts w:asciiTheme="majorBidi" w:hAnsiTheme="majorBidi" w:cstheme="majorBidi"/>
                <w:color w:val="000000" w:themeColor="text1"/>
              </w:rPr>
            </w:pPr>
          </w:p>
          <w:p w:rsidRPr="00D60E96" w:rsidR="00C67767" w:rsidP="00C67767" w:rsidRDefault="00C67767" w14:paraId="7A031177" w14:textId="77777777">
            <w:pPr>
              <w:rPr>
                <w:rFonts w:asciiTheme="majorBidi" w:hAnsiTheme="majorBidi" w:cstheme="majorBidi"/>
                <w:color w:val="000000" w:themeColor="text1"/>
              </w:rPr>
            </w:pPr>
          </w:p>
          <w:p w:rsidRPr="00D60E96" w:rsidR="00C67767" w:rsidP="00C67767" w:rsidRDefault="00C67767" w14:paraId="444C5775" w14:textId="77777777">
            <w:pPr>
              <w:rPr>
                <w:rFonts w:asciiTheme="majorBidi" w:hAnsiTheme="majorBidi" w:cstheme="majorBidi"/>
                <w:color w:val="000000" w:themeColor="text1"/>
              </w:rPr>
            </w:pPr>
          </w:p>
          <w:p w:rsidRPr="00D60E96" w:rsidR="00C67767" w:rsidP="00C67767" w:rsidRDefault="00C67767" w14:paraId="5A3D28C6" w14:textId="77777777">
            <w:pPr>
              <w:rPr>
                <w:rFonts w:asciiTheme="majorBidi" w:hAnsiTheme="majorBidi" w:cstheme="majorBidi"/>
                <w:color w:val="000000" w:themeColor="text1"/>
              </w:rPr>
            </w:pPr>
          </w:p>
          <w:p w:rsidRPr="00D60E96" w:rsidR="00C67767" w:rsidP="00C67767" w:rsidRDefault="00C67767" w14:paraId="2200EF14" w14:textId="77777777">
            <w:pPr>
              <w:rPr>
                <w:rFonts w:asciiTheme="majorBidi" w:hAnsiTheme="majorBidi" w:cstheme="majorBidi"/>
                <w:color w:val="000000" w:themeColor="text1"/>
              </w:rPr>
            </w:pPr>
          </w:p>
          <w:p w:rsidRPr="00D60E96" w:rsidR="00C67767" w:rsidP="00C67767" w:rsidRDefault="00C67767" w14:paraId="789A1A24" w14:textId="77777777">
            <w:pPr>
              <w:rPr>
                <w:rFonts w:asciiTheme="majorBidi" w:hAnsiTheme="majorBidi" w:cstheme="majorBidi"/>
                <w:color w:val="000000" w:themeColor="text1"/>
              </w:rPr>
            </w:pPr>
          </w:p>
          <w:p w:rsidRPr="00D60E96" w:rsidR="00C67767" w:rsidP="00C67767" w:rsidRDefault="00C67767" w14:paraId="063A0AD3" w14:textId="77777777">
            <w:pPr>
              <w:rPr>
                <w:rFonts w:asciiTheme="majorBidi" w:hAnsiTheme="majorBidi" w:cstheme="majorBidi"/>
                <w:color w:val="000000" w:themeColor="text1"/>
              </w:rPr>
            </w:pPr>
          </w:p>
          <w:p w:rsidRPr="00D60E96" w:rsidR="00C67767" w:rsidP="00C67767" w:rsidRDefault="00C67767" w14:paraId="3FA4DAAC" w14:textId="77777777">
            <w:pPr>
              <w:rPr>
                <w:rFonts w:asciiTheme="majorBidi" w:hAnsiTheme="majorBidi" w:cstheme="majorBidi"/>
                <w:color w:val="000000" w:themeColor="text1"/>
              </w:rPr>
            </w:pPr>
          </w:p>
          <w:p w:rsidRPr="00D60E96" w:rsidR="00C67767" w:rsidP="00C67767" w:rsidRDefault="00C67767" w14:paraId="06009A50" w14:textId="77777777">
            <w:pPr>
              <w:rPr>
                <w:rFonts w:asciiTheme="majorBidi" w:hAnsiTheme="majorBidi" w:cstheme="majorBidi"/>
                <w:color w:val="000000" w:themeColor="text1"/>
              </w:rPr>
            </w:pPr>
          </w:p>
          <w:p w:rsidRPr="00D60E96" w:rsidR="00C67767" w:rsidP="00C67767" w:rsidRDefault="00C67767" w14:paraId="2B811883" w14:textId="77777777">
            <w:pPr>
              <w:rPr>
                <w:rFonts w:asciiTheme="majorBidi" w:hAnsiTheme="majorBidi" w:cstheme="majorBidi"/>
                <w:color w:val="000000" w:themeColor="text1"/>
              </w:rPr>
            </w:pPr>
          </w:p>
          <w:p w:rsidRPr="00D60E96" w:rsidR="00C67767" w:rsidP="00C67767" w:rsidRDefault="00C67767" w14:paraId="26C15A53" w14:textId="77777777">
            <w:pPr>
              <w:rPr>
                <w:rFonts w:asciiTheme="majorBidi" w:hAnsiTheme="majorBidi" w:cstheme="majorBidi"/>
                <w:color w:val="000000" w:themeColor="text1"/>
              </w:rPr>
            </w:pPr>
          </w:p>
          <w:p w:rsidRPr="00D60E96" w:rsidR="00C67767" w:rsidP="00C67767" w:rsidRDefault="00C67767" w14:paraId="05D663D5" w14:textId="77777777">
            <w:pPr>
              <w:rPr>
                <w:rFonts w:asciiTheme="majorBidi" w:hAnsiTheme="majorBidi" w:cstheme="majorBidi"/>
                <w:color w:val="000000" w:themeColor="text1"/>
              </w:rPr>
            </w:pPr>
          </w:p>
          <w:p w:rsidRPr="00D60E96" w:rsidR="00C67767" w:rsidP="00C67767" w:rsidRDefault="00C67767" w14:paraId="515ED9F5" w14:textId="77777777">
            <w:pPr>
              <w:rPr>
                <w:rFonts w:asciiTheme="majorBidi" w:hAnsiTheme="majorBidi" w:cstheme="majorBidi"/>
                <w:color w:val="000000" w:themeColor="text1"/>
              </w:rPr>
            </w:pPr>
          </w:p>
          <w:p w:rsidRPr="00D60E96" w:rsidR="00C67767" w:rsidP="00C67767" w:rsidRDefault="00C67767" w14:paraId="286F9ED1" w14:textId="77777777">
            <w:pPr>
              <w:rPr>
                <w:rFonts w:asciiTheme="majorBidi" w:hAnsiTheme="majorBidi" w:cstheme="majorBidi"/>
                <w:color w:val="000000" w:themeColor="text1"/>
              </w:rPr>
            </w:pPr>
          </w:p>
          <w:p w:rsidRPr="00D60E96" w:rsidR="00C67767" w:rsidP="00C67767" w:rsidRDefault="00C67767" w14:paraId="0C719C79" w14:textId="77777777">
            <w:pPr>
              <w:rPr>
                <w:rFonts w:asciiTheme="majorBidi" w:hAnsiTheme="majorBidi" w:cstheme="majorBidi"/>
                <w:color w:val="000000" w:themeColor="text1"/>
              </w:rPr>
            </w:pPr>
          </w:p>
          <w:p w:rsidRPr="00D60E96" w:rsidR="00C67767" w:rsidP="00C67767" w:rsidRDefault="00C67767" w14:paraId="1231924B" w14:textId="77777777">
            <w:pPr>
              <w:rPr>
                <w:rFonts w:asciiTheme="majorBidi" w:hAnsiTheme="majorBidi" w:cstheme="majorBidi"/>
                <w:color w:val="000000" w:themeColor="text1"/>
              </w:rPr>
            </w:pPr>
          </w:p>
          <w:p w:rsidRPr="00D60E96" w:rsidR="00C67767" w:rsidP="00C67767" w:rsidRDefault="00C67767" w14:paraId="508C58BD" w14:textId="77777777">
            <w:pPr>
              <w:rPr>
                <w:rFonts w:asciiTheme="majorBidi" w:hAnsiTheme="majorBidi" w:cstheme="majorBidi"/>
                <w:color w:val="000000" w:themeColor="text1"/>
              </w:rPr>
            </w:pPr>
          </w:p>
          <w:p w:rsidRPr="00D60E96" w:rsidR="00C67767" w:rsidP="00C67767" w:rsidRDefault="00C67767" w14:paraId="1BF0AFB4" w14:textId="77777777">
            <w:pPr>
              <w:rPr>
                <w:rFonts w:asciiTheme="majorBidi" w:hAnsiTheme="majorBidi" w:cstheme="majorBidi"/>
                <w:color w:val="000000" w:themeColor="text1"/>
              </w:rPr>
            </w:pPr>
          </w:p>
          <w:p w:rsidRPr="00D60E96" w:rsidR="00C67767" w:rsidP="00C67767" w:rsidRDefault="00C67767" w14:paraId="124B4B49" w14:textId="77777777">
            <w:pPr>
              <w:rPr>
                <w:rFonts w:asciiTheme="majorBidi" w:hAnsiTheme="majorBidi" w:cstheme="majorBidi"/>
                <w:color w:val="000000" w:themeColor="text1"/>
              </w:rPr>
            </w:pPr>
          </w:p>
          <w:p w:rsidRPr="00D60E96" w:rsidR="00C67767" w:rsidP="00C67767" w:rsidRDefault="00C67767" w14:paraId="5C0832DC" w14:textId="77777777">
            <w:pPr>
              <w:rPr>
                <w:rFonts w:asciiTheme="majorBidi" w:hAnsiTheme="majorBidi" w:cstheme="majorBidi"/>
                <w:color w:val="000000" w:themeColor="text1"/>
              </w:rPr>
            </w:pPr>
          </w:p>
          <w:p w:rsidRPr="00D60E96" w:rsidR="00C67767" w:rsidP="00C67767" w:rsidRDefault="00C67767" w14:paraId="6972885E" w14:textId="77777777">
            <w:pPr>
              <w:rPr>
                <w:rFonts w:asciiTheme="majorBidi" w:hAnsiTheme="majorBidi" w:cstheme="majorBidi"/>
                <w:color w:val="000000" w:themeColor="text1"/>
              </w:rPr>
            </w:pPr>
          </w:p>
          <w:p w:rsidRPr="00D60E96" w:rsidR="00C67767" w:rsidP="00C67767" w:rsidRDefault="00C67767" w14:paraId="45C18B76" w14:textId="77777777">
            <w:pPr>
              <w:rPr>
                <w:rFonts w:asciiTheme="majorBidi" w:hAnsiTheme="majorBidi" w:cstheme="majorBidi"/>
                <w:color w:val="000000" w:themeColor="text1"/>
              </w:rPr>
            </w:pPr>
          </w:p>
          <w:p w:rsidRPr="00D60E96" w:rsidR="00C67767" w:rsidP="00C67767" w:rsidRDefault="00C67767" w14:paraId="59948CFA" w14:textId="77777777">
            <w:pPr>
              <w:rPr>
                <w:rFonts w:asciiTheme="majorBidi" w:hAnsiTheme="majorBidi" w:cstheme="majorBidi"/>
                <w:color w:val="000000" w:themeColor="text1"/>
              </w:rPr>
            </w:pPr>
          </w:p>
          <w:p w:rsidRPr="00D60E96" w:rsidR="00C67767" w:rsidP="00C67767" w:rsidRDefault="00C67767" w14:paraId="6D89B02E" w14:textId="77777777">
            <w:pPr>
              <w:rPr>
                <w:rFonts w:asciiTheme="majorBidi" w:hAnsiTheme="majorBidi" w:cstheme="majorBidi"/>
                <w:color w:val="000000" w:themeColor="text1"/>
              </w:rPr>
            </w:pPr>
          </w:p>
          <w:p w:rsidRPr="00D60E96" w:rsidR="00C67767" w:rsidP="00C67767" w:rsidRDefault="00C67767" w14:paraId="59C08F9F" w14:textId="77777777">
            <w:pPr>
              <w:rPr>
                <w:rFonts w:asciiTheme="majorBidi" w:hAnsiTheme="majorBidi" w:cstheme="majorBidi"/>
                <w:color w:val="000000" w:themeColor="text1"/>
              </w:rPr>
            </w:pPr>
          </w:p>
          <w:p w:rsidRPr="00D60E96" w:rsidR="00C67767" w:rsidP="00C67767" w:rsidRDefault="00C67767" w14:paraId="3C919DFD" w14:textId="77777777">
            <w:pPr>
              <w:rPr>
                <w:rFonts w:asciiTheme="majorBidi" w:hAnsiTheme="majorBidi" w:cstheme="majorBidi"/>
                <w:color w:val="000000" w:themeColor="text1"/>
              </w:rPr>
            </w:pPr>
          </w:p>
          <w:p w:rsidRPr="00D60E96" w:rsidR="00C67767" w:rsidP="00C67767" w:rsidRDefault="00C67767" w14:paraId="35C72A92" w14:textId="77777777">
            <w:pPr>
              <w:rPr>
                <w:rFonts w:asciiTheme="majorBidi" w:hAnsiTheme="majorBidi" w:cstheme="majorBidi"/>
                <w:color w:val="000000" w:themeColor="text1"/>
              </w:rPr>
            </w:pPr>
          </w:p>
          <w:p w:rsidRPr="00D60E96" w:rsidR="00C67767" w:rsidP="00C67767" w:rsidRDefault="00C67767" w14:paraId="3909270E" w14:textId="77777777">
            <w:pPr>
              <w:rPr>
                <w:rFonts w:asciiTheme="majorBidi" w:hAnsiTheme="majorBidi" w:cstheme="majorBidi"/>
                <w:color w:val="000000" w:themeColor="text1"/>
              </w:rPr>
            </w:pPr>
          </w:p>
          <w:p w:rsidRPr="00D60E96" w:rsidR="00BA3F7B" w:rsidP="00C67767" w:rsidRDefault="00BA3F7B" w14:paraId="477277EC" w14:textId="77777777">
            <w:pPr>
              <w:rPr>
                <w:rFonts w:asciiTheme="majorBidi" w:hAnsiTheme="majorBidi" w:cstheme="majorBidi"/>
                <w:color w:val="000000" w:themeColor="text1"/>
              </w:rPr>
            </w:pPr>
          </w:p>
          <w:p w:rsidRPr="00D60E96" w:rsidR="00BA3F7B" w:rsidP="00C67767" w:rsidRDefault="00BA3F7B" w14:paraId="087138BB" w14:textId="77777777">
            <w:pPr>
              <w:rPr>
                <w:rFonts w:asciiTheme="majorBidi" w:hAnsiTheme="majorBidi" w:cstheme="majorBidi"/>
                <w:color w:val="000000" w:themeColor="text1"/>
              </w:rPr>
            </w:pPr>
          </w:p>
          <w:p w:rsidRPr="00D60E96" w:rsidR="00BA3F7B" w:rsidP="00C67767" w:rsidRDefault="00BA3F7B" w14:paraId="05DF60B2" w14:textId="77777777">
            <w:pPr>
              <w:rPr>
                <w:rFonts w:asciiTheme="majorBidi" w:hAnsiTheme="majorBidi" w:cstheme="majorBidi"/>
                <w:color w:val="000000" w:themeColor="text1"/>
              </w:rPr>
            </w:pPr>
          </w:p>
          <w:p w:rsidRPr="00D60E96" w:rsidR="00BA3F7B" w:rsidP="00C67767" w:rsidRDefault="00BA3F7B" w14:paraId="788BE39B" w14:textId="77777777">
            <w:pPr>
              <w:rPr>
                <w:rFonts w:asciiTheme="majorBidi" w:hAnsiTheme="majorBidi" w:cstheme="majorBidi"/>
                <w:color w:val="000000" w:themeColor="text1"/>
              </w:rPr>
            </w:pPr>
          </w:p>
          <w:p w:rsidRPr="00D60E96" w:rsidR="00C67767" w:rsidP="00C67767" w:rsidRDefault="00C67767" w14:paraId="4AE3BA80" w14:textId="77777777">
            <w:pPr>
              <w:rPr>
                <w:rFonts w:asciiTheme="majorBidi" w:hAnsiTheme="majorBidi" w:cstheme="majorBidi"/>
                <w:color w:val="000000" w:themeColor="text1"/>
              </w:rPr>
            </w:pPr>
          </w:p>
          <w:p w:rsidRPr="00D60E96" w:rsidR="00C67767" w:rsidP="00C67767" w:rsidRDefault="00C67767" w14:paraId="6C984FEB" w14:textId="77777777">
            <w:pPr>
              <w:rPr>
                <w:rFonts w:asciiTheme="majorBidi" w:hAnsiTheme="majorBidi" w:cstheme="majorBidi"/>
                <w:color w:val="000000" w:themeColor="text1"/>
              </w:rPr>
            </w:pPr>
          </w:p>
          <w:p w:rsidRPr="00D60E96" w:rsidR="00C67767" w:rsidP="00C67767" w:rsidRDefault="00C67767" w14:paraId="48725554" w14:textId="77777777">
            <w:pPr>
              <w:rPr>
                <w:rFonts w:asciiTheme="majorBidi" w:hAnsiTheme="majorBidi" w:cstheme="majorBidi"/>
                <w:color w:val="000000" w:themeColor="text1"/>
              </w:rPr>
            </w:pPr>
          </w:p>
          <w:p w:rsidRPr="00D60E96" w:rsidR="00C67767" w:rsidP="00C67767" w:rsidRDefault="00C67767" w14:paraId="6E500F4F" w14:textId="77777777">
            <w:pPr>
              <w:rPr>
                <w:rFonts w:asciiTheme="majorBidi" w:hAnsiTheme="majorBidi" w:cstheme="majorBidi"/>
                <w:color w:val="000000" w:themeColor="text1"/>
              </w:rPr>
            </w:pPr>
          </w:p>
          <w:p w:rsidRPr="00D60E96" w:rsidR="00C67767" w:rsidP="00C67767" w:rsidRDefault="00C67767" w14:paraId="07B20517" w14:textId="77777777">
            <w:pPr>
              <w:rPr>
                <w:rFonts w:asciiTheme="majorBidi" w:hAnsiTheme="majorBidi" w:cstheme="majorBidi"/>
                <w:color w:val="000000" w:themeColor="text1"/>
              </w:rPr>
            </w:pPr>
          </w:p>
          <w:p w:rsidRPr="00D60E96" w:rsidR="00C67767" w:rsidP="00C67767" w:rsidRDefault="00C67767" w14:paraId="0A8EA914" w14:textId="77777777">
            <w:pPr>
              <w:rPr>
                <w:rFonts w:asciiTheme="majorBidi" w:hAnsiTheme="majorBidi" w:cstheme="majorBidi"/>
                <w:color w:val="000000" w:themeColor="text1"/>
              </w:rPr>
            </w:pPr>
          </w:p>
          <w:p w:rsidRPr="00D60E96" w:rsidR="00C67767" w:rsidP="00C67767" w:rsidRDefault="00C67767" w14:paraId="786401F1" w14:textId="77777777">
            <w:pPr>
              <w:rPr>
                <w:rFonts w:asciiTheme="majorBidi" w:hAnsiTheme="majorBidi" w:cstheme="majorBidi"/>
                <w:color w:val="000000" w:themeColor="text1"/>
              </w:rPr>
            </w:pPr>
          </w:p>
          <w:p w:rsidRPr="00D60E96" w:rsidR="00C67767" w:rsidP="00C67767" w:rsidRDefault="00507044" w14:paraId="21F1A66F" w14:textId="77777777">
            <w:pPr>
              <w:rPr>
                <w:rFonts w:asciiTheme="majorBidi" w:hAnsiTheme="majorBidi" w:cstheme="majorBidi"/>
                <w:color w:val="000000" w:themeColor="text1"/>
              </w:rPr>
            </w:pPr>
            <w:r w:rsidRPr="00D60E96">
              <w:rPr>
                <w:rFonts w:asciiTheme="majorBidi" w:hAnsiTheme="majorBidi" w:cstheme="majorBidi"/>
                <w:color w:val="000000" w:themeColor="text1"/>
              </w:rPr>
              <w:t xml:space="preserve">We find that SBUA did not </w:t>
            </w:r>
            <w:r w:rsidRPr="00D60E96" w:rsidR="006543FF">
              <w:rPr>
                <w:rFonts w:asciiTheme="majorBidi" w:hAnsiTheme="majorBidi" w:cstheme="majorBidi"/>
                <w:color w:val="000000" w:themeColor="text1"/>
              </w:rPr>
              <w:t>substantially contribute to the decision-making process on this sub-issue</w:t>
            </w:r>
            <w:r w:rsidRPr="00D60E96" w:rsidR="00AD2B14">
              <w:rPr>
                <w:rFonts w:asciiTheme="majorBidi" w:hAnsiTheme="majorBidi" w:cstheme="majorBidi"/>
                <w:color w:val="000000" w:themeColor="text1"/>
              </w:rPr>
              <w:t xml:space="preserve"> and was not a </w:t>
            </w:r>
            <w:r w:rsidRPr="00D60E96" w:rsidR="002C7109">
              <w:rPr>
                <w:rFonts w:asciiTheme="majorBidi" w:hAnsiTheme="majorBidi" w:cstheme="majorBidi"/>
                <w:color w:val="000000" w:themeColor="text1"/>
              </w:rPr>
              <w:t>valuable</w:t>
            </w:r>
            <w:r w:rsidRPr="00D60E96" w:rsidR="00AD2B14">
              <w:rPr>
                <w:rFonts w:asciiTheme="majorBidi" w:hAnsiTheme="majorBidi" w:cstheme="majorBidi"/>
                <w:color w:val="000000" w:themeColor="text1"/>
              </w:rPr>
              <w:t xml:space="preserve"> addition to the record.</w:t>
            </w:r>
          </w:p>
          <w:p w:rsidRPr="00D60E96" w:rsidR="00665172" w:rsidP="00C67767" w:rsidRDefault="00665172" w14:paraId="30D833D7" w14:textId="77777777">
            <w:pPr>
              <w:rPr>
                <w:rFonts w:asciiTheme="majorBidi" w:hAnsiTheme="majorBidi" w:cstheme="majorBidi"/>
                <w:color w:val="000000" w:themeColor="text1"/>
              </w:rPr>
            </w:pPr>
          </w:p>
          <w:p w:rsidRPr="00D60E96" w:rsidR="00665172" w:rsidP="00C67767" w:rsidRDefault="00665172" w14:paraId="2EF91389" w14:textId="77777777">
            <w:pPr>
              <w:rPr>
                <w:rFonts w:asciiTheme="majorBidi" w:hAnsiTheme="majorBidi" w:cstheme="majorBidi"/>
                <w:color w:val="000000" w:themeColor="text1"/>
              </w:rPr>
            </w:pPr>
          </w:p>
          <w:p w:rsidRPr="00D60E96" w:rsidR="00665172" w:rsidP="00C67767" w:rsidRDefault="00665172" w14:paraId="5BD9DF00" w14:textId="77777777">
            <w:pPr>
              <w:rPr>
                <w:rFonts w:asciiTheme="majorBidi" w:hAnsiTheme="majorBidi" w:cstheme="majorBidi"/>
                <w:color w:val="000000" w:themeColor="text1"/>
              </w:rPr>
            </w:pPr>
          </w:p>
          <w:p w:rsidRPr="00D60E96" w:rsidR="00665172" w:rsidP="00C67767" w:rsidRDefault="00665172" w14:paraId="2EEC3F59" w14:textId="77777777">
            <w:pPr>
              <w:rPr>
                <w:rFonts w:asciiTheme="majorBidi" w:hAnsiTheme="majorBidi" w:cstheme="majorBidi"/>
                <w:color w:val="000000" w:themeColor="text1"/>
              </w:rPr>
            </w:pPr>
          </w:p>
          <w:p w:rsidRPr="00D60E96" w:rsidR="00665172" w:rsidP="00C67767" w:rsidRDefault="00665172" w14:paraId="195B54CC" w14:textId="77777777">
            <w:pPr>
              <w:rPr>
                <w:rFonts w:asciiTheme="majorBidi" w:hAnsiTheme="majorBidi" w:cstheme="majorBidi"/>
                <w:color w:val="000000" w:themeColor="text1"/>
              </w:rPr>
            </w:pPr>
          </w:p>
          <w:p w:rsidRPr="00D60E96" w:rsidR="00665172" w:rsidP="00C67767" w:rsidRDefault="00665172" w14:paraId="6A44F4F8" w14:textId="77777777">
            <w:pPr>
              <w:rPr>
                <w:rFonts w:asciiTheme="majorBidi" w:hAnsiTheme="majorBidi" w:cstheme="majorBidi"/>
                <w:color w:val="000000" w:themeColor="text1"/>
              </w:rPr>
            </w:pPr>
          </w:p>
          <w:p w:rsidRPr="00D60E96" w:rsidR="00665172" w:rsidP="00C67767" w:rsidRDefault="00665172" w14:paraId="505CA7BB" w14:textId="77777777">
            <w:pPr>
              <w:rPr>
                <w:rFonts w:asciiTheme="majorBidi" w:hAnsiTheme="majorBidi" w:cstheme="majorBidi"/>
                <w:color w:val="000000" w:themeColor="text1"/>
              </w:rPr>
            </w:pPr>
          </w:p>
          <w:p w:rsidRPr="00D60E96" w:rsidR="00665172" w:rsidP="00C67767" w:rsidRDefault="00665172" w14:paraId="26BF7638" w14:textId="77777777">
            <w:pPr>
              <w:rPr>
                <w:rFonts w:asciiTheme="majorBidi" w:hAnsiTheme="majorBidi" w:cstheme="majorBidi"/>
                <w:color w:val="000000" w:themeColor="text1"/>
              </w:rPr>
            </w:pPr>
          </w:p>
          <w:p w:rsidRPr="00D60E96" w:rsidR="00665172" w:rsidP="00C67767" w:rsidRDefault="00665172" w14:paraId="6737E25A" w14:textId="77777777">
            <w:pPr>
              <w:rPr>
                <w:rFonts w:asciiTheme="majorBidi" w:hAnsiTheme="majorBidi" w:cstheme="majorBidi"/>
                <w:color w:val="000000" w:themeColor="text1"/>
              </w:rPr>
            </w:pPr>
          </w:p>
          <w:p w:rsidRPr="00D60E96" w:rsidR="00665172" w:rsidP="00C67767" w:rsidRDefault="00665172" w14:paraId="48AC785F" w14:textId="77777777">
            <w:pPr>
              <w:rPr>
                <w:rFonts w:asciiTheme="majorBidi" w:hAnsiTheme="majorBidi" w:cstheme="majorBidi"/>
                <w:color w:val="000000" w:themeColor="text1"/>
              </w:rPr>
            </w:pPr>
          </w:p>
          <w:p w:rsidRPr="00D60E96" w:rsidR="00665172" w:rsidP="00C67767" w:rsidRDefault="00665172" w14:paraId="641DD10A" w14:textId="77777777">
            <w:pPr>
              <w:rPr>
                <w:rFonts w:asciiTheme="majorBidi" w:hAnsiTheme="majorBidi" w:cstheme="majorBidi"/>
                <w:color w:val="000000" w:themeColor="text1"/>
              </w:rPr>
            </w:pPr>
          </w:p>
          <w:p w:rsidRPr="00D60E96" w:rsidR="00665172" w:rsidP="00C67767" w:rsidRDefault="00665172" w14:paraId="21383F7D" w14:textId="77777777">
            <w:pPr>
              <w:rPr>
                <w:rFonts w:asciiTheme="majorBidi" w:hAnsiTheme="majorBidi" w:cstheme="majorBidi"/>
                <w:color w:val="000000" w:themeColor="text1"/>
              </w:rPr>
            </w:pPr>
          </w:p>
          <w:p w:rsidRPr="00D60E96" w:rsidR="00BA3F7B" w:rsidP="00C67767" w:rsidRDefault="00BA3F7B" w14:paraId="21D5FA64" w14:textId="77777777">
            <w:pPr>
              <w:rPr>
                <w:rFonts w:asciiTheme="majorBidi" w:hAnsiTheme="majorBidi" w:cstheme="majorBidi"/>
                <w:color w:val="000000" w:themeColor="text1"/>
              </w:rPr>
            </w:pPr>
          </w:p>
          <w:p w:rsidRPr="00D60E96" w:rsidR="00665172" w:rsidP="00C67767" w:rsidRDefault="00665172" w14:paraId="4037D97E" w14:textId="77777777">
            <w:pPr>
              <w:rPr>
                <w:rFonts w:asciiTheme="majorBidi" w:hAnsiTheme="majorBidi" w:cstheme="majorBidi"/>
                <w:color w:val="000000" w:themeColor="text1"/>
              </w:rPr>
            </w:pPr>
          </w:p>
          <w:p w:rsidRPr="00D60E96" w:rsidR="00665172" w:rsidP="00C67767" w:rsidRDefault="00F106B1" w14:paraId="0FC0C773" w14:textId="0058368C">
            <w:pPr>
              <w:rPr>
                <w:rFonts w:asciiTheme="majorBidi" w:hAnsiTheme="majorBidi" w:cstheme="majorBidi"/>
                <w:color w:val="000000" w:themeColor="text1"/>
              </w:rPr>
            </w:pPr>
            <w:r w:rsidRPr="00D60E96">
              <w:rPr>
                <w:rFonts w:asciiTheme="majorBidi" w:hAnsiTheme="majorBidi" w:cstheme="majorBidi"/>
                <w:color w:val="000000" w:themeColor="text1"/>
              </w:rPr>
              <w:t>We note that Cal Advocates</w:t>
            </w:r>
            <w:r w:rsidRPr="00D60E96" w:rsidR="007D5C86">
              <w:rPr>
                <w:rFonts w:asciiTheme="majorBidi" w:hAnsiTheme="majorBidi" w:cstheme="majorBidi"/>
                <w:color w:val="000000" w:themeColor="text1"/>
              </w:rPr>
              <w:t xml:space="preserve"> also opposed </w:t>
            </w:r>
            <w:r w:rsidRPr="00D60E96" w:rsidR="00BA3F7B">
              <w:rPr>
                <w:rFonts w:asciiTheme="majorBidi" w:hAnsiTheme="majorBidi" w:cstheme="majorBidi"/>
                <w:color w:val="000000" w:themeColor="text1"/>
              </w:rPr>
              <w:t>an</w:t>
            </w:r>
            <w:r w:rsidRPr="00D60E96" w:rsidR="007D5C86">
              <w:rPr>
                <w:rFonts w:asciiTheme="majorBidi" w:hAnsiTheme="majorBidi" w:cstheme="majorBidi"/>
                <w:color w:val="000000" w:themeColor="text1"/>
              </w:rPr>
              <w:t xml:space="preserve"> increase to the reas</w:t>
            </w:r>
            <w:r w:rsidRPr="00D60E96" w:rsidR="00EA1E52">
              <w:rPr>
                <w:rFonts w:asciiTheme="majorBidi" w:hAnsiTheme="majorBidi" w:cstheme="majorBidi"/>
                <w:color w:val="000000" w:themeColor="text1"/>
              </w:rPr>
              <w:t>on</w:t>
            </w:r>
            <w:r w:rsidRPr="00D60E96" w:rsidR="007D5C86">
              <w:rPr>
                <w:rFonts w:asciiTheme="majorBidi" w:hAnsiTheme="majorBidi" w:cstheme="majorBidi"/>
                <w:color w:val="000000" w:themeColor="text1"/>
              </w:rPr>
              <w:t xml:space="preserve">ableness </w:t>
            </w:r>
            <w:r w:rsidRPr="00D60E96" w:rsidR="00EA1E52">
              <w:rPr>
                <w:rFonts w:asciiTheme="majorBidi" w:hAnsiTheme="majorBidi" w:cstheme="majorBidi"/>
                <w:color w:val="000000" w:themeColor="text1"/>
              </w:rPr>
              <w:t>threshold</w:t>
            </w:r>
            <w:r w:rsidRPr="00D60E96" w:rsidR="00EA1E52">
              <w:rPr>
                <w:rStyle w:val="FootnoteReference"/>
                <w:rFonts w:asciiTheme="majorBidi" w:hAnsiTheme="majorBidi" w:cstheme="majorBidi"/>
                <w:color w:val="000000" w:themeColor="text1"/>
              </w:rPr>
              <w:footnoteReference w:id="8"/>
            </w:r>
            <w:r w:rsidRPr="00D60E96" w:rsidR="00314C66">
              <w:rPr>
                <w:rFonts w:asciiTheme="majorBidi" w:hAnsiTheme="majorBidi" w:cstheme="majorBidi"/>
                <w:color w:val="000000" w:themeColor="text1"/>
              </w:rPr>
              <w:t xml:space="preserve"> and that SBUA conc</w:t>
            </w:r>
            <w:r w:rsidRPr="00D60E96" w:rsidR="00F74DE8">
              <w:rPr>
                <w:rFonts w:asciiTheme="majorBidi" w:hAnsiTheme="majorBidi" w:cstheme="majorBidi"/>
                <w:color w:val="000000" w:themeColor="text1"/>
              </w:rPr>
              <w:t xml:space="preserve">urred with TURN’s position </w:t>
            </w:r>
            <w:r w:rsidRPr="00D60E96" w:rsidR="00BB7AAD">
              <w:rPr>
                <w:rFonts w:asciiTheme="majorBidi" w:hAnsiTheme="majorBidi" w:cstheme="majorBidi"/>
                <w:color w:val="000000" w:themeColor="text1"/>
              </w:rPr>
              <w:t>on this issue.</w:t>
            </w:r>
            <w:r w:rsidRPr="00D60E96" w:rsidR="00BB7AAD">
              <w:rPr>
                <w:rStyle w:val="FootnoteReference"/>
                <w:rFonts w:asciiTheme="majorBidi" w:hAnsiTheme="majorBidi" w:cstheme="majorBidi"/>
                <w:color w:val="000000" w:themeColor="text1"/>
              </w:rPr>
              <w:footnoteReference w:id="9"/>
            </w:r>
          </w:p>
        </w:tc>
      </w:tr>
      <w:tr w:rsidRPr="00D60E96" w:rsidR="00DC611C" w:rsidTr="004F5253" w14:paraId="434CB632" w14:textId="77777777">
        <w:trPr>
          <w:trHeight w:val="710"/>
        </w:trPr>
        <w:tc>
          <w:tcPr>
            <w:tcW w:w="4191" w:type="dxa"/>
          </w:tcPr>
          <w:p w:rsidRPr="00D60E96" w:rsidR="00C54F31" w:rsidP="00584E95" w:rsidRDefault="00584E95" w14:paraId="3BDFD016" w14:textId="795D123B">
            <w:pPr>
              <w:spacing w:before="240" w:after="240"/>
              <w:rPr>
                <w:rFonts w:asciiTheme="majorBidi" w:hAnsiTheme="majorBidi" w:cstheme="majorBidi"/>
                <w:b/>
                <w:bCs/>
                <w:color w:val="000000" w:themeColor="text1"/>
              </w:rPr>
            </w:pPr>
            <w:r w:rsidRPr="00D60E96">
              <w:rPr>
                <w:rFonts w:asciiTheme="majorBidi" w:hAnsiTheme="majorBidi" w:cstheme="majorBidi"/>
                <w:b/>
                <w:bCs/>
                <w:color w:val="000000" w:themeColor="text1"/>
              </w:rPr>
              <w:lastRenderedPageBreak/>
              <w:t>4</w:t>
            </w:r>
            <w:r w:rsidRPr="00D60E96" w:rsidR="005E3B86">
              <w:rPr>
                <w:rFonts w:asciiTheme="majorBidi" w:hAnsiTheme="majorBidi" w:cstheme="majorBidi"/>
                <w:b/>
                <w:bCs/>
                <w:color w:val="000000" w:themeColor="text1"/>
              </w:rPr>
              <w:t xml:space="preserve">. </w:t>
            </w:r>
            <w:r w:rsidRPr="00D60E96" w:rsidR="00C847FB">
              <w:rPr>
                <w:rFonts w:asciiTheme="majorBidi" w:hAnsiTheme="majorBidi" w:cstheme="majorBidi"/>
                <w:b/>
                <w:bCs/>
                <w:color w:val="000000" w:themeColor="text1"/>
              </w:rPr>
              <w:t xml:space="preserve">Wildfire Management </w:t>
            </w:r>
          </w:p>
          <w:p w:rsidRPr="00D60E96" w:rsidR="00B02DCE" w:rsidP="00EC4062" w:rsidRDefault="00B02DCE" w14:paraId="38C79BFC" w14:textId="3FE70C55">
            <w:pPr>
              <w:spacing w:after="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Given the size and safety significance of wildfire management, SBUA evaluated SCE’s grid hardening and wildfire management proposals (</w:t>
            </w:r>
            <w:r w:rsidRPr="00D60E96" w:rsidR="004666D9">
              <w:rPr>
                <w:rFonts w:asciiTheme="majorBidi" w:hAnsiTheme="majorBidi" w:cstheme="majorBidi"/>
                <w:i/>
                <w:iCs/>
                <w:color w:val="000000" w:themeColor="text1"/>
              </w:rPr>
              <w:t xml:space="preserve">see, e.g., </w:t>
            </w:r>
            <w:r w:rsidRPr="00D60E96" w:rsidR="00D7599A">
              <w:rPr>
                <w:rFonts w:asciiTheme="majorBidi" w:hAnsiTheme="majorBidi" w:cstheme="majorBidi"/>
                <w:color w:val="000000" w:themeColor="text1"/>
              </w:rPr>
              <w:t>SBUA-09</w:t>
            </w:r>
            <w:r w:rsidRPr="00D60E96" w:rsidR="00EB7D31">
              <w:rPr>
                <w:rFonts w:asciiTheme="majorBidi" w:hAnsiTheme="majorBidi" w:cstheme="majorBidi"/>
                <w:color w:val="000000" w:themeColor="text1"/>
              </w:rPr>
              <w:t xml:space="preserve">) with a particular </w:t>
            </w:r>
            <w:r w:rsidRPr="00D60E96">
              <w:rPr>
                <w:rFonts w:asciiTheme="majorBidi" w:hAnsiTheme="majorBidi" w:cstheme="majorBidi"/>
                <w:color w:val="000000" w:themeColor="text1"/>
              </w:rPr>
              <w:t xml:space="preserve">focus on </w:t>
            </w:r>
            <w:r w:rsidRPr="00D60E96" w:rsidR="00EB7D31">
              <w:rPr>
                <w:rFonts w:asciiTheme="majorBidi" w:hAnsiTheme="majorBidi" w:cstheme="majorBidi"/>
                <w:color w:val="000000" w:themeColor="text1"/>
              </w:rPr>
              <w:t xml:space="preserve">aspects not sufficiently addressed by other parties, namely </w:t>
            </w:r>
            <w:r w:rsidRPr="00D60E96">
              <w:rPr>
                <w:rFonts w:asciiTheme="majorBidi" w:hAnsiTheme="majorBidi" w:cstheme="majorBidi"/>
                <w:color w:val="000000" w:themeColor="text1"/>
              </w:rPr>
              <w:t>SCE’s remote grid pilot</w:t>
            </w:r>
            <w:r w:rsidRPr="00D60E96" w:rsidR="00EC4062">
              <w:rPr>
                <w:rFonts w:asciiTheme="majorBidi" w:hAnsiTheme="majorBidi" w:cstheme="majorBidi"/>
                <w:color w:val="000000" w:themeColor="text1"/>
              </w:rPr>
              <w:t xml:space="preserve">, aerial suppression program and balancing account treatment. </w:t>
            </w:r>
          </w:p>
          <w:p w:rsidRPr="00D60E96" w:rsidR="00185A78" w:rsidP="00DC611C" w:rsidRDefault="00185A78" w14:paraId="25776750" w14:textId="16A084A4">
            <w:pPr>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Remote Grid Pilot</w:t>
            </w:r>
          </w:p>
          <w:p w:rsidRPr="00D60E96" w:rsidR="00185A78" w:rsidP="00EB7D31" w:rsidRDefault="00EB7D31" w14:paraId="270D4E3D" w14:textId="47FB4C54">
            <w:pPr>
              <w:spacing w:after="120"/>
              <w:rPr>
                <w:rFonts w:asciiTheme="majorBidi" w:hAnsiTheme="majorBidi" w:cstheme="majorBidi"/>
                <w:color w:val="000000" w:themeColor="text1"/>
              </w:rPr>
            </w:pPr>
            <w:r w:rsidRPr="00D60E96">
              <w:rPr>
                <w:rFonts w:asciiTheme="majorBidi" w:hAnsiTheme="majorBidi" w:cstheme="majorBidi"/>
                <w:color w:val="000000" w:themeColor="text1"/>
              </w:rPr>
              <w:t>SBUA raised several objections to the scope, timing</w:t>
            </w:r>
            <w:r w:rsidRPr="00D60E96" w:rsidR="00CA4CDD">
              <w:rPr>
                <w:rFonts w:asciiTheme="majorBidi" w:hAnsiTheme="majorBidi" w:cstheme="majorBidi"/>
                <w:color w:val="000000" w:themeColor="text1"/>
              </w:rPr>
              <w:t>, lack of consideration of batteries</w:t>
            </w:r>
            <w:r w:rsidRPr="00D60E96">
              <w:rPr>
                <w:rFonts w:asciiTheme="majorBidi" w:hAnsiTheme="majorBidi" w:cstheme="majorBidi"/>
                <w:color w:val="000000" w:themeColor="text1"/>
              </w:rPr>
              <w:t xml:space="preserve"> an</w:t>
            </w:r>
            <w:r w:rsidRPr="00D60E96" w:rsidR="00CA4CDD">
              <w:rPr>
                <w:rFonts w:asciiTheme="majorBidi" w:hAnsiTheme="majorBidi" w:cstheme="majorBidi"/>
                <w:color w:val="000000" w:themeColor="text1"/>
              </w:rPr>
              <w:t xml:space="preserve">d </w:t>
            </w:r>
            <w:r w:rsidRPr="00D60E96">
              <w:rPr>
                <w:rFonts w:asciiTheme="majorBidi" w:hAnsiTheme="majorBidi" w:cstheme="majorBidi"/>
                <w:color w:val="000000" w:themeColor="text1"/>
              </w:rPr>
              <w:t>alternatives of SCE’s</w:t>
            </w:r>
            <w:r w:rsidRPr="00D60E96" w:rsidR="00CA4CDD">
              <w:rPr>
                <w:rFonts w:asciiTheme="majorBidi" w:hAnsiTheme="majorBidi" w:cstheme="majorBidi"/>
                <w:color w:val="000000" w:themeColor="text1"/>
              </w:rPr>
              <w:t xml:space="preserve"> </w:t>
            </w:r>
            <w:r w:rsidRPr="00D60E96">
              <w:rPr>
                <w:rFonts w:asciiTheme="majorBidi" w:hAnsiTheme="majorBidi" w:cstheme="majorBidi"/>
                <w:color w:val="000000" w:themeColor="text1"/>
              </w:rPr>
              <w:t>proposed remote grid pilot. (</w:t>
            </w:r>
            <w:r w:rsidRPr="00D60E96" w:rsidR="00EC4062">
              <w:rPr>
                <w:rFonts w:asciiTheme="majorBidi" w:hAnsiTheme="majorBidi" w:cstheme="majorBidi"/>
                <w:color w:val="000000" w:themeColor="text1"/>
              </w:rPr>
              <w:t>SBUA-01 at 25-27</w:t>
            </w:r>
            <w:r w:rsidRPr="00D60E96">
              <w:rPr>
                <w:rFonts w:asciiTheme="majorBidi" w:hAnsiTheme="majorBidi" w:cstheme="majorBidi"/>
                <w:color w:val="000000" w:themeColor="text1"/>
              </w:rPr>
              <w:t xml:space="preserve">; SCE-24 (SBUA expert </w:t>
            </w:r>
            <w:r w:rsidRPr="00D60E96" w:rsidR="00CA4CDD">
              <w:rPr>
                <w:rFonts w:asciiTheme="majorBidi" w:hAnsiTheme="majorBidi" w:cstheme="majorBidi"/>
                <w:color w:val="000000" w:themeColor="text1"/>
              </w:rPr>
              <w:t xml:space="preserve">data response </w:t>
            </w:r>
            <w:r w:rsidRPr="00D60E96">
              <w:rPr>
                <w:rFonts w:asciiTheme="majorBidi" w:hAnsiTheme="majorBidi" w:cstheme="majorBidi"/>
                <w:color w:val="000000" w:themeColor="text1"/>
              </w:rPr>
              <w:t>to SCE); EH Transcript at 975-77; SBUA OB at 27; SBUA RB at 10-11; SBUA OC on PD at 14-15; SBUA RC on PD at 8.)</w:t>
            </w:r>
          </w:p>
          <w:p w:rsidRPr="00D60E96" w:rsidR="0047639B" w:rsidP="00DC611C" w:rsidRDefault="0047639B" w14:paraId="1FC662FC" w14:textId="77777777">
            <w:pPr>
              <w:rPr>
                <w:rFonts w:asciiTheme="majorBidi" w:hAnsiTheme="majorBidi" w:cstheme="majorBidi"/>
                <w:color w:val="000000" w:themeColor="text1"/>
                <w:u w:val="single"/>
              </w:rPr>
            </w:pPr>
          </w:p>
          <w:p w:rsidRPr="00D60E96" w:rsidR="0047639B" w:rsidP="00DC611C" w:rsidRDefault="0047639B" w14:paraId="0437C1AE" w14:textId="77777777">
            <w:pPr>
              <w:rPr>
                <w:rFonts w:asciiTheme="majorBidi" w:hAnsiTheme="majorBidi" w:cstheme="majorBidi"/>
                <w:color w:val="000000" w:themeColor="text1"/>
                <w:u w:val="single"/>
              </w:rPr>
            </w:pPr>
          </w:p>
          <w:p w:rsidRPr="00D60E96" w:rsidR="0047639B" w:rsidP="00DC611C" w:rsidRDefault="0047639B" w14:paraId="309177DF" w14:textId="77777777">
            <w:pPr>
              <w:rPr>
                <w:rFonts w:asciiTheme="majorBidi" w:hAnsiTheme="majorBidi" w:cstheme="majorBidi"/>
                <w:color w:val="000000" w:themeColor="text1"/>
                <w:u w:val="single"/>
              </w:rPr>
            </w:pPr>
          </w:p>
          <w:p w:rsidRPr="00D60E96" w:rsidR="0047639B" w:rsidP="00DC611C" w:rsidRDefault="0047639B" w14:paraId="2737361D" w14:textId="77777777">
            <w:pPr>
              <w:rPr>
                <w:rFonts w:asciiTheme="majorBidi" w:hAnsiTheme="majorBidi" w:cstheme="majorBidi"/>
                <w:color w:val="000000" w:themeColor="text1"/>
                <w:u w:val="single"/>
              </w:rPr>
            </w:pPr>
          </w:p>
          <w:p w:rsidRPr="00D60E96" w:rsidR="0047639B" w:rsidP="00DC611C" w:rsidRDefault="0047639B" w14:paraId="51EA27FB" w14:textId="77777777">
            <w:pPr>
              <w:rPr>
                <w:rFonts w:asciiTheme="majorBidi" w:hAnsiTheme="majorBidi" w:cstheme="majorBidi"/>
                <w:color w:val="000000" w:themeColor="text1"/>
                <w:u w:val="single"/>
              </w:rPr>
            </w:pPr>
          </w:p>
          <w:p w:rsidRPr="00D60E96" w:rsidR="0047639B" w:rsidP="00DC611C" w:rsidRDefault="0047639B" w14:paraId="451D75EB" w14:textId="77777777">
            <w:pPr>
              <w:rPr>
                <w:rFonts w:asciiTheme="majorBidi" w:hAnsiTheme="majorBidi" w:cstheme="majorBidi"/>
                <w:color w:val="000000" w:themeColor="text1"/>
                <w:u w:val="single"/>
              </w:rPr>
            </w:pPr>
          </w:p>
          <w:p w:rsidRPr="00D60E96" w:rsidR="0047639B" w:rsidP="00DC611C" w:rsidRDefault="0047639B" w14:paraId="6B56C183" w14:textId="77777777">
            <w:pPr>
              <w:rPr>
                <w:rFonts w:asciiTheme="majorBidi" w:hAnsiTheme="majorBidi" w:cstheme="majorBidi"/>
                <w:color w:val="000000" w:themeColor="text1"/>
                <w:u w:val="single"/>
              </w:rPr>
            </w:pPr>
          </w:p>
          <w:p w:rsidRPr="00D60E96" w:rsidR="0047639B" w:rsidP="00DC611C" w:rsidRDefault="0047639B" w14:paraId="1F66D06E" w14:textId="77777777">
            <w:pPr>
              <w:rPr>
                <w:rFonts w:asciiTheme="majorBidi" w:hAnsiTheme="majorBidi" w:cstheme="majorBidi"/>
                <w:color w:val="000000" w:themeColor="text1"/>
                <w:u w:val="single"/>
              </w:rPr>
            </w:pPr>
          </w:p>
          <w:p w:rsidRPr="00D60E96" w:rsidR="0047639B" w:rsidP="00DC611C" w:rsidRDefault="0047639B" w14:paraId="087C830E" w14:textId="77777777">
            <w:pPr>
              <w:rPr>
                <w:rFonts w:asciiTheme="majorBidi" w:hAnsiTheme="majorBidi" w:cstheme="majorBidi"/>
                <w:color w:val="000000" w:themeColor="text1"/>
                <w:u w:val="single"/>
              </w:rPr>
            </w:pPr>
          </w:p>
          <w:p w:rsidRPr="00D60E96" w:rsidR="0047639B" w:rsidP="00DC611C" w:rsidRDefault="0047639B" w14:paraId="73A0AFDD" w14:textId="77777777">
            <w:pPr>
              <w:rPr>
                <w:rFonts w:asciiTheme="majorBidi" w:hAnsiTheme="majorBidi" w:cstheme="majorBidi"/>
                <w:color w:val="000000" w:themeColor="text1"/>
                <w:u w:val="single"/>
              </w:rPr>
            </w:pPr>
          </w:p>
          <w:p w:rsidRPr="00D60E96" w:rsidR="0047639B" w:rsidP="00DC611C" w:rsidRDefault="0047639B" w14:paraId="4CCDEFE2" w14:textId="77777777">
            <w:pPr>
              <w:rPr>
                <w:rFonts w:asciiTheme="majorBidi" w:hAnsiTheme="majorBidi" w:cstheme="majorBidi"/>
                <w:color w:val="000000" w:themeColor="text1"/>
                <w:u w:val="single"/>
              </w:rPr>
            </w:pPr>
          </w:p>
          <w:p w:rsidRPr="00D60E96" w:rsidR="0047639B" w:rsidP="00DC611C" w:rsidRDefault="0047639B" w14:paraId="13B902BE" w14:textId="77777777">
            <w:pPr>
              <w:rPr>
                <w:rFonts w:asciiTheme="majorBidi" w:hAnsiTheme="majorBidi" w:cstheme="majorBidi"/>
                <w:color w:val="000000" w:themeColor="text1"/>
                <w:u w:val="single"/>
              </w:rPr>
            </w:pPr>
          </w:p>
          <w:p w:rsidRPr="00D60E96" w:rsidR="0047639B" w:rsidP="00DC611C" w:rsidRDefault="0047639B" w14:paraId="261A5105" w14:textId="77777777">
            <w:pPr>
              <w:rPr>
                <w:rFonts w:asciiTheme="majorBidi" w:hAnsiTheme="majorBidi" w:cstheme="majorBidi"/>
                <w:color w:val="000000" w:themeColor="text1"/>
                <w:u w:val="single"/>
              </w:rPr>
            </w:pPr>
          </w:p>
          <w:p w:rsidRPr="00D60E96" w:rsidR="0047639B" w:rsidP="00DC611C" w:rsidRDefault="0047639B" w14:paraId="3788D7A4" w14:textId="77777777">
            <w:pPr>
              <w:rPr>
                <w:rFonts w:asciiTheme="majorBidi" w:hAnsiTheme="majorBidi" w:cstheme="majorBidi"/>
                <w:color w:val="000000" w:themeColor="text1"/>
                <w:u w:val="single"/>
              </w:rPr>
            </w:pPr>
          </w:p>
          <w:p w:rsidRPr="00D60E96" w:rsidR="0047639B" w:rsidP="00DC611C" w:rsidRDefault="0047639B" w14:paraId="0E0F9991" w14:textId="77777777">
            <w:pPr>
              <w:rPr>
                <w:rFonts w:asciiTheme="majorBidi" w:hAnsiTheme="majorBidi" w:cstheme="majorBidi"/>
                <w:color w:val="000000" w:themeColor="text1"/>
                <w:u w:val="single"/>
              </w:rPr>
            </w:pPr>
          </w:p>
          <w:p w:rsidRPr="00D60E96" w:rsidR="0047639B" w:rsidP="00DC611C" w:rsidRDefault="0047639B" w14:paraId="48BDB999" w14:textId="77777777">
            <w:pPr>
              <w:rPr>
                <w:rFonts w:asciiTheme="majorBidi" w:hAnsiTheme="majorBidi" w:cstheme="majorBidi"/>
                <w:color w:val="000000" w:themeColor="text1"/>
                <w:u w:val="single"/>
              </w:rPr>
            </w:pPr>
          </w:p>
          <w:p w:rsidRPr="00D60E96" w:rsidR="0047639B" w:rsidP="00DC611C" w:rsidRDefault="0047639B" w14:paraId="7C094EB7" w14:textId="77777777">
            <w:pPr>
              <w:rPr>
                <w:rFonts w:asciiTheme="majorBidi" w:hAnsiTheme="majorBidi" w:cstheme="majorBidi"/>
                <w:color w:val="000000" w:themeColor="text1"/>
                <w:u w:val="single"/>
              </w:rPr>
            </w:pPr>
          </w:p>
          <w:p w:rsidRPr="00D60E96" w:rsidR="0047639B" w:rsidP="00DC611C" w:rsidRDefault="0047639B" w14:paraId="69D726F2" w14:textId="77777777">
            <w:pPr>
              <w:rPr>
                <w:rFonts w:asciiTheme="majorBidi" w:hAnsiTheme="majorBidi" w:cstheme="majorBidi"/>
                <w:color w:val="000000" w:themeColor="text1"/>
                <w:u w:val="single"/>
              </w:rPr>
            </w:pPr>
          </w:p>
          <w:p w:rsidRPr="00D60E96" w:rsidR="0047639B" w:rsidP="00DC611C" w:rsidRDefault="0047639B" w14:paraId="11DCB631" w14:textId="77777777">
            <w:pPr>
              <w:rPr>
                <w:rFonts w:asciiTheme="majorBidi" w:hAnsiTheme="majorBidi" w:cstheme="majorBidi"/>
                <w:color w:val="000000" w:themeColor="text1"/>
                <w:u w:val="single"/>
              </w:rPr>
            </w:pPr>
          </w:p>
          <w:p w:rsidRPr="00D60E96" w:rsidR="0047639B" w:rsidP="00DC611C" w:rsidRDefault="0047639B" w14:paraId="309B7895" w14:textId="77777777">
            <w:pPr>
              <w:rPr>
                <w:rFonts w:asciiTheme="majorBidi" w:hAnsiTheme="majorBidi" w:cstheme="majorBidi"/>
                <w:color w:val="000000" w:themeColor="text1"/>
                <w:u w:val="single"/>
              </w:rPr>
            </w:pPr>
          </w:p>
          <w:p w:rsidRPr="00D60E96" w:rsidR="0047639B" w:rsidP="00DC611C" w:rsidRDefault="0047639B" w14:paraId="286A971D" w14:textId="77777777">
            <w:pPr>
              <w:rPr>
                <w:rFonts w:asciiTheme="majorBidi" w:hAnsiTheme="majorBidi" w:cstheme="majorBidi"/>
                <w:color w:val="000000" w:themeColor="text1"/>
                <w:u w:val="single"/>
              </w:rPr>
            </w:pPr>
          </w:p>
          <w:p w:rsidRPr="00D60E96" w:rsidR="0047639B" w:rsidP="00DC611C" w:rsidRDefault="0047639B" w14:paraId="118AC93A" w14:textId="77777777">
            <w:pPr>
              <w:rPr>
                <w:rFonts w:asciiTheme="majorBidi" w:hAnsiTheme="majorBidi" w:cstheme="majorBidi"/>
                <w:color w:val="000000" w:themeColor="text1"/>
                <w:u w:val="single"/>
              </w:rPr>
            </w:pPr>
          </w:p>
          <w:p w:rsidRPr="00D60E96" w:rsidR="0047639B" w:rsidP="00DC611C" w:rsidRDefault="0047639B" w14:paraId="51F97315" w14:textId="77777777">
            <w:pPr>
              <w:rPr>
                <w:rFonts w:asciiTheme="majorBidi" w:hAnsiTheme="majorBidi" w:cstheme="majorBidi"/>
                <w:color w:val="000000" w:themeColor="text1"/>
                <w:u w:val="single"/>
              </w:rPr>
            </w:pPr>
          </w:p>
          <w:p w:rsidRPr="00D60E96" w:rsidR="0047639B" w:rsidP="00DC611C" w:rsidRDefault="0047639B" w14:paraId="2522E8E7" w14:textId="77777777">
            <w:pPr>
              <w:rPr>
                <w:rFonts w:asciiTheme="majorBidi" w:hAnsiTheme="majorBidi" w:cstheme="majorBidi"/>
                <w:color w:val="000000" w:themeColor="text1"/>
                <w:u w:val="single"/>
              </w:rPr>
            </w:pPr>
          </w:p>
          <w:p w:rsidRPr="00D60E96" w:rsidR="0047639B" w:rsidP="00DC611C" w:rsidRDefault="0047639B" w14:paraId="0B3B58BE" w14:textId="77777777">
            <w:pPr>
              <w:rPr>
                <w:rFonts w:asciiTheme="majorBidi" w:hAnsiTheme="majorBidi" w:cstheme="majorBidi"/>
                <w:color w:val="000000" w:themeColor="text1"/>
                <w:u w:val="single"/>
              </w:rPr>
            </w:pPr>
          </w:p>
          <w:p w:rsidRPr="00D60E96" w:rsidR="0047639B" w:rsidP="00DC611C" w:rsidRDefault="0047639B" w14:paraId="5CDCEED0" w14:textId="77777777">
            <w:pPr>
              <w:rPr>
                <w:rFonts w:asciiTheme="majorBidi" w:hAnsiTheme="majorBidi" w:cstheme="majorBidi"/>
                <w:color w:val="000000" w:themeColor="text1"/>
                <w:u w:val="single"/>
              </w:rPr>
            </w:pPr>
          </w:p>
          <w:p w:rsidRPr="00D60E96" w:rsidR="0047639B" w:rsidP="00DC611C" w:rsidRDefault="0047639B" w14:paraId="1AB16855" w14:textId="77777777">
            <w:pPr>
              <w:rPr>
                <w:rFonts w:asciiTheme="majorBidi" w:hAnsiTheme="majorBidi" w:cstheme="majorBidi"/>
                <w:color w:val="000000" w:themeColor="text1"/>
                <w:u w:val="single"/>
              </w:rPr>
            </w:pPr>
          </w:p>
          <w:p w:rsidRPr="00D60E96" w:rsidR="0047639B" w:rsidP="00DC611C" w:rsidRDefault="0047639B" w14:paraId="4429E8C7" w14:textId="77777777">
            <w:pPr>
              <w:rPr>
                <w:rFonts w:asciiTheme="majorBidi" w:hAnsiTheme="majorBidi" w:cstheme="majorBidi"/>
                <w:color w:val="000000" w:themeColor="text1"/>
                <w:u w:val="single"/>
              </w:rPr>
            </w:pPr>
          </w:p>
          <w:p w:rsidRPr="00D60E96" w:rsidR="0047639B" w:rsidP="00DC611C" w:rsidRDefault="0047639B" w14:paraId="5D0185BF" w14:textId="77777777">
            <w:pPr>
              <w:rPr>
                <w:rFonts w:asciiTheme="majorBidi" w:hAnsiTheme="majorBidi" w:cstheme="majorBidi"/>
                <w:color w:val="000000" w:themeColor="text1"/>
                <w:u w:val="single"/>
              </w:rPr>
            </w:pPr>
          </w:p>
          <w:p w:rsidRPr="00D60E96" w:rsidR="0047639B" w:rsidP="00DC611C" w:rsidRDefault="0047639B" w14:paraId="02259D3F" w14:textId="77777777">
            <w:pPr>
              <w:rPr>
                <w:rFonts w:asciiTheme="majorBidi" w:hAnsiTheme="majorBidi" w:cstheme="majorBidi"/>
                <w:color w:val="000000" w:themeColor="text1"/>
                <w:u w:val="single"/>
              </w:rPr>
            </w:pPr>
          </w:p>
          <w:p w:rsidRPr="00D60E96" w:rsidR="002133A3" w:rsidP="00DC611C" w:rsidRDefault="002133A3" w14:paraId="06A10F5D" w14:textId="77777777">
            <w:pPr>
              <w:rPr>
                <w:rFonts w:asciiTheme="majorBidi" w:hAnsiTheme="majorBidi" w:cstheme="majorBidi"/>
                <w:color w:val="000000" w:themeColor="text1"/>
                <w:u w:val="single"/>
              </w:rPr>
            </w:pPr>
          </w:p>
          <w:p w:rsidRPr="00D60E96" w:rsidR="00185A78" w:rsidP="00DC611C" w:rsidRDefault="00185A78" w14:paraId="3537EDC0" w14:textId="1E74CE93">
            <w:pPr>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Aerial Suppression</w:t>
            </w:r>
          </w:p>
          <w:p w:rsidRPr="00D60E96" w:rsidR="00185A78" w:rsidP="00D21982" w:rsidRDefault="00EB7D31" w14:paraId="39E3CB90" w14:textId="2ABE667C">
            <w:pPr>
              <w:spacing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SBUA objected to SCE’s </w:t>
            </w:r>
            <w:r w:rsidRPr="00D60E96" w:rsidR="00CA4CDD">
              <w:rPr>
                <w:rFonts w:asciiTheme="majorBidi" w:hAnsiTheme="majorBidi" w:cstheme="majorBidi"/>
                <w:color w:val="000000" w:themeColor="text1"/>
              </w:rPr>
              <w:t xml:space="preserve">full </w:t>
            </w:r>
            <w:r w:rsidRPr="00D60E96">
              <w:rPr>
                <w:rFonts w:asciiTheme="majorBidi" w:hAnsiTheme="majorBidi" w:cstheme="majorBidi"/>
                <w:color w:val="000000" w:themeColor="text1"/>
              </w:rPr>
              <w:t>funding of</w:t>
            </w:r>
            <w:r w:rsidRPr="00D60E96" w:rsidR="00CA4CDD">
              <w:rPr>
                <w:rFonts w:asciiTheme="majorBidi" w:hAnsiTheme="majorBidi" w:cstheme="majorBidi"/>
                <w:color w:val="000000" w:themeColor="text1"/>
              </w:rPr>
              <w:t xml:space="preserve"> $35 million annually in year-around</w:t>
            </w:r>
            <w:r w:rsidRPr="00D60E96">
              <w:rPr>
                <w:rFonts w:asciiTheme="majorBidi" w:hAnsiTheme="majorBidi" w:cstheme="majorBidi"/>
                <w:color w:val="000000" w:themeColor="text1"/>
              </w:rPr>
              <w:t xml:space="preserve"> fire suppression helicopters utilized by firefighting agencies without documenting the agencies’ inability to obtain funding from non-ratepayer sources. (</w:t>
            </w:r>
            <w:r w:rsidRPr="00D60E96" w:rsidR="00185A78">
              <w:rPr>
                <w:rFonts w:asciiTheme="majorBidi" w:hAnsiTheme="majorBidi" w:cstheme="majorBidi"/>
                <w:color w:val="000000" w:themeColor="text1"/>
              </w:rPr>
              <w:t>SBUA OB at 16-17; SBUA RB at 5-6.</w:t>
            </w:r>
            <w:r w:rsidRPr="00D60E96">
              <w:rPr>
                <w:rFonts w:asciiTheme="majorBidi" w:hAnsiTheme="majorBidi" w:cstheme="majorBidi"/>
                <w:color w:val="000000" w:themeColor="text1"/>
              </w:rPr>
              <w:t>)</w:t>
            </w:r>
          </w:p>
          <w:p w:rsidRPr="00D60E96" w:rsidR="0047639B" w:rsidP="00DC611C" w:rsidRDefault="0047639B" w14:paraId="518AAA7F" w14:textId="77777777">
            <w:pPr>
              <w:rPr>
                <w:rFonts w:asciiTheme="majorBidi" w:hAnsiTheme="majorBidi" w:cstheme="majorBidi"/>
                <w:color w:val="000000" w:themeColor="text1"/>
                <w:u w:val="single"/>
              </w:rPr>
            </w:pPr>
          </w:p>
          <w:p w:rsidRPr="00D60E96" w:rsidR="0047639B" w:rsidP="00DC611C" w:rsidRDefault="0047639B" w14:paraId="6C0A4570" w14:textId="77777777">
            <w:pPr>
              <w:rPr>
                <w:rFonts w:asciiTheme="majorBidi" w:hAnsiTheme="majorBidi" w:cstheme="majorBidi"/>
                <w:color w:val="000000" w:themeColor="text1"/>
                <w:u w:val="single"/>
              </w:rPr>
            </w:pPr>
          </w:p>
          <w:p w:rsidRPr="00D60E96" w:rsidR="0047639B" w:rsidP="00DC611C" w:rsidRDefault="0047639B" w14:paraId="444A563B" w14:textId="77777777">
            <w:pPr>
              <w:rPr>
                <w:rFonts w:asciiTheme="majorBidi" w:hAnsiTheme="majorBidi" w:cstheme="majorBidi"/>
                <w:color w:val="000000" w:themeColor="text1"/>
                <w:u w:val="single"/>
              </w:rPr>
            </w:pPr>
          </w:p>
          <w:p w:rsidRPr="00D60E96" w:rsidR="0047639B" w:rsidP="00DC611C" w:rsidRDefault="0047639B" w14:paraId="5450BFA5" w14:textId="77777777">
            <w:pPr>
              <w:rPr>
                <w:rFonts w:asciiTheme="majorBidi" w:hAnsiTheme="majorBidi" w:cstheme="majorBidi"/>
                <w:color w:val="000000" w:themeColor="text1"/>
                <w:u w:val="single"/>
              </w:rPr>
            </w:pPr>
          </w:p>
          <w:p w:rsidRPr="00D60E96" w:rsidR="002A009F" w:rsidP="00DC611C" w:rsidRDefault="002A009F" w14:paraId="0B5DEA41" w14:textId="72DAF0B2">
            <w:pPr>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Balancing Account</w:t>
            </w:r>
          </w:p>
          <w:p w:rsidRPr="00D60E96" w:rsidR="002A009F" w:rsidP="00D21982" w:rsidRDefault="002A009F" w14:paraId="0088E783" w14:textId="61B71441">
            <w:pPr>
              <w:spacing w:after="120"/>
              <w:rPr>
                <w:rFonts w:asciiTheme="majorBidi" w:hAnsiTheme="majorBidi" w:cstheme="majorBidi"/>
                <w:color w:val="000000" w:themeColor="text1"/>
              </w:rPr>
            </w:pPr>
            <w:r w:rsidRPr="00D60E96">
              <w:rPr>
                <w:rFonts w:asciiTheme="majorBidi" w:hAnsiTheme="majorBidi" w:cstheme="majorBidi"/>
                <w:color w:val="000000" w:themeColor="text1"/>
              </w:rPr>
              <w:t>SBUA objected to SCE’s proposal to increase or eliminate reasonableness threshold for wildfire balancing account.</w:t>
            </w:r>
            <w:r w:rsidRPr="00D60E96" w:rsidR="00185A78">
              <w:rPr>
                <w:rFonts w:asciiTheme="majorBidi" w:hAnsiTheme="majorBidi" w:cstheme="majorBidi"/>
                <w:color w:val="000000" w:themeColor="text1"/>
              </w:rPr>
              <w:t xml:space="preserve"> </w:t>
            </w:r>
            <w:r w:rsidRPr="00D60E96" w:rsidR="00EC4062">
              <w:rPr>
                <w:rFonts w:asciiTheme="majorBidi" w:hAnsiTheme="majorBidi" w:cstheme="majorBidi"/>
                <w:color w:val="000000" w:themeColor="text1"/>
              </w:rPr>
              <w:t>(</w:t>
            </w:r>
            <w:r w:rsidRPr="00D60E96" w:rsidR="00185A78">
              <w:rPr>
                <w:rFonts w:asciiTheme="majorBidi" w:hAnsiTheme="majorBidi" w:cstheme="majorBidi"/>
                <w:color w:val="000000" w:themeColor="text1"/>
              </w:rPr>
              <w:t>SBUA-01 at 29.</w:t>
            </w:r>
            <w:r w:rsidRPr="00D60E96" w:rsidR="00EC4062">
              <w:rPr>
                <w:rFonts w:asciiTheme="majorBidi" w:hAnsiTheme="majorBidi" w:cstheme="majorBidi"/>
                <w:color w:val="000000" w:themeColor="text1"/>
              </w:rPr>
              <w:t>)</w:t>
            </w:r>
          </w:p>
        </w:tc>
        <w:tc>
          <w:tcPr>
            <w:tcW w:w="3742" w:type="dxa"/>
          </w:tcPr>
          <w:p w:rsidRPr="00D60E96" w:rsidR="0047639B" w:rsidP="0047639B" w:rsidRDefault="0047639B" w14:paraId="4ED51318" w14:textId="77777777">
            <w:pPr>
              <w:rPr>
                <w:rFonts w:asciiTheme="majorBidi" w:hAnsiTheme="majorBidi" w:cstheme="majorBidi"/>
                <w:color w:val="000000" w:themeColor="text1"/>
                <w:u w:val="single"/>
              </w:rPr>
            </w:pPr>
          </w:p>
          <w:p w:rsidRPr="00D60E96" w:rsidR="0047639B" w:rsidP="0047639B" w:rsidRDefault="0047639B" w14:paraId="41AE1C61" w14:textId="77777777">
            <w:pPr>
              <w:rPr>
                <w:rFonts w:asciiTheme="majorBidi" w:hAnsiTheme="majorBidi" w:cstheme="majorBidi"/>
                <w:color w:val="000000" w:themeColor="text1"/>
                <w:u w:val="single"/>
              </w:rPr>
            </w:pPr>
          </w:p>
          <w:p w:rsidRPr="00D60E96" w:rsidR="0047639B" w:rsidP="0047639B" w:rsidRDefault="0047639B" w14:paraId="0792E73B" w14:textId="77777777">
            <w:pPr>
              <w:rPr>
                <w:rFonts w:asciiTheme="majorBidi" w:hAnsiTheme="majorBidi" w:cstheme="majorBidi"/>
                <w:color w:val="000000" w:themeColor="text1"/>
                <w:u w:val="single"/>
              </w:rPr>
            </w:pPr>
          </w:p>
          <w:p w:rsidRPr="00D60E96" w:rsidR="0047639B" w:rsidP="0047639B" w:rsidRDefault="0047639B" w14:paraId="65303401" w14:textId="77777777">
            <w:pPr>
              <w:rPr>
                <w:rFonts w:asciiTheme="majorBidi" w:hAnsiTheme="majorBidi" w:cstheme="majorBidi"/>
                <w:color w:val="000000" w:themeColor="text1"/>
                <w:u w:val="single"/>
              </w:rPr>
            </w:pPr>
          </w:p>
          <w:p w:rsidRPr="00D60E96" w:rsidR="0047639B" w:rsidP="0047639B" w:rsidRDefault="0047639B" w14:paraId="33801FC0" w14:textId="77777777">
            <w:pPr>
              <w:rPr>
                <w:rFonts w:asciiTheme="majorBidi" w:hAnsiTheme="majorBidi" w:cstheme="majorBidi"/>
                <w:color w:val="000000" w:themeColor="text1"/>
                <w:u w:val="single"/>
              </w:rPr>
            </w:pPr>
          </w:p>
          <w:p w:rsidRPr="00D60E96" w:rsidR="0047639B" w:rsidP="0047639B" w:rsidRDefault="0047639B" w14:paraId="4E7A0AFA" w14:textId="77777777">
            <w:pPr>
              <w:rPr>
                <w:rFonts w:asciiTheme="majorBidi" w:hAnsiTheme="majorBidi" w:cstheme="majorBidi"/>
                <w:color w:val="000000" w:themeColor="text1"/>
                <w:u w:val="single"/>
              </w:rPr>
            </w:pPr>
          </w:p>
          <w:p w:rsidRPr="00D60E96" w:rsidR="0047639B" w:rsidP="0047639B" w:rsidRDefault="0047639B" w14:paraId="2E0FE811" w14:textId="77777777">
            <w:pPr>
              <w:rPr>
                <w:rFonts w:asciiTheme="majorBidi" w:hAnsiTheme="majorBidi" w:cstheme="majorBidi"/>
                <w:color w:val="000000" w:themeColor="text1"/>
                <w:u w:val="single"/>
              </w:rPr>
            </w:pPr>
          </w:p>
          <w:p w:rsidRPr="00D60E96" w:rsidR="0047639B" w:rsidP="0047639B" w:rsidRDefault="0047639B" w14:paraId="379D5780" w14:textId="77777777">
            <w:pPr>
              <w:rPr>
                <w:rFonts w:asciiTheme="majorBidi" w:hAnsiTheme="majorBidi" w:cstheme="majorBidi"/>
                <w:color w:val="000000" w:themeColor="text1"/>
                <w:u w:val="single"/>
              </w:rPr>
            </w:pPr>
          </w:p>
          <w:p w:rsidRPr="00D60E96" w:rsidR="0047639B" w:rsidP="0047639B" w:rsidRDefault="0047639B" w14:paraId="713B8E99" w14:textId="77777777">
            <w:pPr>
              <w:rPr>
                <w:rFonts w:asciiTheme="majorBidi" w:hAnsiTheme="majorBidi" w:cstheme="majorBidi"/>
                <w:color w:val="000000" w:themeColor="text1"/>
                <w:u w:val="single"/>
              </w:rPr>
            </w:pPr>
          </w:p>
          <w:p w:rsidRPr="00D60E96" w:rsidR="0047639B" w:rsidP="0047639B" w:rsidRDefault="0047639B" w14:paraId="1B32C80C" w14:textId="77777777">
            <w:pPr>
              <w:rPr>
                <w:rFonts w:asciiTheme="majorBidi" w:hAnsiTheme="majorBidi" w:cstheme="majorBidi"/>
                <w:color w:val="000000" w:themeColor="text1"/>
                <w:u w:val="single"/>
              </w:rPr>
            </w:pPr>
          </w:p>
          <w:p w:rsidRPr="00D60E96" w:rsidR="00E31B14" w:rsidP="0047639B" w:rsidRDefault="00E31B14" w14:paraId="00243628" w14:textId="77777777">
            <w:pPr>
              <w:rPr>
                <w:rFonts w:asciiTheme="majorBidi" w:hAnsiTheme="majorBidi" w:cstheme="majorBidi"/>
                <w:color w:val="000000" w:themeColor="text1"/>
                <w:u w:val="single"/>
              </w:rPr>
            </w:pPr>
          </w:p>
          <w:p w:rsidRPr="00D60E96" w:rsidR="007A4616" w:rsidP="00DC611C" w:rsidRDefault="007A4616" w14:paraId="0182F4AE" w14:textId="554EE37D">
            <w:pPr>
              <w:spacing w:before="24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Remote Grid Pilot</w:t>
            </w:r>
          </w:p>
          <w:p w:rsidRPr="00D60E96" w:rsidR="00CA4CDD" w:rsidP="00DC611C" w:rsidRDefault="007A4616" w14:paraId="2B6B1D14" w14:textId="77777777">
            <w:pPr>
              <w:rPr>
                <w:rFonts w:asciiTheme="majorBidi" w:hAnsiTheme="majorBidi" w:cstheme="majorBidi"/>
                <w:color w:val="000000" w:themeColor="text1"/>
              </w:rPr>
            </w:pPr>
            <w:r w:rsidRPr="00D60E96">
              <w:rPr>
                <w:rFonts w:asciiTheme="majorBidi" w:hAnsiTheme="majorBidi" w:cstheme="majorBidi"/>
                <w:color w:val="000000" w:themeColor="text1"/>
              </w:rPr>
              <w:t xml:space="preserve">The Commission </w:t>
            </w:r>
            <w:r w:rsidRPr="00D60E96" w:rsidR="00CA4CDD">
              <w:rPr>
                <w:rFonts w:asciiTheme="majorBidi" w:hAnsiTheme="majorBidi" w:cstheme="majorBidi"/>
                <w:color w:val="000000" w:themeColor="text1"/>
              </w:rPr>
              <w:t xml:space="preserve">considered </w:t>
            </w:r>
            <w:r w:rsidRPr="00D60E96" w:rsidR="00584E95">
              <w:rPr>
                <w:rFonts w:asciiTheme="majorBidi" w:hAnsiTheme="majorBidi" w:cstheme="majorBidi"/>
                <w:color w:val="000000" w:themeColor="text1"/>
              </w:rPr>
              <w:t>SBUA’s concerns</w:t>
            </w:r>
            <w:r w:rsidRPr="00D60E96" w:rsidR="00CA4CDD">
              <w:rPr>
                <w:rFonts w:asciiTheme="majorBidi" w:hAnsiTheme="majorBidi" w:cstheme="majorBidi"/>
                <w:color w:val="000000" w:themeColor="text1"/>
              </w:rPr>
              <w:t>, and while declining to implement several of SBUA’s recommendations, recognized SBUA contributions:</w:t>
            </w:r>
          </w:p>
          <w:p w:rsidRPr="00D60E96" w:rsidR="007A4616" w:rsidP="00CA4CDD" w:rsidRDefault="00CA4CDD" w14:paraId="17F160F3" w14:textId="5172E1DC">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“SBUA raises a valid potential concern regarding the general timing of the study. Given that over 90 percent of SCE’s HFRAs are expected to be hardened by the end of 2028, one additional key consideration SCE should take into account when selecting the site locations is whether covered conductor is expected to be deployed at any of the remote grid study locations prior to the release of the study results, so that the study may be used to inform any further grid hardening activities at these locations. In addition, SCE states the remote grid study will indicate ‘whether remote grid is feasible and cost effective and determine the remote grid’s effectiveness as a mitigation strategy in lieu of undergrounding,’ and that the study locations are based, in part, on the locations where SCE found undergrounding to be infeasible. SCE does not explain how it intends to evaluate </w:t>
            </w:r>
            <w:r w:rsidRPr="00D60E96">
              <w:rPr>
                <w:rFonts w:asciiTheme="majorBidi" w:hAnsiTheme="majorBidi" w:cstheme="majorBidi"/>
                <w:color w:val="000000" w:themeColor="text1"/>
              </w:rPr>
              <w:lastRenderedPageBreak/>
              <w:t xml:space="preserve">the cost-effectiveness of remote grids, but any cost-effectiveness evaluation should be based on actual, feasible alternatives (i.e., covered conductor and spacer cable).” </w:t>
            </w:r>
            <w:r w:rsidRPr="00D60E96" w:rsidR="00584E95">
              <w:rPr>
                <w:rFonts w:asciiTheme="majorBidi" w:hAnsiTheme="majorBidi" w:cstheme="majorBidi"/>
                <w:color w:val="000000" w:themeColor="text1"/>
              </w:rPr>
              <w:t>(Decision at 404-06.)</w:t>
            </w:r>
          </w:p>
          <w:p w:rsidRPr="00D60E96" w:rsidR="00584E95" w:rsidP="00DC611C" w:rsidRDefault="00584E95" w14:paraId="6210DA55" w14:textId="77777777">
            <w:pPr>
              <w:spacing w:before="24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Aerial Suppression</w:t>
            </w:r>
          </w:p>
          <w:p w:rsidRPr="00D60E96" w:rsidR="00584E95" w:rsidP="00DC611C" w:rsidRDefault="00CA4CDD" w14:paraId="3B94E8DD" w14:textId="09873691">
            <w:pPr>
              <w:spacing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While the </w:t>
            </w:r>
            <w:r w:rsidRPr="00D60E96" w:rsidR="00584E95">
              <w:rPr>
                <w:rFonts w:asciiTheme="majorBidi" w:hAnsiTheme="majorBidi" w:cstheme="majorBidi"/>
                <w:color w:val="000000" w:themeColor="text1"/>
              </w:rPr>
              <w:t xml:space="preserve">Commission rejected SBUA’s </w:t>
            </w:r>
            <w:r w:rsidRPr="00D60E96">
              <w:rPr>
                <w:rFonts w:asciiTheme="majorBidi" w:hAnsiTheme="majorBidi" w:cstheme="majorBidi"/>
                <w:color w:val="000000" w:themeColor="text1"/>
              </w:rPr>
              <w:t>proposals</w:t>
            </w:r>
            <w:r w:rsidRPr="00D60E96" w:rsidR="00527159">
              <w:rPr>
                <w:rFonts w:asciiTheme="majorBidi" w:hAnsiTheme="majorBidi" w:cstheme="majorBidi"/>
                <w:color w:val="000000" w:themeColor="text1"/>
              </w:rPr>
              <w:t>(Decision at 438-39)</w:t>
            </w:r>
            <w:r w:rsidRPr="00D60E96">
              <w:rPr>
                <w:rFonts w:asciiTheme="majorBidi" w:hAnsiTheme="majorBidi" w:cstheme="majorBidi"/>
                <w:color w:val="000000" w:themeColor="text1"/>
              </w:rPr>
              <w:t xml:space="preserve">, it was reasonable for SBUA to evaluate this program given that the Commission in D.24-03-008 </w:t>
            </w:r>
            <w:r w:rsidRPr="00D60E96" w:rsidR="00527159">
              <w:rPr>
                <w:rFonts w:asciiTheme="majorBidi" w:hAnsiTheme="majorBidi" w:cstheme="majorBidi"/>
                <w:color w:val="000000" w:themeColor="text1"/>
              </w:rPr>
              <w:t xml:space="preserve">(p. </w:t>
            </w:r>
            <w:r w:rsidRPr="00D60E96">
              <w:rPr>
                <w:rFonts w:asciiTheme="majorBidi" w:hAnsiTheme="majorBidi" w:cstheme="majorBidi"/>
                <w:color w:val="000000" w:themeColor="text1"/>
              </w:rPr>
              <w:t>42</w:t>
            </w:r>
            <w:r w:rsidRPr="00D60E96" w:rsidR="00527159">
              <w:rPr>
                <w:rFonts w:asciiTheme="majorBidi" w:hAnsiTheme="majorBidi" w:cstheme="majorBidi"/>
                <w:color w:val="000000" w:themeColor="text1"/>
              </w:rPr>
              <w:t>)</w:t>
            </w:r>
            <w:r w:rsidRPr="00D60E96">
              <w:rPr>
                <w:rFonts w:asciiTheme="majorBidi" w:hAnsiTheme="majorBidi" w:cstheme="majorBidi"/>
                <w:color w:val="000000" w:themeColor="text1"/>
              </w:rPr>
              <w:t xml:space="preserve"> directed that “[g]oing forward, SCE should thoroughly explain and justify its proposed use of ratepayer funds to fund standby leasing of helicopters[,]” and SBUA did not </w:t>
            </w:r>
            <w:r w:rsidRPr="00D60E96" w:rsidR="00527159">
              <w:rPr>
                <w:rFonts w:asciiTheme="majorBidi" w:hAnsiTheme="majorBidi" w:cstheme="majorBidi"/>
                <w:color w:val="000000" w:themeColor="text1"/>
              </w:rPr>
              <w:t xml:space="preserve">see </w:t>
            </w:r>
            <w:r w:rsidRPr="00D60E96">
              <w:rPr>
                <w:rFonts w:asciiTheme="majorBidi" w:hAnsiTheme="majorBidi" w:cstheme="majorBidi"/>
                <w:color w:val="000000" w:themeColor="text1"/>
              </w:rPr>
              <w:t xml:space="preserve">that this had been done in SCE’s direct testimony. </w:t>
            </w:r>
            <w:r w:rsidRPr="00D60E96" w:rsidR="00584E95">
              <w:rPr>
                <w:rFonts w:asciiTheme="majorBidi" w:hAnsiTheme="majorBidi" w:cstheme="majorBidi"/>
                <w:color w:val="000000" w:themeColor="text1"/>
              </w:rPr>
              <w:t xml:space="preserve"> </w:t>
            </w:r>
          </w:p>
          <w:p w:rsidRPr="00D60E96" w:rsidR="002E2989" w:rsidP="00DC611C" w:rsidRDefault="002E2989" w14:paraId="0B0D6B07" w14:textId="77777777">
            <w:pPr>
              <w:spacing w:before="240"/>
              <w:rPr>
                <w:rFonts w:asciiTheme="majorBidi" w:hAnsiTheme="majorBidi" w:cstheme="majorBidi"/>
                <w:color w:val="000000" w:themeColor="text1"/>
                <w:u w:val="single"/>
              </w:rPr>
            </w:pPr>
            <w:r w:rsidRPr="00D60E96">
              <w:rPr>
                <w:rFonts w:asciiTheme="majorBidi" w:hAnsiTheme="majorBidi" w:cstheme="majorBidi"/>
                <w:color w:val="000000" w:themeColor="text1"/>
                <w:u w:val="single"/>
              </w:rPr>
              <w:t>Balancing Accounts</w:t>
            </w:r>
          </w:p>
          <w:p w:rsidRPr="00D60E96" w:rsidR="002E2989" w:rsidP="00DC611C" w:rsidRDefault="002A009F" w14:paraId="32D6768C" w14:textId="77777777">
            <w:pPr>
              <w:spacing w:after="120"/>
              <w:rPr>
                <w:rFonts w:asciiTheme="majorBidi" w:hAnsiTheme="majorBidi" w:cstheme="majorBidi"/>
                <w:color w:val="000000" w:themeColor="text1"/>
              </w:rPr>
            </w:pPr>
            <w:r w:rsidRPr="00D60E96">
              <w:rPr>
                <w:rFonts w:asciiTheme="majorBidi" w:hAnsiTheme="majorBidi" w:cstheme="majorBidi"/>
                <w:color w:val="000000" w:themeColor="text1"/>
              </w:rPr>
              <w:t>Consistent with SBUA’s recommendation, the</w:t>
            </w:r>
            <w:r w:rsidRPr="00D60E96" w:rsidR="002E2989">
              <w:rPr>
                <w:rFonts w:asciiTheme="majorBidi" w:hAnsiTheme="majorBidi" w:cstheme="majorBidi"/>
                <w:color w:val="000000" w:themeColor="text1"/>
              </w:rPr>
              <w:t xml:space="preserve"> Decision shifts SCE’s two-way balancing account to</w:t>
            </w:r>
            <w:r w:rsidRPr="00D60E96" w:rsidR="00CA4CDD">
              <w:rPr>
                <w:rFonts w:asciiTheme="majorBidi" w:hAnsiTheme="majorBidi" w:cstheme="majorBidi"/>
                <w:color w:val="000000" w:themeColor="text1"/>
              </w:rPr>
              <w:t xml:space="preserve"> a</w:t>
            </w:r>
            <w:r w:rsidRPr="00D60E96" w:rsidR="002E2989">
              <w:rPr>
                <w:rFonts w:asciiTheme="majorBidi" w:hAnsiTheme="majorBidi" w:cstheme="majorBidi"/>
                <w:color w:val="000000" w:themeColor="text1"/>
              </w:rPr>
              <w:t xml:space="preserve"> one-way</w:t>
            </w:r>
            <w:r w:rsidRPr="00D60E96" w:rsidR="00CA4CDD">
              <w:rPr>
                <w:rFonts w:asciiTheme="majorBidi" w:hAnsiTheme="majorBidi" w:cstheme="majorBidi"/>
                <w:color w:val="000000" w:themeColor="text1"/>
              </w:rPr>
              <w:t xml:space="preserve"> account</w:t>
            </w:r>
            <w:r w:rsidRPr="00D60E96" w:rsidR="002E2989">
              <w:rPr>
                <w:rFonts w:asciiTheme="majorBidi" w:hAnsiTheme="majorBidi" w:cstheme="majorBidi"/>
                <w:color w:val="000000" w:themeColor="text1"/>
              </w:rPr>
              <w:t>. (Decision at 449.)</w:t>
            </w:r>
          </w:p>
          <w:p w:rsidRPr="00D60E96" w:rsidR="0081168F" w:rsidP="00DC611C" w:rsidRDefault="0081168F" w14:paraId="536CEFFA" w14:textId="77777777">
            <w:pPr>
              <w:spacing w:after="120"/>
              <w:rPr>
                <w:rFonts w:asciiTheme="majorBidi" w:hAnsiTheme="majorBidi" w:cstheme="majorBidi"/>
                <w:color w:val="000000" w:themeColor="text1"/>
              </w:rPr>
            </w:pPr>
          </w:p>
          <w:p w:rsidRPr="00D60E96" w:rsidR="0081168F" w:rsidP="00DC611C" w:rsidRDefault="0081168F" w14:paraId="343EE56F" w14:textId="77777777">
            <w:pPr>
              <w:spacing w:after="120"/>
              <w:rPr>
                <w:rFonts w:asciiTheme="majorBidi" w:hAnsiTheme="majorBidi" w:cstheme="majorBidi"/>
                <w:color w:val="000000" w:themeColor="text1"/>
              </w:rPr>
            </w:pPr>
          </w:p>
          <w:p w:rsidRPr="00D60E96" w:rsidR="0081168F" w:rsidP="00DC611C" w:rsidRDefault="0081168F" w14:paraId="25BAC963" w14:textId="77777777">
            <w:pPr>
              <w:spacing w:after="120"/>
              <w:rPr>
                <w:rFonts w:asciiTheme="majorBidi" w:hAnsiTheme="majorBidi" w:cstheme="majorBidi"/>
                <w:color w:val="000000" w:themeColor="text1"/>
              </w:rPr>
            </w:pPr>
          </w:p>
          <w:p w:rsidRPr="00D60E96" w:rsidR="0081168F" w:rsidP="00DC611C" w:rsidRDefault="0081168F" w14:paraId="0AC8B0F7" w14:textId="77777777">
            <w:pPr>
              <w:spacing w:after="120"/>
              <w:rPr>
                <w:rFonts w:asciiTheme="majorBidi" w:hAnsiTheme="majorBidi" w:cstheme="majorBidi"/>
                <w:color w:val="000000" w:themeColor="text1"/>
              </w:rPr>
            </w:pPr>
          </w:p>
          <w:p w:rsidRPr="00D60E96" w:rsidR="0081168F" w:rsidP="00DC611C" w:rsidRDefault="0081168F" w14:paraId="4CA2C704" w14:textId="77777777">
            <w:pPr>
              <w:spacing w:after="120"/>
              <w:rPr>
                <w:rFonts w:asciiTheme="majorBidi" w:hAnsiTheme="majorBidi" w:cstheme="majorBidi"/>
                <w:color w:val="000000" w:themeColor="text1"/>
              </w:rPr>
            </w:pPr>
          </w:p>
          <w:p w:rsidRPr="00D60E96" w:rsidR="00C64EB7" w:rsidP="00DC611C" w:rsidRDefault="00C64EB7" w14:paraId="538A2FEB" w14:textId="77777777">
            <w:pPr>
              <w:spacing w:after="120"/>
              <w:rPr>
                <w:rFonts w:asciiTheme="majorBidi" w:hAnsiTheme="majorBidi" w:cstheme="majorBidi"/>
                <w:color w:val="000000" w:themeColor="text1"/>
              </w:rPr>
            </w:pPr>
          </w:p>
          <w:p w:rsidRPr="00D60E96" w:rsidR="0081168F" w:rsidP="00DC611C" w:rsidRDefault="0081168F" w14:paraId="3EC9204D" w14:textId="77777777">
            <w:pPr>
              <w:spacing w:after="120"/>
              <w:rPr>
                <w:rFonts w:asciiTheme="majorBidi" w:hAnsiTheme="majorBidi" w:cstheme="majorBidi"/>
                <w:color w:val="000000" w:themeColor="text1"/>
              </w:rPr>
            </w:pPr>
          </w:p>
          <w:p w:rsidRPr="00D60E96" w:rsidR="00CA4CDD" w:rsidP="002E2989" w:rsidRDefault="00CA4CDD" w14:paraId="1F2645EA" w14:textId="2DF5430D">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Overall, SBUA’s evidence and analysis meaningfully contributed to the record and outcome </w:t>
            </w:r>
            <w:r w:rsidRPr="00D60E96" w:rsidR="00527159">
              <w:rPr>
                <w:rFonts w:asciiTheme="majorBidi" w:hAnsiTheme="majorBidi" w:cstheme="majorBidi"/>
                <w:color w:val="000000" w:themeColor="text1"/>
              </w:rPr>
              <w:lastRenderedPageBreak/>
              <w:t>concerning wildfire mitigation costs</w:t>
            </w:r>
            <w:r w:rsidRPr="00D60E96">
              <w:rPr>
                <w:rFonts w:asciiTheme="majorBidi" w:hAnsiTheme="majorBidi" w:cstheme="majorBidi"/>
                <w:color w:val="000000" w:themeColor="text1"/>
              </w:rPr>
              <w:t xml:space="preserve">. </w:t>
            </w:r>
          </w:p>
        </w:tc>
        <w:tc>
          <w:tcPr>
            <w:tcW w:w="1810" w:type="dxa"/>
          </w:tcPr>
          <w:p w:rsidRPr="00D60E96" w:rsidR="005E3B86" w:rsidRDefault="005E3B86" w14:paraId="3D210941" w14:textId="77777777">
            <w:pPr>
              <w:spacing w:before="120"/>
              <w:rPr>
                <w:rFonts w:asciiTheme="majorBidi" w:hAnsiTheme="majorBidi" w:cstheme="majorBidi"/>
                <w:color w:val="000000" w:themeColor="text1"/>
              </w:rPr>
            </w:pPr>
          </w:p>
          <w:p w:rsidRPr="00D60E96" w:rsidR="00786661" w:rsidRDefault="00786661" w14:paraId="66E79916" w14:textId="77777777">
            <w:pPr>
              <w:spacing w:before="120"/>
              <w:rPr>
                <w:rFonts w:asciiTheme="majorBidi" w:hAnsiTheme="majorBidi" w:cstheme="majorBidi"/>
                <w:color w:val="000000" w:themeColor="text1"/>
              </w:rPr>
            </w:pPr>
          </w:p>
          <w:p w:rsidRPr="00D60E96" w:rsidR="00786661" w:rsidRDefault="00786661" w14:paraId="46A47469" w14:textId="77777777">
            <w:pPr>
              <w:spacing w:before="120"/>
              <w:rPr>
                <w:rFonts w:asciiTheme="majorBidi" w:hAnsiTheme="majorBidi" w:cstheme="majorBidi"/>
                <w:color w:val="000000" w:themeColor="text1"/>
              </w:rPr>
            </w:pPr>
          </w:p>
          <w:p w:rsidRPr="00D60E96" w:rsidR="00786661" w:rsidRDefault="00786661" w14:paraId="1EA6D388" w14:textId="77777777">
            <w:pPr>
              <w:spacing w:before="120"/>
              <w:rPr>
                <w:rFonts w:asciiTheme="majorBidi" w:hAnsiTheme="majorBidi" w:cstheme="majorBidi"/>
                <w:color w:val="000000" w:themeColor="text1"/>
              </w:rPr>
            </w:pPr>
          </w:p>
          <w:p w:rsidRPr="00D60E96" w:rsidR="00786661" w:rsidRDefault="00786661" w14:paraId="0B152EED" w14:textId="77777777">
            <w:pPr>
              <w:spacing w:before="120"/>
              <w:rPr>
                <w:rFonts w:asciiTheme="majorBidi" w:hAnsiTheme="majorBidi" w:cstheme="majorBidi"/>
                <w:color w:val="000000" w:themeColor="text1"/>
              </w:rPr>
            </w:pPr>
          </w:p>
          <w:p w:rsidRPr="00D60E96" w:rsidR="00786661" w:rsidRDefault="00786661" w14:paraId="4DCC6D8A" w14:textId="77777777">
            <w:pPr>
              <w:spacing w:before="120"/>
              <w:rPr>
                <w:rFonts w:asciiTheme="majorBidi" w:hAnsiTheme="majorBidi" w:cstheme="majorBidi"/>
                <w:color w:val="000000" w:themeColor="text1"/>
              </w:rPr>
            </w:pPr>
          </w:p>
          <w:p w:rsidRPr="00D60E96" w:rsidR="00786661" w:rsidRDefault="00786661" w14:paraId="45AC9EE5" w14:textId="77777777">
            <w:pPr>
              <w:spacing w:before="120"/>
              <w:rPr>
                <w:rFonts w:asciiTheme="majorBidi" w:hAnsiTheme="majorBidi" w:cstheme="majorBidi"/>
                <w:color w:val="000000" w:themeColor="text1"/>
              </w:rPr>
            </w:pPr>
          </w:p>
          <w:p w:rsidRPr="00D60E96" w:rsidR="00786661" w:rsidRDefault="00786661" w14:paraId="047E3D89" w14:textId="77777777">
            <w:pPr>
              <w:spacing w:before="120"/>
              <w:rPr>
                <w:rFonts w:asciiTheme="majorBidi" w:hAnsiTheme="majorBidi" w:cstheme="majorBidi"/>
                <w:color w:val="000000" w:themeColor="text1"/>
              </w:rPr>
            </w:pPr>
          </w:p>
          <w:p w:rsidRPr="00D60E96" w:rsidR="00786661" w:rsidRDefault="00C1234E" w14:paraId="1B66EDA3" w14:textId="559CEB3E">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D.25-09-030 found </w:t>
            </w:r>
            <w:r w:rsidRPr="00D60E96" w:rsidR="00FF76FE">
              <w:rPr>
                <w:rFonts w:asciiTheme="majorBidi" w:hAnsiTheme="majorBidi" w:cstheme="majorBidi"/>
                <w:color w:val="000000" w:themeColor="text1"/>
              </w:rPr>
              <w:t>“many of SBUA’s arguments to be erroneous or without merit”</w:t>
            </w:r>
            <w:r w:rsidRPr="00D60E96" w:rsidR="00EF5B4A">
              <w:rPr>
                <w:rFonts w:asciiTheme="majorBidi" w:hAnsiTheme="majorBidi" w:cstheme="majorBidi"/>
                <w:color w:val="000000" w:themeColor="text1"/>
              </w:rPr>
              <w:t xml:space="preserve"> regarding a remote grid pilot.</w:t>
            </w:r>
            <w:r w:rsidRPr="00D60E96" w:rsidR="00FF76FE">
              <w:rPr>
                <w:rStyle w:val="FootnoteReference"/>
                <w:rFonts w:asciiTheme="majorBidi" w:hAnsiTheme="majorBidi" w:cstheme="majorBidi"/>
                <w:color w:val="000000" w:themeColor="text1"/>
              </w:rPr>
              <w:footnoteReference w:id="10"/>
            </w:r>
            <w:r w:rsidRPr="00D60E96">
              <w:rPr>
                <w:rFonts w:asciiTheme="majorBidi" w:hAnsiTheme="majorBidi" w:cstheme="majorBidi"/>
                <w:color w:val="000000" w:themeColor="text1"/>
              </w:rPr>
              <w:t xml:space="preserve"> </w:t>
            </w:r>
          </w:p>
          <w:p w:rsidRPr="00D60E96" w:rsidR="002133A3" w:rsidRDefault="002133A3" w14:paraId="4EB426E5" w14:textId="77777777">
            <w:pPr>
              <w:spacing w:before="120"/>
              <w:rPr>
                <w:rFonts w:asciiTheme="majorBidi" w:hAnsiTheme="majorBidi" w:cstheme="majorBidi"/>
                <w:color w:val="000000" w:themeColor="text1"/>
              </w:rPr>
            </w:pPr>
          </w:p>
          <w:p w:rsidRPr="00D60E96" w:rsidR="002133A3" w:rsidRDefault="002133A3" w14:paraId="20B95D97" w14:textId="77777777">
            <w:pPr>
              <w:spacing w:before="120"/>
              <w:rPr>
                <w:rFonts w:asciiTheme="majorBidi" w:hAnsiTheme="majorBidi" w:cstheme="majorBidi"/>
                <w:color w:val="000000" w:themeColor="text1"/>
              </w:rPr>
            </w:pPr>
          </w:p>
          <w:p w:rsidRPr="00D60E96" w:rsidR="002133A3" w:rsidRDefault="002133A3" w14:paraId="25718258" w14:textId="77777777">
            <w:pPr>
              <w:spacing w:before="120"/>
              <w:rPr>
                <w:rFonts w:asciiTheme="majorBidi" w:hAnsiTheme="majorBidi" w:cstheme="majorBidi"/>
                <w:color w:val="000000" w:themeColor="text1"/>
              </w:rPr>
            </w:pPr>
          </w:p>
          <w:p w:rsidRPr="00D60E96" w:rsidR="002133A3" w:rsidRDefault="002133A3" w14:paraId="7E72AE83" w14:textId="77777777">
            <w:pPr>
              <w:spacing w:before="120"/>
              <w:rPr>
                <w:rFonts w:asciiTheme="majorBidi" w:hAnsiTheme="majorBidi" w:cstheme="majorBidi"/>
                <w:color w:val="000000" w:themeColor="text1"/>
              </w:rPr>
            </w:pPr>
          </w:p>
          <w:p w:rsidRPr="00D60E96" w:rsidR="002133A3" w:rsidRDefault="002133A3" w14:paraId="146361F0" w14:textId="77777777">
            <w:pPr>
              <w:spacing w:before="120"/>
              <w:rPr>
                <w:rFonts w:asciiTheme="majorBidi" w:hAnsiTheme="majorBidi" w:cstheme="majorBidi"/>
                <w:color w:val="000000" w:themeColor="text1"/>
              </w:rPr>
            </w:pPr>
          </w:p>
          <w:p w:rsidRPr="00D60E96" w:rsidR="002133A3" w:rsidRDefault="002133A3" w14:paraId="77E1B1D4" w14:textId="77777777">
            <w:pPr>
              <w:spacing w:before="120"/>
              <w:rPr>
                <w:rFonts w:asciiTheme="majorBidi" w:hAnsiTheme="majorBidi" w:cstheme="majorBidi"/>
                <w:color w:val="000000" w:themeColor="text1"/>
              </w:rPr>
            </w:pPr>
          </w:p>
          <w:p w:rsidRPr="00D60E96" w:rsidR="002133A3" w:rsidRDefault="002133A3" w14:paraId="6C193B4D" w14:textId="77777777">
            <w:pPr>
              <w:spacing w:before="120"/>
              <w:rPr>
                <w:rFonts w:asciiTheme="majorBidi" w:hAnsiTheme="majorBidi" w:cstheme="majorBidi"/>
                <w:color w:val="000000" w:themeColor="text1"/>
              </w:rPr>
            </w:pPr>
          </w:p>
          <w:p w:rsidRPr="00D60E96" w:rsidR="002133A3" w:rsidRDefault="002133A3" w14:paraId="1ADB3C10" w14:textId="77777777">
            <w:pPr>
              <w:spacing w:before="120"/>
              <w:rPr>
                <w:rFonts w:asciiTheme="majorBidi" w:hAnsiTheme="majorBidi" w:cstheme="majorBidi"/>
                <w:color w:val="000000" w:themeColor="text1"/>
              </w:rPr>
            </w:pPr>
          </w:p>
          <w:p w:rsidRPr="00D60E96" w:rsidR="002133A3" w:rsidRDefault="002133A3" w14:paraId="64D1A15E" w14:textId="77777777">
            <w:pPr>
              <w:spacing w:before="120"/>
              <w:rPr>
                <w:rFonts w:asciiTheme="majorBidi" w:hAnsiTheme="majorBidi" w:cstheme="majorBidi"/>
                <w:color w:val="000000" w:themeColor="text1"/>
              </w:rPr>
            </w:pPr>
          </w:p>
          <w:p w:rsidRPr="00D60E96" w:rsidR="002133A3" w:rsidRDefault="002133A3" w14:paraId="04171BF7" w14:textId="77777777">
            <w:pPr>
              <w:spacing w:before="120"/>
              <w:rPr>
                <w:rFonts w:asciiTheme="majorBidi" w:hAnsiTheme="majorBidi" w:cstheme="majorBidi"/>
                <w:color w:val="000000" w:themeColor="text1"/>
              </w:rPr>
            </w:pPr>
          </w:p>
          <w:p w:rsidRPr="00D60E96" w:rsidR="002133A3" w:rsidRDefault="002133A3" w14:paraId="4A107204" w14:textId="77777777">
            <w:pPr>
              <w:spacing w:before="120"/>
              <w:rPr>
                <w:rFonts w:asciiTheme="majorBidi" w:hAnsiTheme="majorBidi" w:cstheme="majorBidi"/>
                <w:color w:val="000000" w:themeColor="text1"/>
              </w:rPr>
            </w:pPr>
          </w:p>
          <w:p w:rsidRPr="00D60E96" w:rsidR="002133A3" w:rsidRDefault="002133A3" w14:paraId="48EF2319" w14:textId="77777777">
            <w:pPr>
              <w:spacing w:before="120"/>
              <w:rPr>
                <w:rFonts w:asciiTheme="majorBidi" w:hAnsiTheme="majorBidi" w:cstheme="majorBidi"/>
                <w:color w:val="000000" w:themeColor="text1"/>
              </w:rPr>
            </w:pPr>
          </w:p>
          <w:p w:rsidRPr="00D60E96" w:rsidR="002133A3" w:rsidRDefault="002133A3" w14:paraId="52A07695" w14:textId="77777777">
            <w:pPr>
              <w:spacing w:before="120"/>
              <w:rPr>
                <w:rFonts w:asciiTheme="majorBidi" w:hAnsiTheme="majorBidi" w:cstheme="majorBidi"/>
                <w:color w:val="000000" w:themeColor="text1"/>
              </w:rPr>
            </w:pPr>
          </w:p>
          <w:p w:rsidRPr="00D60E96" w:rsidR="002133A3" w:rsidRDefault="002133A3" w14:paraId="0F4C4B95" w14:textId="77777777">
            <w:pPr>
              <w:spacing w:before="120"/>
              <w:rPr>
                <w:rFonts w:asciiTheme="majorBidi" w:hAnsiTheme="majorBidi" w:cstheme="majorBidi"/>
                <w:color w:val="000000" w:themeColor="text1"/>
              </w:rPr>
            </w:pPr>
          </w:p>
          <w:p w:rsidRPr="00D60E96" w:rsidR="002133A3" w:rsidRDefault="002133A3" w14:paraId="74E87D15" w14:textId="77777777">
            <w:pPr>
              <w:spacing w:before="120"/>
              <w:rPr>
                <w:rFonts w:asciiTheme="majorBidi" w:hAnsiTheme="majorBidi" w:cstheme="majorBidi"/>
                <w:color w:val="000000" w:themeColor="text1"/>
              </w:rPr>
            </w:pPr>
          </w:p>
          <w:p w:rsidRPr="00D60E96" w:rsidR="002133A3" w:rsidRDefault="002133A3" w14:paraId="04E2EF95" w14:textId="77777777">
            <w:pPr>
              <w:spacing w:before="120"/>
              <w:rPr>
                <w:rFonts w:asciiTheme="majorBidi" w:hAnsiTheme="majorBidi" w:cstheme="majorBidi"/>
                <w:color w:val="000000" w:themeColor="text1"/>
              </w:rPr>
            </w:pPr>
          </w:p>
          <w:p w:rsidRPr="00D60E96" w:rsidR="002133A3" w:rsidRDefault="002133A3" w14:paraId="5A65EB0B" w14:textId="77777777">
            <w:pPr>
              <w:spacing w:before="120"/>
              <w:rPr>
                <w:rFonts w:asciiTheme="majorBidi" w:hAnsiTheme="majorBidi" w:cstheme="majorBidi"/>
                <w:color w:val="000000" w:themeColor="text1"/>
              </w:rPr>
            </w:pPr>
          </w:p>
          <w:p w:rsidRPr="00D60E96" w:rsidR="002133A3" w:rsidRDefault="002133A3" w14:paraId="22E0F426" w14:textId="77777777">
            <w:pPr>
              <w:spacing w:before="120"/>
              <w:rPr>
                <w:rFonts w:asciiTheme="majorBidi" w:hAnsiTheme="majorBidi" w:cstheme="majorBidi"/>
                <w:color w:val="000000" w:themeColor="text1"/>
              </w:rPr>
            </w:pPr>
          </w:p>
          <w:p w:rsidRPr="00D60E96" w:rsidR="002133A3" w:rsidRDefault="002133A3" w14:paraId="33BAC4F4" w14:textId="77777777">
            <w:pPr>
              <w:spacing w:before="120"/>
              <w:rPr>
                <w:rFonts w:asciiTheme="majorBidi" w:hAnsiTheme="majorBidi" w:cstheme="majorBidi"/>
                <w:color w:val="000000" w:themeColor="text1"/>
              </w:rPr>
            </w:pPr>
          </w:p>
          <w:p w:rsidRPr="00D60E96" w:rsidR="002133A3" w:rsidRDefault="002133A3" w14:paraId="09D9B7E4" w14:textId="77777777">
            <w:pPr>
              <w:spacing w:before="120"/>
              <w:rPr>
                <w:rFonts w:asciiTheme="majorBidi" w:hAnsiTheme="majorBidi" w:cstheme="majorBidi"/>
                <w:color w:val="000000" w:themeColor="text1"/>
              </w:rPr>
            </w:pPr>
          </w:p>
          <w:p w:rsidRPr="00D60E96" w:rsidR="002133A3" w:rsidRDefault="002133A3" w14:paraId="71DF6E57" w14:textId="77777777">
            <w:pPr>
              <w:spacing w:before="120"/>
              <w:rPr>
                <w:rFonts w:asciiTheme="majorBidi" w:hAnsiTheme="majorBidi" w:cstheme="majorBidi"/>
                <w:color w:val="000000" w:themeColor="text1"/>
              </w:rPr>
            </w:pPr>
          </w:p>
          <w:p w:rsidRPr="00D60E96" w:rsidR="002133A3" w:rsidRDefault="002133A3" w14:paraId="3E66F340" w14:textId="77777777">
            <w:pPr>
              <w:spacing w:before="120"/>
              <w:rPr>
                <w:rFonts w:asciiTheme="majorBidi" w:hAnsiTheme="majorBidi" w:cstheme="majorBidi"/>
                <w:color w:val="000000" w:themeColor="text1"/>
              </w:rPr>
            </w:pPr>
          </w:p>
          <w:p w:rsidRPr="00D60E96" w:rsidR="002133A3" w:rsidRDefault="002133A3" w14:paraId="1117201D" w14:textId="77777777">
            <w:pPr>
              <w:spacing w:before="120"/>
              <w:rPr>
                <w:rFonts w:asciiTheme="majorBidi" w:hAnsiTheme="majorBidi" w:cstheme="majorBidi"/>
                <w:color w:val="000000" w:themeColor="text1"/>
              </w:rPr>
            </w:pPr>
          </w:p>
          <w:p w:rsidRPr="00D60E96" w:rsidR="002133A3" w:rsidRDefault="0099499F" w14:paraId="7528997B" w14:textId="279F89C6">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We find </w:t>
            </w:r>
            <w:r w:rsidR="00E908FA">
              <w:rPr>
                <w:rFonts w:asciiTheme="majorBidi" w:hAnsiTheme="majorBidi" w:cstheme="majorBidi"/>
                <w:color w:val="000000" w:themeColor="text1"/>
              </w:rPr>
              <w:t xml:space="preserve">that </w:t>
            </w:r>
            <w:r w:rsidRPr="00D60E96">
              <w:rPr>
                <w:rFonts w:asciiTheme="majorBidi" w:hAnsiTheme="majorBidi" w:cstheme="majorBidi"/>
                <w:color w:val="000000" w:themeColor="text1"/>
              </w:rPr>
              <w:t>SBUA did not substantially contribute to the decision-making process of the aerial suppression sub-issue.</w:t>
            </w:r>
          </w:p>
          <w:p w:rsidRPr="00D60E96" w:rsidR="00FA2D77" w:rsidRDefault="00FA2D77" w14:paraId="3DCB6150" w14:textId="77777777">
            <w:pPr>
              <w:spacing w:before="120"/>
              <w:rPr>
                <w:rFonts w:asciiTheme="majorBidi" w:hAnsiTheme="majorBidi" w:cstheme="majorBidi"/>
                <w:color w:val="000000" w:themeColor="text1"/>
              </w:rPr>
            </w:pPr>
          </w:p>
          <w:p w:rsidRPr="00D60E96" w:rsidR="00FA2D77" w:rsidRDefault="00FA2D77" w14:paraId="05D624EC" w14:textId="77777777">
            <w:pPr>
              <w:spacing w:before="120"/>
              <w:rPr>
                <w:rFonts w:asciiTheme="majorBidi" w:hAnsiTheme="majorBidi" w:cstheme="majorBidi"/>
                <w:color w:val="000000" w:themeColor="text1"/>
              </w:rPr>
            </w:pPr>
          </w:p>
          <w:p w:rsidRPr="00D60E96" w:rsidR="00FA2D77" w:rsidRDefault="00412973" w14:paraId="545B89CB" w14:textId="26603E35">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SBUA’s </w:t>
            </w:r>
            <w:r w:rsidRPr="00D60E96" w:rsidR="004A7D7F">
              <w:rPr>
                <w:rFonts w:asciiTheme="majorBidi" w:hAnsiTheme="majorBidi" w:cstheme="majorBidi"/>
                <w:color w:val="000000" w:themeColor="text1"/>
              </w:rPr>
              <w:t xml:space="preserve">listed </w:t>
            </w:r>
            <w:r w:rsidRPr="00D60E96">
              <w:rPr>
                <w:rFonts w:asciiTheme="majorBidi" w:hAnsiTheme="majorBidi" w:cstheme="majorBidi"/>
                <w:color w:val="000000" w:themeColor="text1"/>
              </w:rPr>
              <w:t>citations do not</w:t>
            </w:r>
            <w:r w:rsidRPr="00D60E96" w:rsidR="004A7D7F">
              <w:rPr>
                <w:rFonts w:asciiTheme="majorBidi" w:hAnsiTheme="majorBidi" w:cstheme="majorBidi"/>
                <w:color w:val="000000" w:themeColor="text1"/>
              </w:rPr>
              <w:t xml:space="preserve"> </w:t>
            </w:r>
            <w:r w:rsidRPr="00D60E96" w:rsidR="0081168F">
              <w:rPr>
                <w:rFonts w:asciiTheme="majorBidi" w:hAnsiTheme="majorBidi" w:cstheme="majorBidi"/>
                <w:color w:val="000000" w:themeColor="text1"/>
              </w:rPr>
              <w:t xml:space="preserve">state that </w:t>
            </w:r>
            <w:r w:rsidRPr="00D60E96" w:rsidR="004B22E7">
              <w:rPr>
                <w:rFonts w:asciiTheme="majorBidi" w:hAnsiTheme="majorBidi" w:cstheme="majorBidi"/>
                <w:color w:val="000000" w:themeColor="text1"/>
              </w:rPr>
              <w:t>it recommended a one-way balancing account</w:t>
            </w:r>
            <w:r w:rsidRPr="00D60E96" w:rsidR="00C5450D">
              <w:rPr>
                <w:rFonts w:asciiTheme="majorBidi" w:hAnsiTheme="majorBidi" w:cstheme="majorBidi"/>
                <w:color w:val="000000" w:themeColor="text1"/>
              </w:rPr>
              <w:t>.</w:t>
            </w:r>
            <w:r w:rsidRPr="00D60E96" w:rsidR="00C5450D">
              <w:rPr>
                <w:rStyle w:val="FootnoteReference"/>
                <w:rFonts w:asciiTheme="majorBidi" w:hAnsiTheme="majorBidi" w:cstheme="majorBidi"/>
                <w:color w:val="000000" w:themeColor="text1"/>
              </w:rPr>
              <w:footnoteReference w:id="11"/>
            </w:r>
            <w:r w:rsidRPr="00D60E96" w:rsidR="004B22E7">
              <w:rPr>
                <w:rFonts w:asciiTheme="majorBidi" w:hAnsiTheme="majorBidi" w:cstheme="majorBidi"/>
                <w:color w:val="000000" w:themeColor="text1"/>
              </w:rPr>
              <w:t xml:space="preserve"> </w:t>
            </w:r>
            <w:r w:rsidRPr="00D60E96" w:rsidR="003726C1">
              <w:rPr>
                <w:rFonts w:asciiTheme="majorBidi" w:hAnsiTheme="majorBidi" w:cstheme="majorBidi"/>
                <w:color w:val="000000" w:themeColor="text1"/>
              </w:rPr>
              <w:t xml:space="preserve">We therefore find </w:t>
            </w:r>
            <w:r w:rsidR="00974AB1">
              <w:rPr>
                <w:rFonts w:asciiTheme="majorBidi" w:hAnsiTheme="majorBidi" w:cstheme="majorBidi"/>
                <w:color w:val="000000" w:themeColor="text1"/>
              </w:rPr>
              <w:t xml:space="preserve">that </w:t>
            </w:r>
            <w:r w:rsidRPr="00D60E96" w:rsidR="003726C1">
              <w:rPr>
                <w:rFonts w:asciiTheme="majorBidi" w:hAnsiTheme="majorBidi" w:cstheme="majorBidi"/>
                <w:color w:val="000000" w:themeColor="text1"/>
              </w:rPr>
              <w:t>SBUA did not sub</w:t>
            </w:r>
            <w:r w:rsidRPr="00D60E96" w:rsidR="0081168F">
              <w:rPr>
                <w:rFonts w:asciiTheme="majorBidi" w:hAnsiTheme="majorBidi" w:cstheme="majorBidi"/>
                <w:color w:val="000000" w:themeColor="text1"/>
              </w:rPr>
              <w:t xml:space="preserve">stantially contribute to the </w:t>
            </w:r>
            <w:r w:rsidRPr="00D60E96" w:rsidR="00BD6645">
              <w:rPr>
                <w:rFonts w:asciiTheme="majorBidi" w:hAnsiTheme="majorBidi" w:cstheme="majorBidi"/>
                <w:color w:val="000000" w:themeColor="text1"/>
              </w:rPr>
              <w:t>decision-making</w:t>
            </w:r>
            <w:r w:rsidRPr="00D60E96" w:rsidR="0081168F">
              <w:rPr>
                <w:rFonts w:asciiTheme="majorBidi" w:hAnsiTheme="majorBidi" w:cstheme="majorBidi"/>
                <w:color w:val="000000" w:themeColor="text1"/>
              </w:rPr>
              <w:t xml:space="preserve"> process on the balancing accounts sub-issue.</w:t>
            </w:r>
          </w:p>
          <w:p w:rsidRPr="00D60E96" w:rsidR="00C64EB7" w:rsidRDefault="00C64EB7" w14:paraId="49ADBAFD" w14:textId="77777777">
            <w:pPr>
              <w:spacing w:before="120"/>
              <w:rPr>
                <w:rFonts w:asciiTheme="majorBidi" w:hAnsiTheme="majorBidi" w:cstheme="majorBidi"/>
                <w:color w:val="000000" w:themeColor="text1"/>
              </w:rPr>
            </w:pPr>
          </w:p>
          <w:p w:rsidRPr="00D60E96" w:rsidR="0081168F" w:rsidP="004F5253" w:rsidRDefault="0081168F" w14:paraId="1A54D3C4" w14:textId="4F29A534">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We find that SBUA’s </w:t>
            </w:r>
            <w:r w:rsidRPr="00D60E96" w:rsidR="004F5253">
              <w:rPr>
                <w:rFonts w:asciiTheme="majorBidi" w:hAnsiTheme="majorBidi" w:cstheme="majorBidi"/>
                <w:color w:val="000000" w:themeColor="text1"/>
              </w:rPr>
              <w:t xml:space="preserve">contributions to the wildfire </w:t>
            </w:r>
            <w:r w:rsidRPr="00D60E96" w:rsidR="004F5253">
              <w:rPr>
                <w:rFonts w:asciiTheme="majorBidi" w:hAnsiTheme="majorBidi" w:cstheme="majorBidi"/>
                <w:color w:val="000000" w:themeColor="text1"/>
              </w:rPr>
              <w:lastRenderedPageBreak/>
              <w:t>management issue was minimal and make correlating reductions below in Part III.D.</w:t>
            </w:r>
          </w:p>
        </w:tc>
      </w:tr>
      <w:tr w:rsidRPr="00D60E96" w:rsidR="00DC611C" w:rsidTr="00324061" w14:paraId="4CBB094A" w14:textId="77777777">
        <w:trPr>
          <w:trHeight w:val="710"/>
        </w:trPr>
        <w:tc>
          <w:tcPr>
            <w:tcW w:w="4191" w:type="dxa"/>
          </w:tcPr>
          <w:p w:rsidRPr="00D60E96" w:rsidR="00584E95" w:rsidP="00CA4CDD" w:rsidRDefault="00584E95" w14:paraId="53A01D0A" w14:textId="52C2F6FD">
            <w:pPr>
              <w:pStyle w:val="NormalWeb"/>
              <w:spacing w:before="240" w:after="240"/>
              <w:rPr>
                <w:rFonts w:asciiTheme="majorBidi" w:hAnsiTheme="majorBidi" w:cstheme="majorBidi"/>
                <w:b/>
                <w:bCs/>
                <w:color w:val="000000" w:themeColor="text1"/>
              </w:rPr>
            </w:pPr>
            <w:r w:rsidRPr="00D60E96">
              <w:rPr>
                <w:rFonts w:asciiTheme="majorBidi" w:hAnsiTheme="majorBidi" w:cstheme="majorBidi"/>
                <w:b/>
                <w:bCs/>
                <w:color w:val="000000" w:themeColor="text1"/>
              </w:rPr>
              <w:lastRenderedPageBreak/>
              <w:t>5. Affordability</w:t>
            </w:r>
            <w:r w:rsidRPr="00D60E96" w:rsidR="00AF5EB5">
              <w:rPr>
                <w:rFonts w:asciiTheme="majorBidi" w:hAnsiTheme="majorBidi" w:cstheme="majorBidi"/>
                <w:b/>
                <w:bCs/>
                <w:color w:val="000000" w:themeColor="text1"/>
              </w:rPr>
              <w:t xml:space="preserve"> &amp; Equity</w:t>
            </w:r>
          </w:p>
          <w:p w:rsidRPr="00D60E96" w:rsidR="00584E95" w:rsidP="00584E95" w:rsidRDefault="00584E95" w14:paraId="4086EBFD" w14:textId="351A2716">
            <w:pPr>
              <w:pStyle w:val="NormalWeb"/>
              <w:rPr>
                <w:rFonts w:asciiTheme="majorBidi" w:hAnsiTheme="majorBidi" w:cstheme="majorBidi"/>
                <w:color w:val="000000" w:themeColor="text1"/>
              </w:rPr>
            </w:pPr>
            <w:r w:rsidRPr="00D60E96">
              <w:rPr>
                <w:rFonts w:asciiTheme="majorBidi" w:hAnsiTheme="majorBidi" w:cstheme="majorBidi"/>
                <w:color w:val="000000" w:themeColor="text1"/>
              </w:rPr>
              <w:t>SCE sought an increase of 22.15% over currently-authorized base rates. SBUA provided testimony on the impact of rate increases to small business customers, its equity implications the lack of current</w:t>
            </w:r>
            <w:r w:rsidRPr="00D60E96" w:rsidR="00AF5EB5">
              <w:rPr>
                <w:rFonts w:asciiTheme="majorBidi" w:hAnsiTheme="majorBidi" w:cstheme="majorBidi"/>
                <w:color w:val="000000" w:themeColor="text1"/>
              </w:rPr>
              <w:t xml:space="preserve"> small business</w:t>
            </w:r>
            <w:r w:rsidRPr="00D60E96">
              <w:rPr>
                <w:rFonts w:asciiTheme="majorBidi" w:hAnsiTheme="majorBidi" w:cstheme="majorBidi"/>
                <w:color w:val="000000" w:themeColor="text1"/>
              </w:rPr>
              <w:t xml:space="preserve"> affordability metrics evaluating this problem</w:t>
            </w:r>
            <w:r w:rsidRPr="00D60E96" w:rsidR="00527159">
              <w:rPr>
                <w:rFonts w:asciiTheme="majorBidi" w:hAnsiTheme="majorBidi" w:cstheme="majorBidi"/>
                <w:color w:val="000000" w:themeColor="text1"/>
              </w:rPr>
              <w:t xml:space="preserve"> and importance of SCE reporting the total bill impact of the application along with all in-process applications</w:t>
            </w:r>
            <w:r w:rsidRPr="00D60E96">
              <w:rPr>
                <w:rFonts w:asciiTheme="majorBidi" w:hAnsiTheme="majorBidi" w:cstheme="majorBidi"/>
                <w:color w:val="000000" w:themeColor="text1"/>
              </w:rPr>
              <w:t xml:space="preserve">. (SBUA-01 at 2-5; SBUA </w:t>
            </w:r>
            <w:r w:rsidRPr="00D60E96" w:rsidR="004A0F11">
              <w:rPr>
                <w:rFonts w:asciiTheme="majorBidi" w:hAnsiTheme="majorBidi" w:cstheme="majorBidi"/>
                <w:color w:val="000000" w:themeColor="text1"/>
              </w:rPr>
              <w:t>OB</w:t>
            </w:r>
            <w:r w:rsidRPr="00D60E96">
              <w:rPr>
                <w:rFonts w:asciiTheme="majorBidi" w:hAnsiTheme="majorBidi" w:cstheme="majorBidi"/>
                <w:color w:val="000000" w:themeColor="text1"/>
              </w:rPr>
              <w:t xml:space="preserve"> at 7-8; SBUA </w:t>
            </w:r>
            <w:r w:rsidRPr="00D60E96" w:rsidR="004A0F11">
              <w:rPr>
                <w:rFonts w:asciiTheme="majorBidi" w:hAnsiTheme="majorBidi" w:cstheme="majorBidi"/>
                <w:color w:val="000000" w:themeColor="text1"/>
              </w:rPr>
              <w:t>RB</w:t>
            </w:r>
            <w:r w:rsidRPr="00D60E96">
              <w:rPr>
                <w:rFonts w:asciiTheme="majorBidi" w:hAnsiTheme="majorBidi" w:cstheme="majorBidi"/>
                <w:color w:val="000000" w:themeColor="text1"/>
              </w:rPr>
              <w:t xml:space="preserve"> at 1-2; SBUA OC on PD at 5</w:t>
            </w:r>
            <w:r w:rsidRPr="00D60E96" w:rsidR="00185A78">
              <w:rPr>
                <w:rFonts w:asciiTheme="majorBidi" w:hAnsiTheme="majorBidi" w:cstheme="majorBidi"/>
                <w:color w:val="000000" w:themeColor="text1"/>
              </w:rPr>
              <w:t>; SBUA RC on PD at 1</w:t>
            </w:r>
            <w:r w:rsidRPr="00D60E96">
              <w:rPr>
                <w:rFonts w:asciiTheme="majorBidi" w:hAnsiTheme="majorBidi" w:cstheme="majorBidi"/>
                <w:color w:val="000000" w:themeColor="text1"/>
              </w:rPr>
              <w:t>.)</w:t>
            </w:r>
          </w:p>
          <w:p w:rsidRPr="00D60E96" w:rsidR="00584E95" w:rsidP="00584E95" w:rsidRDefault="00584E95" w14:paraId="2B694535" w14:textId="77777777">
            <w:pPr>
              <w:spacing w:after="240"/>
              <w:rPr>
                <w:rFonts w:asciiTheme="majorBidi" w:hAnsiTheme="majorBidi" w:cstheme="majorBidi"/>
                <w:b/>
                <w:bCs/>
                <w:color w:val="000000" w:themeColor="text1"/>
              </w:rPr>
            </w:pPr>
          </w:p>
        </w:tc>
        <w:tc>
          <w:tcPr>
            <w:tcW w:w="3742" w:type="dxa"/>
          </w:tcPr>
          <w:p w:rsidRPr="00D60E96" w:rsidR="00584E95" w:rsidP="00584E95" w:rsidRDefault="00584E95" w14:paraId="13181D35" w14:textId="77777777">
            <w:pPr>
              <w:rPr>
                <w:rFonts w:asciiTheme="majorBidi" w:hAnsiTheme="majorBidi" w:cstheme="majorBidi"/>
                <w:color w:val="000000" w:themeColor="text1"/>
              </w:rPr>
            </w:pPr>
          </w:p>
          <w:p w:rsidRPr="00D60E96" w:rsidR="00584E95" w:rsidP="00584E95" w:rsidRDefault="00584E95" w14:paraId="0090CEAF" w14:textId="1D82EFA3">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The Decision discussed SBUA’s testimony and proposal and specifically recognized the relevance of SBUA’s contribution: “given SCE’s current and proposed rate levels, and considering our statutory obligations, we agree with intervenors that customer affordability is a critical factor to consider in this proceeding, and find the data and analysis presented by the parties to be a useful backdrop against which to evaluate SCE’s individual GRC requests.” (Decision. at 35.) Although the Decision declined to require SCE to implement a small commercial customer affordability metric in this proceeding</w:t>
            </w:r>
            <w:r w:rsidRPr="00D60E96" w:rsidR="00527159">
              <w:rPr>
                <w:rFonts w:asciiTheme="majorBidi" w:hAnsiTheme="majorBidi" w:cstheme="majorBidi"/>
                <w:color w:val="000000" w:themeColor="text1"/>
              </w:rPr>
              <w:t xml:space="preserve"> or report on total bill impact</w:t>
            </w:r>
            <w:r w:rsidRPr="00D60E96">
              <w:rPr>
                <w:rFonts w:asciiTheme="majorBidi" w:hAnsiTheme="majorBidi" w:cstheme="majorBidi"/>
                <w:color w:val="000000" w:themeColor="text1"/>
              </w:rPr>
              <w:t xml:space="preserve"> (</w:t>
            </w:r>
            <w:r w:rsidRPr="00D60E96">
              <w:rPr>
                <w:rFonts w:asciiTheme="majorBidi" w:hAnsiTheme="majorBidi" w:cstheme="majorBidi"/>
                <w:i/>
                <w:iCs/>
                <w:color w:val="000000" w:themeColor="text1"/>
              </w:rPr>
              <w:t>see</w:t>
            </w:r>
            <w:r w:rsidRPr="00D60E96">
              <w:rPr>
                <w:rFonts w:asciiTheme="majorBidi" w:hAnsiTheme="majorBidi" w:cstheme="majorBidi"/>
                <w:color w:val="000000" w:themeColor="text1"/>
              </w:rPr>
              <w:t>,</w:t>
            </w:r>
            <w:r w:rsidRPr="00D60E96">
              <w:rPr>
                <w:rFonts w:asciiTheme="majorBidi" w:hAnsiTheme="majorBidi" w:cstheme="majorBidi"/>
                <w:i/>
                <w:iCs/>
                <w:color w:val="000000" w:themeColor="text1"/>
              </w:rPr>
              <w:t xml:space="preserve"> id</w:t>
            </w:r>
            <w:r w:rsidRPr="00D60E96">
              <w:rPr>
                <w:rFonts w:asciiTheme="majorBidi" w:hAnsiTheme="majorBidi" w:cstheme="majorBidi"/>
                <w:color w:val="000000" w:themeColor="text1"/>
              </w:rPr>
              <w:t>. at 30-3</w:t>
            </w:r>
            <w:r w:rsidRPr="00D60E96" w:rsidR="00FE4CA6">
              <w:rPr>
                <w:rFonts w:asciiTheme="majorBidi" w:hAnsiTheme="majorBidi" w:cstheme="majorBidi"/>
                <w:color w:val="000000" w:themeColor="text1"/>
              </w:rPr>
              <w:t>1</w:t>
            </w:r>
            <w:r w:rsidRPr="00D60E96">
              <w:rPr>
                <w:rFonts w:asciiTheme="majorBidi" w:hAnsiTheme="majorBidi" w:cstheme="majorBidi"/>
                <w:color w:val="000000" w:themeColor="text1"/>
              </w:rPr>
              <w:t>, 44), SBUA submits that its advocacy on small business affordability is a valuable consideration and addition to the record.</w:t>
            </w:r>
          </w:p>
        </w:tc>
        <w:tc>
          <w:tcPr>
            <w:tcW w:w="1810" w:type="dxa"/>
          </w:tcPr>
          <w:p w:rsidRPr="00D60E96" w:rsidR="00584E95" w:rsidP="00584E95" w:rsidRDefault="009D5C08" w14:paraId="21AB081A" w14:textId="1AEA35F5">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D.25-09-030 found that </w:t>
            </w:r>
            <w:r w:rsidRPr="00D60E96" w:rsidR="00B86489">
              <w:rPr>
                <w:rFonts w:asciiTheme="majorBidi" w:hAnsiTheme="majorBidi" w:cstheme="majorBidi"/>
                <w:color w:val="000000" w:themeColor="text1"/>
              </w:rPr>
              <w:t xml:space="preserve">SBUA’s </w:t>
            </w:r>
            <w:r w:rsidRPr="00D60E96" w:rsidR="008679D1">
              <w:rPr>
                <w:rFonts w:asciiTheme="majorBidi" w:hAnsiTheme="majorBidi" w:cstheme="majorBidi"/>
                <w:color w:val="000000" w:themeColor="text1"/>
              </w:rPr>
              <w:t xml:space="preserve">comments on small business affordability metrics </w:t>
            </w:r>
            <w:r w:rsidRPr="00D60E96" w:rsidR="00B871A5">
              <w:rPr>
                <w:rFonts w:asciiTheme="majorBidi" w:hAnsiTheme="majorBidi" w:cstheme="majorBidi"/>
                <w:color w:val="000000" w:themeColor="text1"/>
              </w:rPr>
              <w:t>were</w:t>
            </w:r>
            <w:r w:rsidRPr="00D60E96" w:rsidR="008679D1">
              <w:rPr>
                <w:rFonts w:asciiTheme="majorBidi" w:hAnsiTheme="majorBidi" w:cstheme="majorBidi"/>
                <w:color w:val="000000" w:themeColor="text1"/>
              </w:rPr>
              <w:t xml:space="preserve"> outside the scope of the proceeding.</w:t>
            </w:r>
            <w:r w:rsidRPr="00D60E96" w:rsidR="008679D1">
              <w:rPr>
                <w:rStyle w:val="FootnoteReference"/>
                <w:rFonts w:asciiTheme="majorBidi" w:hAnsiTheme="majorBidi" w:cstheme="majorBidi"/>
                <w:color w:val="000000" w:themeColor="text1"/>
              </w:rPr>
              <w:footnoteReference w:id="12"/>
            </w:r>
            <w:r w:rsidRPr="00D60E96" w:rsidR="00AF1E30">
              <w:rPr>
                <w:rFonts w:asciiTheme="majorBidi" w:hAnsiTheme="majorBidi" w:cstheme="majorBidi"/>
                <w:color w:val="000000" w:themeColor="text1"/>
              </w:rPr>
              <w:t xml:space="preserve"> </w:t>
            </w:r>
          </w:p>
          <w:p w:rsidRPr="00D60E96" w:rsidR="00AF1E30" w:rsidP="00584E95" w:rsidRDefault="00AF1E30" w14:paraId="4E55CD8A" w14:textId="19736C5A">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We find that </w:t>
            </w:r>
            <w:r w:rsidRPr="00D60E96" w:rsidR="00FD7C6B">
              <w:rPr>
                <w:rFonts w:asciiTheme="majorBidi" w:hAnsiTheme="majorBidi" w:cstheme="majorBidi"/>
                <w:color w:val="000000" w:themeColor="text1"/>
              </w:rPr>
              <w:t xml:space="preserve">SBUA’s other work on the affordability and equity </w:t>
            </w:r>
            <w:r w:rsidRPr="00D60E96" w:rsidR="00B839DF">
              <w:rPr>
                <w:rFonts w:asciiTheme="majorBidi" w:hAnsiTheme="majorBidi" w:cstheme="majorBidi"/>
                <w:color w:val="000000" w:themeColor="text1"/>
              </w:rPr>
              <w:t xml:space="preserve">issue </w:t>
            </w:r>
            <w:r w:rsidRPr="00D60E96" w:rsidR="00FD7C6B">
              <w:rPr>
                <w:rFonts w:asciiTheme="majorBidi" w:hAnsiTheme="majorBidi" w:cstheme="majorBidi"/>
                <w:color w:val="000000" w:themeColor="text1"/>
              </w:rPr>
              <w:t xml:space="preserve">did not amount to a substantial contribution to the decision-making process and </w:t>
            </w:r>
            <w:r w:rsidRPr="00D60E96" w:rsidR="00B839DF">
              <w:rPr>
                <w:rFonts w:asciiTheme="majorBidi" w:hAnsiTheme="majorBidi" w:cstheme="majorBidi"/>
                <w:color w:val="000000" w:themeColor="text1"/>
              </w:rPr>
              <w:t>was</w:t>
            </w:r>
            <w:r w:rsidRPr="00D60E96" w:rsidR="00FD7C6B">
              <w:rPr>
                <w:rFonts w:asciiTheme="majorBidi" w:hAnsiTheme="majorBidi" w:cstheme="majorBidi"/>
                <w:color w:val="000000" w:themeColor="text1"/>
              </w:rPr>
              <w:t xml:space="preserve"> not a “valuable consideration and addition to the record.”</w:t>
            </w:r>
          </w:p>
        </w:tc>
      </w:tr>
      <w:tr w:rsidRPr="00D60E96" w:rsidR="00DC611C" w:rsidTr="005E3079" w14:paraId="49F8ECD2" w14:textId="77777777">
        <w:trPr>
          <w:trHeight w:val="710"/>
        </w:trPr>
        <w:tc>
          <w:tcPr>
            <w:tcW w:w="4191" w:type="dxa"/>
          </w:tcPr>
          <w:p w:rsidRPr="00D60E96" w:rsidR="00584E95" w:rsidP="00584E95" w:rsidRDefault="00584E95" w14:paraId="07EED0FF" w14:textId="351E073D">
            <w:pPr>
              <w:spacing w:after="240"/>
              <w:rPr>
                <w:rFonts w:asciiTheme="majorBidi" w:hAnsiTheme="majorBidi" w:cstheme="majorBidi"/>
                <w:b/>
                <w:bCs/>
                <w:color w:val="000000" w:themeColor="text1"/>
              </w:rPr>
            </w:pPr>
            <w:r w:rsidRPr="00D60E96">
              <w:rPr>
                <w:rFonts w:asciiTheme="majorBidi" w:hAnsiTheme="majorBidi" w:cstheme="majorBidi"/>
                <w:b/>
                <w:bCs/>
                <w:color w:val="000000" w:themeColor="text1"/>
              </w:rPr>
              <w:t xml:space="preserve">6. </w:t>
            </w:r>
            <w:r w:rsidRPr="00D60E96" w:rsidR="00D13049">
              <w:rPr>
                <w:rFonts w:asciiTheme="majorBidi" w:hAnsiTheme="majorBidi" w:cstheme="majorBidi"/>
                <w:b/>
                <w:bCs/>
                <w:color w:val="000000" w:themeColor="text1"/>
              </w:rPr>
              <w:t xml:space="preserve">Small </w:t>
            </w:r>
            <w:r w:rsidRPr="00D60E96">
              <w:rPr>
                <w:rFonts w:asciiTheme="majorBidi" w:hAnsiTheme="majorBidi" w:cstheme="majorBidi"/>
                <w:b/>
                <w:bCs/>
                <w:color w:val="000000" w:themeColor="text1"/>
              </w:rPr>
              <w:t>Business Services</w:t>
            </w:r>
          </w:p>
          <w:p w:rsidRPr="00D60E96" w:rsidR="00584E95" w:rsidP="002805B2" w:rsidRDefault="002805B2" w14:paraId="1721B70E" w14:textId="250C3814">
            <w:pPr>
              <w:spacing w:after="240"/>
              <w:rPr>
                <w:rFonts w:asciiTheme="majorBidi" w:hAnsiTheme="majorBidi" w:cstheme="majorBidi"/>
                <w:b/>
                <w:bCs/>
                <w:color w:val="000000" w:themeColor="text1"/>
              </w:rPr>
            </w:pPr>
            <w:r w:rsidRPr="00D60E96">
              <w:rPr>
                <w:rFonts w:asciiTheme="majorBidi" w:hAnsiTheme="majorBidi" w:cstheme="majorBidi"/>
                <w:color w:val="000000" w:themeColor="text1"/>
              </w:rPr>
              <w:t xml:space="preserve">SBUA evaluated SCE’s outreach to small businesses and small-business-focused program activities. (SBUA-01 at </w:t>
            </w:r>
            <w:r w:rsidRPr="00D60E96" w:rsidR="00AB5418">
              <w:rPr>
                <w:rFonts w:asciiTheme="majorBidi" w:hAnsiTheme="majorBidi" w:cstheme="majorBidi"/>
                <w:color w:val="000000" w:themeColor="text1"/>
              </w:rPr>
              <w:t xml:space="preserve">5-7, 10-11; </w:t>
            </w:r>
            <w:r w:rsidRPr="00D60E96">
              <w:rPr>
                <w:rFonts w:asciiTheme="majorBidi" w:hAnsiTheme="majorBidi" w:cstheme="majorBidi"/>
                <w:color w:val="000000" w:themeColor="text1"/>
              </w:rPr>
              <w:t xml:space="preserve">SBUA-03 at Q1-Q3; EH </w:t>
            </w:r>
            <w:r w:rsidRPr="00D60E96" w:rsidR="00AB5418">
              <w:rPr>
                <w:rFonts w:asciiTheme="majorBidi" w:hAnsiTheme="majorBidi" w:cstheme="majorBidi"/>
                <w:color w:val="000000" w:themeColor="text1"/>
              </w:rPr>
              <w:t>Transcript at 681-83</w:t>
            </w:r>
            <w:r w:rsidRPr="00D60E96">
              <w:rPr>
                <w:rFonts w:asciiTheme="majorBidi" w:hAnsiTheme="majorBidi" w:cstheme="majorBidi"/>
                <w:color w:val="000000" w:themeColor="text1"/>
              </w:rPr>
              <w:t xml:space="preserve">.) SBUA confirmed Cal Advocates’ and TURN’s lack of consideration of small businesses when proposing cuts to small-business-serving </w:t>
            </w:r>
            <w:r w:rsidRPr="00D60E96">
              <w:rPr>
                <w:rFonts w:asciiTheme="majorBidi" w:hAnsiTheme="majorBidi" w:cstheme="majorBidi"/>
                <w:color w:val="000000" w:themeColor="text1"/>
              </w:rPr>
              <w:lastRenderedPageBreak/>
              <w:t>programs. (</w:t>
            </w:r>
            <w:r w:rsidRPr="00D60E96" w:rsidR="004368FC">
              <w:rPr>
                <w:rFonts w:asciiTheme="majorBidi" w:hAnsiTheme="majorBidi" w:cstheme="majorBidi"/>
                <w:color w:val="000000" w:themeColor="text1"/>
              </w:rPr>
              <w:t>SBUA-06 (confirming Cal Advocates did not do any analysis of small business needs before opposing small business-related program costs); SBUA-07 (accord for TURN)</w:t>
            </w:r>
            <w:r w:rsidRPr="00D60E96" w:rsidR="00185A78">
              <w:rPr>
                <w:rFonts w:asciiTheme="majorBidi" w:hAnsiTheme="majorBidi" w:cstheme="majorBidi"/>
                <w:color w:val="000000" w:themeColor="text1"/>
              </w:rPr>
              <w:t xml:space="preserve">; </w:t>
            </w:r>
            <w:r w:rsidRPr="00D60E96" w:rsidR="00185A78">
              <w:rPr>
                <w:rFonts w:asciiTheme="majorBidi" w:hAnsiTheme="majorBidi" w:cstheme="majorBidi"/>
                <w:i/>
                <w:iCs/>
                <w:color w:val="000000" w:themeColor="text1"/>
              </w:rPr>
              <w:t>see also</w:t>
            </w:r>
            <w:r w:rsidRPr="00D60E96" w:rsidR="00185A78">
              <w:rPr>
                <w:rFonts w:asciiTheme="majorBidi" w:hAnsiTheme="majorBidi" w:cstheme="majorBidi"/>
                <w:color w:val="000000" w:themeColor="text1"/>
              </w:rPr>
              <w:t xml:space="preserve"> SBUA-02</w:t>
            </w:r>
            <w:r w:rsidRPr="00D60E96" w:rsidR="00824215">
              <w:rPr>
                <w:rFonts w:asciiTheme="majorBidi" w:hAnsiTheme="majorBidi" w:cstheme="majorBidi"/>
                <w:color w:val="000000" w:themeColor="text1"/>
              </w:rPr>
              <w:t>R</w:t>
            </w:r>
            <w:r w:rsidRPr="00D60E96" w:rsidR="00185A78">
              <w:rPr>
                <w:rFonts w:asciiTheme="majorBidi" w:hAnsiTheme="majorBidi" w:cstheme="majorBidi"/>
                <w:color w:val="000000" w:themeColor="text1"/>
              </w:rPr>
              <w:t xml:space="preserve"> at 2-3</w:t>
            </w:r>
            <w:r w:rsidRPr="00D60E96" w:rsidR="00EC4062">
              <w:rPr>
                <w:rFonts w:asciiTheme="majorBidi" w:hAnsiTheme="majorBidi" w:cstheme="majorBidi"/>
                <w:color w:val="000000" w:themeColor="text1"/>
              </w:rPr>
              <w:t>; SBUA OB at 9-11</w:t>
            </w:r>
            <w:r w:rsidRPr="00D60E96" w:rsidR="004368FC">
              <w:rPr>
                <w:rFonts w:asciiTheme="majorBidi" w:hAnsiTheme="majorBidi" w:cstheme="majorBidi"/>
                <w:color w:val="000000" w:themeColor="text1"/>
              </w:rPr>
              <w:t>.</w:t>
            </w:r>
            <w:r w:rsidRPr="00D60E96">
              <w:rPr>
                <w:rFonts w:asciiTheme="majorBidi" w:hAnsiTheme="majorBidi" w:cstheme="majorBidi"/>
                <w:color w:val="000000" w:themeColor="text1"/>
              </w:rPr>
              <w:t>) SBUA sought confirmation that SCE’s late stipulation with Cal Advocates and TURN to reduce Business Customer Services costs by $2 million</w:t>
            </w:r>
            <w:r w:rsidRPr="00D60E96" w:rsidR="00AB5418">
              <w:rPr>
                <w:rFonts w:asciiTheme="majorBidi" w:hAnsiTheme="majorBidi" w:cstheme="majorBidi"/>
                <w:color w:val="000000" w:themeColor="text1"/>
              </w:rPr>
              <w:t xml:space="preserve"> (SCE-26)</w:t>
            </w:r>
            <w:r w:rsidRPr="00D60E96">
              <w:rPr>
                <w:rFonts w:asciiTheme="majorBidi" w:hAnsiTheme="majorBidi" w:cstheme="majorBidi"/>
                <w:color w:val="000000" w:themeColor="text1"/>
              </w:rPr>
              <w:t xml:space="preserve"> would not reduce the level of service provided to small business customers. </w:t>
            </w:r>
            <w:r w:rsidRPr="00D60E96" w:rsidR="00AB5418">
              <w:rPr>
                <w:rFonts w:asciiTheme="majorBidi" w:hAnsiTheme="majorBidi" w:cstheme="majorBidi"/>
                <w:color w:val="000000" w:themeColor="text1"/>
              </w:rPr>
              <w:t>(</w:t>
            </w:r>
            <w:r w:rsidRPr="00D60E96" w:rsidR="00AB5418">
              <w:rPr>
                <w:rFonts w:asciiTheme="majorBidi" w:hAnsiTheme="majorBidi" w:cstheme="majorBidi"/>
                <w:i/>
                <w:iCs/>
                <w:color w:val="000000" w:themeColor="text1"/>
              </w:rPr>
              <w:t>See</w:t>
            </w:r>
            <w:r w:rsidRPr="00D60E96" w:rsidR="00AB5418">
              <w:rPr>
                <w:rFonts w:asciiTheme="majorBidi" w:hAnsiTheme="majorBidi" w:cstheme="majorBidi"/>
                <w:color w:val="000000" w:themeColor="text1"/>
              </w:rPr>
              <w:t xml:space="preserve"> </w:t>
            </w:r>
            <w:r w:rsidRPr="00D60E96">
              <w:rPr>
                <w:rFonts w:asciiTheme="majorBidi" w:hAnsiTheme="majorBidi" w:cstheme="majorBidi"/>
                <w:color w:val="000000" w:themeColor="text1"/>
              </w:rPr>
              <w:t>SBUA OB at 28-33;</w:t>
            </w:r>
            <w:r w:rsidRPr="00D60E96" w:rsidR="00AB5418">
              <w:rPr>
                <w:rFonts w:asciiTheme="majorBidi" w:hAnsiTheme="majorBidi" w:cstheme="majorBidi"/>
                <w:color w:val="000000" w:themeColor="text1"/>
              </w:rPr>
              <w:t xml:space="preserve"> SBUA RB at 12; SBUA OC on PD at 11-14.)</w:t>
            </w:r>
          </w:p>
          <w:p w:rsidRPr="00D60E96" w:rsidR="004368FC" w:rsidP="002805B2" w:rsidRDefault="004368FC" w14:paraId="6DED3AA8" w14:textId="275B56F9">
            <w:pPr>
              <w:spacing w:after="240"/>
              <w:rPr>
                <w:rFonts w:asciiTheme="majorBidi" w:hAnsiTheme="majorBidi" w:cstheme="majorBidi"/>
                <w:b/>
                <w:bCs/>
                <w:color w:val="000000" w:themeColor="text1"/>
              </w:rPr>
            </w:pPr>
          </w:p>
        </w:tc>
        <w:tc>
          <w:tcPr>
            <w:tcW w:w="3742" w:type="dxa"/>
          </w:tcPr>
          <w:p w:rsidRPr="00D60E96" w:rsidR="00584E95" w:rsidP="00584E95" w:rsidRDefault="002805B2" w14:paraId="5FE8B1DA" w14:textId="762B26F1">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 xml:space="preserve">The Decision rejected </w:t>
            </w:r>
            <w:r w:rsidRPr="00D60E96" w:rsidR="00584E95">
              <w:rPr>
                <w:rFonts w:asciiTheme="majorBidi" w:hAnsiTheme="majorBidi" w:cstheme="majorBidi"/>
                <w:color w:val="000000" w:themeColor="text1"/>
              </w:rPr>
              <w:t>SBUA</w:t>
            </w:r>
            <w:r w:rsidRPr="00D60E96">
              <w:rPr>
                <w:rFonts w:asciiTheme="majorBidi" w:hAnsiTheme="majorBidi" w:cstheme="majorBidi"/>
                <w:color w:val="000000" w:themeColor="text1"/>
              </w:rPr>
              <w:t>’s request that SCE conduct additional outreach activities to small business customers (Decision at 498-502) and that SCE implement a</w:t>
            </w:r>
            <w:r w:rsidRPr="00D60E96" w:rsidR="00584E95">
              <w:rPr>
                <w:rFonts w:asciiTheme="majorBidi" w:hAnsiTheme="majorBidi" w:cstheme="majorBidi"/>
                <w:color w:val="000000" w:themeColor="text1"/>
              </w:rPr>
              <w:t xml:space="preserve"> small business pilot in light of SCE having </w:t>
            </w:r>
            <w:r w:rsidRPr="00D60E96" w:rsidR="00527159">
              <w:rPr>
                <w:rFonts w:asciiTheme="majorBidi" w:hAnsiTheme="majorBidi" w:cstheme="majorBidi"/>
                <w:color w:val="000000" w:themeColor="text1"/>
              </w:rPr>
              <w:t>not</w:t>
            </w:r>
            <w:r w:rsidRPr="00D60E96" w:rsidR="00584E95">
              <w:rPr>
                <w:rFonts w:asciiTheme="majorBidi" w:hAnsiTheme="majorBidi" w:cstheme="majorBidi"/>
                <w:color w:val="000000" w:themeColor="text1"/>
              </w:rPr>
              <w:t xml:space="preserve"> document</w:t>
            </w:r>
            <w:r w:rsidRPr="00D60E96" w:rsidR="00527159">
              <w:rPr>
                <w:rFonts w:asciiTheme="majorBidi" w:hAnsiTheme="majorBidi" w:cstheme="majorBidi"/>
                <w:color w:val="000000" w:themeColor="text1"/>
              </w:rPr>
              <w:t>ed</w:t>
            </w:r>
            <w:r w:rsidRPr="00D60E96" w:rsidR="00584E95">
              <w:rPr>
                <w:rFonts w:asciiTheme="majorBidi" w:hAnsiTheme="majorBidi" w:cstheme="majorBidi"/>
                <w:color w:val="000000" w:themeColor="text1"/>
              </w:rPr>
              <w:t xml:space="preserve"> outreach</w:t>
            </w:r>
            <w:r w:rsidRPr="00D60E96">
              <w:rPr>
                <w:rFonts w:asciiTheme="majorBidi" w:hAnsiTheme="majorBidi" w:cstheme="majorBidi"/>
                <w:color w:val="000000" w:themeColor="text1"/>
              </w:rPr>
              <w:t>, surveying and analysis of small business needs</w:t>
            </w:r>
            <w:r w:rsidRPr="00D60E96" w:rsidR="00584E95">
              <w:rPr>
                <w:rFonts w:asciiTheme="majorBidi" w:hAnsiTheme="majorBidi" w:cstheme="majorBidi"/>
                <w:color w:val="000000" w:themeColor="text1"/>
              </w:rPr>
              <w:t xml:space="preserve">: “we find SBUA’s </w:t>
            </w:r>
            <w:r w:rsidRPr="00D60E96" w:rsidR="00584E95">
              <w:rPr>
                <w:rFonts w:asciiTheme="majorBidi" w:hAnsiTheme="majorBidi" w:cstheme="majorBidi"/>
                <w:color w:val="000000" w:themeColor="text1"/>
              </w:rPr>
              <w:lastRenderedPageBreak/>
              <w:t>proposed pilot would benefit from further development and stakeholder input in a separate application or rulemaking, and is premature to consider in this GRC proceeding.” (</w:t>
            </w:r>
            <w:r w:rsidRPr="00D60E96">
              <w:rPr>
                <w:rFonts w:asciiTheme="majorBidi" w:hAnsiTheme="majorBidi" w:cstheme="majorBidi"/>
                <w:i/>
                <w:iCs/>
                <w:color w:val="000000" w:themeColor="text1"/>
              </w:rPr>
              <w:t>Id</w:t>
            </w:r>
            <w:r w:rsidRPr="00D60E96">
              <w:rPr>
                <w:rFonts w:asciiTheme="majorBidi" w:hAnsiTheme="majorBidi" w:cstheme="majorBidi"/>
                <w:color w:val="000000" w:themeColor="text1"/>
              </w:rPr>
              <w:t>.</w:t>
            </w:r>
            <w:r w:rsidRPr="00D60E96" w:rsidR="00584E95">
              <w:rPr>
                <w:rFonts w:asciiTheme="majorBidi" w:hAnsiTheme="majorBidi" w:cstheme="majorBidi"/>
                <w:color w:val="000000" w:themeColor="text1"/>
              </w:rPr>
              <w:t xml:space="preserve"> at 508; </w:t>
            </w:r>
            <w:r w:rsidRPr="00D60E96" w:rsidR="00584E95">
              <w:rPr>
                <w:rFonts w:asciiTheme="majorBidi" w:hAnsiTheme="majorBidi" w:cstheme="majorBidi"/>
                <w:i/>
                <w:iCs/>
                <w:color w:val="000000" w:themeColor="text1"/>
              </w:rPr>
              <w:t>see also</w:t>
            </w:r>
            <w:r w:rsidRPr="00D60E96" w:rsidR="00584E95">
              <w:rPr>
                <w:rFonts w:asciiTheme="majorBidi" w:hAnsiTheme="majorBidi" w:cstheme="majorBidi"/>
                <w:color w:val="000000" w:themeColor="text1"/>
              </w:rPr>
              <w:t xml:space="preserve"> 511.) </w:t>
            </w:r>
            <w:r w:rsidRPr="00D60E96">
              <w:rPr>
                <w:rFonts w:asciiTheme="majorBidi" w:hAnsiTheme="majorBidi" w:cstheme="majorBidi"/>
                <w:color w:val="000000" w:themeColor="text1"/>
              </w:rPr>
              <w:t>However, the Decision confirmed that “we also agree with SBUA that the approximate $2 million decrease stipulated to in Business Customer Services O&amp;M, as compared to SCE’s rebuttal position, should not be seen as a corresponding reduction in the performance or provision of any of SCE’s Customer Service Activities.” (</w:t>
            </w:r>
            <w:r w:rsidRPr="00D60E96">
              <w:rPr>
                <w:rFonts w:asciiTheme="majorBidi" w:hAnsiTheme="majorBidi" w:cstheme="majorBidi"/>
                <w:i/>
                <w:iCs/>
                <w:color w:val="000000" w:themeColor="text1"/>
              </w:rPr>
              <w:t>Id</w:t>
            </w:r>
            <w:r w:rsidRPr="00D60E96">
              <w:rPr>
                <w:rFonts w:asciiTheme="majorBidi" w:hAnsiTheme="majorBidi" w:cstheme="majorBidi"/>
                <w:color w:val="000000" w:themeColor="text1"/>
              </w:rPr>
              <w:t>. at 501.)</w:t>
            </w:r>
          </w:p>
          <w:p w:rsidRPr="00D60E96" w:rsidR="00584E95" w:rsidP="00AB5418" w:rsidRDefault="00AB5418" w14:paraId="40F03DE3" w14:textId="4E040AA1">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Significant</w:t>
            </w:r>
            <w:r w:rsidRPr="00D60E96" w:rsidR="00584E95">
              <w:rPr>
                <w:rFonts w:asciiTheme="majorBidi" w:hAnsiTheme="majorBidi" w:cstheme="majorBidi"/>
                <w:color w:val="000000" w:themeColor="text1"/>
              </w:rPr>
              <w:t xml:space="preserve"> SBUA’s time </w:t>
            </w:r>
            <w:r w:rsidRPr="00D60E96">
              <w:rPr>
                <w:rFonts w:asciiTheme="majorBidi" w:hAnsiTheme="majorBidi" w:cstheme="majorBidi"/>
                <w:color w:val="000000" w:themeColor="text1"/>
              </w:rPr>
              <w:t>was expended in</w:t>
            </w:r>
            <w:r w:rsidRPr="00D60E96" w:rsidR="00584E95">
              <w:rPr>
                <w:rFonts w:asciiTheme="majorBidi" w:hAnsiTheme="majorBidi" w:cstheme="majorBidi"/>
                <w:color w:val="000000" w:themeColor="text1"/>
              </w:rPr>
              <w:t xml:space="preserve"> this proceeding reviewing and assessing SCE’s small business-related programming, which was necessary and appropriate</w:t>
            </w:r>
            <w:r w:rsidRPr="00D60E96">
              <w:rPr>
                <w:rFonts w:asciiTheme="majorBidi" w:hAnsiTheme="majorBidi" w:cstheme="majorBidi"/>
                <w:color w:val="000000" w:themeColor="text1"/>
              </w:rPr>
              <w:t xml:space="preserve"> to protect the interests of this customer segment</w:t>
            </w:r>
            <w:r w:rsidRPr="00D60E96" w:rsidR="00584E95">
              <w:rPr>
                <w:rFonts w:asciiTheme="majorBidi" w:hAnsiTheme="majorBidi" w:cstheme="majorBidi"/>
                <w:color w:val="000000" w:themeColor="text1"/>
              </w:rPr>
              <w:t>, even if</w:t>
            </w:r>
            <w:r w:rsidRPr="00D60E96">
              <w:rPr>
                <w:rFonts w:asciiTheme="majorBidi" w:hAnsiTheme="majorBidi" w:cstheme="majorBidi"/>
                <w:color w:val="000000" w:themeColor="text1"/>
              </w:rPr>
              <w:t>, ultimately, changes were not made to SCE’s expenditures</w:t>
            </w:r>
            <w:r w:rsidRPr="00D60E96" w:rsidR="00584E95">
              <w:rPr>
                <w:rFonts w:asciiTheme="majorBidi" w:hAnsiTheme="majorBidi" w:cstheme="majorBidi"/>
                <w:color w:val="000000" w:themeColor="text1"/>
              </w:rPr>
              <w:t xml:space="preserve">. </w:t>
            </w:r>
          </w:p>
        </w:tc>
        <w:tc>
          <w:tcPr>
            <w:tcW w:w="1810" w:type="dxa"/>
          </w:tcPr>
          <w:p w:rsidRPr="00D60E96" w:rsidR="00F41491" w:rsidP="00584E95" w:rsidRDefault="00AF33C8" w14:paraId="38877A57" w14:textId="33500CAA">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We find that SBUA’s contri</w:t>
            </w:r>
            <w:r w:rsidRPr="00D60E96" w:rsidR="00241A62">
              <w:rPr>
                <w:rFonts w:asciiTheme="majorBidi" w:hAnsiTheme="majorBidi" w:cstheme="majorBidi"/>
                <w:color w:val="000000" w:themeColor="text1"/>
              </w:rPr>
              <w:t xml:space="preserve">butions to the small business services issue to be minimal. </w:t>
            </w:r>
            <w:r w:rsidRPr="00D60E96" w:rsidR="005D0AF8">
              <w:rPr>
                <w:rFonts w:asciiTheme="majorBidi" w:hAnsiTheme="majorBidi" w:cstheme="majorBidi"/>
                <w:color w:val="000000" w:themeColor="text1"/>
              </w:rPr>
              <w:t>The majority of SBUA’s</w:t>
            </w:r>
            <w:r w:rsidRPr="00D60E96" w:rsidR="00241A62">
              <w:rPr>
                <w:rFonts w:asciiTheme="majorBidi" w:hAnsiTheme="majorBidi" w:cstheme="majorBidi"/>
                <w:color w:val="000000" w:themeColor="text1"/>
              </w:rPr>
              <w:t xml:space="preserve"> </w:t>
            </w:r>
            <w:r w:rsidRPr="00D60E96" w:rsidR="00762D6F">
              <w:rPr>
                <w:rFonts w:asciiTheme="majorBidi" w:hAnsiTheme="majorBidi" w:cstheme="majorBidi"/>
                <w:color w:val="000000" w:themeColor="text1"/>
              </w:rPr>
              <w:t>claimed contributions</w:t>
            </w:r>
            <w:r w:rsidRPr="00D60E96" w:rsidR="00241A62">
              <w:rPr>
                <w:rFonts w:asciiTheme="majorBidi" w:hAnsiTheme="majorBidi" w:cstheme="majorBidi"/>
                <w:color w:val="000000" w:themeColor="text1"/>
              </w:rPr>
              <w:t xml:space="preserve"> </w:t>
            </w:r>
            <w:r w:rsidRPr="00D60E96" w:rsidR="009C260E">
              <w:rPr>
                <w:rFonts w:asciiTheme="majorBidi" w:hAnsiTheme="majorBidi" w:cstheme="majorBidi"/>
                <w:color w:val="000000" w:themeColor="text1"/>
              </w:rPr>
              <w:t xml:space="preserve">on </w:t>
            </w:r>
            <w:r w:rsidRPr="00D60E96" w:rsidR="009C260E">
              <w:rPr>
                <w:rFonts w:asciiTheme="majorBidi" w:hAnsiTheme="majorBidi" w:cstheme="majorBidi"/>
                <w:color w:val="000000" w:themeColor="text1"/>
              </w:rPr>
              <w:lastRenderedPageBreak/>
              <w:t xml:space="preserve">this issue </w:t>
            </w:r>
            <w:r w:rsidRPr="00D60E96" w:rsidR="00762D6F">
              <w:rPr>
                <w:rFonts w:asciiTheme="majorBidi" w:hAnsiTheme="majorBidi" w:cstheme="majorBidi"/>
                <w:color w:val="000000" w:themeColor="text1"/>
              </w:rPr>
              <w:t>were</w:t>
            </w:r>
            <w:r w:rsidRPr="00D60E96" w:rsidR="00241A62">
              <w:rPr>
                <w:rFonts w:asciiTheme="majorBidi" w:hAnsiTheme="majorBidi" w:cstheme="majorBidi"/>
                <w:color w:val="000000" w:themeColor="text1"/>
              </w:rPr>
              <w:t xml:space="preserve"> </w:t>
            </w:r>
            <w:r w:rsidRPr="00D60E96" w:rsidR="005D0AF8">
              <w:rPr>
                <w:rFonts w:asciiTheme="majorBidi" w:hAnsiTheme="majorBidi" w:cstheme="majorBidi"/>
                <w:color w:val="000000" w:themeColor="text1"/>
              </w:rPr>
              <w:t xml:space="preserve">found to be </w:t>
            </w:r>
            <w:r w:rsidRPr="00D60E96" w:rsidR="00B13FA4">
              <w:rPr>
                <w:rFonts w:asciiTheme="majorBidi" w:hAnsiTheme="majorBidi" w:cstheme="majorBidi"/>
                <w:color w:val="000000" w:themeColor="text1"/>
              </w:rPr>
              <w:t>“without merit”</w:t>
            </w:r>
            <w:r w:rsidRPr="00D60E96" w:rsidR="00B13FA4">
              <w:rPr>
                <w:rStyle w:val="FootnoteReference"/>
                <w:rFonts w:asciiTheme="majorBidi" w:hAnsiTheme="majorBidi" w:cstheme="majorBidi"/>
                <w:color w:val="000000" w:themeColor="text1"/>
              </w:rPr>
              <w:footnoteReference w:id="13"/>
            </w:r>
            <w:r w:rsidRPr="00D60E96" w:rsidR="009C42DA">
              <w:rPr>
                <w:rFonts w:asciiTheme="majorBidi" w:hAnsiTheme="majorBidi" w:cstheme="majorBidi"/>
                <w:color w:val="000000" w:themeColor="text1"/>
              </w:rPr>
              <w:t xml:space="preserve"> or </w:t>
            </w:r>
            <w:r w:rsidRPr="00D60E96" w:rsidR="00BC06C1">
              <w:rPr>
                <w:rFonts w:asciiTheme="majorBidi" w:hAnsiTheme="majorBidi" w:cstheme="majorBidi"/>
                <w:color w:val="000000" w:themeColor="text1"/>
              </w:rPr>
              <w:t xml:space="preserve">“premature to consider in this </w:t>
            </w:r>
            <w:r w:rsidRPr="00D60E96" w:rsidR="00BC041D">
              <w:rPr>
                <w:rFonts w:asciiTheme="majorBidi" w:hAnsiTheme="majorBidi" w:cstheme="majorBidi"/>
                <w:color w:val="000000" w:themeColor="text1"/>
              </w:rPr>
              <w:t xml:space="preserve">[General Rate Case] </w:t>
            </w:r>
            <w:r w:rsidRPr="00D60E96" w:rsidR="00BC06C1">
              <w:rPr>
                <w:rFonts w:asciiTheme="majorBidi" w:hAnsiTheme="majorBidi" w:cstheme="majorBidi"/>
                <w:color w:val="000000" w:themeColor="text1"/>
              </w:rPr>
              <w:t>GRC proceeding</w:t>
            </w:r>
            <w:r w:rsidRPr="00D60E96" w:rsidR="00F42D1B">
              <w:rPr>
                <w:rFonts w:asciiTheme="majorBidi" w:hAnsiTheme="majorBidi" w:cstheme="majorBidi"/>
                <w:color w:val="000000" w:themeColor="text1"/>
              </w:rPr>
              <w:t>.</w:t>
            </w:r>
            <w:r w:rsidRPr="00D60E96" w:rsidR="00BC06C1">
              <w:rPr>
                <w:rFonts w:asciiTheme="majorBidi" w:hAnsiTheme="majorBidi" w:cstheme="majorBidi"/>
                <w:color w:val="000000" w:themeColor="text1"/>
              </w:rPr>
              <w:t>”</w:t>
            </w:r>
            <w:r w:rsidRPr="00D60E96" w:rsidR="00F42D1B">
              <w:rPr>
                <w:rStyle w:val="FootnoteReference"/>
                <w:rFonts w:asciiTheme="majorBidi" w:hAnsiTheme="majorBidi" w:cstheme="majorBidi"/>
                <w:color w:val="000000" w:themeColor="text1"/>
              </w:rPr>
              <w:footnoteReference w:id="14"/>
            </w:r>
            <w:r w:rsidRPr="00D60E96" w:rsidR="00BC06C1">
              <w:rPr>
                <w:rFonts w:asciiTheme="majorBidi" w:hAnsiTheme="majorBidi" w:cstheme="majorBidi"/>
                <w:color w:val="000000" w:themeColor="text1"/>
              </w:rPr>
              <w:t xml:space="preserve"> </w:t>
            </w:r>
          </w:p>
          <w:p w:rsidRPr="00D60E96" w:rsidR="00584E95" w:rsidP="00584E95" w:rsidRDefault="00BC06C1" w14:paraId="5B82F4DF" w14:textId="35AC92C6">
            <w:pPr>
              <w:spacing w:before="120"/>
              <w:rPr>
                <w:rFonts w:asciiTheme="majorBidi" w:hAnsiTheme="majorBidi" w:cstheme="majorBidi"/>
                <w:color w:val="000000" w:themeColor="text1"/>
              </w:rPr>
            </w:pPr>
            <w:r w:rsidRPr="00D60E96">
              <w:rPr>
                <w:rFonts w:asciiTheme="majorBidi" w:hAnsiTheme="majorBidi" w:cstheme="majorBidi"/>
                <w:color w:val="000000" w:themeColor="text1"/>
              </w:rPr>
              <w:t>We therefore f</w:t>
            </w:r>
            <w:r w:rsidRPr="00D60E96" w:rsidR="00673444">
              <w:rPr>
                <w:rFonts w:asciiTheme="majorBidi" w:hAnsiTheme="majorBidi" w:cstheme="majorBidi"/>
                <w:color w:val="000000" w:themeColor="text1"/>
              </w:rPr>
              <w:t>i</w:t>
            </w:r>
            <w:r w:rsidRPr="00D60E96">
              <w:rPr>
                <w:rFonts w:asciiTheme="majorBidi" w:hAnsiTheme="majorBidi" w:cstheme="majorBidi"/>
                <w:color w:val="000000" w:themeColor="text1"/>
              </w:rPr>
              <w:t xml:space="preserve">nd that SBUA’s request for nearly 50 hours on this issue to be excessive and make a correlating reduction </w:t>
            </w:r>
            <w:r w:rsidRPr="00D60E96" w:rsidR="00C760FE">
              <w:rPr>
                <w:rFonts w:asciiTheme="majorBidi" w:hAnsiTheme="majorBidi" w:cstheme="majorBidi"/>
                <w:color w:val="000000" w:themeColor="text1"/>
              </w:rPr>
              <w:t>in Part III.D.</w:t>
            </w:r>
          </w:p>
        </w:tc>
      </w:tr>
      <w:tr w:rsidRPr="00D60E96" w:rsidR="00DC611C" w:rsidTr="00E673A1" w14:paraId="00AC1EFE" w14:textId="77777777">
        <w:trPr>
          <w:trHeight w:val="710"/>
        </w:trPr>
        <w:tc>
          <w:tcPr>
            <w:tcW w:w="4191" w:type="dxa"/>
          </w:tcPr>
          <w:p w:rsidRPr="00D60E96" w:rsidR="00584E95" w:rsidP="00584E95" w:rsidRDefault="00DE7BFE" w14:paraId="043A31CE" w14:textId="08379984">
            <w:pPr>
              <w:spacing w:after="240"/>
              <w:rPr>
                <w:rFonts w:asciiTheme="majorBidi" w:hAnsiTheme="majorBidi" w:cstheme="majorBidi"/>
                <w:b/>
                <w:bCs/>
                <w:color w:val="000000" w:themeColor="text1"/>
              </w:rPr>
            </w:pPr>
            <w:r w:rsidRPr="00D60E96">
              <w:rPr>
                <w:rFonts w:asciiTheme="majorBidi" w:hAnsiTheme="majorBidi" w:cstheme="majorBidi"/>
                <w:b/>
                <w:bCs/>
                <w:color w:val="000000" w:themeColor="text1"/>
              </w:rPr>
              <w:lastRenderedPageBreak/>
              <w:t>7</w:t>
            </w:r>
            <w:r w:rsidRPr="00D60E96" w:rsidR="00DC611C">
              <w:rPr>
                <w:rFonts w:asciiTheme="majorBidi" w:hAnsiTheme="majorBidi" w:cstheme="majorBidi"/>
                <w:b/>
                <w:bCs/>
                <w:color w:val="000000" w:themeColor="text1"/>
              </w:rPr>
              <w:t>.</w:t>
            </w:r>
            <w:r w:rsidRPr="00D60E96">
              <w:rPr>
                <w:rFonts w:asciiTheme="majorBidi" w:hAnsiTheme="majorBidi" w:cstheme="majorBidi"/>
                <w:b/>
                <w:bCs/>
                <w:color w:val="000000" w:themeColor="text1"/>
              </w:rPr>
              <w:t xml:space="preserve"> </w:t>
            </w:r>
            <w:r w:rsidRPr="00D60E96" w:rsidR="00584E95">
              <w:rPr>
                <w:rFonts w:asciiTheme="majorBidi" w:hAnsiTheme="majorBidi" w:cstheme="majorBidi"/>
                <w:b/>
                <w:bCs/>
                <w:color w:val="000000" w:themeColor="text1"/>
              </w:rPr>
              <w:t xml:space="preserve">Risk Assessment Mitigation Phase </w:t>
            </w:r>
          </w:p>
          <w:p w:rsidRPr="00D60E96" w:rsidR="00D16C06" w:rsidP="00D16C06" w:rsidRDefault="00D16C06" w14:paraId="124C0506" w14:textId="77777777">
            <w:pPr>
              <w:spacing w:after="240"/>
              <w:rPr>
                <w:color w:val="000000"/>
              </w:rPr>
            </w:pPr>
            <w:r w:rsidRPr="00D60E96">
              <w:rPr>
                <w:color w:val="000000"/>
              </w:rPr>
              <w:t xml:space="preserve">SBUA analyzed SCE’s RAMP application, participated in workshops, and commented on the Safety Policy Division’s (SPD) evaluation report, focusing its advocacy on ensuring that RAMP issues adequately considered the interests of small business customers. SBUA made numerous recommendations, including, for example, on risk spend efficiency (RSE) methodology, discount rates, how “highly granular” risk tranches are aggregated into program-level risk </w:t>
            </w:r>
            <w:r w:rsidRPr="00D60E96">
              <w:rPr>
                <w:color w:val="000000"/>
              </w:rPr>
              <w:lastRenderedPageBreak/>
              <w:t>mitigation evaluations, Public Safety Power Shutoff (PSPS) modeling, and integrating the RAMP recommendations into the GRC. (</w:t>
            </w:r>
            <w:r w:rsidRPr="00D60E96">
              <w:rPr>
                <w:i/>
                <w:iCs/>
                <w:color w:val="000000"/>
              </w:rPr>
              <w:t>See</w:t>
            </w:r>
            <w:r w:rsidRPr="00D60E96">
              <w:rPr>
                <w:color w:val="000000"/>
              </w:rPr>
              <w:t xml:space="preserve"> SBUA Response to Application, June 13, 2022, at 3-4; SBUA Opening Comments on SPD Evaluation, Dec. 9, 2022, at 2-7; SBUA Response to ALJ Requested Briefing on Scoping, Aug. 22, 2022, at 1-3; SBUA Reply Comments on SPD Evaluation Report, Dec. 30, 2022, at 2-3, 7-8.)</w:t>
            </w:r>
          </w:p>
          <w:p w:rsidRPr="00D60E96" w:rsidR="00584E95" w:rsidP="00D16C06" w:rsidRDefault="00D16C06" w14:paraId="19D4FA64" w14:textId="74C78848">
            <w:pPr>
              <w:spacing w:after="240"/>
              <w:rPr>
                <w:rFonts w:asciiTheme="majorBidi" w:hAnsiTheme="majorBidi" w:cstheme="majorBidi"/>
                <w:color w:val="000000" w:themeColor="text1"/>
              </w:rPr>
            </w:pPr>
            <w:r w:rsidRPr="00D60E96">
              <w:rPr>
                <w:color w:val="000000"/>
              </w:rPr>
              <w:t>Overall, SBUA’s advocacy strengthened the record and ensured that small business customer interests were adequately addressed in SCE’s risk assessments and mitigation planning. The Commission’s final RAMP Decision ordered SCE to explicitly respond to concerns raised by parties, including SBUA, in its 2025 GRC Phase 1 application. SCE addressed SBUA’s RAMP concerns in its “RAMP Recommendations Roadmap” and in GRC testimony and workpapers, including testimony on RSE methodology, PSPS impacts by customer class, and risk-management practices</w:t>
            </w:r>
            <w:r w:rsidRPr="00D60E96" w:rsidR="00EE2E8D">
              <w:rPr>
                <w:rFonts w:asciiTheme="majorBidi" w:hAnsiTheme="majorBidi" w:cstheme="majorBidi"/>
                <w:color w:val="000000" w:themeColor="text1"/>
              </w:rPr>
              <w:t>.</w:t>
            </w:r>
          </w:p>
        </w:tc>
        <w:tc>
          <w:tcPr>
            <w:tcW w:w="3742" w:type="dxa"/>
          </w:tcPr>
          <w:p w:rsidRPr="00D60E96" w:rsidR="007B1D85" w:rsidP="00584E95" w:rsidRDefault="00D16C06" w14:paraId="1A969AE8" w14:textId="69B4A072">
            <w:pPr>
              <w:spacing w:before="240" w:after="120"/>
              <w:rPr>
                <w:rFonts w:asciiTheme="majorBidi" w:hAnsiTheme="majorBidi" w:cstheme="majorBidi"/>
                <w:color w:val="000000" w:themeColor="text1"/>
              </w:rPr>
            </w:pPr>
            <w:r w:rsidRPr="00D60E96">
              <w:lastRenderedPageBreak/>
              <w:t xml:space="preserve">D.23-11-007 (the RAMP Decision) recognizes that “SPD and intervenors identified deficiencies and areas for improvement,” </w:t>
            </w:r>
            <w:r w:rsidRPr="00D60E96" w:rsidR="005F2C85">
              <w:t>(</w:t>
            </w:r>
            <w:r w:rsidRPr="00D60E96">
              <w:t>D.23-11-007 at 1-2</w:t>
            </w:r>
            <w:r w:rsidRPr="00D60E96" w:rsidR="005F2C85">
              <w:t>)</w:t>
            </w:r>
            <w:r w:rsidRPr="00D60E96">
              <w:t>, and orders SCE to respond to issues raised by intervenors in its 2025 GRC Phase 1 application. (</w:t>
            </w:r>
            <w:r w:rsidRPr="00D60E96">
              <w:rPr>
                <w:i/>
                <w:iCs/>
              </w:rPr>
              <w:t>Id</w:t>
            </w:r>
            <w:r w:rsidRPr="00D60E96">
              <w:t xml:space="preserve">. at 16.) Attachment A to the RAMP Decision is SCE’s roadmap showing where in the GRC testimony each RAMP control or mitigation is discussed and where parties’ concerns, including those of </w:t>
            </w:r>
            <w:r w:rsidRPr="00D60E96">
              <w:lastRenderedPageBreak/>
              <w:t>SBUA, are addressed. (</w:t>
            </w:r>
            <w:r w:rsidRPr="00D60E96">
              <w:rPr>
                <w:i/>
                <w:iCs/>
              </w:rPr>
              <w:t>Id</w:t>
            </w:r>
            <w:r w:rsidRPr="00D60E96">
              <w:t>. at Att. A (RAMP Recommendations Roadmap). This roadmap identifies, for each recommendation, the corresponding “GRC Testimony Location Response.” (</w:t>
            </w:r>
            <w:r w:rsidRPr="00D60E96">
              <w:rPr>
                <w:i/>
                <w:iCs/>
              </w:rPr>
              <w:t>Id</w:t>
            </w:r>
            <w:r w:rsidRPr="00D60E96">
              <w:t xml:space="preserve">.; </w:t>
            </w:r>
            <w:r w:rsidRPr="00D60E96">
              <w:rPr>
                <w:i/>
                <w:iCs/>
              </w:rPr>
              <w:t>see also</w:t>
            </w:r>
            <w:r w:rsidRPr="00D60E96">
              <w:t xml:space="preserve"> A.23-05-010, Ex. SCE-04, Vol. 5, Pt. 4 at 11-13, 37-38; Ex. SCE-01, Vol. 2, workpapers at 10-11.)</w:t>
            </w:r>
          </w:p>
        </w:tc>
        <w:tc>
          <w:tcPr>
            <w:tcW w:w="1810" w:type="dxa"/>
          </w:tcPr>
          <w:p w:rsidRPr="00D60E96" w:rsidR="00584E95" w:rsidP="00584E95" w:rsidRDefault="00A57A96" w14:paraId="1EC18230" w14:textId="3FAF8AA3">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We verify SBUA’s citations are correct.</w:t>
            </w:r>
            <w:r w:rsidRPr="00D60E96" w:rsidR="001F6404">
              <w:rPr>
                <w:rFonts w:asciiTheme="majorBidi" w:hAnsiTheme="majorBidi" w:cstheme="majorBidi"/>
                <w:color w:val="000000" w:themeColor="text1"/>
              </w:rPr>
              <w:t xml:space="preserve"> W</w:t>
            </w:r>
            <w:r w:rsidRPr="00D60E96">
              <w:rPr>
                <w:rFonts w:asciiTheme="majorBidi" w:hAnsiTheme="majorBidi" w:cstheme="majorBidi"/>
                <w:color w:val="000000" w:themeColor="text1"/>
              </w:rPr>
              <w:t xml:space="preserve">e note that SBUA claimed </w:t>
            </w:r>
            <w:r w:rsidRPr="00D60E96" w:rsidR="001F6404">
              <w:rPr>
                <w:rFonts w:asciiTheme="majorBidi" w:hAnsiTheme="majorBidi" w:cstheme="majorBidi"/>
                <w:color w:val="000000" w:themeColor="text1"/>
              </w:rPr>
              <w:t xml:space="preserve">over 100 hours for their work in the RAMP proceeding. However, SBUA’s work product consisted of </w:t>
            </w:r>
            <w:r w:rsidRPr="00D60E96" w:rsidR="00EE21DC">
              <w:rPr>
                <w:rFonts w:asciiTheme="majorBidi" w:hAnsiTheme="majorBidi" w:cstheme="majorBidi"/>
                <w:color w:val="000000" w:themeColor="text1"/>
              </w:rPr>
              <w:t xml:space="preserve">four documents that </w:t>
            </w:r>
            <w:r w:rsidRPr="00D60E96" w:rsidR="00EE21DC">
              <w:rPr>
                <w:rFonts w:asciiTheme="majorBidi" w:hAnsiTheme="majorBidi" w:cstheme="majorBidi"/>
                <w:color w:val="000000" w:themeColor="text1"/>
              </w:rPr>
              <w:lastRenderedPageBreak/>
              <w:t xml:space="preserve">consisted of 21 pages of substantive work product. We find that SBUA’s </w:t>
            </w:r>
            <w:r w:rsidRPr="00D60E96" w:rsidR="00FC4AC8">
              <w:rPr>
                <w:rFonts w:asciiTheme="majorBidi" w:hAnsiTheme="majorBidi" w:cstheme="majorBidi"/>
                <w:color w:val="000000" w:themeColor="text1"/>
              </w:rPr>
              <w:t>claimed time working in the RAMP proceeding was excessive in comparison to the limited</w:t>
            </w:r>
            <w:r w:rsidRPr="00D60E96" w:rsidR="002C1E1B">
              <w:rPr>
                <w:rFonts w:asciiTheme="majorBidi" w:hAnsiTheme="majorBidi" w:cstheme="majorBidi"/>
                <w:color w:val="000000" w:themeColor="text1"/>
              </w:rPr>
              <w:t xml:space="preserve"> substantive</w:t>
            </w:r>
            <w:r w:rsidRPr="00D60E96" w:rsidR="00FC4AC8">
              <w:rPr>
                <w:rFonts w:asciiTheme="majorBidi" w:hAnsiTheme="majorBidi" w:cstheme="majorBidi"/>
                <w:color w:val="000000" w:themeColor="text1"/>
              </w:rPr>
              <w:t xml:space="preserve"> </w:t>
            </w:r>
            <w:r w:rsidRPr="00D60E96" w:rsidR="002C1E1B">
              <w:rPr>
                <w:rFonts w:asciiTheme="majorBidi" w:hAnsiTheme="majorBidi" w:cstheme="majorBidi"/>
                <w:color w:val="000000" w:themeColor="text1"/>
              </w:rPr>
              <w:t xml:space="preserve">work product produced. </w:t>
            </w:r>
            <w:r w:rsidRPr="00D60E96" w:rsidR="00AA6BE1">
              <w:rPr>
                <w:rFonts w:asciiTheme="majorBidi" w:hAnsiTheme="majorBidi" w:cstheme="majorBidi"/>
                <w:i/>
                <w:iCs/>
                <w:color w:val="000000" w:themeColor="text1"/>
              </w:rPr>
              <w:t xml:space="preserve">See </w:t>
            </w:r>
            <w:r w:rsidRPr="00D60E96" w:rsidR="00AA6BE1">
              <w:rPr>
                <w:rFonts w:asciiTheme="majorBidi" w:hAnsiTheme="majorBidi" w:cstheme="majorBidi"/>
                <w:color w:val="000000" w:themeColor="text1"/>
              </w:rPr>
              <w:t>Part III.D</w:t>
            </w:r>
            <w:r w:rsidRPr="00D60E96" w:rsidR="005C30DB">
              <w:rPr>
                <w:rFonts w:asciiTheme="majorBidi" w:hAnsiTheme="majorBidi" w:cstheme="majorBidi"/>
                <w:color w:val="000000" w:themeColor="text1"/>
              </w:rPr>
              <w:t>.</w:t>
            </w:r>
          </w:p>
        </w:tc>
      </w:tr>
    </w:tbl>
    <w:p w:rsidRPr="00D60E96" w:rsidR="00A92D0B" w:rsidP="0001277D" w:rsidRDefault="00A92D0B" w14:paraId="0D4BCD3A" w14:textId="77777777">
      <w:pPr>
        <w:keepNext/>
        <w:numPr>
          <w:ilvl w:val="0"/>
          <w:numId w:val="16"/>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lastRenderedPageBreak/>
        <w:t xml:space="preserve">Duplication of Effort (§ 1801.3(f) </w:t>
      </w:r>
      <w:r w:rsidRPr="00D60E96" w:rsidR="00F30DA8">
        <w:rPr>
          <w:rFonts w:asciiTheme="majorBidi" w:hAnsiTheme="majorBidi" w:cstheme="majorBidi"/>
          <w:b/>
          <w:color w:val="000000" w:themeColor="text1"/>
        </w:rPr>
        <w:t xml:space="preserve">and § </w:t>
      </w:r>
      <w:r w:rsidRPr="00D60E96" w:rsidR="0022302F">
        <w:rPr>
          <w:rFonts w:asciiTheme="majorBidi" w:hAnsiTheme="majorBidi" w:cstheme="majorBidi"/>
          <w:b/>
          <w:color w:val="000000" w:themeColor="text1"/>
        </w:rPr>
        <w:t>1802.5)</w:t>
      </w:r>
      <w:r w:rsidRPr="00D60E96" w:rsidR="00C02649">
        <w:rPr>
          <w:rFonts w:asciiTheme="majorBidi" w:hAnsiTheme="majorBidi" w:cstheme="majorBidi"/>
          <w:b/>
          <w:color w:val="000000" w:themeColor="text1"/>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D60E96" w:rsidR="00DC611C" w:rsidTr="00260F6A" w14:paraId="76F3266C" w14:textId="77777777">
        <w:trPr>
          <w:tblHeader/>
        </w:trPr>
        <w:tc>
          <w:tcPr>
            <w:tcW w:w="6048" w:type="dxa"/>
            <w:shd w:val="clear" w:color="auto" w:fill="D9D9D9" w:themeFill="background1" w:themeFillShade="D9"/>
          </w:tcPr>
          <w:p w:rsidRPr="00D60E96" w:rsidR="00A92D0B" w:rsidP="00073262" w:rsidRDefault="00A92D0B" w14:paraId="300CEDBC" w14:textId="77777777">
            <w:pPr>
              <w:keepNext/>
              <w:keepLines/>
              <w:rPr>
                <w:rFonts w:asciiTheme="majorBidi" w:hAnsiTheme="majorBidi" w:cstheme="majorBidi"/>
                <w:color w:val="000000" w:themeColor="text1"/>
              </w:rPr>
            </w:pPr>
          </w:p>
        </w:tc>
        <w:tc>
          <w:tcPr>
            <w:tcW w:w="1710" w:type="dxa"/>
            <w:tcBorders>
              <w:bottom w:val="single" w:color="auto" w:sz="4" w:space="0"/>
            </w:tcBorders>
            <w:shd w:val="clear" w:color="auto" w:fill="D9D9D9" w:themeFill="background1" w:themeFillShade="D9"/>
          </w:tcPr>
          <w:p w:rsidRPr="00D60E96" w:rsidR="00A92D0B" w:rsidP="00073262" w:rsidRDefault="005A63D4" w14:paraId="7B091096" w14:textId="77777777">
            <w:pPr>
              <w:keepNext/>
              <w:keepLines/>
              <w:jc w:val="center"/>
              <w:rPr>
                <w:rFonts w:asciiTheme="majorBidi" w:hAnsiTheme="majorBidi" w:cstheme="majorBidi"/>
                <w:b/>
                <w:color w:val="000000" w:themeColor="text1"/>
              </w:rPr>
            </w:pPr>
            <w:r w:rsidRPr="00D60E96">
              <w:rPr>
                <w:rFonts w:asciiTheme="majorBidi" w:hAnsiTheme="majorBidi" w:cstheme="majorBidi"/>
                <w:b/>
                <w:color w:val="000000" w:themeColor="text1"/>
              </w:rPr>
              <w:t>Interveno</w:t>
            </w:r>
            <w:r w:rsidRPr="00D60E96" w:rsidR="00204E3A">
              <w:rPr>
                <w:rFonts w:asciiTheme="majorBidi" w:hAnsiTheme="majorBidi" w:cstheme="majorBidi"/>
                <w:b/>
                <w:color w:val="000000" w:themeColor="text1"/>
              </w:rPr>
              <w:t>r</w:t>
            </w:r>
            <w:r w:rsidRPr="00D60E96">
              <w:rPr>
                <w:rFonts w:asciiTheme="majorBidi" w:hAnsiTheme="majorBidi" w:cstheme="majorBidi"/>
                <w:b/>
                <w:color w:val="000000" w:themeColor="text1"/>
              </w:rPr>
              <w:t xml:space="preserve">’s </w:t>
            </w:r>
            <w:r w:rsidRPr="00D60E96" w:rsidR="00D075B1">
              <w:rPr>
                <w:rFonts w:asciiTheme="majorBidi" w:hAnsiTheme="majorBidi" w:cstheme="majorBidi"/>
                <w:b/>
                <w:color w:val="000000" w:themeColor="text1"/>
              </w:rPr>
              <w:t>Assertion</w:t>
            </w:r>
          </w:p>
        </w:tc>
        <w:tc>
          <w:tcPr>
            <w:tcW w:w="1980" w:type="dxa"/>
            <w:shd w:val="clear" w:color="auto" w:fill="D9D9D9" w:themeFill="background1" w:themeFillShade="D9"/>
          </w:tcPr>
          <w:p w:rsidRPr="00D60E96" w:rsidR="00A92D0B" w:rsidP="00073262" w:rsidRDefault="00A92D0B" w14:paraId="25CE5081" w14:textId="77777777">
            <w:pPr>
              <w:keepNext/>
              <w:keepLines/>
              <w:jc w:val="center"/>
              <w:rPr>
                <w:rFonts w:asciiTheme="majorBidi" w:hAnsiTheme="majorBidi" w:cstheme="majorBidi"/>
                <w:b/>
                <w:color w:val="000000" w:themeColor="text1"/>
              </w:rPr>
            </w:pPr>
            <w:r w:rsidRPr="00D60E96">
              <w:rPr>
                <w:rFonts w:asciiTheme="majorBidi" w:hAnsiTheme="majorBidi" w:cstheme="majorBidi"/>
                <w:b/>
                <w:color w:val="000000" w:themeColor="text1"/>
              </w:rPr>
              <w:t xml:space="preserve">CPUC </w:t>
            </w:r>
            <w:r w:rsidRPr="00D60E96" w:rsidR="00D075B1">
              <w:rPr>
                <w:rFonts w:asciiTheme="majorBidi" w:hAnsiTheme="majorBidi" w:cstheme="majorBidi"/>
                <w:b/>
                <w:color w:val="000000" w:themeColor="text1"/>
              </w:rPr>
              <w:t>Discussion</w:t>
            </w:r>
          </w:p>
        </w:tc>
      </w:tr>
      <w:tr w:rsidRPr="00D60E96" w:rsidR="00DC611C" w:rsidTr="0012661E" w14:paraId="24A12BE1" w14:textId="77777777">
        <w:tc>
          <w:tcPr>
            <w:tcW w:w="6048" w:type="dxa"/>
          </w:tcPr>
          <w:p w:rsidRPr="00D60E96" w:rsidR="006E7813" w:rsidP="006E7813" w:rsidRDefault="006E7813" w14:paraId="6915FAF6" w14:textId="2D26C77D">
            <w:pPr>
              <w:keepLines/>
              <w:ind w:left="360" w:hanging="360"/>
              <w:rPr>
                <w:rFonts w:asciiTheme="majorBidi" w:hAnsiTheme="majorBidi" w:cstheme="majorBidi"/>
                <w:b/>
                <w:color w:val="000000" w:themeColor="text1"/>
              </w:rPr>
            </w:pPr>
            <w:r w:rsidRPr="00D60E96">
              <w:rPr>
                <w:rFonts w:asciiTheme="majorBidi" w:hAnsiTheme="majorBidi" w:cstheme="majorBidi"/>
                <w:b/>
                <w:color w:val="000000" w:themeColor="text1"/>
              </w:rPr>
              <w:t>a.</w:t>
            </w:r>
            <w:r w:rsidRPr="00D60E96">
              <w:rPr>
                <w:rFonts w:asciiTheme="majorBidi" w:hAnsiTheme="majorBidi" w:cstheme="majorBidi"/>
                <w:b/>
                <w:color w:val="000000" w:themeColor="text1"/>
              </w:rPr>
              <w:tab/>
              <w:t>Was the Public Advocate’s Office of the Public Utilities Commission (Cal Advocates) a party to the proceeding?</w:t>
            </w:r>
          </w:p>
        </w:tc>
        <w:tc>
          <w:tcPr>
            <w:tcW w:w="1710" w:type="dxa"/>
          </w:tcPr>
          <w:p w:rsidRPr="00D60E96" w:rsidR="006E7813" w:rsidP="006E7813" w:rsidRDefault="00152100" w14:paraId="0B49A7C8" w14:textId="26B4EB7F">
            <w:pPr>
              <w:keepNext/>
              <w:keepLines/>
              <w:rPr>
                <w:rFonts w:asciiTheme="majorBidi" w:hAnsiTheme="majorBidi" w:cstheme="majorBidi"/>
                <w:color w:val="000000" w:themeColor="text1"/>
              </w:rPr>
            </w:pPr>
            <w:r w:rsidRPr="00D60E96">
              <w:rPr>
                <w:rFonts w:asciiTheme="majorBidi" w:hAnsiTheme="majorBidi" w:cstheme="majorBidi"/>
                <w:color w:val="000000" w:themeColor="text1"/>
              </w:rPr>
              <w:t>Yes</w:t>
            </w:r>
            <w:r w:rsidRPr="00D60E96" w:rsidR="006E7813">
              <w:rPr>
                <w:rFonts w:asciiTheme="majorBidi" w:hAnsiTheme="majorBidi" w:cstheme="majorBidi"/>
                <w:color w:val="000000" w:themeColor="text1"/>
              </w:rPr>
              <w:t>.</w:t>
            </w:r>
          </w:p>
        </w:tc>
        <w:tc>
          <w:tcPr>
            <w:tcW w:w="1980" w:type="dxa"/>
          </w:tcPr>
          <w:p w:rsidRPr="00D60E96" w:rsidR="006E7813" w:rsidP="006E7813" w:rsidRDefault="0012661E" w14:paraId="23B6532A" w14:textId="7DB568A4">
            <w:pPr>
              <w:keepNext/>
              <w:keepLines/>
              <w:rPr>
                <w:rFonts w:asciiTheme="majorBidi" w:hAnsiTheme="majorBidi" w:cstheme="majorBidi"/>
                <w:color w:val="000000" w:themeColor="text1"/>
              </w:rPr>
            </w:pPr>
            <w:r w:rsidRPr="00D60E96">
              <w:rPr>
                <w:rFonts w:asciiTheme="majorBidi" w:hAnsiTheme="majorBidi" w:cstheme="majorBidi"/>
                <w:color w:val="000000" w:themeColor="text1"/>
              </w:rPr>
              <w:t>Verified</w:t>
            </w:r>
          </w:p>
        </w:tc>
      </w:tr>
      <w:tr w:rsidRPr="00D60E96" w:rsidR="00DC611C" w:rsidTr="0012661E" w14:paraId="3317BD71" w14:textId="77777777">
        <w:tc>
          <w:tcPr>
            <w:tcW w:w="6048" w:type="dxa"/>
          </w:tcPr>
          <w:p w:rsidRPr="00D60E96" w:rsidR="006E7813" w:rsidP="006E7813" w:rsidRDefault="006E7813" w14:paraId="561D245D" w14:textId="77777777">
            <w:pPr>
              <w:tabs>
                <w:tab w:val="left" w:pos="360"/>
              </w:tabs>
              <w:ind w:left="360" w:hanging="360"/>
              <w:rPr>
                <w:rFonts w:asciiTheme="majorBidi" w:hAnsiTheme="majorBidi" w:cstheme="majorBidi"/>
                <w:b/>
                <w:color w:val="000000" w:themeColor="text1"/>
              </w:rPr>
            </w:pPr>
            <w:r w:rsidRPr="00D60E96">
              <w:rPr>
                <w:rFonts w:asciiTheme="majorBidi" w:hAnsiTheme="majorBidi" w:cstheme="majorBidi"/>
                <w:b/>
                <w:color w:val="000000" w:themeColor="text1"/>
              </w:rPr>
              <w:t>b.</w:t>
            </w:r>
            <w:r w:rsidRPr="00D60E96">
              <w:rPr>
                <w:rFonts w:asciiTheme="majorBidi" w:hAnsiTheme="majorBidi" w:cstheme="majorBidi"/>
                <w:b/>
                <w:color w:val="000000" w:themeColor="text1"/>
              </w:rPr>
              <w:tab/>
              <w:t xml:space="preserve">Were there other parties to the proceeding with positions similar to yours? </w:t>
            </w:r>
          </w:p>
        </w:tc>
        <w:tc>
          <w:tcPr>
            <w:tcW w:w="1710" w:type="dxa"/>
          </w:tcPr>
          <w:p w:rsidRPr="00D60E96" w:rsidR="006E7813" w:rsidP="006E7813" w:rsidRDefault="00A84D00" w14:paraId="3708E485" w14:textId="77BC75F4">
            <w:pPr>
              <w:rPr>
                <w:rFonts w:asciiTheme="majorBidi" w:hAnsiTheme="majorBidi" w:cstheme="majorBidi"/>
                <w:color w:val="000000" w:themeColor="text1"/>
              </w:rPr>
            </w:pPr>
            <w:r w:rsidRPr="00D60E96">
              <w:rPr>
                <w:rFonts w:asciiTheme="majorBidi" w:hAnsiTheme="majorBidi" w:cstheme="majorBidi"/>
                <w:color w:val="000000" w:themeColor="text1"/>
              </w:rPr>
              <w:t>Yes</w:t>
            </w:r>
            <w:r w:rsidRPr="00D60E96" w:rsidR="006E7813">
              <w:rPr>
                <w:rFonts w:asciiTheme="majorBidi" w:hAnsiTheme="majorBidi" w:cstheme="majorBidi"/>
                <w:color w:val="000000" w:themeColor="text1"/>
              </w:rPr>
              <w:t>.</w:t>
            </w:r>
          </w:p>
        </w:tc>
        <w:tc>
          <w:tcPr>
            <w:tcW w:w="1980" w:type="dxa"/>
          </w:tcPr>
          <w:p w:rsidRPr="00D60E96" w:rsidR="006E7813" w:rsidP="006E7813" w:rsidRDefault="0012661E" w14:paraId="6B3388E6" w14:textId="2AC0C45F">
            <w:pPr>
              <w:rPr>
                <w:rFonts w:asciiTheme="majorBidi" w:hAnsiTheme="majorBidi" w:cstheme="majorBidi"/>
                <w:color w:val="000000" w:themeColor="text1"/>
              </w:rPr>
            </w:pPr>
            <w:r w:rsidRPr="00D60E96">
              <w:rPr>
                <w:rFonts w:asciiTheme="majorBidi" w:hAnsiTheme="majorBidi" w:cstheme="majorBidi"/>
                <w:color w:val="000000" w:themeColor="text1"/>
              </w:rPr>
              <w:t>Noted</w:t>
            </w:r>
          </w:p>
        </w:tc>
      </w:tr>
      <w:tr w:rsidRPr="00D60E96" w:rsidR="00DC611C" w:rsidTr="0012661E" w14:paraId="0A51B7D4" w14:textId="77777777">
        <w:tc>
          <w:tcPr>
            <w:tcW w:w="7758" w:type="dxa"/>
            <w:gridSpan w:val="2"/>
          </w:tcPr>
          <w:p w:rsidRPr="00D60E96" w:rsidR="00A92D0B" w:rsidP="006E7813" w:rsidRDefault="00A92D0B" w14:paraId="096EE2AD" w14:textId="77777777">
            <w:pPr>
              <w:ind w:left="360" w:hanging="360"/>
              <w:rPr>
                <w:rFonts w:asciiTheme="majorBidi" w:hAnsiTheme="majorBidi" w:cstheme="majorBidi"/>
                <w:color w:val="000000" w:themeColor="text1"/>
              </w:rPr>
            </w:pPr>
            <w:r w:rsidRPr="00D60E96">
              <w:rPr>
                <w:rFonts w:asciiTheme="majorBidi" w:hAnsiTheme="majorBidi" w:cstheme="majorBidi"/>
                <w:b/>
                <w:color w:val="000000" w:themeColor="text1"/>
              </w:rPr>
              <w:t>c.</w:t>
            </w:r>
            <w:r w:rsidRPr="00D60E96">
              <w:rPr>
                <w:rFonts w:asciiTheme="majorBidi" w:hAnsiTheme="majorBidi" w:cstheme="majorBidi"/>
                <w:b/>
                <w:color w:val="000000" w:themeColor="text1"/>
              </w:rPr>
              <w:tab/>
              <w:t>If so, provide name of other parties:</w:t>
            </w:r>
            <w:r w:rsidRPr="00D60E96" w:rsidR="00E25078">
              <w:rPr>
                <w:rFonts w:asciiTheme="majorBidi" w:hAnsiTheme="majorBidi" w:cstheme="majorBidi"/>
                <w:color w:val="000000" w:themeColor="text1"/>
              </w:rPr>
              <w:t xml:space="preserve"> </w:t>
            </w:r>
          </w:p>
          <w:p w:rsidRPr="00D60E96" w:rsidR="00A84D00" w:rsidP="00A533C0" w:rsidRDefault="007733A5" w14:paraId="0919176B" w14:textId="4595A68E">
            <w:pPr>
              <w:autoSpaceDE w:val="0"/>
              <w:autoSpaceDN w:val="0"/>
              <w:adjustRightInd w:val="0"/>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TURN</w:t>
            </w:r>
            <w:r w:rsidRPr="00D60E96" w:rsidR="00DC611C">
              <w:rPr>
                <w:rFonts w:asciiTheme="majorBidi" w:hAnsiTheme="majorBidi" w:cstheme="majorBidi"/>
                <w:color w:val="000000" w:themeColor="text1"/>
              </w:rPr>
              <w:t xml:space="preserve">, </w:t>
            </w:r>
            <w:r w:rsidRPr="00D60E96" w:rsidR="00C847FB">
              <w:rPr>
                <w:rFonts w:asciiTheme="majorBidi" w:hAnsiTheme="majorBidi" w:cstheme="majorBidi"/>
                <w:color w:val="000000" w:themeColor="text1"/>
              </w:rPr>
              <w:t>Cal Advocates</w:t>
            </w:r>
            <w:r w:rsidRPr="00D60E96" w:rsidR="00DC611C">
              <w:rPr>
                <w:rFonts w:asciiTheme="majorBidi" w:hAnsiTheme="majorBidi" w:cstheme="majorBidi"/>
                <w:color w:val="000000" w:themeColor="text1"/>
              </w:rPr>
              <w:t xml:space="preserve">, </w:t>
            </w:r>
            <w:r w:rsidRPr="00D60E96" w:rsidR="00D16C06">
              <w:rPr>
                <w:rFonts w:asciiTheme="majorBidi" w:hAnsiTheme="majorBidi" w:cstheme="majorBidi"/>
                <w:color w:val="000000" w:themeColor="text1"/>
              </w:rPr>
              <w:t>Mussey Grade Road Alliance (</w:t>
            </w:r>
            <w:r w:rsidRPr="00D60E96" w:rsidR="00DC611C">
              <w:rPr>
                <w:rFonts w:asciiTheme="majorBidi" w:hAnsiTheme="majorBidi" w:cstheme="majorBidi"/>
                <w:color w:val="000000" w:themeColor="text1"/>
              </w:rPr>
              <w:t>MGRA</w:t>
            </w:r>
            <w:r w:rsidRPr="00D60E96" w:rsidR="00D16C06">
              <w:rPr>
                <w:rFonts w:asciiTheme="majorBidi" w:hAnsiTheme="majorBidi" w:cstheme="majorBidi"/>
                <w:color w:val="000000" w:themeColor="text1"/>
              </w:rPr>
              <w:t>)</w:t>
            </w:r>
          </w:p>
        </w:tc>
        <w:tc>
          <w:tcPr>
            <w:tcW w:w="1980" w:type="dxa"/>
          </w:tcPr>
          <w:p w:rsidRPr="00D60E96" w:rsidR="00A92D0B" w:rsidP="00073262" w:rsidRDefault="0012661E" w14:paraId="22A40B49" w14:textId="58F053DA">
            <w:pPr>
              <w:rPr>
                <w:rFonts w:asciiTheme="majorBidi" w:hAnsiTheme="majorBidi" w:cstheme="majorBidi"/>
                <w:color w:val="000000" w:themeColor="text1"/>
              </w:rPr>
            </w:pPr>
            <w:r w:rsidRPr="00D60E96">
              <w:rPr>
                <w:rFonts w:asciiTheme="majorBidi" w:hAnsiTheme="majorBidi" w:cstheme="majorBidi"/>
                <w:color w:val="000000" w:themeColor="text1"/>
              </w:rPr>
              <w:t>Noted</w:t>
            </w:r>
          </w:p>
        </w:tc>
      </w:tr>
      <w:tr w:rsidRPr="00D60E96" w:rsidR="00DC611C" w:rsidTr="0012661E" w14:paraId="744830F5" w14:textId="77777777">
        <w:tc>
          <w:tcPr>
            <w:tcW w:w="7758" w:type="dxa"/>
            <w:gridSpan w:val="2"/>
          </w:tcPr>
          <w:p w:rsidRPr="00D60E96" w:rsidR="00616CBF" w:rsidP="00E36980" w:rsidRDefault="00A92D0B" w14:paraId="1A6DA1EC" w14:textId="42E29686">
            <w:pPr>
              <w:tabs>
                <w:tab w:val="left" w:pos="360"/>
              </w:tabs>
              <w:spacing w:after="240"/>
              <w:ind w:left="360" w:hanging="360"/>
              <w:rPr>
                <w:rFonts w:asciiTheme="majorBidi" w:hAnsiTheme="majorBidi" w:cstheme="majorBidi"/>
                <w:color w:val="000000" w:themeColor="text1"/>
              </w:rPr>
            </w:pPr>
            <w:r w:rsidRPr="00D60E96">
              <w:rPr>
                <w:rFonts w:asciiTheme="majorBidi" w:hAnsiTheme="majorBidi" w:cstheme="majorBidi"/>
                <w:b/>
                <w:color w:val="000000" w:themeColor="text1"/>
              </w:rPr>
              <w:lastRenderedPageBreak/>
              <w:t>d.</w:t>
            </w:r>
            <w:r w:rsidRPr="00D60E96">
              <w:rPr>
                <w:rFonts w:asciiTheme="majorBidi" w:hAnsiTheme="majorBidi" w:cstheme="majorBidi"/>
                <w:b/>
                <w:color w:val="000000" w:themeColor="text1"/>
              </w:rPr>
              <w:tab/>
            </w:r>
            <w:r w:rsidRPr="00D60E96" w:rsidR="00D075B1">
              <w:rPr>
                <w:rFonts w:asciiTheme="majorBidi" w:hAnsiTheme="majorBidi" w:cstheme="majorBidi"/>
                <w:b/>
                <w:color w:val="000000" w:themeColor="text1"/>
              </w:rPr>
              <w:t xml:space="preserve">Intervenor’s </w:t>
            </w:r>
            <w:r w:rsidRPr="00D60E96" w:rsidR="00A319DE">
              <w:rPr>
                <w:rFonts w:asciiTheme="majorBidi" w:hAnsiTheme="majorBidi" w:cstheme="majorBidi"/>
                <w:b/>
                <w:color w:val="000000" w:themeColor="text1"/>
              </w:rPr>
              <w:t>c</w:t>
            </w:r>
            <w:r w:rsidRPr="00D60E96" w:rsidR="00D075B1">
              <w:rPr>
                <w:rFonts w:asciiTheme="majorBidi" w:hAnsiTheme="majorBidi" w:cstheme="majorBidi"/>
                <w:b/>
                <w:color w:val="000000" w:themeColor="text1"/>
              </w:rPr>
              <w:t xml:space="preserve">laim of </w:t>
            </w:r>
            <w:r w:rsidRPr="00D60E96" w:rsidR="00A319DE">
              <w:rPr>
                <w:rFonts w:asciiTheme="majorBidi" w:hAnsiTheme="majorBidi" w:cstheme="majorBidi"/>
                <w:b/>
                <w:color w:val="000000" w:themeColor="text1"/>
              </w:rPr>
              <w:t>n</w:t>
            </w:r>
            <w:r w:rsidRPr="00D60E96" w:rsidR="00D075B1">
              <w:rPr>
                <w:rFonts w:asciiTheme="majorBidi" w:hAnsiTheme="majorBidi" w:cstheme="majorBidi"/>
                <w:b/>
                <w:color w:val="000000" w:themeColor="text1"/>
              </w:rPr>
              <w:t>on-</w:t>
            </w:r>
            <w:r w:rsidRPr="00D60E96" w:rsidR="00A319DE">
              <w:rPr>
                <w:rFonts w:asciiTheme="majorBidi" w:hAnsiTheme="majorBidi" w:cstheme="majorBidi"/>
                <w:b/>
                <w:color w:val="000000" w:themeColor="text1"/>
              </w:rPr>
              <w:t>d</w:t>
            </w:r>
            <w:r w:rsidRPr="00D60E96" w:rsidR="00D075B1">
              <w:rPr>
                <w:rFonts w:asciiTheme="majorBidi" w:hAnsiTheme="majorBidi" w:cstheme="majorBidi"/>
                <w:b/>
                <w:color w:val="000000" w:themeColor="text1"/>
              </w:rPr>
              <w:t>uplication:</w:t>
            </w:r>
            <w:r w:rsidRPr="00D60E96" w:rsidR="00E25078">
              <w:rPr>
                <w:rFonts w:asciiTheme="majorBidi" w:hAnsiTheme="majorBidi" w:cstheme="majorBidi"/>
                <w:color w:val="000000" w:themeColor="text1"/>
              </w:rPr>
              <w:t xml:space="preserve"> </w:t>
            </w:r>
          </w:p>
          <w:p w:rsidRPr="00D60E96" w:rsidR="00916E7A" w:rsidP="00A533C0" w:rsidRDefault="00E230AF" w14:paraId="5F9A8DAC" w14:textId="59717CEF">
            <w:pPr>
              <w:pStyle w:val="whitespace-normal"/>
              <w:spacing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 xml:space="preserve">In the 2025 GRC, </w:t>
            </w:r>
            <w:r w:rsidRPr="00D60E96" w:rsidR="00DC611C">
              <w:rPr>
                <w:rFonts w:asciiTheme="majorBidi" w:hAnsiTheme="majorBidi" w:cstheme="majorBidi"/>
                <w:color w:val="000000" w:themeColor="text1"/>
              </w:rPr>
              <w:t xml:space="preserve">MGRA, </w:t>
            </w:r>
            <w:r w:rsidRPr="00D60E96" w:rsidR="00C847FB">
              <w:rPr>
                <w:rFonts w:asciiTheme="majorBidi" w:hAnsiTheme="majorBidi" w:cstheme="majorBidi"/>
                <w:color w:val="000000" w:themeColor="text1"/>
              </w:rPr>
              <w:t>TURN and Cal Advocates also opposed SCE’s proposal for targeted undergrounding but took different approaches</w:t>
            </w:r>
            <w:r w:rsidRPr="00D60E96" w:rsidR="00FF04C8">
              <w:rPr>
                <w:rFonts w:asciiTheme="majorBidi" w:hAnsiTheme="majorBidi" w:cstheme="majorBidi"/>
                <w:color w:val="000000" w:themeColor="text1"/>
              </w:rPr>
              <w:t>. Similarly, Cal Advocates, SBUA and TURN all took issue with SCE’s transportation electrification capital proposal but for different reasons</w:t>
            </w:r>
            <w:r w:rsidRPr="00D60E96" w:rsidR="00C342CD">
              <w:rPr>
                <w:rFonts w:asciiTheme="majorBidi" w:hAnsiTheme="majorBidi" w:cstheme="majorBidi"/>
                <w:color w:val="000000" w:themeColor="text1"/>
              </w:rPr>
              <w:t>, based on unique analysis,</w:t>
            </w:r>
            <w:r w:rsidRPr="00D60E96" w:rsidR="00FF04C8">
              <w:rPr>
                <w:rFonts w:asciiTheme="majorBidi" w:hAnsiTheme="majorBidi" w:cstheme="majorBidi"/>
                <w:color w:val="000000" w:themeColor="text1"/>
              </w:rPr>
              <w:t xml:space="preserve"> and with different proposed alternatives. </w:t>
            </w:r>
            <w:r w:rsidRPr="00D60E96" w:rsidR="00C003FA">
              <w:rPr>
                <w:rFonts w:asciiTheme="majorBidi" w:hAnsiTheme="majorBidi" w:cstheme="majorBidi"/>
                <w:color w:val="000000" w:themeColor="text1"/>
              </w:rPr>
              <w:t>SBUA took distinct positions on numerous other issues and provided independent opinions, evidence and arguments.</w:t>
            </w:r>
            <w:r w:rsidRPr="00D60E96">
              <w:rPr>
                <w:rFonts w:asciiTheme="majorBidi" w:hAnsiTheme="majorBidi" w:cstheme="majorBidi"/>
                <w:color w:val="000000" w:themeColor="text1"/>
              </w:rPr>
              <w:t xml:space="preserve"> </w:t>
            </w:r>
          </w:p>
          <w:p w:rsidRPr="00D60E96" w:rsidR="002C3F3A" w:rsidP="00DC611C" w:rsidRDefault="00E230AF" w14:paraId="3228BB07" w14:textId="387B76C6">
            <w:pPr>
              <w:pStyle w:val="whitespace-normal"/>
              <w:spacing w:after="120" w:afterAutospacing="0"/>
              <w:rPr>
                <w:rFonts w:asciiTheme="majorBidi" w:hAnsiTheme="majorBidi" w:cstheme="majorBidi"/>
                <w:color w:val="000000" w:themeColor="text1"/>
              </w:rPr>
            </w:pPr>
            <w:r w:rsidRPr="00D60E96">
              <w:rPr>
                <w:rFonts w:asciiTheme="majorBidi" w:hAnsiTheme="majorBidi" w:cstheme="majorBidi"/>
                <w:color w:val="000000" w:themeColor="text1"/>
              </w:rPr>
              <w:t>Similarly, in the RAMP proceeding, SBUA sought to reduce overlap of efforts by presenting unique perspectives on the concerns of small business ratepayers as a distinct customer class. SBUA’s comments on the SPD Report offered independent analysis on many issues, and SBUA was the only party that specifically analyzed and presented the perspectives of small commercial customers in the RAMP proceeding.</w:t>
            </w:r>
          </w:p>
        </w:tc>
        <w:tc>
          <w:tcPr>
            <w:tcW w:w="1980" w:type="dxa"/>
          </w:tcPr>
          <w:p w:rsidRPr="00D60E96" w:rsidR="00A92D0B" w:rsidP="00073262" w:rsidRDefault="0012661E" w14:paraId="5F9BBA55" w14:textId="31CF8571">
            <w:pPr>
              <w:tabs>
                <w:tab w:val="left" w:pos="360"/>
              </w:tabs>
              <w:ind w:left="360" w:hanging="360"/>
              <w:rPr>
                <w:rFonts w:asciiTheme="majorBidi" w:hAnsiTheme="majorBidi" w:cstheme="majorBidi"/>
                <w:color w:val="000000" w:themeColor="text1"/>
              </w:rPr>
            </w:pPr>
            <w:r w:rsidRPr="00D60E96">
              <w:rPr>
                <w:rFonts w:asciiTheme="majorBidi" w:hAnsiTheme="majorBidi" w:cstheme="majorBidi"/>
                <w:color w:val="000000" w:themeColor="text1"/>
              </w:rPr>
              <w:t>Noted</w:t>
            </w:r>
          </w:p>
        </w:tc>
      </w:tr>
    </w:tbl>
    <w:p w:rsidRPr="00D60E96" w:rsidR="00A92D0B" w:rsidP="0013319C" w:rsidRDefault="00A92D0B" w14:paraId="48FE39F8" w14:textId="496BB1D3">
      <w:pPr>
        <w:keepNext/>
        <w:tabs>
          <w:tab w:val="left" w:pos="1260"/>
        </w:tabs>
        <w:spacing w:before="480"/>
        <w:ind w:left="1267" w:hanging="1267"/>
        <w:jc w:val="center"/>
        <w:rPr>
          <w:rFonts w:asciiTheme="majorBidi" w:hAnsiTheme="majorBidi" w:cstheme="majorBidi"/>
          <w:i/>
          <w:color w:val="000000" w:themeColor="text1"/>
          <w:u w:val="single"/>
        </w:rPr>
      </w:pPr>
      <w:r w:rsidRPr="00D60E96">
        <w:rPr>
          <w:rFonts w:asciiTheme="majorBidi" w:hAnsiTheme="majorBidi" w:cstheme="majorBidi"/>
          <w:b/>
          <w:color w:val="000000" w:themeColor="text1"/>
        </w:rPr>
        <w:t>PART III:</w:t>
      </w:r>
      <w:r w:rsidRPr="00D60E96" w:rsidR="00D1778A">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REASONABLENESS OF REQUESTED COMPENSATION</w:t>
      </w:r>
    </w:p>
    <w:p w:rsidRPr="00D60E96" w:rsidR="00A92D0B" w:rsidP="005B5B44" w:rsidRDefault="00A92D0B" w14:paraId="6F74DAE2" w14:textId="77777777">
      <w:pPr>
        <w:keepNext/>
        <w:numPr>
          <w:ilvl w:val="0"/>
          <w:numId w:val="9"/>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t xml:space="preserve">General Claim of Reasonableness </w:t>
      </w:r>
      <w:r w:rsidRPr="00D60E96" w:rsidR="00F30DA8">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 xml:space="preserve">1801 </w:t>
      </w:r>
      <w:r w:rsidRPr="00D60E96" w:rsidR="00F30DA8">
        <w:rPr>
          <w:rFonts w:asciiTheme="majorBidi" w:hAnsiTheme="majorBidi" w:cstheme="majorBidi"/>
          <w:b/>
          <w:color w:val="000000" w:themeColor="text1"/>
        </w:rPr>
        <w:t>and §</w:t>
      </w:r>
      <w:r w:rsidRPr="00D60E96" w:rsidR="0022302F">
        <w:rPr>
          <w:rFonts w:asciiTheme="majorBidi" w:hAnsiTheme="majorBidi" w:cstheme="majorBidi"/>
          <w:b/>
          <w:color w:val="000000" w:themeColor="text1"/>
        </w:rPr>
        <w:t xml:space="preserve"> 1806)</w:t>
      </w:r>
      <w:r w:rsidRPr="00D60E96" w:rsidR="00C02649">
        <w:rPr>
          <w:rFonts w:asciiTheme="majorBidi" w:hAnsiTheme="majorBidi" w:cstheme="majorBidi"/>
          <w:b/>
          <w:color w:val="000000" w:themeColor="text1"/>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D60E96" w:rsidR="00DC611C" w:rsidTr="004448CD" w14:paraId="4078AC87" w14:textId="77777777">
        <w:tc>
          <w:tcPr>
            <w:tcW w:w="7488" w:type="dxa"/>
            <w:tcBorders>
              <w:bottom w:val="single" w:color="auto" w:sz="4" w:space="0"/>
            </w:tcBorders>
            <w:shd w:val="clear" w:color="auto" w:fill="D9D9D9" w:themeFill="background1" w:themeFillShade="D9"/>
          </w:tcPr>
          <w:p w:rsidRPr="00D60E96" w:rsidR="00FE3BAE" w:rsidP="004448CD" w:rsidRDefault="00FE3BAE" w14:paraId="70FDF5DA" w14:textId="77777777">
            <w:pPr>
              <w:keepNext/>
              <w:rPr>
                <w:rFonts w:asciiTheme="majorBidi" w:hAnsiTheme="majorBidi" w:cstheme="majorBidi"/>
                <w:b/>
                <w:color w:val="000000" w:themeColor="text1"/>
              </w:rPr>
            </w:pPr>
          </w:p>
        </w:tc>
        <w:tc>
          <w:tcPr>
            <w:tcW w:w="2250" w:type="dxa"/>
            <w:shd w:val="clear" w:color="auto" w:fill="D9D9D9" w:themeFill="background1" w:themeFillShade="D9"/>
          </w:tcPr>
          <w:p w:rsidRPr="00D60E96" w:rsidR="00FE3BAE" w:rsidP="004448CD" w:rsidRDefault="00FE3BAE" w14:paraId="59CD9FCF" w14:textId="77777777">
            <w:pPr>
              <w:keepNext/>
              <w:rPr>
                <w:rFonts w:asciiTheme="majorBidi" w:hAnsiTheme="majorBidi" w:cstheme="majorBidi"/>
                <w:color w:val="000000" w:themeColor="text1"/>
              </w:rPr>
            </w:pPr>
            <w:r w:rsidRPr="00D60E96">
              <w:rPr>
                <w:rFonts w:asciiTheme="majorBidi" w:hAnsiTheme="majorBidi" w:cstheme="majorBidi"/>
                <w:b/>
                <w:color w:val="000000" w:themeColor="text1"/>
              </w:rPr>
              <w:t>CPUC Discussion</w:t>
            </w:r>
          </w:p>
        </w:tc>
      </w:tr>
      <w:tr w:rsidRPr="00D60E96" w:rsidR="00DC611C" w:rsidTr="0008659C" w14:paraId="5708510E" w14:textId="77777777">
        <w:tc>
          <w:tcPr>
            <w:tcW w:w="7488" w:type="dxa"/>
            <w:tcBorders>
              <w:bottom w:val="single" w:color="auto" w:sz="4" w:space="0"/>
            </w:tcBorders>
          </w:tcPr>
          <w:p w:rsidRPr="00D60E96" w:rsidR="00BC698F" w:rsidP="00BC698F" w:rsidRDefault="00FE3BAE" w14:paraId="00EF1D9D" w14:textId="77777777">
            <w:pPr>
              <w:rPr>
                <w:rFonts w:asciiTheme="majorBidi" w:hAnsiTheme="majorBidi" w:cstheme="majorBidi"/>
                <w:color w:val="000000" w:themeColor="text1"/>
              </w:rPr>
            </w:pPr>
            <w:r w:rsidRPr="00D60E96">
              <w:rPr>
                <w:rFonts w:asciiTheme="majorBidi" w:hAnsiTheme="majorBidi" w:cstheme="majorBidi"/>
                <w:b/>
                <w:color w:val="000000" w:themeColor="text1"/>
              </w:rPr>
              <w:t>a. Intervenor’s claim of cost reasonableness:</w:t>
            </w:r>
            <w:r w:rsidRPr="00D60E96" w:rsidR="00E25078">
              <w:rPr>
                <w:rFonts w:asciiTheme="majorBidi" w:hAnsiTheme="majorBidi" w:cstheme="majorBidi"/>
                <w:color w:val="000000" w:themeColor="text1"/>
              </w:rPr>
              <w:t xml:space="preserve"> </w:t>
            </w:r>
          </w:p>
          <w:p w:rsidRPr="00D60E96" w:rsidR="00C342CD" w:rsidP="00C342CD" w:rsidRDefault="00F53091" w14:paraId="2D72A7A2" w14:textId="3F55C9DE">
            <w:pPr>
              <w:pStyle w:val="Default"/>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SBUA participated </w:t>
            </w:r>
            <w:r w:rsidRPr="00D60E96" w:rsidR="006F74F1">
              <w:rPr>
                <w:rFonts w:asciiTheme="majorBidi" w:hAnsiTheme="majorBidi" w:cstheme="majorBidi"/>
                <w:color w:val="000000" w:themeColor="text1"/>
              </w:rPr>
              <w:t xml:space="preserve">in the GRC </w:t>
            </w:r>
            <w:r w:rsidRPr="00D60E96">
              <w:rPr>
                <w:rFonts w:asciiTheme="majorBidi" w:hAnsiTheme="majorBidi" w:cstheme="majorBidi"/>
                <w:color w:val="000000" w:themeColor="text1"/>
              </w:rPr>
              <w:t xml:space="preserve">by </w:t>
            </w:r>
            <w:r w:rsidRPr="00D60E96" w:rsidR="002406C3">
              <w:rPr>
                <w:rFonts w:asciiTheme="majorBidi" w:hAnsiTheme="majorBidi" w:cstheme="majorBidi"/>
                <w:color w:val="000000" w:themeColor="text1"/>
              </w:rPr>
              <w:t xml:space="preserve">filing a response to the application, </w:t>
            </w:r>
            <w:r w:rsidRPr="00D60E96">
              <w:rPr>
                <w:rFonts w:asciiTheme="majorBidi" w:hAnsiTheme="majorBidi" w:cstheme="majorBidi"/>
                <w:color w:val="000000" w:themeColor="text1"/>
              </w:rPr>
              <w:t>attending conferences, submitting opening</w:t>
            </w:r>
            <w:r w:rsidRPr="00D60E96" w:rsidR="0058027B">
              <w:rPr>
                <w:rFonts w:asciiTheme="majorBidi" w:hAnsiTheme="majorBidi" w:cstheme="majorBidi"/>
                <w:color w:val="000000" w:themeColor="text1"/>
              </w:rPr>
              <w:t xml:space="preserve"> and rebuttal</w:t>
            </w:r>
            <w:r w:rsidRPr="00D60E96">
              <w:rPr>
                <w:rFonts w:asciiTheme="majorBidi" w:hAnsiTheme="majorBidi" w:cstheme="majorBidi"/>
                <w:color w:val="000000" w:themeColor="text1"/>
              </w:rPr>
              <w:t xml:space="preserve"> testimony (exhibits SBUA-01 and SBUA-02</w:t>
            </w:r>
            <w:r w:rsidRPr="00D60E96" w:rsidR="002406C3">
              <w:rPr>
                <w:rFonts w:asciiTheme="majorBidi" w:hAnsiTheme="majorBidi" w:cstheme="majorBidi"/>
                <w:color w:val="000000" w:themeColor="text1"/>
              </w:rPr>
              <w:t>R</w:t>
            </w:r>
            <w:r w:rsidRPr="00D60E96">
              <w:rPr>
                <w:rFonts w:asciiTheme="majorBidi" w:hAnsiTheme="majorBidi" w:cstheme="majorBidi"/>
                <w:color w:val="000000" w:themeColor="text1"/>
              </w:rPr>
              <w:t xml:space="preserve">), </w:t>
            </w:r>
            <w:r w:rsidRPr="00D60E96" w:rsidR="002D7DF5">
              <w:rPr>
                <w:rFonts w:asciiTheme="majorBidi" w:hAnsiTheme="majorBidi" w:cstheme="majorBidi"/>
                <w:color w:val="000000" w:themeColor="text1"/>
              </w:rPr>
              <w:t xml:space="preserve">filing motions, </w:t>
            </w:r>
            <w:r w:rsidRPr="00D60E96">
              <w:rPr>
                <w:rFonts w:asciiTheme="majorBidi" w:hAnsiTheme="majorBidi" w:cstheme="majorBidi"/>
                <w:color w:val="000000" w:themeColor="text1"/>
              </w:rPr>
              <w:t>propounding data requests</w:t>
            </w:r>
            <w:r w:rsidRPr="00D60E96" w:rsidR="002D7DF5">
              <w:rPr>
                <w:rFonts w:asciiTheme="majorBidi" w:hAnsiTheme="majorBidi" w:cstheme="majorBidi"/>
                <w:color w:val="000000" w:themeColor="text1"/>
              </w:rPr>
              <w:t xml:space="preserve"> and </w:t>
            </w:r>
            <w:r w:rsidRPr="00D60E96" w:rsidR="00C6450B">
              <w:rPr>
                <w:rFonts w:asciiTheme="majorBidi" w:hAnsiTheme="majorBidi" w:cstheme="majorBidi"/>
                <w:color w:val="000000" w:themeColor="text1"/>
              </w:rPr>
              <w:t xml:space="preserve">obtaining </w:t>
            </w:r>
            <w:r w:rsidRPr="00D60E96" w:rsidR="002D7DF5">
              <w:rPr>
                <w:rFonts w:asciiTheme="majorBidi" w:hAnsiTheme="majorBidi" w:cstheme="majorBidi"/>
                <w:color w:val="000000" w:themeColor="text1"/>
              </w:rPr>
              <w:t>stipulated responses in lieu of cross</w:t>
            </w:r>
            <w:r w:rsidRPr="00D60E96" w:rsidR="00C6450B">
              <w:rPr>
                <w:rFonts w:asciiTheme="majorBidi" w:hAnsiTheme="majorBidi" w:cstheme="majorBidi"/>
                <w:color w:val="000000" w:themeColor="text1"/>
              </w:rPr>
              <w:t xml:space="preserve"> examination</w:t>
            </w:r>
            <w:r w:rsidRPr="00D60E96" w:rsidR="00C35DF5">
              <w:rPr>
                <w:rFonts w:asciiTheme="majorBidi" w:hAnsiTheme="majorBidi" w:cstheme="majorBidi"/>
                <w:color w:val="000000" w:themeColor="text1"/>
              </w:rPr>
              <w:t xml:space="preserve"> of </w:t>
            </w:r>
            <w:r w:rsidRPr="00D60E96" w:rsidR="002406C3">
              <w:rPr>
                <w:rFonts w:asciiTheme="majorBidi" w:hAnsiTheme="majorBidi" w:cstheme="majorBidi"/>
                <w:color w:val="000000" w:themeColor="text1"/>
              </w:rPr>
              <w:t xml:space="preserve">some </w:t>
            </w:r>
            <w:r w:rsidRPr="00D60E96" w:rsidR="00C35DF5">
              <w:rPr>
                <w:rFonts w:asciiTheme="majorBidi" w:hAnsiTheme="majorBidi" w:cstheme="majorBidi"/>
                <w:color w:val="000000" w:themeColor="text1"/>
              </w:rPr>
              <w:t>SCE, Cal Advocates and TURN</w:t>
            </w:r>
            <w:r w:rsidRPr="00D60E96">
              <w:rPr>
                <w:rFonts w:asciiTheme="majorBidi" w:hAnsiTheme="majorBidi" w:cstheme="majorBidi"/>
                <w:color w:val="000000" w:themeColor="text1"/>
              </w:rPr>
              <w:t xml:space="preserve"> </w:t>
            </w:r>
            <w:r w:rsidRPr="00D60E96" w:rsidR="002406C3">
              <w:rPr>
                <w:rFonts w:asciiTheme="majorBidi" w:hAnsiTheme="majorBidi" w:cstheme="majorBidi"/>
                <w:color w:val="000000" w:themeColor="text1"/>
              </w:rPr>
              <w:t xml:space="preserve">witnesses </w:t>
            </w:r>
            <w:r w:rsidRPr="00D60E96">
              <w:rPr>
                <w:rFonts w:asciiTheme="majorBidi" w:hAnsiTheme="majorBidi" w:cstheme="majorBidi"/>
                <w:color w:val="000000" w:themeColor="text1"/>
              </w:rPr>
              <w:t>(exhibits SBUA-03</w:t>
            </w:r>
            <w:r w:rsidRPr="00D60E96" w:rsidR="002D7DF5">
              <w:rPr>
                <w:rFonts w:asciiTheme="majorBidi" w:hAnsiTheme="majorBidi" w:cstheme="majorBidi"/>
                <w:color w:val="000000" w:themeColor="text1"/>
              </w:rPr>
              <w:t xml:space="preserve"> through SBUA-09</w:t>
            </w:r>
            <w:r w:rsidRPr="00D60E96">
              <w:rPr>
                <w:rFonts w:asciiTheme="majorBidi" w:hAnsiTheme="majorBidi" w:cstheme="majorBidi"/>
                <w:color w:val="000000" w:themeColor="text1"/>
              </w:rPr>
              <w:t xml:space="preserve">), engaging </w:t>
            </w:r>
            <w:r w:rsidRPr="00D60E96" w:rsidR="002D7DF5">
              <w:rPr>
                <w:rFonts w:asciiTheme="majorBidi" w:hAnsiTheme="majorBidi" w:cstheme="majorBidi"/>
                <w:color w:val="000000" w:themeColor="text1"/>
              </w:rPr>
              <w:t xml:space="preserve">cross examination at evidentiary hearings, participating in party </w:t>
            </w:r>
            <w:r w:rsidRPr="00D60E96" w:rsidR="002406C3">
              <w:rPr>
                <w:rFonts w:asciiTheme="majorBidi" w:hAnsiTheme="majorBidi" w:cstheme="majorBidi"/>
                <w:color w:val="000000" w:themeColor="text1"/>
              </w:rPr>
              <w:t>conferrals</w:t>
            </w:r>
            <w:r w:rsidRPr="00D60E96">
              <w:rPr>
                <w:rFonts w:asciiTheme="majorBidi" w:hAnsiTheme="majorBidi" w:cstheme="majorBidi"/>
                <w:color w:val="000000" w:themeColor="text1"/>
              </w:rPr>
              <w:t xml:space="preserve">, </w:t>
            </w:r>
            <w:r w:rsidRPr="00D60E96" w:rsidR="002406C3">
              <w:rPr>
                <w:rFonts w:asciiTheme="majorBidi" w:hAnsiTheme="majorBidi" w:cstheme="majorBidi"/>
                <w:color w:val="000000" w:themeColor="text1"/>
              </w:rPr>
              <w:t xml:space="preserve">exploring settlement, </w:t>
            </w:r>
            <w:r w:rsidRPr="00D60E96">
              <w:rPr>
                <w:rFonts w:asciiTheme="majorBidi" w:hAnsiTheme="majorBidi" w:cstheme="majorBidi"/>
                <w:color w:val="000000" w:themeColor="text1"/>
              </w:rPr>
              <w:t>filing opening and reply briefs</w:t>
            </w:r>
            <w:r w:rsidRPr="00D60E96" w:rsidR="002D7DF5">
              <w:rPr>
                <w:rFonts w:asciiTheme="majorBidi" w:hAnsiTheme="majorBidi" w:cstheme="majorBidi"/>
                <w:color w:val="000000" w:themeColor="text1"/>
              </w:rPr>
              <w:t xml:space="preserve">, </w:t>
            </w:r>
            <w:r w:rsidRPr="00D60E96" w:rsidR="004146F7">
              <w:rPr>
                <w:rFonts w:asciiTheme="majorBidi" w:hAnsiTheme="majorBidi" w:cstheme="majorBidi"/>
                <w:color w:val="000000" w:themeColor="text1"/>
              </w:rPr>
              <w:t>participating in oral argument, engaging in</w:t>
            </w:r>
            <w:r w:rsidRPr="00D60E96" w:rsidR="002D7DF5">
              <w:rPr>
                <w:rFonts w:asciiTheme="majorBidi" w:hAnsiTheme="majorBidi" w:cstheme="majorBidi"/>
                <w:color w:val="000000" w:themeColor="text1"/>
              </w:rPr>
              <w:t xml:space="preserve"> an </w:t>
            </w:r>
            <w:r w:rsidRPr="00D60E96" w:rsidR="002D7DF5">
              <w:rPr>
                <w:rFonts w:asciiTheme="majorBidi" w:hAnsiTheme="majorBidi" w:cstheme="majorBidi"/>
                <w:i/>
                <w:iCs/>
                <w:color w:val="000000" w:themeColor="text1"/>
              </w:rPr>
              <w:t>ex parte</w:t>
            </w:r>
            <w:r w:rsidRPr="00D60E96" w:rsidR="002D7DF5">
              <w:rPr>
                <w:rFonts w:asciiTheme="majorBidi" w:hAnsiTheme="majorBidi" w:cstheme="majorBidi"/>
                <w:color w:val="000000" w:themeColor="text1"/>
              </w:rPr>
              <w:t xml:space="preserve"> meeting concerning the proposed decision, and</w:t>
            </w:r>
            <w:r w:rsidRPr="00D60E96">
              <w:rPr>
                <w:rFonts w:asciiTheme="majorBidi" w:hAnsiTheme="majorBidi" w:cstheme="majorBidi"/>
                <w:color w:val="000000" w:themeColor="text1"/>
              </w:rPr>
              <w:t xml:space="preserve"> submitting opening and reply comments on the proposed decision</w:t>
            </w:r>
            <w:r w:rsidRPr="00D60E96" w:rsidR="002D7DF5">
              <w:rPr>
                <w:rFonts w:asciiTheme="majorBidi" w:hAnsiTheme="majorBidi" w:cstheme="majorBidi"/>
                <w:color w:val="000000" w:themeColor="text1"/>
              </w:rPr>
              <w:t>, which resulted in meaningful revisions</w:t>
            </w:r>
            <w:r w:rsidRPr="00D60E96" w:rsidR="00C6450B">
              <w:rPr>
                <w:rFonts w:asciiTheme="majorBidi" w:hAnsiTheme="majorBidi" w:cstheme="majorBidi"/>
                <w:color w:val="000000" w:themeColor="text1"/>
              </w:rPr>
              <w:t xml:space="preserve"> to the proposed decision</w:t>
            </w:r>
            <w:r w:rsidRPr="00D60E96">
              <w:rPr>
                <w:rFonts w:asciiTheme="majorBidi" w:hAnsiTheme="majorBidi" w:cstheme="majorBidi"/>
                <w:color w:val="000000" w:themeColor="text1"/>
              </w:rPr>
              <w:t>.</w:t>
            </w:r>
            <w:r w:rsidRPr="00D60E96" w:rsidR="004368FC">
              <w:rPr>
                <w:rFonts w:asciiTheme="majorBidi" w:hAnsiTheme="majorBidi" w:cstheme="majorBidi"/>
                <w:color w:val="000000" w:themeColor="text1"/>
              </w:rPr>
              <w:t xml:space="preserve"> SBUA’s </w:t>
            </w:r>
            <w:r w:rsidRPr="00D60E96" w:rsidR="004368FC">
              <w:rPr>
                <w:rFonts w:asciiTheme="majorBidi" w:hAnsiTheme="majorBidi" w:cstheme="majorBidi"/>
                <w:i/>
                <w:iCs/>
                <w:color w:val="000000" w:themeColor="text1"/>
              </w:rPr>
              <w:t xml:space="preserve">ex parte </w:t>
            </w:r>
            <w:r w:rsidRPr="00D60E96" w:rsidR="004368FC">
              <w:rPr>
                <w:rFonts w:asciiTheme="majorBidi" w:hAnsiTheme="majorBidi" w:cstheme="majorBidi"/>
                <w:color w:val="000000" w:themeColor="text1"/>
              </w:rPr>
              <w:t xml:space="preserve">meeting was directly related to the Commission revising the proposed decision </w:t>
            </w:r>
            <w:r w:rsidRPr="00D60E96" w:rsidR="00DC611C">
              <w:rPr>
                <w:rFonts w:asciiTheme="majorBidi" w:hAnsiTheme="majorBidi" w:cstheme="majorBidi"/>
                <w:color w:val="000000" w:themeColor="text1"/>
              </w:rPr>
              <w:t>as discussed in part II(A)(3) above.</w:t>
            </w:r>
          </w:p>
          <w:p w:rsidRPr="00D60E96" w:rsidR="004C43F0" w:rsidP="00C342CD" w:rsidRDefault="006B7640" w14:paraId="581FB6E2" w14:textId="292069C2">
            <w:pPr>
              <w:pStyle w:val="Default"/>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SBUA’s involvement significantly improved the record and outcome of the proceeding</w:t>
            </w:r>
            <w:r w:rsidRPr="00D60E96" w:rsidR="0041421A">
              <w:rPr>
                <w:rFonts w:asciiTheme="majorBidi" w:hAnsiTheme="majorBidi" w:cstheme="majorBidi"/>
                <w:color w:val="000000" w:themeColor="text1"/>
              </w:rPr>
              <w:t>s</w:t>
            </w:r>
            <w:r w:rsidRPr="00D60E96">
              <w:rPr>
                <w:rFonts w:asciiTheme="majorBidi" w:hAnsiTheme="majorBidi" w:cstheme="majorBidi"/>
                <w:color w:val="000000" w:themeColor="text1"/>
              </w:rPr>
              <w:t xml:space="preserve"> </w:t>
            </w:r>
            <w:r w:rsidRPr="00D60E96" w:rsidR="004C43F0">
              <w:rPr>
                <w:rFonts w:asciiTheme="majorBidi" w:hAnsiTheme="majorBidi" w:cstheme="majorBidi"/>
                <w:color w:val="000000" w:themeColor="text1"/>
              </w:rPr>
              <w:t xml:space="preserve">both quantitatively and qualitatively. </w:t>
            </w:r>
            <w:r w:rsidRPr="00D60E96" w:rsidR="0041421A">
              <w:rPr>
                <w:rFonts w:asciiTheme="majorBidi" w:hAnsiTheme="majorBidi" w:cstheme="majorBidi"/>
                <w:color w:val="000000" w:themeColor="text1"/>
              </w:rPr>
              <w:t xml:space="preserve">On the financial side, </w:t>
            </w:r>
            <w:r w:rsidRPr="00D60E96" w:rsidR="004C43F0">
              <w:rPr>
                <w:rFonts w:asciiTheme="majorBidi" w:hAnsiTheme="majorBidi" w:cstheme="majorBidi"/>
                <w:color w:val="000000" w:themeColor="text1"/>
              </w:rPr>
              <w:t xml:space="preserve">SBUA’s </w:t>
            </w:r>
            <w:r w:rsidRPr="00D60E96">
              <w:rPr>
                <w:rFonts w:asciiTheme="majorBidi" w:hAnsiTheme="majorBidi" w:cstheme="majorBidi"/>
                <w:color w:val="000000" w:themeColor="text1"/>
              </w:rPr>
              <w:t>contributions identified in the Decision</w:t>
            </w:r>
            <w:r w:rsidRPr="00D60E96" w:rsidR="004C43F0">
              <w:rPr>
                <w:rFonts w:asciiTheme="majorBidi" w:hAnsiTheme="majorBidi" w:cstheme="majorBidi"/>
                <w:color w:val="000000" w:themeColor="text1"/>
              </w:rPr>
              <w:t xml:space="preserve"> include: </w:t>
            </w:r>
          </w:p>
          <w:p w:rsidRPr="00D60E96" w:rsidR="004C43F0" w:rsidP="00C342CD" w:rsidRDefault="004C43F0" w14:paraId="3BBEC997" w14:textId="47CDFCA3">
            <w:pPr>
              <w:pStyle w:val="Default"/>
              <w:spacing w:before="240" w:after="120"/>
              <w:rPr>
                <w:rFonts w:asciiTheme="majorBidi" w:hAnsiTheme="majorBidi" w:cstheme="majorBidi"/>
                <w:color w:val="000000" w:themeColor="text1"/>
              </w:rPr>
            </w:pPr>
            <w:r w:rsidRPr="00D60E96">
              <w:rPr>
                <w:rFonts w:asciiTheme="majorBidi" w:hAnsiTheme="majorBidi" w:cstheme="majorBidi"/>
                <w:color w:val="000000" w:themeColor="text1"/>
                <w:lang w:bidi="he-IL"/>
              </w:rPr>
              <w:lastRenderedPageBreak/>
              <w:t>(a) evaluating in detail SCE’s TUG proposal and presenting testimony and argument supporting the Commission’s approval of approximately $940 million in expenditures, which is more than $2 billion less than SCE’s request, and subjecting any additional expenditures to reasonableness review;</w:t>
            </w:r>
            <w:r w:rsidRPr="00D60E96">
              <w:rPr>
                <w:rFonts w:asciiTheme="majorBidi" w:hAnsiTheme="majorBidi" w:cstheme="majorBidi"/>
                <w:color w:val="000000" w:themeColor="text1"/>
              </w:rPr>
              <w:t xml:space="preserve"> </w:t>
            </w:r>
          </w:p>
          <w:p w:rsidRPr="00D60E96" w:rsidR="004C43F0" w:rsidP="00C342CD" w:rsidRDefault="004C43F0" w14:paraId="789798F4" w14:textId="33D6CAEA">
            <w:pPr>
              <w:pStyle w:val="Default"/>
              <w:spacing w:before="240" w:after="120"/>
              <w:rPr>
                <w:rFonts w:asciiTheme="majorBidi" w:hAnsiTheme="majorBidi" w:cstheme="majorBidi"/>
                <w:color w:val="000000" w:themeColor="text1"/>
                <w:lang w:bidi="he-IL"/>
              </w:rPr>
            </w:pPr>
            <w:r w:rsidRPr="00D60E96">
              <w:rPr>
                <w:rFonts w:asciiTheme="majorBidi" w:hAnsiTheme="majorBidi" w:cstheme="majorBidi"/>
                <w:color w:val="000000" w:themeColor="text1"/>
              </w:rPr>
              <w:t>(</w:t>
            </w:r>
            <w:r w:rsidRPr="00D60E96" w:rsidR="0041421A">
              <w:rPr>
                <w:rFonts w:asciiTheme="majorBidi" w:hAnsiTheme="majorBidi" w:cstheme="majorBidi"/>
                <w:color w:val="000000" w:themeColor="text1"/>
              </w:rPr>
              <w:t>b</w:t>
            </w:r>
            <w:r w:rsidRPr="00D60E96">
              <w:rPr>
                <w:rFonts w:asciiTheme="majorBidi" w:hAnsiTheme="majorBidi" w:cstheme="majorBidi"/>
                <w:color w:val="000000" w:themeColor="text1"/>
              </w:rPr>
              <w:t>) supporting reducing SCE’s TEGR capital amount by approximately $100 million compared to SCE’s request, establishing TEGR advice letter reporting requirements and establishing a TEGR memorandum account</w:t>
            </w:r>
            <w:r w:rsidRPr="00D60E96" w:rsidR="0041421A">
              <w:rPr>
                <w:rFonts w:asciiTheme="majorBidi" w:hAnsiTheme="majorBidi" w:cstheme="majorBidi"/>
                <w:color w:val="000000" w:themeColor="text1"/>
                <w:lang w:bidi="he-IL"/>
              </w:rPr>
              <w:t>; and</w:t>
            </w:r>
          </w:p>
          <w:p w:rsidRPr="00D60E96" w:rsidR="0041421A" w:rsidP="00C342CD" w:rsidRDefault="0041421A" w14:paraId="3C5717DF" w14:textId="17B3B168">
            <w:pPr>
              <w:pStyle w:val="Default"/>
              <w:spacing w:before="240" w:after="120"/>
              <w:rPr>
                <w:rFonts w:asciiTheme="majorBidi" w:hAnsiTheme="majorBidi" w:cstheme="majorBidi"/>
                <w:color w:val="000000" w:themeColor="text1"/>
                <w:lang w:bidi="he-IL"/>
              </w:rPr>
            </w:pPr>
            <w:r w:rsidRPr="00D60E96">
              <w:rPr>
                <w:rFonts w:asciiTheme="majorBidi" w:hAnsiTheme="majorBidi" w:cstheme="majorBidi"/>
                <w:color w:val="000000" w:themeColor="text1"/>
                <w:lang w:bidi="he-IL"/>
              </w:rPr>
              <w:t xml:space="preserve">(c) in the Vegetation Management domain, </w:t>
            </w:r>
            <w:r w:rsidRPr="00D60E96" w:rsidR="00C6450B">
              <w:rPr>
                <w:rFonts w:asciiTheme="majorBidi" w:hAnsiTheme="majorBidi" w:cstheme="majorBidi"/>
                <w:color w:val="000000" w:themeColor="text1"/>
                <w:lang w:bidi="he-IL"/>
              </w:rPr>
              <w:t xml:space="preserve">confirming </w:t>
            </w:r>
            <w:r w:rsidRPr="00D60E96">
              <w:rPr>
                <w:rFonts w:asciiTheme="majorBidi" w:hAnsiTheme="majorBidi" w:cstheme="majorBidi"/>
                <w:color w:val="000000" w:themeColor="text1"/>
                <w:lang w:bidi="he-IL"/>
              </w:rPr>
              <w:t>consideration of foreseeable environmental review cost drivers to reduce the risk of future overruns, reviewing vendor management practices, identifying lack of consideration of the magnitude of ongoing vendor unionization, showing the unreasonableness of SCE ramping up to remote sensing for its entire service territory</w:t>
            </w:r>
            <w:r w:rsidRPr="00D60E96" w:rsidR="00D13049">
              <w:rPr>
                <w:rFonts w:asciiTheme="majorBidi" w:hAnsiTheme="majorBidi" w:cstheme="majorBidi"/>
                <w:color w:val="000000" w:themeColor="text1"/>
                <w:lang w:bidi="he-IL"/>
              </w:rPr>
              <w:t xml:space="preserve"> to support</w:t>
            </w:r>
            <w:r w:rsidRPr="00D60E96">
              <w:rPr>
                <w:rFonts w:asciiTheme="majorBidi" w:hAnsiTheme="majorBidi" w:cstheme="majorBidi"/>
                <w:color w:val="000000" w:themeColor="text1"/>
                <w:lang w:bidi="he-IL"/>
              </w:rPr>
              <w:t xml:space="preserve"> the Commission reduc</w:t>
            </w:r>
            <w:r w:rsidRPr="00D60E96" w:rsidR="00D13049">
              <w:rPr>
                <w:rFonts w:asciiTheme="majorBidi" w:hAnsiTheme="majorBidi" w:cstheme="majorBidi"/>
                <w:color w:val="000000" w:themeColor="text1"/>
                <w:lang w:bidi="he-IL"/>
              </w:rPr>
              <w:t>ing</w:t>
            </w:r>
            <w:r w:rsidRPr="00D60E96">
              <w:rPr>
                <w:rFonts w:asciiTheme="majorBidi" w:hAnsiTheme="majorBidi" w:cstheme="majorBidi"/>
                <w:color w:val="000000" w:themeColor="text1"/>
                <w:lang w:bidi="he-IL"/>
              </w:rPr>
              <w:t xml:space="preserve"> the routine inspection allocation by approximate $20 million and opposing SCE’s proposal to </w:t>
            </w:r>
            <w:r w:rsidRPr="00D60E96" w:rsidR="00D13049">
              <w:rPr>
                <w:rFonts w:asciiTheme="majorBidi" w:hAnsiTheme="majorBidi" w:cstheme="majorBidi"/>
                <w:color w:val="000000" w:themeColor="text1"/>
                <w:lang w:bidi="he-IL"/>
              </w:rPr>
              <w:t>allow a 115%</w:t>
            </w:r>
            <w:r w:rsidRPr="00D60E96">
              <w:rPr>
                <w:rFonts w:asciiTheme="majorBidi" w:hAnsiTheme="majorBidi" w:cstheme="majorBidi"/>
                <w:color w:val="000000" w:themeColor="text1"/>
                <w:lang w:bidi="he-IL"/>
              </w:rPr>
              <w:t xml:space="preserve"> VMBA reasonableness threshold</w:t>
            </w:r>
            <w:r w:rsidRPr="00D60E96" w:rsidR="00F5079C">
              <w:rPr>
                <w:rFonts w:asciiTheme="majorBidi" w:hAnsiTheme="majorBidi" w:cstheme="majorBidi"/>
                <w:color w:val="000000" w:themeColor="text1"/>
                <w:lang w:bidi="he-IL"/>
              </w:rPr>
              <w:t>.</w:t>
            </w:r>
          </w:p>
          <w:p w:rsidRPr="00D60E96" w:rsidR="0041421A" w:rsidP="0041421A" w:rsidRDefault="0041421A" w14:paraId="267D7507" w14:textId="77777777">
            <w:pPr>
              <w:pStyle w:val="Default"/>
              <w:spacing w:before="240" w:after="120"/>
              <w:rPr>
                <w:rFonts w:asciiTheme="majorBidi" w:hAnsiTheme="majorBidi" w:cstheme="majorBidi"/>
                <w:color w:val="000000" w:themeColor="text1"/>
              </w:rPr>
            </w:pPr>
            <w:r w:rsidRPr="00D60E96">
              <w:rPr>
                <w:rFonts w:asciiTheme="majorBidi" w:hAnsiTheme="majorBidi" w:cstheme="majorBidi"/>
                <w:color w:val="000000" w:themeColor="text1"/>
                <w:lang w:bidi="he-IL"/>
              </w:rPr>
              <w:t>SBUA’s participation in this regard helped to save ratepayers millions of dollars.</w:t>
            </w:r>
          </w:p>
          <w:p w:rsidRPr="00D60E96" w:rsidR="00C342CD" w:rsidP="00C342CD" w:rsidRDefault="0041421A" w14:paraId="08EC2192" w14:textId="73886976">
            <w:pPr>
              <w:pStyle w:val="Default"/>
              <w:spacing w:before="240" w:after="120"/>
              <w:rPr>
                <w:rFonts w:asciiTheme="majorBidi" w:hAnsiTheme="majorBidi" w:cstheme="majorBidi"/>
                <w:color w:val="000000" w:themeColor="text1"/>
                <w:lang w:bidi="he-IL"/>
              </w:rPr>
            </w:pPr>
            <w:r w:rsidRPr="00D60E96">
              <w:rPr>
                <w:rFonts w:asciiTheme="majorBidi" w:hAnsiTheme="majorBidi" w:cstheme="majorBidi"/>
                <w:color w:val="000000" w:themeColor="text1"/>
              </w:rPr>
              <w:t xml:space="preserve">On a </w:t>
            </w:r>
            <w:r w:rsidRPr="00D60E96" w:rsidR="00C6450B">
              <w:rPr>
                <w:rFonts w:asciiTheme="majorBidi" w:hAnsiTheme="majorBidi" w:cstheme="majorBidi"/>
                <w:color w:val="000000" w:themeColor="text1"/>
              </w:rPr>
              <w:t>qualitative</w:t>
            </w:r>
            <w:r w:rsidRPr="00D60E96">
              <w:rPr>
                <w:rFonts w:asciiTheme="majorBidi" w:hAnsiTheme="majorBidi" w:cstheme="majorBidi"/>
                <w:color w:val="000000" w:themeColor="text1"/>
              </w:rPr>
              <w:t xml:space="preserve"> level, </w:t>
            </w:r>
            <w:r w:rsidRPr="00D60E96" w:rsidR="004C43F0">
              <w:rPr>
                <w:rFonts w:asciiTheme="majorBidi" w:hAnsiTheme="majorBidi" w:cstheme="majorBidi"/>
                <w:color w:val="000000" w:themeColor="text1"/>
              </w:rPr>
              <w:t xml:space="preserve">SBUA’s contributions identified in the decisions include, among other things: </w:t>
            </w:r>
            <w:r w:rsidRPr="00D60E96" w:rsidR="004C43F0">
              <w:rPr>
                <w:rFonts w:asciiTheme="majorBidi" w:hAnsiTheme="majorBidi" w:cstheme="majorBidi"/>
                <w:color w:val="000000" w:themeColor="text1"/>
                <w:lang w:bidi="he-IL"/>
              </w:rPr>
              <w:t>(</w:t>
            </w:r>
            <w:r w:rsidRPr="00D60E96" w:rsidR="00C6450B">
              <w:rPr>
                <w:rFonts w:asciiTheme="majorBidi" w:hAnsiTheme="majorBidi" w:cstheme="majorBidi"/>
                <w:color w:val="000000" w:themeColor="text1"/>
                <w:lang w:bidi="he-IL"/>
              </w:rPr>
              <w:t>d</w:t>
            </w:r>
            <w:r w:rsidRPr="00D60E96" w:rsidR="006B7640">
              <w:rPr>
                <w:rFonts w:asciiTheme="majorBidi" w:hAnsiTheme="majorBidi" w:cstheme="majorBidi"/>
                <w:color w:val="000000" w:themeColor="text1"/>
                <w:lang w:bidi="he-IL"/>
              </w:rPr>
              <w:t xml:space="preserve">) </w:t>
            </w:r>
            <w:r w:rsidRPr="00D60E96" w:rsidR="007E1373">
              <w:rPr>
                <w:rFonts w:asciiTheme="majorBidi" w:hAnsiTheme="majorBidi" w:cstheme="majorBidi"/>
                <w:color w:val="000000" w:themeColor="text1"/>
                <w:lang w:bidi="he-IL"/>
              </w:rPr>
              <w:t xml:space="preserve">reviewing </w:t>
            </w:r>
            <w:r w:rsidRPr="00D60E96" w:rsidR="00D13049">
              <w:rPr>
                <w:rFonts w:asciiTheme="majorBidi" w:hAnsiTheme="majorBidi" w:cstheme="majorBidi"/>
                <w:color w:val="000000" w:themeColor="text1"/>
                <w:lang w:bidi="he-IL"/>
              </w:rPr>
              <w:t>small business-serving</w:t>
            </w:r>
            <w:r w:rsidRPr="00D60E96" w:rsidR="007E1373">
              <w:rPr>
                <w:rFonts w:asciiTheme="majorBidi" w:hAnsiTheme="majorBidi" w:cstheme="majorBidi"/>
                <w:color w:val="000000" w:themeColor="text1"/>
                <w:lang w:bidi="he-IL"/>
              </w:rPr>
              <w:t xml:space="preserve"> program</w:t>
            </w:r>
            <w:r w:rsidRPr="00D60E96" w:rsidR="00D13049">
              <w:rPr>
                <w:rFonts w:asciiTheme="majorBidi" w:hAnsiTheme="majorBidi" w:cstheme="majorBidi"/>
                <w:color w:val="000000" w:themeColor="text1"/>
                <w:lang w:bidi="he-IL"/>
              </w:rPr>
              <w:t>s</w:t>
            </w:r>
            <w:r w:rsidRPr="00D60E96" w:rsidR="007E1373">
              <w:rPr>
                <w:rFonts w:asciiTheme="majorBidi" w:hAnsiTheme="majorBidi" w:cstheme="majorBidi"/>
                <w:color w:val="000000" w:themeColor="text1"/>
                <w:lang w:bidi="he-IL"/>
              </w:rPr>
              <w:t>, identifying small business customer needs and confirming that</w:t>
            </w:r>
            <w:r w:rsidRPr="00D60E96" w:rsidR="00F53091">
              <w:rPr>
                <w:rFonts w:asciiTheme="majorBidi" w:hAnsiTheme="majorBidi" w:cstheme="majorBidi"/>
                <w:color w:val="000000" w:themeColor="text1"/>
                <w:lang w:bidi="he-IL"/>
              </w:rPr>
              <w:t xml:space="preserve"> a</w:t>
            </w:r>
            <w:r w:rsidRPr="00D60E96" w:rsidR="007E1373">
              <w:rPr>
                <w:rFonts w:asciiTheme="majorBidi" w:hAnsiTheme="majorBidi" w:cstheme="majorBidi"/>
                <w:color w:val="000000" w:themeColor="text1"/>
                <w:lang w:bidi="he-IL"/>
              </w:rPr>
              <w:t xml:space="preserve"> stipulated reduction of $2 million in </w:t>
            </w:r>
            <w:r w:rsidRPr="00D60E96" w:rsidR="00D13049">
              <w:rPr>
                <w:rFonts w:asciiTheme="majorBidi" w:hAnsiTheme="majorBidi" w:cstheme="majorBidi"/>
                <w:color w:val="000000" w:themeColor="text1"/>
                <w:lang w:bidi="he-IL"/>
              </w:rPr>
              <w:t xml:space="preserve">Business Customer Services </w:t>
            </w:r>
            <w:r w:rsidRPr="00D60E96" w:rsidR="007E1373">
              <w:rPr>
                <w:rFonts w:asciiTheme="majorBidi" w:hAnsiTheme="majorBidi" w:cstheme="majorBidi"/>
                <w:color w:val="000000" w:themeColor="text1"/>
                <w:lang w:bidi="he-IL"/>
              </w:rPr>
              <w:t>O&amp;M did not significantly diminish existing level of service; (</w:t>
            </w:r>
            <w:r w:rsidRPr="00D60E96" w:rsidR="00C6450B">
              <w:rPr>
                <w:rFonts w:asciiTheme="majorBidi" w:hAnsiTheme="majorBidi" w:cstheme="majorBidi"/>
                <w:color w:val="000000" w:themeColor="text1"/>
                <w:lang w:bidi="he-IL"/>
              </w:rPr>
              <w:t>e</w:t>
            </w:r>
            <w:r w:rsidRPr="00D60E96" w:rsidR="007E1373">
              <w:rPr>
                <w:rFonts w:asciiTheme="majorBidi" w:hAnsiTheme="majorBidi" w:cstheme="majorBidi"/>
                <w:color w:val="000000" w:themeColor="text1"/>
                <w:lang w:bidi="he-IL"/>
              </w:rPr>
              <w:t xml:space="preserve">) </w:t>
            </w:r>
            <w:r w:rsidRPr="00D60E96" w:rsidR="004E5726">
              <w:rPr>
                <w:rFonts w:asciiTheme="majorBidi" w:hAnsiTheme="majorBidi" w:cstheme="majorBidi"/>
                <w:color w:val="000000" w:themeColor="text1"/>
                <w:lang w:bidi="he-IL"/>
              </w:rPr>
              <w:t xml:space="preserve">evaluating SCE’s Wildfire Management forecasts, including its aerial suppression program, identifying timing issues with SCE’s remote grid feasibility study and the need to consider alternatives, and opposing </w:t>
            </w:r>
            <w:r w:rsidRPr="00D60E96" w:rsidR="00F53091">
              <w:rPr>
                <w:rFonts w:asciiTheme="majorBidi" w:hAnsiTheme="majorBidi" w:cstheme="majorBidi"/>
                <w:color w:val="000000" w:themeColor="text1"/>
                <w:lang w:bidi="he-IL"/>
              </w:rPr>
              <w:t>an</w:t>
            </w:r>
            <w:r w:rsidRPr="00D60E96" w:rsidR="004E5726">
              <w:rPr>
                <w:rFonts w:asciiTheme="majorBidi" w:hAnsiTheme="majorBidi" w:cstheme="majorBidi"/>
                <w:color w:val="000000" w:themeColor="text1"/>
                <w:lang w:bidi="he-IL"/>
              </w:rPr>
              <w:t xml:space="preserve"> increase of reasonableness review threshold;</w:t>
            </w:r>
            <w:r w:rsidRPr="00D60E96" w:rsidR="0013443E">
              <w:rPr>
                <w:rFonts w:asciiTheme="majorBidi" w:hAnsiTheme="majorBidi" w:cstheme="majorBidi"/>
                <w:color w:val="000000" w:themeColor="text1"/>
              </w:rPr>
              <w:t xml:space="preserve"> </w:t>
            </w:r>
            <w:r w:rsidRPr="00D60E96" w:rsidR="0013443E">
              <w:rPr>
                <w:rFonts w:asciiTheme="majorBidi" w:hAnsiTheme="majorBidi" w:cstheme="majorBidi"/>
                <w:color w:val="000000" w:themeColor="text1"/>
                <w:lang w:bidi="he-IL"/>
              </w:rPr>
              <w:t>(</w:t>
            </w:r>
            <w:r w:rsidRPr="00D60E96" w:rsidR="00C6450B">
              <w:rPr>
                <w:rFonts w:asciiTheme="majorBidi" w:hAnsiTheme="majorBidi" w:cstheme="majorBidi"/>
                <w:color w:val="000000" w:themeColor="text1"/>
                <w:lang w:bidi="he-IL"/>
              </w:rPr>
              <w:t>f</w:t>
            </w:r>
            <w:r w:rsidRPr="00D60E96" w:rsidR="0013443E">
              <w:rPr>
                <w:rFonts w:asciiTheme="majorBidi" w:hAnsiTheme="majorBidi" w:cstheme="majorBidi"/>
                <w:color w:val="000000" w:themeColor="text1"/>
                <w:lang w:bidi="he-IL"/>
              </w:rPr>
              <w:t>) showcasing the affordability and equity problems posed by the scale of SCE’s revenue request and; and (</w:t>
            </w:r>
            <w:r w:rsidRPr="00D60E96" w:rsidR="00C6450B">
              <w:rPr>
                <w:rFonts w:asciiTheme="majorBidi" w:hAnsiTheme="majorBidi" w:cstheme="majorBidi"/>
                <w:color w:val="000000" w:themeColor="text1"/>
                <w:lang w:bidi="he-IL"/>
              </w:rPr>
              <w:t>g</w:t>
            </w:r>
            <w:r w:rsidRPr="00D60E96" w:rsidR="0013443E">
              <w:rPr>
                <w:rFonts w:asciiTheme="majorBidi" w:hAnsiTheme="majorBidi" w:cstheme="majorBidi"/>
                <w:color w:val="000000" w:themeColor="text1"/>
                <w:lang w:bidi="he-IL"/>
              </w:rPr>
              <w:t xml:space="preserve">) evaluating the RAMP application and the Safety Policy Division Report to ensure completeness, especially as to key relevant factors impacting small business customers. Collectively, these qualitative contributions ensured that the interests of small business customers were considered in </w:t>
            </w:r>
            <w:r w:rsidRPr="00D60E96" w:rsidR="00C6450B">
              <w:rPr>
                <w:rFonts w:asciiTheme="majorBidi" w:hAnsiTheme="majorBidi" w:cstheme="majorBidi"/>
                <w:color w:val="000000" w:themeColor="text1"/>
                <w:lang w:bidi="he-IL"/>
              </w:rPr>
              <w:t>t</w:t>
            </w:r>
            <w:r w:rsidRPr="00D60E96" w:rsidR="0013443E">
              <w:rPr>
                <w:rFonts w:asciiTheme="majorBidi" w:hAnsiTheme="majorBidi" w:cstheme="majorBidi"/>
                <w:color w:val="000000" w:themeColor="text1"/>
                <w:lang w:bidi="he-IL"/>
              </w:rPr>
              <w:t xml:space="preserve">he Commission’s </w:t>
            </w:r>
            <w:r w:rsidRPr="00D60E96" w:rsidR="00591EF2">
              <w:rPr>
                <w:rFonts w:asciiTheme="majorBidi" w:hAnsiTheme="majorBidi" w:cstheme="majorBidi"/>
                <w:color w:val="000000" w:themeColor="text1"/>
                <w:lang w:bidi="he-IL"/>
              </w:rPr>
              <w:t xml:space="preserve">General Rate Case determinations, including on </w:t>
            </w:r>
            <w:r w:rsidRPr="00D60E96" w:rsidR="0013443E">
              <w:rPr>
                <w:rFonts w:asciiTheme="majorBidi" w:hAnsiTheme="majorBidi" w:cstheme="majorBidi"/>
                <w:color w:val="000000" w:themeColor="text1"/>
                <w:lang w:bidi="he-IL"/>
              </w:rPr>
              <w:t xml:space="preserve">safety, reliability, and cost-effectiveness. </w:t>
            </w:r>
          </w:p>
          <w:p w:rsidRPr="00D60E96" w:rsidR="002C3F3A" w:rsidP="00591EF2" w:rsidRDefault="006B7640" w14:paraId="2B1A1242" w14:textId="34692A03">
            <w:pPr>
              <w:pStyle w:val="Default"/>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SBUA’s participation was focused and the compensation request seeks an award of </w:t>
            </w:r>
            <w:r w:rsidRPr="00D60E96" w:rsidR="00001C62">
              <w:rPr>
                <w:rFonts w:asciiTheme="majorBidi" w:hAnsiTheme="majorBidi" w:cstheme="majorBidi"/>
                <w:color w:val="000000" w:themeColor="text1"/>
              </w:rPr>
              <w:t xml:space="preserve">$299,762 </w:t>
            </w:r>
            <w:r w:rsidRPr="00D60E96">
              <w:rPr>
                <w:rFonts w:asciiTheme="majorBidi" w:hAnsiTheme="majorBidi" w:cstheme="majorBidi"/>
                <w:color w:val="000000" w:themeColor="text1"/>
              </w:rPr>
              <w:t>for</w:t>
            </w:r>
            <w:r w:rsidRPr="00D60E96" w:rsidR="00022456">
              <w:rPr>
                <w:rFonts w:asciiTheme="majorBidi" w:hAnsiTheme="majorBidi" w:cstheme="majorBidi"/>
                <w:color w:val="000000" w:themeColor="text1"/>
                <w:u w:val="single"/>
              </w:rPr>
              <w:t xml:space="preserve"> approximately 538</w:t>
            </w:r>
            <w:r w:rsidRPr="00D60E96">
              <w:rPr>
                <w:rFonts w:asciiTheme="majorBidi" w:hAnsiTheme="majorBidi" w:cstheme="majorBidi"/>
                <w:color w:val="000000" w:themeColor="text1"/>
                <w:u w:val="single"/>
              </w:rPr>
              <w:t xml:space="preserve"> </w:t>
            </w:r>
            <w:r w:rsidRPr="00D60E96">
              <w:rPr>
                <w:rFonts w:asciiTheme="majorBidi" w:hAnsiTheme="majorBidi" w:cstheme="majorBidi"/>
                <w:color w:val="000000" w:themeColor="text1"/>
              </w:rPr>
              <w:t xml:space="preserve">hours of work, excluding compensation related time. This amount is reasonable in light of the </w:t>
            </w:r>
            <w:r w:rsidRPr="00D60E96" w:rsidR="00F53091">
              <w:rPr>
                <w:rFonts w:asciiTheme="majorBidi" w:hAnsiTheme="majorBidi" w:cstheme="majorBidi"/>
                <w:color w:val="000000" w:themeColor="text1"/>
              </w:rPr>
              <w:t>significance and complexity of the GRC</w:t>
            </w:r>
            <w:r w:rsidRPr="00D60E96" w:rsidR="00001C62">
              <w:rPr>
                <w:rFonts w:asciiTheme="majorBidi" w:hAnsiTheme="majorBidi" w:cstheme="majorBidi"/>
                <w:color w:val="000000" w:themeColor="text1"/>
              </w:rPr>
              <w:t xml:space="preserve"> and RAMP proceedings</w:t>
            </w:r>
            <w:r w:rsidRPr="00D60E96" w:rsidR="00F53091">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SBUA’s contribution was substantial and justified SBUA’s hours on behalf of an underrepresented class of </w:t>
            </w:r>
            <w:r w:rsidRPr="00D60E96" w:rsidR="00527159">
              <w:rPr>
                <w:rFonts w:asciiTheme="majorBidi" w:hAnsiTheme="majorBidi" w:cstheme="majorBidi"/>
                <w:color w:val="000000" w:themeColor="text1"/>
              </w:rPr>
              <w:t xml:space="preserve">hundreds of thousands of small business </w:t>
            </w:r>
            <w:r w:rsidRPr="00D60E96" w:rsidR="00527159">
              <w:rPr>
                <w:rFonts w:asciiTheme="majorBidi" w:hAnsiTheme="majorBidi" w:cstheme="majorBidi"/>
                <w:color w:val="000000" w:themeColor="text1"/>
              </w:rPr>
              <w:lastRenderedPageBreak/>
              <w:t>ratepayers served by SCE</w:t>
            </w:r>
            <w:r w:rsidRPr="00D60E96">
              <w:rPr>
                <w:rFonts w:asciiTheme="majorBidi" w:hAnsiTheme="majorBidi" w:cstheme="majorBidi"/>
                <w:color w:val="000000" w:themeColor="text1"/>
              </w:rPr>
              <w:t>. For these reasons, the Commission should find that SBUA’s efforts have been valuable and approve the request for fees.</w:t>
            </w:r>
            <w:r w:rsidRPr="00D60E96" w:rsidR="00591EF2">
              <w:rPr>
                <w:rFonts w:asciiTheme="majorBidi" w:hAnsiTheme="majorBidi" w:cstheme="majorBidi"/>
                <w:color w:val="000000" w:themeColor="text1"/>
              </w:rPr>
              <w:t>sd</w:t>
            </w:r>
          </w:p>
        </w:tc>
        <w:tc>
          <w:tcPr>
            <w:tcW w:w="2250" w:type="dxa"/>
          </w:tcPr>
          <w:p w:rsidRPr="00D60E96" w:rsidR="00FE3BAE" w:rsidP="00EC6387" w:rsidRDefault="0008659C" w14:paraId="223B4665" w14:textId="4D83C423">
            <w:pPr>
              <w:rPr>
                <w:rFonts w:asciiTheme="majorBidi" w:hAnsiTheme="majorBidi" w:cstheme="majorBidi"/>
                <w:color w:val="000000" w:themeColor="text1"/>
              </w:rPr>
            </w:pPr>
            <w:r w:rsidRPr="00D60E96">
              <w:rPr>
                <w:rFonts w:asciiTheme="majorBidi" w:hAnsiTheme="majorBidi" w:cstheme="majorBidi"/>
                <w:color w:val="000000" w:themeColor="text1"/>
              </w:rPr>
              <w:lastRenderedPageBreak/>
              <w:t>Noted</w:t>
            </w:r>
          </w:p>
        </w:tc>
      </w:tr>
      <w:tr w:rsidRPr="00D60E96" w:rsidR="00DC611C" w:rsidTr="0008659C" w14:paraId="5548029C" w14:textId="77777777">
        <w:tc>
          <w:tcPr>
            <w:tcW w:w="7488" w:type="dxa"/>
          </w:tcPr>
          <w:p w:rsidRPr="00D60E96" w:rsidR="00E36980" w:rsidP="0008659C" w:rsidRDefault="00FE3BAE" w14:paraId="439C3B3A" w14:textId="49A22F26">
            <w:pPr>
              <w:rPr>
                <w:rFonts w:asciiTheme="majorBidi" w:hAnsiTheme="majorBidi" w:cstheme="majorBidi"/>
                <w:color w:val="000000" w:themeColor="text1"/>
              </w:rPr>
            </w:pPr>
            <w:r w:rsidRPr="00D60E96">
              <w:rPr>
                <w:rFonts w:asciiTheme="majorBidi" w:hAnsiTheme="majorBidi" w:cstheme="majorBidi"/>
                <w:b/>
                <w:color w:val="000000" w:themeColor="text1"/>
              </w:rPr>
              <w:lastRenderedPageBreak/>
              <w:t>b. Reasonableness of hours claimed:</w:t>
            </w:r>
            <w:r w:rsidRPr="00D60E96" w:rsidR="00E25078">
              <w:rPr>
                <w:rFonts w:asciiTheme="majorBidi" w:hAnsiTheme="majorBidi" w:cstheme="majorBidi"/>
                <w:color w:val="000000" w:themeColor="text1"/>
              </w:rPr>
              <w:t xml:space="preserve"> </w:t>
            </w:r>
          </w:p>
          <w:p w:rsidRPr="00D60E96" w:rsidR="00F53091" w:rsidP="0008659C" w:rsidRDefault="00F53091" w14:paraId="5DBE6687" w14:textId="417D9200">
            <w:pPr>
              <w:spacing w:before="240"/>
              <w:rPr>
                <w:rFonts w:asciiTheme="majorBidi" w:hAnsiTheme="majorBidi" w:cstheme="majorBidi"/>
                <w:color w:val="000000" w:themeColor="text1"/>
              </w:rPr>
            </w:pPr>
            <w:r w:rsidRPr="00D60E96">
              <w:rPr>
                <w:rFonts w:asciiTheme="majorBidi" w:hAnsiTheme="majorBidi" w:cstheme="majorBidi"/>
                <w:color w:val="000000" w:themeColor="text1"/>
              </w:rPr>
              <w:t>SBUA relied on a strategic team of attorneys and expert</w:t>
            </w:r>
            <w:r w:rsidRPr="00D60E96" w:rsidR="00527159">
              <w:rPr>
                <w:rFonts w:asciiTheme="majorBidi" w:hAnsiTheme="majorBidi" w:cstheme="majorBidi"/>
                <w:color w:val="000000" w:themeColor="text1"/>
              </w:rPr>
              <w:t>s</w:t>
            </w:r>
            <w:r w:rsidRPr="00D60E96">
              <w:rPr>
                <w:rFonts w:asciiTheme="majorBidi" w:hAnsiTheme="majorBidi" w:cstheme="majorBidi"/>
                <w:color w:val="000000" w:themeColor="text1"/>
              </w:rPr>
              <w:t xml:space="preserve"> for its advocacy related to this compensation request. These hourly amounts are reasonable given the demands of this proceeding and time required to participate.</w:t>
            </w:r>
          </w:p>
          <w:p w:rsidRPr="00D60E96" w:rsidR="00F53091" w:rsidP="0008659C" w:rsidRDefault="00F53091" w14:paraId="6C703457" w14:textId="77777777">
            <w:pPr>
              <w:rPr>
                <w:rFonts w:asciiTheme="majorBidi" w:hAnsiTheme="majorBidi" w:cstheme="majorBidi"/>
                <w:color w:val="000000" w:themeColor="text1"/>
              </w:rPr>
            </w:pPr>
          </w:p>
          <w:p w:rsidRPr="00D60E96" w:rsidR="00BB5C2C" w:rsidP="0008659C" w:rsidRDefault="00F53091" w14:paraId="66F7E23B" w14:textId="77777777">
            <w:pPr>
              <w:autoSpaceDE w:val="0"/>
              <w:autoSpaceDN w:val="0"/>
              <w:adjustRightInd w:val="0"/>
              <w:spacing w:after="240"/>
              <w:rPr>
                <w:rFonts w:asciiTheme="majorBidi" w:hAnsiTheme="majorBidi" w:cstheme="majorBidi"/>
                <w:color w:val="000000" w:themeColor="text1"/>
              </w:rPr>
            </w:pPr>
            <w:r w:rsidRPr="00D60E96">
              <w:rPr>
                <w:rFonts w:asciiTheme="majorBidi" w:hAnsiTheme="majorBidi" w:cstheme="majorBidi"/>
                <w:color w:val="000000" w:themeColor="text1"/>
              </w:rPr>
              <w:t xml:space="preserve">SBUA assigned primary responsibility </w:t>
            </w:r>
            <w:r w:rsidRPr="00D60E96" w:rsidR="002538E9">
              <w:rPr>
                <w:rFonts w:asciiTheme="majorBidi" w:hAnsiTheme="majorBidi" w:cstheme="majorBidi"/>
                <w:color w:val="000000" w:themeColor="text1"/>
              </w:rPr>
              <w:t xml:space="preserve">for the GRC proceeding </w:t>
            </w:r>
            <w:r w:rsidRPr="00D60E96">
              <w:rPr>
                <w:rFonts w:asciiTheme="majorBidi" w:hAnsiTheme="majorBidi" w:cstheme="majorBidi"/>
                <w:color w:val="000000" w:themeColor="text1"/>
              </w:rPr>
              <w:t xml:space="preserve">to mid/senior-level attorney, Ariel Strauss who has represented SBUA in </w:t>
            </w:r>
            <w:r w:rsidRPr="00D60E96" w:rsidR="0089755A">
              <w:rPr>
                <w:rFonts w:asciiTheme="majorBidi" w:hAnsiTheme="majorBidi" w:cstheme="majorBidi"/>
                <w:color w:val="000000" w:themeColor="text1"/>
              </w:rPr>
              <w:t xml:space="preserve">many </w:t>
            </w:r>
            <w:r w:rsidRPr="00D60E96">
              <w:rPr>
                <w:rFonts w:asciiTheme="majorBidi" w:hAnsiTheme="majorBidi" w:cstheme="majorBidi"/>
                <w:color w:val="000000" w:themeColor="text1"/>
              </w:rPr>
              <w:t xml:space="preserve">energy-related proceedings and who handled review, analysis, discovery, </w:t>
            </w:r>
            <w:r w:rsidRPr="00D60E96" w:rsidR="0058027B">
              <w:rPr>
                <w:rFonts w:asciiTheme="majorBidi" w:hAnsiTheme="majorBidi" w:cstheme="majorBidi"/>
                <w:color w:val="000000" w:themeColor="text1"/>
              </w:rPr>
              <w:t xml:space="preserve">evidentiary hearings, </w:t>
            </w:r>
            <w:r w:rsidRPr="00D60E96">
              <w:rPr>
                <w:rFonts w:asciiTheme="majorBidi" w:hAnsiTheme="majorBidi" w:cstheme="majorBidi"/>
                <w:color w:val="000000" w:themeColor="text1"/>
              </w:rPr>
              <w:t xml:space="preserve">briefing, </w:t>
            </w:r>
            <w:r w:rsidRPr="00D60E96" w:rsidR="0058027B">
              <w:rPr>
                <w:rFonts w:asciiTheme="majorBidi" w:hAnsiTheme="majorBidi" w:cstheme="majorBidi"/>
                <w:color w:val="000000" w:themeColor="text1"/>
              </w:rPr>
              <w:t xml:space="preserve">an </w:t>
            </w:r>
            <w:r w:rsidRPr="00D60E96">
              <w:rPr>
                <w:rFonts w:asciiTheme="majorBidi" w:hAnsiTheme="majorBidi" w:cstheme="majorBidi"/>
                <w:i/>
                <w:iCs/>
                <w:color w:val="000000" w:themeColor="text1"/>
              </w:rPr>
              <w:t>ex parte</w:t>
            </w:r>
            <w:r w:rsidRPr="00D60E96">
              <w:rPr>
                <w:rFonts w:asciiTheme="majorBidi" w:hAnsiTheme="majorBidi" w:cstheme="majorBidi"/>
                <w:color w:val="000000" w:themeColor="text1"/>
              </w:rPr>
              <w:t xml:space="preserve"> meeting, and comments on the proposed decision.</w:t>
            </w:r>
            <w:r w:rsidRPr="00D60E96" w:rsidR="00BB5C2C">
              <w:rPr>
                <w:rFonts w:asciiTheme="majorBidi" w:hAnsiTheme="majorBidi" w:cstheme="majorBidi"/>
                <w:color w:val="000000" w:themeColor="text1"/>
              </w:rPr>
              <w:t xml:space="preserve"> </w:t>
            </w:r>
          </w:p>
          <w:p w:rsidRPr="00D60E96" w:rsidR="0089755A" w:rsidP="0008659C" w:rsidRDefault="0089755A" w14:paraId="15F61251" w14:textId="2714E091">
            <w:pPr>
              <w:autoSpaceDE w:val="0"/>
              <w:autoSpaceDN w:val="0"/>
              <w:adjustRightInd w:val="0"/>
              <w:spacing w:after="240"/>
              <w:rPr>
                <w:rFonts w:asciiTheme="majorBidi" w:hAnsiTheme="majorBidi" w:cstheme="majorBidi"/>
                <w:color w:val="000000" w:themeColor="text1"/>
              </w:rPr>
            </w:pPr>
            <w:r w:rsidRPr="00D60E96">
              <w:rPr>
                <w:rFonts w:asciiTheme="majorBidi" w:hAnsiTheme="majorBidi" w:cstheme="majorBidi"/>
                <w:color w:val="000000" w:themeColor="text1"/>
              </w:rPr>
              <w:t>SBUA assigned primary responsibility for the RAMP proceeding to mid-level attorney, Luke May who handled review, analysis, and commenting on SCE’s RAMP application and the SPD Safety Report.</w:t>
            </w:r>
            <w:r w:rsidRPr="00D60E96" w:rsidR="00591EF2">
              <w:rPr>
                <w:rFonts w:asciiTheme="majorBidi" w:hAnsiTheme="majorBidi" w:cstheme="majorBidi"/>
                <w:color w:val="000000" w:themeColor="text1"/>
              </w:rPr>
              <w:t xml:space="preserve"> </w:t>
            </w:r>
            <w:r w:rsidRPr="00D60E96" w:rsidR="00591EF2">
              <w:rPr>
                <w:rFonts w:asciiTheme="majorBidi" w:hAnsiTheme="majorBidi" w:cstheme="majorBidi"/>
              </w:rPr>
              <w:t>SBUA also secured input from expert Bill Steele on the RAMP application in an advisory capacity, and he attended the pre-RAMP workshop; however, given the limited scope of his involvement and time expended, SBUA is not seeking compensation for his hours.</w:t>
            </w:r>
            <w:r w:rsidRPr="00D60E96">
              <w:rPr>
                <w:rFonts w:asciiTheme="majorBidi" w:hAnsiTheme="majorBidi" w:cstheme="majorBidi"/>
                <w:color w:val="000000" w:themeColor="text1"/>
              </w:rPr>
              <w:t xml:space="preserve">   </w:t>
            </w:r>
          </w:p>
          <w:p w:rsidRPr="00D60E96" w:rsidR="00F53091" w:rsidP="0008659C" w:rsidRDefault="00F53091" w14:paraId="12552AEC" w14:textId="44747312">
            <w:pPr>
              <w:autoSpaceDE w:val="0"/>
              <w:autoSpaceDN w:val="0"/>
              <w:adjustRightInd w:val="0"/>
              <w:spacing w:after="240"/>
              <w:rPr>
                <w:rFonts w:asciiTheme="majorBidi" w:hAnsiTheme="majorBidi" w:cstheme="majorBidi"/>
                <w:color w:val="000000" w:themeColor="text1"/>
              </w:rPr>
            </w:pPr>
            <w:r w:rsidRPr="00D60E96">
              <w:rPr>
                <w:rFonts w:asciiTheme="majorBidi" w:hAnsiTheme="majorBidi" w:cstheme="majorBidi"/>
                <w:color w:val="000000" w:themeColor="text1"/>
              </w:rPr>
              <w:t xml:space="preserve">SBUA Litigation Supervisor, Jennifer Weberski, </w:t>
            </w:r>
            <w:r w:rsidRPr="00D60E96" w:rsidR="0089755A">
              <w:rPr>
                <w:rFonts w:asciiTheme="majorBidi" w:hAnsiTheme="majorBidi" w:cstheme="majorBidi"/>
                <w:color w:val="000000" w:themeColor="text1"/>
              </w:rPr>
              <w:t xml:space="preserve">an employee of SBUA, </w:t>
            </w:r>
            <w:r w:rsidRPr="00D60E96">
              <w:rPr>
                <w:rFonts w:asciiTheme="majorBidi" w:hAnsiTheme="majorBidi" w:cstheme="majorBidi"/>
                <w:color w:val="000000" w:themeColor="text1"/>
              </w:rPr>
              <w:t>has over 25 years of utility regulatory experience</w:t>
            </w:r>
            <w:r w:rsidRPr="00D60E96" w:rsidR="0089755A">
              <w:rPr>
                <w:rFonts w:asciiTheme="majorBidi" w:hAnsiTheme="majorBidi" w:cstheme="majorBidi"/>
                <w:color w:val="000000" w:themeColor="text1"/>
              </w:rPr>
              <w:t xml:space="preserve">. She </w:t>
            </w:r>
            <w:r w:rsidRPr="00D60E96" w:rsidR="002538E9">
              <w:rPr>
                <w:rFonts w:asciiTheme="majorBidi" w:hAnsiTheme="majorBidi" w:cstheme="majorBidi"/>
              </w:rPr>
              <w:t>engaged particularly in the earlier parts of the proceedings drafting SBUA’s responses</w:t>
            </w:r>
            <w:r w:rsidRPr="00D60E96" w:rsidR="002406C3">
              <w:rPr>
                <w:rFonts w:asciiTheme="majorBidi" w:hAnsiTheme="majorBidi" w:cstheme="majorBidi"/>
              </w:rPr>
              <w:t xml:space="preserve"> and</w:t>
            </w:r>
            <w:r w:rsidRPr="00D60E96" w:rsidR="002538E9">
              <w:rPr>
                <w:rFonts w:asciiTheme="majorBidi" w:hAnsiTheme="majorBidi" w:cstheme="majorBidi"/>
              </w:rPr>
              <w:t xml:space="preserve"> SBUA’s GRC notice of intent, engaging in discovery with SCE, and researching and editing portions of SBUA testimony on affordability. </w:t>
            </w:r>
          </w:p>
          <w:p w:rsidRPr="00D60E96" w:rsidR="00591EF2" w:rsidP="0008659C" w:rsidRDefault="00F53091" w14:paraId="173F1D46" w14:textId="5B354260">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Theodore Love, </w:t>
            </w:r>
            <w:r w:rsidRPr="00D60E96" w:rsidR="00326BDB">
              <w:rPr>
                <w:rFonts w:asciiTheme="majorBidi" w:hAnsiTheme="majorBidi" w:cstheme="majorBidi"/>
                <w:color w:val="000000" w:themeColor="text1"/>
              </w:rPr>
              <w:t>an outside consultant</w:t>
            </w:r>
            <w:r w:rsidRPr="00D60E96" w:rsidR="0031344E">
              <w:rPr>
                <w:rFonts w:asciiTheme="majorBidi" w:hAnsiTheme="majorBidi" w:cstheme="majorBidi"/>
                <w:color w:val="000000" w:themeColor="text1"/>
              </w:rPr>
              <w:t xml:space="preserve"> with Green Energy Economics Group, Inc. (GEEG)</w:t>
            </w:r>
            <w:r w:rsidRPr="00D60E96" w:rsidR="00326BDB">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provided data analysis, </w:t>
            </w:r>
            <w:r w:rsidRPr="00D60E96" w:rsidR="0058027B">
              <w:rPr>
                <w:rFonts w:asciiTheme="majorBidi" w:hAnsiTheme="majorBidi" w:cstheme="majorBidi"/>
                <w:color w:val="000000" w:themeColor="text1"/>
              </w:rPr>
              <w:t>particularly</w:t>
            </w:r>
            <w:r w:rsidRPr="00D60E96">
              <w:rPr>
                <w:rFonts w:asciiTheme="majorBidi" w:hAnsiTheme="majorBidi" w:cstheme="majorBidi"/>
                <w:color w:val="000000" w:themeColor="text1"/>
              </w:rPr>
              <w:t xml:space="preserve"> of SCE’s TUG proposal, and spon</w:t>
            </w:r>
            <w:r w:rsidRPr="00D60E96" w:rsidR="0058027B">
              <w:rPr>
                <w:rFonts w:asciiTheme="majorBidi" w:hAnsiTheme="majorBidi" w:cstheme="majorBidi"/>
                <w:color w:val="000000" w:themeColor="text1"/>
              </w:rPr>
              <w:t>sored SBUA’s testimony</w:t>
            </w:r>
            <w:r w:rsidRPr="00D60E96">
              <w:rPr>
                <w:rFonts w:asciiTheme="majorBidi" w:hAnsiTheme="majorBidi" w:cstheme="majorBidi"/>
                <w:color w:val="000000" w:themeColor="text1"/>
              </w:rPr>
              <w:t xml:space="preserve">. Mr. Love has approximately 19 years of professional experience and for the past 8 years has served as a partner at </w:t>
            </w:r>
            <w:r w:rsidRPr="00D60E96" w:rsidR="00BB5C2C">
              <w:rPr>
                <w:rFonts w:asciiTheme="majorBidi" w:hAnsiTheme="majorBidi" w:cstheme="majorBidi"/>
                <w:color w:val="000000" w:themeColor="text1"/>
              </w:rPr>
              <w:t>GEEG</w:t>
            </w:r>
            <w:r w:rsidRPr="00D60E96">
              <w:rPr>
                <w:rFonts w:asciiTheme="majorBidi" w:hAnsiTheme="majorBidi" w:cstheme="majorBidi"/>
                <w:color w:val="000000" w:themeColor="text1"/>
              </w:rPr>
              <w:t xml:space="preserve">. </w:t>
            </w:r>
            <w:r w:rsidRPr="00D60E96" w:rsidR="0031344E">
              <w:rPr>
                <w:rFonts w:asciiTheme="majorBidi" w:hAnsiTheme="majorBidi" w:cstheme="majorBidi"/>
                <w:color w:val="000000" w:themeColor="text1"/>
              </w:rPr>
              <w:t xml:space="preserve">The Contract Agreement between GEEG and SBUA is included as </w:t>
            </w:r>
            <w:r w:rsidRPr="00D60E96" w:rsidR="0031344E">
              <w:rPr>
                <w:rFonts w:asciiTheme="majorBidi" w:hAnsiTheme="majorBidi" w:cstheme="majorBidi"/>
                <w:color w:val="000000" w:themeColor="text1"/>
                <w:u w:val="single"/>
              </w:rPr>
              <w:t>Attachment 4</w:t>
            </w:r>
            <w:r w:rsidRPr="00D60E96" w:rsidR="0031344E">
              <w:rPr>
                <w:rFonts w:asciiTheme="majorBidi" w:hAnsiTheme="majorBidi" w:cstheme="majorBidi"/>
                <w:color w:val="000000" w:themeColor="text1"/>
              </w:rPr>
              <w:t>.</w:t>
            </w:r>
            <w:r w:rsidRPr="00D60E96">
              <w:rPr>
                <w:rFonts w:asciiTheme="majorBidi" w:hAnsiTheme="majorBidi" w:cstheme="majorBidi"/>
                <w:color w:val="000000" w:themeColor="text1"/>
              </w:rPr>
              <w:t xml:space="preserve"> </w:t>
            </w:r>
          </w:p>
          <w:p w:rsidRPr="00D60E96" w:rsidR="0058027B" w:rsidP="0008659C" w:rsidRDefault="0058027B" w14:paraId="7D7D2DAD" w14:textId="7BCC5FD2">
            <w:pPr>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SBUA’s General Counsel, James Birkelund, provided high-level strategic direction and critical feedback, leveraging his expertise to refine SBUA’s litigation positions while managing work efforts. His oversight ensured that SBUA’s involvement was focused, impactful, and aligned with the organization’s mission to advocate for small business interests. Mr. Birkelund Mr. Strauss</w:t>
            </w:r>
            <w:r w:rsidRPr="00D60E96" w:rsidR="0089755A">
              <w:rPr>
                <w:rFonts w:asciiTheme="majorBidi" w:hAnsiTheme="majorBidi" w:cstheme="majorBidi"/>
                <w:color w:val="000000" w:themeColor="text1"/>
              </w:rPr>
              <w:t>, and Mr. May</w:t>
            </w:r>
            <w:r w:rsidRPr="00D60E96">
              <w:rPr>
                <w:rFonts w:asciiTheme="majorBidi" w:hAnsiTheme="majorBidi" w:cstheme="majorBidi"/>
                <w:color w:val="000000" w:themeColor="text1"/>
              </w:rPr>
              <w:t xml:space="preserve"> are employed by E&amp;E Law Corp. (E&amp;E Law), which represents SBUA in this matter on a contingency basis at prevailing market rates. </w:t>
            </w:r>
            <w:r w:rsidRPr="00D60E96">
              <w:rPr>
                <w:rFonts w:asciiTheme="majorBidi" w:hAnsiTheme="majorBidi" w:cstheme="majorBidi"/>
                <w:i/>
                <w:iCs/>
                <w:color w:val="000000" w:themeColor="text1"/>
              </w:rPr>
              <w:t>See</w:t>
            </w:r>
            <w:r w:rsidRPr="00D60E96">
              <w:rPr>
                <w:rFonts w:asciiTheme="majorBidi" w:hAnsiTheme="majorBidi" w:cstheme="majorBidi"/>
                <w:color w:val="000000" w:themeColor="text1"/>
              </w:rPr>
              <w:t xml:space="preserve"> </w:t>
            </w:r>
            <w:r w:rsidRPr="00D60E96">
              <w:rPr>
                <w:rFonts w:asciiTheme="majorBidi" w:hAnsiTheme="majorBidi" w:cstheme="majorBidi"/>
                <w:color w:val="000000" w:themeColor="text1"/>
                <w:u w:val="single"/>
              </w:rPr>
              <w:t>Attachment 3</w:t>
            </w:r>
            <w:r w:rsidRPr="00D60E96">
              <w:rPr>
                <w:rFonts w:asciiTheme="majorBidi" w:hAnsiTheme="majorBidi" w:cstheme="majorBidi"/>
                <w:color w:val="000000" w:themeColor="text1"/>
              </w:rPr>
              <w:t xml:space="preserve"> (attorney-client agreement, filed under seal). The Commission has previously approved this outside counsel arrangement. </w:t>
            </w:r>
            <w:r w:rsidRPr="00D60E96">
              <w:rPr>
                <w:rFonts w:asciiTheme="majorBidi" w:hAnsiTheme="majorBidi" w:cstheme="majorBidi"/>
                <w:i/>
                <w:iCs/>
                <w:color w:val="000000" w:themeColor="text1"/>
              </w:rPr>
              <w:t>See, e.g.,</w:t>
            </w:r>
            <w:r w:rsidRPr="00D60E96">
              <w:rPr>
                <w:rFonts w:asciiTheme="majorBidi" w:hAnsiTheme="majorBidi" w:cstheme="majorBidi"/>
                <w:color w:val="000000" w:themeColor="text1"/>
              </w:rPr>
              <w:t xml:space="preserve"> D.25-05-023; D.25-05-021;</w:t>
            </w:r>
            <w:r w:rsidRPr="00D60E96">
              <w:rPr>
                <w:rFonts w:asciiTheme="majorBidi" w:hAnsiTheme="majorBidi" w:cstheme="majorBidi"/>
                <w:i/>
                <w:iCs/>
                <w:color w:val="000000" w:themeColor="text1"/>
              </w:rPr>
              <w:t xml:space="preserve"> </w:t>
            </w:r>
            <w:r w:rsidRPr="00D60E96">
              <w:rPr>
                <w:rFonts w:asciiTheme="majorBidi" w:hAnsiTheme="majorBidi" w:cstheme="majorBidi"/>
                <w:color w:val="000000" w:themeColor="text1"/>
              </w:rPr>
              <w:t xml:space="preserve">D.25-03-029; </w:t>
            </w:r>
            <w:r w:rsidRPr="00D60E96">
              <w:rPr>
                <w:rFonts w:asciiTheme="majorBidi" w:hAnsiTheme="majorBidi" w:cstheme="majorBidi"/>
                <w:color w:val="000000" w:themeColor="text1"/>
              </w:rPr>
              <w:lastRenderedPageBreak/>
              <w:t>D.25-04-012; and D.25-02-025.</w:t>
            </w:r>
            <w:r w:rsidRPr="00D60E96" w:rsidR="00591EF2">
              <w:t xml:space="preserve"> </w:t>
            </w:r>
            <w:r w:rsidRPr="00D60E96" w:rsidR="00591EF2">
              <w:rPr>
                <w:rFonts w:asciiTheme="majorBidi" w:hAnsiTheme="majorBidi" w:cstheme="majorBidi"/>
                <w:color w:val="000000" w:themeColor="text1"/>
              </w:rPr>
              <w:t>Mr. Birkelund was an employee of SBUA when these proceedings began (2021, 2022)</w:t>
            </w:r>
            <w:r w:rsidRPr="00D60E96" w:rsidR="00BB5C2C">
              <w:rPr>
                <w:rFonts w:asciiTheme="majorBidi" w:hAnsiTheme="majorBidi" w:cstheme="majorBidi"/>
                <w:color w:val="000000" w:themeColor="text1"/>
              </w:rPr>
              <w:t xml:space="preserve"> </w:t>
            </w:r>
            <w:r w:rsidRPr="00D60E96" w:rsidR="00591EF2">
              <w:rPr>
                <w:rFonts w:asciiTheme="majorBidi" w:hAnsiTheme="majorBidi" w:cstheme="majorBidi"/>
                <w:color w:val="000000" w:themeColor="text1"/>
              </w:rPr>
              <w:t>but transitioned to serving as outside counsel in 2023.</w:t>
            </w:r>
          </w:p>
          <w:p w:rsidRPr="00D60E96" w:rsidR="00591EF2" w:rsidP="0008659C" w:rsidRDefault="0058027B" w14:paraId="2FAF9E45" w14:textId="77777777">
            <w:pPr>
              <w:autoSpaceDE w:val="0"/>
              <w:autoSpaceDN w:val="0"/>
              <w:adjustRightInd w:val="0"/>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The coordinated approach between professionals enabled SBUA to submit high quality work product while maintaining a cost-effective and efficient legal strategy.</w:t>
            </w:r>
          </w:p>
          <w:p w:rsidRPr="00D60E96" w:rsidR="002C3F3A" w:rsidP="0008659C" w:rsidRDefault="00F53091" w14:paraId="694F0B63" w14:textId="27457BEB">
            <w:pPr>
              <w:autoSpaceDE w:val="0"/>
              <w:autoSpaceDN w:val="0"/>
              <w:adjustRightInd w:val="0"/>
              <w:spacing w:before="240" w:after="120"/>
              <w:rPr>
                <w:rFonts w:asciiTheme="majorBidi" w:hAnsiTheme="majorBidi" w:cstheme="majorBidi"/>
                <w:color w:val="000000" w:themeColor="text1"/>
              </w:rPr>
            </w:pPr>
            <w:r w:rsidRPr="00D60E96">
              <w:rPr>
                <w:rFonts w:asciiTheme="majorBidi" w:hAnsiTheme="majorBidi" w:cstheme="majorBidi"/>
                <w:color w:val="000000" w:themeColor="text1"/>
              </w:rPr>
              <w:t>SBUA submits that it made significant contributions to the proceeding and all of the recorded hours claimed were justifiably and efficiently expended given the level of effort required to participate in the complexities of this case.</w:t>
            </w:r>
          </w:p>
        </w:tc>
        <w:tc>
          <w:tcPr>
            <w:tcW w:w="2250" w:type="dxa"/>
          </w:tcPr>
          <w:p w:rsidRPr="00D60E96" w:rsidR="00FE3BAE" w:rsidP="00EC6387" w:rsidRDefault="0008659C" w14:paraId="1874D625" w14:textId="0979C345">
            <w:pPr>
              <w:rPr>
                <w:rFonts w:asciiTheme="majorBidi" w:hAnsiTheme="majorBidi" w:cstheme="majorBidi"/>
                <w:color w:val="000000" w:themeColor="text1"/>
              </w:rPr>
            </w:pPr>
            <w:r w:rsidRPr="00D60E96">
              <w:rPr>
                <w:rFonts w:asciiTheme="majorBidi" w:hAnsiTheme="majorBidi" w:cstheme="majorBidi"/>
                <w:color w:val="000000" w:themeColor="text1"/>
              </w:rPr>
              <w:lastRenderedPageBreak/>
              <w:t>Noted</w:t>
            </w:r>
          </w:p>
        </w:tc>
      </w:tr>
      <w:tr w:rsidRPr="00D60E96" w:rsidR="00DC611C" w:rsidTr="0008659C" w14:paraId="3FD38B74" w14:textId="77777777">
        <w:tc>
          <w:tcPr>
            <w:tcW w:w="7488" w:type="dxa"/>
          </w:tcPr>
          <w:p w:rsidRPr="00D60E96" w:rsidR="0009083D" w:rsidP="006E7813" w:rsidRDefault="00FE3BAE" w14:paraId="605AE3AE" w14:textId="05D3A26A">
            <w:pPr>
              <w:rPr>
                <w:rFonts w:asciiTheme="majorBidi" w:hAnsiTheme="majorBidi" w:cstheme="majorBidi"/>
                <w:color w:val="000000" w:themeColor="text1"/>
              </w:rPr>
            </w:pPr>
            <w:r w:rsidRPr="00D60E96">
              <w:rPr>
                <w:rFonts w:asciiTheme="majorBidi" w:hAnsiTheme="majorBidi" w:cstheme="majorBidi"/>
                <w:b/>
                <w:color w:val="000000" w:themeColor="text1"/>
              </w:rPr>
              <w:t>c. Allocation of hours by issue:</w:t>
            </w:r>
            <w:r w:rsidRPr="00D60E96" w:rsidR="00E25078">
              <w:rPr>
                <w:rFonts w:asciiTheme="majorBidi" w:hAnsiTheme="majorBidi" w:cstheme="majorBidi"/>
                <w:color w:val="000000" w:themeColor="text1"/>
              </w:rPr>
              <w:t xml:space="preserve"> </w:t>
            </w:r>
          </w:p>
          <w:p w:rsidRPr="00D60E96" w:rsidR="00352A3C" w:rsidP="006E7813" w:rsidRDefault="00352A3C" w14:paraId="53365C7B" w14:textId="77777777">
            <w:pPr>
              <w:rPr>
                <w:rFonts w:asciiTheme="majorBidi" w:hAnsiTheme="majorBidi" w:cstheme="majorBidi"/>
                <w:color w:val="000000" w:themeColor="text1"/>
              </w:rPr>
            </w:pPr>
          </w:p>
          <w:p w:rsidRPr="00D60E96" w:rsidR="007733A5" w:rsidP="006E7813" w:rsidRDefault="007733A5" w14:paraId="0F7082AC" w14:textId="287AEDF7">
            <w:pPr>
              <w:rPr>
                <w:rFonts w:asciiTheme="majorBidi" w:hAnsiTheme="majorBidi" w:cstheme="majorBidi"/>
                <w:color w:val="000000" w:themeColor="text1"/>
              </w:rPr>
            </w:pPr>
            <w:r w:rsidRPr="00D60E96">
              <w:rPr>
                <w:rFonts w:asciiTheme="majorBidi" w:hAnsiTheme="majorBidi" w:cstheme="majorBidi"/>
                <w:color w:val="000000" w:themeColor="text1"/>
              </w:rPr>
              <w:t>Allocation of hours for D.25-09-030</w:t>
            </w:r>
            <w:r w:rsidRPr="00D60E96" w:rsidR="002843F1">
              <w:rPr>
                <w:rFonts w:asciiTheme="majorBidi" w:hAnsiTheme="majorBidi" w:cstheme="majorBidi"/>
                <w:color w:val="000000" w:themeColor="text1"/>
              </w:rPr>
              <w:t xml:space="preserve"> and </w:t>
            </w:r>
            <w:r w:rsidRPr="00D60E96" w:rsidR="002843F1">
              <w:rPr>
                <w:rFonts w:asciiTheme="majorBidi" w:hAnsiTheme="majorBidi" w:cstheme="majorBidi"/>
                <w:bCs/>
                <w:color w:val="000000" w:themeColor="text1"/>
              </w:rPr>
              <w:t>D.23-11-007</w:t>
            </w:r>
            <w:r w:rsidRPr="00D60E96">
              <w:rPr>
                <w:rFonts w:asciiTheme="majorBidi" w:hAnsiTheme="majorBidi" w:cstheme="majorBidi"/>
                <w:color w:val="000000" w:themeColor="text1"/>
              </w:rPr>
              <w:t>:</w:t>
            </w:r>
          </w:p>
          <w:p w:rsidRPr="00D60E96" w:rsidR="007733A5" w:rsidP="006E7813" w:rsidRDefault="007733A5" w14:paraId="498AE1C4" w14:textId="77777777">
            <w:pPr>
              <w:rPr>
                <w:rFonts w:asciiTheme="majorBidi" w:hAnsiTheme="majorBidi" w:cstheme="majorBidi"/>
                <w:color w:val="000000" w:themeColor="text1"/>
              </w:rPr>
            </w:pPr>
          </w:p>
          <w:p w:rsidRPr="00D60E96" w:rsidR="00584E95" w:rsidP="002843F1" w:rsidRDefault="00584E95" w14:paraId="223906B6" w14:textId="421E1616">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 xml:space="preserve">Targeted Undergrounding – </w:t>
            </w:r>
            <w:r w:rsidRPr="00D60E96" w:rsidR="00022456">
              <w:rPr>
                <w:rFonts w:asciiTheme="majorBidi" w:hAnsiTheme="majorBidi" w:cstheme="majorBidi"/>
                <w:color w:val="000000" w:themeColor="text1"/>
                <w:sz w:val="24"/>
                <w:szCs w:val="24"/>
              </w:rPr>
              <w:t>113.1 hrs. or 21.0%</w:t>
            </w:r>
          </w:p>
          <w:p w:rsidRPr="00D60E96" w:rsidR="002D7DF5" w:rsidP="002843F1" w:rsidRDefault="002D7DF5" w14:paraId="463EE12A" w14:textId="17421A18">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Transportation Load Growth</w:t>
            </w:r>
            <w:r w:rsidRPr="00D60E96" w:rsidR="00455950">
              <w:rPr>
                <w:rFonts w:asciiTheme="majorBidi" w:hAnsiTheme="majorBidi" w:cstheme="majorBidi"/>
                <w:color w:val="000000" w:themeColor="text1"/>
                <w:sz w:val="24"/>
                <w:szCs w:val="24"/>
              </w:rPr>
              <w:t xml:space="preserve"> </w:t>
            </w:r>
            <w:r w:rsidRPr="00D60E96">
              <w:rPr>
                <w:rFonts w:asciiTheme="majorBidi" w:hAnsiTheme="majorBidi" w:cstheme="majorBidi"/>
                <w:color w:val="000000" w:themeColor="text1"/>
                <w:sz w:val="24"/>
                <w:szCs w:val="24"/>
              </w:rPr>
              <w:t xml:space="preserve">– </w:t>
            </w:r>
            <w:r w:rsidRPr="00D60E96" w:rsidR="00022456">
              <w:rPr>
                <w:rFonts w:asciiTheme="majorBidi" w:hAnsiTheme="majorBidi" w:cstheme="majorBidi"/>
                <w:color w:val="000000" w:themeColor="text1"/>
                <w:sz w:val="24"/>
                <w:szCs w:val="24"/>
              </w:rPr>
              <w:t>28.6 hrs. or 5.3%</w:t>
            </w:r>
          </w:p>
          <w:p w:rsidRPr="00D60E96" w:rsidR="00584E95" w:rsidP="002843F1" w:rsidRDefault="002D7DF5" w14:paraId="29BF39E4" w14:textId="5DEFC4DD">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Vegetation Management</w:t>
            </w:r>
            <w:r w:rsidRPr="00D60E96" w:rsidR="00455950">
              <w:rPr>
                <w:rFonts w:asciiTheme="majorBidi" w:hAnsiTheme="majorBidi" w:cstheme="majorBidi"/>
                <w:color w:val="000000" w:themeColor="text1"/>
                <w:sz w:val="24"/>
                <w:szCs w:val="24"/>
              </w:rPr>
              <w:t xml:space="preserve"> </w:t>
            </w:r>
            <w:r w:rsidRPr="00D60E96">
              <w:rPr>
                <w:rFonts w:asciiTheme="majorBidi" w:hAnsiTheme="majorBidi" w:cstheme="majorBidi"/>
                <w:color w:val="000000" w:themeColor="text1"/>
                <w:sz w:val="24"/>
                <w:szCs w:val="24"/>
              </w:rPr>
              <w:t xml:space="preserve">– </w:t>
            </w:r>
            <w:r w:rsidRPr="00D60E96" w:rsidR="00022456">
              <w:rPr>
                <w:rFonts w:asciiTheme="majorBidi" w:hAnsiTheme="majorBidi" w:cstheme="majorBidi"/>
                <w:color w:val="000000" w:themeColor="text1"/>
                <w:sz w:val="24"/>
                <w:szCs w:val="24"/>
              </w:rPr>
              <w:t>54.3 hrs. or 10.1%</w:t>
            </w:r>
            <w:r w:rsidRPr="00D60E96" w:rsidR="00584E95">
              <w:rPr>
                <w:rFonts w:asciiTheme="majorBidi" w:hAnsiTheme="majorBidi" w:cstheme="majorBidi"/>
                <w:color w:val="000000" w:themeColor="text1"/>
                <w:sz w:val="24"/>
                <w:szCs w:val="24"/>
              </w:rPr>
              <w:tab/>
              <w:t xml:space="preserve"> </w:t>
            </w:r>
            <w:r w:rsidRPr="00D60E96" w:rsidR="00584E95">
              <w:rPr>
                <w:rFonts w:asciiTheme="majorBidi" w:hAnsiTheme="majorBidi" w:cstheme="majorBidi"/>
                <w:color w:val="000000" w:themeColor="text1"/>
                <w:sz w:val="24"/>
                <w:szCs w:val="24"/>
              </w:rPr>
              <w:tab/>
              <w:t xml:space="preserve"> </w:t>
            </w:r>
            <w:r w:rsidRPr="00D60E96" w:rsidR="00584E95">
              <w:rPr>
                <w:rFonts w:asciiTheme="majorBidi" w:hAnsiTheme="majorBidi" w:cstheme="majorBidi"/>
                <w:color w:val="000000" w:themeColor="text1"/>
                <w:sz w:val="24"/>
                <w:szCs w:val="24"/>
              </w:rPr>
              <w:tab/>
              <w:t xml:space="preserve"> </w:t>
            </w:r>
          </w:p>
          <w:p w:rsidRPr="00D60E96" w:rsidR="00584E95" w:rsidP="002843F1" w:rsidRDefault="00584E95" w14:paraId="281CA0CB" w14:textId="52602A53">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Wildfire Management</w:t>
            </w:r>
            <w:r w:rsidRPr="00D60E96">
              <w:rPr>
                <w:rFonts w:asciiTheme="majorBidi" w:hAnsiTheme="majorBidi" w:cstheme="majorBidi"/>
                <w:color w:val="000000" w:themeColor="text1"/>
                <w:sz w:val="24"/>
                <w:szCs w:val="24"/>
              </w:rPr>
              <w:tab/>
              <w:t>–</w:t>
            </w:r>
            <w:r w:rsidRPr="00D60E96" w:rsidR="00022456">
              <w:rPr>
                <w:rFonts w:asciiTheme="majorBidi" w:hAnsiTheme="majorBidi" w:cstheme="majorBidi"/>
                <w:color w:val="000000" w:themeColor="text1"/>
                <w:sz w:val="24"/>
                <w:szCs w:val="24"/>
              </w:rPr>
              <w:t>39.4 hrs. or 7.3%</w:t>
            </w:r>
            <w:r w:rsidRPr="00D60E96">
              <w:rPr>
                <w:rFonts w:asciiTheme="majorBidi" w:hAnsiTheme="majorBidi" w:cstheme="majorBidi"/>
                <w:color w:val="000000" w:themeColor="text1"/>
                <w:sz w:val="24"/>
                <w:szCs w:val="24"/>
              </w:rPr>
              <w:tab/>
              <w:t xml:space="preserve"> </w:t>
            </w:r>
          </w:p>
          <w:p w:rsidRPr="00D60E96" w:rsidR="00584E95" w:rsidP="002843F1" w:rsidRDefault="00D13049" w14:paraId="6D5151BA" w14:textId="3930E4A0">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Small Business Services</w:t>
            </w:r>
            <w:r w:rsidRPr="00D60E96" w:rsidR="00584E95">
              <w:rPr>
                <w:rFonts w:asciiTheme="majorBidi" w:hAnsiTheme="majorBidi" w:cstheme="majorBidi"/>
                <w:color w:val="000000" w:themeColor="text1"/>
                <w:sz w:val="24"/>
                <w:szCs w:val="24"/>
              </w:rPr>
              <w:t xml:space="preserve"> – </w:t>
            </w:r>
            <w:r w:rsidRPr="00D60E96" w:rsidR="00022456">
              <w:rPr>
                <w:rFonts w:asciiTheme="majorBidi" w:hAnsiTheme="majorBidi" w:cstheme="majorBidi"/>
                <w:color w:val="000000" w:themeColor="text1"/>
                <w:sz w:val="24"/>
                <w:szCs w:val="24"/>
              </w:rPr>
              <w:t>47.9 hrs. or 8.9%</w:t>
            </w:r>
            <w:r w:rsidRPr="00D60E96" w:rsidR="00584E95">
              <w:rPr>
                <w:rFonts w:asciiTheme="majorBidi" w:hAnsiTheme="majorBidi" w:cstheme="majorBidi"/>
                <w:color w:val="000000" w:themeColor="text1"/>
                <w:sz w:val="24"/>
                <w:szCs w:val="24"/>
              </w:rPr>
              <w:t>_</w:t>
            </w:r>
          </w:p>
          <w:p w:rsidRPr="00D60E96" w:rsidR="00DC611C" w:rsidP="002843F1" w:rsidRDefault="00DC611C" w14:paraId="041142C6" w14:textId="23BF935C">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Affordability</w:t>
            </w:r>
            <w:r w:rsidRPr="00D60E96" w:rsidR="002843F1">
              <w:rPr>
                <w:rFonts w:asciiTheme="majorBidi" w:hAnsiTheme="majorBidi" w:cstheme="majorBidi"/>
                <w:color w:val="000000" w:themeColor="text1"/>
                <w:sz w:val="24"/>
                <w:szCs w:val="24"/>
              </w:rPr>
              <w:t xml:space="preserve"> &amp; Equity</w:t>
            </w:r>
            <w:r w:rsidRPr="00D60E96" w:rsidR="00022456">
              <w:rPr>
                <w:rFonts w:asciiTheme="majorBidi" w:hAnsiTheme="majorBidi" w:cstheme="majorBidi"/>
                <w:color w:val="000000" w:themeColor="text1"/>
                <w:sz w:val="24"/>
                <w:szCs w:val="24"/>
              </w:rPr>
              <w:t xml:space="preserve"> </w:t>
            </w:r>
            <w:r w:rsidRPr="00D60E96">
              <w:rPr>
                <w:rFonts w:asciiTheme="majorBidi" w:hAnsiTheme="majorBidi" w:cstheme="majorBidi"/>
                <w:color w:val="000000" w:themeColor="text1"/>
                <w:sz w:val="24"/>
                <w:szCs w:val="24"/>
              </w:rPr>
              <w:t xml:space="preserve">– </w:t>
            </w:r>
            <w:r w:rsidRPr="00D60E96" w:rsidR="00022456">
              <w:rPr>
                <w:rFonts w:asciiTheme="majorBidi" w:hAnsiTheme="majorBidi" w:cstheme="majorBidi"/>
                <w:color w:val="000000" w:themeColor="text1"/>
                <w:sz w:val="24"/>
                <w:szCs w:val="24"/>
              </w:rPr>
              <w:t>28.3 hrs. or 5.3%</w:t>
            </w:r>
          </w:p>
          <w:p w:rsidRPr="00D60E96" w:rsidR="00455950" w:rsidP="002843F1" w:rsidRDefault="00584E95" w14:paraId="6B8FD46E" w14:textId="14F608E1">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 xml:space="preserve">Risk Assessment Mitigation Phase – </w:t>
            </w:r>
            <w:r w:rsidRPr="00D60E96" w:rsidR="00022456">
              <w:rPr>
                <w:rFonts w:asciiTheme="majorBidi" w:hAnsiTheme="majorBidi" w:cstheme="majorBidi"/>
                <w:color w:val="000000" w:themeColor="text1"/>
                <w:sz w:val="24"/>
                <w:szCs w:val="24"/>
              </w:rPr>
              <w:t>107.7 hrs. or 20%</w:t>
            </w:r>
            <w:r w:rsidRPr="00D60E96">
              <w:rPr>
                <w:rFonts w:asciiTheme="majorBidi" w:hAnsiTheme="majorBidi" w:cstheme="majorBidi"/>
                <w:color w:val="000000" w:themeColor="text1"/>
                <w:sz w:val="24"/>
                <w:szCs w:val="24"/>
              </w:rPr>
              <w:t xml:space="preserve"> </w:t>
            </w:r>
          </w:p>
          <w:p w:rsidRPr="00D60E96" w:rsidR="002D7DF5" w:rsidP="002843F1" w:rsidRDefault="002D7DF5" w14:paraId="60E13A44" w14:textId="502BF967">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Hearings</w:t>
            </w:r>
            <w:r w:rsidRPr="00D60E96" w:rsidR="002843F1">
              <w:rPr>
                <w:rFonts w:asciiTheme="majorBidi" w:hAnsiTheme="majorBidi" w:cstheme="majorBidi"/>
                <w:color w:val="000000" w:themeColor="text1"/>
                <w:sz w:val="24"/>
                <w:szCs w:val="24"/>
              </w:rPr>
              <w:t xml:space="preserve"> </w:t>
            </w:r>
            <w:r w:rsidRPr="00D60E96" w:rsidR="00455950">
              <w:rPr>
                <w:rFonts w:asciiTheme="majorBidi" w:hAnsiTheme="majorBidi" w:cstheme="majorBidi"/>
                <w:color w:val="000000" w:themeColor="text1"/>
                <w:sz w:val="24"/>
                <w:szCs w:val="24"/>
              </w:rPr>
              <w:t xml:space="preserve">and Oral Argument </w:t>
            </w:r>
            <w:r w:rsidRPr="00D60E96" w:rsidR="004146F7">
              <w:rPr>
                <w:rFonts w:asciiTheme="majorBidi" w:hAnsiTheme="majorBidi" w:cstheme="majorBidi"/>
                <w:color w:val="000000" w:themeColor="text1"/>
                <w:sz w:val="24"/>
                <w:szCs w:val="24"/>
              </w:rPr>
              <w:t xml:space="preserve">– </w:t>
            </w:r>
            <w:r w:rsidRPr="00D60E96" w:rsidR="00022456">
              <w:rPr>
                <w:rFonts w:asciiTheme="majorBidi" w:hAnsiTheme="majorBidi" w:cstheme="majorBidi"/>
                <w:color w:val="000000" w:themeColor="text1"/>
                <w:sz w:val="24"/>
                <w:szCs w:val="24"/>
              </w:rPr>
              <w:t>43.05 hrs. or 8.0%</w:t>
            </w:r>
          </w:p>
          <w:p w:rsidRPr="00D60E96" w:rsidR="002843F1" w:rsidP="002843F1" w:rsidRDefault="002843F1" w14:paraId="162D1B90" w14:textId="562A4BAF">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 xml:space="preserve">Party Conferences, Workshops, and Settlement Efforts </w:t>
            </w:r>
            <w:r w:rsidRPr="00D60E96" w:rsidR="00022456">
              <w:rPr>
                <w:rFonts w:asciiTheme="majorBidi" w:hAnsiTheme="majorBidi" w:cstheme="majorBidi"/>
                <w:color w:val="000000" w:themeColor="text1"/>
                <w:sz w:val="24"/>
                <w:szCs w:val="24"/>
              </w:rPr>
              <w:t>–</w:t>
            </w:r>
            <w:r w:rsidRPr="00D60E96">
              <w:rPr>
                <w:rFonts w:asciiTheme="majorBidi" w:hAnsiTheme="majorBidi" w:cstheme="majorBidi"/>
                <w:color w:val="000000" w:themeColor="text1"/>
                <w:sz w:val="24"/>
                <w:szCs w:val="24"/>
              </w:rPr>
              <w:t xml:space="preserve"> </w:t>
            </w:r>
            <w:r w:rsidRPr="00D60E96" w:rsidR="00022456">
              <w:rPr>
                <w:rFonts w:asciiTheme="majorBidi" w:hAnsiTheme="majorBidi" w:cstheme="majorBidi"/>
                <w:color w:val="000000" w:themeColor="text1"/>
                <w:sz w:val="24"/>
                <w:szCs w:val="24"/>
              </w:rPr>
              <w:t>36.95 hrs. or 6.9%</w:t>
            </w:r>
          </w:p>
          <w:p w:rsidRPr="00D60E96" w:rsidR="0078745E" w:rsidP="002843F1" w:rsidRDefault="002D7DF5" w14:paraId="3E4793E4" w14:textId="2FA65E41">
            <w:pPr>
              <w:pStyle w:val="ListParagraph"/>
              <w:numPr>
                <w:ilvl w:val="0"/>
                <w:numId w:val="23"/>
              </w:numPr>
              <w:snapToGrid w:val="0"/>
              <w:rPr>
                <w:rFonts w:asciiTheme="majorBidi" w:hAnsiTheme="majorBidi" w:cstheme="majorBidi"/>
                <w:color w:val="000000" w:themeColor="text1"/>
                <w:sz w:val="24"/>
                <w:szCs w:val="24"/>
              </w:rPr>
            </w:pPr>
            <w:r w:rsidRPr="00D60E96">
              <w:rPr>
                <w:rFonts w:asciiTheme="majorBidi" w:hAnsiTheme="majorBidi" w:cstheme="majorBidi"/>
                <w:color w:val="000000" w:themeColor="text1"/>
                <w:sz w:val="24"/>
                <w:szCs w:val="24"/>
              </w:rPr>
              <w:t>General Participation</w:t>
            </w:r>
            <w:r w:rsidRPr="00D60E96" w:rsidR="00455950">
              <w:rPr>
                <w:rFonts w:asciiTheme="majorBidi" w:hAnsiTheme="majorBidi" w:cstheme="majorBidi"/>
                <w:color w:val="000000" w:themeColor="text1"/>
                <w:sz w:val="24"/>
                <w:szCs w:val="24"/>
              </w:rPr>
              <w:t xml:space="preserve"> </w:t>
            </w:r>
            <w:r w:rsidRPr="00D60E96">
              <w:rPr>
                <w:rFonts w:asciiTheme="majorBidi" w:hAnsiTheme="majorBidi" w:cstheme="majorBidi"/>
                <w:color w:val="000000" w:themeColor="text1"/>
                <w:sz w:val="24"/>
                <w:szCs w:val="24"/>
              </w:rPr>
              <w:t xml:space="preserve">– </w:t>
            </w:r>
            <w:r w:rsidRPr="00D60E96" w:rsidR="00022456">
              <w:rPr>
                <w:rFonts w:asciiTheme="majorBidi" w:hAnsiTheme="majorBidi" w:cstheme="majorBidi"/>
                <w:color w:val="000000" w:themeColor="text1"/>
                <w:sz w:val="24"/>
                <w:szCs w:val="24"/>
              </w:rPr>
              <w:t>38.35 hrs. or 7.1%</w:t>
            </w:r>
            <w:r w:rsidRPr="00D60E96">
              <w:rPr>
                <w:rFonts w:asciiTheme="majorBidi" w:hAnsiTheme="majorBidi" w:cstheme="majorBidi"/>
                <w:color w:val="000000" w:themeColor="text1"/>
                <w:sz w:val="24"/>
                <w:szCs w:val="24"/>
              </w:rPr>
              <w:tab/>
            </w:r>
            <w:r w:rsidRPr="00D60E96" w:rsidR="0078745E">
              <w:rPr>
                <w:rFonts w:asciiTheme="majorBidi" w:hAnsiTheme="majorBidi" w:cstheme="majorBidi"/>
                <w:color w:val="000000" w:themeColor="text1"/>
                <w:sz w:val="24"/>
                <w:szCs w:val="24"/>
              </w:rPr>
              <w:tab/>
            </w:r>
          </w:p>
          <w:p w:rsidRPr="00D60E96" w:rsidR="006A0159" w:rsidP="006A0159" w:rsidRDefault="006A0159" w14:paraId="7614D2EB" w14:textId="2D59C77D">
            <w:pPr>
              <w:snapToGrid w:val="0"/>
              <w:rPr>
                <w:rFonts w:asciiTheme="majorBidi" w:hAnsiTheme="majorBidi" w:cstheme="majorBidi"/>
                <w:color w:val="000000" w:themeColor="text1"/>
              </w:rPr>
            </w:pPr>
          </w:p>
          <w:p w:rsidRPr="00D60E96" w:rsidR="002D7DF5" w:rsidP="0058027B" w:rsidRDefault="002D7DF5" w14:paraId="66B77EDA" w14:textId="1000662A">
            <w:pPr>
              <w:rPr>
                <w:rFonts w:asciiTheme="majorBidi" w:hAnsiTheme="majorBidi" w:cstheme="majorBidi"/>
                <w:color w:val="000000" w:themeColor="text1"/>
              </w:rPr>
            </w:pPr>
            <w:r w:rsidRPr="00D60E96">
              <w:rPr>
                <w:rFonts w:asciiTheme="majorBidi" w:hAnsiTheme="majorBidi" w:cstheme="majorBidi"/>
                <w:color w:val="000000" w:themeColor="text1"/>
              </w:rPr>
              <w:t xml:space="preserve">Categories </w:t>
            </w:r>
            <w:r w:rsidRPr="00D60E96" w:rsidR="002B2A78">
              <w:rPr>
                <w:rFonts w:asciiTheme="majorBidi" w:hAnsiTheme="majorBidi" w:cstheme="majorBidi"/>
                <w:color w:val="000000" w:themeColor="text1"/>
              </w:rPr>
              <w:t>1</w:t>
            </w:r>
            <w:r w:rsidRPr="00D60E96">
              <w:rPr>
                <w:rFonts w:asciiTheme="majorBidi" w:hAnsiTheme="majorBidi" w:cstheme="majorBidi"/>
                <w:color w:val="000000" w:themeColor="text1"/>
              </w:rPr>
              <w:t>-6 all fall within Issues 1</w:t>
            </w:r>
            <w:r w:rsidRPr="00D60E96" w:rsidR="002B2A78">
              <w:rPr>
                <w:rFonts w:asciiTheme="majorBidi" w:hAnsiTheme="majorBidi" w:cstheme="majorBidi"/>
                <w:color w:val="000000" w:themeColor="text1"/>
              </w:rPr>
              <w:t xml:space="preserve"> (TY 2025 request reasonableness)</w:t>
            </w:r>
            <w:r w:rsidRPr="00D60E96">
              <w:rPr>
                <w:rFonts w:asciiTheme="majorBidi" w:hAnsiTheme="majorBidi" w:cstheme="majorBidi"/>
                <w:color w:val="000000" w:themeColor="text1"/>
              </w:rPr>
              <w:t xml:space="preserve"> and 2</w:t>
            </w:r>
            <w:r w:rsidRPr="00D60E96" w:rsidR="002B2A78">
              <w:rPr>
                <w:rFonts w:asciiTheme="majorBidi" w:hAnsiTheme="majorBidi" w:cstheme="majorBidi"/>
                <w:color w:val="000000" w:themeColor="text1"/>
              </w:rPr>
              <w:t xml:space="preserve"> (post-TY reasonableness)</w:t>
            </w:r>
            <w:r w:rsidRPr="00D60E96">
              <w:rPr>
                <w:rFonts w:asciiTheme="majorBidi" w:hAnsiTheme="majorBidi" w:cstheme="majorBidi"/>
                <w:color w:val="000000" w:themeColor="text1"/>
              </w:rPr>
              <w:t xml:space="preserve"> of the </w:t>
            </w:r>
            <w:r w:rsidRPr="00D60E96" w:rsidR="002B2A78">
              <w:rPr>
                <w:rFonts w:asciiTheme="majorBidi" w:hAnsiTheme="majorBidi" w:cstheme="majorBidi"/>
                <w:color w:val="000000" w:themeColor="text1"/>
              </w:rPr>
              <w:t>September</w:t>
            </w:r>
            <w:r w:rsidRPr="00D60E96">
              <w:rPr>
                <w:rFonts w:asciiTheme="majorBidi" w:hAnsiTheme="majorBidi" w:cstheme="majorBidi"/>
                <w:color w:val="000000" w:themeColor="text1"/>
              </w:rPr>
              <w:t xml:space="preserve"> </w:t>
            </w:r>
            <w:r w:rsidRPr="00D60E96" w:rsidR="002B2A78">
              <w:rPr>
                <w:rFonts w:asciiTheme="majorBidi" w:hAnsiTheme="majorBidi" w:cstheme="majorBidi"/>
                <w:color w:val="000000" w:themeColor="text1"/>
              </w:rPr>
              <w:t>5</w:t>
            </w:r>
            <w:r w:rsidRPr="00D60E96">
              <w:rPr>
                <w:rFonts w:asciiTheme="majorBidi" w:hAnsiTheme="majorBidi" w:cstheme="majorBidi"/>
                <w:color w:val="000000" w:themeColor="text1"/>
              </w:rPr>
              <w:t>, 202</w:t>
            </w:r>
            <w:r w:rsidRPr="00D60E96" w:rsidR="002B2A78">
              <w:rPr>
                <w:rFonts w:asciiTheme="majorBidi" w:hAnsiTheme="majorBidi" w:cstheme="majorBidi"/>
                <w:color w:val="000000" w:themeColor="text1"/>
              </w:rPr>
              <w:t>3</w:t>
            </w:r>
            <w:r w:rsidRPr="00D60E96">
              <w:rPr>
                <w:rFonts w:asciiTheme="majorBidi" w:hAnsiTheme="majorBidi" w:cstheme="majorBidi"/>
                <w:color w:val="000000" w:themeColor="text1"/>
              </w:rPr>
              <w:t>, Assigned Commissioner’s Scoping Memo and Ruling</w:t>
            </w:r>
            <w:r w:rsidRPr="00D60E96" w:rsidR="002B2A78">
              <w:rPr>
                <w:rFonts w:asciiTheme="majorBidi" w:hAnsiTheme="majorBidi" w:cstheme="majorBidi"/>
                <w:color w:val="000000" w:themeColor="text1"/>
              </w:rPr>
              <w:t xml:space="preserve">. Categories </w:t>
            </w:r>
            <w:r w:rsidRPr="00D60E96" w:rsidR="00A41B38">
              <w:rPr>
                <w:rFonts w:asciiTheme="majorBidi" w:hAnsiTheme="majorBidi" w:cstheme="majorBidi"/>
                <w:color w:val="000000" w:themeColor="text1"/>
              </w:rPr>
              <w:t xml:space="preserve">1, </w:t>
            </w:r>
            <w:r w:rsidRPr="00D60E96" w:rsidR="002B2A78">
              <w:rPr>
                <w:rFonts w:asciiTheme="majorBidi" w:hAnsiTheme="majorBidi" w:cstheme="majorBidi"/>
                <w:color w:val="000000" w:themeColor="text1"/>
              </w:rPr>
              <w:t>3</w:t>
            </w:r>
            <w:r w:rsidRPr="00D60E96" w:rsidR="00A41B38">
              <w:rPr>
                <w:rFonts w:asciiTheme="majorBidi" w:hAnsiTheme="majorBidi" w:cstheme="majorBidi"/>
                <w:color w:val="000000" w:themeColor="text1"/>
              </w:rPr>
              <w:t>, and 4</w:t>
            </w:r>
            <w:r w:rsidRPr="00D60E96" w:rsidR="002B2A78">
              <w:rPr>
                <w:rFonts w:asciiTheme="majorBidi" w:hAnsiTheme="majorBidi" w:cstheme="majorBidi"/>
                <w:color w:val="000000" w:themeColor="text1"/>
              </w:rPr>
              <w:t xml:space="preserve"> also implicate Issue 5 (reasonableness of SCE’s safety and risk presentations). Categories </w:t>
            </w:r>
            <w:r w:rsidRPr="00D60E96" w:rsidR="00A41B38">
              <w:rPr>
                <w:rFonts w:asciiTheme="majorBidi" w:hAnsiTheme="majorBidi" w:cstheme="majorBidi"/>
                <w:color w:val="000000" w:themeColor="text1"/>
              </w:rPr>
              <w:t>1-3</w:t>
            </w:r>
            <w:r w:rsidRPr="00D60E96" w:rsidR="002B2A78">
              <w:rPr>
                <w:rFonts w:asciiTheme="majorBidi" w:hAnsiTheme="majorBidi" w:cstheme="majorBidi"/>
                <w:color w:val="000000" w:themeColor="text1"/>
              </w:rPr>
              <w:t xml:space="preserve"> also encapsulate Issue 3 (establishment, modification or elimination of balancing and memoranda accounts). Finally, Category 1</w:t>
            </w:r>
            <w:r w:rsidRPr="00D60E96" w:rsidR="00455950">
              <w:rPr>
                <w:rFonts w:asciiTheme="majorBidi" w:hAnsiTheme="majorBidi" w:cstheme="majorBidi"/>
                <w:color w:val="000000" w:themeColor="text1"/>
              </w:rPr>
              <w:t xml:space="preserve"> also</w:t>
            </w:r>
            <w:r w:rsidRPr="00D60E96" w:rsidR="002B2A78">
              <w:rPr>
                <w:rFonts w:asciiTheme="majorBidi" w:hAnsiTheme="majorBidi" w:cstheme="majorBidi"/>
                <w:color w:val="000000" w:themeColor="text1"/>
              </w:rPr>
              <w:t xml:space="preserve"> addresses Issue 7 (consistency with the Commission’s Environmental and Social Justice Action Plan).</w:t>
            </w:r>
            <w:r w:rsidRPr="00D60E96" w:rsidR="00455950">
              <w:rPr>
                <w:rFonts w:asciiTheme="majorBidi" w:hAnsiTheme="majorBidi" w:cstheme="majorBidi"/>
                <w:color w:val="000000" w:themeColor="text1"/>
              </w:rPr>
              <w:t xml:space="preserve"> Category 7 </w:t>
            </w:r>
            <w:r w:rsidRPr="00D60E96" w:rsidR="006E60FC">
              <w:rPr>
                <w:rFonts w:asciiTheme="majorBidi" w:hAnsiTheme="majorBidi" w:cstheme="majorBidi"/>
                <w:color w:val="000000" w:themeColor="text1"/>
              </w:rPr>
              <w:t xml:space="preserve">falls within the RAMP proceeding and its Scoping Memo Issue 1 (whether the RAMP submission is complete) and Issue 2 (any gaps in the RAMP report). </w:t>
            </w:r>
          </w:p>
          <w:p w:rsidRPr="00D60E96" w:rsidR="002D7DF5" w:rsidP="0058027B" w:rsidRDefault="002D7DF5" w14:paraId="00F99DFA" w14:textId="77777777">
            <w:pPr>
              <w:rPr>
                <w:rFonts w:asciiTheme="majorBidi" w:hAnsiTheme="majorBidi" w:cstheme="majorBidi"/>
                <w:color w:val="000000" w:themeColor="text1"/>
              </w:rPr>
            </w:pPr>
          </w:p>
          <w:p w:rsidRPr="00D60E96" w:rsidR="0058027B" w:rsidP="0058027B" w:rsidRDefault="0058027B" w14:paraId="09EB8EF5" w14:textId="1F1AEB09">
            <w:pPr>
              <w:rPr>
                <w:rFonts w:asciiTheme="majorBidi" w:hAnsiTheme="majorBidi" w:cstheme="majorBidi"/>
                <w:color w:val="000000" w:themeColor="text1"/>
              </w:rPr>
            </w:pPr>
            <w:r w:rsidRPr="00D60E96">
              <w:rPr>
                <w:rFonts w:asciiTheme="majorBidi" w:hAnsiTheme="majorBidi" w:cstheme="majorBidi"/>
                <w:color w:val="000000" w:themeColor="text1"/>
              </w:rPr>
              <w:t>SBUA asserts that the categories above are well defined to allow SBUA to</w:t>
            </w:r>
          </w:p>
          <w:p w:rsidRPr="00D60E96" w:rsidR="0058027B" w:rsidP="0058027B" w:rsidRDefault="0058027B" w14:paraId="2CD80D38" w14:textId="77777777">
            <w:pPr>
              <w:rPr>
                <w:rFonts w:asciiTheme="majorBidi" w:hAnsiTheme="majorBidi" w:cstheme="majorBidi"/>
                <w:color w:val="000000" w:themeColor="text1"/>
              </w:rPr>
            </w:pPr>
            <w:r w:rsidRPr="00D60E96">
              <w:rPr>
                <w:rFonts w:asciiTheme="majorBidi" w:hAnsiTheme="majorBidi" w:cstheme="majorBidi"/>
                <w:color w:val="000000" w:themeColor="text1"/>
              </w:rPr>
              <w:t>accurately assign hours to various tasks in its time entries. Should the</w:t>
            </w:r>
          </w:p>
          <w:p w:rsidRPr="00D60E96" w:rsidR="0058027B" w:rsidP="0058027B" w:rsidRDefault="0058027B" w14:paraId="777FEA5E" w14:textId="77777777">
            <w:pPr>
              <w:rPr>
                <w:rFonts w:asciiTheme="majorBidi" w:hAnsiTheme="majorBidi" w:cstheme="majorBidi"/>
                <w:color w:val="000000" w:themeColor="text1"/>
              </w:rPr>
            </w:pPr>
            <w:r w:rsidRPr="00D60E96">
              <w:rPr>
                <w:rFonts w:asciiTheme="majorBidi" w:hAnsiTheme="majorBidi" w:cstheme="majorBidi"/>
                <w:color w:val="000000" w:themeColor="text1"/>
              </w:rPr>
              <w:t>Commission wish to see different information on this point or some other</w:t>
            </w:r>
          </w:p>
          <w:p w:rsidRPr="00D60E96" w:rsidR="002C3F3A" w:rsidP="00DC611C" w:rsidRDefault="0058027B" w14:paraId="3285939A" w14:textId="41D0292D">
            <w:pPr>
              <w:snapToGrid w:val="0"/>
              <w:spacing w:after="120"/>
              <w:rPr>
                <w:rFonts w:asciiTheme="majorBidi" w:hAnsiTheme="majorBidi" w:cstheme="majorBidi"/>
                <w:color w:val="000000" w:themeColor="text1"/>
              </w:rPr>
            </w:pPr>
            <w:r w:rsidRPr="00D60E96">
              <w:rPr>
                <w:rFonts w:asciiTheme="majorBidi" w:hAnsiTheme="majorBidi" w:cstheme="majorBidi"/>
                <w:color w:val="000000" w:themeColor="text1"/>
              </w:rPr>
              <w:t xml:space="preserve">breakdown of SBUA’s hourly work, SBUA requests that we be so informed and provided an opportunity to supplement this request </w:t>
            </w:r>
            <w:r w:rsidRPr="00D60E96">
              <w:rPr>
                <w:rFonts w:asciiTheme="majorBidi" w:hAnsiTheme="majorBidi" w:cstheme="majorBidi"/>
                <w:color w:val="000000" w:themeColor="text1"/>
              </w:rPr>
              <w:lastRenderedPageBreak/>
              <w:t>accordingly. SBUA submits that all of the hours claimed were reasonably efficiently expended and should be fully compensated.</w:t>
            </w:r>
          </w:p>
        </w:tc>
        <w:tc>
          <w:tcPr>
            <w:tcW w:w="2250" w:type="dxa"/>
          </w:tcPr>
          <w:p w:rsidRPr="00D60E96" w:rsidR="00FE3BAE" w:rsidP="00EC6387" w:rsidRDefault="0008659C" w14:paraId="497C4799" w14:textId="4D2009AB">
            <w:pPr>
              <w:rPr>
                <w:rFonts w:asciiTheme="majorBidi" w:hAnsiTheme="majorBidi" w:cstheme="majorBidi"/>
                <w:color w:val="000000" w:themeColor="text1"/>
              </w:rPr>
            </w:pPr>
            <w:r w:rsidRPr="00D60E96">
              <w:rPr>
                <w:rFonts w:asciiTheme="majorBidi" w:hAnsiTheme="majorBidi" w:cstheme="majorBidi"/>
                <w:color w:val="000000" w:themeColor="text1"/>
              </w:rPr>
              <w:lastRenderedPageBreak/>
              <w:t>Noted</w:t>
            </w:r>
          </w:p>
        </w:tc>
      </w:tr>
    </w:tbl>
    <w:p w:rsidRPr="00D60E96" w:rsidR="00A92D0B" w:rsidP="005B5B44" w:rsidRDefault="00A92D0B" w14:paraId="710BC7D6" w14:textId="77777777">
      <w:pPr>
        <w:keepNext/>
        <w:numPr>
          <w:ilvl w:val="0"/>
          <w:numId w:val="9"/>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t>Specific Claim</w:t>
      </w:r>
      <w:r w:rsidRPr="00D60E96" w:rsidR="00C02649">
        <w:rPr>
          <w:rFonts w:asciiTheme="majorBidi" w:hAnsiTheme="majorBidi" w:cstheme="majorBidi"/>
          <w:b/>
          <w:color w:val="000000" w:themeColor="text1"/>
        </w:rPr>
        <w:t>:</w:t>
      </w:r>
      <w:r w:rsidRPr="00D60E96" w:rsidR="00D075B1">
        <w:rPr>
          <w:rFonts w:asciiTheme="majorBidi" w:hAnsiTheme="majorBidi" w:cstheme="majorBidi"/>
          <w:b/>
          <w:color w:val="000000" w:themeColor="text1"/>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D60E96" w:rsidR="00DC611C" w:rsidTr="00EC6387" w14:paraId="780664A2" w14:textId="77777777">
        <w:trPr>
          <w:tblHeader/>
          <w:jc w:val="center"/>
        </w:trPr>
        <w:tc>
          <w:tcPr>
            <w:tcW w:w="7178" w:type="dxa"/>
            <w:gridSpan w:val="9"/>
            <w:tcBorders>
              <w:bottom w:val="single" w:color="auto" w:sz="4" w:space="0"/>
              <w:right w:val="single" w:color="auto" w:sz="24" w:space="0"/>
            </w:tcBorders>
          </w:tcPr>
          <w:p w:rsidRPr="00D60E96" w:rsidR="00A92D0B" w:rsidP="00DE3A5D" w:rsidRDefault="00A92D0B" w14:paraId="6BFE54DA" w14:textId="77777777">
            <w:pPr>
              <w:keepNext/>
              <w:keepLines/>
              <w:spacing w:before="60" w:after="60"/>
              <w:jc w:val="center"/>
              <w:rPr>
                <w:rFonts w:asciiTheme="majorBidi" w:hAnsiTheme="majorBidi" w:cstheme="majorBidi"/>
                <w:b/>
                <w:smallCaps/>
                <w:color w:val="000000" w:themeColor="text1"/>
              </w:rPr>
            </w:pPr>
            <w:r w:rsidRPr="00D60E96">
              <w:rPr>
                <w:rFonts w:asciiTheme="majorBidi" w:hAnsiTheme="majorBidi" w:cstheme="majorBidi"/>
                <w:b/>
                <w:smallCaps/>
                <w:color w:val="000000" w:themeColor="text1"/>
              </w:rPr>
              <w:t>Claimed</w:t>
            </w:r>
          </w:p>
        </w:tc>
        <w:tc>
          <w:tcPr>
            <w:tcW w:w="3982" w:type="dxa"/>
            <w:gridSpan w:val="3"/>
            <w:tcBorders>
              <w:left w:val="single" w:color="auto" w:sz="24" w:space="0"/>
              <w:bottom w:val="single" w:color="auto" w:sz="4" w:space="0"/>
            </w:tcBorders>
          </w:tcPr>
          <w:p w:rsidRPr="00D60E96" w:rsidR="00A92D0B" w:rsidP="00DE3A5D" w:rsidRDefault="00A92D0B" w14:paraId="170A0FA1" w14:textId="77777777">
            <w:pPr>
              <w:keepNext/>
              <w:keepLines/>
              <w:spacing w:before="60" w:after="60"/>
              <w:jc w:val="center"/>
              <w:rPr>
                <w:rFonts w:asciiTheme="majorBidi" w:hAnsiTheme="majorBidi" w:cstheme="majorBidi"/>
                <w:b/>
                <w:smallCaps/>
                <w:color w:val="000000" w:themeColor="text1"/>
              </w:rPr>
            </w:pPr>
            <w:r w:rsidRPr="00D60E96">
              <w:rPr>
                <w:rFonts w:asciiTheme="majorBidi" w:hAnsiTheme="majorBidi" w:cstheme="majorBidi"/>
                <w:b/>
                <w:smallCaps/>
                <w:color w:val="000000" w:themeColor="text1"/>
              </w:rPr>
              <w:t>CPUC Award</w:t>
            </w:r>
          </w:p>
        </w:tc>
      </w:tr>
      <w:tr w:rsidRPr="00D60E96" w:rsidR="00DC611C"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D60E96" w:rsidR="00A92D0B" w:rsidP="00DE3A5D" w:rsidRDefault="00A92D0B" w14:paraId="284F9031"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ATTORNEY, EXPERT, AND ADVOCATE FEES</w:t>
            </w:r>
          </w:p>
        </w:tc>
      </w:tr>
      <w:tr w:rsidRPr="00D60E96" w:rsidR="00DC611C" w:rsidTr="00763797" w14:paraId="5A70C962" w14:textId="77777777">
        <w:trPr>
          <w:jc w:val="center"/>
        </w:trPr>
        <w:tc>
          <w:tcPr>
            <w:tcW w:w="1489" w:type="dxa"/>
            <w:tcBorders>
              <w:top w:val="single" w:color="auto" w:sz="4" w:space="0"/>
              <w:bottom w:val="single" w:color="auto" w:sz="4" w:space="0"/>
            </w:tcBorders>
            <w:vAlign w:val="bottom"/>
          </w:tcPr>
          <w:p w:rsidRPr="00D60E96" w:rsidR="00A92D0B" w:rsidP="003B6A1B" w:rsidRDefault="00A92D0B" w14:paraId="41646676"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Item</w:t>
            </w:r>
          </w:p>
        </w:tc>
        <w:tc>
          <w:tcPr>
            <w:tcW w:w="821" w:type="dxa"/>
            <w:tcBorders>
              <w:top w:val="single" w:color="auto" w:sz="4" w:space="0"/>
              <w:bottom w:val="single" w:color="auto" w:sz="4" w:space="0"/>
            </w:tcBorders>
            <w:vAlign w:val="bottom"/>
          </w:tcPr>
          <w:p w:rsidRPr="00D60E96" w:rsidR="00A92D0B" w:rsidP="003B6A1B" w:rsidRDefault="00A92D0B" w14:paraId="43BB9941"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Year</w:t>
            </w:r>
          </w:p>
        </w:tc>
        <w:tc>
          <w:tcPr>
            <w:tcW w:w="884" w:type="dxa"/>
            <w:gridSpan w:val="2"/>
            <w:tcBorders>
              <w:top w:val="single" w:color="auto" w:sz="4" w:space="0"/>
              <w:bottom w:val="single" w:color="auto" w:sz="4" w:space="0"/>
            </w:tcBorders>
            <w:vAlign w:val="bottom"/>
          </w:tcPr>
          <w:p w:rsidRPr="00D60E96" w:rsidR="00A92D0B" w:rsidP="003B6A1B" w:rsidRDefault="00A92D0B" w14:paraId="0EF32B08"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Hours</w:t>
            </w:r>
          </w:p>
        </w:tc>
        <w:tc>
          <w:tcPr>
            <w:tcW w:w="930" w:type="dxa"/>
            <w:tcBorders>
              <w:top w:val="single" w:color="auto" w:sz="4" w:space="0"/>
              <w:bottom w:val="single" w:color="auto" w:sz="4" w:space="0"/>
            </w:tcBorders>
            <w:vAlign w:val="bottom"/>
          </w:tcPr>
          <w:p w:rsidRPr="00D60E96" w:rsidR="00A92D0B" w:rsidP="003B6A1B" w:rsidRDefault="00A92D0B" w14:paraId="21C69246"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Rate</w:t>
            </w:r>
            <w:r w:rsidRPr="00D60E96" w:rsidR="00E3786F">
              <w:rPr>
                <w:rFonts w:asciiTheme="majorBidi" w:hAnsiTheme="majorBidi" w:cstheme="majorBidi"/>
                <w:b/>
                <w:color w:val="000000" w:themeColor="text1"/>
              </w:rPr>
              <w:t xml:space="preserve"> $</w:t>
            </w:r>
          </w:p>
        </w:tc>
        <w:tc>
          <w:tcPr>
            <w:tcW w:w="1721" w:type="dxa"/>
            <w:gridSpan w:val="2"/>
            <w:tcBorders>
              <w:top w:val="single" w:color="auto" w:sz="4" w:space="0"/>
              <w:bottom w:val="single" w:color="auto" w:sz="4" w:space="0"/>
              <w:right w:val="single" w:color="auto" w:sz="4" w:space="0"/>
            </w:tcBorders>
            <w:vAlign w:val="bottom"/>
          </w:tcPr>
          <w:p w:rsidRPr="00D60E96" w:rsidR="00A92D0B" w:rsidP="003B6A1B" w:rsidRDefault="00A92D0B" w14:paraId="59E63C07"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D60E96" w:rsidR="00A92D0B" w:rsidP="003B6A1B" w:rsidRDefault="00A92D0B" w14:paraId="7099C603"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Total $</w:t>
            </w:r>
          </w:p>
        </w:tc>
        <w:tc>
          <w:tcPr>
            <w:tcW w:w="955" w:type="dxa"/>
            <w:tcBorders>
              <w:top w:val="single" w:color="auto" w:sz="4" w:space="0"/>
              <w:left w:val="single" w:color="auto" w:sz="4" w:space="0"/>
            </w:tcBorders>
            <w:vAlign w:val="bottom"/>
          </w:tcPr>
          <w:p w:rsidRPr="00D60E96" w:rsidR="00A92D0B" w:rsidP="003B6A1B" w:rsidRDefault="00A92D0B" w14:paraId="564E4964"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Hours</w:t>
            </w:r>
          </w:p>
        </w:tc>
        <w:tc>
          <w:tcPr>
            <w:tcW w:w="1146" w:type="dxa"/>
            <w:tcBorders>
              <w:top w:val="single" w:color="auto" w:sz="4" w:space="0"/>
            </w:tcBorders>
            <w:vAlign w:val="bottom"/>
          </w:tcPr>
          <w:p w:rsidRPr="00D60E96" w:rsidR="00A92D0B" w:rsidP="003B6A1B" w:rsidRDefault="00A92D0B" w14:paraId="1462552D"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Rate</w:t>
            </w:r>
            <w:r w:rsidRPr="00D60E96" w:rsidR="00E3786F">
              <w:rPr>
                <w:rFonts w:asciiTheme="majorBidi" w:hAnsiTheme="majorBidi" w:cstheme="majorBidi"/>
                <w:b/>
                <w:color w:val="000000" w:themeColor="text1"/>
              </w:rPr>
              <w:t xml:space="preserve"> $</w:t>
            </w:r>
          </w:p>
        </w:tc>
        <w:tc>
          <w:tcPr>
            <w:tcW w:w="1881" w:type="dxa"/>
            <w:tcBorders>
              <w:top w:val="single" w:color="auto" w:sz="4" w:space="0"/>
            </w:tcBorders>
            <w:vAlign w:val="bottom"/>
          </w:tcPr>
          <w:p w:rsidRPr="00D60E96" w:rsidR="00A92D0B" w:rsidP="003B6A1B" w:rsidRDefault="00A92D0B" w14:paraId="1B6A5CA4"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Total $</w:t>
            </w:r>
          </w:p>
        </w:tc>
      </w:tr>
      <w:tr w:rsidRPr="00D60E96" w:rsidR="00C765FC" w:rsidTr="003E5452" w14:paraId="51DDBE50" w14:textId="77777777">
        <w:trPr>
          <w:jc w:val="center"/>
        </w:trPr>
        <w:tc>
          <w:tcPr>
            <w:tcW w:w="1489" w:type="dxa"/>
          </w:tcPr>
          <w:p w:rsidRPr="00D60E96" w:rsidR="00C765FC" w:rsidP="00C765FC" w:rsidRDefault="00C765FC" w14:paraId="387C5FC9" w14:textId="3C6D830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Ariel Strauss</w:t>
            </w:r>
          </w:p>
        </w:tc>
        <w:tc>
          <w:tcPr>
            <w:tcW w:w="821" w:type="dxa"/>
          </w:tcPr>
          <w:p w:rsidRPr="00D60E96" w:rsidR="00C765FC" w:rsidP="00C765FC" w:rsidRDefault="00C765FC" w14:paraId="1673708C" w14:textId="05F6A1AF">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884" w:type="dxa"/>
            <w:gridSpan w:val="2"/>
          </w:tcPr>
          <w:p w:rsidRPr="00D60E96" w:rsidR="00C765FC" w:rsidP="00C765FC" w:rsidRDefault="00C765FC" w14:paraId="65B16C1F" w14:textId="21EDF36C">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8.7</w:t>
            </w:r>
          </w:p>
        </w:tc>
        <w:tc>
          <w:tcPr>
            <w:tcW w:w="930" w:type="dxa"/>
          </w:tcPr>
          <w:p w:rsidRPr="00D60E96" w:rsidR="00C765FC" w:rsidP="00C765FC" w:rsidRDefault="00C765FC" w14:paraId="628DC31E" w14:textId="56DAB2AA">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$510</w:t>
            </w:r>
          </w:p>
        </w:tc>
        <w:tc>
          <w:tcPr>
            <w:tcW w:w="1721" w:type="dxa"/>
            <w:gridSpan w:val="2"/>
            <w:tcBorders>
              <w:right w:val="single" w:color="auto" w:sz="4" w:space="0"/>
            </w:tcBorders>
          </w:tcPr>
          <w:p w:rsidRPr="00D60E96" w:rsidR="00C765FC" w:rsidP="00C765FC" w:rsidRDefault="00C765FC" w14:paraId="73833847" w14:textId="1F7E715E">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D.24-08-056</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0C12E898" w14:textId="717920A5">
            <w:pPr>
              <w:spacing w:before="60" w:after="60"/>
              <w:jc w:val="right"/>
              <w:rPr>
                <w:rFonts w:asciiTheme="majorBidi" w:hAnsiTheme="majorBidi" w:cstheme="majorBidi"/>
                <w:color w:val="000000" w:themeColor="text1"/>
              </w:rPr>
            </w:pPr>
            <w:r w:rsidRPr="00D60E96">
              <w:t xml:space="preserve">$4,437.00 </w:t>
            </w:r>
          </w:p>
        </w:tc>
        <w:tc>
          <w:tcPr>
            <w:tcW w:w="955" w:type="dxa"/>
            <w:tcBorders>
              <w:left w:val="single" w:color="auto" w:sz="4" w:space="0"/>
            </w:tcBorders>
          </w:tcPr>
          <w:p w:rsidRPr="00D60E96" w:rsidR="00C765FC" w:rsidP="00C765FC" w:rsidRDefault="00C86CA1" w14:paraId="4C71B8CE" w14:textId="1E90E6C8">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4</w:t>
            </w:r>
            <w:r w:rsidRPr="00D60E96" w:rsidR="004A5082">
              <w:rPr>
                <w:rFonts w:asciiTheme="majorBidi" w:hAnsiTheme="majorBidi" w:cstheme="majorBidi"/>
                <w:color w:val="000000" w:themeColor="text1"/>
              </w:rPr>
              <w:t>.45 [</w:t>
            </w:r>
            <w:r w:rsidR="0015450A">
              <w:rPr>
                <w:rFonts w:asciiTheme="majorBidi" w:hAnsiTheme="majorBidi" w:cstheme="majorBidi"/>
                <w:color w:val="000000" w:themeColor="text1"/>
              </w:rPr>
              <w:t>7, 8</w:t>
            </w:r>
            <w:r w:rsidRPr="00D60E96" w:rsidR="004A5082">
              <w:rPr>
                <w:rFonts w:asciiTheme="majorBidi" w:hAnsiTheme="majorBidi" w:cstheme="majorBidi"/>
                <w:color w:val="000000" w:themeColor="text1"/>
              </w:rPr>
              <w:t>]</w:t>
            </w:r>
          </w:p>
        </w:tc>
        <w:tc>
          <w:tcPr>
            <w:tcW w:w="1146" w:type="dxa"/>
          </w:tcPr>
          <w:p w:rsidRPr="00D60E96" w:rsidR="00C765FC" w:rsidP="00C765FC" w:rsidRDefault="000C40EC" w14:paraId="41CB8968" w14:textId="2A7D39B1">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$510.00 </w:t>
            </w:r>
            <w:r w:rsidRPr="00D60E96" w:rsidR="009A3C23">
              <w:rPr>
                <w:rFonts w:asciiTheme="majorBidi" w:hAnsiTheme="majorBidi" w:cstheme="majorBidi"/>
                <w:color w:val="000000" w:themeColor="text1"/>
              </w:rPr>
              <w:t>[1]</w:t>
            </w:r>
          </w:p>
        </w:tc>
        <w:tc>
          <w:tcPr>
            <w:tcW w:w="1881" w:type="dxa"/>
          </w:tcPr>
          <w:p w:rsidRPr="00D60E96" w:rsidR="00C765FC" w:rsidP="00C765FC" w:rsidRDefault="0013320E" w14:paraId="38633B11" w14:textId="698E99CD">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C86CA1">
              <w:rPr>
                <w:rFonts w:asciiTheme="majorBidi" w:hAnsiTheme="majorBidi" w:cstheme="majorBidi"/>
                <w:color w:val="000000" w:themeColor="text1"/>
              </w:rPr>
              <w:t>2,26</w:t>
            </w:r>
            <w:r w:rsidRPr="00D60E96">
              <w:rPr>
                <w:rFonts w:asciiTheme="majorBidi" w:hAnsiTheme="majorBidi" w:cstheme="majorBidi"/>
                <w:color w:val="000000" w:themeColor="text1"/>
              </w:rPr>
              <w:t>9.50</w:t>
            </w:r>
          </w:p>
        </w:tc>
      </w:tr>
      <w:tr w:rsidRPr="00D60E96" w:rsidR="00C765FC" w:rsidTr="003E5452" w14:paraId="731E346C" w14:textId="77777777">
        <w:trPr>
          <w:jc w:val="center"/>
        </w:trPr>
        <w:tc>
          <w:tcPr>
            <w:tcW w:w="1489" w:type="dxa"/>
          </w:tcPr>
          <w:p w:rsidRPr="00D60E96" w:rsidR="00C765FC" w:rsidP="00C765FC" w:rsidRDefault="00C765FC" w14:paraId="34F86092" w14:textId="533F9EB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Ariel Strauss</w:t>
            </w:r>
          </w:p>
        </w:tc>
        <w:tc>
          <w:tcPr>
            <w:tcW w:w="821" w:type="dxa"/>
          </w:tcPr>
          <w:p w:rsidRPr="00D60E96" w:rsidR="00C765FC" w:rsidP="00C765FC" w:rsidRDefault="00C765FC" w14:paraId="379D9E67" w14:textId="4AB8A4FA">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884" w:type="dxa"/>
            <w:gridSpan w:val="2"/>
          </w:tcPr>
          <w:p w:rsidRPr="00D60E96" w:rsidR="00C765FC" w:rsidP="00C765FC" w:rsidRDefault="00C765FC" w14:paraId="34D29555" w14:textId="7FF83493">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147.4</w:t>
            </w:r>
          </w:p>
        </w:tc>
        <w:tc>
          <w:tcPr>
            <w:tcW w:w="930" w:type="dxa"/>
          </w:tcPr>
          <w:p w:rsidRPr="00D60E96" w:rsidR="00C765FC" w:rsidP="00C765FC" w:rsidRDefault="00C765FC" w14:paraId="0DB7B566" w14:textId="4C45D9F9">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$530</w:t>
            </w:r>
          </w:p>
        </w:tc>
        <w:tc>
          <w:tcPr>
            <w:tcW w:w="1721" w:type="dxa"/>
            <w:gridSpan w:val="2"/>
            <w:tcBorders>
              <w:right w:val="single" w:color="auto" w:sz="4" w:space="0"/>
            </w:tcBorders>
          </w:tcPr>
          <w:p w:rsidRPr="00D60E96" w:rsidR="00C765FC" w:rsidP="00C765FC" w:rsidRDefault="00C765FC" w14:paraId="5BB6C386" w14:textId="2EC7F555">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D.25-03-021</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0D77D1BC" w14:textId="4EE656C5">
            <w:pPr>
              <w:spacing w:before="60" w:after="60"/>
              <w:jc w:val="right"/>
              <w:rPr>
                <w:rFonts w:asciiTheme="majorBidi" w:hAnsiTheme="majorBidi" w:cstheme="majorBidi"/>
                <w:color w:val="000000" w:themeColor="text1"/>
              </w:rPr>
            </w:pPr>
            <w:r w:rsidRPr="00D60E96">
              <w:t xml:space="preserve">$78,122.00 </w:t>
            </w:r>
          </w:p>
        </w:tc>
        <w:tc>
          <w:tcPr>
            <w:tcW w:w="955" w:type="dxa"/>
            <w:tcBorders>
              <w:left w:val="single" w:color="auto" w:sz="4" w:space="0"/>
            </w:tcBorders>
          </w:tcPr>
          <w:p w:rsidRPr="00D60E96" w:rsidR="00C765FC" w:rsidP="00C765FC" w:rsidRDefault="003D570E" w14:paraId="48B5DBE8" w14:textId="2A8125D9">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78.15 </w:t>
            </w:r>
            <w:r w:rsidRPr="00D60E96" w:rsidR="004B2BD1">
              <w:rPr>
                <w:rFonts w:asciiTheme="majorBidi" w:hAnsiTheme="majorBidi" w:cstheme="majorBidi"/>
                <w:color w:val="000000" w:themeColor="text1"/>
              </w:rPr>
              <w:t>[</w:t>
            </w:r>
            <w:r w:rsidR="009A22E4">
              <w:rPr>
                <w:rFonts w:asciiTheme="majorBidi" w:hAnsiTheme="majorBidi" w:cstheme="majorBidi"/>
                <w:color w:val="000000" w:themeColor="text1"/>
              </w:rPr>
              <w:t>7, 8</w:t>
            </w:r>
            <w:r w:rsidRPr="00D60E96" w:rsidR="004B2BD1">
              <w:rPr>
                <w:rFonts w:asciiTheme="majorBidi" w:hAnsiTheme="majorBidi" w:cstheme="majorBidi"/>
                <w:color w:val="000000" w:themeColor="text1"/>
              </w:rPr>
              <w:t>]</w:t>
            </w:r>
          </w:p>
        </w:tc>
        <w:tc>
          <w:tcPr>
            <w:tcW w:w="1146" w:type="dxa"/>
          </w:tcPr>
          <w:p w:rsidRPr="00D60E96" w:rsidR="00C765FC" w:rsidP="00C765FC" w:rsidRDefault="000C40EC" w14:paraId="03C23F7B" w14:textId="422BA92A">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$530.00 </w:t>
            </w:r>
            <w:r w:rsidRPr="00D60E96" w:rsidR="009A3C23">
              <w:rPr>
                <w:rFonts w:asciiTheme="majorBidi" w:hAnsiTheme="majorBidi" w:cstheme="majorBidi"/>
                <w:color w:val="000000" w:themeColor="text1"/>
              </w:rPr>
              <w:t>[1]</w:t>
            </w:r>
          </w:p>
        </w:tc>
        <w:tc>
          <w:tcPr>
            <w:tcW w:w="1881" w:type="dxa"/>
          </w:tcPr>
          <w:p w:rsidRPr="00D60E96" w:rsidR="00C765FC" w:rsidP="00C765FC" w:rsidRDefault="00D2133F" w14:paraId="4E0A1040" w14:textId="535512B4">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$41,419.50</w:t>
            </w:r>
          </w:p>
        </w:tc>
      </w:tr>
      <w:tr w:rsidRPr="00D60E96" w:rsidR="00C765FC" w:rsidTr="003E5452" w14:paraId="1D40463C" w14:textId="77777777">
        <w:trPr>
          <w:jc w:val="center"/>
        </w:trPr>
        <w:tc>
          <w:tcPr>
            <w:tcW w:w="1489" w:type="dxa"/>
          </w:tcPr>
          <w:p w:rsidRPr="00D60E96" w:rsidR="00C765FC" w:rsidP="00C765FC" w:rsidRDefault="00C765FC" w14:paraId="68CE16E2" w14:textId="1D27A5AB">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Ariel Strauss</w:t>
            </w:r>
          </w:p>
        </w:tc>
        <w:tc>
          <w:tcPr>
            <w:tcW w:w="821" w:type="dxa"/>
          </w:tcPr>
          <w:p w:rsidRPr="00D60E96" w:rsidR="00C765FC" w:rsidP="00C765FC" w:rsidRDefault="00C765FC" w14:paraId="4550BB7C" w14:textId="347EF1C9">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884" w:type="dxa"/>
            <w:gridSpan w:val="2"/>
          </w:tcPr>
          <w:p w:rsidRPr="00D60E96" w:rsidR="00C765FC" w:rsidP="003E5452" w:rsidRDefault="00C765FC" w14:paraId="453566A7" w14:textId="1404E323">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30.1</w:t>
            </w:r>
          </w:p>
        </w:tc>
        <w:tc>
          <w:tcPr>
            <w:tcW w:w="930" w:type="dxa"/>
          </w:tcPr>
          <w:p w:rsidRPr="00D60E96" w:rsidR="00C765FC" w:rsidP="00C765FC" w:rsidRDefault="00C765FC" w14:paraId="2CAFF002" w14:textId="449656E5">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$550</w:t>
            </w:r>
          </w:p>
        </w:tc>
        <w:tc>
          <w:tcPr>
            <w:tcW w:w="1721" w:type="dxa"/>
            <w:gridSpan w:val="2"/>
            <w:tcBorders>
              <w:right w:val="single" w:color="auto" w:sz="4" w:space="0"/>
            </w:tcBorders>
          </w:tcPr>
          <w:p w:rsidRPr="00D60E96" w:rsidR="00C765FC" w:rsidP="00C765FC" w:rsidRDefault="00C765FC" w14:paraId="7497404F" w14:textId="3E34655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As above, escalated by 3.46% for 2025</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698B10C1" w14:textId="759BB4EE">
            <w:pPr>
              <w:spacing w:before="60" w:after="60"/>
              <w:jc w:val="right"/>
              <w:rPr>
                <w:rFonts w:asciiTheme="majorBidi" w:hAnsiTheme="majorBidi" w:cstheme="majorBidi"/>
                <w:color w:val="000000" w:themeColor="text1"/>
              </w:rPr>
            </w:pPr>
            <w:r w:rsidRPr="00D60E96">
              <w:t xml:space="preserve">$16,555.00 </w:t>
            </w:r>
          </w:p>
        </w:tc>
        <w:tc>
          <w:tcPr>
            <w:tcW w:w="955" w:type="dxa"/>
            <w:tcBorders>
              <w:left w:val="single" w:color="auto" w:sz="4" w:space="0"/>
            </w:tcBorders>
          </w:tcPr>
          <w:p w:rsidRPr="00D60E96" w:rsidR="00C765FC" w:rsidP="00C765FC" w:rsidRDefault="00647535" w14:paraId="170EB846" w14:textId="2A6B7258">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18.85</w:t>
            </w:r>
            <w:r w:rsidRPr="00D60E96" w:rsidR="005022AF">
              <w:rPr>
                <w:rFonts w:asciiTheme="majorBidi" w:hAnsiTheme="majorBidi" w:cstheme="majorBidi"/>
                <w:color w:val="000000" w:themeColor="text1"/>
              </w:rPr>
              <w:t xml:space="preserve"> [</w:t>
            </w:r>
            <w:r w:rsidR="009A22E4">
              <w:rPr>
                <w:rFonts w:asciiTheme="majorBidi" w:hAnsiTheme="majorBidi" w:cstheme="majorBidi"/>
                <w:color w:val="000000" w:themeColor="text1"/>
              </w:rPr>
              <w:t>7, 8</w:t>
            </w:r>
            <w:r w:rsidRPr="00D60E96" w:rsidR="005022AF">
              <w:rPr>
                <w:rFonts w:asciiTheme="majorBidi" w:hAnsiTheme="majorBidi" w:cstheme="majorBidi"/>
                <w:color w:val="000000" w:themeColor="text1"/>
              </w:rPr>
              <w:t>]</w:t>
            </w:r>
          </w:p>
        </w:tc>
        <w:tc>
          <w:tcPr>
            <w:tcW w:w="1146" w:type="dxa"/>
          </w:tcPr>
          <w:p w:rsidRPr="00D60E96" w:rsidR="00C765FC" w:rsidP="00C765FC" w:rsidRDefault="000C40EC" w14:paraId="2AC00815" w14:textId="66AB8686">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$550.00 [</w:t>
            </w:r>
            <w:r w:rsidRPr="00D60E96" w:rsidR="009A3C23">
              <w:rPr>
                <w:rFonts w:asciiTheme="majorBidi" w:hAnsiTheme="majorBidi" w:cstheme="majorBidi"/>
                <w:color w:val="000000" w:themeColor="text1"/>
              </w:rPr>
              <w:t>1]</w:t>
            </w:r>
          </w:p>
        </w:tc>
        <w:tc>
          <w:tcPr>
            <w:tcW w:w="1881" w:type="dxa"/>
          </w:tcPr>
          <w:p w:rsidRPr="00D60E96" w:rsidR="00C765FC" w:rsidP="00C765FC" w:rsidRDefault="005C4866" w14:paraId="2402DF61" w14:textId="1F3A376A">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w:t>
            </w:r>
            <w:r w:rsidRPr="00D60E96" w:rsidR="00647535">
              <w:rPr>
                <w:rFonts w:asciiTheme="majorBidi" w:hAnsiTheme="majorBidi" w:cstheme="majorBidi"/>
                <w:color w:val="000000" w:themeColor="text1"/>
              </w:rPr>
              <w:t>0,367.5</w:t>
            </w:r>
            <w:r w:rsidRPr="00D60E96">
              <w:rPr>
                <w:rFonts w:asciiTheme="majorBidi" w:hAnsiTheme="majorBidi" w:cstheme="majorBidi"/>
                <w:color w:val="000000" w:themeColor="text1"/>
              </w:rPr>
              <w:t>0</w:t>
            </w:r>
          </w:p>
        </w:tc>
      </w:tr>
      <w:tr w:rsidRPr="00D60E96" w:rsidR="00C765FC" w:rsidTr="003E5452" w14:paraId="07B6B0CD" w14:textId="77777777">
        <w:trPr>
          <w:jc w:val="center"/>
        </w:trPr>
        <w:tc>
          <w:tcPr>
            <w:tcW w:w="1489" w:type="dxa"/>
          </w:tcPr>
          <w:p w:rsidRPr="00D60E96" w:rsidR="00C765FC" w:rsidP="00C765FC" w:rsidRDefault="00C765FC" w14:paraId="2B9116A5" w14:textId="0AA162F8">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Luke May</w:t>
            </w:r>
          </w:p>
        </w:tc>
        <w:tc>
          <w:tcPr>
            <w:tcW w:w="821" w:type="dxa"/>
          </w:tcPr>
          <w:p w:rsidRPr="00D60E96" w:rsidR="00C765FC" w:rsidP="00C765FC" w:rsidRDefault="00C765FC" w14:paraId="781E9081" w14:textId="6509DAA8">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2022</w:t>
            </w:r>
          </w:p>
        </w:tc>
        <w:tc>
          <w:tcPr>
            <w:tcW w:w="884" w:type="dxa"/>
            <w:gridSpan w:val="2"/>
          </w:tcPr>
          <w:p w:rsidRPr="00D60E96" w:rsidR="00C765FC" w:rsidP="00C765FC" w:rsidRDefault="00C765FC" w14:paraId="479A9987" w14:textId="515CD86E">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74.9</w:t>
            </w:r>
          </w:p>
        </w:tc>
        <w:tc>
          <w:tcPr>
            <w:tcW w:w="930" w:type="dxa"/>
          </w:tcPr>
          <w:p w:rsidRPr="00D60E96" w:rsidR="00C765FC" w:rsidP="00C765FC" w:rsidRDefault="00C765FC" w14:paraId="1100A2D8" w14:textId="1B5C0128">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$440</w:t>
            </w:r>
          </w:p>
        </w:tc>
        <w:tc>
          <w:tcPr>
            <w:tcW w:w="1721" w:type="dxa"/>
            <w:gridSpan w:val="2"/>
            <w:tcBorders>
              <w:right w:val="single" w:color="auto" w:sz="4" w:space="0"/>
            </w:tcBorders>
          </w:tcPr>
          <w:p w:rsidRPr="00D60E96" w:rsidR="00C765FC" w:rsidP="00C765FC" w:rsidRDefault="00C765FC" w14:paraId="6073E0EE" w14:textId="66C3B935">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D.23-11-111</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5888E798" w14:textId="717907D8">
            <w:pPr>
              <w:spacing w:before="60" w:after="60"/>
              <w:jc w:val="right"/>
              <w:rPr>
                <w:rFonts w:asciiTheme="majorBidi" w:hAnsiTheme="majorBidi" w:cstheme="majorBidi"/>
                <w:color w:val="000000" w:themeColor="text1"/>
              </w:rPr>
            </w:pPr>
            <w:r w:rsidRPr="00D60E96">
              <w:t xml:space="preserve">$32,956.00 </w:t>
            </w:r>
          </w:p>
        </w:tc>
        <w:tc>
          <w:tcPr>
            <w:tcW w:w="955" w:type="dxa"/>
            <w:tcBorders>
              <w:left w:val="single" w:color="auto" w:sz="4" w:space="0"/>
            </w:tcBorders>
          </w:tcPr>
          <w:p w:rsidRPr="00D60E96" w:rsidR="00C765FC" w:rsidP="00C765FC" w:rsidRDefault="005022AF" w14:paraId="1729A9F5" w14:textId="6CB78C06">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35.60 [</w:t>
            </w:r>
            <w:r w:rsidRPr="00D60E96" w:rsidR="00FA0A00">
              <w:rPr>
                <w:rFonts w:asciiTheme="majorBidi" w:hAnsiTheme="majorBidi" w:cstheme="majorBidi"/>
                <w:color w:val="000000" w:themeColor="text1"/>
              </w:rPr>
              <w:t xml:space="preserve">6, </w:t>
            </w:r>
            <w:r w:rsidR="00383006">
              <w:rPr>
                <w:rFonts w:asciiTheme="majorBidi" w:hAnsiTheme="majorBidi" w:cstheme="majorBidi"/>
                <w:color w:val="000000" w:themeColor="text1"/>
              </w:rPr>
              <w:t>8</w:t>
            </w:r>
            <w:r w:rsidRPr="00D60E96">
              <w:rPr>
                <w:rFonts w:asciiTheme="majorBidi" w:hAnsiTheme="majorBidi" w:cstheme="majorBidi"/>
                <w:color w:val="000000" w:themeColor="text1"/>
              </w:rPr>
              <w:t>]</w:t>
            </w:r>
          </w:p>
        </w:tc>
        <w:tc>
          <w:tcPr>
            <w:tcW w:w="1146" w:type="dxa"/>
          </w:tcPr>
          <w:p w:rsidRPr="00D60E96" w:rsidR="00C765FC" w:rsidP="00C765FC" w:rsidRDefault="00457FF8" w14:paraId="3469D985" w14:textId="25679629">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$440.00 </w:t>
            </w:r>
            <w:r w:rsidRPr="00D60E96" w:rsidR="00CA51D9">
              <w:rPr>
                <w:rFonts w:asciiTheme="majorBidi" w:hAnsiTheme="majorBidi" w:cstheme="majorBidi"/>
                <w:color w:val="000000" w:themeColor="text1"/>
              </w:rPr>
              <w:t>[2]</w:t>
            </w:r>
          </w:p>
        </w:tc>
        <w:tc>
          <w:tcPr>
            <w:tcW w:w="1881" w:type="dxa"/>
          </w:tcPr>
          <w:p w:rsidRPr="00D60E96" w:rsidR="00C765FC" w:rsidP="00C765FC" w:rsidRDefault="005C4866" w14:paraId="5BCAA206" w14:textId="4444E154">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$15,664.00</w:t>
            </w:r>
          </w:p>
        </w:tc>
      </w:tr>
      <w:tr w:rsidRPr="00D60E96" w:rsidR="00C765FC" w:rsidTr="003E5452" w14:paraId="2EF5EFDF" w14:textId="77777777">
        <w:trPr>
          <w:jc w:val="center"/>
        </w:trPr>
        <w:tc>
          <w:tcPr>
            <w:tcW w:w="1489" w:type="dxa"/>
          </w:tcPr>
          <w:p w:rsidRPr="00D60E96" w:rsidR="00C765FC" w:rsidP="00C765FC" w:rsidRDefault="00C765FC" w14:paraId="020DDDCD" w14:textId="671E5B89">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Luke May</w:t>
            </w:r>
          </w:p>
        </w:tc>
        <w:tc>
          <w:tcPr>
            <w:tcW w:w="821" w:type="dxa"/>
          </w:tcPr>
          <w:p w:rsidRPr="00D60E96" w:rsidR="00C765FC" w:rsidP="00C765FC" w:rsidRDefault="00C765FC" w14:paraId="6902BED6" w14:textId="3FD214C9">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884" w:type="dxa"/>
            <w:gridSpan w:val="2"/>
          </w:tcPr>
          <w:p w:rsidRPr="00D60E96" w:rsidR="00C765FC" w:rsidP="00C765FC" w:rsidRDefault="00C765FC" w14:paraId="29600EE2" w14:textId="196CCCCC">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5.1</w:t>
            </w:r>
          </w:p>
        </w:tc>
        <w:tc>
          <w:tcPr>
            <w:tcW w:w="930" w:type="dxa"/>
          </w:tcPr>
          <w:p w:rsidRPr="00D60E96" w:rsidR="00C765FC" w:rsidP="00C765FC" w:rsidRDefault="00C765FC" w14:paraId="6527B73C" w14:textId="182989F2">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$460</w:t>
            </w:r>
          </w:p>
        </w:tc>
        <w:tc>
          <w:tcPr>
            <w:tcW w:w="1721" w:type="dxa"/>
            <w:gridSpan w:val="2"/>
            <w:tcBorders>
              <w:right w:val="single" w:color="auto" w:sz="4" w:space="0"/>
            </w:tcBorders>
          </w:tcPr>
          <w:p w:rsidRPr="00D60E96" w:rsidR="00C765FC" w:rsidP="00C765FC" w:rsidRDefault="00C765FC" w14:paraId="3FAD6F69" w14:textId="0326CEF4">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D.25-05-023</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7B97D739" w14:textId="4B2ECD33">
            <w:pPr>
              <w:spacing w:before="60" w:after="60"/>
              <w:jc w:val="right"/>
              <w:rPr>
                <w:rFonts w:asciiTheme="majorBidi" w:hAnsiTheme="majorBidi" w:cstheme="majorBidi"/>
                <w:color w:val="000000" w:themeColor="text1"/>
              </w:rPr>
            </w:pPr>
            <w:r w:rsidRPr="00D60E96">
              <w:t xml:space="preserve">$2,346.00 </w:t>
            </w:r>
          </w:p>
        </w:tc>
        <w:tc>
          <w:tcPr>
            <w:tcW w:w="955" w:type="dxa"/>
            <w:tcBorders>
              <w:left w:val="single" w:color="auto" w:sz="4" w:space="0"/>
            </w:tcBorders>
          </w:tcPr>
          <w:p w:rsidRPr="00D60E96" w:rsidR="00C765FC" w:rsidP="00C765FC" w:rsidRDefault="005022AF" w14:paraId="0B289BDF" w14:textId="4EA8BF3F">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3.90 [</w:t>
            </w:r>
            <w:r w:rsidRPr="00D60E96" w:rsidR="00FA0A00">
              <w:rPr>
                <w:rFonts w:asciiTheme="majorBidi" w:hAnsiTheme="majorBidi" w:cstheme="majorBidi"/>
                <w:color w:val="000000" w:themeColor="text1"/>
              </w:rPr>
              <w:t xml:space="preserve">6, </w:t>
            </w:r>
            <w:r w:rsidR="00383006">
              <w:rPr>
                <w:rFonts w:asciiTheme="majorBidi" w:hAnsiTheme="majorBidi" w:cstheme="majorBidi"/>
                <w:color w:val="000000" w:themeColor="text1"/>
              </w:rPr>
              <w:t>8</w:t>
            </w:r>
            <w:r w:rsidRPr="00D60E96">
              <w:rPr>
                <w:rFonts w:asciiTheme="majorBidi" w:hAnsiTheme="majorBidi" w:cstheme="majorBidi"/>
                <w:color w:val="000000" w:themeColor="text1"/>
              </w:rPr>
              <w:t>]</w:t>
            </w:r>
          </w:p>
        </w:tc>
        <w:tc>
          <w:tcPr>
            <w:tcW w:w="1146" w:type="dxa"/>
          </w:tcPr>
          <w:p w:rsidRPr="00D60E96" w:rsidR="00C765FC" w:rsidP="00C765FC" w:rsidRDefault="00457FF8" w14:paraId="2FF07EB9" w14:textId="43C5BED2">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$460.00 </w:t>
            </w:r>
            <w:r w:rsidRPr="00D60E96" w:rsidR="00CA51D9">
              <w:rPr>
                <w:rFonts w:asciiTheme="majorBidi" w:hAnsiTheme="majorBidi" w:cstheme="majorBidi"/>
                <w:color w:val="000000" w:themeColor="text1"/>
              </w:rPr>
              <w:t>[2]</w:t>
            </w:r>
          </w:p>
        </w:tc>
        <w:tc>
          <w:tcPr>
            <w:tcW w:w="1881" w:type="dxa"/>
          </w:tcPr>
          <w:p w:rsidRPr="00D60E96" w:rsidR="00C765FC" w:rsidP="00C765FC" w:rsidRDefault="003B52CA" w14:paraId="383A4856" w14:textId="379DD0ED">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$1,794.00</w:t>
            </w:r>
          </w:p>
        </w:tc>
      </w:tr>
      <w:tr w:rsidRPr="00D60E96" w:rsidR="00C765FC" w:rsidTr="003E5452" w14:paraId="320269A7" w14:textId="77777777">
        <w:trPr>
          <w:jc w:val="center"/>
        </w:trPr>
        <w:tc>
          <w:tcPr>
            <w:tcW w:w="1489" w:type="dxa"/>
          </w:tcPr>
          <w:p w:rsidRPr="00D60E96" w:rsidR="00C765FC" w:rsidP="00C765FC" w:rsidRDefault="00C765FC" w14:paraId="23D8ECEA" w14:textId="61225F34">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Theo Love</w:t>
            </w:r>
          </w:p>
        </w:tc>
        <w:tc>
          <w:tcPr>
            <w:tcW w:w="821" w:type="dxa"/>
          </w:tcPr>
          <w:p w:rsidRPr="00D60E96" w:rsidR="00C765FC" w:rsidP="00C765FC" w:rsidRDefault="00C765FC" w14:paraId="5405965D" w14:textId="3CCEBEF9">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884" w:type="dxa"/>
            <w:gridSpan w:val="2"/>
          </w:tcPr>
          <w:p w:rsidRPr="00D60E96" w:rsidR="00C765FC" w:rsidP="00C765FC" w:rsidRDefault="00C765FC" w14:paraId="756640F4" w14:textId="0BCC231B">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13.25</w:t>
            </w:r>
          </w:p>
        </w:tc>
        <w:tc>
          <w:tcPr>
            <w:tcW w:w="930" w:type="dxa"/>
          </w:tcPr>
          <w:p w:rsidRPr="00D60E96" w:rsidR="00C765FC" w:rsidP="00C765FC" w:rsidRDefault="00C765FC" w14:paraId="6ED6C24E" w14:textId="70119249">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$340</w:t>
            </w:r>
          </w:p>
        </w:tc>
        <w:tc>
          <w:tcPr>
            <w:tcW w:w="1721" w:type="dxa"/>
            <w:gridSpan w:val="2"/>
            <w:tcBorders>
              <w:right w:val="single" w:color="auto" w:sz="4" w:space="0"/>
            </w:tcBorders>
          </w:tcPr>
          <w:p w:rsidRPr="00D60E96" w:rsidR="00C765FC" w:rsidP="00C765FC" w:rsidRDefault="00C765FC" w14:paraId="3FE9194E" w14:textId="791DCE93">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D.25-06-065</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6C7C9F9F" w14:textId="5D82EE60">
            <w:pPr>
              <w:spacing w:before="60" w:after="60"/>
              <w:jc w:val="right"/>
              <w:rPr>
                <w:rFonts w:asciiTheme="majorBidi" w:hAnsiTheme="majorBidi" w:cstheme="majorBidi"/>
                <w:color w:val="000000" w:themeColor="text1"/>
              </w:rPr>
            </w:pPr>
            <w:r w:rsidRPr="00D60E96">
              <w:t xml:space="preserve">$4,505.00 </w:t>
            </w:r>
          </w:p>
        </w:tc>
        <w:tc>
          <w:tcPr>
            <w:tcW w:w="955" w:type="dxa"/>
            <w:tcBorders>
              <w:left w:val="single" w:color="auto" w:sz="4" w:space="0"/>
            </w:tcBorders>
          </w:tcPr>
          <w:p w:rsidRPr="00D60E96" w:rsidR="00C765FC" w:rsidP="00C765FC" w:rsidRDefault="00B67E40" w14:paraId="0404923F" w14:textId="2B7C4B80">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7.25</w:t>
            </w:r>
            <w:r w:rsidRPr="00D60E96" w:rsidR="00420925">
              <w:rPr>
                <w:rFonts w:asciiTheme="majorBidi" w:hAnsiTheme="majorBidi" w:cstheme="majorBidi"/>
                <w:color w:val="000000" w:themeColor="text1"/>
              </w:rPr>
              <w:t xml:space="preserve"> [</w:t>
            </w:r>
            <w:r w:rsidR="00E51A14">
              <w:rPr>
                <w:rFonts w:asciiTheme="majorBidi" w:hAnsiTheme="majorBidi" w:cstheme="majorBidi"/>
                <w:color w:val="000000" w:themeColor="text1"/>
              </w:rPr>
              <w:t xml:space="preserve">7, </w:t>
            </w:r>
            <w:r w:rsidR="00363700">
              <w:rPr>
                <w:rFonts w:asciiTheme="majorBidi" w:hAnsiTheme="majorBidi" w:cstheme="majorBidi"/>
                <w:color w:val="000000" w:themeColor="text1"/>
              </w:rPr>
              <w:t>8</w:t>
            </w:r>
            <w:r w:rsidRPr="00D60E96" w:rsidR="00420925">
              <w:rPr>
                <w:rFonts w:asciiTheme="majorBidi" w:hAnsiTheme="majorBidi" w:cstheme="majorBidi"/>
                <w:color w:val="000000" w:themeColor="text1"/>
              </w:rPr>
              <w:t>]</w:t>
            </w:r>
          </w:p>
        </w:tc>
        <w:tc>
          <w:tcPr>
            <w:tcW w:w="1146" w:type="dxa"/>
          </w:tcPr>
          <w:p w:rsidRPr="00D60E96" w:rsidR="00C765FC" w:rsidP="00C765FC" w:rsidRDefault="00C31399" w14:paraId="3E6B3B8D" w14:textId="78B988CD">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$340.00 </w:t>
            </w:r>
            <w:r w:rsidRPr="00D60E96" w:rsidR="00CA51D9">
              <w:rPr>
                <w:rFonts w:asciiTheme="majorBidi" w:hAnsiTheme="majorBidi" w:cstheme="majorBidi"/>
                <w:color w:val="000000" w:themeColor="text1"/>
              </w:rPr>
              <w:t>[3]</w:t>
            </w:r>
          </w:p>
        </w:tc>
        <w:tc>
          <w:tcPr>
            <w:tcW w:w="1881" w:type="dxa"/>
          </w:tcPr>
          <w:p w:rsidRPr="00D60E96" w:rsidR="00C765FC" w:rsidP="00C765FC" w:rsidRDefault="003B52CA" w14:paraId="32D860B2" w14:textId="56F35871">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856120">
              <w:rPr>
                <w:rFonts w:asciiTheme="majorBidi" w:hAnsiTheme="majorBidi" w:cstheme="majorBidi"/>
                <w:color w:val="000000" w:themeColor="text1"/>
              </w:rPr>
              <w:t>2,465</w:t>
            </w:r>
            <w:r w:rsidRPr="00D60E96">
              <w:rPr>
                <w:rFonts w:asciiTheme="majorBidi" w:hAnsiTheme="majorBidi" w:cstheme="majorBidi"/>
                <w:color w:val="000000" w:themeColor="text1"/>
              </w:rPr>
              <w:t>.00</w:t>
            </w:r>
          </w:p>
        </w:tc>
      </w:tr>
      <w:tr w:rsidRPr="00D60E96" w:rsidR="00C765FC" w:rsidTr="003E5452" w14:paraId="38A8AAB4" w14:textId="77777777">
        <w:trPr>
          <w:jc w:val="center"/>
        </w:trPr>
        <w:tc>
          <w:tcPr>
            <w:tcW w:w="1489" w:type="dxa"/>
          </w:tcPr>
          <w:p w:rsidRPr="00D60E96" w:rsidR="00C765FC" w:rsidP="00C765FC" w:rsidRDefault="00C765FC" w14:paraId="45D335E7" w14:textId="7CACDA79">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Theo Love</w:t>
            </w:r>
          </w:p>
        </w:tc>
        <w:tc>
          <w:tcPr>
            <w:tcW w:w="821" w:type="dxa"/>
          </w:tcPr>
          <w:p w:rsidRPr="00D60E96" w:rsidR="00C765FC" w:rsidP="00C765FC" w:rsidRDefault="00C765FC" w14:paraId="52C7AB0B" w14:textId="06C9C2EF">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884" w:type="dxa"/>
            <w:gridSpan w:val="2"/>
          </w:tcPr>
          <w:p w:rsidRPr="00D60E96" w:rsidR="00C765FC" w:rsidP="00C765FC" w:rsidRDefault="00C765FC" w14:paraId="50F9B3D0" w14:textId="43D708E6">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82.5</w:t>
            </w:r>
          </w:p>
        </w:tc>
        <w:tc>
          <w:tcPr>
            <w:tcW w:w="930" w:type="dxa"/>
          </w:tcPr>
          <w:p w:rsidRPr="00D60E96" w:rsidR="00C765FC" w:rsidP="00C765FC" w:rsidRDefault="00C765FC" w14:paraId="16742535" w14:textId="4A9E4A25">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$355</w:t>
            </w:r>
          </w:p>
        </w:tc>
        <w:tc>
          <w:tcPr>
            <w:tcW w:w="1721" w:type="dxa"/>
            <w:gridSpan w:val="2"/>
            <w:tcBorders>
              <w:right w:val="single" w:color="auto" w:sz="4" w:space="0"/>
            </w:tcBorders>
          </w:tcPr>
          <w:p w:rsidRPr="00D60E96" w:rsidR="00C765FC" w:rsidP="00C765FC" w:rsidRDefault="00C765FC" w14:paraId="00C4124A" w14:textId="56CF2D6A">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As above, escalated by 4.07% for 2024</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7CFE3E8D" w14:textId="02FFB258">
            <w:pPr>
              <w:spacing w:before="60" w:after="60"/>
              <w:jc w:val="right"/>
              <w:rPr>
                <w:rFonts w:asciiTheme="majorBidi" w:hAnsiTheme="majorBidi" w:cstheme="majorBidi"/>
                <w:color w:val="000000" w:themeColor="text1"/>
              </w:rPr>
            </w:pPr>
            <w:r w:rsidRPr="00D60E96">
              <w:t xml:space="preserve">$29,287.50 </w:t>
            </w:r>
          </w:p>
        </w:tc>
        <w:tc>
          <w:tcPr>
            <w:tcW w:w="955" w:type="dxa"/>
            <w:tcBorders>
              <w:left w:val="single" w:color="auto" w:sz="4" w:space="0"/>
            </w:tcBorders>
          </w:tcPr>
          <w:p w:rsidRPr="00D60E96" w:rsidR="00C765FC" w:rsidP="00C765FC" w:rsidRDefault="00D2133F" w14:paraId="40B2A4BB" w14:textId="6DA4373D">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33.00</w:t>
            </w:r>
            <w:r w:rsidRPr="00D60E96" w:rsidR="00420925">
              <w:rPr>
                <w:rFonts w:asciiTheme="majorBidi" w:hAnsiTheme="majorBidi" w:cstheme="majorBidi"/>
                <w:color w:val="000000" w:themeColor="text1"/>
              </w:rPr>
              <w:t xml:space="preserve"> [</w:t>
            </w:r>
            <w:r w:rsidR="00363700">
              <w:rPr>
                <w:rFonts w:asciiTheme="majorBidi" w:hAnsiTheme="majorBidi" w:cstheme="majorBidi"/>
                <w:color w:val="000000" w:themeColor="text1"/>
              </w:rPr>
              <w:t>7, 8</w:t>
            </w:r>
            <w:r w:rsidRPr="00D60E96" w:rsidR="00420925">
              <w:rPr>
                <w:rFonts w:asciiTheme="majorBidi" w:hAnsiTheme="majorBidi" w:cstheme="majorBidi"/>
                <w:color w:val="000000" w:themeColor="text1"/>
              </w:rPr>
              <w:t>]</w:t>
            </w:r>
          </w:p>
        </w:tc>
        <w:tc>
          <w:tcPr>
            <w:tcW w:w="1146" w:type="dxa"/>
          </w:tcPr>
          <w:p w:rsidRPr="00D60E96" w:rsidR="00C765FC" w:rsidP="00C765FC" w:rsidRDefault="00E827F3" w14:paraId="20666264" w14:textId="62DF2277">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$355.00 </w:t>
            </w:r>
            <w:r w:rsidRPr="00D60E96" w:rsidR="00CA51D9">
              <w:rPr>
                <w:rFonts w:asciiTheme="majorBidi" w:hAnsiTheme="majorBidi" w:cstheme="majorBidi"/>
                <w:color w:val="000000" w:themeColor="text1"/>
              </w:rPr>
              <w:t>[3]</w:t>
            </w:r>
          </w:p>
        </w:tc>
        <w:tc>
          <w:tcPr>
            <w:tcW w:w="1881" w:type="dxa"/>
          </w:tcPr>
          <w:p w:rsidRPr="00D60E96" w:rsidR="00C765FC" w:rsidP="00C765FC" w:rsidRDefault="00D2133F" w14:paraId="12D9629C" w14:textId="6BC77759">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$11,715.00</w:t>
            </w:r>
          </w:p>
        </w:tc>
      </w:tr>
      <w:tr w:rsidRPr="00D60E96" w:rsidR="00C765FC" w:rsidTr="003E5452" w14:paraId="46343567" w14:textId="77777777">
        <w:trPr>
          <w:jc w:val="center"/>
        </w:trPr>
        <w:tc>
          <w:tcPr>
            <w:tcW w:w="1489" w:type="dxa"/>
          </w:tcPr>
          <w:p w:rsidRPr="00D60E96" w:rsidR="00C765FC" w:rsidP="00C765FC" w:rsidRDefault="00C765FC" w14:paraId="42F1F064" w14:textId="5024E583">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Theo Love</w:t>
            </w:r>
          </w:p>
        </w:tc>
        <w:tc>
          <w:tcPr>
            <w:tcW w:w="821" w:type="dxa"/>
          </w:tcPr>
          <w:p w:rsidRPr="00D60E96" w:rsidR="00C765FC" w:rsidP="00C765FC" w:rsidRDefault="00C765FC" w14:paraId="569FF3A9" w14:textId="37B5730C">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884" w:type="dxa"/>
            <w:gridSpan w:val="2"/>
          </w:tcPr>
          <w:p w:rsidRPr="00D60E96" w:rsidR="00C765FC" w:rsidP="00C765FC" w:rsidRDefault="00C765FC" w14:paraId="5153713C" w14:textId="1ED5FD36">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12</w:t>
            </w:r>
          </w:p>
        </w:tc>
        <w:tc>
          <w:tcPr>
            <w:tcW w:w="930" w:type="dxa"/>
          </w:tcPr>
          <w:p w:rsidRPr="00D60E96" w:rsidR="00C765FC" w:rsidP="00C765FC" w:rsidRDefault="00C765FC" w14:paraId="092BF8A5" w14:textId="02AC7646">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$370</w:t>
            </w:r>
          </w:p>
        </w:tc>
        <w:tc>
          <w:tcPr>
            <w:tcW w:w="1721" w:type="dxa"/>
            <w:gridSpan w:val="2"/>
            <w:tcBorders>
              <w:right w:val="single" w:color="auto" w:sz="4" w:space="0"/>
            </w:tcBorders>
          </w:tcPr>
          <w:p w:rsidRPr="00D60E96" w:rsidR="00C765FC" w:rsidP="00C765FC" w:rsidRDefault="00C765FC" w14:paraId="76EE905B" w14:textId="5A512A63">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As above, escalated by 3.46% for 2025</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3924D8A9" w14:textId="266988CD">
            <w:pPr>
              <w:spacing w:before="60" w:after="60"/>
              <w:jc w:val="right"/>
              <w:rPr>
                <w:rFonts w:asciiTheme="majorBidi" w:hAnsiTheme="majorBidi" w:cstheme="majorBidi"/>
                <w:color w:val="000000" w:themeColor="text1"/>
              </w:rPr>
            </w:pPr>
            <w:r w:rsidRPr="00D60E96">
              <w:t xml:space="preserve">$4,440.00 </w:t>
            </w:r>
          </w:p>
        </w:tc>
        <w:tc>
          <w:tcPr>
            <w:tcW w:w="955" w:type="dxa"/>
            <w:tcBorders>
              <w:left w:val="single" w:color="auto" w:sz="4" w:space="0"/>
            </w:tcBorders>
          </w:tcPr>
          <w:p w:rsidRPr="00D60E96" w:rsidR="00C765FC" w:rsidP="00C765FC" w:rsidRDefault="00A60F0E" w14:paraId="5598B0EC" w14:textId="1A5CA322">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8.25</w:t>
            </w:r>
            <w:r w:rsidRPr="00D60E96" w:rsidR="00420925">
              <w:rPr>
                <w:rFonts w:asciiTheme="majorBidi" w:hAnsiTheme="majorBidi" w:cstheme="majorBidi"/>
                <w:color w:val="000000" w:themeColor="text1"/>
              </w:rPr>
              <w:t xml:space="preserve"> [</w:t>
            </w:r>
            <w:r w:rsidR="00383006">
              <w:rPr>
                <w:rFonts w:asciiTheme="majorBidi" w:hAnsiTheme="majorBidi" w:cstheme="majorBidi"/>
                <w:color w:val="000000" w:themeColor="text1"/>
              </w:rPr>
              <w:t>7</w:t>
            </w:r>
            <w:r w:rsidRPr="00D60E96" w:rsidR="00420925">
              <w:rPr>
                <w:rFonts w:asciiTheme="majorBidi" w:hAnsiTheme="majorBidi" w:cstheme="majorBidi"/>
                <w:color w:val="000000" w:themeColor="text1"/>
              </w:rPr>
              <w:t>]</w:t>
            </w:r>
          </w:p>
        </w:tc>
        <w:tc>
          <w:tcPr>
            <w:tcW w:w="1146" w:type="dxa"/>
          </w:tcPr>
          <w:p w:rsidRPr="00D60E96" w:rsidR="00C765FC" w:rsidP="00C765FC" w:rsidRDefault="00B152B8" w14:paraId="5DC82C4B" w14:textId="11AFC078">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$365.00 </w:t>
            </w:r>
            <w:r w:rsidRPr="00D60E96" w:rsidR="00CA51D9">
              <w:rPr>
                <w:rFonts w:asciiTheme="majorBidi" w:hAnsiTheme="majorBidi" w:cstheme="majorBidi"/>
                <w:color w:val="000000" w:themeColor="text1"/>
              </w:rPr>
              <w:t>[3]</w:t>
            </w:r>
          </w:p>
        </w:tc>
        <w:tc>
          <w:tcPr>
            <w:tcW w:w="1881" w:type="dxa"/>
          </w:tcPr>
          <w:p w:rsidRPr="00D60E96" w:rsidR="00C765FC" w:rsidP="00C765FC" w:rsidRDefault="00A60F0E" w14:paraId="63581BED" w14:textId="262BB292">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$3,011.25</w:t>
            </w:r>
          </w:p>
        </w:tc>
      </w:tr>
      <w:tr w:rsidRPr="00D60E96" w:rsidR="00C765FC" w:rsidTr="003E5452" w14:paraId="4CEB282F" w14:textId="77777777">
        <w:trPr>
          <w:jc w:val="center"/>
        </w:trPr>
        <w:tc>
          <w:tcPr>
            <w:tcW w:w="1489" w:type="dxa"/>
          </w:tcPr>
          <w:p w:rsidRPr="00D60E96" w:rsidR="00C765FC" w:rsidP="00C765FC" w:rsidRDefault="00C765FC" w14:paraId="0E3395AB" w14:textId="543D3AB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Jennifer Weberski</w:t>
            </w:r>
          </w:p>
        </w:tc>
        <w:tc>
          <w:tcPr>
            <w:tcW w:w="821" w:type="dxa"/>
          </w:tcPr>
          <w:p w:rsidRPr="00D60E96" w:rsidR="00C765FC" w:rsidP="00C765FC" w:rsidRDefault="00C765FC" w14:paraId="6C0168E8" w14:textId="4091B061">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2022</w:t>
            </w:r>
          </w:p>
        </w:tc>
        <w:tc>
          <w:tcPr>
            <w:tcW w:w="884" w:type="dxa"/>
            <w:gridSpan w:val="2"/>
          </w:tcPr>
          <w:p w:rsidRPr="00D60E96" w:rsidR="00C765FC" w:rsidP="00C765FC" w:rsidRDefault="00C765FC" w14:paraId="0D22776F" w14:textId="7BEEFA3B">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6</w:t>
            </w:r>
          </w:p>
        </w:tc>
        <w:tc>
          <w:tcPr>
            <w:tcW w:w="930" w:type="dxa"/>
          </w:tcPr>
          <w:p w:rsidRPr="00D60E96" w:rsidR="00C765FC" w:rsidP="00C765FC" w:rsidRDefault="00C765FC" w14:paraId="7E4C870E" w14:textId="62545CDA">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$675</w:t>
            </w:r>
          </w:p>
        </w:tc>
        <w:tc>
          <w:tcPr>
            <w:tcW w:w="1721" w:type="dxa"/>
            <w:gridSpan w:val="2"/>
            <w:tcBorders>
              <w:right w:val="single" w:color="auto" w:sz="4" w:space="0"/>
            </w:tcBorders>
          </w:tcPr>
          <w:p w:rsidRPr="00D60E96" w:rsidR="00C765FC" w:rsidP="00C765FC" w:rsidRDefault="00C765FC" w14:paraId="58E62AF5" w14:textId="3BE9D42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D.23-11-031</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110AD10C" w14:textId="39B1E81B">
            <w:pPr>
              <w:spacing w:before="60" w:after="60"/>
              <w:jc w:val="right"/>
              <w:rPr>
                <w:rFonts w:asciiTheme="majorBidi" w:hAnsiTheme="majorBidi" w:cstheme="majorBidi"/>
                <w:color w:val="000000" w:themeColor="text1"/>
              </w:rPr>
            </w:pPr>
            <w:r w:rsidRPr="00D60E96">
              <w:t xml:space="preserve">$4,050.00 </w:t>
            </w:r>
          </w:p>
        </w:tc>
        <w:tc>
          <w:tcPr>
            <w:tcW w:w="955" w:type="dxa"/>
            <w:tcBorders>
              <w:left w:val="single" w:color="auto" w:sz="4" w:space="0"/>
            </w:tcBorders>
          </w:tcPr>
          <w:p w:rsidRPr="00D60E96" w:rsidR="00C765FC" w:rsidP="00C765FC" w:rsidRDefault="00420925" w14:paraId="67027D3E" w14:textId="494E2B63">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4.00 [</w:t>
            </w:r>
            <w:r w:rsidR="00383006">
              <w:rPr>
                <w:rFonts w:asciiTheme="majorBidi" w:hAnsiTheme="majorBidi" w:cstheme="majorBidi"/>
                <w:color w:val="000000" w:themeColor="text1"/>
              </w:rPr>
              <w:t>8</w:t>
            </w:r>
            <w:r w:rsidRPr="00D60E96">
              <w:rPr>
                <w:rFonts w:asciiTheme="majorBidi" w:hAnsiTheme="majorBidi" w:cstheme="majorBidi"/>
                <w:color w:val="000000" w:themeColor="text1"/>
              </w:rPr>
              <w:t>]</w:t>
            </w:r>
          </w:p>
        </w:tc>
        <w:tc>
          <w:tcPr>
            <w:tcW w:w="1146" w:type="dxa"/>
          </w:tcPr>
          <w:p w:rsidRPr="00D60E96" w:rsidR="00C765FC" w:rsidP="00C765FC" w:rsidRDefault="000345F0" w14:paraId="658BA317" w14:textId="5ED79FBA">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$675.00</w:t>
            </w:r>
          </w:p>
        </w:tc>
        <w:tc>
          <w:tcPr>
            <w:tcW w:w="1881" w:type="dxa"/>
          </w:tcPr>
          <w:p w:rsidRPr="00D60E96" w:rsidR="00C765FC" w:rsidP="00C765FC" w:rsidRDefault="00EF2CA6" w14:paraId="38FC94F4" w14:textId="10A92027">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$2,700.00</w:t>
            </w:r>
          </w:p>
        </w:tc>
      </w:tr>
      <w:tr w:rsidRPr="00D60E96" w:rsidR="00C765FC" w:rsidTr="003E5452" w14:paraId="58F66A35" w14:textId="77777777">
        <w:trPr>
          <w:jc w:val="center"/>
        </w:trPr>
        <w:tc>
          <w:tcPr>
            <w:tcW w:w="1489" w:type="dxa"/>
          </w:tcPr>
          <w:p w:rsidRPr="00D60E96" w:rsidR="00C765FC" w:rsidP="00C765FC" w:rsidRDefault="00C765FC" w14:paraId="510A4F82" w14:textId="4B5FC342">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Jennifer Weberski</w:t>
            </w:r>
          </w:p>
        </w:tc>
        <w:tc>
          <w:tcPr>
            <w:tcW w:w="821" w:type="dxa"/>
          </w:tcPr>
          <w:p w:rsidRPr="00D60E96" w:rsidR="00C765FC" w:rsidP="00C765FC" w:rsidRDefault="00C765FC" w14:paraId="13990F69" w14:textId="33D290B2">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884" w:type="dxa"/>
            <w:gridSpan w:val="2"/>
          </w:tcPr>
          <w:p w:rsidRPr="00D60E96" w:rsidR="00C765FC" w:rsidP="00C765FC" w:rsidRDefault="00C765FC" w14:paraId="71F0F92C" w14:textId="40D2172E">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930" w:type="dxa"/>
          </w:tcPr>
          <w:p w:rsidRPr="00D60E96" w:rsidR="00C765FC" w:rsidP="00C765FC" w:rsidRDefault="00C765FC" w14:paraId="4493F882" w14:textId="69D7F1FC">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$705</w:t>
            </w:r>
          </w:p>
        </w:tc>
        <w:tc>
          <w:tcPr>
            <w:tcW w:w="1721" w:type="dxa"/>
            <w:gridSpan w:val="2"/>
            <w:tcBorders>
              <w:right w:val="single" w:color="auto" w:sz="4" w:space="0"/>
            </w:tcBorders>
          </w:tcPr>
          <w:p w:rsidRPr="00D60E96" w:rsidR="00C765FC" w:rsidP="00C765FC" w:rsidRDefault="00C765FC" w14:paraId="7BB15FE0" w14:textId="1C6B3088">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D.24-02-031</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5EB80D9C" w14:textId="79223729">
            <w:pPr>
              <w:spacing w:before="60" w:after="60"/>
              <w:jc w:val="right"/>
              <w:rPr>
                <w:rFonts w:asciiTheme="majorBidi" w:hAnsiTheme="majorBidi" w:cstheme="majorBidi"/>
                <w:color w:val="000000" w:themeColor="text1"/>
              </w:rPr>
            </w:pPr>
            <w:r w:rsidRPr="00D60E96">
              <w:t xml:space="preserve">$14,276.25 </w:t>
            </w:r>
          </w:p>
        </w:tc>
        <w:tc>
          <w:tcPr>
            <w:tcW w:w="955" w:type="dxa"/>
            <w:tcBorders>
              <w:left w:val="single" w:color="auto" w:sz="4" w:space="0"/>
            </w:tcBorders>
          </w:tcPr>
          <w:p w:rsidRPr="00D60E96" w:rsidR="00C765FC" w:rsidP="00C765FC" w:rsidRDefault="003B11E3" w14:paraId="55EEEF77" w14:textId="233B4C3B">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9.75</w:t>
            </w:r>
            <w:r w:rsidRPr="00D60E96" w:rsidR="00420925">
              <w:rPr>
                <w:rFonts w:asciiTheme="majorBidi" w:hAnsiTheme="majorBidi" w:cstheme="majorBidi"/>
                <w:color w:val="000000" w:themeColor="text1"/>
              </w:rPr>
              <w:t xml:space="preserve"> [</w:t>
            </w:r>
            <w:r w:rsidR="008E79C4">
              <w:rPr>
                <w:rFonts w:asciiTheme="majorBidi" w:hAnsiTheme="majorBidi" w:cstheme="majorBidi"/>
                <w:color w:val="000000" w:themeColor="text1"/>
              </w:rPr>
              <w:t>7</w:t>
            </w:r>
            <w:r w:rsidR="00980D8A">
              <w:rPr>
                <w:rFonts w:asciiTheme="majorBidi" w:hAnsiTheme="majorBidi" w:cstheme="majorBidi"/>
                <w:color w:val="000000" w:themeColor="text1"/>
              </w:rPr>
              <w:t>, 8</w:t>
            </w:r>
            <w:r w:rsidRPr="00D60E96" w:rsidR="00420925">
              <w:rPr>
                <w:rFonts w:asciiTheme="majorBidi" w:hAnsiTheme="majorBidi" w:cstheme="majorBidi"/>
                <w:color w:val="000000" w:themeColor="text1"/>
              </w:rPr>
              <w:t>]</w:t>
            </w:r>
          </w:p>
        </w:tc>
        <w:tc>
          <w:tcPr>
            <w:tcW w:w="1146" w:type="dxa"/>
          </w:tcPr>
          <w:p w:rsidRPr="00D60E96" w:rsidR="00C765FC" w:rsidP="00C765FC" w:rsidRDefault="000345F0" w14:paraId="4A65813F" w14:textId="17D6E683">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$705.00</w:t>
            </w:r>
          </w:p>
        </w:tc>
        <w:tc>
          <w:tcPr>
            <w:tcW w:w="1881" w:type="dxa"/>
          </w:tcPr>
          <w:p w:rsidRPr="00D60E96" w:rsidR="00C765FC" w:rsidP="00C765FC" w:rsidRDefault="00EF2CA6" w14:paraId="331C1FA2" w14:textId="4C0462C4">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3B11E3">
              <w:rPr>
                <w:rFonts w:asciiTheme="majorBidi" w:hAnsiTheme="majorBidi" w:cstheme="majorBidi"/>
                <w:color w:val="000000" w:themeColor="text1"/>
              </w:rPr>
              <w:t>6,873.75</w:t>
            </w:r>
          </w:p>
        </w:tc>
      </w:tr>
      <w:tr w:rsidRPr="00D60E96" w:rsidR="00C765FC" w:rsidTr="003E5452" w14:paraId="02B4F885" w14:textId="77777777">
        <w:trPr>
          <w:jc w:val="center"/>
        </w:trPr>
        <w:tc>
          <w:tcPr>
            <w:tcW w:w="1489" w:type="dxa"/>
          </w:tcPr>
          <w:p w:rsidRPr="00D60E96" w:rsidR="00C765FC" w:rsidP="00C765FC" w:rsidRDefault="00C765FC" w14:paraId="005563BA" w14:textId="25AED6A4">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Jennifer Weberski</w:t>
            </w:r>
          </w:p>
        </w:tc>
        <w:tc>
          <w:tcPr>
            <w:tcW w:w="821" w:type="dxa"/>
          </w:tcPr>
          <w:p w:rsidRPr="00D60E96" w:rsidR="00C765FC" w:rsidP="00C765FC" w:rsidRDefault="00C765FC" w14:paraId="66DF7C55" w14:textId="3F6D1829">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884" w:type="dxa"/>
            <w:gridSpan w:val="2"/>
          </w:tcPr>
          <w:p w:rsidRPr="00D60E96" w:rsidR="00C765FC" w:rsidP="00C765FC" w:rsidRDefault="00C765FC" w14:paraId="26B1B7B4" w14:textId="3AA7E645">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39.25</w:t>
            </w:r>
          </w:p>
        </w:tc>
        <w:tc>
          <w:tcPr>
            <w:tcW w:w="930" w:type="dxa"/>
          </w:tcPr>
          <w:p w:rsidRPr="00D60E96" w:rsidR="00C765FC" w:rsidP="00C765FC" w:rsidRDefault="00C765FC" w14:paraId="0AE128B2" w14:textId="02BE54FD">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$735</w:t>
            </w:r>
          </w:p>
        </w:tc>
        <w:tc>
          <w:tcPr>
            <w:tcW w:w="1721" w:type="dxa"/>
            <w:gridSpan w:val="2"/>
            <w:tcBorders>
              <w:right w:val="single" w:color="auto" w:sz="4" w:space="0"/>
            </w:tcBorders>
          </w:tcPr>
          <w:p w:rsidRPr="00D60E96" w:rsidR="00C765FC" w:rsidP="00C765FC" w:rsidRDefault="00C765FC" w14:paraId="7AE2DFE5" w14:textId="5ACF2894">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 xml:space="preserve">D.25-06-029 </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6CB44CF9" w14:textId="30AB1A8E">
            <w:pPr>
              <w:spacing w:before="60" w:after="60"/>
              <w:jc w:val="right"/>
              <w:rPr>
                <w:rFonts w:asciiTheme="majorBidi" w:hAnsiTheme="majorBidi" w:cstheme="majorBidi"/>
                <w:color w:val="000000" w:themeColor="text1"/>
              </w:rPr>
            </w:pPr>
            <w:r w:rsidRPr="00D60E96">
              <w:t xml:space="preserve">$28,848.75 </w:t>
            </w:r>
          </w:p>
        </w:tc>
        <w:tc>
          <w:tcPr>
            <w:tcW w:w="955" w:type="dxa"/>
            <w:tcBorders>
              <w:left w:val="single" w:color="auto" w:sz="4" w:space="0"/>
            </w:tcBorders>
          </w:tcPr>
          <w:p w:rsidRPr="00D60E96" w:rsidR="00C765FC" w:rsidP="00C765FC" w:rsidRDefault="007602D7" w14:paraId="5BF9E52A" w14:textId="33F4B737">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10</w:t>
            </w:r>
            <w:r w:rsidRPr="00D60E96" w:rsidR="00420925">
              <w:rPr>
                <w:rFonts w:asciiTheme="majorBidi" w:hAnsiTheme="majorBidi" w:cstheme="majorBidi"/>
                <w:color w:val="000000" w:themeColor="text1"/>
              </w:rPr>
              <w:t>.75 [</w:t>
            </w:r>
            <w:r w:rsidR="008E79C4">
              <w:rPr>
                <w:rFonts w:asciiTheme="majorBidi" w:hAnsiTheme="majorBidi" w:cstheme="majorBidi"/>
                <w:color w:val="000000" w:themeColor="text1"/>
              </w:rPr>
              <w:t>7</w:t>
            </w:r>
            <w:r w:rsidR="00980D8A">
              <w:rPr>
                <w:rFonts w:asciiTheme="majorBidi" w:hAnsiTheme="majorBidi" w:cstheme="majorBidi"/>
                <w:color w:val="000000" w:themeColor="text1"/>
              </w:rPr>
              <w:t>, 8</w:t>
            </w:r>
            <w:r w:rsidRPr="00D60E96" w:rsidR="00420925">
              <w:rPr>
                <w:rFonts w:asciiTheme="majorBidi" w:hAnsiTheme="majorBidi" w:cstheme="majorBidi"/>
                <w:color w:val="000000" w:themeColor="text1"/>
              </w:rPr>
              <w:t>]</w:t>
            </w:r>
          </w:p>
        </w:tc>
        <w:tc>
          <w:tcPr>
            <w:tcW w:w="1146" w:type="dxa"/>
          </w:tcPr>
          <w:p w:rsidRPr="00D60E96" w:rsidR="00C765FC" w:rsidP="00C765FC" w:rsidRDefault="000345F0" w14:paraId="1CD96E14" w14:textId="6A8732C6">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$735.00</w:t>
            </w:r>
          </w:p>
        </w:tc>
        <w:tc>
          <w:tcPr>
            <w:tcW w:w="1881" w:type="dxa"/>
          </w:tcPr>
          <w:p w:rsidRPr="00D60E96" w:rsidR="00C765FC" w:rsidP="00C765FC" w:rsidRDefault="007602D7" w14:paraId="5C60A55E" w14:textId="50F528DF">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$7,901.25</w:t>
            </w:r>
          </w:p>
        </w:tc>
      </w:tr>
      <w:tr w:rsidRPr="00D60E96" w:rsidR="00C765FC" w:rsidTr="003E5452" w14:paraId="346344EE" w14:textId="77777777">
        <w:trPr>
          <w:jc w:val="center"/>
        </w:trPr>
        <w:tc>
          <w:tcPr>
            <w:tcW w:w="1489" w:type="dxa"/>
          </w:tcPr>
          <w:p w:rsidRPr="00D60E96" w:rsidR="00C765FC" w:rsidP="00C765FC" w:rsidRDefault="00C765FC" w14:paraId="73AEB2F9" w14:textId="3EA0D155">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Jennifer Weberski</w:t>
            </w:r>
          </w:p>
        </w:tc>
        <w:tc>
          <w:tcPr>
            <w:tcW w:w="821" w:type="dxa"/>
          </w:tcPr>
          <w:p w:rsidRPr="00D60E96" w:rsidR="00C765FC" w:rsidP="00C765FC" w:rsidRDefault="00C765FC" w14:paraId="1014DE31" w14:textId="692E9D6B">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884" w:type="dxa"/>
            <w:gridSpan w:val="2"/>
          </w:tcPr>
          <w:p w:rsidRPr="00D60E96" w:rsidR="00C765FC" w:rsidP="00C765FC" w:rsidRDefault="00C765FC" w14:paraId="0B9CBF37" w14:textId="0F6FC32D">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1.75</w:t>
            </w:r>
          </w:p>
        </w:tc>
        <w:tc>
          <w:tcPr>
            <w:tcW w:w="930" w:type="dxa"/>
          </w:tcPr>
          <w:p w:rsidRPr="00D60E96" w:rsidR="00C765FC" w:rsidP="00C765FC" w:rsidRDefault="00C765FC" w14:paraId="17606A6A" w14:textId="2A4DDA04">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$760</w:t>
            </w:r>
          </w:p>
        </w:tc>
        <w:tc>
          <w:tcPr>
            <w:tcW w:w="1721" w:type="dxa"/>
            <w:gridSpan w:val="2"/>
            <w:tcBorders>
              <w:right w:val="single" w:color="auto" w:sz="4" w:space="0"/>
            </w:tcBorders>
          </w:tcPr>
          <w:p w:rsidRPr="00D60E96" w:rsidR="00C765FC" w:rsidP="00C765FC" w:rsidRDefault="00C765FC" w14:paraId="68DF1848" w14:textId="3F0454EE">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As above, escalated by 3.46% for 2025</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51B36FB3" w14:textId="2F267A66">
            <w:pPr>
              <w:spacing w:before="60" w:after="60"/>
              <w:jc w:val="right"/>
              <w:rPr>
                <w:rFonts w:asciiTheme="majorBidi" w:hAnsiTheme="majorBidi" w:cstheme="majorBidi"/>
                <w:color w:val="000000" w:themeColor="text1"/>
              </w:rPr>
            </w:pPr>
            <w:r w:rsidRPr="00D60E96">
              <w:t xml:space="preserve">$1,330.00 </w:t>
            </w:r>
          </w:p>
        </w:tc>
        <w:tc>
          <w:tcPr>
            <w:tcW w:w="955" w:type="dxa"/>
            <w:tcBorders>
              <w:left w:val="single" w:color="auto" w:sz="4" w:space="0"/>
            </w:tcBorders>
          </w:tcPr>
          <w:p w:rsidRPr="00D60E96" w:rsidR="00C765FC" w:rsidP="00C765FC" w:rsidRDefault="00161478" w14:paraId="6BD1154B" w14:textId="714E5FD6">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0.75</w:t>
            </w:r>
            <w:r w:rsidRPr="00D60E96" w:rsidR="00420925">
              <w:rPr>
                <w:rFonts w:asciiTheme="majorBidi" w:hAnsiTheme="majorBidi" w:cstheme="majorBidi"/>
                <w:color w:val="000000" w:themeColor="text1"/>
              </w:rPr>
              <w:t xml:space="preserve"> [</w:t>
            </w:r>
            <w:r w:rsidR="008E79C4">
              <w:rPr>
                <w:rFonts w:asciiTheme="majorBidi" w:hAnsiTheme="majorBidi" w:cstheme="majorBidi"/>
                <w:color w:val="000000" w:themeColor="text1"/>
              </w:rPr>
              <w:t>7</w:t>
            </w:r>
            <w:r w:rsidR="00980D8A">
              <w:rPr>
                <w:rFonts w:asciiTheme="majorBidi" w:hAnsiTheme="majorBidi" w:cstheme="majorBidi"/>
                <w:color w:val="000000" w:themeColor="text1"/>
              </w:rPr>
              <w:t>, 8</w:t>
            </w:r>
            <w:r w:rsidRPr="00D60E96" w:rsidR="00420925">
              <w:rPr>
                <w:rFonts w:asciiTheme="majorBidi" w:hAnsiTheme="majorBidi" w:cstheme="majorBidi"/>
                <w:color w:val="000000" w:themeColor="text1"/>
              </w:rPr>
              <w:t>]</w:t>
            </w:r>
          </w:p>
        </w:tc>
        <w:tc>
          <w:tcPr>
            <w:tcW w:w="1146" w:type="dxa"/>
          </w:tcPr>
          <w:p w:rsidRPr="00D60E96" w:rsidR="00C765FC" w:rsidP="00C765FC" w:rsidRDefault="000345F0" w14:paraId="4F2AD455" w14:textId="35EE611C">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$760.00 </w:t>
            </w:r>
            <w:r w:rsidRPr="00D60E96" w:rsidR="00CA51D9">
              <w:rPr>
                <w:rFonts w:asciiTheme="majorBidi" w:hAnsiTheme="majorBidi" w:cstheme="majorBidi"/>
                <w:color w:val="000000" w:themeColor="text1"/>
              </w:rPr>
              <w:t>[4]</w:t>
            </w:r>
          </w:p>
        </w:tc>
        <w:tc>
          <w:tcPr>
            <w:tcW w:w="1881" w:type="dxa"/>
          </w:tcPr>
          <w:p w:rsidRPr="00D60E96" w:rsidR="00C765FC" w:rsidP="00C765FC" w:rsidRDefault="000A4DFA" w14:paraId="3920A4E9" w14:textId="5CF4BC22">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161478">
              <w:rPr>
                <w:rFonts w:asciiTheme="majorBidi" w:hAnsiTheme="majorBidi" w:cstheme="majorBidi"/>
                <w:color w:val="000000" w:themeColor="text1"/>
              </w:rPr>
              <w:t>570</w:t>
            </w:r>
            <w:r w:rsidRPr="00D60E96">
              <w:rPr>
                <w:rFonts w:asciiTheme="majorBidi" w:hAnsiTheme="majorBidi" w:cstheme="majorBidi"/>
                <w:color w:val="000000" w:themeColor="text1"/>
              </w:rPr>
              <w:t>.00</w:t>
            </w:r>
          </w:p>
        </w:tc>
      </w:tr>
      <w:tr w:rsidRPr="00D60E96" w:rsidR="00C765FC" w:rsidTr="003E5452" w14:paraId="7DE984ED" w14:textId="77777777">
        <w:trPr>
          <w:jc w:val="center"/>
        </w:trPr>
        <w:tc>
          <w:tcPr>
            <w:tcW w:w="1489" w:type="dxa"/>
          </w:tcPr>
          <w:p w:rsidRPr="00D60E96" w:rsidR="00C765FC" w:rsidP="00C765FC" w:rsidRDefault="00C765FC" w14:paraId="48405A75" w14:textId="26BFD642">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lastRenderedPageBreak/>
              <w:t>James Birkelund</w:t>
            </w:r>
          </w:p>
        </w:tc>
        <w:tc>
          <w:tcPr>
            <w:tcW w:w="821" w:type="dxa"/>
          </w:tcPr>
          <w:p w:rsidRPr="00D60E96" w:rsidR="00C765FC" w:rsidP="00C765FC" w:rsidRDefault="00C765FC" w14:paraId="67DB1FE1" w14:textId="3B2A0C90">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2021</w:t>
            </w:r>
          </w:p>
        </w:tc>
        <w:tc>
          <w:tcPr>
            <w:tcW w:w="884" w:type="dxa"/>
            <w:gridSpan w:val="2"/>
          </w:tcPr>
          <w:p w:rsidRPr="00D60E96" w:rsidR="00C765FC" w:rsidP="00C765FC" w:rsidRDefault="00C765FC" w14:paraId="5C62F1B9" w14:textId="5C55F095">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4.3</w:t>
            </w:r>
          </w:p>
        </w:tc>
        <w:tc>
          <w:tcPr>
            <w:tcW w:w="930" w:type="dxa"/>
          </w:tcPr>
          <w:p w:rsidRPr="00D60E96" w:rsidR="00C765FC" w:rsidP="00C765FC" w:rsidRDefault="00C765FC" w14:paraId="5AE03121" w14:textId="5A4A42B1">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$650</w:t>
            </w:r>
          </w:p>
        </w:tc>
        <w:tc>
          <w:tcPr>
            <w:tcW w:w="1721" w:type="dxa"/>
            <w:gridSpan w:val="2"/>
            <w:tcBorders>
              <w:right w:val="single" w:color="auto" w:sz="4" w:space="0"/>
            </w:tcBorders>
          </w:tcPr>
          <w:p w:rsidRPr="00D60E96" w:rsidR="00C765FC" w:rsidP="00C765FC" w:rsidRDefault="00C765FC" w14:paraId="65C9A08B" w14:textId="0559DEF4">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D.22-08-046</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0320E15F" w14:textId="72327976">
            <w:pPr>
              <w:spacing w:before="60" w:after="60"/>
              <w:jc w:val="right"/>
              <w:rPr>
                <w:rFonts w:asciiTheme="majorBidi" w:hAnsiTheme="majorBidi" w:cstheme="majorBidi"/>
                <w:color w:val="000000" w:themeColor="text1"/>
              </w:rPr>
            </w:pPr>
            <w:r w:rsidRPr="00D60E96">
              <w:t xml:space="preserve">$2,795.00 </w:t>
            </w:r>
          </w:p>
        </w:tc>
        <w:tc>
          <w:tcPr>
            <w:tcW w:w="955" w:type="dxa"/>
            <w:tcBorders>
              <w:left w:val="single" w:color="auto" w:sz="4" w:space="0"/>
            </w:tcBorders>
          </w:tcPr>
          <w:p w:rsidRPr="00D60E96" w:rsidR="00C765FC" w:rsidP="00C765FC" w:rsidRDefault="00420925" w14:paraId="1F72AA11" w14:textId="54E90028">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2.05 [</w:t>
            </w:r>
            <w:r w:rsidR="00F85922">
              <w:rPr>
                <w:rFonts w:asciiTheme="majorBidi" w:hAnsiTheme="majorBidi" w:cstheme="majorBidi"/>
                <w:color w:val="000000" w:themeColor="text1"/>
              </w:rPr>
              <w:t>8</w:t>
            </w:r>
            <w:r w:rsidRPr="00D60E96">
              <w:rPr>
                <w:rFonts w:asciiTheme="majorBidi" w:hAnsiTheme="majorBidi" w:cstheme="majorBidi"/>
                <w:color w:val="000000" w:themeColor="text1"/>
              </w:rPr>
              <w:t>]</w:t>
            </w:r>
          </w:p>
        </w:tc>
        <w:tc>
          <w:tcPr>
            <w:tcW w:w="1146" w:type="dxa"/>
          </w:tcPr>
          <w:p w:rsidRPr="00D60E96" w:rsidR="00C765FC" w:rsidP="00C765FC" w:rsidRDefault="00E71444" w14:paraId="0CF31CA2" w14:textId="7F7973E6">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$650.00 </w:t>
            </w:r>
            <w:r w:rsidRPr="00D60E96" w:rsidR="00CA51D9">
              <w:rPr>
                <w:rFonts w:asciiTheme="majorBidi" w:hAnsiTheme="majorBidi" w:cstheme="majorBidi"/>
                <w:color w:val="000000" w:themeColor="text1"/>
              </w:rPr>
              <w:t>[5]</w:t>
            </w:r>
          </w:p>
        </w:tc>
        <w:tc>
          <w:tcPr>
            <w:tcW w:w="1881" w:type="dxa"/>
          </w:tcPr>
          <w:p w:rsidRPr="00D60E96" w:rsidR="00C765FC" w:rsidP="00C765FC" w:rsidRDefault="0079514E" w14:paraId="659E1DC9" w14:textId="4BBC1D8F">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w:t>
            </w:r>
            <w:r w:rsidRPr="00D60E96" w:rsidR="00DC1404">
              <w:rPr>
                <w:rFonts w:asciiTheme="majorBidi" w:hAnsiTheme="majorBidi" w:cstheme="majorBidi"/>
                <w:color w:val="000000" w:themeColor="text1"/>
              </w:rPr>
              <w:t>332</w:t>
            </w:r>
            <w:r w:rsidRPr="00D60E96">
              <w:rPr>
                <w:rFonts w:asciiTheme="majorBidi" w:hAnsiTheme="majorBidi" w:cstheme="majorBidi"/>
                <w:color w:val="000000" w:themeColor="text1"/>
              </w:rPr>
              <w:t>.</w:t>
            </w:r>
            <w:r w:rsidRPr="00D60E96" w:rsidR="00DC1404">
              <w:rPr>
                <w:rFonts w:asciiTheme="majorBidi" w:hAnsiTheme="majorBidi" w:cstheme="majorBidi"/>
                <w:color w:val="000000" w:themeColor="text1"/>
              </w:rPr>
              <w:t>50</w:t>
            </w:r>
          </w:p>
        </w:tc>
      </w:tr>
      <w:tr w:rsidRPr="00D60E96" w:rsidR="00C765FC" w:rsidTr="003E5452" w14:paraId="4D121EBE" w14:textId="77777777">
        <w:trPr>
          <w:jc w:val="center"/>
        </w:trPr>
        <w:tc>
          <w:tcPr>
            <w:tcW w:w="1489" w:type="dxa"/>
          </w:tcPr>
          <w:p w:rsidRPr="00D60E96" w:rsidR="00C765FC" w:rsidP="00C765FC" w:rsidRDefault="00C765FC" w14:paraId="4BE9C6C7" w14:textId="257538F8">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James Birkelund</w:t>
            </w:r>
          </w:p>
        </w:tc>
        <w:tc>
          <w:tcPr>
            <w:tcW w:w="821" w:type="dxa"/>
          </w:tcPr>
          <w:p w:rsidRPr="00D60E96" w:rsidR="00C765FC" w:rsidP="00C765FC" w:rsidRDefault="00C765FC" w14:paraId="627BA658" w14:textId="1D17496E">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2022</w:t>
            </w:r>
          </w:p>
        </w:tc>
        <w:tc>
          <w:tcPr>
            <w:tcW w:w="884" w:type="dxa"/>
            <w:gridSpan w:val="2"/>
          </w:tcPr>
          <w:p w:rsidRPr="00D60E96" w:rsidR="00C765FC" w:rsidP="00C765FC" w:rsidRDefault="00C765FC" w14:paraId="3CA966F2" w14:textId="555C21E4">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31.5</w:t>
            </w:r>
          </w:p>
        </w:tc>
        <w:tc>
          <w:tcPr>
            <w:tcW w:w="930" w:type="dxa"/>
          </w:tcPr>
          <w:p w:rsidRPr="00D60E96" w:rsidR="00C765FC" w:rsidP="00C765FC" w:rsidRDefault="00C765FC" w14:paraId="49DF17BF" w14:textId="486C0388">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$705</w:t>
            </w:r>
          </w:p>
        </w:tc>
        <w:tc>
          <w:tcPr>
            <w:tcW w:w="1721" w:type="dxa"/>
            <w:gridSpan w:val="2"/>
            <w:tcBorders>
              <w:right w:val="single" w:color="auto" w:sz="4" w:space="0"/>
            </w:tcBorders>
          </w:tcPr>
          <w:p w:rsidRPr="00D60E96" w:rsidR="00C765FC" w:rsidP="00C765FC" w:rsidRDefault="00C765FC" w14:paraId="0E9EDF52" w14:textId="72D05D2F">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D.23-02-016</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7FE9F399" w14:textId="156A9EFA">
            <w:pPr>
              <w:spacing w:before="60" w:after="60"/>
              <w:jc w:val="right"/>
              <w:rPr>
                <w:rFonts w:asciiTheme="majorBidi" w:hAnsiTheme="majorBidi" w:cstheme="majorBidi"/>
                <w:color w:val="000000" w:themeColor="text1"/>
              </w:rPr>
            </w:pPr>
            <w:r w:rsidRPr="00D60E96">
              <w:t xml:space="preserve">$22,207.50 </w:t>
            </w:r>
          </w:p>
        </w:tc>
        <w:tc>
          <w:tcPr>
            <w:tcW w:w="955" w:type="dxa"/>
            <w:tcBorders>
              <w:left w:val="single" w:color="auto" w:sz="4" w:space="0"/>
            </w:tcBorders>
          </w:tcPr>
          <w:p w:rsidRPr="00D60E96" w:rsidR="00C765FC" w:rsidP="00C765FC" w:rsidRDefault="00420925" w14:paraId="4D33383B" w14:textId="70C8BA15">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17.50 [</w:t>
            </w:r>
            <w:r w:rsidR="00F85922">
              <w:rPr>
                <w:rFonts w:asciiTheme="majorBidi" w:hAnsiTheme="majorBidi" w:cstheme="majorBidi"/>
                <w:color w:val="000000" w:themeColor="text1"/>
              </w:rPr>
              <w:t>8</w:t>
            </w:r>
            <w:r w:rsidRPr="00D60E96">
              <w:rPr>
                <w:rFonts w:asciiTheme="majorBidi" w:hAnsiTheme="majorBidi" w:cstheme="majorBidi"/>
                <w:color w:val="000000" w:themeColor="text1"/>
              </w:rPr>
              <w:t>]</w:t>
            </w:r>
          </w:p>
        </w:tc>
        <w:tc>
          <w:tcPr>
            <w:tcW w:w="1146" w:type="dxa"/>
          </w:tcPr>
          <w:p w:rsidRPr="00D60E96" w:rsidR="00C765FC" w:rsidP="00C765FC" w:rsidRDefault="00F91551" w14:paraId="41010ED1" w14:textId="7C39CE35">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$705.00 </w:t>
            </w:r>
            <w:r w:rsidRPr="00D60E96" w:rsidR="00CA51D9">
              <w:rPr>
                <w:rFonts w:asciiTheme="majorBidi" w:hAnsiTheme="majorBidi" w:cstheme="majorBidi"/>
                <w:color w:val="000000" w:themeColor="text1"/>
              </w:rPr>
              <w:t>[5]</w:t>
            </w:r>
          </w:p>
        </w:tc>
        <w:tc>
          <w:tcPr>
            <w:tcW w:w="1881" w:type="dxa"/>
          </w:tcPr>
          <w:p w:rsidRPr="00D60E96" w:rsidR="00C765FC" w:rsidP="00C765FC" w:rsidRDefault="0079514E" w14:paraId="60A24A88" w14:textId="1FA9B91F">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$12,337.50</w:t>
            </w:r>
          </w:p>
        </w:tc>
      </w:tr>
      <w:tr w:rsidRPr="00D60E96" w:rsidR="00C765FC" w:rsidTr="003E5452" w14:paraId="213F0ACD" w14:textId="77777777">
        <w:trPr>
          <w:jc w:val="center"/>
        </w:trPr>
        <w:tc>
          <w:tcPr>
            <w:tcW w:w="1489" w:type="dxa"/>
          </w:tcPr>
          <w:p w:rsidRPr="00D60E96" w:rsidR="00C765FC" w:rsidP="00C765FC" w:rsidRDefault="00C765FC" w14:paraId="4B3248F9" w14:textId="3E93B9AD">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James Birkelund</w:t>
            </w:r>
          </w:p>
        </w:tc>
        <w:tc>
          <w:tcPr>
            <w:tcW w:w="821" w:type="dxa"/>
          </w:tcPr>
          <w:p w:rsidRPr="00D60E96" w:rsidR="00C765FC" w:rsidP="00C765FC" w:rsidRDefault="00C765FC" w14:paraId="63264C26" w14:textId="44470760">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884" w:type="dxa"/>
            <w:gridSpan w:val="2"/>
          </w:tcPr>
          <w:p w:rsidRPr="00D60E96" w:rsidR="00C765FC" w:rsidP="00C765FC" w:rsidRDefault="00C765FC" w14:paraId="4F4449E3" w14:textId="02149DB2">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22.5</w:t>
            </w:r>
          </w:p>
        </w:tc>
        <w:tc>
          <w:tcPr>
            <w:tcW w:w="930" w:type="dxa"/>
          </w:tcPr>
          <w:p w:rsidRPr="00D60E96" w:rsidR="00C765FC" w:rsidP="00C765FC" w:rsidRDefault="00C765FC" w14:paraId="09D35B84" w14:textId="4499A101">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$770</w:t>
            </w:r>
          </w:p>
        </w:tc>
        <w:tc>
          <w:tcPr>
            <w:tcW w:w="1721" w:type="dxa"/>
            <w:gridSpan w:val="2"/>
            <w:tcBorders>
              <w:right w:val="single" w:color="auto" w:sz="4" w:space="0"/>
            </w:tcBorders>
          </w:tcPr>
          <w:p w:rsidRPr="00D60E96" w:rsidR="00C765FC" w:rsidP="00C765FC" w:rsidRDefault="00C765FC" w14:paraId="0C6A8676" w14:textId="54C285BE">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D.24-08-056</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6DB5167C" w14:textId="3661A115">
            <w:pPr>
              <w:spacing w:before="60" w:after="60"/>
              <w:jc w:val="right"/>
              <w:rPr>
                <w:rFonts w:asciiTheme="majorBidi" w:hAnsiTheme="majorBidi" w:cstheme="majorBidi"/>
                <w:color w:val="000000" w:themeColor="text1"/>
              </w:rPr>
            </w:pPr>
            <w:r w:rsidRPr="00D60E96">
              <w:t xml:space="preserve">$17,325.00 </w:t>
            </w:r>
          </w:p>
        </w:tc>
        <w:tc>
          <w:tcPr>
            <w:tcW w:w="955" w:type="dxa"/>
            <w:tcBorders>
              <w:left w:val="single" w:color="auto" w:sz="4" w:space="0"/>
            </w:tcBorders>
          </w:tcPr>
          <w:p w:rsidRPr="00D60E96" w:rsidR="00C765FC" w:rsidP="00C765FC" w:rsidRDefault="00C70746" w14:paraId="572C8709" w14:textId="0D34CDEA">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14.25 </w:t>
            </w:r>
            <w:r w:rsidRPr="00D60E96" w:rsidR="00420925">
              <w:rPr>
                <w:rFonts w:asciiTheme="majorBidi" w:hAnsiTheme="majorBidi" w:cstheme="majorBidi"/>
                <w:color w:val="000000" w:themeColor="text1"/>
              </w:rPr>
              <w:t>[</w:t>
            </w:r>
            <w:r w:rsidR="00980D8A">
              <w:rPr>
                <w:rFonts w:asciiTheme="majorBidi" w:hAnsiTheme="majorBidi" w:cstheme="majorBidi"/>
                <w:color w:val="000000" w:themeColor="text1"/>
              </w:rPr>
              <w:t>7, 8</w:t>
            </w:r>
            <w:r w:rsidRPr="00D60E96" w:rsidR="00420925">
              <w:rPr>
                <w:rFonts w:asciiTheme="majorBidi" w:hAnsiTheme="majorBidi" w:cstheme="majorBidi"/>
                <w:color w:val="000000" w:themeColor="text1"/>
              </w:rPr>
              <w:t>]</w:t>
            </w:r>
          </w:p>
        </w:tc>
        <w:tc>
          <w:tcPr>
            <w:tcW w:w="1146" w:type="dxa"/>
          </w:tcPr>
          <w:p w:rsidRPr="00D60E96" w:rsidR="00C765FC" w:rsidP="00C765FC" w:rsidRDefault="00F91551" w14:paraId="62454500" w14:textId="19E7CA0C">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$770.00 </w:t>
            </w:r>
            <w:r w:rsidRPr="00D60E96" w:rsidR="00CA51D9">
              <w:rPr>
                <w:rFonts w:asciiTheme="majorBidi" w:hAnsiTheme="majorBidi" w:cstheme="majorBidi"/>
                <w:color w:val="000000" w:themeColor="text1"/>
              </w:rPr>
              <w:t>[5]</w:t>
            </w:r>
          </w:p>
        </w:tc>
        <w:tc>
          <w:tcPr>
            <w:tcW w:w="1881" w:type="dxa"/>
          </w:tcPr>
          <w:p w:rsidRPr="00D60E96" w:rsidR="00C765FC" w:rsidP="00C765FC" w:rsidRDefault="00C70746" w14:paraId="1674FDF3" w14:textId="352D6EC5">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$10,972.50</w:t>
            </w:r>
          </w:p>
        </w:tc>
      </w:tr>
      <w:tr w:rsidRPr="00D60E96" w:rsidR="00C765FC" w:rsidTr="003E5452" w14:paraId="11530955" w14:textId="77777777">
        <w:trPr>
          <w:jc w:val="center"/>
        </w:trPr>
        <w:tc>
          <w:tcPr>
            <w:tcW w:w="1489" w:type="dxa"/>
          </w:tcPr>
          <w:p w:rsidRPr="00D60E96" w:rsidR="00C765FC" w:rsidP="00C765FC" w:rsidRDefault="00C765FC" w14:paraId="0A8E24CE" w14:textId="4591B6D2">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James Birkelund</w:t>
            </w:r>
          </w:p>
        </w:tc>
        <w:tc>
          <w:tcPr>
            <w:tcW w:w="821" w:type="dxa"/>
          </w:tcPr>
          <w:p w:rsidRPr="00D60E96" w:rsidR="00C765FC" w:rsidP="00C765FC" w:rsidRDefault="00C765FC" w14:paraId="0A26AD82" w14:textId="021F663E">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884" w:type="dxa"/>
            <w:gridSpan w:val="2"/>
          </w:tcPr>
          <w:p w:rsidRPr="00D60E96" w:rsidR="00C765FC" w:rsidP="00C765FC" w:rsidRDefault="00C765FC" w14:paraId="08DB1053" w14:textId="3E70AD42">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30.95</w:t>
            </w:r>
          </w:p>
        </w:tc>
        <w:tc>
          <w:tcPr>
            <w:tcW w:w="930" w:type="dxa"/>
          </w:tcPr>
          <w:p w:rsidRPr="00D60E96" w:rsidR="00C765FC" w:rsidP="00C765FC" w:rsidRDefault="00C765FC" w14:paraId="570DE730" w14:textId="279C5A38">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$800</w:t>
            </w:r>
          </w:p>
        </w:tc>
        <w:tc>
          <w:tcPr>
            <w:tcW w:w="1721" w:type="dxa"/>
            <w:gridSpan w:val="2"/>
            <w:tcBorders>
              <w:right w:val="single" w:color="auto" w:sz="4" w:space="0"/>
            </w:tcBorders>
          </w:tcPr>
          <w:p w:rsidRPr="00D60E96" w:rsidR="00C765FC" w:rsidP="00C765FC" w:rsidRDefault="00C765FC" w14:paraId="4B6B0EA1" w14:textId="343DF079">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D.25-03-021</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651D096F" w14:textId="5A6D6850">
            <w:pPr>
              <w:spacing w:before="60" w:after="60"/>
              <w:jc w:val="right"/>
              <w:rPr>
                <w:rFonts w:asciiTheme="majorBidi" w:hAnsiTheme="majorBidi" w:cstheme="majorBidi"/>
                <w:color w:val="000000" w:themeColor="text1"/>
              </w:rPr>
            </w:pPr>
            <w:r w:rsidRPr="00D60E96">
              <w:t xml:space="preserve">$24,760.00 </w:t>
            </w:r>
          </w:p>
        </w:tc>
        <w:tc>
          <w:tcPr>
            <w:tcW w:w="955" w:type="dxa"/>
            <w:tcBorders>
              <w:left w:val="single" w:color="auto" w:sz="4" w:space="0"/>
            </w:tcBorders>
          </w:tcPr>
          <w:p w:rsidRPr="00D60E96" w:rsidR="00420925" w:rsidP="00420925" w:rsidRDefault="00C70746" w14:paraId="25FFC416" w14:textId="2CC294B6">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15.20</w:t>
            </w:r>
            <w:r w:rsidRPr="00D60E96" w:rsidR="00420925">
              <w:rPr>
                <w:rFonts w:asciiTheme="majorBidi" w:hAnsiTheme="majorBidi" w:cstheme="majorBidi"/>
                <w:color w:val="000000" w:themeColor="text1"/>
              </w:rPr>
              <w:t xml:space="preserve"> [</w:t>
            </w:r>
            <w:r w:rsidR="00980D8A">
              <w:rPr>
                <w:rFonts w:asciiTheme="majorBidi" w:hAnsiTheme="majorBidi" w:cstheme="majorBidi"/>
                <w:color w:val="000000" w:themeColor="text1"/>
              </w:rPr>
              <w:t>7, 8</w:t>
            </w:r>
            <w:r w:rsidRPr="00D60E96" w:rsidR="00420925">
              <w:rPr>
                <w:rFonts w:asciiTheme="majorBidi" w:hAnsiTheme="majorBidi" w:cstheme="majorBidi"/>
                <w:color w:val="000000" w:themeColor="text1"/>
              </w:rPr>
              <w:t>]</w:t>
            </w:r>
          </w:p>
        </w:tc>
        <w:tc>
          <w:tcPr>
            <w:tcW w:w="1146" w:type="dxa"/>
          </w:tcPr>
          <w:p w:rsidRPr="00D60E96" w:rsidR="00C765FC" w:rsidP="00C765FC" w:rsidRDefault="00F91551" w14:paraId="601254E2" w14:textId="60CD4042">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$800.00 </w:t>
            </w:r>
            <w:r w:rsidRPr="00D60E96" w:rsidR="00CA51D9">
              <w:rPr>
                <w:rFonts w:asciiTheme="majorBidi" w:hAnsiTheme="majorBidi" w:cstheme="majorBidi"/>
                <w:color w:val="000000" w:themeColor="text1"/>
              </w:rPr>
              <w:t>[5]</w:t>
            </w:r>
          </w:p>
        </w:tc>
        <w:tc>
          <w:tcPr>
            <w:tcW w:w="1881" w:type="dxa"/>
          </w:tcPr>
          <w:p w:rsidRPr="00D60E96" w:rsidR="00C765FC" w:rsidP="00C765FC" w:rsidRDefault="00400EE8" w14:paraId="3A4F5A96" w14:textId="0F32A93D">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$12,160.00</w:t>
            </w:r>
          </w:p>
        </w:tc>
      </w:tr>
      <w:tr w:rsidRPr="00D60E96" w:rsidR="00C765FC" w:rsidTr="003E5452" w14:paraId="38E0B4EA" w14:textId="77777777">
        <w:trPr>
          <w:jc w:val="center"/>
        </w:trPr>
        <w:tc>
          <w:tcPr>
            <w:tcW w:w="1489" w:type="dxa"/>
          </w:tcPr>
          <w:p w:rsidRPr="00D60E96" w:rsidR="00C765FC" w:rsidP="00C765FC" w:rsidRDefault="00C765FC" w14:paraId="1F980DF3" w14:textId="1FFEBE9C">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James Birkelund</w:t>
            </w:r>
          </w:p>
        </w:tc>
        <w:tc>
          <w:tcPr>
            <w:tcW w:w="821" w:type="dxa"/>
          </w:tcPr>
          <w:p w:rsidRPr="00D60E96" w:rsidR="00C765FC" w:rsidP="00C765FC" w:rsidRDefault="00C765FC" w14:paraId="275BF57A" w14:textId="73C69214">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884" w:type="dxa"/>
            <w:gridSpan w:val="2"/>
          </w:tcPr>
          <w:p w:rsidRPr="00D60E96" w:rsidR="00C765FC" w:rsidP="00C765FC" w:rsidRDefault="00C765FC" w14:paraId="0DE506C4" w14:textId="2B7BB444">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7.2</w:t>
            </w:r>
          </w:p>
        </w:tc>
        <w:tc>
          <w:tcPr>
            <w:tcW w:w="930" w:type="dxa"/>
          </w:tcPr>
          <w:p w:rsidRPr="00D60E96" w:rsidR="00C765FC" w:rsidP="00C765FC" w:rsidRDefault="00C765FC" w14:paraId="26413E95" w14:textId="66439437">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$830</w:t>
            </w:r>
          </w:p>
        </w:tc>
        <w:tc>
          <w:tcPr>
            <w:tcW w:w="1721" w:type="dxa"/>
            <w:gridSpan w:val="2"/>
            <w:tcBorders>
              <w:right w:val="single" w:color="auto" w:sz="4" w:space="0"/>
            </w:tcBorders>
          </w:tcPr>
          <w:p w:rsidRPr="00D60E96" w:rsidR="00C765FC" w:rsidP="00C765FC" w:rsidRDefault="00C765FC" w14:paraId="300AA881" w14:textId="4C234EF0">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D.25-07-036</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C765FC" w:rsidP="00C765FC" w:rsidRDefault="00C765FC" w14:paraId="23EF368E" w14:textId="32479C0E">
            <w:pPr>
              <w:spacing w:before="60" w:after="60"/>
              <w:jc w:val="right"/>
              <w:rPr>
                <w:rFonts w:asciiTheme="majorBidi" w:hAnsiTheme="majorBidi" w:cstheme="majorBidi"/>
                <w:color w:val="000000" w:themeColor="text1"/>
              </w:rPr>
            </w:pPr>
            <w:r w:rsidRPr="00D60E96">
              <w:t xml:space="preserve">$5,976.00 </w:t>
            </w:r>
          </w:p>
        </w:tc>
        <w:tc>
          <w:tcPr>
            <w:tcW w:w="955" w:type="dxa"/>
            <w:tcBorders>
              <w:left w:val="single" w:color="auto" w:sz="4" w:space="0"/>
            </w:tcBorders>
          </w:tcPr>
          <w:p w:rsidRPr="00D60E96" w:rsidR="00C765FC" w:rsidP="00C765FC" w:rsidRDefault="00DE3CDE" w14:paraId="2B0CA953" w14:textId="1929C788">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3.95 </w:t>
            </w:r>
            <w:r w:rsidRPr="00D60E96" w:rsidR="00420925">
              <w:rPr>
                <w:rFonts w:asciiTheme="majorBidi" w:hAnsiTheme="majorBidi" w:cstheme="majorBidi"/>
                <w:color w:val="000000" w:themeColor="text1"/>
              </w:rPr>
              <w:t>[</w:t>
            </w:r>
            <w:r w:rsidR="00980D8A">
              <w:rPr>
                <w:rFonts w:asciiTheme="majorBidi" w:hAnsiTheme="majorBidi" w:cstheme="majorBidi"/>
                <w:color w:val="000000" w:themeColor="text1"/>
              </w:rPr>
              <w:t>7, 8</w:t>
            </w:r>
            <w:r w:rsidRPr="00D60E96" w:rsidR="00420925">
              <w:rPr>
                <w:rFonts w:asciiTheme="majorBidi" w:hAnsiTheme="majorBidi" w:cstheme="majorBidi"/>
                <w:color w:val="000000" w:themeColor="text1"/>
              </w:rPr>
              <w:t>]</w:t>
            </w:r>
          </w:p>
        </w:tc>
        <w:tc>
          <w:tcPr>
            <w:tcW w:w="1146" w:type="dxa"/>
          </w:tcPr>
          <w:p w:rsidRPr="00D60E96" w:rsidR="00C765FC" w:rsidP="00C765FC" w:rsidRDefault="00F91551" w14:paraId="1FC8906C" w14:textId="0BE1B9A2">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$830.00 </w:t>
            </w:r>
            <w:r w:rsidRPr="00D60E96" w:rsidR="00CA51D9">
              <w:rPr>
                <w:rFonts w:asciiTheme="majorBidi" w:hAnsiTheme="majorBidi" w:cstheme="majorBidi"/>
                <w:color w:val="000000" w:themeColor="text1"/>
              </w:rPr>
              <w:t>[5]</w:t>
            </w:r>
          </w:p>
        </w:tc>
        <w:tc>
          <w:tcPr>
            <w:tcW w:w="1881" w:type="dxa"/>
          </w:tcPr>
          <w:p w:rsidRPr="00D60E96" w:rsidR="00C765FC" w:rsidP="00C765FC" w:rsidRDefault="00DE3CDE" w14:paraId="6C594CB5" w14:textId="646A66E0">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$3,278.50</w:t>
            </w:r>
          </w:p>
        </w:tc>
      </w:tr>
      <w:tr w:rsidRPr="00D60E96" w:rsidR="005A1F67" w:rsidTr="00EC6387" w14:paraId="1B237C11" w14:textId="77777777">
        <w:trPr>
          <w:jc w:val="center"/>
        </w:trPr>
        <w:tc>
          <w:tcPr>
            <w:tcW w:w="7178" w:type="dxa"/>
            <w:gridSpan w:val="9"/>
            <w:tcBorders>
              <w:bottom w:val="single" w:color="auto" w:sz="4" w:space="0"/>
              <w:right w:val="single" w:color="auto" w:sz="24" w:space="0"/>
            </w:tcBorders>
            <w:vAlign w:val="bottom"/>
          </w:tcPr>
          <w:p w:rsidRPr="00D60E96" w:rsidR="005A1F67" w:rsidP="005A1F67" w:rsidRDefault="005A1F67" w14:paraId="2ECB6744" w14:textId="11C891A7">
            <w:pPr>
              <w:tabs>
                <w:tab w:val="left" w:pos="957"/>
              </w:tabs>
              <w:spacing w:before="60" w:after="60"/>
              <w:ind w:right="162"/>
              <w:jc w:val="right"/>
              <w:rPr>
                <w:rFonts w:asciiTheme="majorBidi" w:hAnsiTheme="majorBidi" w:cstheme="majorBidi"/>
                <w:b/>
                <w:i/>
                <w:color w:val="000000" w:themeColor="text1"/>
              </w:rPr>
            </w:pPr>
            <w:r w:rsidRPr="00D60E96">
              <w:rPr>
                <w:rFonts w:asciiTheme="majorBidi" w:hAnsiTheme="majorBidi" w:cstheme="majorBidi"/>
                <w:b/>
                <w:i/>
                <w:color w:val="000000" w:themeColor="text1"/>
              </w:rPr>
              <w:t>Subtotal: $</w:t>
            </w:r>
            <w:r w:rsidRPr="00D60E96" w:rsidR="00C765FC">
              <w:rPr>
                <w:rFonts w:asciiTheme="majorBidi" w:hAnsiTheme="majorBidi" w:cstheme="majorBidi"/>
                <w:b/>
                <w:i/>
                <w:color w:val="000000" w:themeColor="text1"/>
              </w:rPr>
              <w:t>294,217.00</w:t>
            </w:r>
          </w:p>
        </w:tc>
        <w:tc>
          <w:tcPr>
            <w:tcW w:w="3982" w:type="dxa"/>
            <w:gridSpan w:val="3"/>
            <w:tcBorders>
              <w:left w:val="single" w:color="auto" w:sz="24" w:space="0"/>
              <w:bottom w:val="single" w:color="auto" w:sz="4" w:space="0"/>
            </w:tcBorders>
            <w:vAlign w:val="bottom"/>
          </w:tcPr>
          <w:p w:rsidRPr="00D60E96" w:rsidR="005A1F67" w:rsidP="005A1F67" w:rsidRDefault="005A1F67" w14:paraId="4C4556E5" w14:textId="6B7ED08A">
            <w:pPr>
              <w:tabs>
                <w:tab w:val="left" w:pos="957"/>
              </w:tabs>
              <w:spacing w:before="60" w:after="60"/>
              <w:ind w:right="162"/>
              <w:jc w:val="right"/>
              <w:rPr>
                <w:rFonts w:asciiTheme="majorBidi" w:hAnsiTheme="majorBidi" w:cstheme="majorBidi"/>
                <w:color w:val="000000" w:themeColor="text1"/>
              </w:rPr>
            </w:pPr>
            <w:r w:rsidRPr="00D60E96">
              <w:rPr>
                <w:rFonts w:asciiTheme="majorBidi" w:hAnsiTheme="majorBidi" w:cstheme="majorBidi"/>
                <w:b/>
                <w:i/>
                <w:color w:val="000000" w:themeColor="text1"/>
              </w:rPr>
              <w:t xml:space="preserve">Subtotal: </w:t>
            </w:r>
            <w:r w:rsidRPr="00D60E96" w:rsidR="00F70CD5">
              <w:rPr>
                <w:rFonts w:asciiTheme="majorBidi" w:hAnsiTheme="majorBidi" w:cstheme="majorBidi"/>
                <w:b/>
                <w:i/>
                <w:iCs/>
                <w:color w:val="000000" w:themeColor="text1"/>
              </w:rPr>
              <w:t>$146,831.75</w:t>
            </w:r>
          </w:p>
        </w:tc>
      </w:tr>
      <w:tr w:rsidRPr="00D60E96" w:rsidR="005A1F67"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D60E96" w:rsidR="005A1F67" w:rsidP="005A1F67" w:rsidRDefault="005A1F67" w14:paraId="41FE304C" w14:textId="164A8411">
            <w:pPr>
              <w:keepNext/>
              <w:spacing w:before="60" w:after="60"/>
              <w:jc w:val="center"/>
              <w:rPr>
                <w:rFonts w:asciiTheme="majorBidi" w:hAnsiTheme="majorBidi" w:cstheme="majorBidi"/>
                <w:color w:val="000000" w:themeColor="text1"/>
              </w:rPr>
            </w:pPr>
            <w:r w:rsidRPr="00D60E96">
              <w:rPr>
                <w:rFonts w:asciiTheme="majorBidi" w:hAnsiTheme="majorBidi" w:cstheme="majorBidi"/>
                <w:b/>
                <w:color w:val="000000" w:themeColor="text1"/>
              </w:rPr>
              <w:t xml:space="preserve">INTERVENOR COMPENSATION CLAIM PREPARATION </w:t>
            </w:r>
            <w:r w:rsidRPr="00D60E96">
              <w:rPr>
                <w:rFonts w:asciiTheme="majorBidi" w:hAnsiTheme="majorBidi" w:cstheme="majorBidi"/>
                <w:b/>
                <w:smallCaps/>
                <w:color w:val="000000" w:themeColor="text1"/>
              </w:rPr>
              <w:t>**</w:t>
            </w:r>
          </w:p>
        </w:tc>
      </w:tr>
      <w:tr w:rsidRPr="00D60E96" w:rsidR="005A1F67" w:rsidTr="00763797" w14:paraId="48B3E535" w14:textId="77777777">
        <w:trPr>
          <w:jc w:val="center"/>
        </w:trPr>
        <w:tc>
          <w:tcPr>
            <w:tcW w:w="1489" w:type="dxa"/>
            <w:tcBorders>
              <w:top w:val="single" w:color="auto" w:sz="4" w:space="0"/>
              <w:bottom w:val="single" w:color="auto" w:sz="4" w:space="0"/>
            </w:tcBorders>
            <w:vAlign w:val="bottom"/>
          </w:tcPr>
          <w:p w:rsidRPr="00D60E96" w:rsidR="005A1F67" w:rsidP="005A1F67" w:rsidRDefault="005A1F67" w14:paraId="563A43BB"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Item</w:t>
            </w:r>
          </w:p>
        </w:tc>
        <w:tc>
          <w:tcPr>
            <w:tcW w:w="821" w:type="dxa"/>
            <w:tcBorders>
              <w:top w:val="single" w:color="auto" w:sz="4" w:space="0"/>
              <w:bottom w:val="single" w:color="auto" w:sz="4" w:space="0"/>
            </w:tcBorders>
            <w:vAlign w:val="bottom"/>
          </w:tcPr>
          <w:p w:rsidRPr="00D60E96" w:rsidR="005A1F67" w:rsidP="005A1F67" w:rsidRDefault="005A1F67" w14:paraId="144552E0"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Year</w:t>
            </w:r>
          </w:p>
        </w:tc>
        <w:tc>
          <w:tcPr>
            <w:tcW w:w="884" w:type="dxa"/>
            <w:gridSpan w:val="2"/>
            <w:tcBorders>
              <w:top w:val="single" w:color="auto" w:sz="4" w:space="0"/>
              <w:bottom w:val="single" w:color="auto" w:sz="4" w:space="0"/>
            </w:tcBorders>
            <w:vAlign w:val="bottom"/>
          </w:tcPr>
          <w:p w:rsidRPr="00D60E96" w:rsidR="005A1F67" w:rsidP="005A1F67" w:rsidRDefault="005A1F67" w14:paraId="42890B1B"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Hours</w:t>
            </w:r>
          </w:p>
        </w:tc>
        <w:tc>
          <w:tcPr>
            <w:tcW w:w="930" w:type="dxa"/>
            <w:tcBorders>
              <w:top w:val="single" w:color="auto" w:sz="4" w:space="0"/>
              <w:bottom w:val="single" w:color="auto" w:sz="4" w:space="0"/>
            </w:tcBorders>
            <w:vAlign w:val="bottom"/>
          </w:tcPr>
          <w:p w:rsidRPr="00D60E96" w:rsidR="005A1F67" w:rsidP="005A1F67" w:rsidRDefault="005A1F67" w14:paraId="1E7BD956" w14:textId="243077B9">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Rate $</w:t>
            </w:r>
          </w:p>
        </w:tc>
        <w:tc>
          <w:tcPr>
            <w:tcW w:w="1721" w:type="dxa"/>
            <w:gridSpan w:val="2"/>
            <w:tcBorders>
              <w:top w:val="single" w:color="auto" w:sz="4" w:space="0"/>
              <w:bottom w:val="single" w:color="auto" w:sz="4" w:space="0"/>
              <w:right w:val="single" w:color="auto" w:sz="4" w:space="0"/>
            </w:tcBorders>
            <w:vAlign w:val="bottom"/>
          </w:tcPr>
          <w:p w:rsidRPr="00D60E96" w:rsidR="005A1F67" w:rsidP="005A1F67" w:rsidRDefault="005A1F67" w14:paraId="104D7982"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D60E96" w:rsidR="005A1F67" w:rsidP="005A1F67" w:rsidRDefault="005A1F67" w14:paraId="073B2BB9"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Total $</w:t>
            </w:r>
          </w:p>
        </w:tc>
        <w:tc>
          <w:tcPr>
            <w:tcW w:w="955" w:type="dxa"/>
            <w:tcBorders>
              <w:top w:val="single" w:color="auto" w:sz="4" w:space="0"/>
              <w:left w:val="single" w:color="auto" w:sz="4" w:space="0"/>
            </w:tcBorders>
            <w:vAlign w:val="bottom"/>
          </w:tcPr>
          <w:p w:rsidRPr="00D60E96" w:rsidR="005A1F67" w:rsidP="005A1F67" w:rsidRDefault="005A1F67" w14:paraId="0409143B"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Hours</w:t>
            </w:r>
          </w:p>
        </w:tc>
        <w:tc>
          <w:tcPr>
            <w:tcW w:w="1146" w:type="dxa"/>
            <w:tcBorders>
              <w:top w:val="single" w:color="auto" w:sz="4" w:space="0"/>
            </w:tcBorders>
            <w:vAlign w:val="bottom"/>
          </w:tcPr>
          <w:p w:rsidRPr="00D60E96" w:rsidR="005A1F67" w:rsidP="005A1F67" w:rsidRDefault="005A1F67" w14:paraId="6B59BB80" w14:textId="2C791D8E">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Rate $</w:t>
            </w:r>
          </w:p>
        </w:tc>
        <w:tc>
          <w:tcPr>
            <w:tcW w:w="1881" w:type="dxa"/>
            <w:tcBorders>
              <w:top w:val="single" w:color="auto" w:sz="4" w:space="0"/>
            </w:tcBorders>
            <w:vAlign w:val="bottom"/>
          </w:tcPr>
          <w:p w:rsidRPr="00D60E96" w:rsidR="005A1F67" w:rsidP="005A1F67" w:rsidRDefault="005A1F67" w14:paraId="6C7B13CF" w14:textId="77777777">
            <w:pPr>
              <w:keepNext/>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Total $</w:t>
            </w:r>
          </w:p>
        </w:tc>
      </w:tr>
      <w:tr w:rsidRPr="00D60E96" w:rsidR="00892F16" w:rsidTr="00AE49D2" w14:paraId="67E8832B" w14:textId="77777777">
        <w:trPr>
          <w:jc w:val="center"/>
        </w:trPr>
        <w:tc>
          <w:tcPr>
            <w:tcW w:w="1489" w:type="dxa"/>
          </w:tcPr>
          <w:p w:rsidRPr="00D60E96" w:rsidR="00892F16" w:rsidP="00892F16" w:rsidRDefault="00892F16" w14:paraId="5880D3CC" w14:textId="4C5B968D">
            <w:pPr>
              <w:spacing w:before="60" w:after="60"/>
              <w:rPr>
                <w:rFonts w:asciiTheme="majorBidi" w:hAnsiTheme="majorBidi" w:cstheme="majorBidi"/>
                <w:color w:val="000000" w:themeColor="text1"/>
              </w:rPr>
            </w:pPr>
            <w:r w:rsidRPr="00D60E96">
              <w:rPr>
                <w:rFonts w:asciiTheme="majorBidi" w:hAnsiTheme="majorBidi" w:cstheme="majorBidi"/>
                <w:color w:val="000000"/>
              </w:rPr>
              <w:t>Luke May</w:t>
            </w:r>
          </w:p>
        </w:tc>
        <w:tc>
          <w:tcPr>
            <w:tcW w:w="821" w:type="dxa"/>
          </w:tcPr>
          <w:p w:rsidRPr="00D60E96" w:rsidR="00892F16" w:rsidP="00892F16" w:rsidRDefault="00892F16" w14:paraId="614A1C9D" w14:textId="70AB8F2A">
            <w:pPr>
              <w:spacing w:before="60" w:after="60"/>
              <w:jc w:val="center"/>
              <w:rPr>
                <w:rFonts w:asciiTheme="majorBidi" w:hAnsiTheme="majorBidi" w:cstheme="majorBidi"/>
                <w:color w:val="000000" w:themeColor="text1"/>
              </w:rPr>
            </w:pPr>
            <w:r w:rsidRPr="00D60E96">
              <w:rPr>
                <w:rFonts w:asciiTheme="majorBidi" w:hAnsiTheme="majorBidi" w:cstheme="majorBidi"/>
              </w:rPr>
              <w:t>2022</w:t>
            </w:r>
          </w:p>
        </w:tc>
        <w:tc>
          <w:tcPr>
            <w:tcW w:w="884" w:type="dxa"/>
            <w:gridSpan w:val="2"/>
          </w:tcPr>
          <w:p w:rsidRPr="00D60E96" w:rsidR="00892F16" w:rsidP="00892F16" w:rsidRDefault="00892F16" w14:paraId="73389543" w14:textId="50992FA4">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w:t>
            </w:r>
          </w:p>
        </w:tc>
        <w:tc>
          <w:tcPr>
            <w:tcW w:w="930" w:type="dxa"/>
          </w:tcPr>
          <w:p w:rsidRPr="00D60E96" w:rsidR="00892F16" w:rsidP="00892F16" w:rsidRDefault="00892F16" w14:paraId="5CC33090" w14:textId="1AEB7042">
            <w:pPr>
              <w:spacing w:before="60" w:after="60"/>
              <w:rPr>
                <w:rFonts w:asciiTheme="majorBidi" w:hAnsiTheme="majorBidi" w:cstheme="majorBidi"/>
                <w:color w:val="000000" w:themeColor="text1"/>
              </w:rPr>
            </w:pPr>
            <w:r w:rsidRPr="00D60E96">
              <w:rPr>
                <w:rFonts w:asciiTheme="majorBidi" w:hAnsiTheme="majorBidi" w:cstheme="majorBidi"/>
              </w:rPr>
              <w:t>$220</w:t>
            </w:r>
          </w:p>
        </w:tc>
        <w:tc>
          <w:tcPr>
            <w:tcW w:w="1721" w:type="dxa"/>
            <w:gridSpan w:val="2"/>
            <w:tcBorders>
              <w:right w:val="single" w:color="auto" w:sz="4" w:space="0"/>
            </w:tcBorders>
          </w:tcPr>
          <w:p w:rsidRPr="00D60E96" w:rsidR="00892F16" w:rsidP="00892F16" w:rsidRDefault="00892F16" w14:paraId="472ADC81" w14:textId="553E6499">
            <w:pPr>
              <w:spacing w:before="60" w:after="60"/>
              <w:rPr>
                <w:rFonts w:asciiTheme="majorBidi" w:hAnsiTheme="majorBidi" w:cstheme="majorBidi"/>
                <w:color w:val="000000" w:themeColor="text1"/>
              </w:rPr>
            </w:pPr>
            <w:r w:rsidRPr="00D60E96">
              <w:rPr>
                <w:rFonts w:asciiTheme="majorBidi" w:hAnsiTheme="majorBidi" w:cstheme="majorBidi"/>
                <w:sz w:val="23"/>
                <w:szCs w:val="23"/>
              </w:rPr>
              <w:t>50% of 2022 rate</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892F16" w:rsidP="00892F16" w:rsidRDefault="00892F16" w14:paraId="525A12AF" w14:textId="3434D3EE">
            <w:pPr>
              <w:spacing w:before="60" w:after="60"/>
              <w:jc w:val="right"/>
              <w:rPr>
                <w:rFonts w:asciiTheme="majorBidi" w:hAnsiTheme="majorBidi" w:cstheme="majorBidi"/>
                <w:color w:val="000000" w:themeColor="text1"/>
              </w:rPr>
            </w:pPr>
            <w:r w:rsidRPr="00D60E96">
              <w:t xml:space="preserve">$440.00 </w:t>
            </w:r>
          </w:p>
        </w:tc>
        <w:tc>
          <w:tcPr>
            <w:tcW w:w="955" w:type="dxa"/>
            <w:tcBorders>
              <w:left w:val="single" w:color="auto" w:sz="4" w:space="0"/>
              <w:right w:val="single" w:color="auto" w:sz="4" w:space="0"/>
            </w:tcBorders>
          </w:tcPr>
          <w:p w:rsidRPr="00D60E96" w:rsidR="00892F16" w:rsidP="00892F16" w:rsidRDefault="00BA6312" w14:paraId="648BAAE6" w14:textId="3C22992B">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2.00</w:t>
            </w:r>
          </w:p>
        </w:tc>
        <w:tc>
          <w:tcPr>
            <w:tcW w:w="1146" w:type="dxa"/>
            <w:tcBorders>
              <w:left w:val="single" w:color="auto" w:sz="4" w:space="0"/>
            </w:tcBorders>
          </w:tcPr>
          <w:p w:rsidRPr="00D60E96" w:rsidR="00892F16" w:rsidP="00892F16" w:rsidRDefault="006D7FA8" w14:paraId="5D2825E6" w14:textId="3DE9895E">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$220.00 </w:t>
            </w:r>
            <w:r w:rsidRPr="00D60E96" w:rsidR="00CA51D9">
              <w:rPr>
                <w:rFonts w:asciiTheme="majorBidi" w:hAnsiTheme="majorBidi" w:cstheme="majorBidi"/>
                <w:color w:val="000000" w:themeColor="text1"/>
              </w:rPr>
              <w:t>[2]</w:t>
            </w:r>
          </w:p>
        </w:tc>
        <w:tc>
          <w:tcPr>
            <w:tcW w:w="1881" w:type="dxa"/>
          </w:tcPr>
          <w:p w:rsidRPr="00D60E96" w:rsidR="00892F16" w:rsidP="00892F16" w:rsidRDefault="006D7FA8" w14:paraId="6842DB6B" w14:textId="63F1F6E5">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$440.00</w:t>
            </w:r>
          </w:p>
        </w:tc>
      </w:tr>
      <w:tr w:rsidRPr="00D60E96" w:rsidR="00892F16" w:rsidTr="00AE49D2" w14:paraId="6AB5B2EA" w14:textId="77777777">
        <w:trPr>
          <w:jc w:val="center"/>
        </w:trPr>
        <w:tc>
          <w:tcPr>
            <w:tcW w:w="1489" w:type="dxa"/>
          </w:tcPr>
          <w:p w:rsidRPr="00D60E96" w:rsidR="00892F16" w:rsidP="00892F16" w:rsidRDefault="00892F16" w14:paraId="5DFCE6A8" w14:textId="55A63801">
            <w:pPr>
              <w:spacing w:before="60" w:after="60"/>
              <w:rPr>
                <w:rFonts w:asciiTheme="majorBidi" w:hAnsiTheme="majorBidi" w:cstheme="majorBidi"/>
                <w:color w:val="000000" w:themeColor="text1"/>
              </w:rPr>
            </w:pPr>
            <w:r w:rsidRPr="00D60E96">
              <w:rPr>
                <w:rFonts w:asciiTheme="majorBidi" w:hAnsiTheme="majorBidi" w:cstheme="majorBidi"/>
                <w:color w:val="000000"/>
              </w:rPr>
              <w:t>James Birkelund</w:t>
            </w:r>
          </w:p>
        </w:tc>
        <w:tc>
          <w:tcPr>
            <w:tcW w:w="821" w:type="dxa"/>
          </w:tcPr>
          <w:p w:rsidRPr="00D60E96" w:rsidR="00892F16" w:rsidP="00892F16" w:rsidRDefault="00892F16" w14:paraId="4A29934C" w14:textId="64BF6E9B">
            <w:pPr>
              <w:spacing w:before="60" w:after="60"/>
              <w:jc w:val="center"/>
              <w:rPr>
                <w:rFonts w:asciiTheme="majorBidi" w:hAnsiTheme="majorBidi" w:cstheme="majorBidi"/>
                <w:color w:val="000000" w:themeColor="text1"/>
              </w:rPr>
            </w:pPr>
            <w:r w:rsidRPr="00D60E96">
              <w:rPr>
                <w:rFonts w:asciiTheme="majorBidi" w:hAnsiTheme="majorBidi" w:cstheme="majorBidi"/>
              </w:rPr>
              <w:t>2022</w:t>
            </w:r>
          </w:p>
        </w:tc>
        <w:tc>
          <w:tcPr>
            <w:tcW w:w="884" w:type="dxa"/>
            <w:gridSpan w:val="2"/>
          </w:tcPr>
          <w:p w:rsidRPr="00D60E96" w:rsidR="00892F16" w:rsidP="00892F16" w:rsidRDefault="00892F16" w14:paraId="3804A366" w14:textId="58A5ED3C">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0.5</w:t>
            </w:r>
          </w:p>
        </w:tc>
        <w:tc>
          <w:tcPr>
            <w:tcW w:w="930" w:type="dxa"/>
          </w:tcPr>
          <w:p w:rsidRPr="00D60E96" w:rsidR="00892F16" w:rsidP="00892F16" w:rsidRDefault="00892F16" w14:paraId="24FD6343" w14:textId="5338DF02">
            <w:pPr>
              <w:spacing w:before="60" w:after="60"/>
              <w:rPr>
                <w:rFonts w:asciiTheme="majorBidi" w:hAnsiTheme="majorBidi" w:cstheme="majorBidi"/>
                <w:color w:val="000000" w:themeColor="text1"/>
              </w:rPr>
            </w:pPr>
            <w:r w:rsidRPr="00D60E96">
              <w:rPr>
                <w:rFonts w:asciiTheme="majorBidi" w:hAnsiTheme="majorBidi" w:cstheme="majorBidi"/>
              </w:rPr>
              <w:t>$352.5</w:t>
            </w:r>
          </w:p>
        </w:tc>
        <w:tc>
          <w:tcPr>
            <w:tcW w:w="1721" w:type="dxa"/>
            <w:gridSpan w:val="2"/>
            <w:tcBorders>
              <w:right w:val="single" w:color="auto" w:sz="4" w:space="0"/>
            </w:tcBorders>
          </w:tcPr>
          <w:p w:rsidRPr="00D60E96" w:rsidR="00892F16" w:rsidP="00892F16" w:rsidRDefault="00892F16" w14:paraId="27D5C7B3" w14:textId="47D0413E">
            <w:pPr>
              <w:spacing w:before="60" w:after="60"/>
              <w:rPr>
                <w:rFonts w:asciiTheme="majorBidi" w:hAnsiTheme="majorBidi" w:cstheme="majorBidi"/>
                <w:color w:val="000000" w:themeColor="text1"/>
              </w:rPr>
            </w:pPr>
            <w:r w:rsidRPr="00D60E96">
              <w:rPr>
                <w:rFonts w:asciiTheme="majorBidi" w:hAnsiTheme="majorBidi" w:cstheme="majorBidi"/>
                <w:sz w:val="23"/>
                <w:szCs w:val="23"/>
              </w:rPr>
              <w:t>50% of 2022 rate</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892F16" w:rsidP="00892F16" w:rsidRDefault="00892F16" w14:paraId="4F5AE702" w14:textId="69B33065">
            <w:pPr>
              <w:spacing w:before="60" w:after="60"/>
              <w:jc w:val="right"/>
              <w:rPr>
                <w:rFonts w:asciiTheme="majorBidi" w:hAnsiTheme="majorBidi" w:cstheme="majorBidi"/>
                <w:color w:val="000000" w:themeColor="text1"/>
              </w:rPr>
            </w:pPr>
            <w:r w:rsidRPr="00D60E96">
              <w:t xml:space="preserve">$176.25 </w:t>
            </w:r>
          </w:p>
        </w:tc>
        <w:tc>
          <w:tcPr>
            <w:tcW w:w="955" w:type="dxa"/>
            <w:tcBorders>
              <w:left w:val="single" w:color="auto" w:sz="4" w:space="0"/>
              <w:right w:val="single" w:color="auto" w:sz="4" w:space="0"/>
            </w:tcBorders>
          </w:tcPr>
          <w:p w:rsidRPr="00D60E96" w:rsidR="00892F16" w:rsidP="00892F16" w:rsidRDefault="00F00A07" w14:paraId="6D5D0E6B" w14:textId="350EDB4F">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0.00</w:t>
            </w:r>
            <w:r w:rsidRPr="00D60E96" w:rsidR="00BA6312">
              <w:rPr>
                <w:rFonts w:asciiTheme="majorBidi" w:hAnsiTheme="majorBidi" w:cstheme="majorBidi"/>
                <w:color w:val="000000" w:themeColor="text1"/>
              </w:rPr>
              <w:t xml:space="preserve"> [</w:t>
            </w:r>
            <w:r w:rsidR="00CB793E">
              <w:rPr>
                <w:rFonts w:asciiTheme="majorBidi" w:hAnsiTheme="majorBidi" w:cstheme="majorBidi"/>
                <w:color w:val="000000" w:themeColor="text1"/>
              </w:rPr>
              <w:t>9</w:t>
            </w:r>
            <w:r w:rsidRPr="00D60E96" w:rsidR="00BA6312">
              <w:rPr>
                <w:rFonts w:asciiTheme="majorBidi" w:hAnsiTheme="majorBidi" w:cstheme="majorBidi"/>
                <w:color w:val="000000" w:themeColor="text1"/>
              </w:rPr>
              <w:t>]</w:t>
            </w:r>
          </w:p>
        </w:tc>
        <w:tc>
          <w:tcPr>
            <w:tcW w:w="1146" w:type="dxa"/>
            <w:tcBorders>
              <w:left w:val="single" w:color="auto" w:sz="4" w:space="0"/>
            </w:tcBorders>
          </w:tcPr>
          <w:p w:rsidRPr="00D60E96" w:rsidR="002569B5" w:rsidP="00892F16" w:rsidRDefault="00992DF9" w14:paraId="4E165FA0" w14:textId="77777777">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 xml:space="preserve">N/A </w:t>
            </w:r>
          </w:p>
          <w:p w:rsidRPr="00D60E96" w:rsidR="00892F16" w:rsidP="00892F16" w:rsidRDefault="00992DF9" w14:paraId="25FEFEC8" w14:textId="6C45D5AF">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[5]</w:t>
            </w:r>
          </w:p>
        </w:tc>
        <w:tc>
          <w:tcPr>
            <w:tcW w:w="1881" w:type="dxa"/>
          </w:tcPr>
          <w:p w:rsidRPr="00D60E96" w:rsidR="00892F16" w:rsidP="00892F16" w:rsidRDefault="00905D6F" w14:paraId="42810550" w14:textId="45C6F15E">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$0.00</w:t>
            </w:r>
          </w:p>
        </w:tc>
      </w:tr>
      <w:tr w:rsidRPr="00D60E96" w:rsidR="00892F16" w:rsidTr="00AE49D2" w14:paraId="5068566D" w14:textId="77777777">
        <w:trPr>
          <w:jc w:val="center"/>
        </w:trPr>
        <w:tc>
          <w:tcPr>
            <w:tcW w:w="1489" w:type="dxa"/>
          </w:tcPr>
          <w:p w:rsidRPr="00D60E96" w:rsidR="00892F16" w:rsidP="00892F16" w:rsidRDefault="00892F16" w14:paraId="1F4988AA" w14:textId="1B63C87C">
            <w:pPr>
              <w:spacing w:before="60" w:after="60"/>
              <w:rPr>
                <w:rFonts w:asciiTheme="majorBidi" w:hAnsiTheme="majorBidi" w:cstheme="majorBidi"/>
                <w:color w:val="000000" w:themeColor="text1"/>
              </w:rPr>
            </w:pPr>
            <w:r w:rsidRPr="00D60E96">
              <w:rPr>
                <w:rFonts w:asciiTheme="majorBidi" w:hAnsiTheme="majorBidi" w:cstheme="majorBidi"/>
                <w:color w:val="000000"/>
              </w:rPr>
              <w:t>Jennifer Weberski</w:t>
            </w:r>
          </w:p>
        </w:tc>
        <w:tc>
          <w:tcPr>
            <w:tcW w:w="821" w:type="dxa"/>
          </w:tcPr>
          <w:p w:rsidRPr="00D60E96" w:rsidR="00892F16" w:rsidP="00892F16" w:rsidRDefault="00892F16" w14:paraId="630CB560" w14:textId="11FB3D89">
            <w:pPr>
              <w:spacing w:before="60" w:after="60"/>
              <w:jc w:val="center"/>
              <w:rPr>
                <w:rFonts w:asciiTheme="majorBidi" w:hAnsiTheme="majorBidi" w:cstheme="majorBidi"/>
                <w:color w:val="000000" w:themeColor="text1"/>
              </w:rPr>
            </w:pPr>
            <w:r w:rsidRPr="00D60E96">
              <w:rPr>
                <w:rFonts w:asciiTheme="majorBidi" w:hAnsiTheme="majorBidi" w:cstheme="majorBidi"/>
              </w:rPr>
              <w:t>2023</w:t>
            </w:r>
          </w:p>
        </w:tc>
        <w:tc>
          <w:tcPr>
            <w:tcW w:w="884" w:type="dxa"/>
            <w:gridSpan w:val="2"/>
          </w:tcPr>
          <w:p w:rsidRPr="00D60E96" w:rsidR="00892F16" w:rsidP="00892F16" w:rsidRDefault="00892F16" w14:paraId="799718FC" w14:textId="7848778B">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1.5</w:t>
            </w:r>
          </w:p>
        </w:tc>
        <w:tc>
          <w:tcPr>
            <w:tcW w:w="930" w:type="dxa"/>
          </w:tcPr>
          <w:p w:rsidRPr="00D60E96" w:rsidR="00892F16" w:rsidP="00892F16" w:rsidRDefault="00892F16" w14:paraId="34A67814" w14:textId="7E6D5381">
            <w:pPr>
              <w:spacing w:before="60" w:after="60"/>
              <w:rPr>
                <w:rFonts w:asciiTheme="majorBidi" w:hAnsiTheme="majorBidi" w:cstheme="majorBidi"/>
                <w:color w:val="000000" w:themeColor="text1"/>
              </w:rPr>
            </w:pPr>
            <w:r w:rsidRPr="00D60E96">
              <w:rPr>
                <w:rFonts w:asciiTheme="majorBidi" w:hAnsiTheme="majorBidi" w:cstheme="majorBidi"/>
              </w:rPr>
              <w:t>$352.5</w:t>
            </w:r>
          </w:p>
        </w:tc>
        <w:tc>
          <w:tcPr>
            <w:tcW w:w="1721" w:type="dxa"/>
            <w:gridSpan w:val="2"/>
            <w:tcBorders>
              <w:right w:val="single" w:color="auto" w:sz="4" w:space="0"/>
            </w:tcBorders>
          </w:tcPr>
          <w:p w:rsidRPr="00D60E96" w:rsidR="00892F16" w:rsidP="00892F16" w:rsidRDefault="00892F16" w14:paraId="71596CC2" w14:textId="43296DAE">
            <w:pPr>
              <w:spacing w:before="60" w:after="60"/>
              <w:rPr>
                <w:rFonts w:asciiTheme="majorBidi" w:hAnsiTheme="majorBidi" w:cstheme="majorBidi"/>
                <w:color w:val="000000" w:themeColor="text1"/>
              </w:rPr>
            </w:pPr>
            <w:r w:rsidRPr="00D60E96">
              <w:rPr>
                <w:rFonts w:asciiTheme="majorBidi" w:hAnsiTheme="majorBidi" w:cstheme="majorBidi"/>
                <w:sz w:val="23"/>
                <w:szCs w:val="23"/>
              </w:rPr>
              <w:t>50% of 2023 rate</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892F16" w:rsidP="00892F16" w:rsidRDefault="00892F16" w14:paraId="0EAE31FC" w14:textId="1A5471DA">
            <w:pPr>
              <w:spacing w:before="60" w:after="60"/>
              <w:jc w:val="right"/>
              <w:rPr>
                <w:rFonts w:asciiTheme="majorBidi" w:hAnsiTheme="majorBidi" w:cstheme="majorBidi"/>
                <w:color w:val="000000" w:themeColor="text1"/>
              </w:rPr>
            </w:pPr>
            <w:r w:rsidRPr="00D60E96">
              <w:t xml:space="preserve">$528.75 </w:t>
            </w:r>
          </w:p>
        </w:tc>
        <w:tc>
          <w:tcPr>
            <w:tcW w:w="955" w:type="dxa"/>
            <w:tcBorders>
              <w:left w:val="single" w:color="auto" w:sz="4" w:space="0"/>
              <w:right w:val="single" w:color="auto" w:sz="4" w:space="0"/>
            </w:tcBorders>
          </w:tcPr>
          <w:p w:rsidRPr="00D60E96" w:rsidR="00892F16" w:rsidP="00892F16" w:rsidRDefault="00BA6312" w14:paraId="4BC04C6A" w14:textId="5949A39F">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1.50</w:t>
            </w:r>
          </w:p>
        </w:tc>
        <w:tc>
          <w:tcPr>
            <w:tcW w:w="1146" w:type="dxa"/>
            <w:tcBorders>
              <w:left w:val="single" w:color="auto" w:sz="4" w:space="0"/>
            </w:tcBorders>
          </w:tcPr>
          <w:p w:rsidRPr="00D60E96" w:rsidR="00892F16" w:rsidP="00892F16" w:rsidRDefault="00A5178A" w14:paraId="2B405D5E" w14:textId="3FBD68FD">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$352.50</w:t>
            </w:r>
          </w:p>
        </w:tc>
        <w:tc>
          <w:tcPr>
            <w:tcW w:w="1881" w:type="dxa"/>
          </w:tcPr>
          <w:p w:rsidRPr="00D60E96" w:rsidR="00892F16" w:rsidP="00892F16" w:rsidRDefault="00A5178A" w14:paraId="5F4AB756" w14:textId="28E549D1">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$528.75</w:t>
            </w:r>
          </w:p>
        </w:tc>
      </w:tr>
      <w:tr w:rsidRPr="00D60E96" w:rsidR="00892F16" w:rsidTr="00AE49D2" w14:paraId="12E93EF9" w14:textId="77777777">
        <w:trPr>
          <w:jc w:val="center"/>
        </w:trPr>
        <w:tc>
          <w:tcPr>
            <w:tcW w:w="1489" w:type="dxa"/>
          </w:tcPr>
          <w:p w:rsidRPr="00D60E96" w:rsidR="00892F16" w:rsidP="00892F16" w:rsidRDefault="00892F16" w14:paraId="114E51A5" w14:textId="477D87F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Ariel Strauss</w:t>
            </w:r>
          </w:p>
        </w:tc>
        <w:tc>
          <w:tcPr>
            <w:tcW w:w="821" w:type="dxa"/>
          </w:tcPr>
          <w:p w:rsidRPr="00D60E96" w:rsidR="00892F16" w:rsidP="00892F16" w:rsidRDefault="00892F16" w14:paraId="049ED780" w14:textId="686DB00C">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884" w:type="dxa"/>
            <w:gridSpan w:val="2"/>
          </w:tcPr>
          <w:p w:rsidRPr="00D60E96" w:rsidR="00892F16" w:rsidP="00892F16" w:rsidRDefault="00892F16" w14:paraId="693324FE" w14:textId="646B7B58">
            <w:pPr>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16</w:t>
            </w:r>
          </w:p>
          <w:p w:rsidRPr="00D60E96" w:rsidR="00892F16" w:rsidP="00892F16" w:rsidRDefault="00892F16" w14:paraId="5CBDF196" w14:textId="5307B18C">
            <w:pPr>
              <w:spacing w:before="60" w:after="60"/>
              <w:jc w:val="center"/>
              <w:rPr>
                <w:rFonts w:asciiTheme="majorBidi" w:hAnsiTheme="majorBidi" w:cstheme="majorBidi"/>
                <w:color w:val="000000" w:themeColor="text1"/>
              </w:rPr>
            </w:pPr>
          </w:p>
        </w:tc>
        <w:tc>
          <w:tcPr>
            <w:tcW w:w="930" w:type="dxa"/>
          </w:tcPr>
          <w:p w:rsidRPr="00D60E96" w:rsidR="00892F16" w:rsidP="00892F16" w:rsidRDefault="00892F16" w14:paraId="7DE9E825" w14:textId="46825C9B">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$275</w:t>
            </w:r>
          </w:p>
        </w:tc>
        <w:tc>
          <w:tcPr>
            <w:tcW w:w="1721" w:type="dxa"/>
            <w:gridSpan w:val="2"/>
            <w:tcBorders>
              <w:right w:val="single" w:color="auto" w:sz="4" w:space="0"/>
            </w:tcBorders>
          </w:tcPr>
          <w:p w:rsidRPr="00D60E96" w:rsidR="00892F16" w:rsidP="00892F16" w:rsidRDefault="00892F16" w14:paraId="117BDFC9" w14:textId="17642719">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50% of 2025 rate</w:t>
            </w:r>
          </w:p>
        </w:tc>
        <w:tc>
          <w:tcPr>
            <w:tcW w:w="1333" w:type="dxa"/>
            <w:gridSpan w:val="2"/>
            <w:tcBorders>
              <w:top w:val="single" w:color="auto" w:sz="4" w:space="0"/>
              <w:left w:val="single" w:color="auto" w:sz="4" w:space="0"/>
              <w:bottom w:val="single" w:color="auto" w:sz="4" w:space="0"/>
              <w:right w:val="single" w:color="auto" w:sz="24" w:space="0"/>
            </w:tcBorders>
          </w:tcPr>
          <w:p w:rsidRPr="00D60E96" w:rsidR="00892F16" w:rsidP="00892F16" w:rsidRDefault="00892F16" w14:paraId="5844DDBC" w14:textId="34A085E6">
            <w:pPr>
              <w:spacing w:before="60" w:after="60"/>
              <w:jc w:val="right"/>
              <w:rPr>
                <w:rFonts w:asciiTheme="majorBidi" w:hAnsiTheme="majorBidi" w:cstheme="majorBidi"/>
                <w:color w:val="000000" w:themeColor="text1"/>
              </w:rPr>
            </w:pPr>
            <w:r w:rsidRPr="00D60E96">
              <w:t xml:space="preserve">$4,400.00 </w:t>
            </w:r>
          </w:p>
        </w:tc>
        <w:tc>
          <w:tcPr>
            <w:tcW w:w="955" w:type="dxa"/>
            <w:tcBorders>
              <w:left w:val="single" w:color="auto" w:sz="4" w:space="0"/>
              <w:right w:val="single" w:color="auto" w:sz="4" w:space="0"/>
            </w:tcBorders>
          </w:tcPr>
          <w:p w:rsidRPr="00D60E96" w:rsidR="00892F16" w:rsidP="00892F16" w:rsidRDefault="00F00A07" w14:paraId="64FB6C95" w14:textId="23DCF3EF">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12</w:t>
            </w:r>
            <w:r w:rsidRPr="00D60E96" w:rsidR="00BA6312">
              <w:rPr>
                <w:rFonts w:asciiTheme="majorBidi" w:hAnsiTheme="majorBidi" w:cstheme="majorBidi"/>
                <w:color w:val="000000" w:themeColor="text1"/>
              </w:rPr>
              <w:t>.00 [</w:t>
            </w:r>
            <w:r w:rsidR="00CB793E">
              <w:rPr>
                <w:rFonts w:asciiTheme="majorBidi" w:hAnsiTheme="majorBidi" w:cstheme="majorBidi"/>
                <w:color w:val="000000" w:themeColor="text1"/>
              </w:rPr>
              <w:t>9</w:t>
            </w:r>
            <w:r w:rsidRPr="00D60E96" w:rsidR="00BA6312">
              <w:rPr>
                <w:rFonts w:asciiTheme="majorBidi" w:hAnsiTheme="majorBidi" w:cstheme="majorBidi"/>
                <w:color w:val="000000" w:themeColor="text1"/>
              </w:rPr>
              <w:t>]</w:t>
            </w:r>
          </w:p>
        </w:tc>
        <w:tc>
          <w:tcPr>
            <w:tcW w:w="1146" w:type="dxa"/>
            <w:tcBorders>
              <w:left w:val="single" w:color="auto" w:sz="4" w:space="0"/>
            </w:tcBorders>
          </w:tcPr>
          <w:p w:rsidRPr="00D60E96" w:rsidR="00892F16" w:rsidP="00892F16" w:rsidRDefault="00905D6F" w14:paraId="1C817090" w14:textId="653A64A7">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2569B5">
              <w:rPr>
                <w:rFonts w:asciiTheme="majorBidi" w:hAnsiTheme="majorBidi" w:cstheme="majorBidi"/>
                <w:color w:val="000000" w:themeColor="text1"/>
              </w:rPr>
              <w:t xml:space="preserve">275.00 </w:t>
            </w:r>
            <w:r w:rsidRPr="00D60E96" w:rsidR="00524207">
              <w:rPr>
                <w:rFonts w:asciiTheme="majorBidi" w:hAnsiTheme="majorBidi" w:cstheme="majorBidi"/>
                <w:color w:val="000000" w:themeColor="text1"/>
              </w:rPr>
              <w:t>[1]</w:t>
            </w:r>
          </w:p>
        </w:tc>
        <w:tc>
          <w:tcPr>
            <w:tcW w:w="1881" w:type="dxa"/>
          </w:tcPr>
          <w:p w:rsidRPr="00D60E96" w:rsidR="00892F16" w:rsidP="00892F16" w:rsidRDefault="00F978BC" w14:paraId="2CC81563" w14:textId="5FD73374">
            <w:pPr>
              <w:spacing w:before="60" w:after="60"/>
              <w:jc w:val="right"/>
              <w:rPr>
                <w:rFonts w:asciiTheme="majorBidi" w:hAnsiTheme="majorBidi" w:cstheme="majorBidi"/>
                <w:color w:val="000000" w:themeColor="text1"/>
              </w:rPr>
            </w:pPr>
            <w:r w:rsidRPr="00D60E96">
              <w:rPr>
                <w:rFonts w:asciiTheme="majorBidi" w:hAnsiTheme="majorBidi" w:cstheme="majorBidi"/>
                <w:color w:val="000000" w:themeColor="text1"/>
              </w:rPr>
              <w:t>$3,3</w:t>
            </w:r>
            <w:r w:rsidRPr="00D60E96" w:rsidR="004A1A90">
              <w:rPr>
                <w:rFonts w:asciiTheme="majorBidi" w:hAnsiTheme="majorBidi" w:cstheme="majorBidi"/>
                <w:color w:val="000000" w:themeColor="text1"/>
              </w:rPr>
              <w:t>0</w:t>
            </w:r>
            <w:r w:rsidRPr="00D60E96">
              <w:rPr>
                <w:rFonts w:asciiTheme="majorBidi" w:hAnsiTheme="majorBidi" w:cstheme="majorBidi"/>
                <w:color w:val="000000" w:themeColor="text1"/>
              </w:rPr>
              <w:t>0.00</w:t>
            </w:r>
          </w:p>
        </w:tc>
      </w:tr>
      <w:tr w:rsidRPr="00D60E96" w:rsidR="005A1F67" w:rsidTr="00EC6387" w14:paraId="266CEDD5" w14:textId="77777777">
        <w:trPr>
          <w:jc w:val="center"/>
        </w:trPr>
        <w:tc>
          <w:tcPr>
            <w:tcW w:w="7178" w:type="dxa"/>
            <w:gridSpan w:val="9"/>
            <w:tcBorders>
              <w:bottom w:val="single" w:color="auto" w:sz="4" w:space="0"/>
              <w:right w:val="single" w:color="auto" w:sz="24" w:space="0"/>
            </w:tcBorders>
            <w:vAlign w:val="bottom"/>
          </w:tcPr>
          <w:p w:rsidRPr="00D60E96" w:rsidR="005A1F67" w:rsidP="005A1F67" w:rsidRDefault="005A1F67" w14:paraId="4A1F5988" w14:textId="6B5B6A39">
            <w:pPr>
              <w:tabs>
                <w:tab w:val="left" w:pos="957"/>
              </w:tabs>
              <w:spacing w:before="60" w:after="60"/>
              <w:ind w:right="162"/>
              <w:jc w:val="right"/>
              <w:rPr>
                <w:rFonts w:asciiTheme="majorBidi" w:hAnsiTheme="majorBidi" w:cstheme="majorBidi"/>
                <w:b/>
                <w:i/>
                <w:color w:val="000000" w:themeColor="text1"/>
              </w:rPr>
            </w:pPr>
            <w:r w:rsidRPr="00D60E96">
              <w:rPr>
                <w:rFonts w:asciiTheme="majorBidi" w:hAnsiTheme="majorBidi" w:cstheme="majorBidi"/>
                <w:b/>
                <w:i/>
                <w:color w:val="000000" w:themeColor="text1"/>
              </w:rPr>
              <w:t>Subtotal: $</w:t>
            </w:r>
            <w:r w:rsidRPr="00D60E96" w:rsidR="00C765FC">
              <w:rPr>
                <w:rFonts w:asciiTheme="majorBidi" w:hAnsiTheme="majorBidi" w:cstheme="majorBidi"/>
                <w:b/>
                <w:i/>
                <w:color w:val="000000" w:themeColor="text1"/>
              </w:rPr>
              <w:t>5,545.00</w:t>
            </w:r>
          </w:p>
        </w:tc>
        <w:tc>
          <w:tcPr>
            <w:tcW w:w="3982" w:type="dxa"/>
            <w:gridSpan w:val="3"/>
            <w:tcBorders>
              <w:left w:val="single" w:color="auto" w:sz="24" w:space="0"/>
              <w:bottom w:val="single" w:color="auto" w:sz="4" w:space="0"/>
            </w:tcBorders>
            <w:vAlign w:val="bottom"/>
          </w:tcPr>
          <w:p w:rsidRPr="00D60E96" w:rsidR="005A1F67" w:rsidP="005A1F67" w:rsidRDefault="005A1F67" w14:paraId="2FBAA587" w14:textId="584F7E0C">
            <w:pPr>
              <w:tabs>
                <w:tab w:val="left" w:pos="957"/>
              </w:tabs>
              <w:spacing w:before="60" w:after="60"/>
              <w:ind w:right="162"/>
              <w:jc w:val="right"/>
              <w:rPr>
                <w:rFonts w:asciiTheme="majorBidi" w:hAnsiTheme="majorBidi" w:cstheme="majorBidi"/>
                <w:b/>
                <w:i/>
                <w:color w:val="000000" w:themeColor="text1"/>
              </w:rPr>
            </w:pPr>
            <w:r w:rsidRPr="00D60E96">
              <w:rPr>
                <w:rFonts w:asciiTheme="majorBidi" w:hAnsiTheme="majorBidi" w:cstheme="majorBidi"/>
                <w:b/>
                <w:i/>
                <w:color w:val="000000" w:themeColor="text1"/>
              </w:rPr>
              <w:t>Subtotal: $</w:t>
            </w:r>
            <w:r w:rsidRPr="00D60E96" w:rsidR="001217FA">
              <w:rPr>
                <w:rFonts w:asciiTheme="majorBidi" w:hAnsiTheme="majorBidi" w:cstheme="majorBidi"/>
                <w:b/>
                <w:i/>
                <w:color w:val="000000" w:themeColor="text1"/>
              </w:rPr>
              <w:t>4,268.75</w:t>
            </w:r>
          </w:p>
        </w:tc>
      </w:tr>
      <w:tr w:rsidRPr="00D60E96" w:rsidR="005A1F67"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D60E96" w:rsidR="005A1F67" w:rsidP="005A1F67" w:rsidRDefault="005A1F67" w14:paraId="11B3B704" w14:textId="7F42F097">
            <w:pPr>
              <w:tabs>
                <w:tab w:val="left" w:pos="957"/>
              </w:tabs>
              <w:spacing w:before="60" w:after="60"/>
              <w:ind w:right="72"/>
              <w:jc w:val="right"/>
              <w:rPr>
                <w:rFonts w:asciiTheme="majorBidi" w:hAnsiTheme="majorBidi" w:cstheme="majorBidi"/>
                <w:b/>
                <w:color w:val="000000" w:themeColor="text1"/>
              </w:rPr>
            </w:pPr>
            <w:r w:rsidRPr="00D60E96">
              <w:rPr>
                <w:rFonts w:asciiTheme="majorBidi" w:hAnsiTheme="majorBidi" w:cstheme="majorBidi"/>
                <w:b/>
                <w:i/>
                <w:color w:val="000000" w:themeColor="text1"/>
              </w:rPr>
              <w:t xml:space="preserve">TOTAL REQUEST: </w:t>
            </w:r>
            <w:r w:rsidRPr="00D60E96" w:rsidR="00C765FC">
              <w:rPr>
                <w:rFonts w:asciiTheme="majorBidi" w:hAnsiTheme="majorBidi" w:cstheme="majorBidi"/>
                <w:b/>
                <w:i/>
                <w:color w:val="000000" w:themeColor="text1"/>
              </w:rPr>
              <w:t>$</w:t>
            </w:r>
            <w:r w:rsidRPr="00D60E96" w:rsidR="00892F16">
              <w:rPr>
                <w:rFonts w:asciiTheme="majorBidi" w:hAnsiTheme="majorBidi" w:cstheme="majorBidi"/>
                <w:b/>
                <w:i/>
                <w:color w:val="000000" w:themeColor="text1"/>
              </w:rPr>
              <w:t>299,762.00</w:t>
            </w:r>
          </w:p>
        </w:tc>
        <w:tc>
          <w:tcPr>
            <w:tcW w:w="3982" w:type="dxa"/>
            <w:gridSpan w:val="3"/>
            <w:tcBorders>
              <w:left w:val="single" w:color="auto" w:sz="24" w:space="0"/>
            </w:tcBorders>
            <w:shd w:val="clear" w:color="auto" w:fill="E6E6E6"/>
            <w:vAlign w:val="bottom"/>
          </w:tcPr>
          <w:p w:rsidRPr="00D60E96" w:rsidR="005A1F67" w:rsidP="005A1F67" w:rsidRDefault="005A1F67" w14:paraId="3680D139" w14:textId="52B9F308">
            <w:pPr>
              <w:tabs>
                <w:tab w:val="left" w:pos="957"/>
              </w:tabs>
              <w:spacing w:before="60" w:after="60"/>
              <w:ind w:right="72"/>
              <w:jc w:val="right"/>
              <w:rPr>
                <w:rFonts w:asciiTheme="majorBidi" w:hAnsiTheme="majorBidi" w:cstheme="majorBidi"/>
                <w:b/>
                <w:color w:val="000000" w:themeColor="text1"/>
              </w:rPr>
            </w:pPr>
            <w:r w:rsidRPr="00D60E96">
              <w:rPr>
                <w:rFonts w:asciiTheme="majorBidi" w:hAnsiTheme="majorBidi" w:cstheme="majorBidi"/>
                <w:b/>
                <w:i/>
                <w:color w:val="000000" w:themeColor="text1"/>
              </w:rPr>
              <w:t xml:space="preserve">TOTAL AWARD: </w:t>
            </w:r>
            <w:r w:rsidRPr="00D60E96" w:rsidR="00F70CD5">
              <w:rPr>
                <w:rFonts w:asciiTheme="majorBidi" w:hAnsiTheme="majorBidi" w:cstheme="majorBidi"/>
                <w:b/>
                <w:i/>
                <w:color w:val="000000" w:themeColor="text1"/>
              </w:rPr>
              <w:t>$151,100.50</w:t>
            </w:r>
          </w:p>
        </w:tc>
      </w:tr>
      <w:tr w:rsidRPr="00D60E96" w:rsidR="005A1F67" w:rsidTr="00EC6387" w14:paraId="6A909BC1" w14:textId="77777777">
        <w:trPr>
          <w:jc w:val="center"/>
        </w:trPr>
        <w:tc>
          <w:tcPr>
            <w:tcW w:w="11160" w:type="dxa"/>
            <w:gridSpan w:val="12"/>
            <w:tcBorders>
              <w:top w:val="single" w:color="auto" w:sz="4" w:space="0"/>
              <w:bottom w:val="single" w:color="auto" w:sz="4" w:space="0"/>
            </w:tcBorders>
          </w:tcPr>
          <w:p w:rsidRPr="00D60E96" w:rsidR="005A1F67" w:rsidP="005A1F67" w:rsidRDefault="005A1F67" w14:paraId="6F39872E" w14:textId="77777777">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 xml:space="preserve">  *We remind all intervenors that Commission staff may audit the records and books of the intervenors to the extent necessary to verify the basis for the award (§1804(d)).  Intervenors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D60E96" w:rsidR="005A1F67" w:rsidP="005A1F67" w:rsidRDefault="005A1F67" w14:paraId="0D03EC65" w14:textId="5FFA6751">
            <w:pPr>
              <w:spacing w:before="60" w:after="60"/>
              <w:rPr>
                <w:rFonts w:asciiTheme="majorBidi" w:hAnsiTheme="majorBidi" w:cstheme="majorBidi"/>
                <w:color w:val="000000" w:themeColor="text1"/>
              </w:rPr>
            </w:pPr>
            <w:r w:rsidRPr="00D60E96">
              <w:rPr>
                <w:rFonts w:asciiTheme="majorBidi" w:hAnsiTheme="majorBidi" w:cstheme="majorBidi"/>
                <w:color w:val="000000" w:themeColor="text1"/>
              </w:rPr>
              <w:t xml:space="preserve">**Travel and Reasonable Claim preparation time are typically compensated at ½ of preparer’s normal </w:t>
            </w:r>
            <w:r w:rsidR="006D59FF">
              <w:rPr>
                <w:rFonts w:asciiTheme="majorBidi" w:hAnsiTheme="majorBidi" w:cstheme="majorBidi"/>
                <w:color w:val="000000" w:themeColor="text1"/>
              </w:rPr>
              <w:br/>
            </w:r>
            <w:r w:rsidRPr="00D60E96">
              <w:rPr>
                <w:rFonts w:asciiTheme="majorBidi" w:hAnsiTheme="majorBidi" w:cstheme="majorBidi"/>
                <w:color w:val="000000" w:themeColor="text1"/>
              </w:rPr>
              <w:t>hourly rate</w:t>
            </w:r>
            <w:r w:rsidR="006D59FF">
              <w:rPr>
                <w:rFonts w:asciiTheme="majorBidi" w:hAnsiTheme="majorBidi" w:cstheme="majorBidi"/>
                <w:color w:val="000000" w:themeColor="text1"/>
              </w:rPr>
              <w:t>.**</w:t>
            </w:r>
            <w:r w:rsidRPr="00D60E96" w:rsidDel="00D075B1">
              <w:rPr>
                <w:rFonts w:asciiTheme="majorBidi" w:hAnsiTheme="majorBidi" w:cstheme="majorBidi"/>
                <w:color w:val="000000" w:themeColor="text1"/>
              </w:rPr>
              <w:t xml:space="preserve"> </w:t>
            </w:r>
          </w:p>
        </w:tc>
      </w:tr>
      <w:tr w:rsidRPr="00D60E96" w:rsidR="005A1F67"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60E96" w:rsidR="005A1F67" w:rsidP="005A1F67" w:rsidRDefault="005A1F67" w14:paraId="48B43CBD" w14:textId="77777777">
            <w:pPr>
              <w:keepNext/>
              <w:spacing w:before="60" w:after="60"/>
              <w:jc w:val="center"/>
              <w:rPr>
                <w:rFonts w:asciiTheme="majorBidi" w:hAnsiTheme="majorBidi" w:cstheme="majorBidi"/>
                <w:b/>
                <w:smallCaps/>
                <w:color w:val="000000" w:themeColor="text1"/>
              </w:rPr>
            </w:pPr>
            <w:r w:rsidRPr="00D60E96">
              <w:rPr>
                <w:rFonts w:asciiTheme="majorBidi" w:hAnsiTheme="majorBidi" w:cstheme="majorBidi"/>
                <w:b/>
                <w:smallCaps/>
                <w:color w:val="000000" w:themeColor="text1"/>
              </w:rPr>
              <w:lastRenderedPageBreak/>
              <w:t>ATTORNEY INFORMATION</w:t>
            </w:r>
          </w:p>
        </w:tc>
      </w:tr>
      <w:tr w:rsidRPr="00D60E96" w:rsidR="005A1F67"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D60E96" w:rsidR="005A1F67" w:rsidP="005A1F67" w:rsidRDefault="005A1F67" w14:paraId="00CAC866"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Attorney</w:t>
            </w:r>
          </w:p>
        </w:tc>
        <w:tc>
          <w:tcPr>
            <w:tcW w:w="1909" w:type="dxa"/>
            <w:gridSpan w:val="3"/>
            <w:tcBorders>
              <w:top w:val="single" w:color="auto" w:sz="4" w:space="0"/>
              <w:bottom w:val="single" w:color="auto" w:sz="4" w:space="0"/>
            </w:tcBorders>
            <w:shd w:val="clear" w:color="auto" w:fill="FFFFFF"/>
            <w:vAlign w:val="bottom"/>
          </w:tcPr>
          <w:p w:rsidRPr="00D60E96" w:rsidR="005A1F67" w:rsidP="005A1F67" w:rsidRDefault="005A1F67" w14:paraId="7E76A008"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Date Admitted to CA BAR</w:t>
            </w:r>
            <w:r w:rsidRPr="00D60E96">
              <w:rPr>
                <w:rStyle w:val="FootnoteReference"/>
                <w:rFonts w:asciiTheme="majorBidi" w:hAnsiTheme="majorBidi" w:cstheme="majorBidi"/>
                <w:b/>
                <w:color w:val="000000" w:themeColor="text1"/>
              </w:rPr>
              <w:footnoteReference w:id="15"/>
            </w:r>
          </w:p>
        </w:tc>
        <w:tc>
          <w:tcPr>
            <w:tcW w:w="2291" w:type="dxa"/>
            <w:gridSpan w:val="2"/>
            <w:tcBorders>
              <w:top w:val="single" w:color="auto" w:sz="4" w:space="0"/>
              <w:bottom w:val="single" w:color="auto" w:sz="4" w:space="0"/>
            </w:tcBorders>
            <w:shd w:val="clear" w:color="auto" w:fill="FFFFFF"/>
            <w:vAlign w:val="bottom"/>
          </w:tcPr>
          <w:p w:rsidRPr="00D60E96" w:rsidR="005A1F67" w:rsidP="005A1F67" w:rsidRDefault="005A1F67" w14:paraId="27E64ED7"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Member Number</w:t>
            </w:r>
          </w:p>
        </w:tc>
        <w:tc>
          <w:tcPr>
            <w:tcW w:w="4268" w:type="dxa"/>
            <w:gridSpan w:val="4"/>
            <w:tcBorders>
              <w:top w:val="single" w:color="auto" w:sz="4" w:space="0"/>
              <w:bottom w:val="single" w:color="auto" w:sz="4" w:space="0"/>
            </w:tcBorders>
            <w:shd w:val="clear" w:color="auto" w:fill="FFFFFF"/>
            <w:vAlign w:val="bottom"/>
          </w:tcPr>
          <w:p w:rsidRPr="00D60E96" w:rsidR="005A1F67" w:rsidP="005A1F67" w:rsidRDefault="005A1F67" w14:paraId="496B5DC1"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Actions Affecting Eligibility (Yes/No?)</w:t>
            </w:r>
          </w:p>
          <w:p w:rsidRPr="00D60E96" w:rsidR="005A1F67" w:rsidP="005A1F67" w:rsidRDefault="005A1F67" w14:paraId="36F8922D" w14:textId="77777777">
            <w:pPr>
              <w:keepNext/>
              <w:keepLines/>
              <w:spacing w:before="60" w:after="60"/>
              <w:jc w:val="center"/>
              <w:rPr>
                <w:rFonts w:asciiTheme="majorBidi" w:hAnsiTheme="majorBidi" w:cstheme="majorBidi"/>
                <w:b/>
                <w:color w:val="000000" w:themeColor="text1"/>
              </w:rPr>
            </w:pPr>
            <w:r w:rsidRPr="00D60E96">
              <w:rPr>
                <w:rFonts w:asciiTheme="majorBidi" w:hAnsiTheme="majorBidi" w:cstheme="majorBidi"/>
                <w:b/>
                <w:color w:val="000000" w:themeColor="text1"/>
              </w:rPr>
              <w:t>If “Yes”, attach explanation</w:t>
            </w:r>
          </w:p>
        </w:tc>
      </w:tr>
      <w:tr w:rsidRPr="00D60E96" w:rsidR="005A1F67" w:rsidTr="008E54FB" w14:paraId="7D6E6740" w14:textId="77777777">
        <w:trPr>
          <w:trHeight w:val="172"/>
          <w:jc w:val="center"/>
        </w:trPr>
        <w:tc>
          <w:tcPr>
            <w:tcW w:w="2692" w:type="dxa"/>
            <w:gridSpan w:val="3"/>
            <w:tcBorders>
              <w:top w:val="single" w:color="auto" w:sz="4" w:space="0"/>
              <w:bottom w:val="single" w:color="auto" w:sz="4" w:space="0"/>
            </w:tcBorders>
          </w:tcPr>
          <w:p w:rsidRPr="00D60E96" w:rsidR="005A1F67" w:rsidP="008E54FB" w:rsidRDefault="005A1F67" w14:paraId="7ABE3E8C" w14:textId="13118033">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Ariel S. Strauss</w:t>
            </w:r>
          </w:p>
        </w:tc>
        <w:tc>
          <w:tcPr>
            <w:tcW w:w="1909" w:type="dxa"/>
            <w:gridSpan w:val="3"/>
            <w:tcBorders>
              <w:top w:val="single" w:color="auto" w:sz="4" w:space="0"/>
              <w:bottom w:val="single" w:color="auto" w:sz="4" w:space="0"/>
            </w:tcBorders>
          </w:tcPr>
          <w:p w:rsidRPr="00D60E96" w:rsidR="005A1F67" w:rsidP="008E54FB" w:rsidRDefault="005A1F67" w14:paraId="6F727D8A" w14:textId="216FED96">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March 2012</w:t>
            </w:r>
          </w:p>
        </w:tc>
        <w:tc>
          <w:tcPr>
            <w:tcW w:w="2291" w:type="dxa"/>
            <w:gridSpan w:val="2"/>
            <w:tcBorders>
              <w:top w:val="single" w:color="auto" w:sz="4" w:space="0"/>
              <w:bottom w:val="single" w:color="auto" w:sz="4" w:space="0"/>
            </w:tcBorders>
          </w:tcPr>
          <w:p w:rsidRPr="00D60E96" w:rsidR="005A1F67" w:rsidP="008E54FB" w:rsidRDefault="005A1F67" w14:paraId="1646FA91" w14:textId="5DFA4ACA">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282230</w:t>
            </w:r>
          </w:p>
        </w:tc>
        <w:tc>
          <w:tcPr>
            <w:tcW w:w="4268" w:type="dxa"/>
            <w:gridSpan w:val="4"/>
            <w:tcBorders>
              <w:top w:val="single" w:color="auto" w:sz="4" w:space="0"/>
              <w:bottom w:val="single" w:color="auto" w:sz="4" w:space="0"/>
            </w:tcBorders>
          </w:tcPr>
          <w:p w:rsidRPr="00D60E96" w:rsidR="005A1F67" w:rsidP="008E54FB" w:rsidRDefault="005A1F67" w14:paraId="3C0741A7" w14:textId="6614032B">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No</w:t>
            </w:r>
          </w:p>
        </w:tc>
      </w:tr>
      <w:tr w:rsidRPr="00D60E96" w:rsidR="005A1F67" w:rsidTr="00FE0B08" w14:paraId="17A3D430" w14:textId="77777777">
        <w:trPr>
          <w:trHeight w:val="172"/>
          <w:jc w:val="center"/>
        </w:trPr>
        <w:tc>
          <w:tcPr>
            <w:tcW w:w="2692" w:type="dxa"/>
            <w:gridSpan w:val="3"/>
            <w:tcBorders>
              <w:top w:val="single" w:color="auto" w:sz="4" w:space="0"/>
              <w:bottom w:val="single" w:color="auto" w:sz="4" w:space="0"/>
            </w:tcBorders>
          </w:tcPr>
          <w:p w:rsidRPr="00D60E96" w:rsidR="005A1F67" w:rsidP="00531E38" w:rsidRDefault="005A1F67" w14:paraId="2C8ADB7B" w14:textId="260A2DA4">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Jennifer L. Weberski</w:t>
            </w:r>
          </w:p>
        </w:tc>
        <w:tc>
          <w:tcPr>
            <w:tcW w:w="1909" w:type="dxa"/>
            <w:gridSpan w:val="3"/>
            <w:tcBorders>
              <w:top w:val="single" w:color="auto" w:sz="4" w:space="0"/>
              <w:bottom w:val="single" w:color="auto" w:sz="4" w:space="0"/>
            </w:tcBorders>
          </w:tcPr>
          <w:p w:rsidRPr="00D60E96" w:rsidR="005A1F67" w:rsidP="00531E38" w:rsidRDefault="005A1F67" w14:paraId="6612C0F8" w14:textId="1C7AA9C0">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Admitted (</w:t>
            </w:r>
            <w:r w:rsidRPr="00D60E96" w:rsidR="005B3903">
              <w:rPr>
                <w:rFonts w:asciiTheme="majorBidi" w:hAnsiTheme="majorBidi" w:cstheme="majorBidi"/>
                <w:color w:val="000000" w:themeColor="text1"/>
              </w:rPr>
              <w:t>Connecticut</w:t>
            </w:r>
            <w:r w:rsidRPr="00D60E96">
              <w:rPr>
                <w:rFonts w:asciiTheme="majorBidi" w:hAnsiTheme="majorBidi" w:cstheme="majorBidi"/>
                <w:color w:val="000000" w:themeColor="text1"/>
              </w:rPr>
              <w:t xml:space="preserve">, 1997; Washington D.C., 2003) </w:t>
            </w:r>
          </w:p>
        </w:tc>
        <w:tc>
          <w:tcPr>
            <w:tcW w:w="2291" w:type="dxa"/>
            <w:gridSpan w:val="2"/>
            <w:tcBorders>
              <w:top w:val="single" w:color="auto" w:sz="4" w:space="0"/>
              <w:bottom w:val="single" w:color="auto" w:sz="4" w:space="0"/>
            </w:tcBorders>
          </w:tcPr>
          <w:p w:rsidRPr="00D60E96" w:rsidR="005A1F67" w:rsidP="00531E38" w:rsidRDefault="005A1F67" w14:paraId="748DC86D" w14:textId="77777777">
            <w:pPr>
              <w:widowControl w:val="0"/>
              <w:snapToGrid w:val="0"/>
              <w:spacing w:before="60"/>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Conn. Bar No. 414546; </w:t>
            </w:r>
          </w:p>
          <w:p w:rsidRPr="00D60E96" w:rsidR="005A1F67" w:rsidP="00531E38" w:rsidRDefault="005A1F67" w14:paraId="7881C847" w14:textId="7E4EFFE5">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D.C. Bar No. 481853.</w:t>
            </w:r>
          </w:p>
        </w:tc>
        <w:tc>
          <w:tcPr>
            <w:tcW w:w="4268" w:type="dxa"/>
            <w:gridSpan w:val="4"/>
            <w:tcBorders>
              <w:top w:val="single" w:color="auto" w:sz="4" w:space="0"/>
              <w:bottom w:val="single" w:color="auto" w:sz="4" w:space="0"/>
            </w:tcBorders>
          </w:tcPr>
          <w:p w:rsidRPr="00D60E96" w:rsidR="005A1F67" w:rsidP="00531E38" w:rsidRDefault="005A1F67" w14:paraId="25ED31FF" w14:textId="37BBEF99">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No</w:t>
            </w:r>
          </w:p>
        </w:tc>
      </w:tr>
      <w:tr w:rsidRPr="00D60E96" w:rsidR="005A1F67" w:rsidTr="008E54FB" w14:paraId="4DC5EE9B" w14:textId="77777777">
        <w:trPr>
          <w:trHeight w:val="172"/>
          <w:jc w:val="center"/>
        </w:trPr>
        <w:tc>
          <w:tcPr>
            <w:tcW w:w="2692" w:type="dxa"/>
            <w:gridSpan w:val="3"/>
            <w:tcBorders>
              <w:top w:val="single" w:color="auto" w:sz="4" w:space="0"/>
              <w:bottom w:val="single" w:color="auto" w:sz="4" w:space="0"/>
            </w:tcBorders>
          </w:tcPr>
          <w:p w:rsidRPr="00D60E96" w:rsidR="005A1F67" w:rsidP="00531E38" w:rsidRDefault="005A1F67" w14:paraId="7266B7BF" w14:textId="7F1792FF">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James M. Birkelund</w:t>
            </w:r>
          </w:p>
        </w:tc>
        <w:tc>
          <w:tcPr>
            <w:tcW w:w="1909" w:type="dxa"/>
            <w:gridSpan w:val="3"/>
            <w:tcBorders>
              <w:top w:val="single" w:color="auto" w:sz="4" w:space="0"/>
              <w:bottom w:val="single" w:color="auto" w:sz="4" w:space="0"/>
            </w:tcBorders>
          </w:tcPr>
          <w:p w:rsidRPr="00D60E96" w:rsidR="005A1F67" w:rsidP="00531E38" w:rsidRDefault="005A1F67" w14:paraId="69A41F15" w14:textId="466F4C4E">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March 2000</w:t>
            </w:r>
          </w:p>
        </w:tc>
        <w:tc>
          <w:tcPr>
            <w:tcW w:w="2291" w:type="dxa"/>
            <w:gridSpan w:val="2"/>
            <w:tcBorders>
              <w:top w:val="single" w:color="auto" w:sz="4" w:space="0"/>
              <w:bottom w:val="single" w:color="auto" w:sz="4" w:space="0"/>
            </w:tcBorders>
          </w:tcPr>
          <w:p w:rsidRPr="00D60E96" w:rsidR="005A1F67" w:rsidP="00531E38" w:rsidRDefault="005A1F67" w14:paraId="58495CD7" w14:textId="36CF15FE">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206328</w:t>
            </w:r>
          </w:p>
        </w:tc>
        <w:tc>
          <w:tcPr>
            <w:tcW w:w="4268" w:type="dxa"/>
            <w:gridSpan w:val="4"/>
            <w:tcBorders>
              <w:top w:val="single" w:color="auto" w:sz="4" w:space="0"/>
              <w:bottom w:val="single" w:color="auto" w:sz="4" w:space="0"/>
            </w:tcBorders>
          </w:tcPr>
          <w:p w:rsidRPr="00D60E96" w:rsidR="005A1F67" w:rsidP="00531E38" w:rsidRDefault="005A1F67" w14:paraId="117B99BF" w14:textId="418B79F4">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No</w:t>
            </w:r>
          </w:p>
        </w:tc>
      </w:tr>
      <w:tr w:rsidRPr="00D60E96" w:rsidR="005A1F67" w:rsidTr="00F174A6" w14:paraId="7130F67E" w14:textId="77777777">
        <w:trPr>
          <w:trHeight w:val="172"/>
          <w:jc w:val="center"/>
        </w:trPr>
        <w:tc>
          <w:tcPr>
            <w:tcW w:w="2692" w:type="dxa"/>
            <w:gridSpan w:val="3"/>
            <w:tcBorders>
              <w:top w:val="single" w:color="auto" w:sz="4" w:space="0"/>
              <w:bottom w:val="single" w:color="auto" w:sz="4" w:space="0"/>
            </w:tcBorders>
          </w:tcPr>
          <w:p w:rsidRPr="00D60E96" w:rsidR="005A1F67" w:rsidP="00531E38" w:rsidRDefault="005A1F67" w14:paraId="5960C13C" w14:textId="46469321">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Luke May</w:t>
            </w:r>
          </w:p>
        </w:tc>
        <w:tc>
          <w:tcPr>
            <w:tcW w:w="1909" w:type="dxa"/>
            <w:gridSpan w:val="3"/>
            <w:tcBorders>
              <w:top w:val="single" w:color="auto" w:sz="4" w:space="0"/>
              <w:bottom w:val="single" w:color="auto" w:sz="4" w:space="0"/>
            </w:tcBorders>
          </w:tcPr>
          <w:p w:rsidRPr="00D60E96" w:rsidR="005A1F67" w:rsidP="00531E38" w:rsidRDefault="005A1F67" w14:paraId="6FE203A8" w14:textId="1C87245F">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Admitted (Oregon 2012)</w:t>
            </w:r>
          </w:p>
        </w:tc>
        <w:tc>
          <w:tcPr>
            <w:tcW w:w="2291" w:type="dxa"/>
            <w:gridSpan w:val="2"/>
            <w:tcBorders>
              <w:top w:val="single" w:color="auto" w:sz="4" w:space="0"/>
              <w:bottom w:val="single" w:color="auto" w:sz="4" w:space="0"/>
            </w:tcBorders>
          </w:tcPr>
          <w:p w:rsidRPr="00D60E96" w:rsidR="005A1F67" w:rsidP="00531E38" w:rsidRDefault="005A1F67" w14:paraId="4CB338EB" w14:textId="078B051D">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OR Bar No. 121174</w:t>
            </w:r>
          </w:p>
        </w:tc>
        <w:tc>
          <w:tcPr>
            <w:tcW w:w="4268" w:type="dxa"/>
            <w:gridSpan w:val="4"/>
            <w:tcBorders>
              <w:top w:val="single" w:color="auto" w:sz="4" w:space="0"/>
              <w:bottom w:val="single" w:color="auto" w:sz="4" w:space="0"/>
            </w:tcBorders>
          </w:tcPr>
          <w:p w:rsidRPr="00D60E96" w:rsidR="005A1F67" w:rsidP="00531E38" w:rsidRDefault="005A1F67" w14:paraId="129B7700" w14:textId="7B4FF0A4">
            <w:pPr>
              <w:keepLines/>
              <w:spacing w:before="60" w:after="60"/>
              <w:jc w:val="center"/>
              <w:rPr>
                <w:rFonts w:asciiTheme="majorBidi" w:hAnsiTheme="majorBidi" w:cstheme="majorBidi"/>
                <w:color w:val="000000" w:themeColor="text1"/>
              </w:rPr>
            </w:pPr>
            <w:r w:rsidRPr="00D60E96">
              <w:rPr>
                <w:rFonts w:asciiTheme="majorBidi" w:hAnsiTheme="majorBidi" w:cstheme="majorBidi"/>
                <w:color w:val="000000" w:themeColor="text1"/>
              </w:rPr>
              <w:t>No</w:t>
            </w:r>
          </w:p>
        </w:tc>
      </w:tr>
    </w:tbl>
    <w:p w:rsidRPr="00D60E96" w:rsidR="00A92D0B" w:rsidP="00260F6A" w:rsidRDefault="00A92D0B" w14:paraId="04BC309E" w14:textId="0FA3BD5F">
      <w:pPr>
        <w:keepNext/>
        <w:numPr>
          <w:ilvl w:val="0"/>
          <w:numId w:val="9"/>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t>Attachments Documenting Specific Claim and Comments on Part III</w:t>
      </w:r>
      <w:r w:rsidRPr="00D60E96" w:rsidR="00C02649">
        <w:rPr>
          <w:rFonts w:asciiTheme="majorBidi" w:hAnsiTheme="majorBidi" w:cstheme="majorBidi"/>
          <w:b/>
          <w:color w:val="000000" w:themeColor="text1"/>
        </w:rPr>
        <w:t>:</w:t>
      </w:r>
      <w:r w:rsidRPr="00D60E96" w:rsidR="00260F6A">
        <w:rPr>
          <w:rStyle w:val="FootnoteReference"/>
          <w:rFonts w:asciiTheme="majorBidi" w:hAnsiTheme="majorBidi" w:cstheme="majorBidi"/>
          <w:b/>
          <w:color w:val="000000" w:themeColor="text1"/>
        </w:rPr>
        <w:footnoteReference w:id="16"/>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D60E96" w:rsidR="00DC611C" w:rsidTr="001A3CF3" w14:paraId="0C2B760A" w14:textId="77777777">
        <w:trPr>
          <w:tblHeader/>
        </w:trPr>
        <w:tc>
          <w:tcPr>
            <w:tcW w:w="1795" w:type="dxa"/>
            <w:shd w:val="clear" w:color="auto" w:fill="D9D9D9" w:themeFill="background1" w:themeFillShade="D9"/>
            <w:vAlign w:val="bottom"/>
          </w:tcPr>
          <w:p w:rsidRPr="00D60E96" w:rsidR="00A92D0B" w:rsidP="001A3CF3" w:rsidRDefault="00A92D0B" w14:paraId="42A1D838" w14:textId="77777777">
            <w:pPr>
              <w:tabs>
                <w:tab w:val="left" w:pos="12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Attachment or Comment  #</w:t>
            </w:r>
          </w:p>
        </w:tc>
        <w:tc>
          <w:tcPr>
            <w:tcW w:w="7565" w:type="dxa"/>
            <w:tcBorders>
              <w:bottom w:val="single" w:color="auto" w:sz="4" w:space="0"/>
            </w:tcBorders>
            <w:shd w:val="clear" w:color="auto" w:fill="D9D9D9" w:themeFill="background1" w:themeFillShade="D9"/>
            <w:vAlign w:val="bottom"/>
          </w:tcPr>
          <w:p w:rsidRPr="00D60E96" w:rsidR="00A92D0B" w:rsidP="001A3CF3" w:rsidRDefault="00A92D0B" w14:paraId="55F0A65F" w14:textId="77777777">
            <w:pPr>
              <w:tabs>
                <w:tab w:val="left" w:pos="126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Description/Comment</w:t>
            </w:r>
          </w:p>
        </w:tc>
      </w:tr>
      <w:tr w:rsidRPr="00D60E96" w:rsidR="00DC611C" w:rsidTr="00DA415D" w14:paraId="71F47148" w14:textId="77777777">
        <w:tc>
          <w:tcPr>
            <w:tcW w:w="1795" w:type="dxa"/>
            <w:tcBorders>
              <w:bottom w:val="single" w:color="auto" w:sz="4" w:space="0"/>
            </w:tcBorders>
          </w:tcPr>
          <w:p w:rsidRPr="00D60E96" w:rsidR="0030164C" w:rsidP="0030164C" w:rsidRDefault="0030164C" w14:paraId="7A5C03D8" w14:textId="3B0A017E">
            <w:pPr>
              <w:tabs>
                <w:tab w:val="left" w:pos="1260"/>
              </w:tabs>
              <w:rPr>
                <w:rFonts w:asciiTheme="majorBidi" w:hAnsiTheme="majorBidi" w:cstheme="majorBidi"/>
                <w:color w:val="000000" w:themeColor="text1"/>
              </w:rPr>
            </w:pPr>
            <w:r w:rsidRPr="00D60E96">
              <w:rPr>
                <w:rFonts w:asciiTheme="majorBidi" w:hAnsiTheme="majorBidi" w:cstheme="majorBidi"/>
                <w:color w:val="000000" w:themeColor="text1"/>
              </w:rPr>
              <w:t>Attachment 1</w:t>
            </w:r>
          </w:p>
        </w:tc>
        <w:tc>
          <w:tcPr>
            <w:tcW w:w="7565" w:type="dxa"/>
            <w:tcBorders>
              <w:bottom w:val="single" w:color="auto" w:sz="4" w:space="0"/>
            </w:tcBorders>
          </w:tcPr>
          <w:p w:rsidRPr="00D60E96" w:rsidR="0030164C" w:rsidP="0030164C" w:rsidRDefault="0030164C" w14:paraId="370C67BC" w14:textId="258F8D08">
            <w:pPr>
              <w:tabs>
                <w:tab w:val="left" w:pos="1260"/>
              </w:tabs>
              <w:rPr>
                <w:rFonts w:asciiTheme="majorBidi" w:hAnsiTheme="majorBidi" w:cstheme="majorBidi"/>
                <w:color w:val="000000" w:themeColor="text1"/>
              </w:rPr>
            </w:pPr>
            <w:r w:rsidRPr="00D60E96">
              <w:rPr>
                <w:rFonts w:asciiTheme="majorBidi" w:hAnsiTheme="majorBidi" w:cstheme="majorBidi"/>
                <w:color w:val="000000" w:themeColor="text1"/>
              </w:rPr>
              <w:t>Certificate of Service (</w:t>
            </w:r>
            <w:r w:rsidRPr="00D60E96">
              <w:rPr>
                <w:rFonts w:asciiTheme="majorBidi" w:hAnsiTheme="majorBidi" w:cstheme="majorBidi"/>
                <w:i/>
                <w:iCs/>
                <w:color w:val="000000" w:themeColor="text1"/>
              </w:rPr>
              <w:t>see</w:t>
            </w:r>
            <w:r w:rsidRPr="00D60E96">
              <w:rPr>
                <w:rFonts w:asciiTheme="majorBidi" w:hAnsiTheme="majorBidi" w:cstheme="majorBidi"/>
                <w:color w:val="000000" w:themeColor="text1"/>
              </w:rPr>
              <w:t xml:space="preserve"> attachment under separate cover)</w:t>
            </w:r>
          </w:p>
        </w:tc>
      </w:tr>
      <w:tr w:rsidRPr="00D60E96" w:rsidR="00DC611C" w:rsidTr="00DA415D" w14:paraId="320647D2" w14:textId="77777777">
        <w:tc>
          <w:tcPr>
            <w:tcW w:w="1795" w:type="dxa"/>
          </w:tcPr>
          <w:p w:rsidRPr="00D60E96" w:rsidR="0030164C" w:rsidP="0030164C" w:rsidRDefault="0030164C" w14:paraId="514127C2" w14:textId="2E0EC243">
            <w:pPr>
              <w:tabs>
                <w:tab w:val="left" w:pos="1260"/>
              </w:tabs>
              <w:rPr>
                <w:rFonts w:asciiTheme="majorBidi" w:hAnsiTheme="majorBidi" w:cstheme="majorBidi"/>
                <w:color w:val="000000" w:themeColor="text1"/>
              </w:rPr>
            </w:pPr>
            <w:r w:rsidRPr="00D60E96">
              <w:rPr>
                <w:rFonts w:asciiTheme="majorBidi" w:hAnsiTheme="majorBidi" w:cstheme="majorBidi"/>
                <w:color w:val="000000" w:themeColor="text1"/>
              </w:rPr>
              <w:t>Attachment 2</w:t>
            </w:r>
          </w:p>
        </w:tc>
        <w:tc>
          <w:tcPr>
            <w:tcW w:w="7565" w:type="dxa"/>
          </w:tcPr>
          <w:p w:rsidRPr="00D60E96" w:rsidR="0030164C" w:rsidP="0030164C" w:rsidRDefault="0030164C" w14:paraId="4B9F1C1C" w14:textId="2388CDD8">
            <w:pPr>
              <w:tabs>
                <w:tab w:val="left" w:pos="1260"/>
              </w:tabs>
              <w:rPr>
                <w:rFonts w:asciiTheme="majorBidi" w:hAnsiTheme="majorBidi" w:cstheme="majorBidi"/>
                <w:b/>
                <w:color w:val="000000" w:themeColor="text1"/>
              </w:rPr>
            </w:pPr>
            <w:bookmarkStart w:name="_Hlk42264180" w:id="0"/>
            <w:r w:rsidRPr="00D60E96">
              <w:rPr>
                <w:rFonts w:asciiTheme="majorBidi" w:hAnsiTheme="majorBidi" w:cstheme="majorBidi"/>
                <w:bCs/>
                <w:color w:val="000000" w:themeColor="text1"/>
              </w:rPr>
              <w:t>Time Sheet Records with Allocation of Hours by Issue</w:t>
            </w:r>
            <w:bookmarkEnd w:id="0"/>
            <w:r w:rsidRPr="00D60E96">
              <w:rPr>
                <w:rFonts w:asciiTheme="majorBidi" w:hAnsiTheme="majorBidi" w:cstheme="majorBidi"/>
                <w:bCs/>
                <w:color w:val="000000" w:themeColor="text1"/>
              </w:rPr>
              <w:t xml:space="preserve"> </w:t>
            </w:r>
          </w:p>
        </w:tc>
      </w:tr>
      <w:tr w:rsidRPr="00D60E96" w:rsidR="00DC611C" w:rsidTr="00DA415D" w14:paraId="5E76ACE5" w14:textId="77777777">
        <w:tc>
          <w:tcPr>
            <w:tcW w:w="1795" w:type="dxa"/>
          </w:tcPr>
          <w:p w:rsidRPr="00D60E96" w:rsidR="0030164C" w:rsidP="0030164C" w:rsidRDefault="0030164C" w14:paraId="0CFB9D9A" w14:textId="06A9B721">
            <w:pPr>
              <w:tabs>
                <w:tab w:val="left" w:pos="1260"/>
              </w:tabs>
              <w:rPr>
                <w:rFonts w:asciiTheme="majorBidi" w:hAnsiTheme="majorBidi" w:cstheme="majorBidi"/>
                <w:color w:val="000000" w:themeColor="text1"/>
              </w:rPr>
            </w:pPr>
            <w:r w:rsidRPr="00D60E96">
              <w:rPr>
                <w:rFonts w:asciiTheme="majorBidi" w:hAnsiTheme="majorBidi" w:cstheme="majorBidi"/>
                <w:color w:val="000000" w:themeColor="text1"/>
              </w:rPr>
              <w:t>Attachment 3</w:t>
            </w:r>
          </w:p>
        </w:tc>
        <w:tc>
          <w:tcPr>
            <w:tcW w:w="7565" w:type="dxa"/>
          </w:tcPr>
          <w:p w:rsidRPr="00D60E96" w:rsidR="0030164C" w:rsidP="0030164C" w:rsidRDefault="0030164C" w14:paraId="2BD9D2BF" w14:textId="1F86A539">
            <w:pPr>
              <w:tabs>
                <w:tab w:val="left" w:pos="1260"/>
              </w:tabs>
              <w:rPr>
                <w:rFonts w:asciiTheme="majorBidi" w:hAnsiTheme="majorBidi" w:cstheme="majorBidi"/>
                <w:bCs/>
                <w:color w:val="000000" w:themeColor="text1"/>
              </w:rPr>
            </w:pPr>
            <w:r w:rsidRPr="00D60E96">
              <w:rPr>
                <w:rFonts w:asciiTheme="majorBidi" w:hAnsiTheme="majorBidi" w:cstheme="majorBidi"/>
                <w:bCs/>
                <w:color w:val="000000" w:themeColor="text1"/>
              </w:rPr>
              <w:t>Attorney-Client Agreement with E&amp;E Law (redacted to remove attorney-client information; confidential version separately filed by motion under seal)</w:t>
            </w:r>
          </w:p>
        </w:tc>
      </w:tr>
      <w:tr w:rsidRPr="00D60E96" w:rsidR="00DC611C" w:rsidTr="00DA415D" w14:paraId="61372DB0" w14:textId="77777777">
        <w:tc>
          <w:tcPr>
            <w:tcW w:w="1795" w:type="dxa"/>
          </w:tcPr>
          <w:p w:rsidRPr="00D60E96" w:rsidR="0030164C" w:rsidP="0030164C" w:rsidRDefault="0030164C" w14:paraId="31D1D173" w14:textId="08A1FFEE">
            <w:pPr>
              <w:tabs>
                <w:tab w:val="left" w:pos="1260"/>
              </w:tabs>
              <w:rPr>
                <w:rFonts w:asciiTheme="majorBidi" w:hAnsiTheme="majorBidi" w:cstheme="majorBidi"/>
                <w:color w:val="000000" w:themeColor="text1"/>
              </w:rPr>
            </w:pPr>
            <w:r w:rsidRPr="00D60E96">
              <w:rPr>
                <w:rFonts w:asciiTheme="majorBidi" w:hAnsiTheme="majorBidi" w:cstheme="majorBidi"/>
                <w:color w:val="000000" w:themeColor="text1"/>
              </w:rPr>
              <w:t>Attachment 4</w:t>
            </w:r>
          </w:p>
        </w:tc>
        <w:tc>
          <w:tcPr>
            <w:tcW w:w="7565" w:type="dxa"/>
          </w:tcPr>
          <w:p w:rsidRPr="00D60E96" w:rsidR="0030164C" w:rsidP="0030164C" w:rsidRDefault="0030164C" w14:paraId="595D0935" w14:textId="72FFBAD5">
            <w:pPr>
              <w:tabs>
                <w:tab w:val="left" w:pos="1260"/>
              </w:tabs>
              <w:rPr>
                <w:rFonts w:asciiTheme="majorBidi" w:hAnsiTheme="majorBidi" w:cstheme="majorBidi"/>
                <w:bCs/>
                <w:color w:val="000000" w:themeColor="text1"/>
              </w:rPr>
            </w:pPr>
            <w:r w:rsidRPr="00D60E96">
              <w:rPr>
                <w:rFonts w:asciiTheme="majorBidi" w:hAnsiTheme="majorBidi" w:cstheme="majorBidi"/>
                <w:bCs/>
                <w:color w:val="000000" w:themeColor="text1"/>
              </w:rPr>
              <w:t>Co</w:t>
            </w:r>
            <w:r w:rsidRPr="00D60E96" w:rsidR="00A41B38">
              <w:rPr>
                <w:rFonts w:asciiTheme="majorBidi" w:hAnsiTheme="majorBidi" w:cstheme="majorBidi"/>
                <w:bCs/>
                <w:color w:val="000000" w:themeColor="text1"/>
              </w:rPr>
              <w:t>ntract</w:t>
            </w:r>
            <w:r w:rsidRPr="00D60E96">
              <w:rPr>
                <w:rFonts w:asciiTheme="majorBidi" w:hAnsiTheme="majorBidi" w:cstheme="majorBidi"/>
                <w:bCs/>
                <w:color w:val="000000" w:themeColor="text1"/>
              </w:rPr>
              <w:t xml:space="preserve"> Agreement with Green Energy Economics Group </w:t>
            </w:r>
          </w:p>
        </w:tc>
      </w:tr>
    </w:tbl>
    <w:p w:rsidRPr="00D60E96" w:rsidR="00A92D0B" w:rsidP="005B5B44" w:rsidRDefault="00A92D0B" w14:paraId="0D8B7003" w14:textId="43D9A535">
      <w:pPr>
        <w:keepNext/>
        <w:numPr>
          <w:ilvl w:val="0"/>
          <w:numId w:val="9"/>
        </w:numPr>
        <w:spacing w:before="240" w:after="240"/>
        <w:rPr>
          <w:rFonts w:asciiTheme="majorBidi" w:hAnsiTheme="majorBidi" w:cstheme="majorBidi"/>
          <w:b/>
          <w:color w:val="000000" w:themeColor="text1"/>
        </w:rPr>
      </w:pPr>
      <w:r w:rsidRPr="00D60E96">
        <w:rPr>
          <w:rFonts w:asciiTheme="majorBidi" w:hAnsiTheme="majorBidi" w:cstheme="majorBidi"/>
          <w:b/>
          <w:color w:val="000000" w:themeColor="text1"/>
        </w:rPr>
        <w:t xml:space="preserve">CPUC </w:t>
      </w:r>
      <w:r w:rsidRPr="00D60E96" w:rsidR="008C09F7">
        <w:rPr>
          <w:rFonts w:asciiTheme="majorBidi" w:hAnsiTheme="majorBidi" w:cstheme="majorBidi"/>
          <w:b/>
          <w:color w:val="000000" w:themeColor="text1"/>
        </w:rPr>
        <w:t xml:space="preserve">Comments, </w:t>
      </w:r>
      <w:r w:rsidRPr="00D60E96">
        <w:rPr>
          <w:rFonts w:asciiTheme="majorBidi" w:hAnsiTheme="majorBidi" w:cstheme="majorBidi"/>
          <w:b/>
          <w:color w:val="000000" w:themeColor="text1"/>
        </w:rPr>
        <w:t>Disallowances</w:t>
      </w:r>
      <w:r w:rsidRPr="00D60E96" w:rsidR="008C09F7">
        <w:rPr>
          <w:rFonts w:asciiTheme="majorBidi" w:hAnsiTheme="majorBidi" w:cstheme="majorBidi"/>
          <w:b/>
          <w:color w:val="000000" w:themeColor="text1"/>
        </w:rPr>
        <w:t>,</w:t>
      </w:r>
      <w:r w:rsidRPr="00D60E96" w:rsidR="00D075B1">
        <w:rPr>
          <w:rFonts w:asciiTheme="majorBidi" w:hAnsiTheme="majorBidi" w:cstheme="majorBidi"/>
          <w:b/>
          <w:color w:val="000000" w:themeColor="text1"/>
        </w:rPr>
        <w:t xml:space="preserve"> </w:t>
      </w:r>
      <w:r w:rsidRPr="00D60E96" w:rsidR="00A319DE">
        <w:rPr>
          <w:rFonts w:asciiTheme="majorBidi" w:hAnsiTheme="majorBidi" w:cstheme="majorBidi"/>
          <w:b/>
          <w:color w:val="000000" w:themeColor="text1"/>
        </w:rPr>
        <w:t>and</w:t>
      </w:r>
      <w:r w:rsidRPr="00D60E96" w:rsidR="00D075B1">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D60E96" w:rsidR="00DC611C" w:rsidTr="00B66501" w14:paraId="52CD0603" w14:textId="77777777">
        <w:trPr>
          <w:tblHeader/>
        </w:trPr>
        <w:tc>
          <w:tcPr>
            <w:tcW w:w="1603" w:type="dxa"/>
            <w:shd w:val="pct12" w:color="auto" w:fill="auto"/>
          </w:tcPr>
          <w:p w:rsidRPr="00D60E96" w:rsidR="00A92D0B" w:rsidP="00EB64CF" w:rsidRDefault="00072C81" w14:paraId="3954EC4C" w14:textId="77777777">
            <w:pPr>
              <w:tabs>
                <w:tab w:val="left" w:pos="144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Item</w:t>
            </w:r>
          </w:p>
        </w:tc>
        <w:tc>
          <w:tcPr>
            <w:tcW w:w="7757" w:type="dxa"/>
            <w:shd w:val="pct12" w:color="auto" w:fill="auto"/>
          </w:tcPr>
          <w:p w:rsidRPr="00D60E96" w:rsidR="00A92D0B" w:rsidP="00EB64CF" w:rsidRDefault="00A92D0B" w14:paraId="09F9E4D9" w14:textId="77777777">
            <w:pPr>
              <w:tabs>
                <w:tab w:val="left" w:pos="1440"/>
              </w:tabs>
              <w:jc w:val="center"/>
              <w:rPr>
                <w:rFonts w:asciiTheme="majorBidi" w:hAnsiTheme="majorBidi" w:cstheme="majorBidi"/>
                <w:b/>
                <w:color w:val="000000" w:themeColor="text1"/>
              </w:rPr>
            </w:pPr>
            <w:r w:rsidRPr="00D60E96">
              <w:rPr>
                <w:rFonts w:asciiTheme="majorBidi" w:hAnsiTheme="majorBidi" w:cstheme="majorBidi"/>
                <w:b/>
                <w:color w:val="000000" w:themeColor="text1"/>
              </w:rPr>
              <w:t>Reason</w:t>
            </w:r>
          </w:p>
        </w:tc>
      </w:tr>
      <w:tr w:rsidRPr="00D60E96" w:rsidR="00DC611C" w:rsidTr="00B66501" w14:paraId="69DEE01C" w14:textId="77777777">
        <w:tc>
          <w:tcPr>
            <w:tcW w:w="1603" w:type="dxa"/>
          </w:tcPr>
          <w:p w:rsidRPr="00D60E96" w:rsidR="00A92D0B" w:rsidP="00EB64CF" w:rsidRDefault="00377E6D" w14:paraId="1E6C8F3D" w14:textId="7804AD85">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t>[1] Strauss’</w:t>
            </w:r>
            <w:r w:rsidRPr="00D60E96" w:rsidR="00BE0D00">
              <w:rPr>
                <w:rFonts w:asciiTheme="majorBidi" w:hAnsiTheme="majorBidi" w:cstheme="majorBidi"/>
                <w:color w:val="000000" w:themeColor="text1"/>
              </w:rPr>
              <w:t xml:space="preserve"> 2023-2025 Hourly Rates and 2025 Intervenor Compensation </w:t>
            </w:r>
            <w:r w:rsidRPr="00D60E96" w:rsidR="00BE0D00">
              <w:rPr>
                <w:rFonts w:asciiTheme="majorBidi" w:hAnsiTheme="majorBidi" w:cstheme="majorBidi"/>
                <w:color w:val="000000" w:themeColor="text1"/>
              </w:rPr>
              <w:lastRenderedPageBreak/>
              <w:t>Claim Preparation Rate</w:t>
            </w:r>
          </w:p>
        </w:tc>
        <w:tc>
          <w:tcPr>
            <w:tcW w:w="7757" w:type="dxa"/>
          </w:tcPr>
          <w:p w:rsidRPr="00D60E96" w:rsidR="00A53682" w:rsidP="00C11564" w:rsidRDefault="00911615" w14:paraId="11C67C73" w14:textId="729A9862">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SBUA</w:t>
            </w:r>
            <w:r w:rsidRPr="00D60E96" w:rsidR="00A53682">
              <w:rPr>
                <w:rFonts w:asciiTheme="majorBidi" w:hAnsiTheme="majorBidi" w:cstheme="majorBidi"/>
                <w:color w:val="000000" w:themeColor="text1"/>
              </w:rPr>
              <w:t xml:space="preserve"> has confirmed that </w:t>
            </w:r>
            <w:r w:rsidRPr="00D60E96" w:rsidR="005D2D6B">
              <w:rPr>
                <w:rFonts w:asciiTheme="majorBidi" w:hAnsiTheme="majorBidi" w:cstheme="majorBidi"/>
                <w:color w:val="000000" w:themeColor="text1"/>
              </w:rPr>
              <w:t>Strauss</w:t>
            </w:r>
            <w:r w:rsidRPr="00D60E96" w:rsidR="00A53682">
              <w:rPr>
                <w:rFonts w:asciiTheme="majorBidi" w:hAnsiTheme="majorBidi" w:cstheme="majorBidi"/>
                <w:color w:val="000000" w:themeColor="text1"/>
              </w:rPr>
              <w:t xml:space="preserve"> is a consultant</w:t>
            </w:r>
            <w:r w:rsidRPr="00D60E96" w:rsidR="00C11564">
              <w:rPr>
                <w:rFonts w:asciiTheme="majorBidi" w:hAnsiTheme="majorBidi" w:cstheme="majorBidi"/>
                <w:color w:val="000000" w:themeColor="text1"/>
              </w:rPr>
              <w:t xml:space="preserve">. </w:t>
            </w:r>
            <w:r w:rsidRPr="00D60E96" w:rsidR="00A53682">
              <w:rPr>
                <w:rFonts w:asciiTheme="majorBidi" w:hAnsiTheme="majorBidi" w:cstheme="majorBidi"/>
                <w:color w:val="000000" w:themeColor="text1"/>
              </w:rPr>
              <w:t>Pursuant to Commission policy, the rate requested by an intervenor must not exceed the rate billed to that intervenor by any outside consultant it hires, even if the consultant’s billed rate is below the floor for a given experience level.</w:t>
            </w:r>
            <w:r w:rsidRPr="00D60E96">
              <w:rPr>
                <w:rStyle w:val="FootnoteReference"/>
                <w:rFonts w:asciiTheme="majorBidi" w:hAnsiTheme="majorBidi" w:cstheme="majorBidi"/>
                <w:color w:val="000000" w:themeColor="text1"/>
              </w:rPr>
              <w:footnoteReference w:id="17"/>
            </w:r>
            <w:r w:rsidRPr="00D60E96" w:rsidR="00A53682">
              <w:rPr>
                <w:rFonts w:asciiTheme="majorBidi" w:hAnsiTheme="majorBidi" w:cstheme="majorBidi"/>
                <w:color w:val="000000" w:themeColor="text1"/>
              </w:rPr>
              <w:t xml:space="preserve"> Per the IComp </w:t>
            </w:r>
            <w:r w:rsidRPr="00D60E96" w:rsidR="00A53682">
              <w:rPr>
                <w:rFonts w:asciiTheme="majorBidi" w:hAnsiTheme="majorBidi" w:cstheme="majorBidi"/>
                <w:color w:val="000000" w:themeColor="text1"/>
              </w:rPr>
              <w:lastRenderedPageBreak/>
              <w:t>Program Guide at 24, the Commission may audit the records and books of the intervenors to the extent necessary to verify the basis for the award.</w:t>
            </w:r>
            <w:r w:rsidRPr="00D60E96" w:rsidR="00C11564">
              <w:rPr>
                <w:rStyle w:val="FootnoteReference"/>
                <w:rFonts w:asciiTheme="majorBidi" w:hAnsiTheme="majorBidi" w:cstheme="majorBidi"/>
                <w:color w:val="000000" w:themeColor="text1"/>
              </w:rPr>
              <w:footnoteReference w:id="18"/>
            </w:r>
          </w:p>
          <w:p w:rsidRPr="00D60E96" w:rsidR="00075EE6" w:rsidP="00075EE6" w:rsidRDefault="00075EE6" w14:paraId="0179EF97" w14:textId="0D8153D0">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SBUA has confirmed that per the terms of their contract</w:t>
            </w:r>
            <w:r w:rsidR="00426D97">
              <w:rPr>
                <w:rFonts w:asciiTheme="majorBidi" w:hAnsiTheme="majorBidi" w:cstheme="majorBidi"/>
                <w:color w:val="000000" w:themeColor="text1"/>
              </w:rPr>
              <w:t xml:space="preserve"> with </w:t>
            </w:r>
            <w:r w:rsidRPr="00C33241" w:rsidR="00C33241">
              <w:rPr>
                <w:rFonts w:asciiTheme="majorBidi" w:hAnsiTheme="majorBidi" w:cstheme="majorBidi"/>
                <w:color w:val="000000" w:themeColor="text1"/>
              </w:rPr>
              <w:t>EE Law Corp.</w:t>
            </w:r>
            <w:r w:rsidRPr="00D60E96">
              <w:rPr>
                <w:rFonts w:asciiTheme="majorBidi" w:hAnsiTheme="majorBidi" w:cstheme="majorBidi"/>
                <w:color w:val="000000" w:themeColor="text1"/>
              </w:rPr>
              <w:t xml:space="preserve">, </w:t>
            </w:r>
            <w:r w:rsidRPr="00D60E96" w:rsidR="004B10D2">
              <w:rPr>
                <w:rFonts w:asciiTheme="majorBidi" w:hAnsiTheme="majorBidi" w:cstheme="majorBidi"/>
                <w:color w:val="000000" w:themeColor="text1"/>
              </w:rPr>
              <w:t>Strauss</w:t>
            </w:r>
            <w:r w:rsidRPr="00D60E96">
              <w:rPr>
                <w:rFonts w:asciiTheme="majorBidi" w:hAnsiTheme="majorBidi" w:cstheme="majorBidi"/>
                <w:color w:val="000000" w:themeColor="text1"/>
              </w:rPr>
              <w:t xml:space="preserve"> has been hired on a contingency rate basis, meaning that </w:t>
            </w:r>
            <w:r w:rsidRPr="00C33241" w:rsidR="00C33241">
              <w:rPr>
                <w:rFonts w:asciiTheme="majorBidi" w:hAnsiTheme="majorBidi" w:cstheme="majorBidi"/>
                <w:color w:val="000000" w:themeColor="text1"/>
              </w:rPr>
              <w:t>EE Law Corp.</w:t>
            </w:r>
            <w:r w:rsidRPr="00C33241" w:rsidDel="00C33241" w:rsidR="00C33241">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has agreed to defer its consulting fee contingent upon receipt of this Intervenor Compensation award. Given this contingency, we utilize the reasonable rates established by Resolution ALJ-393 based on </w:t>
            </w:r>
            <w:r w:rsidRPr="00D60E96" w:rsidR="004B10D2">
              <w:rPr>
                <w:rFonts w:asciiTheme="majorBidi" w:hAnsiTheme="majorBidi" w:cstheme="majorBidi"/>
                <w:color w:val="000000" w:themeColor="text1"/>
              </w:rPr>
              <w:t>Strauss</w:t>
            </w:r>
            <w:r w:rsidRPr="00D60E96">
              <w:rPr>
                <w:rFonts w:asciiTheme="majorBidi" w:hAnsiTheme="majorBidi" w:cstheme="majorBidi"/>
                <w:color w:val="000000" w:themeColor="text1"/>
              </w:rPr>
              <w:t xml:space="preserve"> experience as a </w:t>
            </w:r>
            <w:r w:rsidRPr="00D60E96" w:rsidR="004F1AD4">
              <w:rPr>
                <w:rFonts w:asciiTheme="majorBidi" w:hAnsiTheme="majorBidi" w:cstheme="majorBidi"/>
                <w:color w:val="000000" w:themeColor="text1"/>
              </w:rPr>
              <w:t>Legal – Attorney – Level III</w:t>
            </w:r>
            <w:r w:rsidRPr="00D60E96">
              <w:rPr>
                <w:rFonts w:asciiTheme="majorBidi" w:hAnsiTheme="majorBidi" w:cstheme="majorBidi"/>
                <w:color w:val="000000" w:themeColor="text1"/>
              </w:rPr>
              <w:t xml:space="preserve">.  </w:t>
            </w:r>
          </w:p>
          <w:p w:rsidRPr="00D60E96" w:rsidR="00075EE6" w:rsidP="00075EE6" w:rsidRDefault="00075EE6" w14:paraId="3DE92562" w14:textId="464932DE">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1E3258">
              <w:rPr>
                <w:rFonts w:asciiTheme="majorBidi" w:hAnsiTheme="majorBidi" w:cstheme="majorBidi"/>
                <w:color w:val="000000" w:themeColor="text1"/>
              </w:rPr>
              <w:t>2023</w:t>
            </w:r>
            <w:r w:rsidRPr="00D60E96">
              <w:rPr>
                <w:rFonts w:asciiTheme="majorBidi" w:hAnsiTheme="majorBidi" w:cstheme="majorBidi"/>
                <w:color w:val="000000" w:themeColor="text1"/>
              </w:rPr>
              <w:t xml:space="preserve"> rate range for </w:t>
            </w:r>
            <w:r w:rsidRPr="00D60E96" w:rsidR="001E3258">
              <w:rPr>
                <w:rFonts w:asciiTheme="majorBidi" w:hAnsiTheme="majorBidi" w:cstheme="majorBidi"/>
                <w:color w:val="000000" w:themeColor="text1"/>
              </w:rPr>
              <w:t xml:space="preserve">Legal – Attorney – Level III </w:t>
            </w:r>
            <w:r w:rsidRPr="00D60E96">
              <w:rPr>
                <w:rFonts w:asciiTheme="majorBidi" w:hAnsiTheme="majorBidi" w:cstheme="majorBidi"/>
                <w:color w:val="000000" w:themeColor="text1"/>
              </w:rPr>
              <w:t xml:space="preserve">is </w:t>
            </w:r>
            <w:r w:rsidRPr="00D60E96" w:rsidR="001C07DD">
              <w:rPr>
                <w:rFonts w:asciiTheme="majorBidi" w:hAnsiTheme="majorBidi" w:cstheme="majorBidi"/>
                <w:color w:val="000000" w:themeColor="text1"/>
              </w:rPr>
              <w:t>$342.53 to $552.25</w:t>
            </w:r>
            <w:r w:rsidRPr="00D60E96">
              <w:rPr>
                <w:rFonts w:asciiTheme="majorBidi" w:hAnsiTheme="majorBidi" w:cstheme="majorBidi"/>
                <w:color w:val="000000" w:themeColor="text1"/>
              </w:rPr>
              <w:t>, we find the requested 202</w:t>
            </w:r>
            <w:r w:rsidRPr="00D60E96" w:rsidR="00D66675">
              <w:rPr>
                <w:rFonts w:asciiTheme="majorBidi" w:hAnsiTheme="majorBidi" w:cstheme="majorBidi"/>
                <w:color w:val="000000" w:themeColor="text1"/>
              </w:rPr>
              <w:t>3</w:t>
            </w:r>
            <w:r w:rsidRPr="00D60E96">
              <w:rPr>
                <w:rFonts w:asciiTheme="majorBidi" w:hAnsiTheme="majorBidi" w:cstheme="majorBidi"/>
                <w:color w:val="000000" w:themeColor="text1"/>
              </w:rPr>
              <w:t xml:space="preserve"> hourly rate of $</w:t>
            </w:r>
            <w:r w:rsidRPr="00D60E96" w:rsidR="00D66675">
              <w:rPr>
                <w:rFonts w:asciiTheme="majorBidi" w:hAnsiTheme="majorBidi" w:cstheme="majorBidi"/>
                <w:color w:val="000000" w:themeColor="text1"/>
              </w:rPr>
              <w:t>510.00</w:t>
            </w:r>
            <w:r w:rsidRPr="00D60E96">
              <w:rPr>
                <w:rFonts w:asciiTheme="majorBidi" w:hAnsiTheme="majorBidi" w:cstheme="majorBidi"/>
                <w:color w:val="000000" w:themeColor="text1"/>
              </w:rPr>
              <w:t xml:space="preserve"> to be reasonable and we adopt it here.  </w:t>
            </w:r>
          </w:p>
          <w:p w:rsidRPr="00D60E96" w:rsidR="008C3EEA" w:rsidP="008C3EEA" w:rsidRDefault="008C3EEA" w14:paraId="06E527A5" w14:textId="6895F105">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D66675">
              <w:rPr>
                <w:rFonts w:asciiTheme="majorBidi" w:hAnsiTheme="majorBidi" w:cstheme="majorBidi"/>
                <w:color w:val="000000" w:themeColor="text1"/>
              </w:rPr>
              <w:t xml:space="preserve">2024 </w:t>
            </w:r>
            <w:r w:rsidRPr="00D60E96">
              <w:rPr>
                <w:rFonts w:asciiTheme="majorBidi" w:hAnsiTheme="majorBidi" w:cstheme="majorBidi"/>
                <w:color w:val="000000" w:themeColor="text1"/>
              </w:rPr>
              <w:t xml:space="preserve">rate range for </w:t>
            </w:r>
            <w:r w:rsidRPr="00D60E96" w:rsidR="00C44F5A">
              <w:rPr>
                <w:rFonts w:asciiTheme="majorBidi" w:hAnsiTheme="majorBidi" w:cstheme="majorBidi"/>
                <w:color w:val="000000" w:themeColor="text1"/>
              </w:rPr>
              <w:t xml:space="preserve">Legal – Attorney – Level III </w:t>
            </w:r>
            <w:r w:rsidRPr="00D60E96">
              <w:rPr>
                <w:rFonts w:asciiTheme="majorBidi" w:hAnsiTheme="majorBidi" w:cstheme="majorBidi"/>
                <w:color w:val="000000" w:themeColor="text1"/>
              </w:rPr>
              <w:t>is</w:t>
            </w:r>
            <w:r w:rsidRPr="00D60E96" w:rsidR="00E124CA">
              <w:rPr>
                <w:rFonts w:asciiTheme="majorBidi" w:hAnsiTheme="majorBidi" w:cstheme="majorBidi"/>
                <w:color w:val="000000" w:themeColor="text1"/>
              </w:rPr>
              <w:t xml:space="preserve"> $360.71 </w:t>
            </w:r>
            <w:r w:rsidRPr="00D60E96">
              <w:rPr>
                <w:rFonts w:asciiTheme="majorBidi" w:hAnsiTheme="majorBidi" w:cstheme="majorBidi"/>
                <w:color w:val="000000" w:themeColor="text1"/>
              </w:rPr>
              <w:t xml:space="preserve">to </w:t>
            </w:r>
            <w:r w:rsidRPr="00D60E96" w:rsidR="008F7D51">
              <w:rPr>
                <w:rFonts w:asciiTheme="majorBidi" w:hAnsiTheme="majorBidi" w:cstheme="majorBidi"/>
                <w:color w:val="000000" w:themeColor="text1"/>
              </w:rPr>
              <w:t>$570.43</w:t>
            </w:r>
            <w:r w:rsidRPr="00D60E96" w:rsidR="00E124CA">
              <w:rPr>
                <w:rFonts w:asciiTheme="majorBidi" w:hAnsiTheme="majorBidi" w:cstheme="majorBidi"/>
                <w:color w:val="000000" w:themeColor="text1"/>
              </w:rPr>
              <w:t xml:space="preserve">, </w:t>
            </w:r>
            <w:r w:rsidRPr="00D60E96">
              <w:rPr>
                <w:rFonts w:asciiTheme="majorBidi" w:hAnsiTheme="majorBidi" w:cstheme="majorBidi"/>
                <w:color w:val="000000" w:themeColor="text1"/>
              </w:rPr>
              <w:t>we find the requested 202</w:t>
            </w:r>
            <w:r w:rsidRPr="00D60E96" w:rsidR="00D66675">
              <w:rPr>
                <w:rFonts w:asciiTheme="majorBidi" w:hAnsiTheme="majorBidi" w:cstheme="majorBidi"/>
                <w:color w:val="000000" w:themeColor="text1"/>
              </w:rPr>
              <w:t>4</w:t>
            </w:r>
            <w:r w:rsidRPr="00D60E96">
              <w:rPr>
                <w:rFonts w:asciiTheme="majorBidi" w:hAnsiTheme="majorBidi" w:cstheme="majorBidi"/>
                <w:color w:val="000000" w:themeColor="text1"/>
              </w:rPr>
              <w:t xml:space="preserve"> hourly rate of </w:t>
            </w:r>
            <w:r w:rsidRPr="00D60E96" w:rsidR="00D66675">
              <w:rPr>
                <w:rFonts w:asciiTheme="majorBidi" w:hAnsiTheme="majorBidi" w:cstheme="majorBidi"/>
                <w:color w:val="000000" w:themeColor="text1"/>
              </w:rPr>
              <w:t>$530.00</w:t>
            </w:r>
            <w:r w:rsidRPr="00D60E96">
              <w:rPr>
                <w:rFonts w:asciiTheme="majorBidi" w:hAnsiTheme="majorBidi" w:cstheme="majorBidi"/>
                <w:color w:val="000000" w:themeColor="text1"/>
              </w:rPr>
              <w:t xml:space="preserve"> to be reasonable and we adopt it here.  </w:t>
            </w:r>
          </w:p>
          <w:p w:rsidRPr="00D60E96" w:rsidR="008C3EEA" w:rsidP="00075EE6" w:rsidRDefault="008C3EEA" w14:paraId="5037C749" w14:textId="144E42E1">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D66675">
              <w:rPr>
                <w:rFonts w:asciiTheme="majorBidi" w:hAnsiTheme="majorBidi" w:cstheme="majorBidi"/>
                <w:color w:val="000000" w:themeColor="text1"/>
              </w:rPr>
              <w:t>2025</w:t>
            </w:r>
            <w:r w:rsidRPr="00D60E96">
              <w:rPr>
                <w:rFonts w:asciiTheme="majorBidi" w:hAnsiTheme="majorBidi" w:cstheme="majorBidi"/>
                <w:color w:val="000000" w:themeColor="text1"/>
              </w:rPr>
              <w:t xml:space="preserve"> rate range for </w:t>
            </w:r>
            <w:r w:rsidRPr="00D60E96" w:rsidR="00C44F5A">
              <w:rPr>
                <w:rFonts w:asciiTheme="majorBidi" w:hAnsiTheme="majorBidi" w:cstheme="majorBidi"/>
                <w:color w:val="000000" w:themeColor="text1"/>
              </w:rPr>
              <w:t xml:space="preserve">Legal – Attorney – Level III </w:t>
            </w:r>
            <w:r w:rsidRPr="00D60E96">
              <w:rPr>
                <w:rFonts w:asciiTheme="majorBidi" w:hAnsiTheme="majorBidi" w:cstheme="majorBidi"/>
                <w:color w:val="000000" w:themeColor="text1"/>
              </w:rPr>
              <w:t>is</w:t>
            </w:r>
            <w:r w:rsidRPr="00D60E96" w:rsidR="00E124CA">
              <w:rPr>
                <w:rFonts w:asciiTheme="majorBidi" w:hAnsiTheme="majorBidi" w:cstheme="majorBidi"/>
                <w:color w:val="000000" w:themeColor="text1"/>
              </w:rPr>
              <w:t xml:space="preserve"> $376.79 </w:t>
            </w:r>
            <w:r w:rsidRPr="00D60E96">
              <w:rPr>
                <w:rFonts w:asciiTheme="majorBidi" w:hAnsiTheme="majorBidi" w:cstheme="majorBidi"/>
                <w:color w:val="000000" w:themeColor="text1"/>
              </w:rPr>
              <w:t>to</w:t>
            </w:r>
            <w:r w:rsidRPr="00D60E96" w:rsidR="001F6A62">
              <w:rPr>
                <w:rFonts w:asciiTheme="majorBidi" w:hAnsiTheme="majorBidi" w:cstheme="majorBidi"/>
                <w:color w:val="000000" w:themeColor="text1"/>
              </w:rPr>
              <w:t xml:space="preserve"> $586.51</w:t>
            </w:r>
            <w:r w:rsidRPr="00D60E96">
              <w:rPr>
                <w:rFonts w:asciiTheme="majorBidi" w:hAnsiTheme="majorBidi" w:cstheme="majorBidi"/>
                <w:color w:val="000000" w:themeColor="text1"/>
              </w:rPr>
              <w:t>, we find the requested 202</w:t>
            </w:r>
            <w:r w:rsidRPr="00D60E96" w:rsidR="00D66675">
              <w:rPr>
                <w:rFonts w:asciiTheme="majorBidi" w:hAnsiTheme="majorBidi" w:cstheme="majorBidi"/>
                <w:color w:val="000000" w:themeColor="text1"/>
              </w:rPr>
              <w:t>5</w:t>
            </w:r>
            <w:r w:rsidRPr="00D60E96">
              <w:rPr>
                <w:rFonts w:asciiTheme="majorBidi" w:hAnsiTheme="majorBidi" w:cstheme="majorBidi"/>
                <w:color w:val="000000" w:themeColor="text1"/>
              </w:rPr>
              <w:t xml:space="preserve"> hourly rate of </w:t>
            </w:r>
            <w:r w:rsidRPr="00D60E96" w:rsidR="00D66675">
              <w:rPr>
                <w:rFonts w:asciiTheme="majorBidi" w:hAnsiTheme="majorBidi" w:cstheme="majorBidi"/>
                <w:color w:val="000000" w:themeColor="text1"/>
              </w:rPr>
              <w:t>$550.00</w:t>
            </w:r>
            <w:r w:rsidRPr="00D60E96">
              <w:rPr>
                <w:rFonts w:asciiTheme="majorBidi" w:hAnsiTheme="majorBidi" w:cstheme="majorBidi"/>
                <w:color w:val="000000" w:themeColor="text1"/>
              </w:rPr>
              <w:t xml:space="preserve"> to be reasonable and we adopt it here. We apply one-half of Strauss’s </w:t>
            </w:r>
            <w:r w:rsidRPr="00D60E96" w:rsidR="00DB58F4">
              <w:rPr>
                <w:rFonts w:asciiTheme="majorBidi" w:hAnsiTheme="majorBidi" w:cstheme="majorBidi"/>
                <w:color w:val="000000" w:themeColor="text1"/>
              </w:rPr>
              <w:t xml:space="preserve">2025 hourly rate for </w:t>
            </w:r>
            <w:r w:rsidRPr="00D60E96" w:rsidR="00F205B2">
              <w:rPr>
                <w:rFonts w:asciiTheme="majorBidi" w:hAnsiTheme="majorBidi" w:cstheme="majorBidi"/>
                <w:color w:val="000000" w:themeColor="text1"/>
              </w:rPr>
              <w:t>an</w:t>
            </w:r>
            <w:r w:rsidRPr="00D60E96" w:rsidR="00DB58F4">
              <w:rPr>
                <w:rFonts w:asciiTheme="majorBidi" w:hAnsiTheme="majorBidi" w:cstheme="majorBidi"/>
                <w:color w:val="000000" w:themeColor="text1"/>
              </w:rPr>
              <w:t xml:space="preserve"> intervenor compensation claim preparation rate of </w:t>
            </w:r>
            <w:r w:rsidRPr="00D60E96" w:rsidR="00ED447D">
              <w:rPr>
                <w:rFonts w:asciiTheme="majorBidi" w:hAnsiTheme="majorBidi" w:cstheme="majorBidi"/>
                <w:color w:val="000000" w:themeColor="text1"/>
              </w:rPr>
              <w:t>$</w:t>
            </w:r>
            <w:r w:rsidRPr="00D60E96" w:rsidR="00D72A55">
              <w:rPr>
                <w:rFonts w:asciiTheme="majorBidi" w:hAnsiTheme="majorBidi" w:cstheme="majorBidi"/>
                <w:color w:val="000000" w:themeColor="text1"/>
              </w:rPr>
              <w:t>275.00.</w:t>
            </w:r>
          </w:p>
          <w:p w:rsidRPr="00D60E96" w:rsidR="00A92D0B" w:rsidP="00C11564" w:rsidRDefault="00A53682" w14:paraId="45BFCB16" w14:textId="35790DAF">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The award determined herein for </w:t>
            </w:r>
            <w:r w:rsidRPr="00D60E96" w:rsidR="00F8660C">
              <w:rPr>
                <w:rFonts w:asciiTheme="majorBidi" w:hAnsiTheme="majorBidi" w:cstheme="majorBidi"/>
                <w:color w:val="000000" w:themeColor="text1"/>
              </w:rPr>
              <w:t>Strauss’</w:t>
            </w:r>
            <w:r w:rsidRPr="00D60E96">
              <w:rPr>
                <w:rFonts w:asciiTheme="majorBidi" w:hAnsiTheme="majorBidi" w:cstheme="majorBidi"/>
                <w:color w:val="000000" w:themeColor="text1"/>
              </w:rPr>
              <w:t xml:space="preserve"> contribution in this proceeding shall be paid in full to </w:t>
            </w:r>
            <w:r w:rsidRPr="00C33241" w:rsidR="00C33241">
              <w:rPr>
                <w:rFonts w:asciiTheme="majorBidi" w:hAnsiTheme="majorBidi" w:cstheme="majorBidi"/>
                <w:color w:val="000000" w:themeColor="text1"/>
              </w:rPr>
              <w:t>EE Law Corp.</w:t>
            </w:r>
            <w:r w:rsidRPr="00D60E96">
              <w:rPr>
                <w:rFonts w:asciiTheme="majorBidi" w:hAnsiTheme="majorBidi" w:cstheme="majorBidi"/>
                <w:color w:val="000000" w:themeColor="text1"/>
              </w:rPr>
              <w:t xml:space="preserve">, and no portion of this part of the award shall be kept by </w:t>
            </w:r>
            <w:r w:rsidRPr="00D60E96" w:rsidR="00C11564">
              <w:rPr>
                <w:rFonts w:asciiTheme="majorBidi" w:hAnsiTheme="majorBidi" w:cstheme="majorBidi"/>
                <w:color w:val="000000" w:themeColor="text1"/>
              </w:rPr>
              <w:t>SBUA</w:t>
            </w:r>
            <w:r w:rsidRPr="00D60E96">
              <w:rPr>
                <w:rFonts w:asciiTheme="majorBidi" w:hAnsiTheme="majorBidi" w:cstheme="majorBidi"/>
                <w:color w:val="000000" w:themeColor="text1"/>
              </w:rPr>
              <w:t>. Additionally, the rates approved here are specific to work in this proceeding and the contract terms between the consultant and intervenor, as they are established in accordance with the Commission’s policy on consultant compensation.</w:t>
            </w:r>
          </w:p>
        </w:tc>
      </w:tr>
      <w:tr w:rsidRPr="00D60E96" w:rsidR="00DC611C" w:rsidTr="00B66501" w14:paraId="52155EFC" w14:textId="77777777">
        <w:tc>
          <w:tcPr>
            <w:tcW w:w="1603" w:type="dxa"/>
          </w:tcPr>
          <w:p w:rsidRPr="00D60E96" w:rsidR="00A92D0B" w:rsidP="00EB64CF" w:rsidRDefault="00377E6D" w14:paraId="26487933" w14:textId="7B1523B3">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lastRenderedPageBreak/>
              <w:t>[2] May’s</w:t>
            </w:r>
            <w:r w:rsidRPr="00D60E96" w:rsidR="005A476E">
              <w:rPr>
                <w:rFonts w:asciiTheme="majorBidi" w:hAnsiTheme="majorBidi" w:cstheme="majorBidi"/>
                <w:color w:val="000000" w:themeColor="text1"/>
              </w:rPr>
              <w:t xml:space="preserve"> 2022 and 2023 Hourly Rates and 2022 Intervenor Compensation Claim Preparation Rate</w:t>
            </w:r>
          </w:p>
        </w:tc>
        <w:tc>
          <w:tcPr>
            <w:tcW w:w="7757" w:type="dxa"/>
          </w:tcPr>
          <w:p w:rsidRPr="00D60E96" w:rsidR="00B152B8" w:rsidP="00B152B8" w:rsidRDefault="00B152B8" w14:paraId="5EF25071" w14:textId="164BFE4F">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SBUA has confirmed that </w:t>
            </w:r>
            <w:r w:rsidRPr="00D60E96" w:rsidR="00F8660C">
              <w:rPr>
                <w:rFonts w:asciiTheme="majorBidi" w:hAnsiTheme="majorBidi" w:cstheme="majorBidi"/>
                <w:color w:val="000000" w:themeColor="text1"/>
              </w:rPr>
              <w:t>May</w:t>
            </w:r>
            <w:r w:rsidRPr="00D60E96">
              <w:rPr>
                <w:rFonts w:asciiTheme="majorBidi" w:hAnsiTheme="majorBidi" w:cstheme="majorBidi"/>
                <w:color w:val="000000" w:themeColor="text1"/>
              </w:rPr>
              <w:t xml:space="preserve"> is a consultant. Pursuant to Commission policy, the rate requested by an intervenor must not exceed the rate billed to that intervenor by any outside consultant it hires, even if the consultant’s billed rate is below the floor for a given experience level. Per the IComp Program Guide at 24, the Commission may audit the records and books of the intervenors to the extent necessary to verify the basis for the award. </w:t>
            </w:r>
          </w:p>
          <w:p w:rsidRPr="00D60E96" w:rsidR="00075EE6" w:rsidP="00B152B8" w:rsidRDefault="002B77DF" w14:paraId="30F89AF2" w14:textId="4ED3DD93">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SBUA has confirmed that per the terms of their contract</w:t>
            </w:r>
            <w:r w:rsidR="00C33241">
              <w:rPr>
                <w:rFonts w:asciiTheme="majorBidi" w:hAnsiTheme="majorBidi" w:cstheme="majorBidi"/>
                <w:color w:val="000000" w:themeColor="text1"/>
              </w:rPr>
              <w:t xml:space="preserve"> with </w:t>
            </w:r>
            <w:r w:rsidRPr="00C33241" w:rsidR="00C33241">
              <w:rPr>
                <w:rFonts w:asciiTheme="majorBidi" w:hAnsiTheme="majorBidi" w:cstheme="majorBidi"/>
                <w:color w:val="000000" w:themeColor="text1"/>
              </w:rPr>
              <w:t>EE Law Corp.</w:t>
            </w:r>
            <w:r w:rsidRPr="00D60E96">
              <w:rPr>
                <w:rFonts w:asciiTheme="majorBidi" w:hAnsiTheme="majorBidi" w:cstheme="majorBidi"/>
                <w:color w:val="000000" w:themeColor="text1"/>
              </w:rPr>
              <w:t xml:space="preserve">, </w:t>
            </w:r>
            <w:r w:rsidRPr="00D60E96" w:rsidR="008D2CA7">
              <w:rPr>
                <w:rFonts w:asciiTheme="majorBidi" w:hAnsiTheme="majorBidi" w:cstheme="majorBidi"/>
                <w:color w:val="000000" w:themeColor="text1"/>
              </w:rPr>
              <w:t>May</w:t>
            </w:r>
            <w:r w:rsidRPr="00D60E96">
              <w:rPr>
                <w:rFonts w:asciiTheme="majorBidi" w:hAnsiTheme="majorBidi" w:cstheme="majorBidi"/>
                <w:color w:val="000000" w:themeColor="text1"/>
              </w:rPr>
              <w:t xml:space="preserve"> has been hired on a contingency rate basis, meaning that </w:t>
            </w:r>
            <w:r w:rsidRPr="00C33241" w:rsidR="00C33241">
              <w:rPr>
                <w:rFonts w:asciiTheme="majorBidi" w:hAnsiTheme="majorBidi" w:cstheme="majorBidi"/>
                <w:color w:val="000000" w:themeColor="text1"/>
              </w:rPr>
              <w:t>EE Law Corp.</w:t>
            </w:r>
            <w:r w:rsidRPr="00C33241" w:rsidDel="00C33241" w:rsidR="00C33241">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has agreed to defer its consulting fee contingent upon receipt of this Intervenor Compensation award. Given this contingency, we utilize the reasonable rates established by Resolution ALJ-393 based on </w:t>
            </w:r>
            <w:r w:rsidRPr="00D60E96" w:rsidR="008E4BCA">
              <w:rPr>
                <w:rFonts w:asciiTheme="majorBidi" w:hAnsiTheme="majorBidi" w:cstheme="majorBidi"/>
                <w:color w:val="000000" w:themeColor="text1"/>
              </w:rPr>
              <w:t>May’s</w:t>
            </w:r>
            <w:r w:rsidRPr="00D60E96">
              <w:rPr>
                <w:rFonts w:asciiTheme="majorBidi" w:hAnsiTheme="majorBidi" w:cstheme="majorBidi"/>
                <w:color w:val="000000" w:themeColor="text1"/>
              </w:rPr>
              <w:t xml:space="preserve"> experience as a </w:t>
            </w:r>
            <w:r w:rsidRPr="00D60E96" w:rsidR="004F1AD4">
              <w:rPr>
                <w:rFonts w:asciiTheme="majorBidi" w:hAnsiTheme="majorBidi" w:cstheme="majorBidi"/>
                <w:color w:val="000000" w:themeColor="text1"/>
              </w:rPr>
              <w:t>Legal – Attorney – Level III</w:t>
            </w:r>
            <w:r w:rsidRPr="00D60E96" w:rsidR="00C44F5A">
              <w:rPr>
                <w:rFonts w:asciiTheme="majorBidi" w:hAnsiTheme="majorBidi" w:cstheme="majorBidi"/>
                <w:color w:val="000000" w:themeColor="text1"/>
              </w:rPr>
              <w:t>.</w:t>
            </w:r>
          </w:p>
          <w:p w:rsidRPr="00D60E96" w:rsidR="002B77DF" w:rsidP="00B152B8" w:rsidRDefault="002B77DF" w14:paraId="5A9E6BA9" w14:textId="4F0298EA">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B32F5E">
              <w:rPr>
                <w:rFonts w:asciiTheme="majorBidi" w:hAnsiTheme="majorBidi" w:cstheme="majorBidi"/>
                <w:color w:val="000000" w:themeColor="text1"/>
              </w:rPr>
              <w:t>2022</w:t>
            </w:r>
            <w:r w:rsidRPr="00D60E96">
              <w:rPr>
                <w:rFonts w:asciiTheme="majorBidi" w:hAnsiTheme="majorBidi" w:cstheme="majorBidi"/>
                <w:color w:val="000000" w:themeColor="text1"/>
              </w:rPr>
              <w:t xml:space="preserve"> rate range for </w:t>
            </w:r>
            <w:r w:rsidRPr="00D60E96" w:rsidR="004F1AD4">
              <w:rPr>
                <w:rFonts w:asciiTheme="majorBidi" w:hAnsiTheme="majorBidi" w:cstheme="majorBidi"/>
                <w:color w:val="000000" w:themeColor="text1"/>
              </w:rPr>
              <w:t xml:space="preserve">Legal – Attorney – Level III </w:t>
            </w:r>
            <w:r w:rsidRPr="00D60E96">
              <w:rPr>
                <w:rFonts w:asciiTheme="majorBidi" w:hAnsiTheme="majorBidi" w:cstheme="majorBidi"/>
                <w:color w:val="000000" w:themeColor="text1"/>
              </w:rPr>
              <w:t xml:space="preserve">is </w:t>
            </w:r>
            <w:r w:rsidRPr="00D60E96" w:rsidR="00414FDF">
              <w:rPr>
                <w:rFonts w:asciiTheme="majorBidi" w:hAnsiTheme="majorBidi" w:cstheme="majorBidi"/>
                <w:color w:val="000000" w:themeColor="text1"/>
              </w:rPr>
              <w:t xml:space="preserve">$323.46 </w:t>
            </w:r>
            <w:r w:rsidRPr="00D60E96">
              <w:rPr>
                <w:rFonts w:asciiTheme="majorBidi" w:hAnsiTheme="majorBidi" w:cstheme="majorBidi"/>
                <w:color w:val="000000" w:themeColor="text1"/>
              </w:rPr>
              <w:t xml:space="preserve">to </w:t>
            </w:r>
            <w:r w:rsidRPr="00D60E96" w:rsidR="001C07DD">
              <w:rPr>
                <w:rFonts w:asciiTheme="majorBidi" w:hAnsiTheme="majorBidi" w:cstheme="majorBidi"/>
                <w:color w:val="000000" w:themeColor="text1"/>
              </w:rPr>
              <w:t>$533.18</w:t>
            </w:r>
            <w:r w:rsidRPr="00D60E96">
              <w:rPr>
                <w:rFonts w:asciiTheme="majorBidi" w:hAnsiTheme="majorBidi" w:cstheme="majorBidi"/>
                <w:color w:val="000000" w:themeColor="text1"/>
              </w:rPr>
              <w:t>, we find the requested 202</w:t>
            </w:r>
            <w:r w:rsidRPr="00D60E96" w:rsidR="00B32F5E">
              <w:rPr>
                <w:rFonts w:asciiTheme="majorBidi" w:hAnsiTheme="majorBidi" w:cstheme="majorBidi"/>
                <w:color w:val="000000" w:themeColor="text1"/>
              </w:rPr>
              <w:t>2</w:t>
            </w:r>
            <w:r w:rsidRPr="00D60E96">
              <w:rPr>
                <w:rFonts w:asciiTheme="majorBidi" w:hAnsiTheme="majorBidi" w:cstheme="majorBidi"/>
                <w:color w:val="000000" w:themeColor="text1"/>
              </w:rPr>
              <w:t xml:space="preserve"> hourly rate of $</w:t>
            </w:r>
            <w:r w:rsidRPr="00D60E96" w:rsidR="00B32F5E">
              <w:rPr>
                <w:rFonts w:asciiTheme="majorBidi" w:hAnsiTheme="majorBidi" w:cstheme="majorBidi"/>
                <w:color w:val="000000" w:themeColor="text1"/>
              </w:rPr>
              <w:t>440.00</w:t>
            </w:r>
            <w:r w:rsidRPr="00D60E96">
              <w:rPr>
                <w:rFonts w:asciiTheme="majorBidi" w:hAnsiTheme="majorBidi" w:cstheme="majorBidi"/>
                <w:color w:val="000000" w:themeColor="text1"/>
              </w:rPr>
              <w:t xml:space="preserve"> to be reasonable </w:t>
            </w:r>
            <w:r w:rsidRPr="00D60E96">
              <w:rPr>
                <w:rFonts w:asciiTheme="majorBidi" w:hAnsiTheme="majorBidi" w:cstheme="majorBidi"/>
                <w:color w:val="000000" w:themeColor="text1"/>
              </w:rPr>
              <w:lastRenderedPageBreak/>
              <w:t xml:space="preserve">and we adopt it here. </w:t>
            </w:r>
            <w:r w:rsidRPr="00D60E96" w:rsidR="005A476E">
              <w:rPr>
                <w:rFonts w:asciiTheme="majorBidi" w:hAnsiTheme="majorBidi" w:cstheme="majorBidi"/>
                <w:color w:val="000000" w:themeColor="text1"/>
              </w:rPr>
              <w:t>We apply one-half of May’s 2022 hourly rate for a 2022 intervenor compensation claim preparation rate of $220.00.</w:t>
            </w:r>
          </w:p>
          <w:p w:rsidRPr="00D60E96" w:rsidR="004F1AD4" w:rsidP="00B152B8" w:rsidRDefault="004F1AD4" w14:paraId="04B74646" w14:textId="69B5890D">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B32F5E">
              <w:rPr>
                <w:rFonts w:asciiTheme="majorBidi" w:hAnsiTheme="majorBidi" w:cstheme="majorBidi"/>
                <w:color w:val="000000" w:themeColor="text1"/>
              </w:rPr>
              <w:t xml:space="preserve">2023 </w:t>
            </w:r>
            <w:r w:rsidRPr="00D60E96">
              <w:rPr>
                <w:rFonts w:asciiTheme="majorBidi" w:hAnsiTheme="majorBidi" w:cstheme="majorBidi"/>
                <w:color w:val="000000" w:themeColor="text1"/>
              </w:rPr>
              <w:t xml:space="preserve">rate range for Legal – Attorney – Level III is </w:t>
            </w:r>
            <w:r w:rsidRPr="00D60E96" w:rsidR="001C07DD">
              <w:rPr>
                <w:rFonts w:asciiTheme="majorBidi" w:hAnsiTheme="majorBidi" w:cstheme="majorBidi"/>
                <w:color w:val="000000" w:themeColor="text1"/>
              </w:rPr>
              <w:t xml:space="preserve">$342.53 </w:t>
            </w:r>
            <w:r w:rsidRPr="00D60E96">
              <w:rPr>
                <w:rFonts w:asciiTheme="majorBidi" w:hAnsiTheme="majorBidi" w:cstheme="majorBidi"/>
                <w:color w:val="000000" w:themeColor="text1"/>
              </w:rPr>
              <w:t xml:space="preserve">to </w:t>
            </w:r>
            <w:r w:rsidRPr="00D60E96" w:rsidR="001C07DD">
              <w:rPr>
                <w:rFonts w:asciiTheme="majorBidi" w:hAnsiTheme="majorBidi" w:cstheme="majorBidi"/>
                <w:color w:val="000000" w:themeColor="text1"/>
              </w:rPr>
              <w:t>$552.25</w:t>
            </w:r>
            <w:r w:rsidRPr="00D60E96">
              <w:rPr>
                <w:rFonts w:asciiTheme="majorBidi" w:hAnsiTheme="majorBidi" w:cstheme="majorBidi"/>
                <w:color w:val="000000" w:themeColor="text1"/>
              </w:rPr>
              <w:t>, we find the requested 202</w:t>
            </w:r>
            <w:r w:rsidRPr="00D60E96" w:rsidR="00B32F5E">
              <w:rPr>
                <w:rFonts w:asciiTheme="majorBidi" w:hAnsiTheme="majorBidi" w:cstheme="majorBidi"/>
                <w:color w:val="000000" w:themeColor="text1"/>
              </w:rPr>
              <w:t>3</w:t>
            </w:r>
            <w:r w:rsidRPr="00D60E96">
              <w:rPr>
                <w:rFonts w:asciiTheme="majorBidi" w:hAnsiTheme="majorBidi" w:cstheme="majorBidi"/>
                <w:color w:val="000000" w:themeColor="text1"/>
              </w:rPr>
              <w:t xml:space="preserve"> hourly rate of $</w:t>
            </w:r>
            <w:r w:rsidRPr="00D60E96" w:rsidR="005B37BD">
              <w:rPr>
                <w:rFonts w:asciiTheme="majorBidi" w:hAnsiTheme="majorBidi" w:cstheme="majorBidi"/>
                <w:color w:val="000000" w:themeColor="text1"/>
              </w:rPr>
              <w:t>460.00</w:t>
            </w:r>
            <w:r w:rsidRPr="00D60E96">
              <w:rPr>
                <w:rFonts w:asciiTheme="majorBidi" w:hAnsiTheme="majorBidi" w:cstheme="majorBidi"/>
                <w:color w:val="000000" w:themeColor="text1"/>
              </w:rPr>
              <w:t xml:space="preserve"> to be reasonable and we adopt it here.  </w:t>
            </w:r>
          </w:p>
          <w:p w:rsidRPr="00D60E96" w:rsidR="00A92D0B" w:rsidP="00B152B8" w:rsidRDefault="00B152B8" w14:paraId="455E6A00" w14:textId="30E81E7B">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The award determined herein for the </w:t>
            </w:r>
            <w:r w:rsidRPr="00D60E96" w:rsidR="005B37BD">
              <w:rPr>
                <w:rFonts w:asciiTheme="majorBidi" w:hAnsiTheme="majorBidi" w:cstheme="majorBidi"/>
                <w:color w:val="000000" w:themeColor="text1"/>
              </w:rPr>
              <w:t xml:space="preserve">May’s </w:t>
            </w:r>
            <w:r w:rsidRPr="00D60E96">
              <w:rPr>
                <w:rFonts w:asciiTheme="majorBidi" w:hAnsiTheme="majorBidi" w:cstheme="majorBidi"/>
                <w:color w:val="000000" w:themeColor="text1"/>
              </w:rPr>
              <w:t xml:space="preserve">contribution in this proceeding shall be paid in full to </w:t>
            </w:r>
            <w:r w:rsidRPr="00C33241" w:rsidR="00C33241">
              <w:rPr>
                <w:rFonts w:asciiTheme="majorBidi" w:hAnsiTheme="majorBidi" w:cstheme="majorBidi"/>
                <w:color w:val="000000" w:themeColor="text1"/>
              </w:rPr>
              <w:t>EE Law Corp.</w:t>
            </w:r>
            <w:r w:rsidRPr="00D60E96" w:rsidR="005B37BD">
              <w:rPr>
                <w:rFonts w:asciiTheme="majorBidi" w:hAnsiTheme="majorBidi" w:cstheme="majorBidi"/>
                <w:color w:val="000000" w:themeColor="text1"/>
              </w:rPr>
              <w:t>,</w:t>
            </w:r>
            <w:r w:rsidRPr="00D60E96">
              <w:rPr>
                <w:rFonts w:asciiTheme="majorBidi" w:hAnsiTheme="majorBidi" w:cstheme="majorBidi"/>
                <w:color w:val="000000" w:themeColor="text1"/>
              </w:rPr>
              <w:t xml:space="preserve"> and no portion of this part of the award shall be kept by SBUA. Additionally, the rates approved here are specific to work in this proceeding and the contract terms between the consultant and intervenor, as they are established in accordance with the Commission’s policy on consultant compensation.</w:t>
            </w:r>
          </w:p>
        </w:tc>
      </w:tr>
      <w:tr w:rsidRPr="00D60E96" w:rsidR="00377E6D" w:rsidTr="00B66501" w14:paraId="7A55A13E" w14:textId="77777777">
        <w:tc>
          <w:tcPr>
            <w:tcW w:w="1603" w:type="dxa"/>
          </w:tcPr>
          <w:p w:rsidRPr="00D60E96" w:rsidR="00377E6D" w:rsidP="00EB64CF" w:rsidRDefault="00377E6D" w14:paraId="417EECC5" w14:textId="74833B44">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lastRenderedPageBreak/>
              <w:t>[3] Love’s</w:t>
            </w:r>
            <w:r w:rsidRPr="00D60E96" w:rsidR="00826A89">
              <w:rPr>
                <w:rFonts w:asciiTheme="majorBidi" w:hAnsiTheme="majorBidi" w:cstheme="majorBidi"/>
                <w:color w:val="000000" w:themeColor="text1"/>
              </w:rPr>
              <w:t xml:space="preserve"> 2023-2025 Hourly Rates</w:t>
            </w:r>
          </w:p>
        </w:tc>
        <w:tc>
          <w:tcPr>
            <w:tcW w:w="7757" w:type="dxa"/>
          </w:tcPr>
          <w:p w:rsidRPr="00D60E96" w:rsidR="00EE57F8" w:rsidP="00EE57F8" w:rsidRDefault="00EE57F8" w14:paraId="06758212" w14:textId="6EC04DCB">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SBUA has confirmed that </w:t>
            </w:r>
            <w:r w:rsidRPr="00D60E96" w:rsidR="00151AA3">
              <w:rPr>
                <w:rFonts w:asciiTheme="majorBidi" w:hAnsiTheme="majorBidi" w:cstheme="majorBidi"/>
                <w:color w:val="000000" w:themeColor="text1"/>
              </w:rPr>
              <w:t>Love</w:t>
            </w:r>
            <w:r w:rsidRPr="00D60E96">
              <w:rPr>
                <w:rFonts w:asciiTheme="majorBidi" w:hAnsiTheme="majorBidi" w:cstheme="majorBidi"/>
                <w:color w:val="000000" w:themeColor="text1"/>
              </w:rPr>
              <w:t xml:space="preserve"> is a consultant. Pursuant to Commission policy, the rate requested by an intervenor must not exceed the rate billed to that intervenor by any outside consultant it hires, even if the consultant’s billed rate is below the floor for a given experience level. Per the IComp Program Guide at 24, the Commission may audit the records and books of the intervenors to the extent necessary to verify the basis for the award. </w:t>
            </w:r>
          </w:p>
          <w:p w:rsidRPr="00D60E96" w:rsidR="00EE57F8" w:rsidP="001163A2" w:rsidRDefault="00EE57F8" w14:paraId="650B8E08" w14:textId="3E6BB52F">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SBUA has confirmed that per the terms of their contract</w:t>
            </w:r>
            <w:r w:rsidR="001163A2">
              <w:rPr>
                <w:rFonts w:asciiTheme="majorBidi" w:hAnsiTheme="majorBidi" w:cstheme="majorBidi"/>
                <w:color w:val="000000" w:themeColor="text1"/>
              </w:rPr>
              <w:t xml:space="preserve"> with </w:t>
            </w:r>
            <w:r w:rsidRPr="001163A2" w:rsidR="001163A2">
              <w:rPr>
                <w:rFonts w:asciiTheme="majorBidi" w:hAnsiTheme="majorBidi" w:cstheme="majorBidi"/>
                <w:color w:val="000000" w:themeColor="text1"/>
              </w:rPr>
              <w:t>Green Energy</w:t>
            </w:r>
            <w:r w:rsidR="001163A2">
              <w:rPr>
                <w:rFonts w:asciiTheme="majorBidi" w:hAnsiTheme="majorBidi" w:cstheme="majorBidi"/>
                <w:color w:val="000000" w:themeColor="text1"/>
              </w:rPr>
              <w:t xml:space="preserve"> </w:t>
            </w:r>
            <w:r w:rsidRPr="001163A2" w:rsidR="001163A2">
              <w:rPr>
                <w:rFonts w:asciiTheme="majorBidi" w:hAnsiTheme="majorBidi" w:cstheme="majorBidi"/>
                <w:color w:val="000000" w:themeColor="text1"/>
              </w:rPr>
              <w:t>Economics Group Inc.</w:t>
            </w:r>
            <w:r w:rsidRPr="00D60E96">
              <w:rPr>
                <w:rFonts w:asciiTheme="majorBidi" w:hAnsiTheme="majorBidi" w:cstheme="majorBidi"/>
                <w:color w:val="000000" w:themeColor="text1"/>
              </w:rPr>
              <w:t xml:space="preserve">, </w:t>
            </w:r>
            <w:r w:rsidRPr="00D60E96" w:rsidR="00151AA3">
              <w:rPr>
                <w:rFonts w:asciiTheme="majorBidi" w:hAnsiTheme="majorBidi" w:cstheme="majorBidi"/>
                <w:color w:val="000000" w:themeColor="text1"/>
              </w:rPr>
              <w:t>Love</w:t>
            </w:r>
            <w:r w:rsidRPr="00D60E96">
              <w:rPr>
                <w:rFonts w:asciiTheme="majorBidi" w:hAnsiTheme="majorBidi" w:cstheme="majorBidi"/>
                <w:color w:val="000000" w:themeColor="text1"/>
              </w:rPr>
              <w:t xml:space="preserve"> has been hired on a contingency rate basis, meaning that </w:t>
            </w:r>
            <w:r w:rsidRPr="001163A2" w:rsidR="001163A2">
              <w:rPr>
                <w:rFonts w:asciiTheme="majorBidi" w:hAnsiTheme="majorBidi" w:cstheme="majorBidi"/>
                <w:color w:val="000000" w:themeColor="text1"/>
              </w:rPr>
              <w:t>Green Energy</w:t>
            </w:r>
            <w:r w:rsidR="001163A2">
              <w:rPr>
                <w:rFonts w:asciiTheme="majorBidi" w:hAnsiTheme="majorBidi" w:cstheme="majorBidi"/>
                <w:color w:val="000000" w:themeColor="text1"/>
              </w:rPr>
              <w:t xml:space="preserve"> </w:t>
            </w:r>
            <w:r w:rsidRPr="001163A2" w:rsidR="001163A2">
              <w:rPr>
                <w:rFonts w:asciiTheme="majorBidi" w:hAnsiTheme="majorBidi" w:cstheme="majorBidi"/>
                <w:color w:val="000000" w:themeColor="text1"/>
              </w:rPr>
              <w:t>Economics Group Inc.</w:t>
            </w:r>
            <w:r w:rsidRPr="001163A2" w:rsidDel="001163A2" w:rsidR="001163A2">
              <w:rPr>
                <w:rFonts w:asciiTheme="majorBidi" w:hAnsiTheme="majorBidi" w:cstheme="majorBidi"/>
                <w:color w:val="000000" w:themeColor="text1"/>
              </w:rPr>
              <w:t xml:space="preserve"> </w:t>
            </w:r>
            <w:r w:rsidRPr="00D60E96">
              <w:rPr>
                <w:rFonts w:asciiTheme="majorBidi" w:hAnsiTheme="majorBidi" w:cstheme="majorBidi"/>
                <w:color w:val="000000" w:themeColor="text1"/>
              </w:rPr>
              <w:t>has agreed to defer its consulting fee contingent upon receipt of this Intervenor Compensation award. Given this contingency, we utilize the reasonable rates established by Resolution ALJ-393 based o</w:t>
            </w:r>
            <w:r w:rsidRPr="00D60E96" w:rsidR="00151AA3">
              <w:rPr>
                <w:rFonts w:asciiTheme="majorBidi" w:hAnsiTheme="majorBidi" w:cstheme="majorBidi"/>
                <w:color w:val="000000" w:themeColor="text1"/>
              </w:rPr>
              <w:t>n Love’s</w:t>
            </w:r>
            <w:r w:rsidRPr="00D60E96">
              <w:rPr>
                <w:rFonts w:asciiTheme="majorBidi" w:hAnsiTheme="majorBidi" w:cstheme="majorBidi"/>
                <w:color w:val="000000" w:themeColor="text1"/>
              </w:rPr>
              <w:t xml:space="preserve"> experience as a</w:t>
            </w:r>
            <w:r w:rsidRPr="00D60E96" w:rsidR="00151AA3">
              <w:rPr>
                <w:rFonts w:asciiTheme="majorBidi" w:hAnsiTheme="majorBidi" w:cstheme="majorBidi"/>
                <w:color w:val="000000" w:themeColor="text1"/>
              </w:rPr>
              <w:t xml:space="preserve">n Expert – </w:t>
            </w:r>
            <w:r w:rsidRPr="00D60E96" w:rsidR="006D05E2">
              <w:rPr>
                <w:rFonts w:asciiTheme="majorBidi" w:hAnsiTheme="majorBidi" w:cstheme="majorBidi"/>
                <w:color w:val="000000" w:themeColor="text1"/>
              </w:rPr>
              <w:t>Energy and Resources Expert</w:t>
            </w:r>
            <w:r w:rsidRPr="00D60E96">
              <w:rPr>
                <w:rFonts w:asciiTheme="majorBidi" w:hAnsiTheme="majorBidi" w:cstheme="majorBidi"/>
                <w:color w:val="000000" w:themeColor="text1"/>
              </w:rPr>
              <w:t xml:space="preserve">.  </w:t>
            </w:r>
          </w:p>
          <w:p w:rsidRPr="00D60E96" w:rsidR="00EE57F8" w:rsidP="00EE57F8" w:rsidRDefault="00EE57F8" w14:paraId="0754AA2B" w14:textId="75FC739C">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826A89">
              <w:rPr>
                <w:rFonts w:asciiTheme="majorBidi" w:hAnsiTheme="majorBidi" w:cstheme="majorBidi"/>
                <w:color w:val="000000" w:themeColor="text1"/>
              </w:rPr>
              <w:t>2023</w:t>
            </w:r>
            <w:r w:rsidRPr="00D60E96">
              <w:rPr>
                <w:rFonts w:asciiTheme="majorBidi" w:hAnsiTheme="majorBidi" w:cstheme="majorBidi"/>
                <w:color w:val="000000" w:themeColor="text1"/>
              </w:rPr>
              <w:t xml:space="preserve"> rate range for </w:t>
            </w:r>
            <w:r w:rsidRPr="00D60E96" w:rsidR="00A621E7">
              <w:rPr>
                <w:rFonts w:asciiTheme="majorBidi" w:hAnsiTheme="majorBidi" w:cstheme="majorBidi"/>
                <w:color w:val="000000" w:themeColor="text1"/>
              </w:rPr>
              <w:t xml:space="preserve">Expert – Energy and Resources Expert – Level </w:t>
            </w:r>
            <w:r w:rsidRPr="00D60E96" w:rsidR="008A5104">
              <w:rPr>
                <w:rFonts w:asciiTheme="majorBidi" w:hAnsiTheme="majorBidi" w:cstheme="majorBidi"/>
                <w:color w:val="000000" w:themeColor="text1"/>
              </w:rPr>
              <w:t>I</w:t>
            </w:r>
            <w:r w:rsidRPr="00D60E96" w:rsidR="00A621E7">
              <w:rPr>
                <w:rFonts w:asciiTheme="majorBidi" w:hAnsiTheme="majorBidi" w:cstheme="majorBidi"/>
                <w:color w:val="000000" w:themeColor="text1"/>
              </w:rPr>
              <w:t xml:space="preserve">V </w:t>
            </w:r>
            <w:r w:rsidRPr="00D60E96">
              <w:rPr>
                <w:rFonts w:asciiTheme="majorBidi" w:hAnsiTheme="majorBidi" w:cstheme="majorBidi"/>
                <w:color w:val="000000" w:themeColor="text1"/>
              </w:rPr>
              <w:t xml:space="preserve">is </w:t>
            </w:r>
            <w:r w:rsidRPr="00D60E96" w:rsidR="00852020">
              <w:rPr>
                <w:rFonts w:asciiTheme="majorBidi" w:hAnsiTheme="majorBidi" w:cstheme="majorBidi"/>
                <w:color w:val="000000" w:themeColor="text1"/>
              </w:rPr>
              <w:t xml:space="preserve">$174.93 </w:t>
            </w:r>
            <w:r w:rsidRPr="00D60E96">
              <w:rPr>
                <w:rFonts w:asciiTheme="majorBidi" w:hAnsiTheme="majorBidi" w:cstheme="majorBidi"/>
                <w:color w:val="000000" w:themeColor="text1"/>
              </w:rPr>
              <w:t xml:space="preserve">to </w:t>
            </w:r>
            <w:r w:rsidRPr="00D60E96" w:rsidR="00EA6ADE">
              <w:rPr>
                <w:rFonts w:asciiTheme="majorBidi" w:hAnsiTheme="majorBidi" w:cstheme="majorBidi"/>
                <w:color w:val="000000" w:themeColor="text1"/>
              </w:rPr>
              <w:t>$349.53</w:t>
            </w:r>
            <w:r w:rsidRPr="00D60E96">
              <w:rPr>
                <w:rFonts w:asciiTheme="majorBidi" w:hAnsiTheme="majorBidi" w:cstheme="majorBidi"/>
                <w:color w:val="000000" w:themeColor="text1"/>
              </w:rPr>
              <w:t>, we find the requested 202</w:t>
            </w:r>
            <w:r w:rsidRPr="00D60E96" w:rsidR="00EA6ADE">
              <w:rPr>
                <w:rFonts w:asciiTheme="majorBidi" w:hAnsiTheme="majorBidi" w:cstheme="majorBidi"/>
                <w:color w:val="000000" w:themeColor="text1"/>
              </w:rPr>
              <w:t>3</w:t>
            </w:r>
            <w:r w:rsidRPr="00D60E96">
              <w:rPr>
                <w:rFonts w:asciiTheme="majorBidi" w:hAnsiTheme="majorBidi" w:cstheme="majorBidi"/>
                <w:color w:val="000000" w:themeColor="text1"/>
              </w:rPr>
              <w:t xml:space="preserve"> hourly rate of </w:t>
            </w:r>
            <w:r w:rsidRPr="00D60E96" w:rsidR="00EA6ADE">
              <w:rPr>
                <w:rFonts w:asciiTheme="majorBidi" w:hAnsiTheme="majorBidi" w:cstheme="majorBidi"/>
                <w:color w:val="000000" w:themeColor="text1"/>
              </w:rPr>
              <w:t>$340.00</w:t>
            </w:r>
            <w:r w:rsidRPr="00D60E96">
              <w:rPr>
                <w:rFonts w:asciiTheme="majorBidi" w:hAnsiTheme="majorBidi" w:cstheme="majorBidi"/>
                <w:color w:val="000000" w:themeColor="text1"/>
              </w:rPr>
              <w:t xml:space="preserve"> to be reasonable and we adopt it here.  </w:t>
            </w:r>
          </w:p>
          <w:p w:rsidRPr="00D60E96" w:rsidR="00826A89" w:rsidP="00EE57F8" w:rsidRDefault="00826A89" w14:paraId="5242522F" w14:textId="6A2297C2">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955596">
              <w:rPr>
                <w:rFonts w:asciiTheme="majorBidi" w:hAnsiTheme="majorBidi" w:cstheme="majorBidi"/>
                <w:color w:val="000000" w:themeColor="text1"/>
              </w:rPr>
              <w:t>2024</w:t>
            </w:r>
            <w:r w:rsidRPr="00D60E96">
              <w:rPr>
                <w:rFonts w:asciiTheme="majorBidi" w:hAnsiTheme="majorBidi" w:cstheme="majorBidi"/>
                <w:color w:val="000000" w:themeColor="text1"/>
              </w:rPr>
              <w:t xml:space="preserve"> rate range for </w:t>
            </w:r>
            <w:r w:rsidRPr="00D60E96" w:rsidR="008A5104">
              <w:rPr>
                <w:rFonts w:asciiTheme="majorBidi" w:hAnsiTheme="majorBidi" w:cstheme="majorBidi"/>
                <w:color w:val="000000" w:themeColor="text1"/>
              </w:rPr>
              <w:t xml:space="preserve">Expert – Energy and Resources Expert – Level V </w:t>
            </w:r>
            <w:r w:rsidRPr="00D60E96">
              <w:rPr>
                <w:rFonts w:asciiTheme="majorBidi" w:hAnsiTheme="majorBidi" w:cstheme="majorBidi"/>
                <w:color w:val="000000" w:themeColor="text1"/>
              </w:rPr>
              <w:t xml:space="preserve">is </w:t>
            </w:r>
            <w:r w:rsidRPr="00D60E96" w:rsidR="00DE098F">
              <w:rPr>
                <w:rFonts w:asciiTheme="majorBidi" w:hAnsiTheme="majorBidi" w:cstheme="majorBidi"/>
                <w:color w:val="000000" w:themeColor="text1"/>
              </w:rPr>
              <w:t xml:space="preserve">$198.74 </w:t>
            </w:r>
            <w:r w:rsidRPr="00D60E96">
              <w:rPr>
                <w:rFonts w:asciiTheme="majorBidi" w:hAnsiTheme="majorBidi" w:cstheme="majorBidi"/>
                <w:color w:val="000000" w:themeColor="text1"/>
              </w:rPr>
              <w:t xml:space="preserve">to </w:t>
            </w:r>
            <w:r w:rsidRPr="00D60E96" w:rsidR="00DE098F">
              <w:rPr>
                <w:rFonts w:asciiTheme="majorBidi" w:hAnsiTheme="majorBidi" w:cstheme="majorBidi"/>
                <w:color w:val="000000" w:themeColor="text1"/>
              </w:rPr>
              <w:t>$386.86</w:t>
            </w:r>
            <w:r w:rsidRPr="00D60E96">
              <w:rPr>
                <w:rFonts w:asciiTheme="majorBidi" w:hAnsiTheme="majorBidi" w:cstheme="majorBidi"/>
                <w:color w:val="000000" w:themeColor="text1"/>
              </w:rPr>
              <w:t>, we find the requested 202</w:t>
            </w:r>
            <w:r w:rsidRPr="00D60E96" w:rsidR="006E4C63">
              <w:rPr>
                <w:rFonts w:asciiTheme="majorBidi" w:hAnsiTheme="majorBidi" w:cstheme="majorBidi"/>
                <w:color w:val="000000" w:themeColor="text1"/>
              </w:rPr>
              <w:t>4</w:t>
            </w:r>
            <w:r w:rsidRPr="00D60E96">
              <w:rPr>
                <w:rFonts w:asciiTheme="majorBidi" w:hAnsiTheme="majorBidi" w:cstheme="majorBidi"/>
                <w:color w:val="000000" w:themeColor="text1"/>
              </w:rPr>
              <w:t xml:space="preserve"> hourly rate of </w:t>
            </w:r>
            <w:r w:rsidRPr="00D60E96" w:rsidR="006E4C63">
              <w:rPr>
                <w:rFonts w:asciiTheme="majorBidi" w:hAnsiTheme="majorBidi" w:cstheme="majorBidi"/>
                <w:color w:val="000000" w:themeColor="text1"/>
              </w:rPr>
              <w:t>$355.00</w:t>
            </w:r>
            <w:r w:rsidRPr="00D60E96">
              <w:rPr>
                <w:rFonts w:asciiTheme="majorBidi" w:hAnsiTheme="majorBidi" w:cstheme="majorBidi"/>
                <w:color w:val="000000" w:themeColor="text1"/>
              </w:rPr>
              <w:t xml:space="preserve"> to be reasonable and we adopt it here.  </w:t>
            </w:r>
          </w:p>
          <w:p w:rsidRPr="00D60E96" w:rsidR="00B70D78" w:rsidP="00EE57F8" w:rsidRDefault="00B70D78" w14:paraId="0C3876A4" w14:textId="6AFF41E4">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2025 rate range for </w:t>
            </w:r>
            <w:r w:rsidRPr="00D60E96" w:rsidR="008A5104">
              <w:rPr>
                <w:rFonts w:asciiTheme="majorBidi" w:hAnsiTheme="majorBidi" w:cstheme="majorBidi"/>
                <w:color w:val="000000" w:themeColor="text1"/>
              </w:rPr>
              <w:t xml:space="preserve">Expert – Energy and Resources Expert – Level V </w:t>
            </w:r>
            <w:r w:rsidRPr="00D60E96">
              <w:rPr>
                <w:rFonts w:asciiTheme="majorBidi" w:hAnsiTheme="majorBidi" w:cstheme="majorBidi"/>
                <w:color w:val="000000" w:themeColor="text1"/>
              </w:rPr>
              <w:t xml:space="preserve">is </w:t>
            </w:r>
            <w:r w:rsidRPr="00D60E96" w:rsidR="003A5340">
              <w:rPr>
                <w:rFonts w:asciiTheme="majorBidi" w:hAnsiTheme="majorBidi" w:cstheme="majorBidi"/>
                <w:color w:val="000000" w:themeColor="text1"/>
              </w:rPr>
              <w:t xml:space="preserve">$208.12 </w:t>
            </w:r>
            <w:r w:rsidRPr="00D60E96">
              <w:rPr>
                <w:rFonts w:asciiTheme="majorBidi" w:hAnsiTheme="majorBidi" w:cstheme="majorBidi"/>
                <w:color w:val="000000" w:themeColor="text1"/>
              </w:rPr>
              <w:t xml:space="preserve">to </w:t>
            </w:r>
            <w:r w:rsidRPr="00D60E96" w:rsidR="003A5340">
              <w:rPr>
                <w:rFonts w:asciiTheme="majorBidi" w:hAnsiTheme="majorBidi" w:cstheme="majorBidi"/>
                <w:color w:val="000000" w:themeColor="text1"/>
              </w:rPr>
              <w:t>$396.24</w:t>
            </w:r>
            <w:r w:rsidRPr="00D60E96">
              <w:rPr>
                <w:rFonts w:asciiTheme="majorBidi" w:hAnsiTheme="majorBidi" w:cstheme="majorBidi"/>
                <w:color w:val="000000" w:themeColor="text1"/>
              </w:rPr>
              <w:t xml:space="preserve">, we find the requested 2025 hourly rate of </w:t>
            </w:r>
            <w:r w:rsidRPr="00D60E96" w:rsidR="004454A3">
              <w:rPr>
                <w:rFonts w:asciiTheme="majorBidi" w:hAnsiTheme="majorBidi" w:cstheme="majorBidi"/>
                <w:color w:val="000000" w:themeColor="text1"/>
              </w:rPr>
              <w:t>$370.00</w:t>
            </w:r>
            <w:r w:rsidRPr="00D60E96">
              <w:rPr>
                <w:rFonts w:asciiTheme="majorBidi" w:hAnsiTheme="majorBidi" w:cstheme="majorBidi"/>
                <w:color w:val="000000" w:themeColor="text1"/>
              </w:rPr>
              <w:t xml:space="preserve"> to be excessive. Based on</w:t>
            </w:r>
            <w:r w:rsidRPr="00D60E96" w:rsidR="004454A3">
              <w:rPr>
                <w:rFonts w:asciiTheme="majorBidi" w:hAnsiTheme="majorBidi" w:cstheme="majorBidi"/>
                <w:color w:val="000000" w:themeColor="text1"/>
              </w:rPr>
              <w:t xml:space="preserve"> Love’s</w:t>
            </w:r>
            <w:r w:rsidRPr="00D60E96">
              <w:rPr>
                <w:rFonts w:asciiTheme="majorBidi" w:hAnsiTheme="majorBidi" w:cstheme="majorBidi"/>
                <w:color w:val="000000" w:themeColor="text1"/>
              </w:rPr>
              <w:t xml:space="preserve"> experience, we determine that an hourly rate of $</w:t>
            </w:r>
            <w:r w:rsidRPr="00D60E96" w:rsidR="004454A3">
              <w:rPr>
                <w:rFonts w:asciiTheme="majorBidi" w:hAnsiTheme="majorBidi" w:cstheme="majorBidi"/>
                <w:color w:val="000000" w:themeColor="text1"/>
              </w:rPr>
              <w:t xml:space="preserve">365.00 </w:t>
            </w:r>
            <w:r w:rsidRPr="00D60E96">
              <w:rPr>
                <w:rFonts w:asciiTheme="majorBidi" w:hAnsiTheme="majorBidi" w:cstheme="majorBidi"/>
                <w:color w:val="000000" w:themeColor="text1"/>
              </w:rPr>
              <w:t>is more reasonable, and approve it here.</w:t>
            </w:r>
          </w:p>
          <w:p w:rsidRPr="00D60E96" w:rsidR="00377E6D" w:rsidP="001163A2" w:rsidRDefault="00EE57F8" w14:paraId="3D4E27B2" w14:textId="45129714">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The award determined herein for </w:t>
            </w:r>
            <w:r w:rsidRPr="00D60E96" w:rsidR="00DA415D">
              <w:rPr>
                <w:rFonts w:asciiTheme="majorBidi" w:hAnsiTheme="majorBidi" w:cstheme="majorBidi"/>
                <w:color w:val="000000" w:themeColor="text1"/>
              </w:rPr>
              <w:t xml:space="preserve">Love’s </w:t>
            </w:r>
            <w:r w:rsidRPr="00D60E96">
              <w:rPr>
                <w:rFonts w:asciiTheme="majorBidi" w:hAnsiTheme="majorBidi" w:cstheme="majorBidi"/>
                <w:color w:val="000000" w:themeColor="text1"/>
              </w:rPr>
              <w:t xml:space="preserve">contribution in this proceeding shall be paid in full to </w:t>
            </w:r>
            <w:r w:rsidRPr="001163A2" w:rsidR="001163A2">
              <w:rPr>
                <w:rFonts w:asciiTheme="majorBidi" w:hAnsiTheme="majorBidi" w:cstheme="majorBidi"/>
                <w:color w:val="000000" w:themeColor="text1"/>
              </w:rPr>
              <w:t>Green Energy</w:t>
            </w:r>
            <w:r w:rsidR="001163A2">
              <w:rPr>
                <w:rFonts w:asciiTheme="majorBidi" w:hAnsiTheme="majorBidi" w:cstheme="majorBidi"/>
                <w:color w:val="000000" w:themeColor="text1"/>
              </w:rPr>
              <w:t xml:space="preserve"> </w:t>
            </w:r>
            <w:r w:rsidRPr="001163A2" w:rsidR="001163A2">
              <w:rPr>
                <w:rFonts w:asciiTheme="majorBidi" w:hAnsiTheme="majorBidi" w:cstheme="majorBidi"/>
                <w:color w:val="000000" w:themeColor="text1"/>
              </w:rPr>
              <w:t>Economics Group Inc.</w:t>
            </w:r>
            <w:r w:rsidRPr="00D60E96">
              <w:rPr>
                <w:rFonts w:asciiTheme="majorBidi" w:hAnsiTheme="majorBidi" w:cstheme="majorBidi"/>
                <w:color w:val="000000" w:themeColor="text1"/>
              </w:rPr>
              <w:t>, and no portion of this part of the award shall be kept by SBUA. Additionally, the rates approved here are specific to work in this proceeding and the contract terms between the consultant and intervenor, as they are established in accordance with the Commission’s policy on consultant compensation.</w:t>
            </w:r>
          </w:p>
        </w:tc>
      </w:tr>
      <w:tr w:rsidRPr="00D60E96" w:rsidR="00377E6D" w:rsidTr="00B66501" w14:paraId="0A9C7513" w14:textId="77777777">
        <w:tc>
          <w:tcPr>
            <w:tcW w:w="1603" w:type="dxa"/>
          </w:tcPr>
          <w:p w:rsidRPr="00D60E96" w:rsidR="00377E6D" w:rsidP="00EB64CF" w:rsidRDefault="00377E6D" w14:paraId="20C8378B" w14:textId="5F01A970">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lastRenderedPageBreak/>
              <w:t>[4] Weberski’s</w:t>
            </w:r>
            <w:r w:rsidRPr="00D60E96" w:rsidR="000345F0">
              <w:rPr>
                <w:rFonts w:asciiTheme="majorBidi" w:hAnsiTheme="majorBidi" w:cstheme="majorBidi"/>
                <w:color w:val="000000" w:themeColor="text1"/>
              </w:rPr>
              <w:t xml:space="preserve"> 2025 Hourly Rate</w:t>
            </w:r>
          </w:p>
        </w:tc>
        <w:tc>
          <w:tcPr>
            <w:tcW w:w="7757" w:type="dxa"/>
          </w:tcPr>
          <w:p w:rsidRPr="00D60E96" w:rsidR="00377E6D" w:rsidP="00EB64CF" w:rsidRDefault="00FB1E6A" w14:paraId="3C07999A" w14:textId="5D8C1CF2">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t>D.26-02-056 approved a 2025 hourly rate of $760.00 for Weberski, which we apply here.</w:t>
            </w:r>
          </w:p>
        </w:tc>
      </w:tr>
      <w:tr w:rsidRPr="00D60E96" w:rsidR="00377E6D" w:rsidTr="00B66501" w14:paraId="115EEC5C" w14:textId="77777777">
        <w:tc>
          <w:tcPr>
            <w:tcW w:w="1603" w:type="dxa"/>
          </w:tcPr>
          <w:p w:rsidRPr="00D60E96" w:rsidR="00377E6D" w:rsidP="00EB64CF" w:rsidRDefault="00377E6D" w14:paraId="2B3ED1DD" w14:textId="23FDDA76">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t>[5] Birkelund’s</w:t>
            </w:r>
            <w:r w:rsidRPr="00D60E96" w:rsidR="0075734E">
              <w:rPr>
                <w:rFonts w:asciiTheme="majorBidi" w:hAnsiTheme="majorBidi" w:cstheme="majorBidi"/>
                <w:color w:val="000000" w:themeColor="text1"/>
              </w:rPr>
              <w:t xml:space="preserve"> 2021-2025 Hourly Rates</w:t>
            </w:r>
          </w:p>
        </w:tc>
        <w:tc>
          <w:tcPr>
            <w:tcW w:w="7757" w:type="dxa"/>
          </w:tcPr>
          <w:p w:rsidRPr="00D60E96" w:rsidR="00C11564" w:rsidP="00C11564" w:rsidRDefault="00C11564" w14:paraId="7A5B23BB" w14:textId="1B5A9A95">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SBUA has confirmed that </w:t>
            </w:r>
            <w:r w:rsidRPr="00D60E96" w:rsidR="002B6EE3">
              <w:rPr>
                <w:rFonts w:asciiTheme="majorBidi" w:hAnsiTheme="majorBidi" w:cstheme="majorBidi"/>
                <w:color w:val="000000" w:themeColor="text1"/>
              </w:rPr>
              <w:t xml:space="preserve">Birkelund </w:t>
            </w:r>
            <w:r w:rsidRPr="00D60E96">
              <w:rPr>
                <w:rFonts w:asciiTheme="majorBidi" w:hAnsiTheme="majorBidi" w:cstheme="majorBidi"/>
                <w:color w:val="000000" w:themeColor="text1"/>
              </w:rPr>
              <w:t>is a consultant. Pursuant to Commission policy, the rate requested by an intervenor must not exceed the rate billed to that intervenor by any outside consultant it hires, even if the consultant’s billed rate is below the floor for a given experience level.</w:t>
            </w:r>
            <w:r w:rsidRPr="00D60E96">
              <w:rPr>
                <w:rStyle w:val="FootnoteReference"/>
                <w:rFonts w:asciiTheme="majorBidi" w:hAnsiTheme="majorBidi" w:cstheme="majorBidi"/>
                <w:color w:val="000000" w:themeColor="text1"/>
              </w:rPr>
              <w:footnoteReference w:id="19"/>
            </w:r>
            <w:r w:rsidRPr="00D60E96">
              <w:rPr>
                <w:rFonts w:asciiTheme="majorBidi" w:hAnsiTheme="majorBidi" w:cstheme="majorBidi"/>
                <w:color w:val="000000" w:themeColor="text1"/>
              </w:rPr>
              <w:t xml:space="preserve"> Per the IComp Program Guide at 24, the Commission may audit the records and books of the intervenors to the extent necessary to verify the basis for the award.</w:t>
            </w:r>
            <w:r w:rsidRPr="00D60E96">
              <w:rPr>
                <w:rStyle w:val="FootnoteReference"/>
                <w:rFonts w:asciiTheme="majorBidi" w:hAnsiTheme="majorBidi" w:cstheme="majorBidi"/>
                <w:color w:val="000000" w:themeColor="text1"/>
              </w:rPr>
              <w:footnoteReference w:id="20"/>
            </w:r>
          </w:p>
          <w:p w:rsidRPr="00D60E96" w:rsidR="00075EE6" w:rsidP="00075EE6" w:rsidRDefault="00075EE6" w14:paraId="2460B9C6" w14:textId="6716AD3F">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SBUA has confirmed that per the terms of their contract</w:t>
            </w:r>
            <w:r w:rsidR="00C33241">
              <w:rPr>
                <w:rFonts w:asciiTheme="majorBidi" w:hAnsiTheme="majorBidi" w:cstheme="majorBidi"/>
                <w:color w:val="000000" w:themeColor="text1"/>
              </w:rPr>
              <w:t xml:space="preserve"> with </w:t>
            </w:r>
            <w:r w:rsidRPr="00C33241" w:rsidR="00C33241">
              <w:rPr>
                <w:rFonts w:asciiTheme="majorBidi" w:hAnsiTheme="majorBidi" w:cstheme="majorBidi"/>
                <w:color w:val="000000" w:themeColor="text1"/>
              </w:rPr>
              <w:t>EE Law Corp.</w:t>
            </w:r>
            <w:r w:rsidRPr="00D60E96">
              <w:rPr>
                <w:rFonts w:asciiTheme="majorBidi" w:hAnsiTheme="majorBidi" w:cstheme="majorBidi"/>
                <w:color w:val="000000" w:themeColor="text1"/>
              </w:rPr>
              <w:t xml:space="preserve">, </w:t>
            </w:r>
            <w:r w:rsidRPr="00D60E96" w:rsidR="002B6EE3">
              <w:rPr>
                <w:rFonts w:asciiTheme="majorBidi" w:hAnsiTheme="majorBidi" w:cstheme="majorBidi"/>
                <w:color w:val="000000" w:themeColor="text1"/>
              </w:rPr>
              <w:t>Birkelund</w:t>
            </w:r>
            <w:r w:rsidRPr="00D60E96">
              <w:rPr>
                <w:rFonts w:asciiTheme="majorBidi" w:hAnsiTheme="majorBidi" w:cstheme="majorBidi"/>
                <w:color w:val="000000" w:themeColor="text1"/>
              </w:rPr>
              <w:t xml:space="preserve"> has been hired on a contingency rate basis, meaning that </w:t>
            </w:r>
            <w:r w:rsidRPr="001163A2" w:rsidR="001163A2">
              <w:rPr>
                <w:rFonts w:asciiTheme="majorBidi" w:hAnsiTheme="majorBidi" w:cstheme="majorBidi"/>
                <w:color w:val="000000" w:themeColor="text1"/>
              </w:rPr>
              <w:t>EE Law Corp.</w:t>
            </w:r>
            <w:r w:rsidRPr="001163A2" w:rsidDel="001163A2" w:rsidR="001163A2">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has agreed to defer its consulting fee contingent upon receipt of this Intervenor Compensation award.  Given this contingency, we utilize the reasonable rates established by Resolution ALJ-393 based on </w:t>
            </w:r>
            <w:r w:rsidRPr="00D60E96" w:rsidR="008A1444">
              <w:rPr>
                <w:rFonts w:asciiTheme="majorBidi" w:hAnsiTheme="majorBidi" w:cstheme="majorBidi"/>
                <w:color w:val="000000" w:themeColor="text1"/>
              </w:rPr>
              <w:t xml:space="preserve">Birkelund’s </w:t>
            </w:r>
            <w:r w:rsidRPr="00D60E96">
              <w:rPr>
                <w:rFonts w:asciiTheme="majorBidi" w:hAnsiTheme="majorBidi" w:cstheme="majorBidi"/>
                <w:color w:val="000000" w:themeColor="text1"/>
              </w:rPr>
              <w:t xml:space="preserve">experience as a </w:t>
            </w:r>
            <w:r w:rsidRPr="00D60E96" w:rsidR="008A1444">
              <w:rPr>
                <w:rFonts w:asciiTheme="majorBidi" w:hAnsiTheme="majorBidi" w:cstheme="majorBidi"/>
                <w:color w:val="000000" w:themeColor="text1"/>
              </w:rPr>
              <w:t>Legal – Legal Director</w:t>
            </w:r>
            <w:r w:rsidRPr="00D60E96">
              <w:rPr>
                <w:rFonts w:asciiTheme="majorBidi" w:hAnsiTheme="majorBidi" w:cstheme="majorBidi"/>
                <w:color w:val="000000" w:themeColor="text1"/>
              </w:rPr>
              <w:t xml:space="preserve">.  </w:t>
            </w:r>
          </w:p>
          <w:p w:rsidRPr="00D60E96" w:rsidR="00075EE6" w:rsidP="00075EE6" w:rsidRDefault="00075EE6" w14:paraId="2DC3960E" w14:textId="30C17F00">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653324">
              <w:rPr>
                <w:rFonts w:asciiTheme="majorBidi" w:hAnsiTheme="majorBidi" w:cstheme="majorBidi"/>
                <w:color w:val="000000" w:themeColor="text1"/>
              </w:rPr>
              <w:t>2021</w:t>
            </w:r>
            <w:r w:rsidRPr="00D60E96">
              <w:rPr>
                <w:rFonts w:asciiTheme="majorBidi" w:hAnsiTheme="majorBidi" w:cstheme="majorBidi"/>
                <w:color w:val="000000" w:themeColor="text1"/>
              </w:rPr>
              <w:t xml:space="preserve"> rate range for </w:t>
            </w:r>
            <w:r w:rsidRPr="00D60E96" w:rsidR="008A1444">
              <w:rPr>
                <w:rFonts w:asciiTheme="majorBidi" w:hAnsiTheme="majorBidi" w:cstheme="majorBidi"/>
                <w:color w:val="000000" w:themeColor="text1"/>
              </w:rPr>
              <w:t xml:space="preserve">Legal – Legal Director – Level IV </w:t>
            </w:r>
            <w:r w:rsidRPr="00D60E96">
              <w:rPr>
                <w:rFonts w:asciiTheme="majorBidi" w:hAnsiTheme="majorBidi" w:cstheme="majorBidi"/>
                <w:color w:val="000000" w:themeColor="text1"/>
              </w:rPr>
              <w:t xml:space="preserve">is </w:t>
            </w:r>
            <w:r w:rsidRPr="00D60E96" w:rsidR="00D65775">
              <w:rPr>
                <w:rFonts w:asciiTheme="majorBidi" w:hAnsiTheme="majorBidi" w:cstheme="majorBidi"/>
                <w:color w:val="000000" w:themeColor="text1"/>
              </w:rPr>
              <w:t xml:space="preserve">$469.24 </w:t>
            </w:r>
            <w:r w:rsidRPr="00D60E96">
              <w:rPr>
                <w:rFonts w:asciiTheme="majorBidi" w:hAnsiTheme="majorBidi" w:cstheme="majorBidi"/>
                <w:color w:val="000000" w:themeColor="text1"/>
              </w:rPr>
              <w:t xml:space="preserve">to </w:t>
            </w:r>
            <w:r w:rsidRPr="00D60E96" w:rsidR="00653324">
              <w:rPr>
                <w:rFonts w:asciiTheme="majorBidi" w:hAnsiTheme="majorBidi" w:cstheme="majorBidi"/>
                <w:color w:val="000000" w:themeColor="text1"/>
              </w:rPr>
              <w:t>$783.36</w:t>
            </w:r>
            <w:r w:rsidRPr="00D60E96">
              <w:rPr>
                <w:rFonts w:asciiTheme="majorBidi" w:hAnsiTheme="majorBidi" w:cstheme="majorBidi"/>
                <w:color w:val="000000" w:themeColor="text1"/>
              </w:rPr>
              <w:t>, we find the requested 202</w:t>
            </w:r>
            <w:r w:rsidRPr="00D60E96" w:rsidR="008A1444">
              <w:rPr>
                <w:rFonts w:asciiTheme="majorBidi" w:hAnsiTheme="majorBidi" w:cstheme="majorBidi"/>
                <w:color w:val="000000" w:themeColor="text1"/>
              </w:rPr>
              <w:t>1</w:t>
            </w:r>
            <w:r w:rsidRPr="00D60E96">
              <w:rPr>
                <w:rFonts w:asciiTheme="majorBidi" w:hAnsiTheme="majorBidi" w:cstheme="majorBidi"/>
                <w:color w:val="000000" w:themeColor="text1"/>
              </w:rPr>
              <w:t xml:space="preserve"> hourly rate of </w:t>
            </w:r>
            <w:r w:rsidRPr="00D60E96" w:rsidR="007F67AC">
              <w:rPr>
                <w:rFonts w:asciiTheme="majorBidi" w:hAnsiTheme="majorBidi" w:cstheme="majorBidi"/>
                <w:color w:val="000000" w:themeColor="text1"/>
              </w:rPr>
              <w:t xml:space="preserve">$650.00 </w:t>
            </w:r>
            <w:r w:rsidRPr="00D60E96">
              <w:rPr>
                <w:rFonts w:asciiTheme="majorBidi" w:hAnsiTheme="majorBidi" w:cstheme="majorBidi"/>
                <w:color w:val="000000" w:themeColor="text1"/>
              </w:rPr>
              <w:t xml:space="preserve">to be reasonable and we adopt it here.  </w:t>
            </w:r>
          </w:p>
          <w:p w:rsidRPr="00D60E96" w:rsidR="008A1444" w:rsidP="008A1444" w:rsidRDefault="008A1444" w14:paraId="538174AF" w14:textId="0E300401">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653324">
              <w:rPr>
                <w:rFonts w:asciiTheme="majorBidi" w:hAnsiTheme="majorBidi" w:cstheme="majorBidi"/>
                <w:color w:val="000000" w:themeColor="text1"/>
              </w:rPr>
              <w:t xml:space="preserve">2022 </w:t>
            </w:r>
            <w:r w:rsidRPr="00D60E96">
              <w:rPr>
                <w:rFonts w:asciiTheme="majorBidi" w:hAnsiTheme="majorBidi" w:cstheme="majorBidi"/>
                <w:color w:val="000000" w:themeColor="text1"/>
              </w:rPr>
              <w:t xml:space="preserve">rate range for Legal – Legal Director – Level V is </w:t>
            </w:r>
            <w:r w:rsidRPr="00D60E96" w:rsidR="00653324">
              <w:rPr>
                <w:rFonts w:asciiTheme="majorBidi" w:hAnsiTheme="majorBidi" w:cstheme="majorBidi"/>
                <w:color w:val="000000" w:themeColor="text1"/>
              </w:rPr>
              <w:t xml:space="preserve">$552.79 </w:t>
            </w:r>
            <w:r w:rsidRPr="00D60E96">
              <w:rPr>
                <w:rFonts w:asciiTheme="majorBidi" w:hAnsiTheme="majorBidi" w:cstheme="majorBidi"/>
                <w:color w:val="000000" w:themeColor="text1"/>
              </w:rPr>
              <w:t xml:space="preserve">to </w:t>
            </w:r>
            <w:r w:rsidRPr="00D60E96" w:rsidR="00653324">
              <w:rPr>
                <w:rFonts w:asciiTheme="majorBidi" w:hAnsiTheme="majorBidi" w:cstheme="majorBidi"/>
                <w:color w:val="000000" w:themeColor="text1"/>
              </w:rPr>
              <w:t>$907.47</w:t>
            </w:r>
            <w:r w:rsidRPr="00D60E96">
              <w:rPr>
                <w:rFonts w:asciiTheme="majorBidi" w:hAnsiTheme="majorBidi" w:cstheme="majorBidi"/>
                <w:color w:val="000000" w:themeColor="text1"/>
              </w:rPr>
              <w:t xml:space="preserve">, we find the requested 2022 hourly rate of </w:t>
            </w:r>
            <w:r w:rsidRPr="00D60E96" w:rsidR="00837C13">
              <w:rPr>
                <w:rFonts w:asciiTheme="majorBidi" w:hAnsiTheme="majorBidi" w:cstheme="majorBidi"/>
                <w:color w:val="000000" w:themeColor="text1"/>
              </w:rPr>
              <w:t xml:space="preserve">$705.00 </w:t>
            </w:r>
            <w:r w:rsidRPr="00D60E96">
              <w:rPr>
                <w:rFonts w:asciiTheme="majorBidi" w:hAnsiTheme="majorBidi" w:cstheme="majorBidi"/>
                <w:color w:val="000000" w:themeColor="text1"/>
              </w:rPr>
              <w:t xml:space="preserve">to be reasonable and we adopt it here.  </w:t>
            </w:r>
          </w:p>
          <w:p w:rsidRPr="00D60E96" w:rsidR="008A1444" w:rsidP="008A1444" w:rsidRDefault="008A1444" w14:paraId="74A50C76" w14:textId="597FB1A4">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653324">
              <w:rPr>
                <w:rFonts w:asciiTheme="majorBidi" w:hAnsiTheme="majorBidi" w:cstheme="majorBidi"/>
                <w:color w:val="000000" w:themeColor="text1"/>
              </w:rPr>
              <w:t>2023</w:t>
            </w:r>
            <w:r w:rsidRPr="00D60E96">
              <w:rPr>
                <w:rFonts w:asciiTheme="majorBidi" w:hAnsiTheme="majorBidi" w:cstheme="majorBidi"/>
                <w:color w:val="000000" w:themeColor="text1"/>
              </w:rPr>
              <w:t xml:space="preserve"> rate range for Legal – Legal Director – Level V is </w:t>
            </w:r>
            <w:r w:rsidRPr="00D60E96" w:rsidR="00B8246B">
              <w:rPr>
                <w:rFonts w:asciiTheme="majorBidi" w:hAnsiTheme="majorBidi" w:cstheme="majorBidi"/>
                <w:color w:val="000000" w:themeColor="text1"/>
              </w:rPr>
              <w:t xml:space="preserve">$585.37 </w:t>
            </w:r>
            <w:r w:rsidRPr="00D60E96">
              <w:rPr>
                <w:rFonts w:asciiTheme="majorBidi" w:hAnsiTheme="majorBidi" w:cstheme="majorBidi"/>
                <w:color w:val="000000" w:themeColor="text1"/>
              </w:rPr>
              <w:t xml:space="preserve">to </w:t>
            </w:r>
            <w:r w:rsidRPr="00D60E96" w:rsidR="00B8246B">
              <w:rPr>
                <w:rFonts w:asciiTheme="majorBidi" w:hAnsiTheme="majorBidi" w:cstheme="majorBidi"/>
                <w:color w:val="000000" w:themeColor="text1"/>
              </w:rPr>
              <w:t>$940.05</w:t>
            </w:r>
            <w:r w:rsidRPr="00D60E96">
              <w:rPr>
                <w:rFonts w:asciiTheme="majorBidi" w:hAnsiTheme="majorBidi" w:cstheme="majorBidi"/>
                <w:color w:val="000000" w:themeColor="text1"/>
              </w:rPr>
              <w:t xml:space="preserve">, we find the requested 2023 hourly rate of </w:t>
            </w:r>
            <w:r w:rsidRPr="00D60E96" w:rsidR="00837C13">
              <w:rPr>
                <w:rFonts w:asciiTheme="majorBidi" w:hAnsiTheme="majorBidi" w:cstheme="majorBidi"/>
                <w:color w:val="000000" w:themeColor="text1"/>
              </w:rPr>
              <w:t xml:space="preserve">$770.00 </w:t>
            </w:r>
            <w:r w:rsidRPr="00D60E96">
              <w:rPr>
                <w:rFonts w:asciiTheme="majorBidi" w:hAnsiTheme="majorBidi" w:cstheme="majorBidi"/>
                <w:color w:val="000000" w:themeColor="text1"/>
              </w:rPr>
              <w:t xml:space="preserve">to be reasonable and we adopt it here.  </w:t>
            </w:r>
          </w:p>
          <w:p w:rsidRPr="00D60E96" w:rsidR="008A1444" w:rsidP="00075EE6" w:rsidRDefault="008A1444" w14:paraId="2C690214" w14:textId="012473B0">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6763BC">
              <w:rPr>
                <w:rFonts w:asciiTheme="majorBidi" w:hAnsiTheme="majorBidi" w:cstheme="majorBidi"/>
                <w:color w:val="000000" w:themeColor="text1"/>
              </w:rPr>
              <w:t>2024</w:t>
            </w:r>
            <w:r w:rsidRPr="00D60E96">
              <w:rPr>
                <w:rFonts w:asciiTheme="majorBidi" w:hAnsiTheme="majorBidi" w:cstheme="majorBidi"/>
                <w:color w:val="000000" w:themeColor="text1"/>
              </w:rPr>
              <w:t xml:space="preserve"> rate range for Legal – Legal Director – Level V is </w:t>
            </w:r>
            <w:r w:rsidRPr="00D60E96" w:rsidR="006763BC">
              <w:rPr>
                <w:rFonts w:asciiTheme="majorBidi" w:hAnsiTheme="majorBidi" w:cstheme="majorBidi"/>
                <w:color w:val="000000" w:themeColor="text1"/>
              </w:rPr>
              <w:t xml:space="preserve">$616.43 </w:t>
            </w:r>
            <w:r w:rsidRPr="00D60E96">
              <w:rPr>
                <w:rFonts w:asciiTheme="majorBidi" w:hAnsiTheme="majorBidi" w:cstheme="majorBidi"/>
                <w:color w:val="000000" w:themeColor="text1"/>
              </w:rPr>
              <w:t xml:space="preserve">to </w:t>
            </w:r>
            <w:r w:rsidRPr="00D60E96" w:rsidR="006763BC">
              <w:rPr>
                <w:rFonts w:asciiTheme="majorBidi" w:hAnsiTheme="majorBidi" w:cstheme="majorBidi"/>
                <w:color w:val="000000" w:themeColor="text1"/>
              </w:rPr>
              <w:t>$971.11</w:t>
            </w:r>
            <w:r w:rsidRPr="00D60E96">
              <w:rPr>
                <w:rFonts w:asciiTheme="majorBidi" w:hAnsiTheme="majorBidi" w:cstheme="majorBidi"/>
                <w:color w:val="000000" w:themeColor="text1"/>
              </w:rPr>
              <w:t xml:space="preserve">, we find the requested 2024 hourly rate of </w:t>
            </w:r>
            <w:r w:rsidRPr="00D60E96" w:rsidR="00837C13">
              <w:rPr>
                <w:rFonts w:asciiTheme="majorBidi" w:hAnsiTheme="majorBidi" w:cstheme="majorBidi"/>
                <w:color w:val="000000" w:themeColor="text1"/>
              </w:rPr>
              <w:t>$800.00</w:t>
            </w:r>
            <w:r w:rsidRPr="00D60E96" w:rsidR="006763BC">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to be reasonable and we adopt it here.  </w:t>
            </w:r>
          </w:p>
          <w:p w:rsidRPr="00D60E96" w:rsidR="008A1444" w:rsidP="00075EE6" w:rsidRDefault="008A1444" w14:paraId="7725ED8C" w14:textId="22DB8D77">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Given that the </w:t>
            </w:r>
            <w:r w:rsidRPr="00D60E96" w:rsidR="006763BC">
              <w:rPr>
                <w:rFonts w:asciiTheme="majorBidi" w:hAnsiTheme="majorBidi" w:cstheme="majorBidi"/>
                <w:color w:val="000000" w:themeColor="text1"/>
              </w:rPr>
              <w:t xml:space="preserve">2025 </w:t>
            </w:r>
            <w:r w:rsidRPr="00D60E96">
              <w:rPr>
                <w:rFonts w:asciiTheme="majorBidi" w:hAnsiTheme="majorBidi" w:cstheme="majorBidi"/>
                <w:color w:val="000000" w:themeColor="text1"/>
              </w:rPr>
              <w:t xml:space="preserve">rate range for Legal – Legal Director – Level V is </w:t>
            </w:r>
            <w:r w:rsidRPr="00D60E96" w:rsidR="005F6310">
              <w:rPr>
                <w:rFonts w:asciiTheme="majorBidi" w:hAnsiTheme="majorBidi" w:cstheme="majorBidi"/>
                <w:color w:val="000000" w:themeColor="text1"/>
              </w:rPr>
              <w:t xml:space="preserve">$643.92 </w:t>
            </w:r>
            <w:r w:rsidRPr="00D60E96">
              <w:rPr>
                <w:rFonts w:asciiTheme="majorBidi" w:hAnsiTheme="majorBidi" w:cstheme="majorBidi"/>
                <w:color w:val="000000" w:themeColor="text1"/>
              </w:rPr>
              <w:t xml:space="preserve">to </w:t>
            </w:r>
            <w:r w:rsidRPr="00D60E96" w:rsidR="005F6310">
              <w:rPr>
                <w:rFonts w:asciiTheme="majorBidi" w:hAnsiTheme="majorBidi" w:cstheme="majorBidi"/>
                <w:color w:val="000000" w:themeColor="text1"/>
              </w:rPr>
              <w:t>$998.60</w:t>
            </w:r>
            <w:r w:rsidRPr="00D60E96">
              <w:rPr>
                <w:rFonts w:asciiTheme="majorBidi" w:hAnsiTheme="majorBidi" w:cstheme="majorBidi"/>
                <w:color w:val="000000" w:themeColor="text1"/>
              </w:rPr>
              <w:t xml:space="preserve">, we find the requested 2025 hourly rate of </w:t>
            </w:r>
            <w:r w:rsidRPr="00D60E96" w:rsidR="00837C13">
              <w:rPr>
                <w:rFonts w:asciiTheme="majorBidi" w:hAnsiTheme="majorBidi" w:cstheme="majorBidi"/>
                <w:color w:val="000000" w:themeColor="text1"/>
              </w:rPr>
              <w:t xml:space="preserve">$830.00 </w:t>
            </w:r>
            <w:r w:rsidRPr="00D60E96">
              <w:rPr>
                <w:rFonts w:asciiTheme="majorBidi" w:hAnsiTheme="majorBidi" w:cstheme="majorBidi"/>
                <w:color w:val="000000" w:themeColor="text1"/>
              </w:rPr>
              <w:t xml:space="preserve">to be reasonable and we adopt it here.  </w:t>
            </w:r>
          </w:p>
          <w:p w:rsidRPr="00D60E96" w:rsidR="00377E6D" w:rsidP="00C11564" w:rsidRDefault="00C11564" w14:paraId="2405E640" w14:textId="6C014118">
            <w:pPr>
              <w:tabs>
                <w:tab w:val="left" w:pos="1440"/>
              </w:tabs>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The award determined herein for </w:t>
            </w:r>
            <w:r w:rsidRPr="00D60E96" w:rsidR="005F6310">
              <w:rPr>
                <w:rFonts w:asciiTheme="majorBidi" w:hAnsiTheme="majorBidi" w:cstheme="majorBidi"/>
                <w:color w:val="000000" w:themeColor="text1"/>
              </w:rPr>
              <w:t xml:space="preserve">Birkelund’s </w:t>
            </w:r>
            <w:r w:rsidRPr="00D60E96">
              <w:rPr>
                <w:rFonts w:asciiTheme="majorBidi" w:hAnsiTheme="majorBidi" w:cstheme="majorBidi"/>
                <w:color w:val="000000" w:themeColor="text1"/>
              </w:rPr>
              <w:t>contribution in this proceeding shall be paid in full to</w:t>
            </w:r>
            <w:r w:rsidRPr="00D60E96" w:rsidR="005F6310">
              <w:rPr>
                <w:rFonts w:asciiTheme="majorBidi" w:hAnsiTheme="majorBidi" w:cstheme="majorBidi"/>
                <w:color w:val="000000" w:themeColor="text1"/>
              </w:rPr>
              <w:t xml:space="preserve"> </w:t>
            </w:r>
            <w:r w:rsidRPr="001163A2" w:rsidR="001163A2">
              <w:rPr>
                <w:rFonts w:asciiTheme="majorBidi" w:hAnsiTheme="majorBidi" w:cstheme="majorBidi"/>
                <w:color w:val="000000" w:themeColor="text1"/>
              </w:rPr>
              <w:t>EE Law Corp.</w:t>
            </w:r>
            <w:r w:rsidRPr="00D60E96">
              <w:rPr>
                <w:rFonts w:asciiTheme="majorBidi" w:hAnsiTheme="majorBidi" w:cstheme="majorBidi"/>
                <w:color w:val="000000" w:themeColor="text1"/>
              </w:rPr>
              <w:t xml:space="preserve">, and no portion of this part of the award shall be kept by SBUA. Additionally, the rates approved here are specific to work in this proceeding and the contract terms between the consultant and </w:t>
            </w:r>
            <w:r w:rsidRPr="00D60E96">
              <w:rPr>
                <w:rFonts w:asciiTheme="majorBidi" w:hAnsiTheme="majorBidi" w:cstheme="majorBidi"/>
                <w:color w:val="000000" w:themeColor="text1"/>
              </w:rPr>
              <w:lastRenderedPageBreak/>
              <w:t>intervenor, as they are established in accordance with the Commission’s policy on consultant compensation.</w:t>
            </w:r>
          </w:p>
        </w:tc>
      </w:tr>
      <w:tr w:rsidRPr="00D60E96" w:rsidR="009F158A" w:rsidTr="00B66501" w14:paraId="4916EB21" w14:textId="77777777">
        <w:tc>
          <w:tcPr>
            <w:tcW w:w="1603" w:type="dxa"/>
          </w:tcPr>
          <w:p w:rsidRPr="00D60E96" w:rsidR="009F158A" w:rsidP="00EB64CF" w:rsidRDefault="009F158A" w14:paraId="12952DE6" w14:textId="54D2DCFE">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lastRenderedPageBreak/>
              <w:t>[</w:t>
            </w:r>
            <w:r w:rsidRPr="00D60E96" w:rsidR="002A4E46">
              <w:rPr>
                <w:rFonts w:asciiTheme="majorBidi" w:hAnsiTheme="majorBidi" w:cstheme="majorBidi"/>
                <w:color w:val="000000" w:themeColor="text1"/>
              </w:rPr>
              <w:t>6</w:t>
            </w:r>
            <w:r w:rsidRPr="00D60E96">
              <w:rPr>
                <w:rFonts w:asciiTheme="majorBidi" w:hAnsiTheme="majorBidi" w:cstheme="majorBidi"/>
                <w:color w:val="000000" w:themeColor="text1"/>
              </w:rPr>
              <w:t xml:space="preserve">] </w:t>
            </w:r>
            <w:r w:rsidRPr="00D60E96" w:rsidR="0003507B">
              <w:rPr>
                <w:rFonts w:asciiTheme="majorBidi" w:hAnsiTheme="majorBidi" w:cstheme="majorBidi"/>
                <w:color w:val="000000" w:themeColor="text1"/>
              </w:rPr>
              <w:t>Time Adjustment</w:t>
            </w:r>
          </w:p>
        </w:tc>
        <w:tc>
          <w:tcPr>
            <w:tcW w:w="7757" w:type="dxa"/>
          </w:tcPr>
          <w:p w:rsidRPr="00D60E96" w:rsidR="009F158A" w:rsidP="00EB64CF" w:rsidRDefault="004208C3" w14:paraId="000E8BD4" w14:textId="2809DD76">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t>SBUA’s submitt</w:t>
            </w:r>
            <w:r w:rsidRPr="00D60E96" w:rsidR="00CC6CF7">
              <w:rPr>
                <w:rFonts w:asciiTheme="majorBidi" w:hAnsiTheme="majorBidi" w:cstheme="majorBidi"/>
                <w:color w:val="000000" w:themeColor="text1"/>
              </w:rPr>
              <w:t>ed</w:t>
            </w:r>
            <w:r w:rsidRPr="00D60E96">
              <w:rPr>
                <w:rFonts w:asciiTheme="majorBidi" w:hAnsiTheme="majorBidi" w:cstheme="majorBidi"/>
                <w:color w:val="000000" w:themeColor="text1"/>
              </w:rPr>
              <w:t xml:space="preserve"> timesheet</w:t>
            </w:r>
            <w:r w:rsidRPr="00D60E96" w:rsidR="00CC6CF7">
              <w:rPr>
                <w:rFonts w:asciiTheme="majorBidi" w:hAnsiTheme="majorBidi" w:cstheme="majorBidi"/>
                <w:color w:val="000000" w:themeColor="text1"/>
              </w:rPr>
              <w:t xml:space="preserve"> </w:t>
            </w:r>
            <w:r w:rsidRPr="00D60E96">
              <w:rPr>
                <w:rFonts w:asciiTheme="majorBidi" w:hAnsiTheme="majorBidi" w:cstheme="majorBidi"/>
                <w:color w:val="000000" w:themeColor="text1"/>
              </w:rPr>
              <w:t>show</w:t>
            </w:r>
            <w:r w:rsidRPr="00D60E96" w:rsidR="008B2F2D">
              <w:rPr>
                <w:rFonts w:asciiTheme="majorBidi" w:hAnsiTheme="majorBidi" w:cstheme="majorBidi"/>
                <w:color w:val="000000" w:themeColor="text1"/>
              </w:rPr>
              <w:t xml:space="preserve"> that</w:t>
            </w:r>
            <w:r w:rsidRPr="00D60E96">
              <w:rPr>
                <w:rFonts w:asciiTheme="majorBidi" w:hAnsiTheme="majorBidi" w:cstheme="majorBidi"/>
                <w:color w:val="000000" w:themeColor="text1"/>
              </w:rPr>
              <w:t xml:space="preserve"> </w:t>
            </w:r>
            <w:r w:rsidRPr="00D60E96" w:rsidR="003611A2">
              <w:rPr>
                <w:rFonts w:asciiTheme="majorBidi" w:hAnsiTheme="majorBidi" w:cstheme="majorBidi"/>
                <w:color w:val="000000" w:themeColor="text1"/>
              </w:rPr>
              <w:t xml:space="preserve">May worked 0.70 hours on December 30, </w:t>
            </w:r>
            <w:r w:rsidRPr="00D60E96" w:rsidR="006D59FF">
              <w:rPr>
                <w:rFonts w:asciiTheme="majorBidi" w:hAnsiTheme="majorBidi" w:cstheme="majorBidi"/>
                <w:color w:val="000000" w:themeColor="text1"/>
              </w:rPr>
              <w:t>2023,</w:t>
            </w:r>
            <w:r w:rsidRPr="00D60E96" w:rsidR="003611A2">
              <w:rPr>
                <w:rFonts w:asciiTheme="majorBidi" w:hAnsiTheme="majorBidi" w:cstheme="majorBidi"/>
                <w:color w:val="000000" w:themeColor="text1"/>
              </w:rPr>
              <w:t xml:space="preserve"> </w:t>
            </w:r>
            <w:r w:rsidRPr="00D60E96" w:rsidR="00CC6CF7">
              <w:rPr>
                <w:rFonts w:asciiTheme="majorBidi" w:hAnsiTheme="majorBidi" w:cstheme="majorBidi"/>
                <w:color w:val="000000" w:themeColor="text1"/>
              </w:rPr>
              <w:t>on</w:t>
            </w:r>
            <w:r w:rsidRPr="00D60E96" w:rsidR="003611A2">
              <w:rPr>
                <w:rFonts w:asciiTheme="majorBidi" w:hAnsiTheme="majorBidi" w:cstheme="majorBidi"/>
                <w:color w:val="000000" w:themeColor="text1"/>
              </w:rPr>
              <w:t xml:space="preserve"> </w:t>
            </w:r>
            <w:r w:rsidRPr="00D60E96" w:rsidR="00050DD5">
              <w:rPr>
                <w:rFonts w:asciiTheme="majorBidi" w:hAnsiTheme="majorBidi" w:cstheme="majorBidi"/>
                <w:color w:val="000000" w:themeColor="text1"/>
              </w:rPr>
              <w:t xml:space="preserve">an activity described as </w:t>
            </w:r>
            <w:r w:rsidRPr="00D60E96" w:rsidR="00CC6CF7">
              <w:rPr>
                <w:rFonts w:asciiTheme="majorBidi" w:hAnsiTheme="majorBidi" w:cstheme="majorBidi"/>
                <w:color w:val="000000" w:themeColor="text1"/>
              </w:rPr>
              <w:t>“final review and edits to reply comments</w:t>
            </w:r>
            <w:r w:rsidR="004A1ED9">
              <w:rPr>
                <w:rFonts w:asciiTheme="majorBidi" w:hAnsiTheme="majorBidi" w:cstheme="majorBidi"/>
                <w:color w:val="000000" w:themeColor="text1"/>
              </w:rPr>
              <w:t>.</w:t>
            </w:r>
            <w:r w:rsidRPr="00D60E96" w:rsidR="00CC6CF7">
              <w:rPr>
                <w:rFonts w:asciiTheme="majorBidi" w:hAnsiTheme="majorBidi" w:cstheme="majorBidi"/>
                <w:color w:val="000000" w:themeColor="text1"/>
              </w:rPr>
              <w:t>”</w:t>
            </w:r>
            <w:r w:rsidRPr="00D60E96" w:rsidR="00972829">
              <w:rPr>
                <w:rFonts w:asciiTheme="majorBidi" w:hAnsiTheme="majorBidi" w:cstheme="majorBidi"/>
                <w:color w:val="000000" w:themeColor="text1"/>
              </w:rPr>
              <w:t xml:space="preserve"> We find that this </w:t>
            </w:r>
            <w:r w:rsidRPr="00D60E96" w:rsidR="00042D76">
              <w:rPr>
                <w:rFonts w:asciiTheme="majorBidi" w:hAnsiTheme="majorBidi" w:cstheme="majorBidi"/>
                <w:color w:val="000000" w:themeColor="text1"/>
              </w:rPr>
              <w:t>activity</w:t>
            </w:r>
            <w:r w:rsidRPr="00D60E96" w:rsidR="00972829">
              <w:rPr>
                <w:rFonts w:asciiTheme="majorBidi" w:hAnsiTheme="majorBidi" w:cstheme="majorBidi"/>
                <w:color w:val="000000" w:themeColor="text1"/>
              </w:rPr>
              <w:t xml:space="preserve"> should have been </w:t>
            </w:r>
            <w:r w:rsidRPr="00D60E96" w:rsidR="00B80AAE">
              <w:rPr>
                <w:rFonts w:asciiTheme="majorBidi" w:hAnsiTheme="majorBidi" w:cstheme="majorBidi"/>
                <w:color w:val="000000" w:themeColor="text1"/>
              </w:rPr>
              <w:t>in 2022</w:t>
            </w:r>
            <w:r w:rsidRPr="00D60E96" w:rsidR="00E7518F">
              <w:rPr>
                <w:rFonts w:asciiTheme="majorBidi" w:hAnsiTheme="majorBidi" w:cstheme="majorBidi"/>
                <w:color w:val="000000" w:themeColor="text1"/>
              </w:rPr>
              <w:t>, and not 2023, because</w:t>
            </w:r>
            <w:r w:rsidRPr="00D60E96" w:rsidR="00B80AAE">
              <w:rPr>
                <w:rFonts w:asciiTheme="majorBidi" w:hAnsiTheme="majorBidi" w:cstheme="majorBidi"/>
                <w:color w:val="000000" w:themeColor="text1"/>
              </w:rPr>
              <w:t xml:space="preserve"> SBUA submitted its Reply Comments </w:t>
            </w:r>
            <w:r w:rsidRPr="00D60E96" w:rsidR="00A46BD1">
              <w:rPr>
                <w:rFonts w:asciiTheme="majorBidi" w:hAnsiTheme="majorBidi" w:cstheme="majorBidi"/>
                <w:color w:val="000000" w:themeColor="text1"/>
              </w:rPr>
              <w:t xml:space="preserve">to SCE’s Application in A.22-05-013 on </w:t>
            </w:r>
            <w:r w:rsidRPr="00D60E96" w:rsidR="00FA0A00">
              <w:rPr>
                <w:rFonts w:asciiTheme="majorBidi" w:hAnsiTheme="majorBidi" w:cstheme="majorBidi"/>
                <w:color w:val="000000" w:themeColor="text1"/>
              </w:rPr>
              <w:t>December</w:t>
            </w:r>
            <w:r w:rsidRPr="00D60E96" w:rsidR="00A46BD1">
              <w:rPr>
                <w:rFonts w:asciiTheme="majorBidi" w:hAnsiTheme="majorBidi" w:cstheme="majorBidi"/>
                <w:color w:val="000000" w:themeColor="text1"/>
              </w:rPr>
              <w:t xml:space="preserve"> 30, 2022</w:t>
            </w:r>
            <w:r w:rsidRPr="00D60E96" w:rsidR="002A4E46">
              <w:rPr>
                <w:rFonts w:asciiTheme="majorBidi" w:hAnsiTheme="majorBidi" w:cstheme="majorBidi"/>
                <w:color w:val="000000" w:themeColor="text1"/>
              </w:rPr>
              <w:t xml:space="preserve">. We therefore add 0.70 hours </w:t>
            </w:r>
            <w:r w:rsidRPr="00D60E96" w:rsidR="00E7518F">
              <w:rPr>
                <w:rFonts w:asciiTheme="majorBidi" w:hAnsiTheme="majorBidi" w:cstheme="majorBidi"/>
                <w:color w:val="000000" w:themeColor="text1"/>
              </w:rPr>
              <w:t>to</w:t>
            </w:r>
            <w:r w:rsidRPr="00D60E96" w:rsidR="002A4E46">
              <w:rPr>
                <w:rFonts w:asciiTheme="majorBidi" w:hAnsiTheme="majorBidi" w:cstheme="majorBidi"/>
                <w:color w:val="000000" w:themeColor="text1"/>
              </w:rPr>
              <w:t xml:space="preserve"> May’s 2022 work and reduce 0.70 hours from May’s 2023 work.</w:t>
            </w:r>
          </w:p>
        </w:tc>
      </w:tr>
      <w:tr w:rsidRPr="00D60E96" w:rsidR="00B66501" w:rsidTr="00B66501" w14:paraId="208EC0BA" w14:textId="77777777">
        <w:tc>
          <w:tcPr>
            <w:tcW w:w="1603" w:type="dxa"/>
          </w:tcPr>
          <w:p w:rsidRPr="00D60E96" w:rsidR="00B66501" w:rsidP="00EB64CF" w:rsidRDefault="00B66501" w14:paraId="4A8261CF" w14:textId="03FC4109">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D60E96">
              <w:rPr>
                <w:rFonts w:asciiTheme="majorBidi" w:hAnsiTheme="majorBidi" w:cstheme="majorBidi"/>
                <w:color w:val="000000" w:themeColor="text1"/>
              </w:rPr>
              <w:t>7</w:t>
            </w:r>
            <w:r w:rsidRPr="00D60E96">
              <w:rPr>
                <w:rFonts w:asciiTheme="majorBidi" w:hAnsiTheme="majorBidi" w:cstheme="majorBidi"/>
                <w:color w:val="000000" w:themeColor="text1"/>
              </w:rPr>
              <w:t xml:space="preserve">] </w:t>
            </w:r>
            <w:r w:rsidR="004A1ED9">
              <w:rPr>
                <w:rFonts w:asciiTheme="majorBidi" w:hAnsiTheme="majorBidi" w:cstheme="majorBidi"/>
                <w:color w:val="000000" w:themeColor="text1"/>
              </w:rPr>
              <w:t>Lack of</w:t>
            </w:r>
            <w:r w:rsidRPr="00D60E96">
              <w:rPr>
                <w:rFonts w:asciiTheme="majorBidi" w:hAnsiTheme="majorBidi" w:cstheme="majorBidi"/>
                <w:color w:val="000000" w:themeColor="text1"/>
              </w:rPr>
              <w:t xml:space="preserve"> Substantial Contribut</w:t>
            </w:r>
            <w:r w:rsidR="004A1ED9">
              <w:rPr>
                <w:rFonts w:asciiTheme="majorBidi" w:hAnsiTheme="majorBidi" w:cstheme="majorBidi"/>
                <w:color w:val="000000" w:themeColor="text1"/>
              </w:rPr>
              <w:t>ion</w:t>
            </w:r>
          </w:p>
        </w:tc>
        <w:tc>
          <w:tcPr>
            <w:tcW w:w="7757" w:type="dxa"/>
          </w:tcPr>
          <w:p w:rsidR="004A1ED9" w:rsidP="00EB022D" w:rsidRDefault="00EB022D" w14:paraId="107273A7" w14:textId="77777777">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 </w:t>
            </w:r>
          </w:p>
          <w:p w:rsidRPr="00D60E96" w:rsidR="00EB022D" w:rsidP="00EB022D" w:rsidRDefault="00EB022D" w14:paraId="3CC3C9DB" w14:textId="3727E469">
            <w:pPr>
              <w:spacing w:before="120"/>
              <w:rPr>
                <w:rFonts w:asciiTheme="majorBidi" w:hAnsiTheme="majorBidi" w:cstheme="majorBidi"/>
                <w:color w:val="000000" w:themeColor="text1"/>
              </w:rPr>
            </w:pPr>
            <w:r w:rsidRPr="00D60E96">
              <w:rPr>
                <w:rFonts w:asciiTheme="majorBidi" w:hAnsiTheme="majorBidi" w:cstheme="majorBidi"/>
                <w:color w:val="000000" w:themeColor="text1"/>
              </w:rPr>
              <w:t>In our determination that SBUA made a contribution, we also evaluate whether the hours claimed were commensurate with the contributions made. Making a substantial contribution in and of itself does not entitle an intervenor to all its claimed fees and costs. Compensation is granted for efficient, meaningful contributions. Because SBUA’s efforts were excessive and were not sufficiently contributory, we reduce</w:t>
            </w:r>
            <w:r w:rsidRPr="00D60E96" w:rsidR="00C86DE4">
              <w:rPr>
                <w:rFonts w:asciiTheme="majorBidi" w:hAnsiTheme="majorBidi" w:cstheme="majorBidi"/>
                <w:color w:val="000000" w:themeColor="text1"/>
              </w:rPr>
              <w:t xml:space="preserve"> 1</w:t>
            </w:r>
            <w:r w:rsidRPr="00D60E96" w:rsidR="004B5F07">
              <w:rPr>
                <w:rFonts w:asciiTheme="majorBidi" w:hAnsiTheme="majorBidi" w:cstheme="majorBidi"/>
                <w:color w:val="000000" w:themeColor="text1"/>
              </w:rPr>
              <w:t>4</w:t>
            </w:r>
            <w:r w:rsidRPr="00D60E96" w:rsidR="00C86DE4">
              <w:rPr>
                <w:rFonts w:asciiTheme="majorBidi" w:hAnsiTheme="majorBidi" w:cstheme="majorBidi"/>
                <w:color w:val="000000" w:themeColor="text1"/>
              </w:rPr>
              <w:t>0.00</w:t>
            </w:r>
            <w:r w:rsidRPr="00D60E96">
              <w:rPr>
                <w:rFonts w:asciiTheme="majorBidi" w:hAnsiTheme="majorBidi" w:cstheme="majorBidi"/>
                <w:color w:val="000000" w:themeColor="text1"/>
              </w:rPr>
              <w:t xml:space="preserve"> hours from</w:t>
            </w:r>
            <w:r w:rsidRPr="00D60E96" w:rsidR="00C86DE4">
              <w:rPr>
                <w:rFonts w:asciiTheme="majorBidi" w:hAnsiTheme="majorBidi" w:cstheme="majorBidi"/>
                <w:color w:val="000000" w:themeColor="text1"/>
              </w:rPr>
              <w:t xml:space="preserve"> its work on claimed time on </w:t>
            </w:r>
            <w:r w:rsidRPr="00D60E96" w:rsidR="00D54122">
              <w:rPr>
                <w:rFonts w:asciiTheme="majorBidi" w:hAnsiTheme="majorBidi" w:cstheme="majorBidi"/>
                <w:color w:val="000000" w:themeColor="text1"/>
              </w:rPr>
              <w:t xml:space="preserve">the </w:t>
            </w:r>
            <w:r w:rsidRPr="00D60E96" w:rsidR="007C0B8D">
              <w:rPr>
                <w:rFonts w:asciiTheme="majorBidi" w:hAnsiTheme="majorBidi" w:cstheme="majorBidi"/>
                <w:color w:val="000000" w:themeColor="text1"/>
              </w:rPr>
              <w:t>T</w:t>
            </w:r>
            <w:r w:rsidRPr="00D60E96" w:rsidR="00064690">
              <w:rPr>
                <w:rFonts w:asciiTheme="majorBidi" w:hAnsiTheme="majorBidi" w:cstheme="majorBidi"/>
                <w:color w:val="000000" w:themeColor="text1"/>
              </w:rPr>
              <w:t xml:space="preserve">argeted </w:t>
            </w:r>
            <w:r w:rsidRPr="00D60E96" w:rsidR="007C0B8D">
              <w:rPr>
                <w:rFonts w:asciiTheme="majorBidi" w:hAnsiTheme="majorBidi" w:cstheme="majorBidi"/>
                <w:color w:val="000000" w:themeColor="text1"/>
              </w:rPr>
              <w:t>U</w:t>
            </w:r>
            <w:r w:rsidRPr="00D60E96" w:rsidR="00064690">
              <w:rPr>
                <w:rFonts w:asciiTheme="majorBidi" w:hAnsiTheme="majorBidi" w:cstheme="majorBidi"/>
                <w:color w:val="000000" w:themeColor="text1"/>
              </w:rPr>
              <w:t xml:space="preserve">ndergrounding, </w:t>
            </w:r>
            <w:r w:rsidRPr="00D60E96" w:rsidR="007C0B8D">
              <w:rPr>
                <w:rFonts w:asciiTheme="majorBidi" w:hAnsiTheme="majorBidi" w:cstheme="majorBidi"/>
                <w:color w:val="000000" w:themeColor="text1"/>
              </w:rPr>
              <w:t>W</w:t>
            </w:r>
            <w:r w:rsidRPr="00D60E96" w:rsidR="00064690">
              <w:rPr>
                <w:rFonts w:asciiTheme="majorBidi" w:hAnsiTheme="majorBidi" w:cstheme="majorBidi"/>
                <w:color w:val="000000" w:themeColor="text1"/>
              </w:rPr>
              <w:t xml:space="preserve">ildfire </w:t>
            </w:r>
            <w:r w:rsidRPr="00D60E96" w:rsidR="007C0B8D">
              <w:rPr>
                <w:rFonts w:asciiTheme="majorBidi" w:hAnsiTheme="majorBidi" w:cstheme="majorBidi"/>
                <w:color w:val="000000" w:themeColor="text1"/>
              </w:rPr>
              <w:t>M</w:t>
            </w:r>
            <w:r w:rsidRPr="00D60E96" w:rsidR="00064690">
              <w:rPr>
                <w:rFonts w:asciiTheme="majorBidi" w:hAnsiTheme="majorBidi" w:cstheme="majorBidi"/>
                <w:color w:val="000000" w:themeColor="text1"/>
              </w:rPr>
              <w:t xml:space="preserve">anagement, </w:t>
            </w:r>
            <w:r w:rsidRPr="00D60E96" w:rsidR="007C0B8D">
              <w:rPr>
                <w:rFonts w:asciiTheme="majorBidi" w:hAnsiTheme="majorBidi" w:cstheme="majorBidi"/>
                <w:color w:val="000000" w:themeColor="text1"/>
              </w:rPr>
              <w:t>Small Business Services, and Affordability &amp; Equity</w:t>
            </w:r>
            <w:r w:rsidRPr="00D60E96" w:rsidR="00D54122">
              <w:rPr>
                <w:rFonts w:asciiTheme="majorBidi" w:hAnsiTheme="majorBidi" w:cstheme="majorBidi"/>
                <w:color w:val="000000" w:themeColor="text1"/>
              </w:rPr>
              <w:t xml:space="preserve"> </w:t>
            </w:r>
            <w:r w:rsidRPr="00D60E96" w:rsidR="007C0B8D">
              <w:rPr>
                <w:rFonts w:asciiTheme="majorBidi" w:hAnsiTheme="majorBidi" w:cstheme="majorBidi"/>
                <w:color w:val="000000" w:themeColor="text1"/>
              </w:rPr>
              <w:t>issues</w:t>
            </w:r>
            <w:r w:rsidRPr="00D60E96">
              <w:rPr>
                <w:rFonts w:asciiTheme="majorBidi" w:hAnsiTheme="majorBidi" w:cstheme="majorBidi"/>
                <w:color w:val="000000" w:themeColor="text1"/>
              </w:rPr>
              <w:t xml:space="preserve">, as it appropriately acknowledges the value of </w:t>
            </w:r>
            <w:r w:rsidRPr="00D60E96" w:rsidR="00D54122">
              <w:rPr>
                <w:rFonts w:asciiTheme="majorBidi" w:hAnsiTheme="majorBidi" w:cstheme="majorBidi"/>
                <w:color w:val="000000" w:themeColor="text1"/>
              </w:rPr>
              <w:t xml:space="preserve">SBUA’s </w:t>
            </w:r>
            <w:r w:rsidRPr="00D60E96">
              <w:rPr>
                <w:rFonts w:asciiTheme="majorBidi" w:hAnsiTheme="majorBidi" w:cstheme="majorBidi"/>
                <w:color w:val="000000" w:themeColor="text1"/>
              </w:rPr>
              <w:t xml:space="preserve">contributions.  </w:t>
            </w:r>
          </w:p>
          <w:p w:rsidRPr="00D60E96" w:rsidR="00EB022D" w:rsidP="00EB022D" w:rsidRDefault="00EB022D" w14:paraId="3EDF93FA" w14:textId="304F9B73">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Although the Commission will compensate intervenors regardless of whether their positions are adopted, </w:t>
            </w:r>
            <w:r w:rsidRPr="00D60E96" w:rsidR="00A50454">
              <w:rPr>
                <w:rFonts w:asciiTheme="majorBidi" w:hAnsiTheme="majorBidi" w:cstheme="majorBidi"/>
                <w:color w:val="000000" w:themeColor="text1"/>
              </w:rPr>
              <w:t>SBUA’</w:t>
            </w:r>
            <w:r w:rsidRPr="00D60E96">
              <w:rPr>
                <w:rFonts w:asciiTheme="majorBidi" w:hAnsiTheme="majorBidi" w:cstheme="majorBidi"/>
                <w:color w:val="000000" w:themeColor="text1"/>
              </w:rPr>
              <w:t>s input had minimal influence on the decision-making process. The award granted herein is commensurate with that level of contribution.</w:t>
            </w:r>
          </w:p>
          <w:p w:rsidRPr="00D60E96" w:rsidR="00A44655" w:rsidP="00EB022D" w:rsidRDefault="00A44655" w14:paraId="3F8E6037" w14:textId="30AC6AEA">
            <w:pPr>
              <w:spacing w:before="120"/>
              <w:rPr>
                <w:rFonts w:asciiTheme="majorBidi" w:hAnsiTheme="majorBidi" w:cstheme="majorBidi"/>
                <w:b/>
                <w:bCs/>
                <w:color w:val="000000" w:themeColor="text1"/>
                <w:u w:val="single"/>
              </w:rPr>
            </w:pPr>
            <w:r w:rsidRPr="00D60E96">
              <w:rPr>
                <w:rFonts w:asciiTheme="majorBidi" w:hAnsiTheme="majorBidi" w:cstheme="majorBidi"/>
                <w:b/>
                <w:bCs/>
                <w:color w:val="000000" w:themeColor="text1"/>
                <w:u w:val="single"/>
              </w:rPr>
              <w:t>Targeted Undergrounding (</w:t>
            </w:r>
            <w:r w:rsidRPr="00D60E96" w:rsidR="00DF3F35">
              <w:rPr>
                <w:rFonts w:asciiTheme="majorBidi" w:hAnsiTheme="majorBidi" w:cstheme="majorBidi"/>
                <w:b/>
                <w:bCs/>
                <w:color w:val="000000" w:themeColor="text1"/>
                <w:u w:val="single"/>
              </w:rPr>
              <w:t>56.70 hours</w:t>
            </w:r>
            <w:r w:rsidRPr="00D60E96">
              <w:rPr>
                <w:rFonts w:asciiTheme="majorBidi" w:hAnsiTheme="majorBidi" w:cstheme="majorBidi"/>
                <w:b/>
                <w:bCs/>
                <w:color w:val="000000" w:themeColor="text1"/>
                <w:u w:val="single"/>
              </w:rPr>
              <w:t xml:space="preserve"> reduc</w:t>
            </w:r>
            <w:r w:rsidRPr="00D60E96" w:rsidR="00DF3F35">
              <w:rPr>
                <w:rFonts w:asciiTheme="majorBidi" w:hAnsiTheme="majorBidi" w:cstheme="majorBidi"/>
                <w:b/>
                <w:bCs/>
                <w:color w:val="000000" w:themeColor="text1"/>
                <w:u w:val="single"/>
              </w:rPr>
              <w:t>ed</w:t>
            </w:r>
            <w:r w:rsidRPr="00D60E96">
              <w:rPr>
                <w:rFonts w:asciiTheme="majorBidi" w:hAnsiTheme="majorBidi" w:cstheme="majorBidi"/>
                <w:b/>
                <w:bCs/>
                <w:color w:val="000000" w:themeColor="text1"/>
                <w:u w:val="single"/>
              </w:rPr>
              <w:t>)</w:t>
            </w:r>
          </w:p>
          <w:p w:rsidRPr="00D60E96" w:rsidR="00717327" w:rsidP="00EB022D" w:rsidRDefault="00D728F4" w14:paraId="06A65315" w14:textId="3618B74B">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As described in Part II.A, </w:t>
            </w:r>
            <w:r w:rsidRPr="00D60E96" w:rsidR="00152929">
              <w:rPr>
                <w:rFonts w:asciiTheme="majorBidi" w:hAnsiTheme="majorBidi" w:cstheme="majorBidi"/>
                <w:color w:val="000000" w:themeColor="text1"/>
              </w:rPr>
              <w:t>we find that SBUA’s efforts on the targeted undergrounding</w:t>
            </w:r>
            <w:r w:rsidRPr="00D60E96" w:rsidR="000A7625">
              <w:rPr>
                <w:rFonts w:asciiTheme="majorBidi" w:hAnsiTheme="majorBidi" w:cstheme="majorBidi"/>
                <w:color w:val="000000" w:themeColor="text1"/>
              </w:rPr>
              <w:t xml:space="preserve"> (TUG)</w:t>
            </w:r>
            <w:r w:rsidRPr="00D60E96" w:rsidR="00152929">
              <w:rPr>
                <w:rFonts w:asciiTheme="majorBidi" w:hAnsiTheme="majorBidi" w:cstheme="majorBidi"/>
                <w:color w:val="000000" w:themeColor="text1"/>
              </w:rPr>
              <w:t xml:space="preserve"> issue </w:t>
            </w:r>
            <w:r w:rsidRPr="00D60E96" w:rsidR="0073714F">
              <w:rPr>
                <w:rFonts w:asciiTheme="majorBidi" w:hAnsiTheme="majorBidi" w:cstheme="majorBidi"/>
                <w:color w:val="000000" w:themeColor="text1"/>
              </w:rPr>
              <w:t xml:space="preserve">had minimal influence on the decision-making process. </w:t>
            </w:r>
            <w:r w:rsidRPr="00D60E96" w:rsidR="00B83751">
              <w:rPr>
                <w:rFonts w:asciiTheme="majorBidi" w:hAnsiTheme="majorBidi" w:cstheme="majorBidi"/>
                <w:color w:val="000000" w:themeColor="text1"/>
              </w:rPr>
              <w:t xml:space="preserve">SBUA’s </w:t>
            </w:r>
            <w:r w:rsidR="004F15D2">
              <w:rPr>
                <w:rFonts w:asciiTheme="majorBidi" w:hAnsiTheme="majorBidi" w:cstheme="majorBidi"/>
                <w:color w:val="000000" w:themeColor="text1"/>
              </w:rPr>
              <w:t>recommendation to</w:t>
            </w:r>
            <w:r w:rsidRPr="00D60E96" w:rsidR="00B83751">
              <w:rPr>
                <w:rFonts w:asciiTheme="majorBidi" w:hAnsiTheme="majorBidi" w:cstheme="majorBidi"/>
                <w:color w:val="000000" w:themeColor="text1"/>
              </w:rPr>
              <w:t xml:space="preserve"> deny SCE’s TUG request was not adopted in whole </w:t>
            </w:r>
            <w:r w:rsidR="004A1ED9">
              <w:rPr>
                <w:rFonts w:asciiTheme="majorBidi" w:hAnsiTheme="majorBidi" w:cstheme="majorBidi"/>
                <w:color w:val="000000" w:themeColor="text1"/>
              </w:rPr>
              <w:t xml:space="preserve">or </w:t>
            </w:r>
            <w:r w:rsidRPr="00D60E96" w:rsidR="00B83751">
              <w:rPr>
                <w:rFonts w:asciiTheme="majorBidi" w:hAnsiTheme="majorBidi" w:cstheme="majorBidi"/>
                <w:color w:val="000000" w:themeColor="text1"/>
              </w:rPr>
              <w:t xml:space="preserve">in part by D.25-09-030. </w:t>
            </w:r>
            <w:r w:rsidRPr="00D60E96" w:rsidR="0073714F">
              <w:rPr>
                <w:rFonts w:asciiTheme="majorBidi" w:hAnsiTheme="majorBidi" w:cstheme="majorBidi"/>
                <w:color w:val="000000" w:themeColor="text1"/>
              </w:rPr>
              <w:t xml:space="preserve">SBUA </w:t>
            </w:r>
            <w:r w:rsidRPr="00D60E96" w:rsidR="00E81F06">
              <w:rPr>
                <w:rFonts w:asciiTheme="majorBidi" w:hAnsiTheme="majorBidi" w:cstheme="majorBidi"/>
                <w:color w:val="000000" w:themeColor="text1"/>
              </w:rPr>
              <w:t xml:space="preserve">also </w:t>
            </w:r>
            <w:r w:rsidRPr="00D60E96" w:rsidR="0073714F">
              <w:rPr>
                <w:rFonts w:asciiTheme="majorBidi" w:hAnsiTheme="majorBidi" w:cstheme="majorBidi"/>
                <w:color w:val="000000" w:themeColor="text1"/>
              </w:rPr>
              <w:t>was only cited three times by D.25-09-030</w:t>
            </w:r>
            <w:r w:rsidRPr="00D60E96" w:rsidR="00480E72">
              <w:rPr>
                <w:rFonts w:asciiTheme="majorBidi" w:hAnsiTheme="majorBidi" w:cstheme="majorBidi"/>
                <w:color w:val="000000" w:themeColor="text1"/>
              </w:rPr>
              <w:t xml:space="preserve"> regarding targeted undergrounding</w:t>
            </w:r>
            <w:r w:rsidRPr="00D60E96" w:rsidR="00D03DAF">
              <w:rPr>
                <w:rFonts w:asciiTheme="majorBidi" w:hAnsiTheme="majorBidi" w:cstheme="majorBidi"/>
                <w:color w:val="000000" w:themeColor="text1"/>
              </w:rPr>
              <w:t xml:space="preserve">. In </w:t>
            </w:r>
            <w:r w:rsidRPr="00D60E96" w:rsidR="00480E72">
              <w:rPr>
                <w:rFonts w:asciiTheme="majorBidi" w:hAnsiTheme="majorBidi" w:cstheme="majorBidi"/>
                <w:color w:val="000000" w:themeColor="text1"/>
              </w:rPr>
              <w:t xml:space="preserve">one of those instances </w:t>
            </w:r>
            <w:r w:rsidRPr="00D60E96" w:rsidR="00D03DAF">
              <w:rPr>
                <w:rFonts w:asciiTheme="majorBidi" w:hAnsiTheme="majorBidi" w:cstheme="majorBidi"/>
                <w:color w:val="000000" w:themeColor="text1"/>
              </w:rPr>
              <w:t xml:space="preserve">the decision was </w:t>
            </w:r>
            <w:r w:rsidRPr="00D60E96" w:rsidR="00E71CCC">
              <w:rPr>
                <w:rFonts w:asciiTheme="majorBidi" w:hAnsiTheme="majorBidi" w:cstheme="majorBidi"/>
                <w:color w:val="000000" w:themeColor="text1"/>
              </w:rPr>
              <w:t xml:space="preserve">critical </w:t>
            </w:r>
            <w:r w:rsidRPr="00D60E96" w:rsidR="00AE6884">
              <w:rPr>
                <w:rFonts w:asciiTheme="majorBidi" w:hAnsiTheme="majorBidi" w:cstheme="majorBidi"/>
                <w:color w:val="000000" w:themeColor="text1"/>
              </w:rPr>
              <w:t>of</w:t>
            </w:r>
            <w:r w:rsidRPr="00D60E96" w:rsidR="00391D16">
              <w:rPr>
                <w:rFonts w:asciiTheme="majorBidi" w:hAnsiTheme="majorBidi" w:cstheme="majorBidi"/>
                <w:color w:val="000000" w:themeColor="text1"/>
              </w:rPr>
              <w:t xml:space="preserve"> SBUA</w:t>
            </w:r>
            <w:r w:rsidRPr="00D60E96" w:rsidR="00AE6884">
              <w:rPr>
                <w:rFonts w:asciiTheme="majorBidi" w:hAnsiTheme="majorBidi" w:cstheme="majorBidi"/>
                <w:color w:val="000000" w:themeColor="text1"/>
              </w:rPr>
              <w:t xml:space="preserve"> for comparing Southern California Edisons</w:t>
            </w:r>
            <w:r w:rsidRPr="00D60E96" w:rsidR="00E73829">
              <w:rPr>
                <w:rFonts w:asciiTheme="majorBidi" w:hAnsiTheme="majorBidi" w:cstheme="majorBidi"/>
                <w:color w:val="000000" w:themeColor="text1"/>
              </w:rPr>
              <w:t xml:space="preserve"> </w:t>
            </w:r>
            <w:r w:rsidRPr="00D60E96" w:rsidR="0056065B">
              <w:rPr>
                <w:rFonts w:asciiTheme="majorBidi" w:hAnsiTheme="majorBidi" w:cstheme="majorBidi"/>
                <w:color w:val="000000" w:themeColor="text1"/>
              </w:rPr>
              <w:t xml:space="preserve">Company’s </w:t>
            </w:r>
            <w:r w:rsidRPr="00D60E96" w:rsidR="00E73829">
              <w:rPr>
                <w:rFonts w:asciiTheme="majorBidi" w:hAnsiTheme="majorBidi" w:cstheme="majorBidi"/>
                <w:color w:val="000000" w:themeColor="text1"/>
              </w:rPr>
              <w:t>cost forecasting with Pacific Gas and Electric</w:t>
            </w:r>
            <w:r w:rsidRPr="00D60E96" w:rsidR="0056065B">
              <w:rPr>
                <w:rFonts w:asciiTheme="majorBidi" w:hAnsiTheme="majorBidi" w:cstheme="majorBidi"/>
                <w:color w:val="000000" w:themeColor="text1"/>
              </w:rPr>
              <w:t xml:space="preserve"> Company</w:t>
            </w:r>
            <w:r w:rsidRPr="00D60E96" w:rsidR="00E73829">
              <w:rPr>
                <w:rFonts w:asciiTheme="majorBidi" w:hAnsiTheme="majorBidi" w:cstheme="majorBidi"/>
                <w:color w:val="000000" w:themeColor="text1"/>
              </w:rPr>
              <w:t>’s</w:t>
            </w:r>
            <w:r w:rsidRPr="00D60E96" w:rsidR="00E81F06">
              <w:rPr>
                <w:rFonts w:asciiTheme="majorBidi" w:hAnsiTheme="majorBidi" w:cstheme="majorBidi"/>
                <w:color w:val="000000" w:themeColor="text1"/>
              </w:rPr>
              <w:t>.</w:t>
            </w:r>
          </w:p>
          <w:p w:rsidRPr="00D60E96" w:rsidR="00DF3F35" w:rsidP="00EB022D" w:rsidRDefault="00DF3F35" w14:paraId="52E523AA" w14:textId="72BF952C">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Based on these </w:t>
            </w:r>
            <w:r w:rsidRPr="00D60E96" w:rsidR="00C9145A">
              <w:rPr>
                <w:rFonts w:asciiTheme="majorBidi" w:hAnsiTheme="majorBidi" w:cstheme="majorBidi"/>
                <w:color w:val="000000" w:themeColor="text1"/>
              </w:rPr>
              <w:t xml:space="preserve">reasons, we find that SBUA’s efforts did not </w:t>
            </w:r>
            <w:r w:rsidRPr="00D60E96" w:rsidR="00173F50">
              <w:rPr>
                <w:color w:val="000000"/>
              </w:rPr>
              <w:t xml:space="preserve">substantially contribute to the outcome as described and/or SBUA did not </w:t>
            </w:r>
            <w:r w:rsidRPr="00D60E96" w:rsidR="00FD1397">
              <w:rPr>
                <w:color w:val="000000"/>
              </w:rPr>
              <w:t>provide any citation or explanation as to how its efforts substantially contributed to the outcome, which would justify their request for 113.10 hours of work. Given that SBUA’s contribu</w:t>
            </w:r>
            <w:r w:rsidRPr="00D60E96" w:rsidR="00E23923">
              <w:rPr>
                <w:color w:val="000000"/>
              </w:rPr>
              <w:t>tion was limited on the TUG issue, we reduce 56.70, or roughly 50%, of SBUA’s claimed time on this issue.</w:t>
            </w:r>
          </w:p>
          <w:p w:rsidRPr="00D60E96" w:rsidR="00717327" w:rsidP="00EB022D" w:rsidRDefault="00717327" w14:paraId="386E79EF" w14:textId="50AD65BE">
            <w:pPr>
              <w:spacing w:before="120"/>
              <w:rPr>
                <w:rFonts w:asciiTheme="majorBidi" w:hAnsiTheme="majorBidi" w:cstheme="majorBidi"/>
                <w:color w:val="000000" w:themeColor="text1"/>
              </w:rPr>
            </w:pPr>
            <w:r w:rsidRPr="00D60E96">
              <w:rPr>
                <w:rFonts w:asciiTheme="majorBidi" w:hAnsiTheme="majorBidi" w:cstheme="majorBidi"/>
                <w:b/>
                <w:bCs/>
                <w:color w:val="000000" w:themeColor="text1"/>
                <w:u w:val="single"/>
              </w:rPr>
              <w:lastRenderedPageBreak/>
              <w:t>Wildfire Management (</w:t>
            </w:r>
            <w:r w:rsidRPr="00D60E96" w:rsidR="003B79D0">
              <w:rPr>
                <w:rFonts w:asciiTheme="majorBidi" w:hAnsiTheme="majorBidi" w:cstheme="majorBidi"/>
                <w:b/>
                <w:bCs/>
                <w:color w:val="000000" w:themeColor="text1"/>
                <w:u w:val="single"/>
              </w:rPr>
              <w:t>30.00 hours reduced)</w:t>
            </w:r>
          </w:p>
          <w:p w:rsidRPr="00D60E96" w:rsidR="00717327" w:rsidP="00EB022D" w:rsidRDefault="0029371A" w14:paraId="3CD23E62" w14:textId="5748F429">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As described in Part II.A, most of SBUA’s </w:t>
            </w:r>
            <w:r w:rsidRPr="00D60E96" w:rsidR="00F90C1B">
              <w:rPr>
                <w:rFonts w:asciiTheme="majorBidi" w:hAnsiTheme="majorBidi" w:cstheme="majorBidi"/>
                <w:color w:val="000000" w:themeColor="text1"/>
              </w:rPr>
              <w:t xml:space="preserve">work on the wildfire management issue were </w:t>
            </w:r>
            <w:r w:rsidRPr="00D60E96" w:rsidR="00827AD2">
              <w:rPr>
                <w:rFonts w:asciiTheme="majorBidi" w:hAnsiTheme="majorBidi" w:cstheme="majorBidi"/>
                <w:color w:val="000000" w:themeColor="text1"/>
              </w:rPr>
              <w:t xml:space="preserve">either not adopted in full or in part by </w:t>
            </w:r>
            <w:r w:rsidRPr="00D60E96" w:rsidR="00A35AE5">
              <w:rPr>
                <w:rFonts w:asciiTheme="majorBidi" w:hAnsiTheme="majorBidi" w:cstheme="majorBidi"/>
                <w:color w:val="000000" w:themeColor="text1"/>
              </w:rPr>
              <w:t>D.25-09-030</w:t>
            </w:r>
            <w:r w:rsidRPr="00D60E96" w:rsidR="00F90C1B">
              <w:rPr>
                <w:rFonts w:asciiTheme="majorBidi" w:hAnsiTheme="majorBidi" w:cstheme="majorBidi"/>
                <w:color w:val="000000" w:themeColor="text1"/>
              </w:rPr>
              <w:t xml:space="preserve"> or </w:t>
            </w:r>
            <w:r w:rsidRPr="00D60E96" w:rsidR="00A35AE5">
              <w:rPr>
                <w:rFonts w:asciiTheme="majorBidi" w:hAnsiTheme="majorBidi" w:cstheme="majorBidi"/>
                <w:color w:val="000000" w:themeColor="text1"/>
              </w:rPr>
              <w:t>were duplicative of other parties.</w:t>
            </w:r>
            <w:r w:rsidRPr="00D60E96" w:rsidR="0085562E">
              <w:rPr>
                <w:rFonts w:asciiTheme="majorBidi" w:hAnsiTheme="majorBidi" w:cstheme="majorBidi"/>
                <w:color w:val="000000" w:themeColor="text1"/>
              </w:rPr>
              <w:t xml:space="preserve"> The majority of SBUA’s work </w:t>
            </w:r>
            <w:r w:rsidRPr="00D60E96" w:rsidR="00845B2F">
              <w:rPr>
                <w:rFonts w:asciiTheme="majorBidi" w:hAnsiTheme="majorBidi" w:cstheme="majorBidi"/>
                <w:color w:val="000000" w:themeColor="text1"/>
              </w:rPr>
              <w:t xml:space="preserve">did not </w:t>
            </w:r>
            <w:r w:rsidRPr="00D60E96" w:rsidR="00845B2F">
              <w:rPr>
                <w:color w:val="000000"/>
              </w:rPr>
              <w:t xml:space="preserve">substantially contribute to the outcome as described and/or SBUA did not provide any citation or explanation as to how its efforts substantially contributed to the outcome, which would justify their request for </w:t>
            </w:r>
            <w:r w:rsidRPr="00D60E96" w:rsidR="00951647">
              <w:rPr>
                <w:color w:val="000000"/>
              </w:rPr>
              <w:t>39.40</w:t>
            </w:r>
            <w:r w:rsidRPr="00D60E96" w:rsidR="00845B2F">
              <w:rPr>
                <w:color w:val="000000"/>
              </w:rPr>
              <w:t xml:space="preserve"> hours of work</w:t>
            </w:r>
            <w:r w:rsidRPr="00D60E96" w:rsidR="00951647">
              <w:rPr>
                <w:color w:val="000000"/>
              </w:rPr>
              <w:t xml:space="preserve">. </w:t>
            </w:r>
            <w:r w:rsidRPr="00D60E96" w:rsidR="000E2F00">
              <w:rPr>
                <w:color w:val="000000"/>
              </w:rPr>
              <w:t>Given that SBUA’s contribution on the wildfire management issue</w:t>
            </w:r>
            <w:r w:rsidRPr="00D60E96" w:rsidR="005D642C">
              <w:rPr>
                <w:color w:val="000000"/>
              </w:rPr>
              <w:t xml:space="preserve"> was limited</w:t>
            </w:r>
            <w:r w:rsidRPr="00D60E96" w:rsidR="000E2F00">
              <w:rPr>
                <w:color w:val="000000"/>
              </w:rPr>
              <w:t xml:space="preserve">, we reduce </w:t>
            </w:r>
            <w:r w:rsidRPr="00D60E96" w:rsidR="0018052F">
              <w:rPr>
                <w:color w:val="000000"/>
              </w:rPr>
              <w:t>30.00 hours</w:t>
            </w:r>
            <w:r w:rsidRPr="00D60E96" w:rsidR="000E2F00">
              <w:rPr>
                <w:color w:val="000000"/>
              </w:rPr>
              <w:t xml:space="preserve">, or roughly </w:t>
            </w:r>
            <w:r w:rsidRPr="00D60E96" w:rsidR="0018052F">
              <w:rPr>
                <w:color w:val="000000"/>
              </w:rPr>
              <w:t>75</w:t>
            </w:r>
            <w:r w:rsidRPr="00D60E96" w:rsidR="000E2F00">
              <w:rPr>
                <w:color w:val="000000"/>
              </w:rPr>
              <w:t>%, of SBUA’s claimed time on this issue</w:t>
            </w:r>
            <w:r w:rsidRPr="00D60E96" w:rsidR="005D642C">
              <w:rPr>
                <w:color w:val="000000"/>
              </w:rPr>
              <w:t>.</w:t>
            </w:r>
          </w:p>
          <w:p w:rsidRPr="00D60E96" w:rsidR="00717327" w:rsidP="000E2F00" w:rsidRDefault="00717327" w14:paraId="41E91AC7" w14:textId="04277B96">
            <w:pPr>
              <w:keepNext/>
              <w:spacing w:before="120"/>
              <w:rPr>
                <w:rFonts w:asciiTheme="majorBidi" w:hAnsiTheme="majorBidi" w:cstheme="majorBidi"/>
                <w:color w:val="000000" w:themeColor="text1"/>
              </w:rPr>
            </w:pPr>
            <w:r w:rsidRPr="00D60E96">
              <w:rPr>
                <w:rFonts w:asciiTheme="majorBidi" w:hAnsiTheme="majorBidi" w:cstheme="majorBidi"/>
                <w:b/>
                <w:bCs/>
                <w:color w:val="000000" w:themeColor="text1"/>
                <w:u w:val="single"/>
              </w:rPr>
              <w:t>Small Business Services (</w:t>
            </w:r>
            <w:r w:rsidRPr="00D60E96" w:rsidR="0017072E">
              <w:rPr>
                <w:rFonts w:asciiTheme="majorBidi" w:hAnsiTheme="majorBidi" w:cstheme="majorBidi"/>
                <w:b/>
                <w:bCs/>
                <w:color w:val="000000" w:themeColor="text1"/>
                <w:u w:val="single"/>
              </w:rPr>
              <w:t>25.00</w:t>
            </w:r>
            <w:r w:rsidRPr="00D60E96">
              <w:rPr>
                <w:rFonts w:asciiTheme="majorBidi" w:hAnsiTheme="majorBidi" w:cstheme="majorBidi"/>
                <w:b/>
                <w:bCs/>
                <w:color w:val="000000" w:themeColor="text1"/>
                <w:u w:val="single"/>
              </w:rPr>
              <w:t xml:space="preserve"> </w:t>
            </w:r>
            <w:r w:rsidRPr="00D60E96" w:rsidR="005F4B88">
              <w:rPr>
                <w:rFonts w:asciiTheme="majorBidi" w:hAnsiTheme="majorBidi" w:cstheme="majorBidi"/>
                <w:b/>
                <w:bCs/>
                <w:color w:val="000000" w:themeColor="text1"/>
                <w:u w:val="single"/>
              </w:rPr>
              <w:t>hours reduced</w:t>
            </w:r>
            <w:r w:rsidRPr="00D60E96">
              <w:rPr>
                <w:rFonts w:asciiTheme="majorBidi" w:hAnsiTheme="majorBidi" w:cstheme="majorBidi"/>
                <w:b/>
                <w:bCs/>
                <w:color w:val="000000" w:themeColor="text1"/>
                <w:u w:val="single"/>
              </w:rPr>
              <w:t>)</w:t>
            </w:r>
          </w:p>
          <w:p w:rsidRPr="00D60E96" w:rsidR="00717327" w:rsidP="00EB022D" w:rsidRDefault="00F41491" w14:paraId="6C40EA3A" w14:textId="293A37DF">
            <w:pPr>
              <w:spacing w:before="120"/>
              <w:rPr>
                <w:rFonts w:asciiTheme="majorBidi" w:hAnsiTheme="majorBidi" w:cstheme="majorBidi"/>
                <w:color w:val="000000" w:themeColor="text1"/>
              </w:rPr>
            </w:pPr>
            <w:r w:rsidRPr="00D60E96">
              <w:rPr>
                <w:rFonts w:asciiTheme="majorBidi" w:hAnsiTheme="majorBidi" w:cstheme="majorBidi"/>
                <w:color w:val="000000" w:themeColor="text1"/>
              </w:rPr>
              <w:t>As described in Part II.A, the majority of SBUA’s claimed contributions on the small business services issue were not adopted</w:t>
            </w:r>
            <w:r w:rsidRPr="00D60E96" w:rsidR="005D642C">
              <w:rPr>
                <w:rFonts w:asciiTheme="majorBidi" w:hAnsiTheme="majorBidi" w:cstheme="majorBidi"/>
                <w:color w:val="000000" w:themeColor="text1"/>
              </w:rPr>
              <w:t xml:space="preserve"> in whole or in part</w:t>
            </w:r>
            <w:r w:rsidRPr="00D60E96">
              <w:rPr>
                <w:rFonts w:asciiTheme="majorBidi" w:hAnsiTheme="majorBidi" w:cstheme="majorBidi"/>
                <w:color w:val="000000" w:themeColor="text1"/>
              </w:rPr>
              <w:t xml:space="preserve"> by D.25-09-030. </w:t>
            </w:r>
            <w:r w:rsidR="0061160F">
              <w:rPr>
                <w:rFonts w:asciiTheme="majorBidi" w:hAnsiTheme="majorBidi" w:cstheme="majorBidi"/>
                <w:color w:val="000000" w:themeColor="text1"/>
              </w:rPr>
              <w:t>The decsion</w:t>
            </w:r>
            <w:r w:rsidRPr="00D60E96" w:rsidR="0061160F">
              <w:rPr>
                <w:rFonts w:asciiTheme="majorBidi" w:hAnsiTheme="majorBidi" w:cstheme="majorBidi"/>
                <w:color w:val="000000" w:themeColor="text1"/>
              </w:rPr>
              <w:t xml:space="preserve"> </w:t>
            </w:r>
            <w:r w:rsidRPr="00D60E96" w:rsidR="00A43CB0">
              <w:rPr>
                <w:rFonts w:asciiTheme="majorBidi" w:hAnsiTheme="majorBidi" w:cstheme="majorBidi"/>
                <w:color w:val="000000" w:themeColor="text1"/>
              </w:rPr>
              <w:t>found that</w:t>
            </w:r>
            <w:r w:rsidRPr="00D60E96" w:rsidR="001C2404">
              <w:rPr>
                <w:rFonts w:asciiTheme="majorBidi" w:hAnsiTheme="majorBidi" w:cstheme="majorBidi"/>
                <w:color w:val="000000" w:themeColor="text1"/>
              </w:rPr>
              <w:t xml:space="preserve"> most of</w:t>
            </w:r>
            <w:r w:rsidRPr="00D60E96" w:rsidR="00A43CB0">
              <w:rPr>
                <w:rFonts w:asciiTheme="majorBidi" w:hAnsiTheme="majorBidi" w:cstheme="majorBidi"/>
                <w:color w:val="000000" w:themeColor="text1"/>
              </w:rPr>
              <w:t xml:space="preserve"> SBUA’s recommendations were either without merit or were </w:t>
            </w:r>
            <w:r w:rsidRPr="00D60E96" w:rsidR="00BC041D">
              <w:rPr>
                <w:rFonts w:asciiTheme="majorBidi" w:hAnsiTheme="majorBidi" w:cstheme="majorBidi"/>
                <w:color w:val="000000" w:themeColor="text1"/>
              </w:rPr>
              <w:t>premature</w:t>
            </w:r>
            <w:r w:rsidRPr="00D60E96" w:rsidR="00A43CB0">
              <w:rPr>
                <w:rFonts w:asciiTheme="majorBidi" w:hAnsiTheme="majorBidi" w:cstheme="majorBidi"/>
                <w:color w:val="000000" w:themeColor="text1"/>
              </w:rPr>
              <w:t xml:space="preserve"> to be discussed in</w:t>
            </w:r>
            <w:r w:rsidRPr="00D60E96" w:rsidR="00BC041D">
              <w:rPr>
                <w:rFonts w:asciiTheme="majorBidi" w:hAnsiTheme="majorBidi" w:cstheme="majorBidi"/>
                <w:color w:val="000000" w:themeColor="text1"/>
              </w:rPr>
              <w:t xml:space="preserve"> A.23-05-010. </w:t>
            </w:r>
            <w:r w:rsidRPr="00D60E96" w:rsidR="00F7574F">
              <w:rPr>
                <w:rFonts w:asciiTheme="majorBidi" w:hAnsiTheme="majorBidi" w:cstheme="majorBidi"/>
                <w:color w:val="000000" w:themeColor="text1"/>
              </w:rPr>
              <w:t xml:space="preserve">A few of SBUA’s recommendations were adopted in part by D.25-09-030 so we find it reasonable to </w:t>
            </w:r>
            <w:r w:rsidRPr="00D60E96" w:rsidR="006872A9">
              <w:rPr>
                <w:rFonts w:asciiTheme="majorBidi" w:hAnsiTheme="majorBidi" w:cstheme="majorBidi"/>
                <w:color w:val="000000" w:themeColor="text1"/>
              </w:rPr>
              <w:t xml:space="preserve">award SBUA part of the </w:t>
            </w:r>
            <w:r w:rsidRPr="00D60E96" w:rsidR="00EE4425">
              <w:rPr>
                <w:rFonts w:asciiTheme="majorBidi" w:hAnsiTheme="majorBidi" w:cstheme="majorBidi"/>
                <w:color w:val="000000" w:themeColor="text1"/>
              </w:rPr>
              <w:t xml:space="preserve">47.90 hours requested on the </w:t>
            </w:r>
            <w:r w:rsidRPr="00D60E96" w:rsidR="008115E7">
              <w:rPr>
                <w:rFonts w:asciiTheme="majorBidi" w:hAnsiTheme="majorBidi" w:cstheme="majorBidi"/>
                <w:color w:val="000000" w:themeColor="text1"/>
              </w:rPr>
              <w:t>small business services issue. We therefore find it reasonable to reduce 25.00 hours of SBUA’s work on this issue.</w:t>
            </w:r>
          </w:p>
          <w:p w:rsidRPr="00D60E96" w:rsidR="00717327" w:rsidP="00EB022D" w:rsidRDefault="00717327" w14:paraId="2AA80562" w14:textId="508B1CA9">
            <w:pPr>
              <w:spacing w:before="120"/>
              <w:rPr>
                <w:rFonts w:asciiTheme="majorBidi" w:hAnsiTheme="majorBidi" w:cstheme="majorBidi"/>
                <w:b/>
                <w:bCs/>
                <w:color w:val="000000" w:themeColor="text1"/>
                <w:u w:val="single"/>
              </w:rPr>
            </w:pPr>
            <w:r w:rsidRPr="00D60E96">
              <w:rPr>
                <w:rFonts w:asciiTheme="majorBidi" w:hAnsiTheme="majorBidi" w:cstheme="majorBidi"/>
                <w:b/>
                <w:bCs/>
                <w:color w:val="000000" w:themeColor="text1"/>
                <w:u w:val="single"/>
              </w:rPr>
              <w:t>Affordability and Equity (</w:t>
            </w:r>
            <w:r w:rsidRPr="00D60E96" w:rsidR="005F4B88">
              <w:rPr>
                <w:rFonts w:asciiTheme="majorBidi" w:hAnsiTheme="majorBidi" w:cstheme="majorBidi"/>
                <w:b/>
                <w:bCs/>
                <w:color w:val="000000" w:themeColor="text1"/>
                <w:u w:val="single"/>
              </w:rPr>
              <w:t>28.30</w:t>
            </w:r>
            <w:r w:rsidRPr="00D60E96">
              <w:rPr>
                <w:rFonts w:asciiTheme="majorBidi" w:hAnsiTheme="majorBidi" w:cstheme="majorBidi"/>
                <w:b/>
                <w:bCs/>
                <w:color w:val="000000" w:themeColor="text1"/>
                <w:u w:val="single"/>
              </w:rPr>
              <w:t xml:space="preserve"> </w:t>
            </w:r>
            <w:r w:rsidRPr="00D60E96" w:rsidR="005F4B88">
              <w:rPr>
                <w:rFonts w:asciiTheme="majorBidi" w:hAnsiTheme="majorBidi" w:cstheme="majorBidi"/>
                <w:b/>
                <w:bCs/>
                <w:color w:val="000000" w:themeColor="text1"/>
                <w:u w:val="single"/>
              </w:rPr>
              <w:t>hours reduced</w:t>
            </w:r>
            <w:r w:rsidRPr="00D60E96">
              <w:rPr>
                <w:rFonts w:asciiTheme="majorBidi" w:hAnsiTheme="majorBidi" w:cstheme="majorBidi"/>
                <w:b/>
                <w:bCs/>
                <w:color w:val="000000" w:themeColor="text1"/>
                <w:u w:val="single"/>
              </w:rPr>
              <w:t>)</w:t>
            </w:r>
          </w:p>
          <w:p w:rsidRPr="00D60E96" w:rsidR="00717327" w:rsidP="00EB022D" w:rsidRDefault="00CF41F0" w14:paraId="584AE05B" w14:textId="12B0E242">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As described in Part II.A, we find that SBUA’s efforts on the affordability and equity issue </w:t>
            </w:r>
            <w:r w:rsidRPr="00D60E96" w:rsidR="007703E1">
              <w:rPr>
                <w:rFonts w:asciiTheme="majorBidi" w:hAnsiTheme="majorBidi" w:cstheme="majorBidi"/>
                <w:color w:val="000000" w:themeColor="text1"/>
              </w:rPr>
              <w:t xml:space="preserve">did not substantially contribute to the </w:t>
            </w:r>
            <w:r w:rsidRPr="00D60E96" w:rsidR="00F0583B">
              <w:rPr>
                <w:rFonts w:asciiTheme="majorBidi" w:hAnsiTheme="majorBidi" w:cstheme="majorBidi"/>
                <w:color w:val="000000" w:themeColor="text1"/>
              </w:rPr>
              <w:t>proceedings’</w:t>
            </w:r>
            <w:r w:rsidRPr="00D60E96" w:rsidR="007703E1">
              <w:rPr>
                <w:rFonts w:asciiTheme="majorBidi" w:hAnsiTheme="majorBidi" w:cstheme="majorBidi"/>
                <w:color w:val="000000" w:themeColor="text1"/>
              </w:rPr>
              <w:t xml:space="preserve"> outcomes.</w:t>
            </w:r>
            <w:r w:rsidRPr="00D60E96" w:rsidR="00A844D1">
              <w:rPr>
                <w:rFonts w:asciiTheme="majorBidi" w:hAnsiTheme="majorBidi" w:cstheme="majorBidi"/>
                <w:color w:val="000000" w:themeColor="text1"/>
              </w:rPr>
              <w:t xml:space="preserve"> SBUA’s recommendations on</w:t>
            </w:r>
            <w:r w:rsidRPr="00D60E96" w:rsidR="009632C3">
              <w:rPr>
                <w:rFonts w:asciiTheme="majorBidi" w:hAnsiTheme="majorBidi" w:cstheme="majorBidi"/>
                <w:color w:val="000000" w:themeColor="text1"/>
              </w:rPr>
              <w:t xml:space="preserve"> small business</w:t>
            </w:r>
            <w:r w:rsidRPr="00D60E96" w:rsidR="00A844D1">
              <w:rPr>
                <w:rFonts w:asciiTheme="majorBidi" w:hAnsiTheme="majorBidi" w:cstheme="majorBidi"/>
                <w:color w:val="000000" w:themeColor="text1"/>
              </w:rPr>
              <w:t xml:space="preserve"> affordability metrics were</w:t>
            </w:r>
            <w:r w:rsidRPr="00D60E96" w:rsidR="00F0583B">
              <w:rPr>
                <w:rFonts w:asciiTheme="majorBidi" w:hAnsiTheme="majorBidi" w:cstheme="majorBidi"/>
                <w:color w:val="000000" w:themeColor="text1"/>
              </w:rPr>
              <w:t xml:space="preserve"> </w:t>
            </w:r>
            <w:r w:rsidRPr="00D60E96" w:rsidR="009632C3">
              <w:rPr>
                <w:rFonts w:asciiTheme="majorBidi" w:hAnsiTheme="majorBidi" w:cstheme="majorBidi"/>
                <w:color w:val="000000" w:themeColor="text1"/>
              </w:rPr>
              <w:t xml:space="preserve">found </w:t>
            </w:r>
            <w:r w:rsidRPr="00D60E96" w:rsidR="00803C7C">
              <w:rPr>
                <w:rFonts w:asciiTheme="majorBidi" w:hAnsiTheme="majorBidi" w:cstheme="majorBidi"/>
                <w:color w:val="000000" w:themeColor="text1"/>
              </w:rPr>
              <w:t xml:space="preserve">to be </w:t>
            </w:r>
            <w:r w:rsidRPr="00D60E96" w:rsidR="009632C3">
              <w:rPr>
                <w:rFonts w:asciiTheme="majorBidi" w:hAnsiTheme="majorBidi" w:cstheme="majorBidi"/>
                <w:color w:val="000000" w:themeColor="text1"/>
              </w:rPr>
              <w:t xml:space="preserve">outside the scope of the proceeding and their </w:t>
            </w:r>
            <w:r w:rsidRPr="00D60E96" w:rsidR="00BE5D25">
              <w:rPr>
                <w:rFonts w:asciiTheme="majorBidi" w:hAnsiTheme="majorBidi" w:cstheme="majorBidi"/>
                <w:color w:val="000000" w:themeColor="text1"/>
              </w:rPr>
              <w:t>other</w:t>
            </w:r>
            <w:r w:rsidRPr="00D60E96" w:rsidR="00803C7C">
              <w:rPr>
                <w:rFonts w:asciiTheme="majorBidi" w:hAnsiTheme="majorBidi" w:cstheme="majorBidi"/>
                <w:color w:val="000000" w:themeColor="text1"/>
              </w:rPr>
              <w:t xml:space="preserve"> </w:t>
            </w:r>
            <w:r w:rsidRPr="00D60E96" w:rsidR="009632C3">
              <w:rPr>
                <w:rFonts w:asciiTheme="majorBidi" w:hAnsiTheme="majorBidi" w:cstheme="majorBidi"/>
                <w:color w:val="000000" w:themeColor="text1"/>
              </w:rPr>
              <w:t xml:space="preserve">comments on </w:t>
            </w:r>
            <w:r w:rsidRPr="00D60E96" w:rsidR="00BE5D25">
              <w:rPr>
                <w:rFonts w:asciiTheme="majorBidi" w:hAnsiTheme="majorBidi" w:cstheme="majorBidi"/>
                <w:color w:val="000000" w:themeColor="text1"/>
              </w:rPr>
              <w:t xml:space="preserve">affordability and equity were either unhelpful or </w:t>
            </w:r>
            <w:r w:rsidRPr="00D60E96" w:rsidR="009C3D72">
              <w:rPr>
                <w:rFonts w:asciiTheme="majorBidi" w:hAnsiTheme="majorBidi" w:cstheme="majorBidi"/>
                <w:color w:val="000000" w:themeColor="text1"/>
              </w:rPr>
              <w:t>duplicative</w:t>
            </w:r>
            <w:r w:rsidRPr="00D60E96" w:rsidR="009632C3">
              <w:rPr>
                <w:rFonts w:asciiTheme="majorBidi" w:hAnsiTheme="majorBidi" w:cstheme="majorBidi"/>
                <w:color w:val="000000" w:themeColor="text1"/>
              </w:rPr>
              <w:t xml:space="preserve"> other parties</w:t>
            </w:r>
            <w:r w:rsidRPr="00D60E96" w:rsidR="00525266">
              <w:rPr>
                <w:rFonts w:asciiTheme="majorBidi" w:hAnsiTheme="majorBidi" w:cstheme="majorBidi"/>
                <w:color w:val="000000" w:themeColor="text1"/>
              </w:rPr>
              <w:t>’ positions</w:t>
            </w:r>
            <w:r w:rsidRPr="00D60E96" w:rsidR="009632C3">
              <w:rPr>
                <w:rFonts w:asciiTheme="majorBidi" w:hAnsiTheme="majorBidi" w:cstheme="majorBidi"/>
                <w:color w:val="000000" w:themeColor="text1"/>
              </w:rPr>
              <w:t xml:space="preserve">. </w:t>
            </w:r>
            <w:r w:rsidRPr="00D60E96" w:rsidR="00E85919">
              <w:rPr>
                <w:rFonts w:asciiTheme="majorBidi" w:hAnsiTheme="majorBidi" w:cstheme="majorBidi"/>
                <w:color w:val="000000" w:themeColor="text1"/>
              </w:rPr>
              <w:t>We therefore find it reasonable to reduce all 28.30 hours</w:t>
            </w:r>
            <w:r w:rsidRPr="00D60E96" w:rsidR="00404767">
              <w:rPr>
                <w:rFonts w:asciiTheme="majorBidi" w:hAnsiTheme="majorBidi" w:cstheme="majorBidi"/>
                <w:color w:val="000000" w:themeColor="text1"/>
              </w:rPr>
              <w:t xml:space="preserve"> SBUA claimed for their work on the affordability and equity issue.</w:t>
            </w:r>
          </w:p>
          <w:p w:rsidRPr="00D60E96" w:rsidR="00F21D73" w:rsidP="00F21D73" w:rsidRDefault="00F21D73" w14:paraId="3DC04EB0" w14:textId="250E81A5">
            <w:pPr>
              <w:pStyle w:val="ListBullet"/>
              <w:numPr>
                <w:ilvl w:val="0"/>
                <w:numId w:val="0"/>
              </w:numPr>
              <w:spacing w:before="120"/>
              <w:ind w:left="360" w:hanging="360"/>
              <w:rPr>
                <w:b/>
                <w:bCs/>
                <w:u w:val="single"/>
              </w:rPr>
            </w:pPr>
            <w:r w:rsidRPr="00D60E96">
              <w:rPr>
                <w:b/>
                <w:bCs/>
                <w:u w:val="single"/>
              </w:rPr>
              <w:t>Total Reductions by Representative:</w:t>
            </w:r>
          </w:p>
          <w:p w:rsidRPr="00D60E96" w:rsidR="00493297" w:rsidP="00746787" w:rsidRDefault="00493297" w14:paraId="4DDD57B4" w14:textId="77777777">
            <w:pPr>
              <w:spacing w:before="120"/>
              <w:rPr>
                <w:rFonts w:asciiTheme="majorBidi" w:hAnsiTheme="majorBidi" w:cstheme="majorBidi"/>
                <w:i/>
                <w:iCs/>
                <w:color w:val="000000" w:themeColor="text1"/>
              </w:rPr>
            </w:pPr>
            <w:r w:rsidRPr="00D60E96">
              <w:rPr>
                <w:rFonts w:asciiTheme="majorBidi" w:hAnsiTheme="majorBidi" w:cstheme="majorBidi"/>
                <w:i/>
                <w:iCs/>
                <w:color w:val="000000" w:themeColor="text1"/>
              </w:rPr>
              <w:t>Strauss</w:t>
            </w:r>
          </w:p>
          <w:p w:rsidRPr="00D60E96" w:rsidR="00493297" w:rsidP="00493297" w:rsidRDefault="00493297" w14:paraId="45F5FD56" w14:textId="57E84883">
            <w:pPr>
              <w:pStyle w:val="ListBullet"/>
            </w:pPr>
            <w:r w:rsidRPr="00D60E96">
              <w:t xml:space="preserve">2023: </w:t>
            </w:r>
            <w:r w:rsidRPr="00D60E96" w:rsidR="00A91DAD">
              <w:t>4.00</w:t>
            </w:r>
            <w:r w:rsidRPr="00D60E96" w:rsidR="003D65EF">
              <w:t xml:space="preserve"> hours</w:t>
            </w:r>
          </w:p>
          <w:p w:rsidRPr="00D60E96" w:rsidR="003D65EF" w:rsidP="00493297" w:rsidRDefault="003D65EF" w14:paraId="39807016" w14:textId="1E740CFB">
            <w:pPr>
              <w:pStyle w:val="ListBullet"/>
            </w:pPr>
            <w:r w:rsidRPr="00D60E96">
              <w:t xml:space="preserve">2024: </w:t>
            </w:r>
            <w:r w:rsidRPr="00D60E96" w:rsidR="00AD24D5">
              <w:t>40.50</w:t>
            </w:r>
            <w:r w:rsidRPr="00D60E96">
              <w:t xml:space="preserve"> hours</w:t>
            </w:r>
          </w:p>
          <w:p w:rsidRPr="00D60E96" w:rsidR="003D65EF" w:rsidP="003D65EF" w:rsidRDefault="003D65EF" w14:paraId="16949088" w14:textId="7E27027C">
            <w:pPr>
              <w:pStyle w:val="ListBullet"/>
            </w:pPr>
            <w:r w:rsidRPr="00D60E96">
              <w:t xml:space="preserve">2025: </w:t>
            </w:r>
            <w:r w:rsidRPr="00D60E96" w:rsidR="00AD24D5">
              <w:t>9</w:t>
            </w:r>
            <w:r w:rsidRPr="00D60E96">
              <w:t>.25 hours</w:t>
            </w:r>
          </w:p>
          <w:p w:rsidRPr="00D60E96" w:rsidR="003D65EF" w:rsidP="003D65EF" w:rsidRDefault="003D65EF" w14:paraId="3A958774" w14:textId="77777777">
            <w:pPr>
              <w:pStyle w:val="ListBullet"/>
              <w:numPr>
                <w:ilvl w:val="0"/>
                <w:numId w:val="0"/>
              </w:numPr>
              <w:ind w:left="360" w:hanging="360"/>
            </w:pPr>
          </w:p>
          <w:p w:rsidRPr="00D60E96" w:rsidR="003D65EF" w:rsidP="003D65EF" w:rsidRDefault="003D65EF" w14:paraId="6AFB2B70" w14:textId="77777777">
            <w:pPr>
              <w:pStyle w:val="ListBullet"/>
              <w:numPr>
                <w:ilvl w:val="0"/>
                <w:numId w:val="0"/>
              </w:numPr>
              <w:ind w:left="360" w:hanging="360"/>
            </w:pPr>
            <w:r w:rsidRPr="00D60E96">
              <w:rPr>
                <w:i/>
                <w:iCs/>
              </w:rPr>
              <w:t>Love</w:t>
            </w:r>
          </w:p>
          <w:p w:rsidRPr="00D60E96" w:rsidR="003D65EF" w:rsidP="003D65EF" w:rsidRDefault="00E41EBF" w14:paraId="391A9DE8" w14:textId="071A34F3">
            <w:pPr>
              <w:pStyle w:val="ListBullet"/>
            </w:pPr>
            <w:r w:rsidRPr="00D60E96">
              <w:t xml:space="preserve">2023: </w:t>
            </w:r>
            <w:r w:rsidRPr="00D60E96" w:rsidR="00AD24D5">
              <w:t>5.50</w:t>
            </w:r>
            <w:r w:rsidRPr="00D60E96">
              <w:t xml:space="preserve"> hours</w:t>
            </w:r>
          </w:p>
          <w:p w:rsidRPr="00D60E96" w:rsidR="00E41EBF" w:rsidP="003D65EF" w:rsidRDefault="00E41EBF" w14:paraId="0AE9DD32" w14:textId="6F14041C">
            <w:pPr>
              <w:pStyle w:val="ListBullet"/>
            </w:pPr>
            <w:r w:rsidRPr="00D60E96">
              <w:t xml:space="preserve">2024: </w:t>
            </w:r>
            <w:r w:rsidRPr="00D60E96" w:rsidR="00AD24D5">
              <w:t>37.50</w:t>
            </w:r>
            <w:r w:rsidRPr="00D60E96">
              <w:t xml:space="preserve"> hours</w:t>
            </w:r>
          </w:p>
          <w:p w:rsidRPr="00D60E96" w:rsidR="00E41EBF" w:rsidP="003D65EF" w:rsidRDefault="00E41EBF" w14:paraId="273E80A1" w14:textId="776EB9D2">
            <w:pPr>
              <w:pStyle w:val="ListBullet"/>
            </w:pPr>
            <w:r w:rsidRPr="00D60E96">
              <w:t>2025: 3.</w:t>
            </w:r>
            <w:r w:rsidRPr="00D60E96" w:rsidR="00B97C1C">
              <w:t>75</w:t>
            </w:r>
            <w:r w:rsidRPr="00D60E96">
              <w:t xml:space="preserve"> hours</w:t>
            </w:r>
          </w:p>
          <w:p w:rsidRPr="00D60E96" w:rsidR="00E41EBF" w:rsidP="00E41EBF" w:rsidRDefault="00E41EBF" w14:paraId="6534885B" w14:textId="77777777">
            <w:pPr>
              <w:pStyle w:val="ListBullet"/>
              <w:numPr>
                <w:ilvl w:val="0"/>
                <w:numId w:val="0"/>
              </w:numPr>
              <w:ind w:left="360" w:hanging="360"/>
            </w:pPr>
          </w:p>
          <w:p w:rsidRPr="00D60E96" w:rsidR="00E41EBF" w:rsidP="00E41EBF" w:rsidRDefault="00E41EBF" w14:paraId="29AAB88E" w14:textId="77777777">
            <w:pPr>
              <w:pStyle w:val="ListBullet"/>
              <w:numPr>
                <w:ilvl w:val="0"/>
                <w:numId w:val="0"/>
              </w:numPr>
              <w:ind w:left="360" w:hanging="360"/>
            </w:pPr>
            <w:r w:rsidRPr="00D60E96">
              <w:rPr>
                <w:i/>
                <w:iCs/>
              </w:rPr>
              <w:t>Weberski</w:t>
            </w:r>
          </w:p>
          <w:p w:rsidRPr="00D60E96" w:rsidR="00E41EBF" w:rsidP="00E41EBF" w:rsidRDefault="00E41EBF" w14:paraId="6D8FF8E8" w14:textId="50386A1A">
            <w:pPr>
              <w:pStyle w:val="ListBullet"/>
            </w:pPr>
            <w:r w:rsidRPr="00D60E96">
              <w:t>2023</w:t>
            </w:r>
            <w:r w:rsidRPr="00D60E96" w:rsidR="004D331C">
              <w:t xml:space="preserve">: </w:t>
            </w:r>
            <w:r w:rsidRPr="00D60E96" w:rsidR="00B97C1C">
              <w:t>8.25</w:t>
            </w:r>
            <w:r w:rsidRPr="00D60E96" w:rsidR="004D331C">
              <w:t xml:space="preserve"> hours</w:t>
            </w:r>
          </w:p>
          <w:p w:rsidRPr="00D60E96" w:rsidR="004D331C" w:rsidP="00E41EBF" w:rsidRDefault="004D331C" w14:paraId="5F365BD3" w14:textId="5ED7C7C1">
            <w:pPr>
              <w:pStyle w:val="ListBullet"/>
            </w:pPr>
            <w:r w:rsidRPr="00D60E96">
              <w:lastRenderedPageBreak/>
              <w:t>2024: 1</w:t>
            </w:r>
            <w:r w:rsidRPr="00D60E96" w:rsidR="00B97C1C">
              <w:t>6.50</w:t>
            </w:r>
            <w:r w:rsidRPr="00D60E96">
              <w:t xml:space="preserve"> hours</w:t>
            </w:r>
          </w:p>
          <w:p w:rsidRPr="00D60E96" w:rsidR="004D331C" w:rsidP="00E41EBF" w:rsidRDefault="004D331C" w14:paraId="4025FC23" w14:textId="77777777">
            <w:pPr>
              <w:pStyle w:val="ListBullet"/>
            </w:pPr>
            <w:r w:rsidRPr="00D60E96">
              <w:t>2025: 0.75 hours</w:t>
            </w:r>
          </w:p>
          <w:p w:rsidRPr="00D60E96" w:rsidR="004D331C" w:rsidP="004D331C" w:rsidRDefault="004D331C" w14:paraId="0ED2D9DD" w14:textId="77777777">
            <w:pPr>
              <w:pStyle w:val="ListBullet"/>
              <w:numPr>
                <w:ilvl w:val="0"/>
                <w:numId w:val="0"/>
              </w:numPr>
              <w:ind w:left="360" w:hanging="360"/>
            </w:pPr>
          </w:p>
          <w:p w:rsidRPr="00D60E96" w:rsidR="004D331C" w:rsidP="004D331C" w:rsidRDefault="004D331C" w14:paraId="6D874180" w14:textId="77777777">
            <w:pPr>
              <w:pStyle w:val="ListBullet"/>
              <w:numPr>
                <w:ilvl w:val="0"/>
                <w:numId w:val="0"/>
              </w:numPr>
              <w:ind w:left="360" w:hanging="360"/>
              <w:rPr>
                <w:i/>
                <w:iCs/>
              </w:rPr>
            </w:pPr>
            <w:r w:rsidRPr="00D60E96">
              <w:rPr>
                <w:i/>
                <w:iCs/>
              </w:rPr>
              <w:t>Birkelund</w:t>
            </w:r>
          </w:p>
          <w:p w:rsidRPr="00D60E96" w:rsidR="004D331C" w:rsidP="004D331C" w:rsidRDefault="0071701A" w14:paraId="51499E56" w14:textId="1235E4D5">
            <w:pPr>
              <w:pStyle w:val="ListBullet"/>
            </w:pPr>
            <w:r w:rsidRPr="00D60E96">
              <w:t xml:space="preserve">2023: </w:t>
            </w:r>
            <w:r w:rsidRPr="00D60E96" w:rsidR="000F435C">
              <w:t>5.00</w:t>
            </w:r>
            <w:r w:rsidRPr="00D60E96">
              <w:t xml:space="preserve"> hours</w:t>
            </w:r>
          </w:p>
          <w:p w:rsidRPr="00D60E96" w:rsidR="0071701A" w:rsidP="004D331C" w:rsidRDefault="0071701A" w14:paraId="22BBDFF4" w14:textId="4153CE4A">
            <w:pPr>
              <w:pStyle w:val="ListBullet"/>
            </w:pPr>
            <w:r w:rsidRPr="00D60E96">
              <w:t xml:space="preserve">2024: </w:t>
            </w:r>
            <w:r w:rsidRPr="00D60E96" w:rsidR="000F435C">
              <w:t>6.75</w:t>
            </w:r>
            <w:r w:rsidRPr="00D60E96">
              <w:t xml:space="preserve"> hours</w:t>
            </w:r>
          </w:p>
          <w:p w:rsidRPr="00D60E96" w:rsidR="0071701A" w:rsidP="004D331C" w:rsidRDefault="0071701A" w14:paraId="06EF2C9A" w14:textId="6A64252D">
            <w:pPr>
              <w:pStyle w:val="ListBullet"/>
            </w:pPr>
            <w:r w:rsidRPr="00D60E96">
              <w:t>2025: 2.</w:t>
            </w:r>
            <w:r w:rsidRPr="00D60E96" w:rsidR="000F435C">
              <w:t>25</w:t>
            </w:r>
            <w:r w:rsidRPr="00D60E96">
              <w:t xml:space="preserve"> hours</w:t>
            </w:r>
          </w:p>
        </w:tc>
      </w:tr>
      <w:tr w:rsidRPr="00D60E96" w:rsidR="00377E6D" w:rsidTr="00B66501" w14:paraId="5E025DFF" w14:textId="77777777">
        <w:tc>
          <w:tcPr>
            <w:tcW w:w="1603" w:type="dxa"/>
          </w:tcPr>
          <w:p w:rsidRPr="00D60E96" w:rsidR="00377E6D" w:rsidP="00EB64CF" w:rsidRDefault="00377E6D" w14:paraId="5423E1E3" w14:textId="686D5B44">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lastRenderedPageBreak/>
              <w:t>[</w:t>
            </w:r>
            <w:r w:rsidRPr="00D60E96" w:rsidR="00D60E96">
              <w:rPr>
                <w:rFonts w:asciiTheme="majorBidi" w:hAnsiTheme="majorBidi" w:cstheme="majorBidi"/>
                <w:color w:val="000000" w:themeColor="text1"/>
              </w:rPr>
              <w:t>8</w:t>
            </w:r>
            <w:r w:rsidRPr="00D60E96">
              <w:rPr>
                <w:rFonts w:asciiTheme="majorBidi" w:hAnsiTheme="majorBidi" w:cstheme="majorBidi"/>
                <w:color w:val="000000" w:themeColor="text1"/>
              </w:rPr>
              <w:t>] Excessive</w:t>
            </w:r>
            <w:r w:rsidR="00DC0809">
              <w:rPr>
                <w:rFonts w:asciiTheme="majorBidi" w:hAnsiTheme="majorBidi" w:cstheme="majorBidi"/>
                <w:color w:val="000000" w:themeColor="text1"/>
              </w:rPr>
              <w:t xml:space="preserve"> Hours</w:t>
            </w:r>
          </w:p>
        </w:tc>
        <w:tc>
          <w:tcPr>
            <w:tcW w:w="7757" w:type="dxa"/>
          </w:tcPr>
          <w:p w:rsidRPr="00D60E96" w:rsidR="008B6937" w:rsidP="00746787" w:rsidRDefault="00FA0A00" w14:paraId="58870791" w14:textId="6790AD3E">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We reduce </w:t>
            </w:r>
            <w:r w:rsidRPr="00D60E96" w:rsidR="003F245C">
              <w:rPr>
                <w:rFonts w:asciiTheme="majorBidi" w:hAnsiTheme="majorBidi" w:cstheme="majorBidi"/>
                <w:color w:val="000000" w:themeColor="text1"/>
              </w:rPr>
              <w:t>130</w:t>
            </w:r>
            <w:r w:rsidRPr="00D60E96">
              <w:rPr>
                <w:rFonts w:asciiTheme="majorBidi" w:hAnsiTheme="majorBidi" w:cstheme="majorBidi"/>
                <w:color w:val="000000" w:themeColor="text1"/>
              </w:rPr>
              <w:t xml:space="preserve">.00 hours from SBUA’s </w:t>
            </w:r>
            <w:r w:rsidRPr="00D60E96" w:rsidR="00AD6B1F">
              <w:rPr>
                <w:rFonts w:asciiTheme="majorBidi" w:hAnsiTheme="majorBidi" w:cstheme="majorBidi"/>
                <w:color w:val="000000" w:themeColor="text1"/>
              </w:rPr>
              <w:t>claimed work in A.22-05-013 and A.23-05-010 for excessive hours claimed for the following reasons.</w:t>
            </w:r>
          </w:p>
          <w:p w:rsidRPr="00D60E96" w:rsidR="00746787" w:rsidP="00746787" w:rsidRDefault="00746787" w14:paraId="51D14986" w14:textId="64CF31BD">
            <w:pPr>
              <w:spacing w:before="120"/>
              <w:rPr>
                <w:rFonts w:asciiTheme="majorBidi" w:hAnsiTheme="majorBidi" w:cstheme="majorBidi"/>
                <w:b/>
                <w:bCs/>
                <w:color w:val="000000" w:themeColor="text1"/>
                <w:u w:val="single"/>
              </w:rPr>
            </w:pPr>
            <w:r w:rsidRPr="00D60E96">
              <w:rPr>
                <w:rFonts w:asciiTheme="majorBidi" w:hAnsiTheme="majorBidi" w:cstheme="majorBidi"/>
                <w:b/>
                <w:bCs/>
                <w:color w:val="000000" w:themeColor="text1"/>
                <w:u w:val="single"/>
              </w:rPr>
              <w:t>Excessive General Participation Hours (60.00 hours reduced)</w:t>
            </w:r>
          </w:p>
          <w:p w:rsidRPr="00D60E96" w:rsidR="00746787" w:rsidP="00746787" w:rsidRDefault="00746787" w14:paraId="64FE81AE" w14:textId="59A850EC">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Per the Intervenor Compensation Program Guide </w:t>
            </w:r>
            <w:r w:rsidRPr="00D60E96" w:rsidR="00790BA2">
              <w:rPr>
                <w:rFonts w:asciiTheme="majorBidi" w:hAnsiTheme="majorBidi" w:cstheme="majorBidi"/>
                <w:color w:val="000000" w:themeColor="text1"/>
              </w:rPr>
              <w:t>at</w:t>
            </w:r>
            <w:r w:rsidRPr="00D60E96" w:rsidR="00CD2FF9">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26, timesheet records should not excessively categorize work under “General” participation. Normally intervenors may use the General Participation category for preliminary preparation and analysis required to gain general knowledge of a proceeding, however, this should not be a significant portion of the representative’s time. Most professional work can be, and must be tied to specific, substantive issues in the proceedings.  </w:t>
            </w:r>
          </w:p>
          <w:p w:rsidRPr="00D60E96" w:rsidR="00377E6D" w:rsidP="00FD07B2" w:rsidRDefault="00746787" w14:paraId="71EC40D7" w14:textId="433D5A9B">
            <w:pPr>
              <w:spacing w:before="120"/>
              <w:rPr>
                <w:rFonts w:asciiTheme="majorBidi" w:hAnsiTheme="majorBidi" w:cstheme="majorBidi"/>
                <w:color w:val="000000" w:themeColor="text1"/>
              </w:rPr>
            </w:pPr>
            <w:r w:rsidRPr="00D60E96">
              <w:rPr>
                <w:rFonts w:asciiTheme="majorBidi" w:hAnsiTheme="majorBidi" w:cstheme="majorBidi"/>
                <w:color w:val="000000" w:themeColor="text1"/>
              </w:rPr>
              <w:t>In this case, the</w:t>
            </w:r>
            <w:r w:rsidRPr="00D60E96" w:rsidR="00D947D4">
              <w:rPr>
                <w:rFonts w:asciiTheme="majorBidi" w:hAnsiTheme="majorBidi" w:cstheme="majorBidi"/>
                <w:color w:val="000000" w:themeColor="text1"/>
              </w:rPr>
              <w:t xml:space="preserve"> </w:t>
            </w:r>
            <w:r w:rsidRPr="00D60E96">
              <w:rPr>
                <w:rFonts w:asciiTheme="majorBidi" w:hAnsiTheme="majorBidi" w:cstheme="majorBidi"/>
                <w:color w:val="000000" w:themeColor="text1"/>
              </w:rPr>
              <w:t>timesheet records show that SBUA dedicated 43.05 hours to “Hearings and Oral Argument</w:t>
            </w:r>
            <w:r w:rsidR="00DC0809">
              <w:rPr>
                <w:rFonts w:asciiTheme="majorBidi" w:hAnsiTheme="majorBidi" w:cstheme="majorBidi"/>
                <w:color w:val="000000" w:themeColor="text1"/>
              </w:rPr>
              <w:t>,</w:t>
            </w:r>
            <w:r w:rsidRPr="00D60E96">
              <w:rPr>
                <w:rFonts w:asciiTheme="majorBidi" w:hAnsiTheme="majorBidi" w:cstheme="majorBidi"/>
                <w:color w:val="000000" w:themeColor="text1"/>
              </w:rPr>
              <w:t>”</w:t>
            </w:r>
            <w:r w:rsidRPr="00D60E96" w:rsidR="001A2955">
              <w:rPr>
                <w:rFonts w:asciiTheme="majorBidi" w:hAnsiTheme="majorBidi" w:cstheme="majorBidi"/>
                <w:color w:val="000000" w:themeColor="text1"/>
              </w:rPr>
              <w:t xml:space="preserve"> </w:t>
            </w:r>
            <w:r w:rsidRPr="00D60E96">
              <w:rPr>
                <w:rFonts w:asciiTheme="majorBidi" w:hAnsiTheme="majorBidi" w:cstheme="majorBidi"/>
                <w:color w:val="000000" w:themeColor="text1"/>
              </w:rPr>
              <w:t>36.95 hours to “Party Conferences, Workshops, and Settlement Efforts</w:t>
            </w:r>
            <w:r w:rsidR="00DC0809">
              <w:rPr>
                <w:rFonts w:asciiTheme="majorBidi" w:hAnsiTheme="majorBidi" w:cstheme="majorBidi"/>
                <w:color w:val="000000" w:themeColor="text1"/>
              </w:rPr>
              <w:t>,</w:t>
            </w:r>
            <w:r w:rsidRPr="00D60E96">
              <w:rPr>
                <w:rFonts w:asciiTheme="majorBidi" w:hAnsiTheme="majorBidi" w:cstheme="majorBidi"/>
                <w:color w:val="000000" w:themeColor="text1"/>
              </w:rPr>
              <w:t>” and 38.35 hours to “General Participation</w:t>
            </w:r>
            <w:r w:rsidR="00DC0809">
              <w:rPr>
                <w:rFonts w:asciiTheme="majorBidi" w:hAnsiTheme="majorBidi" w:cstheme="majorBidi"/>
                <w:color w:val="000000" w:themeColor="text1"/>
              </w:rPr>
              <w:t>.</w:t>
            </w:r>
            <w:r w:rsidRPr="00D60E96" w:rsidR="00CD2FF9">
              <w:rPr>
                <w:rFonts w:asciiTheme="majorBidi" w:hAnsiTheme="majorBidi" w:cstheme="majorBidi"/>
                <w:color w:val="000000" w:themeColor="text1"/>
              </w:rPr>
              <w:t>”</w:t>
            </w:r>
            <w:r w:rsidRPr="00D60E96">
              <w:rPr>
                <w:rFonts w:asciiTheme="majorBidi" w:hAnsiTheme="majorBidi" w:cstheme="majorBidi"/>
                <w:color w:val="000000" w:themeColor="text1"/>
              </w:rPr>
              <w:t xml:space="preserve"> </w:t>
            </w:r>
            <w:r w:rsidRPr="004A569B" w:rsidR="004A569B">
              <w:rPr>
                <w:rFonts w:asciiTheme="majorBidi" w:hAnsiTheme="majorBidi" w:cstheme="majorBidi"/>
                <w:color w:val="000000" w:themeColor="text1"/>
              </w:rPr>
              <w:t>Because S</w:t>
            </w:r>
            <w:r w:rsidR="004A569B">
              <w:rPr>
                <w:rFonts w:asciiTheme="majorBidi" w:hAnsiTheme="majorBidi" w:cstheme="majorBidi"/>
                <w:color w:val="000000" w:themeColor="text1"/>
              </w:rPr>
              <w:t>BUA</w:t>
            </w:r>
            <w:r w:rsidRPr="004A569B" w:rsidR="004A569B">
              <w:rPr>
                <w:rFonts w:asciiTheme="majorBidi" w:hAnsiTheme="majorBidi" w:cstheme="majorBidi"/>
                <w:color w:val="000000" w:themeColor="text1"/>
              </w:rPr>
              <w:t xml:space="preserve"> failed to link its hours on the first two efforts to any specific, substantive issues</w:t>
            </w:r>
            <w:r w:rsidR="004A569B">
              <w:rPr>
                <w:rFonts w:asciiTheme="majorBidi" w:hAnsiTheme="majorBidi" w:cstheme="majorBidi"/>
                <w:color w:val="000000" w:themeColor="text1"/>
              </w:rPr>
              <w:t xml:space="preserve">, </w:t>
            </w:r>
            <w:r w:rsidRPr="004A569B" w:rsidR="004A569B">
              <w:rPr>
                <w:rFonts w:asciiTheme="majorBidi" w:hAnsiTheme="majorBidi" w:cstheme="majorBidi"/>
                <w:color w:val="000000" w:themeColor="text1"/>
              </w:rPr>
              <w:t>beyond mere attendance</w:t>
            </w:r>
            <w:r w:rsidR="004A569B">
              <w:rPr>
                <w:rFonts w:asciiTheme="majorBidi" w:hAnsiTheme="majorBidi" w:cstheme="majorBidi"/>
                <w:color w:val="000000" w:themeColor="text1"/>
              </w:rPr>
              <w:t xml:space="preserve">, </w:t>
            </w:r>
            <w:r w:rsidRPr="004A569B" w:rsidR="004A569B">
              <w:rPr>
                <w:rFonts w:asciiTheme="majorBidi" w:hAnsiTheme="majorBidi" w:cstheme="majorBidi"/>
                <w:color w:val="000000" w:themeColor="text1"/>
              </w:rPr>
              <w:t xml:space="preserve">these hours </w:t>
            </w:r>
            <w:r w:rsidR="00FD07B2">
              <w:rPr>
                <w:rFonts w:asciiTheme="majorBidi" w:hAnsiTheme="majorBidi" w:cstheme="majorBidi"/>
                <w:color w:val="000000" w:themeColor="text1"/>
              </w:rPr>
              <w:t>are</w:t>
            </w:r>
            <w:r w:rsidRPr="004A569B" w:rsidR="004A569B">
              <w:rPr>
                <w:rFonts w:asciiTheme="majorBidi" w:hAnsiTheme="majorBidi" w:cstheme="majorBidi"/>
                <w:color w:val="000000" w:themeColor="text1"/>
              </w:rPr>
              <w:t xml:space="preserve"> </w:t>
            </w:r>
            <w:r w:rsidRPr="00D60E96">
              <w:rPr>
                <w:rFonts w:asciiTheme="majorBidi" w:hAnsiTheme="majorBidi" w:cstheme="majorBidi"/>
                <w:color w:val="000000" w:themeColor="text1"/>
              </w:rPr>
              <w:t>categorize</w:t>
            </w:r>
            <w:r w:rsidR="00FD07B2">
              <w:rPr>
                <w:rFonts w:asciiTheme="majorBidi" w:hAnsiTheme="majorBidi" w:cstheme="majorBidi"/>
                <w:color w:val="000000" w:themeColor="text1"/>
              </w:rPr>
              <w:t>d</w:t>
            </w:r>
            <w:r w:rsidR="00E3744F">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as general participation. We </w:t>
            </w:r>
            <w:r w:rsidR="00B9576E">
              <w:rPr>
                <w:rFonts w:asciiTheme="majorBidi" w:hAnsiTheme="majorBidi" w:cstheme="majorBidi"/>
                <w:color w:val="000000" w:themeColor="text1"/>
              </w:rPr>
              <w:t xml:space="preserve">therefore </w:t>
            </w:r>
            <w:r w:rsidRPr="00D60E96">
              <w:rPr>
                <w:rFonts w:asciiTheme="majorBidi" w:hAnsiTheme="majorBidi" w:cstheme="majorBidi"/>
                <w:color w:val="000000" w:themeColor="text1"/>
              </w:rPr>
              <w:t>find the 113.85 total general participation hours excessive. Accordingly, we reduc</w:t>
            </w:r>
            <w:r w:rsidR="00B9576E">
              <w:rPr>
                <w:rFonts w:asciiTheme="majorBidi" w:hAnsiTheme="majorBidi" w:cstheme="majorBidi"/>
                <w:color w:val="000000" w:themeColor="text1"/>
              </w:rPr>
              <w:t>e</w:t>
            </w:r>
            <w:r w:rsidRPr="00D60E96">
              <w:rPr>
                <w:rFonts w:asciiTheme="majorBidi" w:hAnsiTheme="majorBidi" w:cstheme="majorBidi"/>
                <w:color w:val="000000" w:themeColor="text1"/>
              </w:rPr>
              <w:t xml:space="preserve"> </w:t>
            </w:r>
            <w:r w:rsidRPr="00D60E96" w:rsidR="00A36612">
              <w:rPr>
                <w:rFonts w:asciiTheme="majorBidi" w:hAnsiTheme="majorBidi" w:cstheme="majorBidi"/>
                <w:color w:val="000000" w:themeColor="text1"/>
              </w:rPr>
              <w:t xml:space="preserve">SBUA’s general participation </w:t>
            </w:r>
            <w:r w:rsidR="00050B1C">
              <w:rPr>
                <w:rFonts w:asciiTheme="majorBidi" w:hAnsiTheme="majorBidi" w:cstheme="majorBidi"/>
                <w:color w:val="000000" w:themeColor="text1"/>
              </w:rPr>
              <w:t>time</w:t>
            </w:r>
            <w:r w:rsidR="00A36612">
              <w:rPr>
                <w:rFonts w:asciiTheme="majorBidi" w:hAnsiTheme="majorBidi" w:cstheme="majorBidi"/>
                <w:color w:val="000000" w:themeColor="text1"/>
              </w:rPr>
              <w:t xml:space="preserve"> by</w:t>
            </w:r>
            <w:r w:rsidRPr="00D60E96" w:rsidR="00A36612">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60 hours, </w:t>
            </w:r>
            <w:r w:rsidR="00050B1C">
              <w:rPr>
                <w:rFonts w:asciiTheme="majorBidi" w:hAnsiTheme="majorBidi" w:cstheme="majorBidi"/>
                <w:color w:val="000000" w:themeColor="text1"/>
              </w:rPr>
              <w:t>(approximately</w:t>
            </w:r>
            <w:r w:rsidRPr="00D60E96">
              <w:rPr>
                <w:rFonts w:asciiTheme="majorBidi" w:hAnsiTheme="majorBidi" w:cstheme="majorBidi"/>
                <w:color w:val="000000" w:themeColor="text1"/>
              </w:rPr>
              <w:t xml:space="preserve"> 50%</w:t>
            </w:r>
            <w:r w:rsidR="00050B1C">
              <w:rPr>
                <w:rFonts w:asciiTheme="majorBidi" w:hAnsiTheme="majorBidi" w:cstheme="majorBidi"/>
                <w:color w:val="000000" w:themeColor="text1"/>
              </w:rPr>
              <w:t>).</w:t>
            </w:r>
            <w:r w:rsidR="003F5B7F">
              <w:rPr>
                <w:rFonts w:asciiTheme="majorBidi" w:hAnsiTheme="majorBidi" w:cstheme="majorBidi"/>
                <w:color w:val="000000" w:themeColor="text1"/>
              </w:rPr>
              <w:t xml:space="preserve"> T</w:t>
            </w:r>
            <w:r w:rsidRPr="003F5B7F" w:rsidR="003F5B7F">
              <w:rPr>
                <w:rFonts w:asciiTheme="majorBidi" w:hAnsiTheme="majorBidi" w:cstheme="majorBidi"/>
                <w:color w:val="000000" w:themeColor="text1"/>
              </w:rPr>
              <w:t xml:space="preserve">hese hours lack a clear nexus to any specific, substantive issues and failed to demonstrate a meaningful contribution </w:t>
            </w:r>
            <w:r w:rsidRPr="00D60E96">
              <w:rPr>
                <w:rFonts w:asciiTheme="majorBidi" w:hAnsiTheme="majorBidi" w:cstheme="majorBidi"/>
                <w:color w:val="000000" w:themeColor="text1"/>
              </w:rPr>
              <w:t>to the Commission’s decision-making process.</w:t>
            </w:r>
          </w:p>
          <w:p w:rsidRPr="00D60E96" w:rsidR="00377E6D" w:rsidP="00377E6D" w:rsidRDefault="00377E6D" w14:paraId="1E43D8C3" w14:textId="08945826">
            <w:pPr>
              <w:spacing w:before="120"/>
              <w:rPr>
                <w:rFonts w:asciiTheme="majorBidi" w:hAnsiTheme="majorBidi" w:cstheme="majorBidi"/>
                <w:b/>
                <w:bCs/>
                <w:color w:val="000000" w:themeColor="text1"/>
              </w:rPr>
            </w:pPr>
            <w:r w:rsidRPr="00D60E96">
              <w:rPr>
                <w:rFonts w:asciiTheme="majorBidi" w:hAnsiTheme="majorBidi" w:cstheme="majorBidi"/>
                <w:b/>
                <w:bCs/>
                <w:color w:val="000000" w:themeColor="text1"/>
                <w:u w:val="single"/>
              </w:rPr>
              <w:t>Excessive Hours Preparing Documents</w:t>
            </w:r>
            <w:r w:rsidRPr="00D60E96" w:rsidR="005474B7">
              <w:rPr>
                <w:rFonts w:asciiTheme="majorBidi" w:hAnsiTheme="majorBidi" w:cstheme="majorBidi"/>
                <w:b/>
                <w:bCs/>
                <w:color w:val="000000" w:themeColor="text1"/>
                <w:u w:val="single"/>
              </w:rPr>
              <w:t xml:space="preserve"> (</w:t>
            </w:r>
            <w:r w:rsidRPr="00D60E96" w:rsidR="003F245C">
              <w:rPr>
                <w:rFonts w:asciiTheme="majorBidi" w:hAnsiTheme="majorBidi" w:cstheme="majorBidi"/>
                <w:b/>
                <w:bCs/>
                <w:color w:val="000000" w:themeColor="text1"/>
                <w:u w:val="single"/>
              </w:rPr>
              <w:t>70</w:t>
            </w:r>
            <w:r w:rsidRPr="00D60E96" w:rsidR="005474B7">
              <w:rPr>
                <w:rFonts w:asciiTheme="majorBidi" w:hAnsiTheme="majorBidi" w:cstheme="majorBidi"/>
                <w:b/>
                <w:bCs/>
                <w:color w:val="000000" w:themeColor="text1"/>
                <w:u w:val="single"/>
              </w:rPr>
              <w:t>.00 hours reduced)</w:t>
            </w:r>
          </w:p>
          <w:p w:rsidRPr="00D60E96" w:rsidR="000A07A5" w:rsidP="000A07A5" w:rsidRDefault="00985354" w14:paraId="1C90F6FF" w14:textId="2ACC105C">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The length of a document does not always indicate its depth, substance, and impact. </w:t>
            </w:r>
            <w:r w:rsidRPr="00D60E96" w:rsidR="00EE0F57">
              <w:rPr>
                <w:rFonts w:asciiTheme="majorBidi" w:hAnsiTheme="majorBidi" w:cstheme="majorBidi"/>
                <w:color w:val="000000" w:themeColor="text1"/>
              </w:rPr>
              <w:t>Excessive</w:t>
            </w:r>
            <w:r w:rsidRPr="00D60E96" w:rsidR="001F02DE">
              <w:rPr>
                <w:rFonts w:asciiTheme="majorBidi" w:hAnsiTheme="majorBidi" w:cstheme="majorBidi"/>
                <w:color w:val="000000" w:themeColor="text1"/>
              </w:rPr>
              <w:t>ness</w:t>
            </w:r>
            <w:r w:rsidRPr="00D60E96" w:rsidR="00EE0F57">
              <w:rPr>
                <w:rFonts w:asciiTheme="majorBidi" w:hAnsiTheme="majorBidi" w:cstheme="majorBidi"/>
                <w:color w:val="000000" w:themeColor="text1"/>
              </w:rPr>
              <w:t xml:space="preserve"> is when the Commission determines that the time claimed is disproportionate to the reasonable amount of effort required for that contribution. Furthermore, the burden of proof is on the intervenor to show that each of the hours claimed </w:t>
            </w:r>
            <w:r w:rsidRPr="00D60E96" w:rsidR="002B6414">
              <w:rPr>
                <w:rFonts w:asciiTheme="majorBidi" w:hAnsiTheme="majorBidi" w:cstheme="majorBidi"/>
                <w:color w:val="000000" w:themeColor="text1"/>
              </w:rPr>
              <w:t>were</w:t>
            </w:r>
            <w:r w:rsidRPr="00D60E96" w:rsidR="00EE0F57">
              <w:rPr>
                <w:rFonts w:asciiTheme="majorBidi" w:hAnsiTheme="majorBidi" w:cstheme="majorBidi"/>
                <w:color w:val="000000" w:themeColor="text1"/>
              </w:rPr>
              <w:t xml:space="preserve"> spent productively </w:t>
            </w:r>
            <w:r w:rsidRPr="00D60E96" w:rsidR="00365D9F">
              <w:rPr>
                <w:rFonts w:asciiTheme="majorBidi" w:hAnsiTheme="majorBidi" w:cstheme="majorBidi"/>
                <w:color w:val="000000" w:themeColor="text1"/>
              </w:rPr>
              <w:t>making</w:t>
            </w:r>
            <w:r w:rsidRPr="00D60E96" w:rsidR="00EE0F57">
              <w:rPr>
                <w:rFonts w:asciiTheme="majorBidi" w:hAnsiTheme="majorBidi" w:cstheme="majorBidi"/>
                <w:color w:val="000000" w:themeColor="text1"/>
              </w:rPr>
              <w:t xml:space="preserve"> a substantial contribution to the decision. In this instance </w:t>
            </w:r>
            <w:r w:rsidRPr="00D60E96" w:rsidR="002B6414">
              <w:rPr>
                <w:rFonts w:asciiTheme="majorBidi" w:hAnsiTheme="majorBidi" w:cstheme="majorBidi"/>
                <w:color w:val="000000" w:themeColor="text1"/>
              </w:rPr>
              <w:t>SBUA</w:t>
            </w:r>
            <w:r w:rsidRPr="00D60E96" w:rsidR="00EE0F57">
              <w:rPr>
                <w:rFonts w:asciiTheme="majorBidi" w:hAnsiTheme="majorBidi" w:cstheme="majorBidi"/>
                <w:color w:val="000000" w:themeColor="text1"/>
              </w:rPr>
              <w:t xml:space="preserve"> failed to prove that. </w:t>
            </w:r>
            <w:r w:rsidRPr="00D60E96" w:rsidR="001F02DE">
              <w:rPr>
                <w:rFonts w:asciiTheme="majorBidi" w:hAnsiTheme="majorBidi" w:cstheme="majorBidi"/>
                <w:color w:val="000000" w:themeColor="text1"/>
              </w:rPr>
              <w:t xml:space="preserve">The reductions made here are not based on the length of the document, but due to inefficiencies and the excessive time spent producing it. Accordingly, we reduce </w:t>
            </w:r>
            <w:r w:rsidRPr="00D60E96" w:rsidR="00091123">
              <w:rPr>
                <w:rFonts w:asciiTheme="majorBidi" w:hAnsiTheme="majorBidi" w:cstheme="majorBidi"/>
                <w:color w:val="000000" w:themeColor="text1"/>
              </w:rPr>
              <w:t>70</w:t>
            </w:r>
            <w:r w:rsidRPr="00D60E96" w:rsidR="008D27B1">
              <w:rPr>
                <w:rFonts w:asciiTheme="majorBidi" w:hAnsiTheme="majorBidi" w:cstheme="majorBidi"/>
                <w:color w:val="000000" w:themeColor="text1"/>
              </w:rPr>
              <w:t>.00</w:t>
            </w:r>
            <w:r w:rsidRPr="00D60E96" w:rsidR="001F02DE">
              <w:rPr>
                <w:rFonts w:asciiTheme="majorBidi" w:hAnsiTheme="majorBidi" w:cstheme="majorBidi"/>
                <w:color w:val="000000" w:themeColor="text1"/>
              </w:rPr>
              <w:t xml:space="preserve"> hours from</w:t>
            </w:r>
            <w:r w:rsidRPr="00D60E96" w:rsidR="008D27B1">
              <w:rPr>
                <w:rFonts w:asciiTheme="majorBidi" w:hAnsiTheme="majorBidi" w:cstheme="majorBidi"/>
                <w:color w:val="000000" w:themeColor="text1"/>
              </w:rPr>
              <w:t xml:space="preserve"> SBUA’s work on the following</w:t>
            </w:r>
            <w:r w:rsidRPr="00D60E96" w:rsidR="000A07A5">
              <w:rPr>
                <w:rFonts w:asciiTheme="majorBidi" w:hAnsiTheme="majorBidi" w:cstheme="majorBidi"/>
                <w:color w:val="000000" w:themeColor="text1"/>
              </w:rPr>
              <w:t xml:space="preserve"> </w:t>
            </w:r>
            <w:r w:rsidRPr="00D60E96" w:rsidR="00746787">
              <w:rPr>
                <w:rFonts w:asciiTheme="majorBidi" w:hAnsiTheme="majorBidi" w:cstheme="majorBidi"/>
                <w:color w:val="000000" w:themeColor="text1"/>
              </w:rPr>
              <w:t>seven</w:t>
            </w:r>
            <w:r w:rsidRPr="00D60E96" w:rsidR="008D27B1">
              <w:rPr>
                <w:rFonts w:asciiTheme="majorBidi" w:hAnsiTheme="majorBidi" w:cstheme="majorBidi"/>
                <w:color w:val="000000" w:themeColor="text1"/>
              </w:rPr>
              <w:t xml:space="preserve"> documents</w:t>
            </w:r>
            <w:r w:rsidRPr="00D60E96" w:rsidR="000A07A5">
              <w:rPr>
                <w:rFonts w:asciiTheme="majorBidi" w:hAnsiTheme="majorBidi" w:cstheme="majorBidi"/>
                <w:color w:val="000000" w:themeColor="text1"/>
              </w:rPr>
              <w:t>.</w:t>
            </w:r>
          </w:p>
          <w:p w:rsidRPr="00D60E96" w:rsidR="0072252C" w:rsidP="000A07A5" w:rsidRDefault="002C1E1B" w14:paraId="392E248C" w14:textId="74C94042">
            <w:pPr>
              <w:spacing w:before="120"/>
              <w:rPr>
                <w:rFonts w:asciiTheme="majorBidi" w:hAnsiTheme="majorBidi" w:cstheme="majorBidi"/>
                <w:i/>
                <w:iCs/>
                <w:color w:val="000000" w:themeColor="text1"/>
              </w:rPr>
            </w:pPr>
            <w:r w:rsidRPr="00D60E96">
              <w:rPr>
                <w:rFonts w:asciiTheme="majorBidi" w:hAnsiTheme="majorBidi" w:cstheme="majorBidi"/>
                <w:i/>
                <w:iCs/>
                <w:color w:val="000000" w:themeColor="text1"/>
              </w:rPr>
              <w:t xml:space="preserve">Documents </w:t>
            </w:r>
            <w:r w:rsidRPr="00D60E96" w:rsidR="0072252C">
              <w:rPr>
                <w:rFonts w:asciiTheme="majorBidi" w:hAnsiTheme="majorBidi" w:cstheme="majorBidi"/>
                <w:i/>
                <w:iCs/>
                <w:color w:val="000000" w:themeColor="text1"/>
              </w:rPr>
              <w:t>Filed in A.22-05-013</w:t>
            </w:r>
            <w:r w:rsidRPr="00D60E96" w:rsidR="00D94C78">
              <w:rPr>
                <w:rFonts w:asciiTheme="majorBidi" w:hAnsiTheme="majorBidi" w:cstheme="majorBidi"/>
                <w:i/>
                <w:iCs/>
                <w:color w:val="000000" w:themeColor="text1"/>
              </w:rPr>
              <w:t xml:space="preserve"> (47.50 hours reduced)</w:t>
            </w:r>
            <w:r w:rsidRPr="00D60E96" w:rsidR="0072252C">
              <w:rPr>
                <w:rFonts w:asciiTheme="majorBidi" w:hAnsiTheme="majorBidi" w:cstheme="majorBidi"/>
                <w:i/>
                <w:iCs/>
                <w:color w:val="000000" w:themeColor="text1"/>
              </w:rPr>
              <w:t>:</w:t>
            </w:r>
          </w:p>
          <w:p w:rsidRPr="00D60E96" w:rsidR="005048C2" w:rsidP="005048C2" w:rsidRDefault="00503C20" w14:paraId="02B23C8E" w14:textId="65C05BA1">
            <w:pPr>
              <w:pStyle w:val="ListBullet"/>
            </w:pPr>
            <w:r w:rsidRPr="00D60E96">
              <w:rPr>
                <w:u w:val="single"/>
              </w:rPr>
              <w:lastRenderedPageBreak/>
              <w:t xml:space="preserve">Response to </w:t>
            </w:r>
            <w:r w:rsidRPr="00D60E96" w:rsidR="00C14DD8">
              <w:rPr>
                <w:u w:val="single"/>
              </w:rPr>
              <w:t xml:space="preserve">Southern California Edison’s </w:t>
            </w:r>
            <w:r w:rsidRPr="00D60E96" w:rsidR="0065184B">
              <w:rPr>
                <w:u w:val="single"/>
              </w:rPr>
              <w:t>(</w:t>
            </w:r>
            <w:r w:rsidRPr="00D60E96">
              <w:rPr>
                <w:u w:val="single"/>
              </w:rPr>
              <w:t>SCE</w:t>
            </w:r>
            <w:r w:rsidRPr="00D60E96" w:rsidR="0065184B">
              <w:rPr>
                <w:u w:val="single"/>
              </w:rPr>
              <w:t>)</w:t>
            </w:r>
            <w:r w:rsidRPr="00D60E96">
              <w:rPr>
                <w:u w:val="single"/>
              </w:rPr>
              <w:t xml:space="preserve"> Application Regarding 2022 </w:t>
            </w:r>
            <w:r w:rsidRPr="00D60E96" w:rsidR="0065184B">
              <w:rPr>
                <w:u w:val="single"/>
              </w:rPr>
              <w:t>Risk Assessment Mitigation Phase (</w:t>
            </w:r>
            <w:r w:rsidRPr="00D60E96">
              <w:rPr>
                <w:u w:val="single"/>
              </w:rPr>
              <w:t>RAMP</w:t>
            </w:r>
            <w:r w:rsidRPr="00D60E96" w:rsidR="0065184B">
              <w:rPr>
                <w:u w:val="single"/>
              </w:rPr>
              <w:t>)</w:t>
            </w:r>
            <w:r w:rsidRPr="00D60E96" w:rsidR="004F2C7B">
              <w:t>:</w:t>
            </w:r>
            <w:r w:rsidRPr="00D60E96" w:rsidR="00701880">
              <w:t xml:space="preserve"> </w:t>
            </w:r>
            <w:r w:rsidRPr="00D60E96" w:rsidR="004F2C7B">
              <w:t>SBUA claimed 13</w:t>
            </w:r>
            <w:r w:rsidRPr="00D60E96" w:rsidR="00DE688F">
              <w:t xml:space="preserve">.90 hours </w:t>
            </w:r>
            <w:r w:rsidRPr="00D60E96" w:rsidR="004F2C7B">
              <w:t>for</w:t>
            </w:r>
            <w:r w:rsidRPr="00D60E96" w:rsidR="00DE688F">
              <w:t xml:space="preserve"> </w:t>
            </w:r>
            <w:r w:rsidRPr="00D60E96" w:rsidR="005C7A78">
              <w:t>three and one-half</w:t>
            </w:r>
            <w:r w:rsidRPr="00D60E96" w:rsidR="00DE688F">
              <w:t xml:space="preserve"> pages of substantive work product</w:t>
            </w:r>
            <w:r w:rsidRPr="00D60E96" w:rsidR="009F0A39">
              <w:t>. We reduce SBUA’s claim</w:t>
            </w:r>
            <w:r w:rsidRPr="00D60E96" w:rsidR="00654144">
              <w:t>ed time</w:t>
            </w:r>
            <w:r w:rsidRPr="00D60E96" w:rsidR="009F0A39">
              <w:t xml:space="preserve"> by 7.50 hours</w:t>
            </w:r>
            <w:r w:rsidRPr="00D60E96" w:rsidR="00AE3A48">
              <w:t>.</w:t>
            </w:r>
          </w:p>
          <w:p w:rsidRPr="00D60E96" w:rsidR="00D821A1" w:rsidP="005048C2" w:rsidRDefault="008816AB" w14:paraId="2C1CDC5C" w14:textId="0B741311">
            <w:pPr>
              <w:pStyle w:val="ListBullet"/>
            </w:pPr>
            <w:r w:rsidRPr="00D60E96">
              <w:rPr>
                <w:u w:val="single"/>
              </w:rPr>
              <w:t xml:space="preserve">Opening Comments </w:t>
            </w:r>
            <w:r w:rsidRPr="00D60E96" w:rsidR="00C14DD8">
              <w:rPr>
                <w:u w:val="single"/>
              </w:rPr>
              <w:t>on SCE’s RAMP Application and Safe</w:t>
            </w:r>
            <w:r w:rsidRPr="00D60E96" w:rsidR="00AE3A48">
              <w:rPr>
                <w:u w:val="single"/>
              </w:rPr>
              <w:t>ty Policy Division’s (SPD) Evaluation</w:t>
            </w:r>
            <w:r w:rsidRPr="00D60E96" w:rsidR="00AE3A48">
              <w:t xml:space="preserve">: </w:t>
            </w:r>
            <w:r w:rsidRPr="00D60E96" w:rsidR="005048C2">
              <w:t xml:space="preserve">SBUA claimed </w:t>
            </w:r>
            <w:r w:rsidRPr="00D60E96" w:rsidR="005C7A78">
              <w:t>40.</w:t>
            </w:r>
            <w:r w:rsidRPr="00D60E96" w:rsidR="00721B0B">
              <w:t>30</w:t>
            </w:r>
            <w:r w:rsidRPr="00D60E96" w:rsidR="005C7A78">
              <w:t xml:space="preserve"> hours for seven pages of substantive work product. We reduce SBUA’s claim</w:t>
            </w:r>
            <w:r w:rsidRPr="00D60E96" w:rsidR="00654144">
              <w:t>ed time</w:t>
            </w:r>
            <w:r w:rsidRPr="00D60E96" w:rsidR="005C7A78">
              <w:t xml:space="preserve"> by</w:t>
            </w:r>
            <w:r w:rsidRPr="00D60E96" w:rsidR="008B6AE8">
              <w:t xml:space="preserve"> 27.50 hours.</w:t>
            </w:r>
          </w:p>
          <w:p w:rsidRPr="00D60E96" w:rsidR="005C7901" w:rsidP="005048C2" w:rsidRDefault="001C1314" w14:paraId="35DB578E" w14:textId="58C08E96">
            <w:pPr>
              <w:pStyle w:val="ListBullet"/>
              <w:rPr>
                <w:u w:val="single"/>
              </w:rPr>
            </w:pPr>
            <w:r w:rsidRPr="00D60E96">
              <w:rPr>
                <w:u w:val="single"/>
              </w:rPr>
              <w:t>Reply Comments on SCE’s RAMP Application</w:t>
            </w:r>
            <w:r w:rsidRPr="00D60E96">
              <w:t xml:space="preserve">: SBUA claimed 26.55 hours for </w:t>
            </w:r>
            <w:r w:rsidRPr="00D60E96" w:rsidR="0027003C">
              <w:t>eight pages of substantive work product produced. We reduce SBUA’s claim</w:t>
            </w:r>
            <w:r w:rsidRPr="00D60E96" w:rsidR="00654144">
              <w:t>ed time</w:t>
            </w:r>
            <w:r w:rsidRPr="00D60E96" w:rsidR="0027003C">
              <w:t xml:space="preserve"> by 12.50 hours</w:t>
            </w:r>
          </w:p>
          <w:p w:rsidRPr="00D60E96" w:rsidR="006D7E8D" w:rsidP="009E4181" w:rsidRDefault="006D7E8D" w14:paraId="2C33E256" w14:textId="77777777">
            <w:pPr>
              <w:pStyle w:val="ListBullet"/>
              <w:numPr>
                <w:ilvl w:val="0"/>
                <w:numId w:val="0"/>
              </w:numPr>
              <w:rPr>
                <w:u w:val="single"/>
              </w:rPr>
            </w:pPr>
          </w:p>
          <w:p w:rsidRPr="00D60E96" w:rsidR="006D7E8D" w:rsidP="009E4181" w:rsidRDefault="006D7E8D" w14:paraId="61316A4C" w14:textId="0E363564">
            <w:pPr>
              <w:pStyle w:val="ListBullet"/>
              <w:numPr>
                <w:ilvl w:val="0"/>
                <w:numId w:val="0"/>
              </w:numPr>
              <w:spacing w:before="120"/>
              <w:ind w:left="360" w:hanging="360"/>
              <w:rPr>
                <w:i/>
                <w:iCs/>
              </w:rPr>
            </w:pPr>
            <w:r w:rsidRPr="00D60E96">
              <w:rPr>
                <w:i/>
                <w:iCs/>
              </w:rPr>
              <w:t>Documents Filed in A.23-05-010</w:t>
            </w:r>
            <w:r w:rsidRPr="00D60E96" w:rsidR="00391574">
              <w:rPr>
                <w:i/>
                <w:iCs/>
              </w:rPr>
              <w:t xml:space="preserve"> </w:t>
            </w:r>
            <w:r w:rsidRPr="00D60E96" w:rsidR="00E65CE5">
              <w:rPr>
                <w:i/>
                <w:iCs/>
              </w:rPr>
              <w:t>(22.50 hours reduced)</w:t>
            </w:r>
          </w:p>
          <w:p w:rsidRPr="00D60E96" w:rsidR="00F53155" w:rsidP="00A42F63" w:rsidRDefault="00B57759" w14:paraId="2F70B64F" w14:textId="427D3E3F">
            <w:pPr>
              <w:pStyle w:val="ListBullet"/>
            </w:pPr>
            <w:r w:rsidRPr="00D60E96">
              <w:rPr>
                <w:u w:val="single"/>
              </w:rPr>
              <w:t>Direct Testimony of Theodore Love</w:t>
            </w:r>
            <w:r w:rsidRPr="00D60E96">
              <w:t xml:space="preserve">: SBUA </w:t>
            </w:r>
            <w:r w:rsidRPr="00D60E96" w:rsidR="00285C5A">
              <w:t>claimed</w:t>
            </w:r>
            <w:r w:rsidRPr="00D60E96" w:rsidR="00A84216">
              <w:t xml:space="preserve"> 91.60 hours for 28 pages of substantive work product produced. </w:t>
            </w:r>
            <w:r w:rsidRPr="00D60E96" w:rsidR="00851562">
              <w:t xml:space="preserve">After reducing over </w:t>
            </w:r>
            <w:r w:rsidRPr="00D60E96" w:rsidR="009C0790">
              <w:t>30</w:t>
            </w:r>
            <w:r w:rsidRPr="00D60E96" w:rsidR="00851562">
              <w:t xml:space="preserve">.00 hours related to the direct testimony in the above failure to substantially contribute to the decision-making process reduction, we find it reasonable to further reduce </w:t>
            </w:r>
            <w:r w:rsidRPr="00D60E96" w:rsidR="00285C5A">
              <w:t xml:space="preserve">SBUA’s claimed time by </w:t>
            </w:r>
            <w:r w:rsidRPr="00D60E96" w:rsidR="00A51380">
              <w:t>4</w:t>
            </w:r>
            <w:r w:rsidRPr="00D60E96" w:rsidR="00271290">
              <w:t>.00</w:t>
            </w:r>
            <w:r w:rsidRPr="00D60E96" w:rsidR="00285C5A">
              <w:t xml:space="preserve"> hours. </w:t>
            </w:r>
          </w:p>
          <w:p w:rsidRPr="00D60E96" w:rsidR="004F7233" w:rsidP="00A42F63" w:rsidRDefault="004F7233" w14:paraId="67E98C95" w14:textId="32F87FEE">
            <w:pPr>
              <w:pStyle w:val="ListBullet"/>
            </w:pPr>
            <w:r w:rsidRPr="00D60E96">
              <w:rPr>
                <w:u w:val="single"/>
              </w:rPr>
              <w:t>Rebuttal Testimony of Theodore Love</w:t>
            </w:r>
            <w:r w:rsidRPr="00D60E96">
              <w:t xml:space="preserve">: SBUA claimed </w:t>
            </w:r>
            <w:r w:rsidRPr="00D60E96" w:rsidR="005C7A8E">
              <w:t>51.15 hours for four pages of substantive work product produced.</w:t>
            </w:r>
            <w:r w:rsidRPr="00D60E96" w:rsidR="005C7A8E">
              <w:rPr>
                <w:rStyle w:val="FootnoteReference"/>
              </w:rPr>
              <w:footnoteReference w:id="21"/>
            </w:r>
            <w:r w:rsidRPr="00D60E96" w:rsidR="00292121">
              <w:t xml:space="preserve"> </w:t>
            </w:r>
            <w:r w:rsidRPr="00D60E96" w:rsidR="00E80E5E">
              <w:t xml:space="preserve">After </w:t>
            </w:r>
            <w:r w:rsidRPr="00D60E96" w:rsidR="00851562">
              <w:t>reducing</w:t>
            </w:r>
            <w:r w:rsidRPr="00D60E96" w:rsidR="00E80E5E">
              <w:t xml:space="preserve"> over </w:t>
            </w:r>
            <w:r w:rsidRPr="00D60E96" w:rsidR="009C0790">
              <w:t>25</w:t>
            </w:r>
            <w:r w:rsidRPr="00D60E96" w:rsidR="00B66501">
              <w:t xml:space="preserve">.00 hours </w:t>
            </w:r>
            <w:r w:rsidRPr="00D60E96" w:rsidR="00CA56E8">
              <w:t xml:space="preserve">related to the </w:t>
            </w:r>
            <w:r w:rsidRPr="00D60E96" w:rsidR="00DA5B9C">
              <w:t xml:space="preserve">rebuttal testimony in the above reduction for failure to substantially contribute to the decision-making process, we find it reasonable to further </w:t>
            </w:r>
            <w:r w:rsidRPr="00D60E96" w:rsidR="00292121">
              <w:t xml:space="preserve">reduce SBUA’s claimed time by </w:t>
            </w:r>
            <w:r w:rsidRPr="00D60E96" w:rsidR="00271290">
              <w:t>18.50</w:t>
            </w:r>
            <w:r w:rsidRPr="00D60E96" w:rsidR="00292121">
              <w:t xml:space="preserve"> hours.</w:t>
            </w:r>
          </w:p>
          <w:p w:rsidRPr="00D60E96" w:rsidR="000348E4" w:rsidP="000348E4" w:rsidRDefault="000348E4" w14:paraId="2BEAA51C" w14:textId="77777777">
            <w:pPr>
              <w:pStyle w:val="ListBullet"/>
              <w:numPr>
                <w:ilvl w:val="0"/>
                <w:numId w:val="0"/>
              </w:numPr>
              <w:ind w:left="360" w:hanging="360"/>
            </w:pPr>
          </w:p>
          <w:p w:rsidRPr="00D60E96" w:rsidR="00D454BD" w:rsidP="000348E4" w:rsidRDefault="00D454BD" w14:paraId="0BEC4421" w14:textId="4E5F78BB">
            <w:pPr>
              <w:pStyle w:val="ListBullet"/>
              <w:numPr>
                <w:ilvl w:val="0"/>
                <w:numId w:val="0"/>
              </w:numPr>
              <w:ind w:left="360" w:hanging="360"/>
              <w:rPr>
                <w:b/>
                <w:bCs/>
                <w:u w:val="single"/>
              </w:rPr>
            </w:pPr>
            <w:r w:rsidRPr="00D60E96">
              <w:rPr>
                <w:b/>
                <w:bCs/>
                <w:u w:val="single"/>
              </w:rPr>
              <w:t xml:space="preserve">Total Reductions </w:t>
            </w:r>
            <w:r w:rsidRPr="00D60E96" w:rsidR="00F21D73">
              <w:rPr>
                <w:b/>
                <w:bCs/>
                <w:u w:val="single"/>
              </w:rPr>
              <w:t>by</w:t>
            </w:r>
            <w:r w:rsidRPr="00D60E96">
              <w:rPr>
                <w:b/>
                <w:bCs/>
                <w:u w:val="single"/>
              </w:rPr>
              <w:t xml:space="preserve"> Representative:</w:t>
            </w:r>
          </w:p>
          <w:p w:rsidRPr="00D60E96" w:rsidR="00377255" w:rsidP="00BF0A5E" w:rsidRDefault="00377255" w14:paraId="2787659C" w14:textId="13CDC213">
            <w:pPr>
              <w:pStyle w:val="ListBullet"/>
              <w:numPr>
                <w:ilvl w:val="0"/>
                <w:numId w:val="0"/>
              </w:numPr>
              <w:spacing w:before="120"/>
              <w:ind w:left="360" w:hanging="360"/>
              <w:rPr>
                <w:i/>
                <w:iCs/>
              </w:rPr>
            </w:pPr>
            <w:r w:rsidRPr="00D60E96">
              <w:rPr>
                <w:i/>
                <w:iCs/>
              </w:rPr>
              <w:t>Strauss</w:t>
            </w:r>
          </w:p>
          <w:p w:rsidRPr="00D60E96" w:rsidR="000348E4" w:rsidP="00961B27" w:rsidRDefault="00961B27" w14:paraId="03EA718E" w14:textId="0332CB57">
            <w:pPr>
              <w:pStyle w:val="ListBullet"/>
            </w:pPr>
            <w:r w:rsidRPr="00D60E96">
              <w:t xml:space="preserve">2023: </w:t>
            </w:r>
            <w:r w:rsidRPr="00D60E96" w:rsidR="00C26E7F">
              <w:t>0</w:t>
            </w:r>
            <w:r w:rsidRPr="00D60E96">
              <w:t>.25 hours</w:t>
            </w:r>
          </w:p>
          <w:p w:rsidRPr="00D60E96" w:rsidR="00961B27" w:rsidP="00961B27" w:rsidRDefault="00961B27" w14:paraId="3AE4B157" w14:textId="65BFCAC7">
            <w:pPr>
              <w:pStyle w:val="ListBullet"/>
            </w:pPr>
            <w:r w:rsidRPr="00D60E96">
              <w:t xml:space="preserve">2024: </w:t>
            </w:r>
            <w:r w:rsidRPr="00D60E96" w:rsidR="000B0275">
              <w:t>28.75</w:t>
            </w:r>
            <w:r w:rsidRPr="00D60E96">
              <w:t xml:space="preserve"> hours</w:t>
            </w:r>
          </w:p>
          <w:p w:rsidRPr="00D60E96" w:rsidR="00961B27" w:rsidP="00961B27" w:rsidRDefault="00A0058C" w14:paraId="5A9B2E76" w14:textId="05D72307">
            <w:pPr>
              <w:pStyle w:val="ListBullet"/>
            </w:pPr>
            <w:r w:rsidRPr="00D60E96">
              <w:t xml:space="preserve">2025: </w:t>
            </w:r>
            <w:r w:rsidRPr="00D60E96" w:rsidR="00C26E7F">
              <w:t>2</w:t>
            </w:r>
            <w:r w:rsidRPr="00D60E96">
              <w:t>.00 hours</w:t>
            </w:r>
          </w:p>
          <w:p w:rsidRPr="00D60E96" w:rsidR="00377255" w:rsidP="00377255" w:rsidRDefault="00377255" w14:paraId="5FD31FE0" w14:textId="77777777">
            <w:pPr>
              <w:pStyle w:val="ListBullet"/>
              <w:numPr>
                <w:ilvl w:val="0"/>
                <w:numId w:val="0"/>
              </w:numPr>
              <w:ind w:left="360" w:hanging="360"/>
            </w:pPr>
          </w:p>
          <w:p w:rsidRPr="00D60E96" w:rsidR="00377255" w:rsidP="00377255" w:rsidRDefault="00377255" w14:paraId="52F53741" w14:textId="7B19EB0E">
            <w:pPr>
              <w:pStyle w:val="ListBullet"/>
              <w:numPr>
                <w:ilvl w:val="0"/>
                <w:numId w:val="0"/>
              </w:numPr>
              <w:ind w:left="360" w:hanging="360"/>
              <w:rPr>
                <w:i/>
                <w:iCs/>
              </w:rPr>
            </w:pPr>
            <w:r w:rsidRPr="00D60E96">
              <w:rPr>
                <w:i/>
                <w:iCs/>
              </w:rPr>
              <w:t>May</w:t>
            </w:r>
          </w:p>
          <w:p w:rsidRPr="00D60E96" w:rsidR="00A0058C" w:rsidP="00961B27" w:rsidRDefault="00A0058C" w14:paraId="293D6DF9" w14:textId="4F32BA56">
            <w:pPr>
              <w:pStyle w:val="ListBullet"/>
            </w:pPr>
            <w:r w:rsidRPr="00D60E96">
              <w:t xml:space="preserve">2022: </w:t>
            </w:r>
            <w:r w:rsidRPr="00D60E96" w:rsidR="00336198">
              <w:t>40.00</w:t>
            </w:r>
            <w:r w:rsidRPr="00D60E96">
              <w:t xml:space="preserve"> hours</w:t>
            </w:r>
          </w:p>
          <w:p w:rsidRPr="00D60E96" w:rsidR="00A0058C" w:rsidP="00961B27" w:rsidRDefault="0059324B" w14:paraId="3CF41BA4" w14:textId="4B5F096C">
            <w:pPr>
              <w:pStyle w:val="ListBullet"/>
            </w:pPr>
            <w:r w:rsidRPr="00D60E96">
              <w:t>2023: 0.50 hours</w:t>
            </w:r>
          </w:p>
          <w:p w:rsidRPr="00D60E96" w:rsidR="00377255" w:rsidP="00377255" w:rsidRDefault="00377255" w14:paraId="1EA1D5CE" w14:textId="77777777">
            <w:pPr>
              <w:pStyle w:val="ListBullet"/>
              <w:numPr>
                <w:ilvl w:val="0"/>
                <w:numId w:val="0"/>
              </w:numPr>
              <w:ind w:left="360" w:hanging="360"/>
            </w:pPr>
          </w:p>
          <w:p w:rsidRPr="00D60E96" w:rsidR="00377255" w:rsidP="00377255" w:rsidRDefault="00377255" w14:paraId="033A643A" w14:textId="180E554F">
            <w:pPr>
              <w:pStyle w:val="ListBullet"/>
              <w:numPr>
                <w:ilvl w:val="0"/>
                <w:numId w:val="0"/>
              </w:numPr>
              <w:ind w:left="360" w:hanging="360"/>
              <w:rPr>
                <w:i/>
                <w:iCs/>
              </w:rPr>
            </w:pPr>
            <w:r w:rsidRPr="00D60E96">
              <w:rPr>
                <w:i/>
                <w:iCs/>
              </w:rPr>
              <w:t>Love</w:t>
            </w:r>
          </w:p>
          <w:p w:rsidRPr="00D60E96" w:rsidR="00191D0D" w:rsidP="00191D0D" w:rsidRDefault="00191D0D" w14:paraId="168808B8" w14:textId="1679F589">
            <w:pPr>
              <w:pStyle w:val="ListBullet"/>
            </w:pPr>
            <w:r w:rsidRPr="00D60E96">
              <w:t xml:space="preserve">2023: </w:t>
            </w:r>
            <w:r w:rsidRPr="00D60E96" w:rsidR="00C26E7F">
              <w:t xml:space="preserve">0.50 </w:t>
            </w:r>
            <w:r w:rsidRPr="00D60E96">
              <w:t>hours</w:t>
            </w:r>
          </w:p>
          <w:p w:rsidRPr="00D60E96" w:rsidR="00477258" w:rsidP="00961B27" w:rsidRDefault="00372FA7" w14:paraId="0EA66094" w14:textId="618381E7">
            <w:pPr>
              <w:pStyle w:val="ListBullet"/>
            </w:pPr>
            <w:r w:rsidRPr="00D60E96">
              <w:t xml:space="preserve">2024: </w:t>
            </w:r>
            <w:r w:rsidRPr="00D60E96" w:rsidR="008A3701">
              <w:t>12.00</w:t>
            </w:r>
            <w:r w:rsidRPr="00D60E96">
              <w:t xml:space="preserve"> hours</w:t>
            </w:r>
          </w:p>
          <w:p w:rsidRPr="00D60E96" w:rsidR="00377255" w:rsidP="00377255" w:rsidRDefault="00377255" w14:paraId="36C65540" w14:textId="77777777">
            <w:pPr>
              <w:pStyle w:val="ListBullet"/>
              <w:numPr>
                <w:ilvl w:val="0"/>
                <w:numId w:val="0"/>
              </w:numPr>
              <w:ind w:left="360" w:hanging="360"/>
            </w:pPr>
          </w:p>
          <w:p w:rsidRPr="00D60E96" w:rsidR="00377255" w:rsidP="00377255" w:rsidRDefault="00377255" w14:paraId="1F99B7FD" w14:textId="27970CB9">
            <w:pPr>
              <w:pStyle w:val="ListBullet"/>
              <w:numPr>
                <w:ilvl w:val="0"/>
                <w:numId w:val="0"/>
              </w:numPr>
              <w:ind w:left="360" w:hanging="360"/>
              <w:rPr>
                <w:i/>
                <w:iCs/>
              </w:rPr>
            </w:pPr>
            <w:r w:rsidRPr="00D60E96">
              <w:rPr>
                <w:i/>
                <w:iCs/>
              </w:rPr>
              <w:t>Weberski</w:t>
            </w:r>
          </w:p>
          <w:p w:rsidRPr="00D60E96" w:rsidR="0059324B" w:rsidP="00961B27" w:rsidRDefault="0059324B" w14:paraId="6008A49F" w14:textId="68CFDB44">
            <w:pPr>
              <w:pStyle w:val="ListBullet"/>
            </w:pPr>
            <w:r w:rsidRPr="00D60E96">
              <w:t>2022: 2.00 hours</w:t>
            </w:r>
          </w:p>
          <w:p w:rsidRPr="00D60E96" w:rsidR="0059324B" w:rsidP="00961B27" w:rsidRDefault="0059324B" w14:paraId="77032112" w14:textId="190AF135">
            <w:pPr>
              <w:pStyle w:val="ListBullet"/>
            </w:pPr>
            <w:r w:rsidRPr="00D60E96">
              <w:t xml:space="preserve">2023: </w:t>
            </w:r>
            <w:r w:rsidRPr="00D60E96" w:rsidR="00C634D6">
              <w:t>2.25</w:t>
            </w:r>
            <w:r w:rsidRPr="00D60E96" w:rsidR="006D7DAF">
              <w:t xml:space="preserve"> hours</w:t>
            </w:r>
          </w:p>
          <w:p w:rsidRPr="00D60E96" w:rsidR="006D7DAF" w:rsidP="00961B27" w:rsidRDefault="006D7DAF" w14:paraId="4992D081" w14:textId="5E61C9EC">
            <w:pPr>
              <w:pStyle w:val="ListBullet"/>
            </w:pPr>
            <w:r w:rsidRPr="00D60E96">
              <w:t xml:space="preserve">2024: </w:t>
            </w:r>
            <w:r w:rsidRPr="00D60E96" w:rsidR="00836906">
              <w:t>12</w:t>
            </w:r>
            <w:r w:rsidRPr="00D60E96" w:rsidR="00C634D6">
              <w:t>.00</w:t>
            </w:r>
            <w:r w:rsidRPr="00D60E96">
              <w:t xml:space="preserve"> hours</w:t>
            </w:r>
          </w:p>
          <w:p w:rsidRPr="00D60E96" w:rsidR="006D7DAF" w:rsidP="00961B27" w:rsidRDefault="00F76088" w14:paraId="307B034B" w14:textId="4BE6DAD8">
            <w:pPr>
              <w:pStyle w:val="ListBullet"/>
            </w:pPr>
            <w:r w:rsidRPr="00D60E96">
              <w:t>2025: 0.</w:t>
            </w:r>
            <w:r w:rsidRPr="00D60E96" w:rsidR="00C634D6">
              <w:t>25</w:t>
            </w:r>
            <w:r w:rsidRPr="00D60E96">
              <w:t xml:space="preserve"> hours</w:t>
            </w:r>
          </w:p>
          <w:p w:rsidRPr="00D60E96" w:rsidR="00377255" w:rsidP="00377255" w:rsidRDefault="00377255" w14:paraId="68FE5A18" w14:textId="77777777">
            <w:pPr>
              <w:pStyle w:val="ListBullet"/>
              <w:numPr>
                <w:ilvl w:val="0"/>
                <w:numId w:val="0"/>
              </w:numPr>
              <w:ind w:left="360" w:hanging="360"/>
            </w:pPr>
          </w:p>
          <w:p w:rsidRPr="00D60E96" w:rsidR="00377255" w:rsidP="00377255" w:rsidRDefault="00377255" w14:paraId="417BA493" w14:textId="577DB011">
            <w:pPr>
              <w:pStyle w:val="ListBullet"/>
              <w:numPr>
                <w:ilvl w:val="0"/>
                <w:numId w:val="0"/>
              </w:numPr>
              <w:ind w:left="360" w:hanging="360"/>
              <w:rPr>
                <w:i/>
                <w:iCs/>
              </w:rPr>
            </w:pPr>
            <w:r w:rsidRPr="00D60E96">
              <w:rPr>
                <w:i/>
                <w:iCs/>
              </w:rPr>
              <w:t>Birkelund:</w:t>
            </w:r>
          </w:p>
          <w:p w:rsidRPr="00D60E96" w:rsidR="00F76088" w:rsidP="00961B27" w:rsidRDefault="00F76088" w14:paraId="747F0185" w14:textId="0BD8533F">
            <w:pPr>
              <w:pStyle w:val="ListBullet"/>
            </w:pPr>
            <w:r w:rsidRPr="00D60E96">
              <w:t>2021: 2.25 hours</w:t>
            </w:r>
          </w:p>
          <w:p w:rsidRPr="00D60E96" w:rsidR="00F76088" w:rsidP="00961B27" w:rsidRDefault="00F76088" w14:paraId="1764885D" w14:textId="2DFAFED9">
            <w:pPr>
              <w:pStyle w:val="ListBullet"/>
            </w:pPr>
            <w:r w:rsidRPr="00D60E96">
              <w:t xml:space="preserve">2022: </w:t>
            </w:r>
            <w:r w:rsidRPr="00D60E96" w:rsidR="00900648">
              <w:t>14.</w:t>
            </w:r>
            <w:r w:rsidRPr="00D60E96" w:rsidR="00B05F80">
              <w:t>00</w:t>
            </w:r>
            <w:r w:rsidRPr="00D60E96" w:rsidR="00900648">
              <w:t xml:space="preserve"> hours</w:t>
            </w:r>
          </w:p>
          <w:p w:rsidRPr="00D60E96" w:rsidR="00900648" w:rsidP="00961B27" w:rsidRDefault="00900648" w14:paraId="6C7A47C1" w14:textId="4771EC83">
            <w:pPr>
              <w:pStyle w:val="ListBullet"/>
            </w:pPr>
            <w:r w:rsidRPr="00D60E96">
              <w:t xml:space="preserve">2023: </w:t>
            </w:r>
            <w:r w:rsidRPr="00D60E96" w:rsidR="00B05F80">
              <w:t xml:space="preserve">3.25 </w:t>
            </w:r>
            <w:r w:rsidRPr="00D60E96">
              <w:t>hours</w:t>
            </w:r>
          </w:p>
          <w:p w:rsidRPr="00D60E96" w:rsidR="00900648" w:rsidP="00961B27" w:rsidRDefault="00900648" w14:paraId="56DC3FA8" w14:textId="7C7481E8">
            <w:pPr>
              <w:pStyle w:val="ListBullet"/>
            </w:pPr>
            <w:r w:rsidRPr="00D60E96">
              <w:t xml:space="preserve">2024: </w:t>
            </w:r>
            <w:r w:rsidRPr="00D60E96" w:rsidR="00836906">
              <w:t>9.00</w:t>
            </w:r>
            <w:r w:rsidRPr="00D60E96" w:rsidR="003F58FE">
              <w:t xml:space="preserve"> hours</w:t>
            </w:r>
          </w:p>
          <w:p w:rsidRPr="00D60E96" w:rsidR="003F58FE" w:rsidP="00961B27" w:rsidRDefault="003F58FE" w14:paraId="7F9DA651" w14:textId="04EBA3A4">
            <w:pPr>
              <w:pStyle w:val="ListBullet"/>
            </w:pPr>
            <w:r w:rsidRPr="00D60E96">
              <w:t>2025: 1.</w:t>
            </w:r>
            <w:r w:rsidRPr="00D60E96" w:rsidR="00B05F80">
              <w:t>00</w:t>
            </w:r>
            <w:r w:rsidRPr="00D60E96">
              <w:t xml:space="preserve"> hours</w:t>
            </w:r>
          </w:p>
        </w:tc>
      </w:tr>
      <w:tr w:rsidRPr="00D60E96" w:rsidR="00377E6D" w:rsidTr="00B66501" w14:paraId="19DB73C7" w14:textId="77777777">
        <w:tc>
          <w:tcPr>
            <w:tcW w:w="1603" w:type="dxa"/>
          </w:tcPr>
          <w:p w:rsidRPr="00D60E96" w:rsidR="00377E6D" w:rsidP="00EB64CF" w:rsidRDefault="00191A98" w14:paraId="45F97B96" w14:textId="56337CE7">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lastRenderedPageBreak/>
              <w:t>[</w:t>
            </w:r>
            <w:r w:rsidRPr="00D60E96" w:rsidR="00D60E96">
              <w:rPr>
                <w:rFonts w:asciiTheme="majorBidi" w:hAnsiTheme="majorBidi" w:cstheme="majorBidi"/>
                <w:color w:val="000000" w:themeColor="text1"/>
              </w:rPr>
              <w:t>9</w:t>
            </w:r>
            <w:r w:rsidRPr="00D60E96">
              <w:rPr>
                <w:rFonts w:asciiTheme="majorBidi" w:hAnsiTheme="majorBidi" w:cstheme="majorBidi"/>
                <w:color w:val="000000" w:themeColor="text1"/>
              </w:rPr>
              <w:t xml:space="preserve">] </w:t>
            </w:r>
            <w:r w:rsidRPr="00D60E96" w:rsidR="003F5D82">
              <w:rPr>
                <w:rFonts w:asciiTheme="majorBidi" w:hAnsiTheme="majorBidi" w:cstheme="majorBidi"/>
                <w:color w:val="000000" w:themeColor="text1"/>
              </w:rPr>
              <w:t>Excessive Intervenor Compensation</w:t>
            </w:r>
            <w:r w:rsidRPr="00D60E96" w:rsidR="00AF41DC">
              <w:rPr>
                <w:rFonts w:asciiTheme="majorBidi" w:hAnsiTheme="majorBidi" w:cstheme="majorBidi"/>
                <w:color w:val="000000" w:themeColor="text1"/>
              </w:rPr>
              <w:t xml:space="preserve"> Claim Preparation Hours</w:t>
            </w:r>
          </w:p>
        </w:tc>
        <w:tc>
          <w:tcPr>
            <w:tcW w:w="7757" w:type="dxa"/>
          </w:tcPr>
          <w:p w:rsidRPr="00D60E96" w:rsidR="00C82DD5" w:rsidP="005A735D" w:rsidRDefault="001E2398" w14:paraId="00750720" w14:textId="0DB53DA3">
            <w:pPr>
              <w:spacing w:before="120"/>
              <w:rPr>
                <w:rFonts w:asciiTheme="majorBidi" w:hAnsiTheme="majorBidi" w:cstheme="majorBidi"/>
                <w:color w:val="000000" w:themeColor="text1"/>
              </w:rPr>
            </w:pPr>
            <w:r w:rsidRPr="00D60E96">
              <w:rPr>
                <w:rFonts w:asciiTheme="majorBidi" w:hAnsiTheme="majorBidi" w:cstheme="majorBidi"/>
                <w:color w:val="000000" w:themeColor="text1"/>
              </w:rPr>
              <w:t>SBUA</w:t>
            </w:r>
            <w:r w:rsidRPr="00D60E96" w:rsidR="005A735D">
              <w:rPr>
                <w:rFonts w:asciiTheme="majorBidi" w:hAnsiTheme="majorBidi" w:cstheme="majorBidi"/>
                <w:color w:val="000000" w:themeColor="text1"/>
              </w:rPr>
              <w:t xml:space="preserve"> claimed </w:t>
            </w:r>
            <w:r w:rsidRPr="00D60E96">
              <w:rPr>
                <w:rFonts w:asciiTheme="majorBidi" w:hAnsiTheme="majorBidi" w:cstheme="majorBidi"/>
                <w:color w:val="000000" w:themeColor="text1"/>
              </w:rPr>
              <w:t>20.</w:t>
            </w:r>
            <w:r w:rsidRPr="00D60E96" w:rsidR="00946590">
              <w:rPr>
                <w:rFonts w:asciiTheme="majorBidi" w:hAnsiTheme="majorBidi" w:cstheme="majorBidi"/>
                <w:color w:val="000000" w:themeColor="text1"/>
              </w:rPr>
              <w:t>0</w:t>
            </w:r>
            <w:r w:rsidRPr="00D60E96">
              <w:rPr>
                <w:rFonts w:asciiTheme="majorBidi" w:hAnsiTheme="majorBidi" w:cstheme="majorBidi"/>
                <w:color w:val="000000" w:themeColor="text1"/>
              </w:rPr>
              <w:t>0</w:t>
            </w:r>
            <w:r w:rsidRPr="00D60E96" w:rsidR="005A735D">
              <w:rPr>
                <w:rFonts w:asciiTheme="majorBidi" w:hAnsiTheme="majorBidi" w:cstheme="majorBidi"/>
                <w:color w:val="000000" w:themeColor="text1"/>
              </w:rPr>
              <w:t xml:space="preserve"> hours for preparation</w:t>
            </w:r>
            <w:r w:rsidRPr="00D60E96" w:rsidR="00016A15">
              <w:rPr>
                <w:rFonts w:asciiTheme="majorBidi" w:hAnsiTheme="majorBidi" w:cstheme="majorBidi"/>
                <w:color w:val="000000" w:themeColor="text1"/>
              </w:rPr>
              <w:t xml:space="preserve"> this intervenor compensation request</w:t>
            </w:r>
            <w:r w:rsidRPr="00D60E96" w:rsidR="005A735D">
              <w:rPr>
                <w:rFonts w:asciiTheme="majorBidi" w:hAnsiTheme="majorBidi" w:cstheme="majorBidi"/>
                <w:color w:val="000000" w:themeColor="text1"/>
              </w:rPr>
              <w:t xml:space="preserve"> </w:t>
            </w:r>
            <w:r w:rsidRPr="00D60E96" w:rsidR="00016A15">
              <w:rPr>
                <w:rFonts w:asciiTheme="majorBidi" w:hAnsiTheme="majorBidi" w:cstheme="majorBidi"/>
                <w:color w:val="000000" w:themeColor="text1"/>
              </w:rPr>
              <w:t>and its</w:t>
            </w:r>
            <w:r w:rsidRPr="00D60E96">
              <w:rPr>
                <w:rFonts w:asciiTheme="majorBidi" w:hAnsiTheme="majorBidi" w:cstheme="majorBidi"/>
                <w:color w:val="000000" w:themeColor="text1"/>
              </w:rPr>
              <w:t xml:space="preserve"> Notice</w:t>
            </w:r>
            <w:r w:rsidRPr="00D60E96" w:rsidR="004B34EF">
              <w:rPr>
                <w:rFonts w:asciiTheme="majorBidi" w:hAnsiTheme="majorBidi" w:cstheme="majorBidi"/>
                <w:color w:val="000000" w:themeColor="text1"/>
              </w:rPr>
              <w:t>s</w:t>
            </w:r>
            <w:r w:rsidRPr="00D60E96">
              <w:rPr>
                <w:rFonts w:asciiTheme="majorBidi" w:hAnsiTheme="majorBidi" w:cstheme="majorBidi"/>
                <w:color w:val="000000" w:themeColor="text1"/>
              </w:rPr>
              <w:t xml:space="preserve"> of Intent (NOI) in </w:t>
            </w:r>
            <w:r w:rsidRPr="00D60E96" w:rsidR="000D5F6F">
              <w:rPr>
                <w:rFonts w:asciiTheme="majorBidi" w:hAnsiTheme="majorBidi" w:cstheme="majorBidi"/>
                <w:color w:val="000000" w:themeColor="text1"/>
              </w:rPr>
              <w:t>A.22-05-013 and A.23-05-010</w:t>
            </w:r>
            <w:r w:rsidRPr="00D60E96" w:rsidR="005A735D">
              <w:rPr>
                <w:rFonts w:asciiTheme="majorBidi" w:hAnsiTheme="majorBidi" w:cstheme="majorBidi"/>
                <w:color w:val="000000" w:themeColor="text1"/>
              </w:rPr>
              <w:t xml:space="preserve">. While the </w:t>
            </w:r>
            <w:r w:rsidRPr="00D60E96" w:rsidR="00C72F60">
              <w:rPr>
                <w:rFonts w:asciiTheme="majorBidi" w:hAnsiTheme="majorBidi" w:cstheme="majorBidi"/>
                <w:color w:val="000000" w:themeColor="text1"/>
              </w:rPr>
              <w:t xml:space="preserve">NOIs and this </w:t>
            </w:r>
            <w:r w:rsidRPr="00D60E96" w:rsidR="005A735D">
              <w:rPr>
                <w:rFonts w:asciiTheme="majorBidi" w:hAnsiTheme="majorBidi" w:cstheme="majorBidi"/>
                <w:color w:val="000000" w:themeColor="text1"/>
              </w:rPr>
              <w:t xml:space="preserve">claim </w:t>
            </w:r>
            <w:r w:rsidRPr="00D60E96" w:rsidR="00C72F60">
              <w:rPr>
                <w:rFonts w:asciiTheme="majorBidi" w:hAnsiTheme="majorBidi" w:cstheme="majorBidi"/>
                <w:color w:val="000000" w:themeColor="text1"/>
              </w:rPr>
              <w:t>were</w:t>
            </w:r>
            <w:r w:rsidRPr="00D60E96" w:rsidR="005A735D">
              <w:rPr>
                <w:rFonts w:asciiTheme="majorBidi" w:hAnsiTheme="majorBidi" w:cstheme="majorBidi"/>
                <w:color w:val="000000" w:themeColor="text1"/>
              </w:rPr>
              <w:t xml:space="preserve"> detailed, organized, and generally compliant with Commission requirements, we find the preparation hours excessive given the scope of issues and overall scale of the request.</w:t>
            </w:r>
            <w:r w:rsidRPr="00D60E96" w:rsidR="00C82DD5">
              <w:rPr>
                <w:rFonts w:asciiTheme="majorBidi" w:hAnsiTheme="majorBidi" w:cstheme="majorBidi"/>
                <w:color w:val="000000" w:themeColor="text1"/>
              </w:rPr>
              <w:t xml:space="preserve"> </w:t>
            </w:r>
            <w:r w:rsidRPr="00D60E96" w:rsidR="00C72F60">
              <w:rPr>
                <w:rFonts w:asciiTheme="majorBidi" w:hAnsiTheme="majorBidi" w:cstheme="majorBidi"/>
                <w:color w:val="000000" w:themeColor="text1"/>
              </w:rPr>
              <w:t xml:space="preserve">We </w:t>
            </w:r>
            <w:r w:rsidRPr="00D60E96" w:rsidR="00C81D0C">
              <w:rPr>
                <w:rFonts w:asciiTheme="majorBidi" w:hAnsiTheme="majorBidi" w:cstheme="majorBidi"/>
                <w:color w:val="000000" w:themeColor="text1"/>
              </w:rPr>
              <w:t>particularly</w:t>
            </w:r>
            <w:r w:rsidRPr="00D60E96" w:rsidR="00562D45">
              <w:rPr>
                <w:rFonts w:asciiTheme="majorBidi" w:hAnsiTheme="majorBidi" w:cstheme="majorBidi"/>
                <w:color w:val="000000" w:themeColor="text1"/>
              </w:rPr>
              <w:t xml:space="preserve"> take issue with the 0.50 hours that Birkelund requested for </w:t>
            </w:r>
            <w:r w:rsidRPr="00D60E96" w:rsidR="008502D3">
              <w:rPr>
                <w:rFonts w:asciiTheme="majorBidi" w:hAnsiTheme="majorBidi" w:cstheme="majorBidi"/>
                <w:color w:val="000000" w:themeColor="text1"/>
              </w:rPr>
              <w:t xml:space="preserve">revising the NOI in A.22-05-013 and the excessive hours Strauss took preparing this claim. </w:t>
            </w:r>
          </w:p>
          <w:p w:rsidRPr="00D60E96" w:rsidR="00D0194A" w:rsidP="005A735D" w:rsidRDefault="00660D4A" w14:paraId="485C0D55" w14:textId="6EFD24AE">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Regarding the NOI, SBUA also requested 2.00 hours for </w:t>
            </w:r>
            <w:r w:rsidRPr="00D60E96" w:rsidR="0032246D">
              <w:rPr>
                <w:rFonts w:asciiTheme="majorBidi" w:hAnsiTheme="majorBidi" w:cstheme="majorBidi"/>
                <w:color w:val="000000" w:themeColor="text1"/>
              </w:rPr>
              <w:t xml:space="preserve">May to draft </w:t>
            </w:r>
            <w:r w:rsidRPr="00D60E96" w:rsidR="00016A15">
              <w:rPr>
                <w:rFonts w:asciiTheme="majorBidi" w:hAnsiTheme="majorBidi" w:cstheme="majorBidi"/>
                <w:color w:val="000000" w:themeColor="text1"/>
              </w:rPr>
              <w:t>that</w:t>
            </w:r>
            <w:r w:rsidRPr="00D60E96" w:rsidR="0032246D">
              <w:rPr>
                <w:rFonts w:asciiTheme="majorBidi" w:hAnsiTheme="majorBidi" w:cstheme="majorBidi"/>
                <w:color w:val="000000" w:themeColor="text1"/>
              </w:rPr>
              <w:t xml:space="preserve"> NOI. We find that Birkelund’s involvement in revising the NOI was unnecessarily duplicative </w:t>
            </w:r>
            <w:r w:rsidRPr="00D60E96" w:rsidR="00536528">
              <w:rPr>
                <w:rFonts w:asciiTheme="majorBidi" w:hAnsiTheme="majorBidi" w:cstheme="majorBidi"/>
                <w:color w:val="000000" w:themeColor="text1"/>
              </w:rPr>
              <w:t>given</w:t>
            </w:r>
            <w:r w:rsidRPr="00D60E96" w:rsidR="0032246D">
              <w:rPr>
                <w:rFonts w:asciiTheme="majorBidi" w:hAnsiTheme="majorBidi" w:cstheme="majorBidi"/>
                <w:color w:val="000000" w:themeColor="text1"/>
              </w:rPr>
              <w:t xml:space="preserve"> May’s many years of experience as an attorney. </w:t>
            </w:r>
            <w:r w:rsidRPr="00D60E96" w:rsidR="00D0194A">
              <w:rPr>
                <w:rFonts w:asciiTheme="majorBidi" w:hAnsiTheme="majorBidi" w:cstheme="majorBidi"/>
                <w:color w:val="000000" w:themeColor="text1"/>
              </w:rPr>
              <w:t xml:space="preserve">Since we do not </w:t>
            </w:r>
            <w:r w:rsidRPr="00D60E96" w:rsidR="00B77034">
              <w:rPr>
                <w:rFonts w:asciiTheme="majorBidi" w:hAnsiTheme="majorBidi" w:cstheme="majorBidi"/>
                <w:color w:val="000000" w:themeColor="text1"/>
              </w:rPr>
              <w:t xml:space="preserve">grant Birkelund any intervenor compensation claim preparation hours, </w:t>
            </w:r>
            <w:r w:rsidRPr="00D60E96" w:rsidR="00D76AEA">
              <w:rPr>
                <w:rFonts w:asciiTheme="majorBidi" w:hAnsiTheme="majorBidi" w:cstheme="majorBidi"/>
                <w:color w:val="000000" w:themeColor="text1"/>
              </w:rPr>
              <w:t>we will not award Birkelund an intervenor compensation claim preparation hourly rate.</w:t>
            </w:r>
          </w:p>
          <w:p w:rsidRPr="00D60E96" w:rsidR="006B6D4A" w:rsidP="005A735D" w:rsidRDefault="00536528" w14:paraId="3DD8FDF0" w14:textId="77777777">
            <w:pPr>
              <w:spacing w:before="120"/>
              <w:rPr>
                <w:rFonts w:asciiTheme="majorBidi" w:hAnsiTheme="majorBidi" w:cstheme="majorBidi"/>
                <w:color w:val="000000" w:themeColor="text1"/>
              </w:rPr>
            </w:pPr>
            <w:r w:rsidRPr="00D60E96">
              <w:rPr>
                <w:rFonts w:asciiTheme="majorBidi" w:hAnsiTheme="majorBidi" w:cstheme="majorBidi"/>
                <w:color w:val="000000" w:themeColor="text1"/>
              </w:rPr>
              <w:t xml:space="preserve">Regarding this claim, we </w:t>
            </w:r>
            <w:r w:rsidRPr="00D60E96" w:rsidR="00C72F60">
              <w:rPr>
                <w:rFonts w:asciiTheme="majorBidi" w:hAnsiTheme="majorBidi" w:cstheme="majorBidi"/>
                <w:color w:val="000000" w:themeColor="text1"/>
              </w:rPr>
              <w:t xml:space="preserve">take note of </w:t>
            </w:r>
            <w:r w:rsidRPr="00D60E96">
              <w:rPr>
                <w:rFonts w:asciiTheme="majorBidi" w:hAnsiTheme="majorBidi" w:cstheme="majorBidi"/>
                <w:color w:val="000000" w:themeColor="text1"/>
              </w:rPr>
              <w:t xml:space="preserve">Strauss’ </w:t>
            </w:r>
            <w:r w:rsidRPr="00D60E96" w:rsidR="005A735D">
              <w:rPr>
                <w:rFonts w:asciiTheme="majorBidi" w:hAnsiTheme="majorBidi" w:cstheme="majorBidi"/>
                <w:color w:val="000000" w:themeColor="text1"/>
              </w:rPr>
              <w:t>significant experience practicing before the Commission and preparing similar claims, and we expect greater efficiency in compiling this request. Additionally</w:t>
            </w:r>
            <w:r w:rsidRPr="00D60E96">
              <w:rPr>
                <w:rFonts w:asciiTheme="majorBidi" w:hAnsiTheme="majorBidi" w:cstheme="majorBidi"/>
                <w:color w:val="000000" w:themeColor="text1"/>
              </w:rPr>
              <w:t>, SBUA</w:t>
            </w:r>
            <w:r w:rsidRPr="00D60E96" w:rsidR="005A735D">
              <w:rPr>
                <w:rFonts w:asciiTheme="majorBidi" w:hAnsiTheme="majorBidi" w:cstheme="majorBidi"/>
                <w:color w:val="000000" w:themeColor="text1"/>
              </w:rPr>
              <w:t xml:space="preserve"> did not provide a rationale explaining why this particular claim</w:t>
            </w:r>
            <w:r w:rsidRPr="00D60E96" w:rsidR="006B6D4A">
              <w:rPr>
                <w:rFonts w:asciiTheme="majorBidi" w:hAnsiTheme="majorBidi" w:cstheme="majorBidi"/>
                <w:color w:val="000000" w:themeColor="text1"/>
              </w:rPr>
              <w:t xml:space="preserve"> </w:t>
            </w:r>
            <w:r w:rsidRPr="00D60E96" w:rsidR="005A735D">
              <w:rPr>
                <w:rFonts w:asciiTheme="majorBidi" w:hAnsiTheme="majorBidi" w:cstheme="majorBidi"/>
                <w:color w:val="000000" w:themeColor="text1"/>
              </w:rPr>
              <w:t>required this level of effort.</w:t>
            </w:r>
            <w:r w:rsidRPr="00D60E96" w:rsidR="006B6D4A">
              <w:rPr>
                <w:rFonts w:asciiTheme="majorBidi" w:hAnsiTheme="majorBidi" w:cstheme="majorBidi"/>
                <w:color w:val="000000" w:themeColor="text1"/>
              </w:rPr>
              <w:t xml:space="preserve"> </w:t>
            </w:r>
            <w:r w:rsidRPr="00D60E96" w:rsidR="005A735D">
              <w:rPr>
                <w:rFonts w:asciiTheme="majorBidi" w:hAnsiTheme="majorBidi" w:cstheme="majorBidi"/>
                <w:color w:val="000000" w:themeColor="text1"/>
              </w:rPr>
              <w:t xml:space="preserve">Accordingly, we reduce </w:t>
            </w:r>
            <w:r w:rsidRPr="00D60E96" w:rsidR="006B6D4A">
              <w:rPr>
                <w:rFonts w:asciiTheme="majorBidi" w:hAnsiTheme="majorBidi" w:cstheme="majorBidi"/>
                <w:color w:val="000000" w:themeColor="text1"/>
              </w:rPr>
              <w:t>Strauss’ 2025 intervenor</w:t>
            </w:r>
            <w:r w:rsidRPr="00D60E96" w:rsidR="005A735D">
              <w:rPr>
                <w:rFonts w:asciiTheme="majorBidi" w:hAnsiTheme="majorBidi" w:cstheme="majorBidi"/>
                <w:color w:val="000000" w:themeColor="text1"/>
              </w:rPr>
              <w:t xml:space="preserve"> claim</w:t>
            </w:r>
            <w:r w:rsidRPr="00D60E96" w:rsidR="006B6D4A">
              <w:rPr>
                <w:rFonts w:asciiTheme="majorBidi" w:hAnsiTheme="majorBidi" w:cstheme="majorBidi"/>
                <w:color w:val="000000" w:themeColor="text1"/>
              </w:rPr>
              <w:t xml:space="preserve"> preparation</w:t>
            </w:r>
            <w:r w:rsidRPr="00D60E96" w:rsidR="005A735D">
              <w:rPr>
                <w:rFonts w:asciiTheme="majorBidi" w:hAnsiTheme="majorBidi" w:cstheme="majorBidi"/>
                <w:color w:val="000000" w:themeColor="text1"/>
              </w:rPr>
              <w:t xml:space="preserve"> hours by </w:t>
            </w:r>
            <w:r w:rsidRPr="00D60E96">
              <w:rPr>
                <w:rFonts w:asciiTheme="majorBidi" w:hAnsiTheme="majorBidi" w:cstheme="majorBidi"/>
                <w:color w:val="000000" w:themeColor="text1"/>
              </w:rPr>
              <w:t>4.50</w:t>
            </w:r>
            <w:r w:rsidRPr="00D60E96" w:rsidR="005A735D">
              <w:rPr>
                <w:rFonts w:asciiTheme="majorBidi" w:hAnsiTheme="majorBidi" w:cstheme="majorBidi"/>
                <w:color w:val="000000" w:themeColor="text1"/>
              </w:rPr>
              <w:t xml:space="preserve"> hours</w:t>
            </w:r>
            <w:r w:rsidRPr="00D60E96" w:rsidR="006B6D4A">
              <w:rPr>
                <w:rFonts w:asciiTheme="majorBidi" w:hAnsiTheme="majorBidi" w:cstheme="majorBidi"/>
                <w:color w:val="000000" w:themeColor="text1"/>
              </w:rPr>
              <w:t xml:space="preserve">. </w:t>
            </w:r>
          </w:p>
          <w:p w:rsidRPr="00D60E96" w:rsidR="00377E6D" w:rsidP="005A735D" w:rsidRDefault="006B6D4A" w14:paraId="0F06FB18" w14:textId="6A7E8752">
            <w:pPr>
              <w:spacing w:before="120"/>
              <w:rPr>
                <w:rFonts w:asciiTheme="majorBidi" w:hAnsiTheme="majorBidi" w:cstheme="majorBidi"/>
                <w:color w:val="000000" w:themeColor="text1"/>
              </w:rPr>
            </w:pPr>
            <w:r w:rsidRPr="00D60E96">
              <w:rPr>
                <w:rFonts w:asciiTheme="majorBidi" w:hAnsiTheme="majorBidi" w:cstheme="majorBidi"/>
                <w:color w:val="000000" w:themeColor="text1"/>
              </w:rPr>
              <w:t>Overall, we find</w:t>
            </w:r>
            <w:r w:rsidRPr="00D60E96" w:rsidR="005A735D">
              <w:rPr>
                <w:rFonts w:asciiTheme="majorBidi" w:hAnsiTheme="majorBidi" w:cstheme="majorBidi"/>
                <w:color w:val="000000" w:themeColor="text1"/>
              </w:rPr>
              <w:t xml:space="preserve"> awarding </w:t>
            </w:r>
            <w:r w:rsidRPr="00D60E96" w:rsidR="00946590">
              <w:rPr>
                <w:rFonts w:asciiTheme="majorBidi" w:hAnsiTheme="majorBidi" w:cstheme="majorBidi"/>
                <w:color w:val="000000" w:themeColor="text1"/>
              </w:rPr>
              <w:t>15.50</w:t>
            </w:r>
            <w:r w:rsidRPr="00D60E96" w:rsidR="005A735D">
              <w:rPr>
                <w:rFonts w:asciiTheme="majorBidi" w:hAnsiTheme="majorBidi" w:cstheme="majorBidi"/>
                <w:color w:val="000000" w:themeColor="text1"/>
              </w:rPr>
              <w:t xml:space="preserve"> hours for </w:t>
            </w:r>
            <w:r w:rsidRPr="00D60E96" w:rsidR="00946590">
              <w:rPr>
                <w:rFonts w:asciiTheme="majorBidi" w:hAnsiTheme="majorBidi" w:cstheme="majorBidi"/>
                <w:color w:val="000000" w:themeColor="text1"/>
              </w:rPr>
              <w:t xml:space="preserve">preparation of the NOIs and this </w:t>
            </w:r>
            <w:r w:rsidRPr="00D60E96" w:rsidR="005A735D">
              <w:rPr>
                <w:rFonts w:asciiTheme="majorBidi" w:hAnsiTheme="majorBidi" w:cstheme="majorBidi"/>
                <w:color w:val="000000" w:themeColor="text1"/>
              </w:rPr>
              <w:t>clai</w:t>
            </w:r>
            <w:r w:rsidRPr="00D60E96" w:rsidR="00946590">
              <w:rPr>
                <w:rFonts w:asciiTheme="majorBidi" w:hAnsiTheme="majorBidi" w:cstheme="majorBidi"/>
                <w:color w:val="000000" w:themeColor="text1"/>
              </w:rPr>
              <w:t>m</w:t>
            </w:r>
            <w:r w:rsidRPr="00D60E96">
              <w:rPr>
                <w:rFonts w:asciiTheme="majorBidi" w:hAnsiTheme="majorBidi" w:cstheme="majorBidi"/>
                <w:color w:val="000000" w:themeColor="text1"/>
              </w:rPr>
              <w:t xml:space="preserve"> </w:t>
            </w:r>
            <w:r w:rsidRPr="00D60E96" w:rsidR="005A735D">
              <w:rPr>
                <w:rFonts w:asciiTheme="majorBidi" w:hAnsiTheme="majorBidi" w:cstheme="majorBidi"/>
                <w:color w:val="000000" w:themeColor="text1"/>
              </w:rPr>
              <w:t>better reflects the complexity and scale of the request.</w:t>
            </w:r>
          </w:p>
        </w:tc>
      </w:tr>
      <w:tr w:rsidRPr="00D60E96" w:rsidR="00A53682" w:rsidTr="00B66501" w14:paraId="20486DCA" w14:textId="77777777">
        <w:tc>
          <w:tcPr>
            <w:tcW w:w="1603" w:type="dxa"/>
          </w:tcPr>
          <w:p w:rsidRPr="00D60E96" w:rsidR="00A53682" w:rsidP="00EB64CF" w:rsidRDefault="00A53682" w14:paraId="6970698D" w14:textId="66632F09">
            <w:pPr>
              <w:tabs>
                <w:tab w:val="left" w:pos="1440"/>
              </w:tabs>
              <w:rPr>
                <w:rFonts w:asciiTheme="majorBidi" w:hAnsiTheme="majorBidi" w:cstheme="majorBidi"/>
                <w:color w:val="000000" w:themeColor="text1"/>
              </w:rPr>
            </w:pPr>
            <w:r w:rsidRPr="00D60E96">
              <w:rPr>
                <w:rFonts w:asciiTheme="majorBidi" w:hAnsiTheme="majorBidi" w:cstheme="majorBidi"/>
                <w:color w:val="000000" w:themeColor="text1"/>
              </w:rPr>
              <w:t>[</w:t>
            </w:r>
            <w:r w:rsidRPr="00D60E96" w:rsidR="00D60E96">
              <w:rPr>
                <w:rFonts w:asciiTheme="majorBidi" w:hAnsiTheme="majorBidi" w:cstheme="majorBidi"/>
                <w:color w:val="000000" w:themeColor="text1"/>
              </w:rPr>
              <w:t>10</w:t>
            </w:r>
            <w:r w:rsidRPr="00D60E96">
              <w:rPr>
                <w:rFonts w:asciiTheme="majorBidi" w:hAnsiTheme="majorBidi" w:cstheme="majorBidi"/>
                <w:color w:val="000000" w:themeColor="text1"/>
              </w:rPr>
              <w:t xml:space="preserve">] </w:t>
            </w:r>
            <w:r w:rsidRPr="009B7EC2" w:rsidR="009B7EC2">
              <w:rPr>
                <w:rFonts w:asciiTheme="majorBidi" w:hAnsiTheme="majorBidi" w:cstheme="majorBidi"/>
                <w:color w:val="000000" w:themeColor="text1"/>
              </w:rPr>
              <w:t xml:space="preserve">Intervenor Responsibility for Transparency and Accuracy </w:t>
            </w:r>
            <w:r w:rsidRPr="009B7EC2" w:rsidR="009B7EC2">
              <w:rPr>
                <w:rFonts w:asciiTheme="majorBidi" w:hAnsiTheme="majorBidi" w:cstheme="majorBidi"/>
                <w:color w:val="000000" w:themeColor="text1"/>
              </w:rPr>
              <w:lastRenderedPageBreak/>
              <w:t>in Compensation Requests</w:t>
            </w:r>
          </w:p>
        </w:tc>
        <w:tc>
          <w:tcPr>
            <w:tcW w:w="7757" w:type="dxa"/>
          </w:tcPr>
          <w:p w:rsidRPr="00D60E96" w:rsidR="00911615" w:rsidP="00911615" w:rsidRDefault="00911615" w14:paraId="77C7DD24" w14:textId="12703864">
            <w:pPr>
              <w:spacing w:before="120"/>
              <w:rPr>
                <w:rFonts w:asciiTheme="majorBidi" w:hAnsiTheme="majorBidi" w:cstheme="majorBidi"/>
                <w:color w:val="000000" w:themeColor="text1"/>
              </w:rPr>
            </w:pPr>
            <w:r w:rsidRPr="00D60E96">
              <w:rPr>
                <w:rFonts w:asciiTheme="majorBidi" w:hAnsiTheme="majorBidi" w:cstheme="majorBidi"/>
                <w:color w:val="000000" w:themeColor="text1"/>
              </w:rPr>
              <w:lastRenderedPageBreak/>
              <w:t xml:space="preserve">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w:t>
            </w:r>
            <w:r w:rsidRPr="00D60E96">
              <w:rPr>
                <w:rFonts w:asciiTheme="majorBidi" w:hAnsiTheme="majorBidi" w:cstheme="majorBidi"/>
                <w:color w:val="000000" w:themeColor="text1"/>
              </w:rPr>
              <w:lastRenderedPageBreak/>
              <w:t>as it does not have the resources to review every contract or non-standard arrangement in detail.</w:t>
            </w:r>
          </w:p>
          <w:p w:rsidRPr="00D60E96" w:rsidR="00911615" w:rsidP="00911615" w:rsidRDefault="00911615" w14:paraId="264A6F64" w14:textId="734BDB29">
            <w:pPr>
              <w:spacing w:before="120"/>
              <w:rPr>
                <w:rFonts w:asciiTheme="majorBidi" w:hAnsiTheme="majorBidi" w:cstheme="majorBidi"/>
                <w:color w:val="000000" w:themeColor="text1"/>
              </w:rPr>
            </w:pPr>
            <w:r w:rsidRPr="00D60E96">
              <w:rPr>
                <w:rFonts w:asciiTheme="majorBidi" w:hAnsiTheme="majorBidi" w:cstheme="majorBidi"/>
                <w:color w:val="000000" w:themeColor="text1"/>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D60E96" w:rsidR="00A53682" w:rsidP="00911615" w:rsidRDefault="00911615" w14:paraId="188E25AF" w14:textId="76302147">
            <w:pPr>
              <w:spacing w:before="120"/>
              <w:rPr>
                <w:rFonts w:asciiTheme="majorBidi" w:hAnsiTheme="majorBidi" w:cstheme="majorBidi"/>
                <w:color w:val="000000" w:themeColor="text1"/>
                <w:u w:val="single"/>
              </w:rPr>
            </w:pPr>
            <w:r w:rsidRPr="00D60E96">
              <w:rPr>
                <w:rFonts w:asciiTheme="majorBidi" w:hAnsiTheme="majorBidi" w:cstheme="majorBidi"/>
                <w:color w:val="000000" w:themeColor="text1"/>
              </w:rPr>
              <w:t xml:space="preserve">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 </w:t>
            </w:r>
          </w:p>
        </w:tc>
      </w:tr>
    </w:tbl>
    <w:p w:rsidRPr="00D60E96" w:rsidR="00A92D0B" w:rsidP="00575494" w:rsidRDefault="00A92D0B" w14:paraId="18E9D359" w14:textId="2B084519">
      <w:pPr>
        <w:keepNext/>
        <w:tabs>
          <w:tab w:val="left" w:pos="1260"/>
        </w:tabs>
        <w:spacing w:before="480"/>
        <w:jc w:val="center"/>
        <w:rPr>
          <w:rFonts w:asciiTheme="majorBidi" w:hAnsiTheme="majorBidi" w:cstheme="majorBidi"/>
          <w:b/>
          <w:color w:val="000000" w:themeColor="text1"/>
        </w:rPr>
      </w:pPr>
      <w:r w:rsidRPr="00D60E96">
        <w:rPr>
          <w:rFonts w:asciiTheme="majorBidi" w:hAnsiTheme="majorBidi" w:cstheme="majorBidi"/>
          <w:b/>
          <w:color w:val="000000" w:themeColor="text1"/>
        </w:rPr>
        <w:lastRenderedPageBreak/>
        <w:t>PART IV:</w:t>
      </w:r>
      <w:r w:rsidRPr="00D60E96" w:rsidR="00D1778A">
        <w:rPr>
          <w:rFonts w:asciiTheme="majorBidi" w:hAnsiTheme="majorBidi" w:cstheme="majorBidi"/>
          <w:b/>
          <w:color w:val="000000" w:themeColor="text1"/>
        </w:rPr>
        <w:t xml:space="preserve"> </w:t>
      </w:r>
      <w:r w:rsidRPr="00D60E96">
        <w:rPr>
          <w:rFonts w:asciiTheme="majorBidi" w:hAnsiTheme="majorBidi" w:cstheme="majorBidi"/>
          <w:b/>
          <w:color w:val="000000" w:themeColor="text1"/>
        </w:rPr>
        <w:t>OPPOSITIONS AND COMMENTS</w:t>
      </w:r>
    </w:p>
    <w:p w:rsidRPr="00D60E96" w:rsidR="00D1778A" w:rsidP="00575494" w:rsidRDefault="00A92D0B" w14:paraId="4E460EA0" w14:textId="77777777">
      <w:pPr>
        <w:keepNext/>
        <w:tabs>
          <w:tab w:val="left" w:pos="1260"/>
        </w:tabs>
        <w:ind w:left="1267" w:hanging="1267"/>
        <w:jc w:val="center"/>
        <w:rPr>
          <w:rFonts w:asciiTheme="majorBidi" w:hAnsiTheme="majorBidi" w:cstheme="majorBidi"/>
          <w:b/>
          <w:color w:val="000000" w:themeColor="text1"/>
        </w:rPr>
      </w:pPr>
      <w:r w:rsidRPr="00D60E96">
        <w:rPr>
          <w:rFonts w:asciiTheme="majorBidi" w:hAnsiTheme="majorBidi" w:cstheme="majorBidi"/>
          <w:b/>
          <w:color w:val="000000" w:themeColor="text1"/>
        </w:rPr>
        <w:t>Within 30 days after service of this Claim, Commission Staff</w:t>
      </w:r>
    </w:p>
    <w:p w:rsidRPr="00D60E96" w:rsidR="00A92D0B" w:rsidP="00575494" w:rsidRDefault="00F20061" w14:paraId="5D5DC317" w14:textId="6B3AEA94">
      <w:pPr>
        <w:keepNext/>
        <w:tabs>
          <w:tab w:val="left" w:pos="1260"/>
        </w:tabs>
        <w:spacing w:after="240"/>
        <w:ind w:left="1267" w:hanging="1267"/>
        <w:jc w:val="center"/>
        <w:rPr>
          <w:rFonts w:asciiTheme="majorBidi" w:hAnsiTheme="majorBidi" w:cstheme="majorBidi"/>
          <w:b/>
          <w:color w:val="000000" w:themeColor="text1"/>
        </w:rPr>
      </w:pPr>
      <w:r w:rsidRPr="00D60E96">
        <w:rPr>
          <w:rFonts w:asciiTheme="majorBidi" w:hAnsiTheme="majorBidi" w:cstheme="majorBidi"/>
          <w:b/>
          <w:color w:val="000000" w:themeColor="text1"/>
        </w:rPr>
        <w:t xml:space="preserve"> </w:t>
      </w:r>
      <w:r w:rsidRPr="00D60E96" w:rsidR="00A92D0B">
        <w:rPr>
          <w:rFonts w:asciiTheme="majorBidi" w:hAnsiTheme="majorBidi" w:cstheme="majorBidi"/>
          <w:b/>
          <w:color w:val="000000" w:themeColor="text1"/>
        </w:rPr>
        <w:t>or any other party may file a response to the Claim (</w:t>
      </w:r>
      <w:r w:rsidRPr="00D60E96" w:rsidR="00A92D0B">
        <w:rPr>
          <w:rFonts w:asciiTheme="majorBidi" w:hAnsiTheme="majorBidi" w:cstheme="majorBidi"/>
          <w:b/>
          <w:i/>
          <w:color w:val="000000" w:themeColor="text1"/>
        </w:rPr>
        <w:t>see</w:t>
      </w:r>
      <w:r w:rsidRPr="00D60E96" w:rsidR="00A92D0B">
        <w:rPr>
          <w:rFonts w:asciiTheme="majorBidi" w:hAnsiTheme="majorBidi" w:cstheme="majorBidi"/>
          <w:b/>
          <w:color w:val="000000" w:themeColor="text1"/>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D60E96" w:rsidR="00DC611C" w:rsidTr="005A3018" w14:paraId="46A51699" w14:textId="77777777">
        <w:tc>
          <w:tcPr>
            <w:tcW w:w="7336" w:type="dxa"/>
          </w:tcPr>
          <w:p w:rsidRPr="00D60E96" w:rsidR="00A92D0B" w:rsidP="005A3018" w:rsidRDefault="00A92D0B" w14:paraId="607B1FB9" w14:textId="639D7800">
            <w:pPr>
              <w:ind w:left="360" w:hanging="360"/>
              <w:rPr>
                <w:rFonts w:asciiTheme="majorBidi" w:hAnsiTheme="majorBidi" w:cstheme="majorBidi"/>
                <w:color w:val="000000" w:themeColor="text1"/>
              </w:rPr>
            </w:pPr>
            <w:r w:rsidRPr="00D60E96">
              <w:rPr>
                <w:rFonts w:asciiTheme="majorBidi" w:hAnsiTheme="majorBidi" w:cstheme="majorBidi"/>
                <w:b/>
                <w:color w:val="000000" w:themeColor="text1"/>
              </w:rPr>
              <w:t>A.</w:t>
            </w:r>
            <w:r w:rsidRPr="00D60E96" w:rsidR="005A3018">
              <w:rPr>
                <w:rFonts w:asciiTheme="majorBidi" w:hAnsiTheme="majorBidi" w:cstheme="majorBidi"/>
                <w:b/>
                <w:color w:val="000000" w:themeColor="text1"/>
              </w:rPr>
              <w:tab/>
            </w:r>
            <w:r w:rsidRPr="00D60E96">
              <w:rPr>
                <w:rFonts w:asciiTheme="majorBidi" w:hAnsiTheme="majorBidi" w:cstheme="majorBidi"/>
                <w:b/>
                <w:color w:val="000000" w:themeColor="text1"/>
              </w:rPr>
              <w:t>Opposition:  Did any party oppose the Claim?</w:t>
            </w:r>
          </w:p>
        </w:tc>
        <w:tc>
          <w:tcPr>
            <w:tcW w:w="2024" w:type="dxa"/>
          </w:tcPr>
          <w:p w:rsidRPr="00D60E96" w:rsidR="00A92D0B" w:rsidP="005A3018" w:rsidRDefault="00377E6D" w14:paraId="6E7CD931" w14:textId="6C2F3DF4">
            <w:pPr>
              <w:rPr>
                <w:rFonts w:asciiTheme="majorBidi" w:hAnsiTheme="majorBidi" w:cstheme="majorBidi"/>
                <w:color w:val="000000" w:themeColor="text1"/>
              </w:rPr>
            </w:pPr>
            <w:r w:rsidRPr="00D60E96">
              <w:rPr>
                <w:rFonts w:asciiTheme="majorBidi" w:hAnsiTheme="majorBidi" w:cstheme="majorBidi"/>
                <w:color w:val="000000" w:themeColor="text1"/>
              </w:rPr>
              <w:t>No</w:t>
            </w:r>
          </w:p>
        </w:tc>
      </w:tr>
      <w:tr w:rsidRPr="00D60E96" w:rsidR="00DC611C" w:rsidTr="00377E6D" w14:paraId="7A0D8740" w14:textId="77777777">
        <w:tc>
          <w:tcPr>
            <w:tcW w:w="7338" w:type="dxa"/>
          </w:tcPr>
          <w:p w:rsidRPr="00D60E96" w:rsidR="00A92D0B" w:rsidP="005A3018" w:rsidRDefault="00A92D0B" w14:paraId="37D28D8D" w14:textId="4DD2F575">
            <w:pPr>
              <w:ind w:left="360" w:hanging="360"/>
              <w:rPr>
                <w:rFonts w:asciiTheme="majorBidi" w:hAnsiTheme="majorBidi" w:cstheme="majorBidi"/>
                <w:color w:val="000000" w:themeColor="text1"/>
              </w:rPr>
            </w:pPr>
            <w:r w:rsidRPr="00D60E96">
              <w:rPr>
                <w:rFonts w:asciiTheme="majorBidi" w:hAnsiTheme="majorBidi" w:cstheme="majorBidi"/>
                <w:b/>
                <w:color w:val="000000" w:themeColor="text1"/>
              </w:rPr>
              <w:t>B.</w:t>
            </w:r>
            <w:r w:rsidRPr="00D60E96" w:rsidR="005A3018">
              <w:rPr>
                <w:rFonts w:asciiTheme="majorBidi" w:hAnsiTheme="majorBidi" w:cstheme="majorBidi"/>
                <w:b/>
                <w:color w:val="000000" w:themeColor="text1"/>
              </w:rPr>
              <w:tab/>
            </w:r>
            <w:r w:rsidRPr="00D60E96">
              <w:rPr>
                <w:rFonts w:asciiTheme="majorBidi" w:hAnsiTheme="majorBidi" w:cstheme="majorBidi"/>
                <w:b/>
                <w:color w:val="000000" w:themeColor="text1"/>
              </w:rPr>
              <w:t>Comment Period:  Was the 30-day comment period waived (</w:t>
            </w:r>
            <w:r w:rsidRPr="00D60E96">
              <w:rPr>
                <w:rFonts w:asciiTheme="majorBidi" w:hAnsiTheme="majorBidi" w:cstheme="majorBidi"/>
                <w:b/>
                <w:i/>
                <w:color w:val="000000" w:themeColor="text1"/>
              </w:rPr>
              <w:t>see</w:t>
            </w:r>
            <w:r w:rsidRPr="00D60E96" w:rsidR="00A60203">
              <w:rPr>
                <w:rFonts w:asciiTheme="majorBidi" w:hAnsiTheme="majorBidi" w:cstheme="majorBidi"/>
                <w:b/>
                <w:color w:val="000000" w:themeColor="text1"/>
              </w:rPr>
              <w:t> </w:t>
            </w:r>
            <w:r w:rsidRPr="00D60E96">
              <w:rPr>
                <w:rFonts w:asciiTheme="majorBidi" w:hAnsiTheme="majorBidi" w:cstheme="majorBidi"/>
                <w:b/>
                <w:color w:val="000000" w:themeColor="text1"/>
              </w:rPr>
              <w:t>Rule 14.6(</w:t>
            </w:r>
            <w:r w:rsidRPr="00D60E96" w:rsidR="00963EEF">
              <w:rPr>
                <w:rFonts w:asciiTheme="majorBidi" w:hAnsiTheme="majorBidi" w:cstheme="majorBidi"/>
                <w:b/>
                <w:color w:val="000000" w:themeColor="text1"/>
              </w:rPr>
              <w:t>c</w:t>
            </w:r>
            <w:r w:rsidRPr="00D60E96">
              <w:rPr>
                <w:rFonts w:asciiTheme="majorBidi" w:hAnsiTheme="majorBidi" w:cstheme="majorBidi"/>
                <w:b/>
                <w:color w:val="000000" w:themeColor="text1"/>
              </w:rPr>
              <w:t>)(6))?</w:t>
            </w:r>
          </w:p>
        </w:tc>
        <w:tc>
          <w:tcPr>
            <w:tcW w:w="2022" w:type="dxa"/>
          </w:tcPr>
          <w:p w:rsidRPr="00D60E96" w:rsidR="00A92D0B" w:rsidP="00DE3A5D" w:rsidRDefault="009E4181" w14:paraId="238D2D3F" w14:textId="1F0A10F3">
            <w:pPr>
              <w:keepNext/>
              <w:keepLines/>
              <w:spacing w:after="240"/>
              <w:rPr>
                <w:rFonts w:asciiTheme="majorBidi" w:hAnsiTheme="majorBidi" w:cstheme="majorBidi"/>
                <w:color w:val="000000" w:themeColor="text1"/>
              </w:rPr>
            </w:pPr>
            <w:r w:rsidRPr="00D60E96">
              <w:rPr>
                <w:rFonts w:asciiTheme="majorBidi" w:hAnsiTheme="majorBidi" w:cstheme="majorBidi"/>
                <w:color w:val="000000" w:themeColor="text1"/>
              </w:rPr>
              <w:t>No</w:t>
            </w:r>
          </w:p>
        </w:tc>
      </w:tr>
    </w:tbl>
    <w:p w:rsidRPr="00D60E96" w:rsidR="00A92D0B" w:rsidP="00DE3A5D" w:rsidRDefault="00A92D0B" w14:paraId="740A9962" w14:textId="77777777">
      <w:pPr>
        <w:keepNext/>
        <w:keepLines/>
        <w:spacing w:after="240"/>
        <w:ind w:firstLine="907"/>
        <w:rPr>
          <w:rFonts w:asciiTheme="majorBidi" w:hAnsiTheme="majorBidi" w:cstheme="majorBidi"/>
          <w:color w:val="000000" w:themeColor="text1"/>
        </w:rPr>
      </w:pPr>
      <w:r w:rsidRPr="00D60E96">
        <w:rPr>
          <w:rFonts w:asciiTheme="majorBidi" w:hAnsiTheme="majorBidi" w:cstheme="majorBidi"/>
          <w:color w:val="000000" w:themeColor="text1"/>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4"/>
        <w:gridCol w:w="3901"/>
        <w:gridCol w:w="4235"/>
      </w:tblGrid>
      <w:tr w:rsidRPr="00D60E96" w:rsidR="00DC611C" w:rsidTr="00953751" w14:paraId="5FB8DA0C" w14:textId="77777777">
        <w:tc>
          <w:tcPr>
            <w:tcW w:w="1224" w:type="dxa"/>
            <w:shd w:val="pct12" w:color="auto" w:fill="auto"/>
          </w:tcPr>
          <w:p w:rsidRPr="00D60E96" w:rsidR="00A92D0B" w:rsidP="00DE3A5D" w:rsidRDefault="00A92D0B" w14:paraId="55AB3D9C" w14:textId="77777777">
            <w:pPr>
              <w:keepNext/>
              <w:keepLines/>
              <w:spacing w:before="120"/>
              <w:jc w:val="center"/>
              <w:rPr>
                <w:rFonts w:asciiTheme="majorBidi" w:hAnsiTheme="majorBidi" w:cstheme="majorBidi"/>
                <w:b/>
                <w:color w:val="000000" w:themeColor="text1"/>
              </w:rPr>
            </w:pPr>
            <w:r w:rsidRPr="00D60E96">
              <w:rPr>
                <w:rFonts w:asciiTheme="majorBidi" w:hAnsiTheme="majorBidi" w:cstheme="majorBidi"/>
                <w:b/>
                <w:color w:val="000000" w:themeColor="text1"/>
              </w:rPr>
              <w:t>Party</w:t>
            </w:r>
          </w:p>
        </w:tc>
        <w:tc>
          <w:tcPr>
            <w:tcW w:w="3901" w:type="dxa"/>
            <w:shd w:val="pct12" w:color="auto" w:fill="auto"/>
          </w:tcPr>
          <w:p w:rsidRPr="00D60E96" w:rsidR="00A92D0B" w:rsidP="00DE3A5D" w:rsidRDefault="00A92D0B" w14:paraId="25677100" w14:textId="77777777">
            <w:pPr>
              <w:keepNext/>
              <w:keepLines/>
              <w:spacing w:before="120"/>
              <w:jc w:val="center"/>
              <w:rPr>
                <w:rFonts w:asciiTheme="majorBidi" w:hAnsiTheme="majorBidi" w:cstheme="majorBidi"/>
                <w:color w:val="000000" w:themeColor="text1"/>
              </w:rPr>
            </w:pPr>
            <w:r w:rsidRPr="00D60E96">
              <w:rPr>
                <w:rFonts w:asciiTheme="majorBidi" w:hAnsiTheme="majorBidi" w:cstheme="majorBidi"/>
                <w:b/>
                <w:color w:val="000000" w:themeColor="text1"/>
              </w:rPr>
              <w:t>Comment</w:t>
            </w:r>
          </w:p>
        </w:tc>
        <w:tc>
          <w:tcPr>
            <w:tcW w:w="4235" w:type="dxa"/>
            <w:shd w:val="pct12" w:color="auto" w:fill="auto"/>
          </w:tcPr>
          <w:p w:rsidRPr="00D60E96" w:rsidR="00A92D0B" w:rsidP="00963EEF" w:rsidRDefault="00A92D0B" w14:paraId="0C66D2FD" w14:textId="77777777">
            <w:pPr>
              <w:keepNext/>
              <w:keepLines/>
              <w:spacing w:before="120"/>
              <w:jc w:val="center"/>
              <w:rPr>
                <w:rFonts w:asciiTheme="majorBidi" w:hAnsiTheme="majorBidi" w:cstheme="majorBidi"/>
                <w:color w:val="000000" w:themeColor="text1"/>
              </w:rPr>
            </w:pPr>
            <w:r w:rsidRPr="00D60E96">
              <w:rPr>
                <w:rFonts w:asciiTheme="majorBidi" w:hAnsiTheme="majorBidi" w:cstheme="majorBidi"/>
                <w:b/>
                <w:color w:val="000000" w:themeColor="text1"/>
              </w:rPr>
              <w:t xml:space="preserve">CPUC </w:t>
            </w:r>
            <w:r w:rsidRPr="00D60E96" w:rsidR="00963EEF">
              <w:rPr>
                <w:rFonts w:asciiTheme="majorBidi" w:hAnsiTheme="majorBidi" w:cstheme="majorBidi"/>
                <w:b/>
                <w:color w:val="000000" w:themeColor="text1"/>
              </w:rPr>
              <w:t>Discussion</w:t>
            </w:r>
          </w:p>
        </w:tc>
      </w:tr>
      <w:tr w:rsidRPr="00D60E96" w:rsidR="00DC611C" w:rsidTr="00953751" w14:paraId="756C4BD6" w14:textId="77777777">
        <w:tc>
          <w:tcPr>
            <w:tcW w:w="1224" w:type="dxa"/>
          </w:tcPr>
          <w:p w:rsidRPr="00D60E96" w:rsidR="00A92D0B" w:rsidP="00DE3A5D" w:rsidRDefault="00196C1C" w14:paraId="5191E9A8" w14:textId="41DD522A">
            <w:pPr>
              <w:keepNext/>
              <w:keepLines/>
              <w:spacing w:before="120"/>
              <w:rPr>
                <w:rFonts w:asciiTheme="majorBidi" w:hAnsiTheme="majorBidi" w:cstheme="majorBidi"/>
                <w:color w:val="000000" w:themeColor="text1"/>
              </w:rPr>
            </w:pPr>
            <w:r>
              <w:rPr>
                <w:rFonts w:asciiTheme="majorBidi" w:hAnsiTheme="majorBidi" w:cstheme="majorBidi"/>
                <w:color w:val="000000" w:themeColor="text1"/>
              </w:rPr>
              <w:t>SBUA</w:t>
            </w:r>
          </w:p>
        </w:tc>
        <w:tc>
          <w:tcPr>
            <w:tcW w:w="3901" w:type="dxa"/>
          </w:tcPr>
          <w:p w:rsidRPr="00D60E96" w:rsidR="00A92D0B" w:rsidP="00E87FCF" w:rsidRDefault="00CD23BD" w14:paraId="65BDB010" w14:textId="6D53AA25">
            <w:pPr>
              <w:keepNext/>
              <w:keepLines/>
              <w:spacing w:before="120"/>
              <w:rPr>
                <w:rFonts w:asciiTheme="majorBidi" w:hAnsiTheme="majorBidi" w:cstheme="majorBidi"/>
                <w:color w:val="000000" w:themeColor="text1"/>
              </w:rPr>
            </w:pPr>
            <w:r>
              <w:rPr>
                <w:rFonts w:asciiTheme="majorBidi" w:hAnsiTheme="majorBidi" w:cstheme="majorBidi"/>
                <w:color w:val="000000" w:themeColor="text1"/>
              </w:rPr>
              <w:t>C</w:t>
            </w:r>
            <w:r w:rsidRPr="00E87FCF">
              <w:rPr>
                <w:rFonts w:asciiTheme="majorBidi" w:hAnsiTheme="majorBidi" w:cstheme="majorBidi"/>
                <w:color w:val="000000" w:themeColor="text1"/>
              </w:rPr>
              <w:t>orrections are needed to accurate</w:t>
            </w:r>
            <w:r w:rsidR="00C71D10">
              <w:rPr>
                <w:rFonts w:asciiTheme="majorBidi" w:hAnsiTheme="majorBidi" w:cstheme="majorBidi"/>
                <w:color w:val="000000" w:themeColor="text1"/>
              </w:rPr>
              <w:t>ly</w:t>
            </w:r>
            <w:r w:rsidRPr="00E87FCF">
              <w:rPr>
                <w:rFonts w:asciiTheme="majorBidi" w:hAnsiTheme="majorBidi" w:cstheme="majorBidi"/>
                <w:color w:val="000000" w:themeColor="text1"/>
              </w:rPr>
              <w:t xml:space="preserve"> reflect </w:t>
            </w:r>
            <w:r>
              <w:rPr>
                <w:rFonts w:asciiTheme="majorBidi" w:hAnsiTheme="majorBidi" w:cstheme="majorBidi"/>
                <w:color w:val="000000" w:themeColor="text1"/>
              </w:rPr>
              <w:t>SBUA’s</w:t>
            </w:r>
            <w:r w:rsidRPr="00E87FCF">
              <w:rPr>
                <w:rFonts w:asciiTheme="majorBidi" w:hAnsiTheme="majorBidi" w:cstheme="majorBidi"/>
                <w:color w:val="000000" w:themeColor="text1"/>
              </w:rPr>
              <w:t xml:space="preserve"> filings and positions</w:t>
            </w:r>
            <w:r>
              <w:rPr>
                <w:rFonts w:asciiTheme="majorBidi" w:hAnsiTheme="majorBidi" w:cstheme="majorBidi"/>
                <w:color w:val="000000" w:themeColor="text1"/>
              </w:rPr>
              <w:t xml:space="preserve"> </w:t>
            </w:r>
            <w:r w:rsidRPr="00E87FCF">
              <w:rPr>
                <w:rFonts w:asciiTheme="majorBidi" w:hAnsiTheme="majorBidi" w:cstheme="majorBidi"/>
                <w:color w:val="000000" w:themeColor="text1"/>
              </w:rPr>
              <w:t>regarding transportation load growth</w:t>
            </w:r>
            <w:r>
              <w:rPr>
                <w:rFonts w:asciiTheme="majorBidi" w:hAnsiTheme="majorBidi" w:cstheme="majorBidi"/>
                <w:color w:val="000000" w:themeColor="text1"/>
              </w:rPr>
              <w:t>.</w:t>
            </w:r>
          </w:p>
        </w:tc>
        <w:tc>
          <w:tcPr>
            <w:tcW w:w="4235" w:type="dxa"/>
          </w:tcPr>
          <w:p w:rsidRPr="00D60E96" w:rsidR="00A92D0B" w:rsidP="00DE3A5D" w:rsidRDefault="00CD23BD" w14:paraId="39185471" w14:textId="12733B42">
            <w:pPr>
              <w:keepNext/>
              <w:keepLines/>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made changes to the Proposed Decision (PD) to </w:t>
            </w:r>
            <w:r w:rsidR="004F037B">
              <w:rPr>
                <w:rFonts w:asciiTheme="majorBidi" w:hAnsiTheme="majorBidi" w:cstheme="majorBidi"/>
                <w:color w:val="000000" w:themeColor="text1"/>
              </w:rPr>
              <w:t>accurately reflect SBUA’s citations on transportation load growth.</w:t>
            </w:r>
          </w:p>
        </w:tc>
      </w:tr>
      <w:tr w:rsidRPr="00D60E96" w:rsidR="00A92D0B" w:rsidTr="00953751" w14:paraId="226309AD" w14:textId="77777777">
        <w:tc>
          <w:tcPr>
            <w:tcW w:w="1224" w:type="dxa"/>
          </w:tcPr>
          <w:p w:rsidRPr="00D60E96" w:rsidR="00A92D0B" w:rsidP="00A92D0B" w:rsidRDefault="006920D7" w14:paraId="56A65A4F" w14:textId="63BE6DF1">
            <w:pPr>
              <w:spacing w:before="120"/>
              <w:rPr>
                <w:rFonts w:asciiTheme="majorBidi" w:hAnsiTheme="majorBidi" w:cstheme="majorBidi"/>
                <w:color w:val="000000" w:themeColor="text1"/>
              </w:rPr>
            </w:pPr>
            <w:r>
              <w:rPr>
                <w:rFonts w:asciiTheme="majorBidi" w:hAnsiTheme="majorBidi" w:cstheme="majorBidi"/>
                <w:color w:val="000000" w:themeColor="text1"/>
              </w:rPr>
              <w:t>SBUA</w:t>
            </w:r>
          </w:p>
        </w:tc>
        <w:tc>
          <w:tcPr>
            <w:tcW w:w="3901" w:type="dxa"/>
          </w:tcPr>
          <w:p w:rsidRPr="00D60E96" w:rsidR="00A92D0B" w:rsidP="00CB1A9C" w:rsidRDefault="00FE579B" w14:paraId="46E3756C" w14:textId="29BC04E1">
            <w:pPr>
              <w:spacing w:before="120"/>
              <w:rPr>
                <w:rFonts w:asciiTheme="majorBidi" w:hAnsiTheme="majorBidi" w:cstheme="majorBidi"/>
                <w:color w:val="000000" w:themeColor="text1"/>
              </w:rPr>
            </w:pPr>
            <w:r>
              <w:t>T</w:t>
            </w:r>
            <w:r w:rsidRPr="00FE579B">
              <w:t xml:space="preserve">he </w:t>
            </w:r>
            <w:r>
              <w:t>P</w:t>
            </w:r>
            <w:r w:rsidRPr="00FE579B">
              <w:t xml:space="preserve">roposed </w:t>
            </w:r>
            <w:r>
              <w:t>D</w:t>
            </w:r>
            <w:r w:rsidRPr="00FE579B">
              <w:t>ecision’s discussion of vegetation management over-emphasizes the significance of a unique position and obtaining a party’s desired outcome</w:t>
            </w:r>
            <w:r>
              <w:rPr>
                <w:rFonts w:asciiTheme="majorBidi" w:hAnsiTheme="majorBidi" w:cstheme="majorBidi"/>
                <w:color w:val="000000" w:themeColor="text1"/>
              </w:rPr>
              <w:t>.</w:t>
            </w:r>
          </w:p>
        </w:tc>
        <w:tc>
          <w:tcPr>
            <w:tcW w:w="4235" w:type="dxa"/>
          </w:tcPr>
          <w:p w:rsidRPr="00D60E96" w:rsidR="00A92D0B" w:rsidP="00A92D0B" w:rsidRDefault="006E2335" w14:paraId="1F1C7938" w14:textId="2C138252">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made changes to the </w:t>
            </w:r>
            <w:r w:rsidR="00E94E52">
              <w:rPr>
                <w:rFonts w:asciiTheme="majorBidi" w:hAnsiTheme="majorBidi" w:cstheme="majorBidi"/>
                <w:color w:val="000000" w:themeColor="text1"/>
              </w:rPr>
              <w:t>PD where we found it necessary</w:t>
            </w:r>
            <w:r>
              <w:rPr>
                <w:rFonts w:asciiTheme="majorBidi" w:hAnsiTheme="majorBidi" w:cstheme="majorBidi"/>
                <w:color w:val="000000" w:themeColor="text1"/>
              </w:rPr>
              <w:t>.</w:t>
            </w:r>
          </w:p>
        </w:tc>
      </w:tr>
      <w:tr w:rsidRPr="00D60E96" w:rsidR="00916C1D" w:rsidTr="00CD23BD" w14:paraId="25FC67D6" w14:textId="77777777">
        <w:tc>
          <w:tcPr>
            <w:tcW w:w="1224" w:type="dxa"/>
          </w:tcPr>
          <w:p w:rsidR="00916C1D" w:rsidP="00A92D0B" w:rsidRDefault="00916C1D" w14:paraId="29F7E676" w14:textId="25A5DAFD">
            <w:pPr>
              <w:spacing w:before="120"/>
              <w:rPr>
                <w:rFonts w:asciiTheme="majorBidi" w:hAnsiTheme="majorBidi" w:cstheme="majorBidi"/>
                <w:color w:val="000000" w:themeColor="text1"/>
              </w:rPr>
            </w:pPr>
            <w:r>
              <w:rPr>
                <w:rFonts w:asciiTheme="majorBidi" w:hAnsiTheme="majorBidi" w:cstheme="majorBidi"/>
                <w:color w:val="000000" w:themeColor="text1"/>
              </w:rPr>
              <w:t>SBUA</w:t>
            </w:r>
          </w:p>
        </w:tc>
        <w:tc>
          <w:tcPr>
            <w:tcW w:w="3901" w:type="dxa"/>
          </w:tcPr>
          <w:p w:rsidR="00916C1D" w:rsidP="00CB1A9C" w:rsidRDefault="008B52FB" w14:paraId="26510DE7" w14:textId="79C26AB5">
            <w:pPr>
              <w:spacing w:before="120"/>
            </w:pPr>
            <w:r>
              <w:t>SBUA</w:t>
            </w:r>
            <w:r w:rsidRPr="00916C1D">
              <w:t>’s filings materially contributed to the targeted undergrounding decision</w:t>
            </w:r>
            <w:r>
              <w:t>.</w:t>
            </w:r>
          </w:p>
        </w:tc>
        <w:tc>
          <w:tcPr>
            <w:tcW w:w="4235" w:type="dxa"/>
          </w:tcPr>
          <w:p w:rsidRPr="00D60E96" w:rsidR="00916C1D" w:rsidP="00A92D0B" w:rsidRDefault="006F6ABE" w14:paraId="0E8F2EA0" w14:textId="3B56DA27">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w:t>
            </w:r>
            <w:r w:rsidR="005216F6">
              <w:rPr>
                <w:rFonts w:asciiTheme="majorBidi" w:hAnsiTheme="majorBidi" w:cstheme="majorBidi"/>
                <w:color w:val="000000" w:themeColor="text1"/>
              </w:rPr>
              <w:t>find</w:t>
            </w:r>
            <w:r>
              <w:rPr>
                <w:rFonts w:asciiTheme="majorBidi" w:hAnsiTheme="majorBidi" w:cstheme="majorBidi"/>
                <w:color w:val="000000" w:themeColor="text1"/>
              </w:rPr>
              <w:t xml:space="preserve"> no changes to the PD are necessary.</w:t>
            </w:r>
            <w:r w:rsidR="00A84EF8">
              <w:rPr>
                <w:rFonts w:asciiTheme="majorBidi" w:hAnsiTheme="majorBidi" w:cstheme="majorBidi"/>
                <w:color w:val="000000" w:themeColor="text1"/>
              </w:rPr>
              <w:t xml:space="preserve"> The reduction of 50% of SBUA’s requested time on the targeted under</w:t>
            </w:r>
            <w:r w:rsidR="00020870">
              <w:rPr>
                <w:rFonts w:asciiTheme="majorBidi" w:hAnsiTheme="majorBidi" w:cstheme="majorBidi"/>
                <w:color w:val="000000" w:themeColor="text1"/>
              </w:rPr>
              <w:t xml:space="preserve">grounding issue was reasonable </w:t>
            </w:r>
            <w:r w:rsidR="00020870">
              <w:rPr>
                <w:rFonts w:asciiTheme="majorBidi" w:hAnsiTheme="majorBidi" w:cstheme="majorBidi"/>
                <w:color w:val="000000" w:themeColor="text1"/>
              </w:rPr>
              <w:lastRenderedPageBreak/>
              <w:t>given, as stated above, that “</w:t>
            </w:r>
            <w:r w:rsidRPr="00020870" w:rsidR="00020870">
              <w:rPr>
                <w:rFonts w:asciiTheme="majorBidi" w:hAnsiTheme="majorBidi" w:cstheme="majorBidi"/>
                <w:color w:val="000000" w:themeColor="text1"/>
              </w:rPr>
              <w:t>SBUA’s recommendation to deny SCE’s TUG request was not adopted in whole or in part by D.25-09-030. SBUA also was only cited three times by D.25-09-030 regarding targeted undergrounding</w:t>
            </w:r>
            <w:r w:rsidR="0033044D">
              <w:rPr>
                <w:rFonts w:asciiTheme="majorBidi" w:hAnsiTheme="majorBidi" w:cstheme="majorBidi"/>
                <w:color w:val="000000" w:themeColor="text1"/>
              </w:rPr>
              <w:t>,</w:t>
            </w:r>
            <w:r w:rsidR="00020870">
              <w:rPr>
                <w:rFonts w:asciiTheme="majorBidi" w:hAnsiTheme="majorBidi" w:cstheme="majorBidi"/>
                <w:color w:val="000000" w:themeColor="text1"/>
              </w:rPr>
              <w:t>”</w:t>
            </w:r>
            <w:r w:rsidR="0033044D">
              <w:rPr>
                <w:rFonts w:asciiTheme="majorBidi" w:hAnsiTheme="majorBidi" w:cstheme="majorBidi"/>
                <w:color w:val="000000" w:themeColor="text1"/>
              </w:rPr>
              <w:t xml:space="preserve"> </w:t>
            </w:r>
            <w:r w:rsidR="00624B5E">
              <w:rPr>
                <w:rFonts w:asciiTheme="majorBidi" w:hAnsiTheme="majorBidi" w:cstheme="majorBidi"/>
                <w:color w:val="000000" w:themeColor="text1"/>
              </w:rPr>
              <w:t>with</w:t>
            </w:r>
            <w:r w:rsidR="0033044D">
              <w:rPr>
                <w:rFonts w:asciiTheme="majorBidi" w:hAnsiTheme="majorBidi" w:cstheme="majorBidi"/>
                <w:color w:val="000000" w:themeColor="text1"/>
              </w:rPr>
              <w:t xml:space="preserve"> one of those time</w:t>
            </w:r>
            <w:r w:rsidR="00EF1889">
              <w:rPr>
                <w:rFonts w:asciiTheme="majorBidi" w:hAnsiTheme="majorBidi" w:cstheme="majorBidi"/>
                <w:color w:val="000000" w:themeColor="text1"/>
              </w:rPr>
              <w:t>s being</w:t>
            </w:r>
            <w:r w:rsidR="0033044D">
              <w:rPr>
                <w:rFonts w:asciiTheme="majorBidi" w:hAnsiTheme="majorBidi" w:cstheme="majorBidi"/>
                <w:color w:val="000000" w:themeColor="text1"/>
              </w:rPr>
              <w:t xml:space="preserve"> critical of </w:t>
            </w:r>
            <w:r w:rsidR="00A55342">
              <w:rPr>
                <w:rFonts w:asciiTheme="majorBidi" w:hAnsiTheme="majorBidi" w:cstheme="majorBidi"/>
                <w:color w:val="000000" w:themeColor="text1"/>
              </w:rPr>
              <w:t xml:space="preserve">SBUA’s </w:t>
            </w:r>
            <w:r w:rsidR="00624B5E">
              <w:rPr>
                <w:rFonts w:asciiTheme="majorBidi" w:hAnsiTheme="majorBidi" w:cstheme="majorBidi"/>
                <w:color w:val="000000" w:themeColor="text1"/>
              </w:rPr>
              <w:t>recommendation.</w:t>
            </w:r>
          </w:p>
        </w:tc>
      </w:tr>
      <w:tr w:rsidRPr="00D60E96" w:rsidR="00916C1D" w:rsidTr="00CD23BD" w14:paraId="3AAB7C41" w14:textId="77777777">
        <w:tc>
          <w:tcPr>
            <w:tcW w:w="1224" w:type="dxa"/>
          </w:tcPr>
          <w:p w:rsidR="00916C1D" w:rsidP="00A92D0B" w:rsidRDefault="00916C1D" w14:paraId="415D67D5" w14:textId="22DDC8D4">
            <w:pPr>
              <w:spacing w:before="120"/>
              <w:rPr>
                <w:rFonts w:asciiTheme="majorBidi" w:hAnsiTheme="majorBidi" w:cstheme="majorBidi"/>
                <w:color w:val="000000" w:themeColor="text1"/>
              </w:rPr>
            </w:pPr>
            <w:r>
              <w:rPr>
                <w:rFonts w:asciiTheme="majorBidi" w:hAnsiTheme="majorBidi" w:cstheme="majorBidi"/>
                <w:color w:val="000000" w:themeColor="text1"/>
              </w:rPr>
              <w:lastRenderedPageBreak/>
              <w:t>SBUA</w:t>
            </w:r>
          </w:p>
        </w:tc>
        <w:tc>
          <w:tcPr>
            <w:tcW w:w="3901" w:type="dxa"/>
          </w:tcPr>
          <w:p w:rsidRPr="00916C1D" w:rsidR="00916C1D" w:rsidP="00CB1A9C" w:rsidRDefault="008B52FB" w14:paraId="37651C10" w14:textId="3A728EFE">
            <w:pPr>
              <w:spacing w:before="120"/>
            </w:pPr>
            <w:r>
              <w:t>Zero percent</w:t>
            </w:r>
            <w:r w:rsidRPr="00916C1D">
              <w:t xml:space="preserve"> compensation on the </w:t>
            </w:r>
            <w:r w:rsidR="00FC1AEF">
              <w:t>A</w:t>
            </w:r>
            <w:r w:rsidRPr="00916C1D">
              <w:t xml:space="preserve">ffordability &amp; </w:t>
            </w:r>
            <w:r w:rsidR="00FC1AEF">
              <w:t>E</w:t>
            </w:r>
            <w:r w:rsidRPr="00916C1D">
              <w:t>quity issue is unreasonable</w:t>
            </w:r>
            <w:r w:rsidR="00FC1AEF">
              <w:t>.</w:t>
            </w:r>
          </w:p>
        </w:tc>
        <w:tc>
          <w:tcPr>
            <w:tcW w:w="4235" w:type="dxa"/>
          </w:tcPr>
          <w:p w:rsidRPr="00D60E96" w:rsidR="00916C1D" w:rsidP="00A92D0B" w:rsidRDefault="00BD714F" w14:paraId="3CF268CE" w14:textId="4D620A44">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w:t>
            </w:r>
            <w:r w:rsidR="005216F6">
              <w:rPr>
                <w:rFonts w:asciiTheme="majorBidi" w:hAnsiTheme="majorBidi" w:cstheme="majorBidi"/>
                <w:color w:val="000000" w:themeColor="text1"/>
              </w:rPr>
              <w:t>find</w:t>
            </w:r>
            <w:r>
              <w:rPr>
                <w:rFonts w:asciiTheme="majorBidi" w:hAnsiTheme="majorBidi" w:cstheme="majorBidi"/>
                <w:color w:val="000000" w:themeColor="text1"/>
              </w:rPr>
              <w:t xml:space="preserve"> no changes to the PD are necessary.</w:t>
            </w:r>
            <w:r w:rsidR="00CE4C79">
              <w:rPr>
                <w:rFonts w:asciiTheme="majorBidi" w:hAnsiTheme="majorBidi" w:cstheme="majorBidi"/>
                <w:color w:val="000000" w:themeColor="text1"/>
              </w:rPr>
              <w:t xml:space="preserve"> </w:t>
            </w:r>
            <w:r w:rsidR="00A04C6A">
              <w:rPr>
                <w:rFonts w:asciiTheme="majorBidi" w:hAnsiTheme="majorBidi" w:cstheme="majorBidi"/>
                <w:color w:val="000000" w:themeColor="text1"/>
              </w:rPr>
              <w:t>As stated above, SBUA’s</w:t>
            </w:r>
            <w:r w:rsidR="006D5637">
              <w:t xml:space="preserve"> </w:t>
            </w:r>
            <w:r w:rsidR="006A3F7D">
              <w:t>“</w:t>
            </w:r>
            <w:r w:rsidRPr="006A3F7D" w:rsidR="006A3F7D">
              <w:t>recommendations on small business affordability metrics were found to be outside the scope of the proceeding</w:t>
            </w:r>
            <w:r w:rsidR="00524A13">
              <w:t xml:space="preserve"> </w:t>
            </w:r>
            <w:r w:rsidRPr="00D60E96" w:rsidR="00524A13">
              <w:rPr>
                <w:rFonts w:asciiTheme="majorBidi" w:hAnsiTheme="majorBidi" w:cstheme="majorBidi"/>
                <w:color w:val="000000" w:themeColor="text1"/>
              </w:rPr>
              <w:t>and their other comments on affordability and equity were either unhelpful or duplicative other parties’ positions.</w:t>
            </w:r>
            <w:r w:rsidR="006A3F7D">
              <w:t>”</w:t>
            </w:r>
          </w:p>
        </w:tc>
      </w:tr>
      <w:tr w:rsidRPr="00D60E96" w:rsidR="00916C1D" w:rsidTr="00CD23BD" w14:paraId="4B27FC34" w14:textId="77777777">
        <w:tc>
          <w:tcPr>
            <w:tcW w:w="1224" w:type="dxa"/>
          </w:tcPr>
          <w:p w:rsidR="00916C1D" w:rsidP="00A92D0B" w:rsidRDefault="004551E6" w14:paraId="411E57BC" w14:textId="76DBDEAF">
            <w:pPr>
              <w:spacing w:before="120"/>
              <w:rPr>
                <w:rFonts w:asciiTheme="majorBidi" w:hAnsiTheme="majorBidi" w:cstheme="majorBidi"/>
                <w:color w:val="000000" w:themeColor="text1"/>
              </w:rPr>
            </w:pPr>
            <w:r>
              <w:rPr>
                <w:rFonts w:asciiTheme="majorBidi" w:hAnsiTheme="majorBidi" w:cstheme="majorBidi"/>
                <w:color w:val="000000" w:themeColor="text1"/>
              </w:rPr>
              <w:t>SBUA</w:t>
            </w:r>
          </w:p>
        </w:tc>
        <w:tc>
          <w:tcPr>
            <w:tcW w:w="3901" w:type="dxa"/>
          </w:tcPr>
          <w:p w:rsidRPr="00916C1D" w:rsidR="00916C1D" w:rsidP="00CB1A9C" w:rsidRDefault="00BD714F" w14:paraId="44188CAE" w14:textId="3CDB37FF">
            <w:pPr>
              <w:spacing w:before="120"/>
            </w:pPr>
            <w:r>
              <w:t>G</w:t>
            </w:r>
            <w:r w:rsidRPr="004551E6" w:rsidR="008B52FB">
              <w:t>eneral participation is unavoidable and a necessary condition for contributing</w:t>
            </w:r>
            <w:r w:rsidR="002A5752">
              <w:t>.</w:t>
            </w:r>
          </w:p>
        </w:tc>
        <w:tc>
          <w:tcPr>
            <w:tcW w:w="4235" w:type="dxa"/>
          </w:tcPr>
          <w:p w:rsidRPr="00D60E96" w:rsidR="00916C1D" w:rsidP="00A92D0B" w:rsidRDefault="00044867" w14:paraId="7CD9D0B0" w14:textId="504947C6">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w:t>
            </w:r>
            <w:r w:rsidR="005216F6">
              <w:rPr>
                <w:rFonts w:asciiTheme="majorBidi" w:hAnsiTheme="majorBidi" w:cstheme="majorBidi"/>
                <w:color w:val="000000" w:themeColor="text1"/>
              </w:rPr>
              <w:t>find</w:t>
            </w:r>
            <w:r>
              <w:rPr>
                <w:rFonts w:asciiTheme="majorBidi" w:hAnsiTheme="majorBidi" w:cstheme="majorBidi"/>
                <w:color w:val="000000" w:themeColor="text1"/>
              </w:rPr>
              <w:t xml:space="preserve"> no changes to the PD are necessary. </w:t>
            </w:r>
            <w:r w:rsidR="00F70B09">
              <w:rPr>
                <w:rFonts w:asciiTheme="majorBidi" w:hAnsiTheme="majorBidi" w:cstheme="majorBidi"/>
                <w:color w:val="000000" w:themeColor="text1"/>
              </w:rPr>
              <w:t xml:space="preserve">We agree with SBUA that general participation </w:t>
            </w:r>
            <w:r w:rsidR="00D10833">
              <w:rPr>
                <w:rFonts w:asciiTheme="majorBidi" w:hAnsiTheme="majorBidi" w:cstheme="majorBidi"/>
                <w:color w:val="000000" w:themeColor="text1"/>
              </w:rPr>
              <w:t xml:space="preserve">is a necessary part of an intervenors work in </w:t>
            </w:r>
            <w:r w:rsidR="00654A1C">
              <w:rPr>
                <w:rFonts w:asciiTheme="majorBidi" w:hAnsiTheme="majorBidi" w:cstheme="majorBidi"/>
                <w:color w:val="000000" w:themeColor="text1"/>
              </w:rPr>
              <w:t>proceedings</w:t>
            </w:r>
            <w:r w:rsidR="00D10833">
              <w:rPr>
                <w:rFonts w:asciiTheme="majorBidi" w:hAnsiTheme="majorBidi" w:cstheme="majorBidi"/>
                <w:color w:val="000000" w:themeColor="text1"/>
              </w:rPr>
              <w:t>. However, w</w:t>
            </w:r>
            <w:r w:rsidR="00C34FF9">
              <w:rPr>
                <w:rFonts w:asciiTheme="majorBidi" w:hAnsiTheme="majorBidi" w:cstheme="majorBidi"/>
                <w:color w:val="000000" w:themeColor="text1"/>
              </w:rPr>
              <w:t xml:space="preserve">e remind SBUA that </w:t>
            </w:r>
            <w:r w:rsidR="00654A1C">
              <w:rPr>
                <w:rFonts w:asciiTheme="majorBidi" w:hAnsiTheme="majorBidi" w:cstheme="majorBidi"/>
                <w:color w:val="000000" w:themeColor="text1"/>
              </w:rPr>
              <w:t>most of its</w:t>
            </w:r>
            <w:r w:rsidRPr="004E19A3" w:rsidR="004E19A3">
              <w:rPr>
                <w:rFonts w:asciiTheme="majorBidi" w:hAnsiTheme="majorBidi" w:cstheme="majorBidi"/>
                <w:color w:val="000000" w:themeColor="text1"/>
              </w:rPr>
              <w:t xml:space="preserve"> </w:t>
            </w:r>
            <w:r w:rsidR="00654A1C">
              <w:rPr>
                <w:rFonts w:asciiTheme="majorBidi" w:hAnsiTheme="majorBidi" w:cstheme="majorBidi"/>
                <w:color w:val="000000" w:themeColor="text1"/>
              </w:rPr>
              <w:t>“</w:t>
            </w:r>
            <w:r w:rsidRPr="004E19A3" w:rsidR="004E19A3">
              <w:rPr>
                <w:rFonts w:asciiTheme="majorBidi" w:hAnsiTheme="majorBidi" w:cstheme="majorBidi"/>
                <w:color w:val="000000" w:themeColor="text1"/>
              </w:rPr>
              <w:t>professional work can be, and must be tied to specific, substantive issues in the proceedings</w:t>
            </w:r>
            <w:r w:rsidR="004E19A3">
              <w:rPr>
                <w:rFonts w:asciiTheme="majorBidi" w:hAnsiTheme="majorBidi" w:cstheme="majorBidi"/>
                <w:color w:val="000000" w:themeColor="text1"/>
              </w:rPr>
              <w:t>.” This includes time spent at hearings</w:t>
            </w:r>
            <w:r w:rsidR="002F52AB">
              <w:rPr>
                <w:rFonts w:asciiTheme="majorBidi" w:hAnsiTheme="majorBidi" w:cstheme="majorBidi"/>
                <w:color w:val="000000" w:themeColor="text1"/>
              </w:rPr>
              <w:t>, arguments, settlements, workshops</w:t>
            </w:r>
            <w:r w:rsidR="004011C7">
              <w:rPr>
                <w:rFonts w:asciiTheme="majorBidi" w:hAnsiTheme="majorBidi" w:cstheme="majorBidi"/>
                <w:color w:val="000000" w:themeColor="text1"/>
              </w:rPr>
              <w:t>,</w:t>
            </w:r>
            <w:r w:rsidR="00654A1C">
              <w:rPr>
                <w:rFonts w:asciiTheme="majorBidi" w:hAnsiTheme="majorBidi" w:cstheme="majorBidi"/>
                <w:color w:val="000000" w:themeColor="text1"/>
              </w:rPr>
              <w:t xml:space="preserve"> party conferences,</w:t>
            </w:r>
            <w:r w:rsidR="004011C7">
              <w:rPr>
                <w:rFonts w:asciiTheme="majorBidi" w:hAnsiTheme="majorBidi" w:cstheme="majorBidi"/>
                <w:color w:val="000000" w:themeColor="text1"/>
              </w:rPr>
              <w:t xml:space="preserve"> etc. </w:t>
            </w:r>
            <w:r w:rsidR="00F73159">
              <w:rPr>
                <w:rFonts w:asciiTheme="majorBidi" w:hAnsiTheme="majorBidi" w:cstheme="majorBidi"/>
                <w:color w:val="000000" w:themeColor="text1"/>
              </w:rPr>
              <w:t xml:space="preserve">We also remind SBUA that </w:t>
            </w:r>
            <w:r w:rsidR="00654A1C">
              <w:rPr>
                <w:rFonts w:asciiTheme="majorBidi" w:hAnsiTheme="majorBidi" w:cstheme="majorBidi"/>
                <w:color w:val="000000" w:themeColor="text1"/>
              </w:rPr>
              <w:t xml:space="preserve">it </w:t>
            </w:r>
            <w:r w:rsidR="005F62B0">
              <w:rPr>
                <w:rFonts w:asciiTheme="majorBidi" w:hAnsiTheme="majorBidi" w:cstheme="majorBidi"/>
                <w:color w:val="000000" w:themeColor="text1"/>
              </w:rPr>
              <w:t>can assign multiple substantive</w:t>
            </w:r>
            <w:r w:rsidR="00F73159">
              <w:rPr>
                <w:rFonts w:asciiTheme="majorBidi" w:hAnsiTheme="majorBidi" w:cstheme="majorBidi"/>
                <w:color w:val="000000" w:themeColor="text1"/>
              </w:rPr>
              <w:t xml:space="preserve"> issue</w:t>
            </w:r>
            <w:r w:rsidR="0056389E">
              <w:rPr>
                <w:rFonts w:asciiTheme="majorBidi" w:hAnsiTheme="majorBidi" w:cstheme="majorBidi"/>
                <w:color w:val="000000" w:themeColor="text1"/>
              </w:rPr>
              <w:t xml:space="preserve">s </w:t>
            </w:r>
            <w:r w:rsidR="008141FC">
              <w:rPr>
                <w:rFonts w:asciiTheme="majorBidi" w:hAnsiTheme="majorBidi" w:cstheme="majorBidi"/>
                <w:color w:val="000000" w:themeColor="text1"/>
              </w:rPr>
              <w:t xml:space="preserve">to </w:t>
            </w:r>
            <w:r w:rsidR="00FF7731">
              <w:rPr>
                <w:rFonts w:asciiTheme="majorBidi" w:hAnsiTheme="majorBidi" w:cstheme="majorBidi"/>
                <w:color w:val="000000" w:themeColor="text1"/>
              </w:rPr>
              <w:t>individual timesheet entries if appropriate.</w:t>
            </w:r>
            <w:r w:rsidR="00FF7731">
              <w:rPr>
                <w:rStyle w:val="FootnoteReference"/>
                <w:rFonts w:asciiTheme="majorBidi" w:hAnsiTheme="majorBidi" w:cstheme="majorBidi"/>
                <w:color w:val="000000" w:themeColor="text1"/>
              </w:rPr>
              <w:footnoteReference w:id="22"/>
            </w:r>
          </w:p>
        </w:tc>
      </w:tr>
      <w:tr w:rsidRPr="00D60E96" w:rsidR="004551E6" w:rsidTr="00CD23BD" w14:paraId="062EAD06" w14:textId="77777777">
        <w:tc>
          <w:tcPr>
            <w:tcW w:w="1224" w:type="dxa"/>
          </w:tcPr>
          <w:p w:rsidR="004551E6" w:rsidP="00A92D0B" w:rsidRDefault="004551E6" w14:paraId="3FD72C18" w14:textId="38F7F44C">
            <w:pPr>
              <w:spacing w:before="120"/>
              <w:rPr>
                <w:rFonts w:asciiTheme="majorBidi" w:hAnsiTheme="majorBidi" w:cstheme="majorBidi"/>
                <w:color w:val="000000" w:themeColor="text1"/>
              </w:rPr>
            </w:pPr>
            <w:r>
              <w:rPr>
                <w:rFonts w:asciiTheme="majorBidi" w:hAnsiTheme="majorBidi" w:cstheme="majorBidi"/>
                <w:color w:val="000000" w:themeColor="text1"/>
              </w:rPr>
              <w:t>SBUA</w:t>
            </w:r>
          </w:p>
        </w:tc>
        <w:tc>
          <w:tcPr>
            <w:tcW w:w="3901" w:type="dxa"/>
          </w:tcPr>
          <w:p w:rsidRPr="004551E6" w:rsidR="004551E6" w:rsidP="004551E6" w:rsidRDefault="002A5752" w14:paraId="3CC3645E" w14:textId="2DB86F00">
            <w:pPr>
              <w:spacing w:before="120"/>
            </w:pPr>
            <w:r>
              <w:t>R</w:t>
            </w:r>
            <w:r w:rsidR="008B52FB">
              <w:t>eductions to claim preparation reflect unproven expectations of the amount of time required to prepare a compensation request</w:t>
            </w:r>
            <w:r>
              <w:t>.</w:t>
            </w:r>
          </w:p>
        </w:tc>
        <w:tc>
          <w:tcPr>
            <w:tcW w:w="4235" w:type="dxa"/>
          </w:tcPr>
          <w:p w:rsidRPr="00D60E96" w:rsidR="004551E6" w:rsidP="00A92D0B" w:rsidRDefault="00001C51" w14:paraId="2EEE4736" w14:textId="3B538EAB">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w:t>
            </w:r>
            <w:r w:rsidR="005216F6">
              <w:rPr>
                <w:rFonts w:asciiTheme="majorBidi" w:hAnsiTheme="majorBidi" w:cstheme="majorBidi"/>
                <w:color w:val="000000" w:themeColor="text1"/>
              </w:rPr>
              <w:t>find</w:t>
            </w:r>
            <w:r>
              <w:rPr>
                <w:rFonts w:asciiTheme="majorBidi" w:hAnsiTheme="majorBidi" w:cstheme="majorBidi"/>
                <w:color w:val="000000" w:themeColor="text1"/>
              </w:rPr>
              <w:t xml:space="preserve"> no changes to the PD are necessary.</w:t>
            </w:r>
            <w:r w:rsidR="00ED2F4D">
              <w:rPr>
                <w:rFonts w:asciiTheme="majorBidi" w:hAnsiTheme="majorBidi" w:cstheme="majorBidi"/>
                <w:color w:val="000000" w:themeColor="text1"/>
              </w:rPr>
              <w:t xml:space="preserve"> </w:t>
            </w:r>
            <w:r w:rsidR="007002F1">
              <w:rPr>
                <w:rFonts w:asciiTheme="majorBidi" w:hAnsiTheme="majorBidi" w:cstheme="majorBidi"/>
                <w:color w:val="000000" w:themeColor="text1"/>
              </w:rPr>
              <w:t xml:space="preserve">SBUA presented no new evidence to justify its original requested time </w:t>
            </w:r>
            <w:r w:rsidR="00604FAD">
              <w:rPr>
                <w:rFonts w:asciiTheme="majorBidi" w:hAnsiTheme="majorBidi" w:cstheme="majorBidi"/>
                <w:color w:val="000000" w:themeColor="text1"/>
              </w:rPr>
              <w:t xml:space="preserve">preparing this request for compensation. </w:t>
            </w:r>
          </w:p>
        </w:tc>
      </w:tr>
      <w:tr w:rsidRPr="00D60E96" w:rsidR="004551E6" w:rsidTr="00CD23BD" w14:paraId="0517A8E2" w14:textId="77777777">
        <w:tc>
          <w:tcPr>
            <w:tcW w:w="1224" w:type="dxa"/>
          </w:tcPr>
          <w:p w:rsidR="004551E6" w:rsidP="00A92D0B" w:rsidRDefault="002103E2" w14:paraId="22FB596B" w14:textId="7B5F35FE">
            <w:pPr>
              <w:spacing w:before="120"/>
              <w:rPr>
                <w:rFonts w:asciiTheme="majorBidi" w:hAnsiTheme="majorBidi" w:cstheme="majorBidi"/>
                <w:color w:val="000000" w:themeColor="text1"/>
              </w:rPr>
            </w:pPr>
            <w:r>
              <w:rPr>
                <w:rFonts w:asciiTheme="majorBidi" w:hAnsiTheme="majorBidi" w:cstheme="majorBidi"/>
                <w:color w:val="000000" w:themeColor="text1"/>
              </w:rPr>
              <w:t>SBUA</w:t>
            </w:r>
          </w:p>
        </w:tc>
        <w:tc>
          <w:tcPr>
            <w:tcW w:w="3901" w:type="dxa"/>
          </w:tcPr>
          <w:p w:rsidR="004551E6" w:rsidP="002103E2" w:rsidRDefault="008B52FB" w14:paraId="1FA216BE" w14:textId="6C2C64BE">
            <w:pPr>
              <w:spacing w:before="120"/>
            </w:pPr>
            <w:r>
              <w:t>The reductions for inefficient time “producing” the Direct Testimony and Rebuttal Testimony are duplicative and are not supported by the record.</w:t>
            </w:r>
          </w:p>
        </w:tc>
        <w:tc>
          <w:tcPr>
            <w:tcW w:w="4235" w:type="dxa"/>
          </w:tcPr>
          <w:p w:rsidRPr="00D60E96" w:rsidR="004551E6" w:rsidP="00A92D0B" w:rsidRDefault="005216F6" w14:paraId="284F4BB2" w14:textId="28E48837">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find no changes to the PD are necessary. </w:t>
            </w:r>
            <w:r w:rsidR="00C85ABD">
              <w:rPr>
                <w:rFonts w:asciiTheme="majorBidi" w:hAnsiTheme="majorBidi" w:cstheme="majorBidi"/>
                <w:color w:val="000000" w:themeColor="text1"/>
              </w:rPr>
              <w:t>SBUA presented no new evidence to justify awarding additional time for preparing its Direct Testimony and Rebuttal Testimony.</w:t>
            </w:r>
          </w:p>
        </w:tc>
      </w:tr>
      <w:tr w:rsidRPr="00D60E96" w:rsidR="002103E2" w:rsidTr="00CD23BD" w14:paraId="1CB99B7F" w14:textId="77777777">
        <w:tc>
          <w:tcPr>
            <w:tcW w:w="1224" w:type="dxa"/>
          </w:tcPr>
          <w:p w:rsidR="002103E2" w:rsidP="00A92D0B" w:rsidRDefault="002103E2" w14:paraId="216E3145" w14:textId="511C8C7B">
            <w:pPr>
              <w:spacing w:before="120"/>
              <w:rPr>
                <w:rFonts w:asciiTheme="majorBidi" w:hAnsiTheme="majorBidi" w:cstheme="majorBidi"/>
                <w:color w:val="000000" w:themeColor="text1"/>
              </w:rPr>
            </w:pPr>
            <w:r>
              <w:rPr>
                <w:rFonts w:asciiTheme="majorBidi" w:hAnsiTheme="majorBidi" w:cstheme="majorBidi"/>
                <w:color w:val="000000" w:themeColor="text1"/>
              </w:rPr>
              <w:lastRenderedPageBreak/>
              <w:t>SBUA</w:t>
            </w:r>
          </w:p>
        </w:tc>
        <w:tc>
          <w:tcPr>
            <w:tcW w:w="3901" w:type="dxa"/>
          </w:tcPr>
          <w:p w:rsidR="002103E2" w:rsidP="002103E2" w:rsidRDefault="006639DA" w14:paraId="1B64D61E" w14:textId="5EBA450D">
            <w:pPr>
              <w:spacing w:before="120"/>
            </w:pPr>
            <w:r w:rsidRPr="006639DA">
              <w:t xml:space="preserve">A </w:t>
            </w:r>
            <w:r w:rsidR="001163A2">
              <w:t>c</w:t>
            </w:r>
            <w:r w:rsidRPr="006639DA">
              <w:t xml:space="preserve">orrection is </w:t>
            </w:r>
            <w:r w:rsidR="001163A2">
              <w:t>r</w:t>
            </w:r>
            <w:r w:rsidRPr="006639DA">
              <w:t>equired to Part III, Section D, Items 1, 2, 3 and 5</w:t>
            </w:r>
            <w:r w:rsidR="001163A2">
              <w:t xml:space="preserve"> regarding the terms of </w:t>
            </w:r>
            <w:r w:rsidR="00412E6E">
              <w:t>SBUA’s contract with its consultants.</w:t>
            </w:r>
          </w:p>
        </w:tc>
        <w:tc>
          <w:tcPr>
            <w:tcW w:w="4235" w:type="dxa"/>
          </w:tcPr>
          <w:p w:rsidRPr="00D60E96" w:rsidR="002103E2" w:rsidP="00A92D0B" w:rsidRDefault="001163A2" w14:paraId="0676F59F" w14:textId="098A929A">
            <w:pPr>
              <w:spacing w:before="120"/>
              <w:rPr>
                <w:rFonts w:asciiTheme="majorBidi" w:hAnsiTheme="majorBidi" w:cstheme="majorBidi"/>
                <w:color w:val="000000" w:themeColor="text1"/>
              </w:rPr>
            </w:pPr>
            <w:r>
              <w:rPr>
                <w:rFonts w:asciiTheme="majorBidi" w:hAnsiTheme="majorBidi" w:cstheme="majorBidi"/>
                <w:color w:val="000000" w:themeColor="text1"/>
              </w:rPr>
              <w:t xml:space="preserve">We reviewed SBUA’s comments and made changes to the </w:t>
            </w:r>
            <w:r w:rsidR="003D3850">
              <w:rPr>
                <w:rFonts w:asciiTheme="majorBidi" w:hAnsiTheme="majorBidi" w:cstheme="majorBidi"/>
                <w:color w:val="000000" w:themeColor="text1"/>
              </w:rPr>
              <w:t>P</w:t>
            </w:r>
            <w:r>
              <w:rPr>
                <w:rFonts w:asciiTheme="majorBidi" w:hAnsiTheme="majorBidi" w:cstheme="majorBidi"/>
                <w:color w:val="000000" w:themeColor="text1"/>
              </w:rPr>
              <w:t>D to accurately reflect</w:t>
            </w:r>
            <w:r w:rsidR="003D3850">
              <w:rPr>
                <w:rFonts w:asciiTheme="majorBidi" w:hAnsiTheme="majorBidi" w:cstheme="majorBidi"/>
                <w:color w:val="000000" w:themeColor="text1"/>
              </w:rPr>
              <w:t xml:space="preserve"> the terms of </w:t>
            </w:r>
            <w:r w:rsidR="00F64DE4">
              <w:rPr>
                <w:rFonts w:asciiTheme="majorBidi" w:hAnsiTheme="majorBidi" w:cstheme="majorBidi"/>
                <w:color w:val="000000" w:themeColor="text1"/>
              </w:rPr>
              <w:t>SBUA’s contract with its consultants.</w:t>
            </w:r>
          </w:p>
        </w:tc>
      </w:tr>
    </w:tbl>
    <w:p w:rsidRPr="00D60E96" w:rsidR="00A92D0B" w:rsidP="00CE057B" w:rsidRDefault="00A92D0B" w14:paraId="186E115A" w14:textId="77777777">
      <w:pPr>
        <w:keepNext/>
        <w:spacing w:before="480" w:after="240"/>
        <w:jc w:val="center"/>
        <w:rPr>
          <w:rFonts w:asciiTheme="majorBidi" w:hAnsiTheme="majorBidi" w:cstheme="majorBidi"/>
          <w:b/>
          <w:color w:val="000000" w:themeColor="text1"/>
          <w:u w:val="single"/>
        </w:rPr>
      </w:pPr>
      <w:r w:rsidRPr="00D60E96">
        <w:rPr>
          <w:rFonts w:asciiTheme="majorBidi" w:hAnsiTheme="majorBidi" w:cstheme="majorBidi"/>
          <w:b/>
          <w:color w:val="000000" w:themeColor="text1"/>
          <w:u w:val="single"/>
        </w:rPr>
        <w:t>FINDINGS OF FACT</w:t>
      </w:r>
    </w:p>
    <w:p w:rsidRPr="00D60E96" w:rsidR="00A92D0B" w:rsidRDefault="00946590" w14:paraId="7772A9DC" w14:textId="3094E392">
      <w:pPr>
        <w:numPr>
          <w:ilvl w:val="0"/>
          <w:numId w:val="3"/>
        </w:numPr>
        <w:tabs>
          <w:tab w:val="num" w:pos="540"/>
        </w:tabs>
        <w:ind w:left="540" w:hanging="540"/>
        <w:rPr>
          <w:rFonts w:asciiTheme="majorBidi" w:hAnsiTheme="majorBidi" w:cstheme="majorBidi"/>
          <w:color w:val="000000" w:themeColor="text1"/>
        </w:rPr>
      </w:pPr>
      <w:r w:rsidRPr="00D60E96">
        <w:t xml:space="preserve">Small Business Utility Advocates </w:t>
      </w:r>
      <w:r w:rsidRPr="00D60E96" w:rsidR="00A92D0B">
        <w:rPr>
          <w:rFonts w:asciiTheme="majorBidi" w:hAnsiTheme="majorBidi" w:cstheme="majorBidi"/>
          <w:color w:val="000000" w:themeColor="text1"/>
        </w:rPr>
        <w:t>has made a substantia</w:t>
      </w:r>
      <w:r w:rsidRPr="00D60E96" w:rsidR="00DE3A5D">
        <w:rPr>
          <w:rFonts w:asciiTheme="majorBidi" w:hAnsiTheme="majorBidi" w:cstheme="majorBidi"/>
          <w:color w:val="000000" w:themeColor="text1"/>
        </w:rPr>
        <w:t xml:space="preserve">l contribution to </w:t>
      </w:r>
      <w:r w:rsidRPr="00D60E96" w:rsidR="00F70D00">
        <w:t>D.25-09-030 and D.23-11-007</w:t>
      </w:r>
      <w:r w:rsidRPr="00D60E96" w:rsidR="00D84B9C">
        <w:t>.</w:t>
      </w:r>
    </w:p>
    <w:p w:rsidRPr="00D60E96" w:rsidR="00A92D0B" w:rsidRDefault="00A92D0B" w14:paraId="04EB50FD" w14:textId="419A827E">
      <w:pPr>
        <w:numPr>
          <w:ilvl w:val="0"/>
          <w:numId w:val="3"/>
        </w:numPr>
        <w:tabs>
          <w:tab w:val="num" w:pos="540"/>
        </w:tabs>
        <w:spacing w:before="240"/>
        <w:rPr>
          <w:rFonts w:asciiTheme="majorBidi" w:hAnsiTheme="majorBidi" w:cstheme="majorBidi"/>
          <w:color w:val="000000" w:themeColor="text1"/>
        </w:rPr>
      </w:pPr>
      <w:r w:rsidRPr="00D60E96">
        <w:rPr>
          <w:rFonts w:asciiTheme="majorBidi" w:hAnsiTheme="majorBidi" w:cstheme="majorBidi"/>
          <w:color w:val="000000" w:themeColor="text1"/>
        </w:rPr>
        <w:t>The requested hourly rates for</w:t>
      </w:r>
      <w:r w:rsidRPr="00D60E96" w:rsidR="003B6A1B">
        <w:rPr>
          <w:rFonts w:asciiTheme="majorBidi" w:hAnsiTheme="majorBidi" w:cstheme="majorBidi"/>
          <w:color w:val="000000" w:themeColor="text1"/>
        </w:rPr>
        <w:t xml:space="preserve"> </w:t>
      </w:r>
      <w:r w:rsidRPr="00D60E96" w:rsidR="00963BB3">
        <w:t>Small Business Utility Advocates’</w:t>
      </w:r>
      <w:r w:rsidRPr="00D60E96" w:rsidR="00963BB3">
        <w:rPr>
          <w:rFonts w:asciiTheme="majorBidi" w:hAnsiTheme="majorBidi" w:cstheme="majorBidi"/>
          <w:color w:val="000000" w:themeColor="text1"/>
        </w:rPr>
        <w:t xml:space="preserve"> </w:t>
      </w:r>
      <w:r w:rsidRPr="00D60E96">
        <w:rPr>
          <w:rFonts w:asciiTheme="majorBidi" w:hAnsiTheme="majorBidi" w:cstheme="majorBidi"/>
          <w:color w:val="000000" w:themeColor="text1"/>
        </w:rPr>
        <w:t>representatives,</w:t>
      </w:r>
      <w:r w:rsidRPr="00D60E96" w:rsidR="003B5EAC">
        <w:rPr>
          <w:rFonts w:asciiTheme="majorBidi" w:hAnsiTheme="majorBidi" w:cstheme="majorBidi"/>
          <w:color w:val="000000" w:themeColor="text1"/>
        </w:rPr>
        <w:t xml:space="preserve"> </w:t>
      </w:r>
      <w:r w:rsidRPr="00D60E96">
        <w:rPr>
          <w:rFonts w:asciiTheme="majorBidi" w:hAnsiTheme="majorBidi" w:cstheme="majorBidi"/>
          <w:color w:val="000000" w:themeColor="text1"/>
        </w:rPr>
        <w:t>as adjusted herein, are comparable to market rates paid to experts</w:t>
      </w:r>
      <w:r w:rsidR="006D59FF">
        <w:rPr>
          <w:rFonts w:asciiTheme="majorBidi" w:hAnsiTheme="majorBidi" w:cstheme="majorBidi"/>
          <w:color w:val="000000" w:themeColor="text1"/>
        </w:rPr>
        <w:t>/</w:t>
      </w:r>
      <w:r w:rsidRPr="00D60E96">
        <w:rPr>
          <w:rFonts w:asciiTheme="majorBidi" w:hAnsiTheme="majorBidi" w:cstheme="majorBidi"/>
          <w:color w:val="000000" w:themeColor="text1"/>
        </w:rPr>
        <w:t>advocates having comparable training and experience and offering similar service</w:t>
      </w:r>
      <w:r w:rsidRPr="00D60E96" w:rsidR="00B51A29">
        <w:rPr>
          <w:rFonts w:asciiTheme="majorBidi" w:hAnsiTheme="majorBidi" w:cstheme="majorBidi"/>
          <w:color w:val="000000" w:themeColor="text1"/>
        </w:rPr>
        <w:t>, and/or reflect the actual rates billed to, and paid by the intervenor, for consultant services rendered.</w:t>
      </w:r>
    </w:p>
    <w:p w:rsidRPr="00D60E96" w:rsidR="00A92D0B" w:rsidRDefault="00A92D0B" w14:paraId="528EBB52" w14:textId="7E5AAE43">
      <w:pPr>
        <w:numPr>
          <w:ilvl w:val="0"/>
          <w:numId w:val="3"/>
        </w:numPr>
        <w:tabs>
          <w:tab w:val="num" w:pos="540"/>
        </w:tabs>
        <w:spacing w:before="240"/>
        <w:rPr>
          <w:rFonts w:asciiTheme="majorBidi" w:hAnsiTheme="majorBidi" w:cstheme="majorBidi"/>
          <w:color w:val="000000" w:themeColor="text1"/>
        </w:rPr>
      </w:pPr>
      <w:r w:rsidRPr="00D60E96">
        <w:rPr>
          <w:rFonts w:asciiTheme="majorBidi" w:hAnsiTheme="majorBidi" w:cstheme="majorBidi"/>
          <w:color w:val="000000" w:themeColor="text1"/>
        </w:rPr>
        <w:t>The claimed costs and expenses,</w:t>
      </w:r>
      <w:r w:rsidRPr="00D60E96" w:rsidR="003B5EAC">
        <w:rPr>
          <w:rFonts w:asciiTheme="majorBidi" w:hAnsiTheme="majorBidi" w:cstheme="majorBidi"/>
          <w:color w:val="000000" w:themeColor="text1"/>
        </w:rPr>
        <w:t xml:space="preserve"> </w:t>
      </w:r>
      <w:r w:rsidRPr="00D60E96">
        <w:rPr>
          <w:rFonts w:asciiTheme="majorBidi" w:hAnsiTheme="majorBidi" w:cstheme="majorBidi"/>
          <w:color w:val="000000" w:themeColor="text1"/>
        </w:rPr>
        <w:t xml:space="preserve">as adjusted herein, are reasonable and commensurate with the work performed. </w:t>
      </w:r>
    </w:p>
    <w:p w:rsidRPr="00D60E96" w:rsidR="00A92D0B" w:rsidRDefault="00A92D0B" w14:paraId="48B52895" w14:textId="1DC86372">
      <w:pPr>
        <w:numPr>
          <w:ilvl w:val="0"/>
          <w:numId w:val="3"/>
        </w:numPr>
        <w:tabs>
          <w:tab w:val="num" w:pos="540"/>
        </w:tabs>
        <w:spacing w:before="240"/>
        <w:rPr>
          <w:rFonts w:asciiTheme="majorBidi" w:hAnsiTheme="majorBidi" w:cstheme="majorBidi"/>
          <w:color w:val="000000" w:themeColor="text1"/>
        </w:rPr>
      </w:pPr>
      <w:r w:rsidRPr="00D60E96">
        <w:rPr>
          <w:rFonts w:asciiTheme="majorBidi" w:hAnsiTheme="majorBidi" w:cstheme="majorBidi"/>
          <w:color w:val="000000" w:themeColor="text1"/>
        </w:rPr>
        <w:t xml:space="preserve">The total of reasonable </w:t>
      </w:r>
      <w:r w:rsidRPr="00D60E96" w:rsidR="003C608A">
        <w:rPr>
          <w:rFonts w:asciiTheme="majorBidi" w:hAnsiTheme="majorBidi" w:cstheme="majorBidi"/>
          <w:color w:val="000000" w:themeColor="text1"/>
        </w:rPr>
        <w:t xml:space="preserve">compensation </w:t>
      </w:r>
      <w:r w:rsidRPr="00D60E96">
        <w:rPr>
          <w:rFonts w:asciiTheme="majorBidi" w:hAnsiTheme="majorBidi" w:cstheme="majorBidi"/>
          <w:color w:val="000000" w:themeColor="text1"/>
        </w:rPr>
        <w:t xml:space="preserve">is </w:t>
      </w:r>
      <w:r w:rsidRPr="00D60E96" w:rsidR="00EC72C1">
        <w:rPr>
          <w:rFonts w:asciiTheme="majorBidi" w:hAnsiTheme="majorBidi" w:cstheme="majorBidi"/>
          <w:color w:val="000000" w:themeColor="text1"/>
        </w:rPr>
        <w:t>$151,100.50.</w:t>
      </w:r>
    </w:p>
    <w:p w:rsidRPr="00D60E96" w:rsidR="00A92D0B" w:rsidP="00CE057B" w:rsidRDefault="00A92D0B" w14:paraId="5C773C3F" w14:textId="77777777">
      <w:pPr>
        <w:keepNext/>
        <w:spacing w:before="480" w:after="240"/>
        <w:jc w:val="center"/>
        <w:rPr>
          <w:rFonts w:asciiTheme="majorBidi" w:hAnsiTheme="majorBidi" w:cstheme="majorBidi"/>
          <w:b/>
          <w:color w:val="000000" w:themeColor="text1"/>
          <w:u w:val="single"/>
        </w:rPr>
      </w:pPr>
      <w:r w:rsidRPr="00D60E96">
        <w:rPr>
          <w:rFonts w:asciiTheme="majorBidi" w:hAnsiTheme="majorBidi" w:cstheme="majorBidi"/>
          <w:b/>
          <w:color w:val="000000" w:themeColor="text1"/>
          <w:u w:val="single"/>
        </w:rPr>
        <w:t>CONCLUSION OF LAW</w:t>
      </w:r>
    </w:p>
    <w:p w:rsidRPr="00D60E96" w:rsidR="00A92D0B" w:rsidP="00575494" w:rsidRDefault="00A92D0B" w14:paraId="654F2C27" w14:textId="4718A07A">
      <w:pPr>
        <w:numPr>
          <w:ilvl w:val="0"/>
          <w:numId w:val="10"/>
        </w:numPr>
        <w:spacing w:before="240"/>
        <w:rPr>
          <w:rFonts w:asciiTheme="majorBidi" w:hAnsiTheme="majorBidi" w:cstheme="majorBidi"/>
          <w:color w:val="000000" w:themeColor="text1"/>
        </w:rPr>
      </w:pPr>
      <w:r w:rsidRPr="00D60E96">
        <w:rPr>
          <w:rFonts w:asciiTheme="majorBidi" w:hAnsiTheme="majorBidi" w:cstheme="majorBidi"/>
          <w:color w:val="000000" w:themeColor="text1"/>
        </w:rPr>
        <w:t>The Claim, with any adjustment set forth above, satisfies</w:t>
      </w:r>
      <w:r w:rsidRPr="00D60E96" w:rsidR="00DE3A5D">
        <w:rPr>
          <w:rFonts w:asciiTheme="majorBidi" w:hAnsiTheme="majorBidi" w:cstheme="majorBidi"/>
          <w:color w:val="000000" w:themeColor="text1"/>
        </w:rPr>
        <w:t xml:space="preserve"> all requirements of Pub. Util.</w:t>
      </w:r>
      <w:r w:rsidRPr="00D60E96">
        <w:rPr>
          <w:rFonts w:asciiTheme="majorBidi" w:hAnsiTheme="majorBidi" w:cstheme="majorBidi"/>
          <w:color w:val="000000" w:themeColor="text1"/>
        </w:rPr>
        <w:t xml:space="preserve"> Code §§ 1801-1812.</w:t>
      </w:r>
    </w:p>
    <w:p w:rsidRPr="00D60E96" w:rsidR="00A92D0B" w:rsidP="00CE057B" w:rsidRDefault="00A92D0B" w14:paraId="0E2503A5" w14:textId="77777777">
      <w:pPr>
        <w:keepNext/>
        <w:spacing w:before="480" w:after="240"/>
        <w:jc w:val="center"/>
        <w:rPr>
          <w:rFonts w:asciiTheme="majorBidi" w:hAnsiTheme="majorBidi" w:cstheme="majorBidi"/>
          <w:b/>
          <w:color w:val="000000" w:themeColor="text1"/>
          <w:u w:val="single"/>
        </w:rPr>
      </w:pPr>
      <w:r w:rsidRPr="00D60E96">
        <w:rPr>
          <w:rFonts w:asciiTheme="majorBidi" w:hAnsiTheme="majorBidi" w:cstheme="majorBidi"/>
          <w:b/>
          <w:color w:val="000000" w:themeColor="text1"/>
          <w:u w:val="single"/>
        </w:rPr>
        <w:t>ORDER</w:t>
      </w:r>
    </w:p>
    <w:p w:rsidRPr="00D60E96" w:rsidR="00A92D0B" w:rsidP="00CE057B" w:rsidRDefault="00A72610" w14:paraId="33FB4E15" w14:textId="568420B9">
      <w:pPr>
        <w:keepNext/>
        <w:numPr>
          <w:ilvl w:val="0"/>
          <w:numId w:val="4"/>
        </w:numPr>
        <w:tabs>
          <w:tab w:val="clear" w:pos="900"/>
          <w:tab w:val="num" w:pos="540"/>
        </w:tabs>
        <w:ind w:left="547" w:hanging="547"/>
        <w:rPr>
          <w:rFonts w:asciiTheme="majorBidi" w:hAnsiTheme="majorBidi" w:cstheme="majorBidi"/>
          <w:color w:val="000000" w:themeColor="text1"/>
        </w:rPr>
      </w:pPr>
      <w:r w:rsidRPr="00D60E96">
        <w:t>Small Business Utility Advocates</w:t>
      </w:r>
      <w:r w:rsidRPr="00D60E96">
        <w:rPr>
          <w:rFonts w:asciiTheme="majorBidi" w:hAnsiTheme="majorBidi" w:cstheme="majorBidi"/>
          <w:color w:val="000000" w:themeColor="text1"/>
        </w:rPr>
        <w:t xml:space="preserve"> </w:t>
      </w:r>
      <w:r w:rsidRPr="00D60E96" w:rsidR="00831652">
        <w:rPr>
          <w:rFonts w:asciiTheme="majorBidi" w:hAnsiTheme="majorBidi" w:cstheme="majorBidi"/>
          <w:color w:val="000000" w:themeColor="text1"/>
        </w:rPr>
        <w:t>is</w:t>
      </w:r>
      <w:r w:rsidRPr="00D60E96" w:rsidR="00FE3BAE">
        <w:rPr>
          <w:rFonts w:asciiTheme="majorBidi" w:hAnsiTheme="majorBidi" w:cstheme="majorBidi"/>
          <w:color w:val="000000" w:themeColor="text1"/>
        </w:rPr>
        <w:t xml:space="preserve"> </w:t>
      </w:r>
      <w:r w:rsidRPr="00D60E96" w:rsidR="00A92D0B">
        <w:rPr>
          <w:rFonts w:asciiTheme="majorBidi" w:hAnsiTheme="majorBidi" w:cstheme="majorBidi"/>
          <w:color w:val="000000" w:themeColor="text1"/>
        </w:rPr>
        <w:t xml:space="preserve">awarded </w:t>
      </w:r>
      <w:r w:rsidRPr="00D60E96" w:rsidR="00EC72C1">
        <w:rPr>
          <w:rFonts w:asciiTheme="majorBidi" w:hAnsiTheme="majorBidi" w:cstheme="majorBidi"/>
          <w:color w:val="000000" w:themeColor="text1"/>
        </w:rPr>
        <w:t>$151,100.50.</w:t>
      </w:r>
    </w:p>
    <w:p w:rsidRPr="00D60E96" w:rsidR="00A92D0B" w:rsidRDefault="00A92D0B" w14:paraId="4AEF5671" w14:textId="4E3FA695">
      <w:pPr>
        <w:numPr>
          <w:ilvl w:val="0"/>
          <w:numId w:val="4"/>
        </w:numPr>
        <w:tabs>
          <w:tab w:val="clear" w:pos="900"/>
          <w:tab w:val="num" w:pos="540"/>
        </w:tabs>
        <w:spacing w:before="240"/>
        <w:ind w:left="547" w:hanging="547"/>
        <w:rPr>
          <w:rFonts w:asciiTheme="majorBidi" w:hAnsiTheme="majorBidi" w:cstheme="majorBidi"/>
          <w:color w:val="000000" w:themeColor="text1"/>
        </w:rPr>
      </w:pPr>
      <w:r w:rsidRPr="00D60E96">
        <w:rPr>
          <w:rFonts w:asciiTheme="majorBidi" w:hAnsiTheme="majorBidi" w:cstheme="majorBidi"/>
          <w:color w:val="000000" w:themeColor="text1"/>
        </w:rPr>
        <w:t xml:space="preserve">Within 30 days of the effective date of this decision, </w:t>
      </w:r>
      <w:r w:rsidRPr="00D60E96" w:rsidR="00A72610">
        <w:rPr>
          <w:rFonts w:asciiTheme="majorBidi" w:hAnsiTheme="majorBidi" w:cstheme="majorBidi"/>
          <w:color w:val="000000" w:themeColor="text1"/>
        </w:rPr>
        <w:t>Southern California Edison</w:t>
      </w:r>
      <w:r w:rsidRPr="00D60E96" w:rsidR="00AD1794">
        <w:rPr>
          <w:rFonts w:asciiTheme="majorBidi" w:hAnsiTheme="majorBidi" w:cstheme="majorBidi"/>
          <w:color w:val="000000" w:themeColor="text1"/>
        </w:rPr>
        <w:t xml:space="preserve"> Company</w:t>
      </w:r>
      <w:r w:rsidRPr="00D60E96">
        <w:rPr>
          <w:rFonts w:asciiTheme="majorBidi" w:hAnsiTheme="majorBidi" w:cstheme="majorBidi"/>
          <w:color w:val="000000" w:themeColor="text1"/>
        </w:rPr>
        <w:t xml:space="preserve"> shall pay </w:t>
      </w:r>
      <w:r w:rsidRPr="00D60E96" w:rsidR="007121C9">
        <w:t>Small Business Utility Advocates</w:t>
      </w:r>
      <w:r w:rsidRPr="00D60E96" w:rsidR="007121C9">
        <w:rPr>
          <w:rFonts w:asciiTheme="majorBidi" w:hAnsiTheme="majorBidi" w:cstheme="majorBidi"/>
          <w:color w:val="000000" w:themeColor="text1"/>
        </w:rPr>
        <w:t xml:space="preserve"> </w:t>
      </w:r>
      <w:r w:rsidRPr="00D60E96">
        <w:rPr>
          <w:rFonts w:asciiTheme="majorBidi" w:hAnsiTheme="majorBidi" w:cstheme="majorBidi"/>
          <w:color w:val="000000" w:themeColor="text1"/>
        </w:rPr>
        <w:t>the total award. Payment of the award shall include</w:t>
      </w:r>
      <w:r w:rsidRPr="00D60E96" w:rsidR="004E3939">
        <w:rPr>
          <w:rFonts w:asciiTheme="majorBidi" w:hAnsiTheme="majorBidi" w:cstheme="majorBidi"/>
          <w:color w:val="000000" w:themeColor="text1"/>
        </w:rPr>
        <w:t xml:space="preserve"> compound </w:t>
      </w:r>
      <w:r w:rsidRPr="00D60E96">
        <w:rPr>
          <w:rFonts w:asciiTheme="majorBidi" w:hAnsiTheme="majorBidi" w:cstheme="majorBidi"/>
          <w:color w:val="000000" w:themeColor="text1"/>
        </w:rPr>
        <w:t xml:space="preserve">interest at the rate earned on prime, three-month </w:t>
      </w:r>
      <w:r w:rsidRPr="00D60E96" w:rsidR="00214B22">
        <w:rPr>
          <w:rFonts w:asciiTheme="majorBidi" w:hAnsiTheme="majorBidi" w:cstheme="majorBidi"/>
          <w:color w:val="000000" w:themeColor="text1"/>
        </w:rPr>
        <w:t xml:space="preserve">non-financial </w:t>
      </w:r>
      <w:r w:rsidRPr="00D60E96">
        <w:rPr>
          <w:rFonts w:asciiTheme="majorBidi" w:hAnsiTheme="majorBidi" w:cstheme="majorBidi"/>
          <w:color w:val="000000" w:themeColor="text1"/>
        </w:rPr>
        <w:t>commercial paper as reported in Federal Reserve Statistical Release H.15, beginning</w:t>
      </w:r>
      <w:r w:rsidRPr="00D60E96" w:rsidR="00357F1A">
        <w:rPr>
          <w:rFonts w:asciiTheme="majorBidi" w:hAnsiTheme="majorBidi" w:cstheme="majorBidi"/>
          <w:color w:val="000000" w:themeColor="text1"/>
        </w:rPr>
        <w:t xml:space="preserve"> </w:t>
      </w:r>
      <w:r w:rsidRPr="00D60E96" w:rsidR="0008659C">
        <w:rPr>
          <w:rFonts w:asciiTheme="majorBidi" w:hAnsiTheme="majorBidi" w:cstheme="majorBidi"/>
          <w:color w:val="000000" w:themeColor="text1"/>
        </w:rPr>
        <w:t>February 7, 2026</w:t>
      </w:r>
      <w:r w:rsidRPr="00D60E96" w:rsidR="00357F1A">
        <w:rPr>
          <w:rFonts w:asciiTheme="majorBidi" w:hAnsiTheme="majorBidi" w:cstheme="majorBidi"/>
          <w:color w:val="000000" w:themeColor="text1"/>
        </w:rPr>
        <w:t xml:space="preserve">, </w:t>
      </w:r>
      <w:r w:rsidRPr="00D60E96">
        <w:rPr>
          <w:rFonts w:asciiTheme="majorBidi" w:hAnsiTheme="majorBidi" w:cstheme="majorBidi"/>
          <w:color w:val="000000" w:themeColor="text1"/>
        </w:rPr>
        <w:t>the 75</w:t>
      </w:r>
      <w:r w:rsidRPr="00D60E96">
        <w:rPr>
          <w:rFonts w:asciiTheme="majorBidi" w:hAnsiTheme="majorBidi" w:cstheme="majorBidi"/>
          <w:color w:val="000000" w:themeColor="text1"/>
          <w:vertAlign w:val="superscript"/>
        </w:rPr>
        <w:t>th</w:t>
      </w:r>
      <w:r w:rsidRPr="00D60E96">
        <w:rPr>
          <w:rFonts w:asciiTheme="majorBidi" w:hAnsiTheme="majorBidi" w:cstheme="majorBidi"/>
          <w:color w:val="000000" w:themeColor="text1"/>
        </w:rPr>
        <w:t xml:space="preserve"> day after the filing of </w:t>
      </w:r>
      <w:r w:rsidRPr="00D60E96" w:rsidR="00DF1D4C">
        <w:t>Small Business Utility Advocates’</w:t>
      </w:r>
      <w:r w:rsidRPr="00D60E96" w:rsidR="00DF1D4C">
        <w:rPr>
          <w:rFonts w:asciiTheme="majorBidi" w:hAnsiTheme="majorBidi" w:cstheme="majorBidi"/>
          <w:b/>
          <w:color w:val="000000" w:themeColor="text1"/>
        </w:rPr>
        <w:t xml:space="preserve"> </w:t>
      </w:r>
      <w:r w:rsidRPr="00D60E96">
        <w:rPr>
          <w:rFonts w:asciiTheme="majorBidi" w:hAnsiTheme="majorBidi" w:cstheme="majorBidi"/>
          <w:color w:val="000000" w:themeColor="text1"/>
        </w:rPr>
        <w:t>request, and continuing until full payment is made.</w:t>
      </w:r>
    </w:p>
    <w:p w:rsidRPr="00D60E96" w:rsidR="00A92D0B" w:rsidP="00DE3A5D" w:rsidRDefault="00A92D0B" w14:paraId="5AD40C95" w14:textId="74C11DF0">
      <w:pPr>
        <w:keepNext/>
        <w:keepLines/>
        <w:numPr>
          <w:ilvl w:val="0"/>
          <w:numId w:val="4"/>
        </w:numPr>
        <w:tabs>
          <w:tab w:val="clear" w:pos="900"/>
          <w:tab w:val="num" w:pos="540"/>
        </w:tabs>
        <w:spacing w:before="240"/>
        <w:ind w:left="547" w:hanging="547"/>
        <w:rPr>
          <w:rFonts w:asciiTheme="majorBidi" w:hAnsiTheme="majorBidi" w:cstheme="majorBidi"/>
          <w:color w:val="000000" w:themeColor="text1"/>
        </w:rPr>
      </w:pPr>
      <w:r w:rsidRPr="00D60E96">
        <w:rPr>
          <w:rFonts w:asciiTheme="majorBidi" w:hAnsiTheme="majorBidi" w:cstheme="majorBidi"/>
          <w:color w:val="000000" w:themeColor="text1"/>
        </w:rPr>
        <w:lastRenderedPageBreak/>
        <w:t>The comment period for today’s decision is not waived.</w:t>
      </w:r>
    </w:p>
    <w:p w:rsidRPr="00D60E96" w:rsidR="00A42FE7" w:rsidP="00DE3A5D" w:rsidRDefault="00A42FE7" w14:paraId="66EB4867" w14:textId="71FF97AA">
      <w:pPr>
        <w:keepNext/>
        <w:keepLines/>
        <w:numPr>
          <w:ilvl w:val="0"/>
          <w:numId w:val="4"/>
        </w:numPr>
        <w:tabs>
          <w:tab w:val="clear" w:pos="900"/>
          <w:tab w:val="num" w:pos="540"/>
        </w:tabs>
        <w:spacing w:before="240"/>
        <w:ind w:left="547" w:hanging="547"/>
        <w:rPr>
          <w:rFonts w:asciiTheme="majorBidi" w:hAnsiTheme="majorBidi" w:cstheme="majorBidi"/>
          <w:color w:val="000000" w:themeColor="text1"/>
        </w:rPr>
      </w:pPr>
      <w:r w:rsidRPr="00D60E96">
        <w:rPr>
          <w:rFonts w:asciiTheme="majorBidi" w:hAnsiTheme="majorBidi" w:cstheme="majorBidi"/>
          <w:color w:val="000000" w:themeColor="text1"/>
        </w:rPr>
        <w:t>Application 22-05-01</w:t>
      </w:r>
      <w:r w:rsidRPr="00D60E96" w:rsidR="00FF63EF">
        <w:rPr>
          <w:rFonts w:asciiTheme="majorBidi" w:hAnsiTheme="majorBidi" w:cstheme="majorBidi"/>
          <w:color w:val="000000" w:themeColor="text1"/>
        </w:rPr>
        <w:t>3</w:t>
      </w:r>
      <w:r w:rsidRPr="00D60E96">
        <w:rPr>
          <w:rFonts w:asciiTheme="majorBidi" w:hAnsiTheme="majorBidi" w:cstheme="majorBidi"/>
          <w:color w:val="000000" w:themeColor="text1"/>
        </w:rPr>
        <w:t xml:space="preserve"> is closed.</w:t>
      </w:r>
    </w:p>
    <w:p w:rsidRPr="00D60E96" w:rsidR="00FF63EF" w:rsidP="00DE3A5D" w:rsidRDefault="00FF63EF" w14:paraId="59A7CAC4" w14:textId="7E877EA8">
      <w:pPr>
        <w:keepNext/>
        <w:keepLines/>
        <w:numPr>
          <w:ilvl w:val="0"/>
          <w:numId w:val="4"/>
        </w:numPr>
        <w:tabs>
          <w:tab w:val="clear" w:pos="900"/>
          <w:tab w:val="num" w:pos="540"/>
        </w:tabs>
        <w:spacing w:before="240"/>
        <w:ind w:left="547" w:hanging="547"/>
        <w:rPr>
          <w:rFonts w:asciiTheme="majorBidi" w:hAnsiTheme="majorBidi" w:cstheme="majorBidi"/>
          <w:color w:val="000000" w:themeColor="text1"/>
        </w:rPr>
      </w:pPr>
      <w:r w:rsidRPr="00D60E96">
        <w:rPr>
          <w:rFonts w:asciiTheme="majorBidi" w:hAnsiTheme="majorBidi" w:cstheme="majorBidi"/>
          <w:color w:val="000000" w:themeColor="text1"/>
        </w:rPr>
        <w:t>Application 23-05-010 is closed.</w:t>
      </w:r>
    </w:p>
    <w:p w:rsidRPr="00D60E96" w:rsidR="00A92D0B" w:rsidP="00467E65" w:rsidRDefault="00A92D0B" w14:paraId="13F3A0AD" w14:textId="77777777">
      <w:pPr>
        <w:keepNext/>
        <w:keepLines/>
        <w:spacing w:before="240"/>
        <w:ind w:left="547"/>
        <w:rPr>
          <w:rFonts w:asciiTheme="majorBidi" w:hAnsiTheme="majorBidi" w:cstheme="majorBidi"/>
          <w:color w:val="000000" w:themeColor="text1"/>
        </w:rPr>
      </w:pPr>
      <w:r w:rsidRPr="00D60E96">
        <w:rPr>
          <w:rFonts w:asciiTheme="majorBidi" w:hAnsiTheme="majorBidi" w:cstheme="majorBidi"/>
          <w:color w:val="000000" w:themeColor="text1"/>
        </w:rPr>
        <w:t>This decision is effective today.</w:t>
      </w:r>
    </w:p>
    <w:p w:rsidR="00A92D0B" w:rsidP="007D3854" w:rsidRDefault="00A92D0B" w14:paraId="0467B995" w14:textId="13458ACF">
      <w:pPr>
        <w:keepNext/>
        <w:keepLines/>
        <w:spacing w:before="240" w:after="240"/>
        <w:ind w:left="547"/>
        <w:rPr>
          <w:rFonts w:asciiTheme="majorBidi" w:hAnsiTheme="majorBidi" w:cstheme="majorBidi"/>
          <w:color w:val="000000" w:themeColor="text1"/>
        </w:rPr>
      </w:pPr>
      <w:r w:rsidRPr="00D60E96">
        <w:rPr>
          <w:rFonts w:asciiTheme="majorBidi" w:hAnsiTheme="majorBidi" w:cstheme="majorBidi"/>
          <w:color w:val="000000" w:themeColor="text1"/>
        </w:rPr>
        <w:t xml:space="preserve">Dated </w:t>
      </w:r>
      <w:r w:rsidR="006D59FF">
        <w:rPr>
          <w:rFonts w:asciiTheme="majorBidi" w:hAnsiTheme="majorBidi" w:cstheme="majorBidi"/>
          <w:color w:val="000000" w:themeColor="text1"/>
        </w:rPr>
        <w:t xml:space="preserve">July </w:t>
      </w:r>
      <w:r w:rsidR="00953751">
        <w:rPr>
          <w:rFonts w:asciiTheme="majorBidi" w:hAnsiTheme="majorBidi" w:cstheme="majorBidi"/>
          <w:color w:val="000000" w:themeColor="text1"/>
        </w:rPr>
        <w:t>16</w:t>
      </w:r>
      <w:r w:rsidR="006D59FF">
        <w:rPr>
          <w:rFonts w:asciiTheme="majorBidi" w:hAnsiTheme="majorBidi" w:cstheme="majorBidi"/>
          <w:color w:val="000000" w:themeColor="text1"/>
        </w:rPr>
        <w:t>, 2026</w:t>
      </w:r>
      <w:r w:rsidRPr="00D60E96">
        <w:rPr>
          <w:rFonts w:asciiTheme="majorBidi" w:hAnsiTheme="majorBidi" w:cstheme="majorBidi"/>
          <w:color w:val="000000" w:themeColor="text1"/>
        </w:rPr>
        <w:t xml:space="preserve">, at </w:t>
      </w:r>
      <w:r w:rsidR="00366D5E">
        <w:rPr>
          <w:rFonts w:asciiTheme="majorBidi" w:hAnsiTheme="majorBidi" w:cstheme="majorBidi"/>
          <w:color w:val="000000" w:themeColor="text1"/>
        </w:rPr>
        <w:t>San Francisco,</w:t>
      </w:r>
      <w:r w:rsidRPr="00D60E96">
        <w:rPr>
          <w:rFonts w:asciiTheme="majorBidi" w:hAnsiTheme="majorBidi" w:cstheme="majorBidi"/>
          <w:color w:val="000000" w:themeColor="text1"/>
        </w:rPr>
        <w:t xml:space="preserve"> California.</w:t>
      </w:r>
    </w:p>
    <w:p w:rsidR="00953751" w:rsidP="00953751" w:rsidRDefault="00953751" w14:paraId="6F26DC44" w14:textId="77777777">
      <w:pPr>
        <w:autoSpaceDE w:val="0"/>
        <w:autoSpaceDN w:val="0"/>
        <w:adjustRightInd w:val="0"/>
        <w:ind w:left="5040"/>
        <w:jc w:val="both"/>
      </w:pPr>
      <w:r>
        <w:t>JOHN REYNOLDS</w:t>
      </w:r>
    </w:p>
    <w:p w:rsidR="00953751" w:rsidP="00953751" w:rsidRDefault="00953751" w14:paraId="40DD0A66" w14:textId="77777777">
      <w:pPr>
        <w:autoSpaceDE w:val="0"/>
        <w:autoSpaceDN w:val="0"/>
        <w:adjustRightInd w:val="0"/>
        <w:ind w:left="5040"/>
        <w:jc w:val="both"/>
      </w:pPr>
      <w:r>
        <w:t xml:space="preserve">                     President</w:t>
      </w:r>
    </w:p>
    <w:p w:rsidR="00953751" w:rsidP="00953751" w:rsidRDefault="00953751" w14:paraId="7AE4C1E5" w14:textId="77777777">
      <w:pPr>
        <w:autoSpaceDE w:val="0"/>
        <w:autoSpaceDN w:val="0"/>
        <w:adjustRightInd w:val="0"/>
        <w:ind w:left="5040"/>
        <w:jc w:val="both"/>
      </w:pPr>
      <w:r>
        <w:t>DARCIE L. HOUCK</w:t>
      </w:r>
    </w:p>
    <w:p w:rsidR="00953751" w:rsidP="00953751" w:rsidRDefault="00953751" w14:paraId="34EF5C0A" w14:textId="77777777">
      <w:pPr>
        <w:autoSpaceDE w:val="0"/>
        <w:autoSpaceDN w:val="0"/>
        <w:adjustRightInd w:val="0"/>
        <w:ind w:left="5040"/>
        <w:jc w:val="both"/>
      </w:pPr>
      <w:r>
        <w:t>KAREN DOUGLAS</w:t>
      </w:r>
    </w:p>
    <w:p w:rsidR="00953751" w:rsidP="00953751" w:rsidRDefault="00953751" w14:paraId="5DAAAA32" w14:textId="77777777">
      <w:pPr>
        <w:autoSpaceDE w:val="0"/>
        <w:autoSpaceDN w:val="0"/>
        <w:adjustRightInd w:val="0"/>
        <w:ind w:left="5040"/>
        <w:jc w:val="both"/>
      </w:pPr>
      <w:r>
        <w:t>CHRISTINE HARADA</w:t>
      </w:r>
    </w:p>
    <w:p w:rsidR="00953751" w:rsidP="00953751" w:rsidRDefault="00953751" w14:paraId="775033B3" w14:textId="77777777">
      <w:pPr>
        <w:autoSpaceDE w:val="0"/>
        <w:autoSpaceDN w:val="0"/>
        <w:adjustRightInd w:val="0"/>
        <w:ind w:left="5040"/>
        <w:jc w:val="both"/>
      </w:pPr>
      <w:r>
        <w:t xml:space="preserve">            Commissioners</w:t>
      </w:r>
    </w:p>
    <w:p w:rsidR="00953751" w:rsidP="00953751" w:rsidRDefault="00953751" w14:paraId="5ADC5DAD" w14:textId="77777777">
      <w:pPr>
        <w:autoSpaceDE w:val="0"/>
        <w:autoSpaceDN w:val="0"/>
        <w:adjustRightInd w:val="0"/>
        <w:ind w:left="5040"/>
        <w:jc w:val="both"/>
      </w:pPr>
    </w:p>
    <w:p w:rsidRPr="00714CF2" w:rsidR="00953751" w:rsidP="007D3854" w:rsidRDefault="00953751" w14:paraId="1FF9C15C" w14:textId="688EA786">
      <w:pPr>
        <w:autoSpaceDE w:val="0"/>
        <w:autoSpaceDN w:val="0"/>
        <w:adjustRightInd w:val="0"/>
        <w:ind w:left="5040"/>
        <w:jc w:val="both"/>
      </w:pPr>
      <w:r>
        <w:t>Commissioner Matthew Baker recused himself from this agenda item and was not part of the quorum in its consideration.</w:t>
      </w:r>
    </w:p>
    <w:p w:rsidRPr="00D60E96" w:rsidR="00A92D0B" w:rsidRDefault="00A92D0B" w14:paraId="1A474D77" w14:textId="77777777">
      <w:pPr>
        <w:rPr>
          <w:rFonts w:asciiTheme="majorBidi" w:hAnsiTheme="majorBidi" w:cstheme="majorBidi"/>
          <w:color w:val="000000" w:themeColor="text1"/>
        </w:rPr>
      </w:pPr>
    </w:p>
    <w:p w:rsidRPr="00D60E96" w:rsidR="00FE3BAE" w:rsidRDefault="00FE3BAE" w14:paraId="3C739AE2" w14:textId="71F3AFC8">
      <w:pPr>
        <w:rPr>
          <w:rFonts w:asciiTheme="majorBidi" w:hAnsiTheme="majorBidi" w:cstheme="majorBidi"/>
          <w:color w:val="000000" w:themeColor="text1"/>
        </w:rPr>
      </w:pPr>
    </w:p>
    <w:p w:rsidRPr="00D60E96" w:rsidR="006B7228" w:rsidRDefault="006B7228" w14:paraId="37D74F32" w14:textId="77777777">
      <w:pPr>
        <w:rPr>
          <w:rFonts w:asciiTheme="majorBidi" w:hAnsiTheme="majorBidi" w:cstheme="majorBidi"/>
          <w:color w:val="000000" w:themeColor="text1"/>
        </w:rPr>
        <w:sectPr w:rsidRPr="00D60E96" w:rsidR="006B7228" w:rsidSect="000A6171">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D60E96" w:rsidR="00FE3BAE" w:rsidP="00FE3BAE" w:rsidRDefault="00FE3BAE" w14:paraId="7A1C7043" w14:textId="77777777">
      <w:pPr>
        <w:pStyle w:val="standard"/>
        <w:ind w:firstLine="0"/>
        <w:jc w:val="center"/>
        <w:rPr>
          <w:rFonts w:asciiTheme="majorBidi" w:hAnsiTheme="majorBidi" w:cstheme="majorBidi"/>
          <w:b/>
          <w:color w:val="000000" w:themeColor="text1"/>
          <w:sz w:val="24"/>
          <w:szCs w:val="24"/>
        </w:rPr>
      </w:pPr>
      <w:r w:rsidRPr="00D60E96">
        <w:rPr>
          <w:rFonts w:asciiTheme="majorBidi" w:hAnsiTheme="majorBidi" w:cstheme="majorBidi"/>
          <w:b/>
          <w:color w:val="000000" w:themeColor="text1"/>
          <w:sz w:val="24"/>
          <w:szCs w:val="24"/>
        </w:rPr>
        <w:lastRenderedPageBreak/>
        <w:t>APPENDIX</w:t>
      </w:r>
    </w:p>
    <w:p w:rsidRPr="00D60E96" w:rsidR="00FE3BAE" w:rsidP="00F7579D" w:rsidRDefault="00FE3BAE" w14:paraId="300BB274" w14:textId="77777777">
      <w:pPr>
        <w:pStyle w:val="standard"/>
        <w:ind w:firstLine="0"/>
        <w:jc w:val="center"/>
        <w:rPr>
          <w:rFonts w:asciiTheme="majorBidi" w:hAnsiTheme="majorBidi" w:cstheme="majorBidi"/>
          <w:b/>
          <w:bCs/>
          <w:color w:val="000000" w:themeColor="text1"/>
          <w:sz w:val="24"/>
          <w:szCs w:val="24"/>
        </w:rPr>
      </w:pPr>
      <w:r w:rsidRPr="00D60E96">
        <w:rPr>
          <w:rFonts w:asciiTheme="majorBidi" w:hAnsiTheme="majorBidi" w:cstheme="majorBidi"/>
          <w:b/>
          <w:bCs/>
          <w:color w:val="000000" w:themeColor="text1"/>
          <w:sz w:val="24"/>
          <w:szCs w:val="24"/>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D60E96" w:rsidR="00DC611C" w:rsidTr="006E7813" w14:paraId="062C592A"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D60E96" w:rsidR="00FE3BAE" w:rsidRDefault="00FE3BAE" w14:paraId="4BC9C636" w14:textId="77777777">
            <w:pPr>
              <w:rPr>
                <w:rFonts w:asciiTheme="majorBidi" w:hAnsiTheme="majorBidi" w:cstheme="majorBidi"/>
                <w:b/>
                <w:bCs/>
                <w:color w:val="000000" w:themeColor="text1"/>
              </w:rPr>
            </w:pPr>
            <w:r w:rsidRPr="00D60E96">
              <w:rPr>
                <w:rFonts w:asciiTheme="majorBidi" w:hAnsiTheme="majorBidi" w:cstheme="majorBidi"/>
                <w:b/>
                <w:bCs/>
                <w:color w:val="000000" w:themeColor="text1"/>
              </w:rPr>
              <w:t>Compensation Decision:</w:t>
            </w:r>
          </w:p>
        </w:tc>
        <w:tc>
          <w:tcPr>
            <w:tcW w:w="3767" w:type="dxa"/>
            <w:tcBorders>
              <w:top w:val="single" w:color="auto" w:sz="4" w:space="0"/>
              <w:left w:val="single" w:color="auto" w:sz="4" w:space="0"/>
              <w:bottom w:val="single" w:color="auto" w:sz="4" w:space="0"/>
              <w:right w:val="single" w:color="auto" w:sz="4" w:space="0"/>
            </w:tcBorders>
          </w:tcPr>
          <w:p w:rsidRPr="00D60E96" w:rsidR="00FE3BAE" w:rsidRDefault="00953751" w14:paraId="16C5D6B1" w14:textId="1C43C58E">
            <w:pPr>
              <w:rPr>
                <w:rFonts w:asciiTheme="majorBidi" w:hAnsiTheme="majorBidi" w:cstheme="majorBidi"/>
                <w:color w:val="000000" w:themeColor="text1"/>
              </w:rPr>
            </w:pPr>
            <w:r>
              <w:rPr>
                <w:rFonts w:asciiTheme="majorBidi" w:hAnsiTheme="majorBidi" w:cstheme="majorBidi"/>
                <w:color w:val="000000" w:themeColor="text1"/>
              </w:rPr>
              <w:t>D2607052</w:t>
            </w:r>
          </w:p>
        </w:tc>
        <w:tc>
          <w:tcPr>
            <w:tcW w:w="2497" w:type="dxa"/>
            <w:tcBorders>
              <w:top w:val="single" w:color="auto" w:sz="4" w:space="0"/>
              <w:left w:val="single" w:color="auto" w:sz="4" w:space="0"/>
              <w:bottom w:val="single" w:color="auto" w:sz="4" w:space="0"/>
              <w:right w:val="single" w:color="auto" w:sz="4" w:space="0"/>
            </w:tcBorders>
            <w:hideMark/>
          </w:tcPr>
          <w:p w:rsidRPr="00D60E96" w:rsidR="00FE3BAE" w:rsidRDefault="00FE3BAE" w14:paraId="3ECA0C4F" w14:textId="77777777">
            <w:pPr>
              <w:rPr>
                <w:rFonts w:asciiTheme="majorBidi" w:hAnsiTheme="majorBidi" w:cstheme="majorBidi"/>
                <w:b/>
                <w:bCs/>
                <w:color w:val="000000" w:themeColor="text1"/>
              </w:rPr>
            </w:pPr>
            <w:r w:rsidRPr="00D60E96">
              <w:rPr>
                <w:rFonts w:asciiTheme="majorBidi" w:hAnsiTheme="majorBidi" w:cstheme="majorBidi"/>
                <w:b/>
                <w:bCs/>
                <w:color w:val="000000" w:themeColor="text1"/>
              </w:rPr>
              <w:t xml:space="preserve">Modifies Decision? </w:t>
            </w:r>
          </w:p>
        </w:tc>
        <w:tc>
          <w:tcPr>
            <w:tcW w:w="1271" w:type="dxa"/>
            <w:tcBorders>
              <w:top w:val="single" w:color="auto" w:sz="4" w:space="0"/>
              <w:left w:val="single" w:color="auto" w:sz="4" w:space="0"/>
              <w:bottom w:val="single" w:color="auto" w:sz="4" w:space="0"/>
              <w:right w:val="single" w:color="auto" w:sz="4" w:space="0"/>
            </w:tcBorders>
          </w:tcPr>
          <w:p w:rsidRPr="00D60E96" w:rsidR="00FE3BAE" w:rsidRDefault="00260F6A" w14:paraId="6846FB87" w14:textId="477CF676">
            <w:pPr>
              <w:jc w:val="center"/>
              <w:rPr>
                <w:rFonts w:asciiTheme="majorBidi" w:hAnsiTheme="majorBidi" w:cstheme="majorBidi"/>
                <w:color w:val="000000" w:themeColor="text1"/>
              </w:rPr>
            </w:pPr>
            <w:r w:rsidRPr="00D60E96">
              <w:rPr>
                <w:rFonts w:asciiTheme="majorBidi" w:hAnsiTheme="majorBidi" w:cstheme="majorBidi"/>
                <w:color w:val="000000" w:themeColor="text1"/>
              </w:rPr>
              <w:t>No</w:t>
            </w:r>
          </w:p>
        </w:tc>
      </w:tr>
      <w:tr w:rsidRPr="00D60E96" w:rsidR="00DC611C" w:rsidTr="00664E6E" w14:paraId="3E0218AD"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D60E96" w:rsidR="006E7813" w:rsidP="006E7813" w:rsidRDefault="006E7813" w14:paraId="6E65620B" w14:textId="77777777">
            <w:pPr>
              <w:rPr>
                <w:rFonts w:asciiTheme="majorBidi" w:hAnsiTheme="majorBidi" w:cstheme="majorBidi"/>
                <w:b/>
                <w:bCs/>
                <w:color w:val="000000" w:themeColor="text1"/>
              </w:rPr>
            </w:pPr>
            <w:r w:rsidRPr="00D60E96">
              <w:rPr>
                <w:rFonts w:asciiTheme="majorBidi" w:hAnsiTheme="majorBidi" w:cstheme="majorBidi"/>
                <w:b/>
                <w:bCs/>
                <w:color w:val="000000" w:themeColor="text1"/>
              </w:rPr>
              <w:t>Contribution Decision(s):</w:t>
            </w:r>
          </w:p>
        </w:tc>
        <w:tc>
          <w:tcPr>
            <w:tcW w:w="7535" w:type="dxa"/>
            <w:gridSpan w:val="3"/>
            <w:tcBorders>
              <w:top w:val="single" w:color="auto" w:sz="4" w:space="0"/>
              <w:left w:val="single" w:color="auto" w:sz="4" w:space="0"/>
              <w:bottom w:val="single" w:color="auto" w:sz="4" w:space="0"/>
              <w:right w:val="single" w:color="auto" w:sz="4" w:space="0"/>
            </w:tcBorders>
            <w:hideMark/>
          </w:tcPr>
          <w:p w:rsidRPr="00D60E96" w:rsidR="006E7813" w:rsidP="006E7813" w:rsidRDefault="00F70D00" w14:paraId="426F2C45" w14:textId="7B0E8969">
            <w:pPr>
              <w:rPr>
                <w:rFonts w:asciiTheme="majorBidi" w:hAnsiTheme="majorBidi" w:cstheme="majorBidi"/>
                <w:color w:val="000000" w:themeColor="text1"/>
              </w:rPr>
            </w:pPr>
            <w:r w:rsidRPr="00D60E96">
              <w:rPr>
                <w:rFonts w:asciiTheme="majorBidi" w:hAnsiTheme="majorBidi" w:cstheme="majorBidi"/>
                <w:bCs/>
                <w:color w:val="000000" w:themeColor="text1"/>
              </w:rPr>
              <w:t>D2509030, D2311007</w:t>
            </w:r>
          </w:p>
        </w:tc>
      </w:tr>
      <w:tr w:rsidRPr="00D60E96" w:rsidR="00DC611C" w:rsidTr="00664E6E" w14:paraId="2808C576"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D60E96" w:rsidR="006E7813" w:rsidP="006E7813" w:rsidRDefault="006E7813" w14:paraId="717974DE" w14:textId="77777777">
            <w:pPr>
              <w:rPr>
                <w:rFonts w:asciiTheme="majorBidi" w:hAnsiTheme="majorBidi" w:cstheme="majorBidi"/>
                <w:b/>
                <w:bCs/>
                <w:color w:val="000000" w:themeColor="text1"/>
              </w:rPr>
            </w:pPr>
            <w:r w:rsidRPr="00D60E96">
              <w:rPr>
                <w:rFonts w:asciiTheme="majorBidi" w:hAnsiTheme="majorBidi" w:cstheme="majorBidi"/>
                <w:b/>
                <w:bCs/>
                <w:color w:val="000000" w:themeColor="text1"/>
              </w:rPr>
              <w:t>Proceeding(s):</w:t>
            </w:r>
          </w:p>
        </w:tc>
        <w:tc>
          <w:tcPr>
            <w:tcW w:w="7535" w:type="dxa"/>
            <w:gridSpan w:val="3"/>
            <w:tcBorders>
              <w:top w:val="single" w:color="auto" w:sz="4" w:space="0"/>
              <w:left w:val="single" w:color="auto" w:sz="4" w:space="0"/>
              <w:bottom w:val="single" w:color="auto" w:sz="4" w:space="0"/>
              <w:right w:val="single" w:color="auto" w:sz="4" w:space="0"/>
            </w:tcBorders>
            <w:hideMark/>
          </w:tcPr>
          <w:p w:rsidRPr="00D60E96" w:rsidR="006E7813" w:rsidP="00260F6A" w:rsidRDefault="00F70D00" w14:paraId="5B85688D" w14:textId="5919E53F">
            <w:pPr>
              <w:pStyle w:val="Birdcage"/>
              <w:rPr>
                <w:rFonts w:asciiTheme="majorBidi" w:hAnsiTheme="majorBidi" w:cstheme="majorBidi"/>
                <w:color w:val="000000" w:themeColor="text1"/>
                <w:szCs w:val="24"/>
              </w:rPr>
            </w:pPr>
            <w:r w:rsidRPr="00D60E96">
              <w:rPr>
                <w:rFonts w:asciiTheme="majorBidi" w:hAnsiTheme="majorBidi" w:cstheme="majorBidi"/>
                <w:color w:val="000000" w:themeColor="text1"/>
                <w:szCs w:val="24"/>
              </w:rPr>
              <w:t>A2305010, A2205013</w:t>
            </w:r>
          </w:p>
        </w:tc>
      </w:tr>
      <w:tr w:rsidRPr="00D60E96" w:rsidR="00DC611C" w:rsidTr="006E7813" w14:paraId="66779179" w14:textId="77777777">
        <w:trPr>
          <w:trHeight w:val="288"/>
          <w:jc w:val="center"/>
        </w:trPr>
        <w:tc>
          <w:tcPr>
            <w:tcW w:w="2905" w:type="dxa"/>
            <w:tcBorders>
              <w:top w:val="single" w:color="auto" w:sz="4" w:space="0"/>
              <w:left w:val="single" w:color="auto" w:sz="4" w:space="0"/>
              <w:bottom w:val="single" w:color="auto" w:sz="4" w:space="0"/>
              <w:right w:val="single" w:color="auto" w:sz="4" w:space="0"/>
            </w:tcBorders>
            <w:hideMark/>
          </w:tcPr>
          <w:p w:rsidRPr="00D60E96" w:rsidR="00FE3BAE" w:rsidRDefault="00FE3BAE" w14:paraId="738C0A58" w14:textId="77777777">
            <w:pPr>
              <w:rPr>
                <w:rFonts w:asciiTheme="majorBidi" w:hAnsiTheme="majorBidi" w:cstheme="majorBidi"/>
                <w:b/>
                <w:bCs/>
                <w:color w:val="000000" w:themeColor="text1"/>
              </w:rPr>
            </w:pPr>
            <w:r w:rsidRPr="00D60E96">
              <w:rPr>
                <w:rFonts w:asciiTheme="majorBidi" w:hAnsiTheme="majorBidi" w:cstheme="majorBidi"/>
                <w:b/>
                <w:bCs/>
                <w:color w:val="000000" w:themeColor="text1"/>
              </w:rPr>
              <w:t>Author:</w:t>
            </w:r>
          </w:p>
        </w:tc>
        <w:tc>
          <w:tcPr>
            <w:tcW w:w="7535" w:type="dxa"/>
            <w:gridSpan w:val="3"/>
            <w:tcBorders>
              <w:top w:val="single" w:color="auto" w:sz="4" w:space="0"/>
              <w:left w:val="single" w:color="auto" w:sz="4" w:space="0"/>
              <w:bottom w:val="single" w:color="auto" w:sz="4" w:space="0"/>
              <w:right w:val="single" w:color="auto" w:sz="4" w:space="0"/>
            </w:tcBorders>
            <w:hideMark/>
          </w:tcPr>
          <w:p w:rsidRPr="00D60E96" w:rsidR="00FE3BAE" w:rsidRDefault="00731EE7" w14:paraId="5E75C0F0" w14:textId="149B4637">
            <w:pPr>
              <w:rPr>
                <w:rFonts w:asciiTheme="majorBidi" w:hAnsiTheme="majorBidi" w:cstheme="majorBidi"/>
                <w:color w:val="000000" w:themeColor="text1"/>
              </w:rPr>
            </w:pPr>
            <w:r w:rsidRPr="00D60E96">
              <w:rPr>
                <w:rFonts w:asciiTheme="majorBidi" w:hAnsiTheme="majorBidi" w:cstheme="majorBidi"/>
                <w:color w:val="000000" w:themeColor="text1"/>
              </w:rPr>
              <w:t xml:space="preserve">ALJ </w:t>
            </w:r>
            <w:r w:rsidRPr="00D60E96">
              <w:rPr>
                <w:rFonts w:asciiTheme="majorBidi" w:hAnsiTheme="majorBidi" w:cstheme="majorBidi"/>
                <w:bCs/>
                <w:color w:val="000000" w:themeColor="text1"/>
              </w:rPr>
              <w:t xml:space="preserve">Colin Rizzo, </w:t>
            </w:r>
            <w:r w:rsidRPr="00D60E96" w:rsidR="009C0BD9">
              <w:rPr>
                <w:rFonts w:asciiTheme="majorBidi" w:hAnsiTheme="majorBidi" w:cstheme="majorBidi"/>
                <w:bCs/>
                <w:color w:val="000000" w:themeColor="text1"/>
              </w:rPr>
              <w:t>AC</w:t>
            </w:r>
            <w:r w:rsidRPr="00D60E96">
              <w:rPr>
                <w:rFonts w:asciiTheme="majorBidi" w:hAnsiTheme="majorBidi" w:cstheme="majorBidi"/>
                <w:bCs/>
                <w:color w:val="000000" w:themeColor="text1"/>
              </w:rPr>
              <w:t>ALJ Ehren Seybert, ALJ Rafael L. Lirag</w:t>
            </w:r>
          </w:p>
        </w:tc>
      </w:tr>
      <w:tr w:rsidRPr="00D60E96" w:rsidR="00DC611C" w:rsidTr="006E7813" w14:paraId="305F69F4" w14:textId="77777777">
        <w:trPr>
          <w:trHeight w:val="278"/>
          <w:jc w:val="center"/>
        </w:trPr>
        <w:tc>
          <w:tcPr>
            <w:tcW w:w="2905" w:type="dxa"/>
            <w:tcBorders>
              <w:top w:val="single" w:color="auto" w:sz="4" w:space="0"/>
              <w:left w:val="single" w:color="auto" w:sz="4" w:space="0"/>
              <w:bottom w:val="single" w:color="auto" w:sz="4" w:space="0"/>
              <w:right w:val="single" w:color="auto" w:sz="4" w:space="0"/>
            </w:tcBorders>
            <w:hideMark/>
          </w:tcPr>
          <w:p w:rsidRPr="00D60E96" w:rsidR="00FE3BAE" w:rsidRDefault="00FE3BAE" w14:paraId="1414CA71" w14:textId="77777777">
            <w:pPr>
              <w:rPr>
                <w:rFonts w:asciiTheme="majorBidi" w:hAnsiTheme="majorBidi" w:cstheme="majorBidi"/>
                <w:b/>
                <w:bCs/>
                <w:color w:val="000000" w:themeColor="text1"/>
              </w:rPr>
            </w:pPr>
            <w:r w:rsidRPr="00D60E96">
              <w:rPr>
                <w:rFonts w:asciiTheme="majorBidi" w:hAnsiTheme="majorBidi" w:cstheme="majorBidi"/>
                <w:b/>
                <w:bCs/>
                <w:color w:val="000000" w:themeColor="text1"/>
              </w:rPr>
              <w:t>Payer(s):</w:t>
            </w:r>
          </w:p>
        </w:tc>
        <w:tc>
          <w:tcPr>
            <w:tcW w:w="7535" w:type="dxa"/>
            <w:gridSpan w:val="3"/>
            <w:tcBorders>
              <w:top w:val="single" w:color="auto" w:sz="4" w:space="0"/>
              <w:left w:val="single" w:color="auto" w:sz="4" w:space="0"/>
              <w:bottom w:val="single" w:color="auto" w:sz="4" w:space="0"/>
              <w:right w:val="single" w:color="auto" w:sz="4" w:space="0"/>
            </w:tcBorders>
            <w:hideMark/>
          </w:tcPr>
          <w:p w:rsidRPr="00D60E96" w:rsidR="00FE3BAE" w:rsidRDefault="00664E6E" w14:paraId="7CA711B6" w14:textId="1F62B824">
            <w:pPr>
              <w:rPr>
                <w:rFonts w:asciiTheme="majorBidi" w:hAnsiTheme="majorBidi" w:cstheme="majorBidi"/>
                <w:color w:val="000000" w:themeColor="text1"/>
              </w:rPr>
            </w:pPr>
            <w:r w:rsidRPr="00D60E96">
              <w:rPr>
                <w:rFonts w:asciiTheme="majorBidi" w:hAnsiTheme="majorBidi" w:cstheme="majorBidi"/>
                <w:color w:val="000000" w:themeColor="text1"/>
              </w:rPr>
              <w:t>Southern California Edison Company</w:t>
            </w:r>
          </w:p>
        </w:tc>
      </w:tr>
    </w:tbl>
    <w:p w:rsidRPr="00D60E96" w:rsidR="00FE3BAE" w:rsidP="00CE057B" w:rsidRDefault="00FE3BAE" w14:paraId="7F0236A2" w14:textId="77777777">
      <w:pPr>
        <w:spacing w:before="480" w:after="240"/>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957"/>
        <w:gridCol w:w="1640"/>
        <w:gridCol w:w="1416"/>
        <w:gridCol w:w="1540"/>
        <w:gridCol w:w="1402"/>
        <w:gridCol w:w="2485"/>
      </w:tblGrid>
      <w:tr w:rsidRPr="00D60E96" w:rsidR="00DC611C" w:rsidTr="00892F16" w14:paraId="6CDB318E" w14:textId="77777777">
        <w:trPr>
          <w:jc w:val="center"/>
        </w:trPr>
        <w:tc>
          <w:tcPr>
            <w:tcW w:w="2035" w:type="dxa"/>
            <w:tcBorders>
              <w:top w:val="single" w:color="auto" w:sz="4" w:space="0"/>
              <w:left w:val="single" w:color="auto" w:sz="4" w:space="0"/>
              <w:bottom w:val="single" w:color="auto" w:sz="4" w:space="0"/>
              <w:right w:val="single" w:color="auto" w:sz="4" w:space="0"/>
            </w:tcBorders>
            <w:vAlign w:val="bottom"/>
            <w:hideMark/>
          </w:tcPr>
          <w:p w:rsidRPr="00D60E96" w:rsidR="00FE3BAE" w:rsidP="00CE057B" w:rsidRDefault="00FE3BAE" w14:paraId="2578F35B"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Intervenor</w:t>
            </w:r>
          </w:p>
        </w:tc>
        <w:tc>
          <w:tcPr>
            <w:tcW w:w="1740" w:type="dxa"/>
            <w:tcBorders>
              <w:top w:val="single" w:color="auto" w:sz="4" w:space="0"/>
              <w:left w:val="single" w:color="auto" w:sz="4" w:space="0"/>
              <w:bottom w:val="single" w:color="auto" w:sz="4" w:space="0"/>
              <w:right w:val="single" w:color="auto" w:sz="4" w:space="0"/>
            </w:tcBorders>
            <w:vAlign w:val="bottom"/>
            <w:hideMark/>
          </w:tcPr>
          <w:p w:rsidRPr="00D60E96" w:rsidR="00B803D5" w:rsidP="00CE057B" w:rsidRDefault="0081626F" w14:paraId="1A2BF295"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Date</w:t>
            </w:r>
          </w:p>
          <w:p w:rsidRPr="00D60E96" w:rsidR="00FE3BAE" w:rsidP="00CE057B" w:rsidRDefault="0081626F" w14:paraId="2C1C9DC3" w14:textId="2305FDF8">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Claim Filed</w:t>
            </w:r>
          </w:p>
        </w:tc>
        <w:tc>
          <w:tcPr>
            <w:tcW w:w="1212" w:type="dxa"/>
            <w:tcBorders>
              <w:top w:val="single" w:color="auto" w:sz="4" w:space="0"/>
              <w:left w:val="single" w:color="auto" w:sz="4" w:space="0"/>
              <w:bottom w:val="single" w:color="auto" w:sz="4" w:space="0"/>
              <w:right w:val="single" w:color="auto" w:sz="4" w:space="0"/>
            </w:tcBorders>
            <w:vAlign w:val="bottom"/>
            <w:hideMark/>
          </w:tcPr>
          <w:p w:rsidRPr="00D60E96" w:rsidR="00FE3BAE" w:rsidP="00CE057B" w:rsidRDefault="00FE3BAE" w14:paraId="60DD020D"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Amount Requested</w:t>
            </w:r>
          </w:p>
        </w:tc>
        <w:tc>
          <w:tcPr>
            <w:tcW w:w="1555" w:type="dxa"/>
            <w:tcBorders>
              <w:top w:val="single" w:color="auto" w:sz="4" w:space="0"/>
              <w:left w:val="single" w:color="auto" w:sz="4" w:space="0"/>
              <w:bottom w:val="single" w:color="auto" w:sz="4" w:space="0"/>
              <w:right w:val="single" w:color="auto" w:sz="4" w:space="0"/>
            </w:tcBorders>
            <w:vAlign w:val="bottom"/>
            <w:hideMark/>
          </w:tcPr>
          <w:p w:rsidRPr="00D60E96" w:rsidR="00FE3BAE" w:rsidP="00CE057B" w:rsidRDefault="00FE3BAE" w14:paraId="19A4A01D"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Amount Awarded</w:t>
            </w:r>
          </w:p>
        </w:tc>
        <w:tc>
          <w:tcPr>
            <w:tcW w:w="1404" w:type="dxa"/>
            <w:tcBorders>
              <w:top w:val="single" w:color="auto" w:sz="4" w:space="0"/>
              <w:left w:val="single" w:color="auto" w:sz="4" w:space="0"/>
              <w:bottom w:val="single" w:color="auto" w:sz="4" w:space="0"/>
              <w:right w:val="single" w:color="auto" w:sz="4" w:space="0"/>
            </w:tcBorders>
            <w:vAlign w:val="bottom"/>
            <w:hideMark/>
          </w:tcPr>
          <w:p w:rsidRPr="00D60E96" w:rsidR="00FE3BAE" w:rsidP="00CE057B" w:rsidRDefault="00FE3BAE" w14:paraId="5B9F47E2"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Multiplier?</w:t>
            </w:r>
          </w:p>
        </w:tc>
        <w:tc>
          <w:tcPr>
            <w:tcW w:w="2494" w:type="dxa"/>
            <w:tcBorders>
              <w:top w:val="single" w:color="auto" w:sz="4" w:space="0"/>
              <w:left w:val="single" w:color="auto" w:sz="4" w:space="0"/>
              <w:bottom w:val="single" w:color="auto" w:sz="4" w:space="0"/>
              <w:right w:val="single" w:color="auto" w:sz="4" w:space="0"/>
            </w:tcBorders>
            <w:vAlign w:val="bottom"/>
            <w:hideMark/>
          </w:tcPr>
          <w:p w:rsidRPr="00D60E96" w:rsidR="00FE3BAE" w:rsidP="00CE057B" w:rsidRDefault="00FE3BAE" w14:paraId="089590A8"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Reason Change/Disallowance</w:t>
            </w:r>
          </w:p>
        </w:tc>
      </w:tr>
      <w:tr w:rsidRPr="00D60E96" w:rsidR="00DC611C" w:rsidTr="004A358B" w14:paraId="080524E3" w14:textId="77777777">
        <w:trPr>
          <w:trHeight w:val="872"/>
          <w:jc w:val="center"/>
        </w:trPr>
        <w:tc>
          <w:tcPr>
            <w:tcW w:w="2035" w:type="dxa"/>
            <w:tcBorders>
              <w:top w:val="single" w:color="auto" w:sz="4" w:space="0"/>
              <w:left w:val="single" w:color="auto" w:sz="4" w:space="0"/>
              <w:bottom w:val="single" w:color="auto" w:sz="4" w:space="0"/>
              <w:right w:val="single" w:color="auto" w:sz="4" w:space="0"/>
            </w:tcBorders>
            <w:hideMark/>
          </w:tcPr>
          <w:p w:rsidRPr="00D60E96" w:rsidR="006E7813" w:rsidP="006E7813" w:rsidRDefault="004A358B" w14:paraId="3008FB17" w14:textId="73939FB2">
            <w:pPr>
              <w:jc w:val="center"/>
              <w:rPr>
                <w:rFonts w:asciiTheme="majorBidi" w:hAnsiTheme="majorBidi" w:cstheme="majorBidi"/>
                <w:color w:val="000000" w:themeColor="text1"/>
              </w:rPr>
            </w:pPr>
            <w:r w:rsidRPr="00D60E96">
              <w:rPr>
                <w:rFonts w:asciiTheme="majorBidi" w:hAnsiTheme="majorBidi" w:cstheme="majorBidi"/>
                <w:color w:val="000000" w:themeColor="text1"/>
              </w:rPr>
              <w:t>Small Business Utility Advocates</w:t>
            </w:r>
          </w:p>
        </w:tc>
        <w:tc>
          <w:tcPr>
            <w:tcW w:w="1740" w:type="dxa"/>
            <w:tcBorders>
              <w:top w:val="single" w:color="auto" w:sz="4" w:space="0"/>
              <w:left w:val="single" w:color="auto" w:sz="4" w:space="0"/>
              <w:bottom w:val="single" w:color="auto" w:sz="4" w:space="0"/>
              <w:right w:val="single" w:color="auto" w:sz="4" w:space="0"/>
            </w:tcBorders>
            <w:hideMark/>
          </w:tcPr>
          <w:p w:rsidRPr="00D60E96" w:rsidR="006E7813" w:rsidP="00D84B9C" w:rsidRDefault="00D114BD" w14:paraId="63956769" w14:textId="57AF7304">
            <w:pPr>
              <w:rPr>
                <w:rFonts w:asciiTheme="majorBidi" w:hAnsiTheme="majorBidi" w:cstheme="majorBidi"/>
                <w:color w:val="000000" w:themeColor="text1"/>
              </w:rPr>
            </w:pPr>
            <w:r w:rsidRPr="00D60E96">
              <w:rPr>
                <w:rFonts w:asciiTheme="majorBidi" w:hAnsiTheme="majorBidi" w:cstheme="majorBidi"/>
                <w:color w:val="000000" w:themeColor="text1"/>
              </w:rPr>
              <w:t xml:space="preserve">Nov. </w:t>
            </w:r>
            <w:r w:rsidRPr="00D60E96" w:rsidR="00A41B38">
              <w:rPr>
                <w:rFonts w:asciiTheme="majorBidi" w:hAnsiTheme="majorBidi" w:cstheme="majorBidi"/>
                <w:color w:val="000000" w:themeColor="text1"/>
              </w:rPr>
              <w:t>24</w:t>
            </w:r>
            <w:r w:rsidRPr="00D60E96" w:rsidR="003A2DA9">
              <w:rPr>
                <w:rFonts w:asciiTheme="majorBidi" w:hAnsiTheme="majorBidi" w:cstheme="majorBidi"/>
                <w:color w:val="000000" w:themeColor="text1"/>
              </w:rPr>
              <w:t>, 2025</w:t>
            </w:r>
          </w:p>
        </w:tc>
        <w:tc>
          <w:tcPr>
            <w:tcW w:w="1212" w:type="dxa"/>
            <w:tcBorders>
              <w:top w:val="single" w:color="auto" w:sz="4" w:space="0"/>
              <w:left w:val="single" w:color="auto" w:sz="4" w:space="0"/>
              <w:bottom w:val="single" w:color="auto" w:sz="4" w:space="0"/>
              <w:right w:val="single" w:color="auto" w:sz="4" w:space="0"/>
            </w:tcBorders>
            <w:hideMark/>
          </w:tcPr>
          <w:p w:rsidRPr="00D60E96" w:rsidR="006E7813" w:rsidP="006E7813" w:rsidRDefault="003A2DA9" w14:paraId="75AD20FA" w14:textId="446EF526">
            <w:pPr>
              <w:jc w:val="center"/>
              <w:rPr>
                <w:rFonts w:asciiTheme="majorBidi" w:hAnsiTheme="majorBidi" w:cstheme="majorBidi"/>
                <w:b/>
                <w:color w:val="000000" w:themeColor="text1"/>
              </w:rPr>
            </w:pPr>
            <w:r w:rsidRPr="00D60E96">
              <w:rPr>
                <w:rFonts w:asciiTheme="majorBidi" w:hAnsiTheme="majorBidi" w:cstheme="majorBidi"/>
                <w:bCs/>
                <w:iCs/>
                <w:color w:val="000000" w:themeColor="text1"/>
              </w:rPr>
              <w:t>$</w:t>
            </w:r>
            <w:r w:rsidRPr="00D60E96" w:rsidR="00C765FC">
              <w:rPr>
                <w:rFonts w:asciiTheme="majorBidi" w:hAnsiTheme="majorBidi" w:cstheme="majorBidi"/>
                <w:bCs/>
                <w:iCs/>
                <w:color w:val="000000" w:themeColor="text1"/>
              </w:rPr>
              <w:t>299,762.00</w:t>
            </w:r>
          </w:p>
        </w:tc>
        <w:tc>
          <w:tcPr>
            <w:tcW w:w="1555" w:type="dxa"/>
            <w:tcBorders>
              <w:top w:val="single" w:color="auto" w:sz="4" w:space="0"/>
              <w:left w:val="single" w:color="auto" w:sz="4" w:space="0"/>
              <w:bottom w:val="single" w:color="auto" w:sz="4" w:space="0"/>
              <w:right w:val="single" w:color="auto" w:sz="4" w:space="0"/>
            </w:tcBorders>
            <w:hideMark/>
          </w:tcPr>
          <w:p w:rsidRPr="00D60E96" w:rsidR="006E7813" w:rsidP="006E7813" w:rsidRDefault="00EC72C1" w14:paraId="0DD6FE00" w14:textId="7DD53D2E">
            <w:pPr>
              <w:jc w:val="center"/>
              <w:rPr>
                <w:rFonts w:asciiTheme="majorBidi" w:hAnsiTheme="majorBidi" w:cstheme="majorBidi"/>
                <w:color w:val="000000" w:themeColor="text1"/>
              </w:rPr>
            </w:pPr>
            <w:r w:rsidRPr="00D60E96">
              <w:rPr>
                <w:rFonts w:asciiTheme="majorBidi" w:hAnsiTheme="majorBidi" w:cstheme="majorBidi"/>
                <w:color w:val="000000" w:themeColor="text1"/>
              </w:rPr>
              <w:t>$151,100.50</w:t>
            </w:r>
          </w:p>
        </w:tc>
        <w:tc>
          <w:tcPr>
            <w:tcW w:w="1404" w:type="dxa"/>
            <w:tcBorders>
              <w:top w:val="single" w:color="auto" w:sz="4" w:space="0"/>
              <w:left w:val="single" w:color="auto" w:sz="4" w:space="0"/>
              <w:bottom w:val="single" w:color="auto" w:sz="4" w:space="0"/>
              <w:right w:val="single" w:color="auto" w:sz="4" w:space="0"/>
            </w:tcBorders>
            <w:hideMark/>
          </w:tcPr>
          <w:p w:rsidRPr="00D60E96" w:rsidR="006E7813" w:rsidP="006E7813" w:rsidRDefault="006E7813" w14:paraId="0BDAFE20" w14:textId="77777777">
            <w:pPr>
              <w:jc w:val="center"/>
              <w:rPr>
                <w:rFonts w:asciiTheme="majorBidi" w:hAnsiTheme="majorBidi" w:cstheme="majorBidi"/>
                <w:color w:val="000000" w:themeColor="text1"/>
              </w:rPr>
            </w:pPr>
            <w:r w:rsidRPr="00D60E96">
              <w:rPr>
                <w:rFonts w:asciiTheme="majorBidi" w:hAnsiTheme="majorBidi" w:cstheme="majorBidi"/>
                <w:color w:val="000000" w:themeColor="text1"/>
              </w:rPr>
              <w:t>N/A</w:t>
            </w:r>
          </w:p>
        </w:tc>
        <w:tc>
          <w:tcPr>
            <w:tcW w:w="2494" w:type="dxa"/>
            <w:tcBorders>
              <w:top w:val="single" w:color="auto" w:sz="4" w:space="0"/>
              <w:left w:val="single" w:color="auto" w:sz="4" w:space="0"/>
              <w:bottom w:val="single" w:color="auto" w:sz="4" w:space="0"/>
              <w:right w:val="single" w:color="auto" w:sz="4" w:space="0"/>
            </w:tcBorders>
            <w:hideMark/>
          </w:tcPr>
          <w:p w:rsidRPr="00D60E96" w:rsidR="006E7813" w:rsidP="006E7813" w:rsidRDefault="009E6504" w14:paraId="6B53C6F9" w14:textId="51C26ABD">
            <w:pPr>
              <w:jc w:val="center"/>
              <w:rPr>
                <w:rFonts w:asciiTheme="majorBidi" w:hAnsiTheme="majorBidi" w:cstheme="majorBidi"/>
                <w:color w:val="000000" w:themeColor="text1"/>
              </w:rPr>
            </w:pPr>
            <w:r w:rsidRPr="00D60E96">
              <w:rPr>
                <w:i/>
                <w:iCs/>
              </w:rPr>
              <w:t>See</w:t>
            </w:r>
            <w:r w:rsidRPr="00D60E96">
              <w:t xml:space="preserve"> Part III.D CPUC Comments, Disallowances and Adjustments</w:t>
            </w:r>
          </w:p>
        </w:tc>
      </w:tr>
    </w:tbl>
    <w:p w:rsidRPr="00D60E96" w:rsidR="00FE3BAE" w:rsidP="00CE057B" w:rsidRDefault="0022302F" w14:paraId="2841210B" w14:textId="77777777">
      <w:pPr>
        <w:spacing w:before="480" w:after="240"/>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Hourly Fee</w:t>
      </w:r>
      <w:r w:rsidRPr="00D60E96" w:rsidR="00FE3BAE">
        <w:rPr>
          <w:rFonts w:asciiTheme="majorBidi" w:hAnsiTheme="majorBidi" w:cstheme="majorBidi"/>
          <w:b/>
          <w:bCs/>
          <w:color w:val="000000" w:themeColor="text1"/>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D60E96" w:rsidR="00DC611C" w:rsidTr="00F75572"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D60E96" w:rsidR="003B6A1B" w:rsidP="00CE057B" w:rsidRDefault="003B6A1B" w14:paraId="61500303"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D60E96" w:rsidR="003B6A1B" w:rsidP="00CE057B" w:rsidRDefault="003B6A1B" w14:paraId="55908486"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D60E96" w:rsidR="003B6A1B" w:rsidP="00CE057B" w:rsidRDefault="00171EBF" w14:paraId="2438DAE1" w14:textId="77777777">
            <w:pPr>
              <w:ind w:left="12" w:firstLine="12"/>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D60E96" w:rsidR="00B803D5" w:rsidP="00CE057B" w:rsidRDefault="003B6A1B" w14:paraId="30FCBD16"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Hourly</w:t>
            </w:r>
          </w:p>
          <w:p w:rsidRPr="00D60E96" w:rsidR="003B6A1B" w:rsidP="00CE057B" w:rsidRDefault="003B6A1B" w14:paraId="3431A72E" w14:textId="15E5EE89">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D60E96" w:rsidR="00B803D5" w:rsidP="00CE057B" w:rsidRDefault="003B6A1B" w14:paraId="27A4F1D1" w14:textId="77777777">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Year Hourly</w:t>
            </w:r>
          </w:p>
          <w:p w:rsidRPr="00D60E96" w:rsidR="003B6A1B" w:rsidP="00CE057B" w:rsidRDefault="003B6A1B" w14:paraId="6FE76773" w14:textId="7DDDAF05">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D60E96" w:rsidR="00B803D5" w:rsidP="00CE057B" w:rsidRDefault="003B6A1B" w14:paraId="08CD8CFB" w14:textId="50A63D11">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Hourly</w:t>
            </w:r>
          </w:p>
          <w:p w:rsidRPr="00D60E96" w:rsidR="003B6A1B" w:rsidP="00CE057B" w:rsidRDefault="003B6A1B" w14:paraId="1B789B85" w14:textId="3C9059B0">
            <w:pPr>
              <w:jc w:val="center"/>
              <w:rPr>
                <w:rFonts w:asciiTheme="majorBidi" w:hAnsiTheme="majorBidi" w:cstheme="majorBidi"/>
                <w:b/>
                <w:bCs/>
                <w:color w:val="000000" w:themeColor="text1"/>
              </w:rPr>
            </w:pPr>
            <w:r w:rsidRPr="00D60E96">
              <w:rPr>
                <w:rFonts w:asciiTheme="majorBidi" w:hAnsiTheme="majorBidi" w:cstheme="majorBidi"/>
                <w:b/>
                <w:bCs/>
                <w:color w:val="000000" w:themeColor="text1"/>
              </w:rPr>
              <w:t>Fee Adopted</w:t>
            </w:r>
          </w:p>
        </w:tc>
      </w:tr>
      <w:tr w:rsidRPr="00D60E96" w:rsidR="00DC611C" w:rsidTr="00C93CDB" w14:paraId="166B2DC9" w14:textId="77777777">
        <w:trPr>
          <w:trHeight w:val="211"/>
          <w:jc w:val="center"/>
        </w:trPr>
        <w:tc>
          <w:tcPr>
            <w:tcW w:w="1520"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1C332A25" w14:textId="36C95094">
            <w:pPr>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Ariel </w:t>
            </w:r>
          </w:p>
        </w:tc>
        <w:tc>
          <w:tcPr>
            <w:tcW w:w="1725"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71E48CC1" w14:textId="64250F36">
            <w:pPr>
              <w:jc w:val="center"/>
              <w:rPr>
                <w:rFonts w:asciiTheme="majorBidi" w:hAnsiTheme="majorBidi" w:cstheme="majorBidi"/>
                <w:color w:val="000000" w:themeColor="text1"/>
              </w:rPr>
            </w:pPr>
            <w:r w:rsidRPr="00D60E96">
              <w:rPr>
                <w:rFonts w:asciiTheme="majorBidi" w:hAnsiTheme="majorBidi" w:cstheme="majorBidi"/>
                <w:color w:val="000000" w:themeColor="text1"/>
              </w:rPr>
              <w:t>Strauss</w:t>
            </w:r>
          </w:p>
        </w:tc>
        <w:tc>
          <w:tcPr>
            <w:tcW w:w="2088"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67F8B49B" w14:textId="7CC57576">
            <w:pPr>
              <w:jc w:val="center"/>
              <w:rPr>
                <w:rFonts w:asciiTheme="majorBidi" w:hAnsiTheme="majorBidi" w:cstheme="majorBidi"/>
                <w:color w:val="000000" w:themeColor="text1"/>
                <w:shd w:val="clear" w:color="auto" w:fill="CCFFCC"/>
              </w:rPr>
            </w:pPr>
            <w:r w:rsidRPr="00D60E96">
              <w:rPr>
                <w:rFonts w:asciiTheme="majorBidi" w:hAnsiTheme="majorBidi" w:cstheme="majorBidi"/>
                <w:color w:val="000000" w:themeColor="text1"/>
              </w:rPr>
              <w:t>Attorney</w:t>
            </w:r>
          </w:p>
        </w:tc>
        <w:tc>
          <w:tcPr>
            <w:tcW w:w="1748"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4B359F1C" w14:textId="3E3830D2">
            <w:pPr>
              <w:jc w:val="center"/>
              <w:rPr>
                <w:rFonts w:asciiTheme="majorBidi" w:hAnsiTheme="majorBidi" w:cstheme="majorBidi"/>
                <w:color w:val="000000" w:themeColor="text1"/>
              </w:rPr>
            </w:pPr>
            <w:r w:rsidRPr="00D60E96">
              <w:rPr>
                <w:rFonts w:asciiTheme="majorBidi" w:hAnsiTheme="majorBidi" w:cstheme="majorBidi"/>
                <w:color w:val="000000" w:themeColor="text1"/>
              </w:rPr>
              <w:t>$510</w:t>
            </w:r>
          </w:p>
        </w:tc>
        <w:tc>
          <w:tcPr>
            <w:tcW w:w="1725"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6325D83A" w14:textId="0CB5B2FF">
            <w:pPr>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1634" w:type="dxa"/>
            <w:tcBorders>
              <w:top w:val="single" w:color="auto" w:sz="4" w:space="0"/>
              <w:left w:val="single" w:color="auto" w:sz="4" w:space="0"/>
              <w:bottom w:val="single" w:color="auto" w:sz="4" w:space="0"/>
              <w:right w:val="single" w:color="auto" w:sz="4" w:space="0"/>
            </w:tcBorders>
          </w:tcPr>
          <w:p w:rsidRPr="00D60E96" w:rsidR="00F70D00" w:rsidP="00F70D00" w:rsidRDefault="00D76AEA" w14:paraId="3DE507DB" w14:textId="0418BEC5">
            <w:pPr>
              <w:jc w:val="center"/>
              <w:rPr>
                <w:rFonts w:asciiTheme="majorBidi" w:hAnsiTheme="majorBidi" w:cstheme="majorBidi"/>
                <w:color w:val="000000" w:themeColor="text1"/>
              </w:rPr>
            </w:pPr>
            <w:r w:rsidRPr="00D60E96">
              <w:rPr>
                <w:rFonts w:asciiTheme="majorBidi" w:hAnsiTheme="majorBidi" w:cstheme="majorBidi"/>
                <w:color w:val="000000" w:themeColor="text1"/>
              </w:rPr>
              <w:t>$510.00</w:t>
            </w:r>
          </w:p>
        </w:tc>
      </w:tr>
      <w:tr w:rsidRPr="00D60E96" w:rsidR="00DC611C" w:rsidTr="00C93CDB"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2ACF0B05" w14:textId="31A097C9">
            <w:pPr>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Ariel </w:t>
            </w:r>
          </w:p>
        </w:tc>
        <w:tc>
          <w:tcPr>
            <w:tcW w:w="1725"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63E68C11" w14:textId="78EBC7DE">
            <w:pPr>
              <w:jc w:val="center"/>
              <w:rPr>
                <w:rFonts w:asciiTheme="majorBidi" w:hAnsiTheme="majorBidi" w:cstheme="majorBidi"/>
                <w:color w:val="000000" w:themeColor="text1"/>
              </w:rPr>
            </w:pPr>
            <w:r w:rsidRPr="00D60E96">
              <w:rPr>
                <w:rFonts w:asciiTheme="majorBidi" w:hAnsiTheme="majorBidi" w:cstheme="majorBidi"/>
                <w:color w:val="000000" w:themeColor="text1"/>
              </w:rPr>
              <w:t>Strauss</w:t>
            </w:r>
          </w:p>
        </w:tc>
        <w:tc>
          <w:tcPr>
            <w:tcW w:w="2088"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1E984C6F" w14:textId="085F854A">
            <w:pPr>
              <w:jc w:val="center"/>
              <w:rPr>
                <w:rFonts w:asciiTheme="majorBidi" w:hAnsiTheme="majorBidi" w:cstheme="majorBidi"/>
                <w:color w:val="000000" w:themeColor="text1"/>
              </w:rPr>
            </w:pPr>
            <w:r w:rsidRPr="00D60E96">
              <w:rPr>
                <w:rFonts w:asciiTheme="majorBidi" w:hAnsiTheme="majorBidi" w:cstheme="majorBidi"/>
                <w:color w:val="000000" w:themeColor="text1"/>
              </w:rPr>
              <w:t>Attorney</w:t>
            </w:r>
          </w:p>
        </w:tc>
        <w:tc>
          <w:tcPr>
            <w:tcW w:w="1748"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53B8F326" w14:textId="5389221A">
            <w:pPr>
              <w:jc w:val="center"/>
              <w:rPr>
                <w:rFonts w:asciiTheme="majorBidi" w:hAnsiTheme="majorBidi" w:cstheme="majorBidi"/>
                <w:color w:val="000000" w:themeColor="text1"/>
              </w:rPr>
            </w:pPr>
            <w:r w:rsidRPr="00D60E96">
              <w:rPr>
                <w:rFonts w:asciiTheme="majorBidi" w:hAnsiTheme="majorBidi" w:cstheme="majorBidi"/>
                <w:color w:val="000000" w:themeColor="text1"/>
              </w:rPr>
              <w:t>$530</w:t>
            </w:r>
          </w:p>
        </w:tc>
        <w:tc>
          <w:tcPr>
            <w:tcW w:w="1725"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7954D4D0" w14:textId="4EEE1E74">
            <w:pPr>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D60E96" w:rsidR="00F70D00" w:rsidP="00F70D00" w:rsidRDefault="00D76AEA" w14:paraId="467531DD" w14:textId="66907577">
            <w:pPr>
              <w:jc w:val="center"/>
              <w:rPr>
                <w:rFonts w:asciiTheme="majorBidi" w:hAnsiTheme="majorBidi" w:cstheme="majorBidi"/>
                <w:color w:val="000000" w:themeColor="text1"/>
              </w:rPr>
            </w:pPr>
            <w:r w:rsidRPr="00D60E96">
              <w:rPr>
                <w:rFonts w:asciiTheme="majorBidi" w:hAnsiTheme="majorBidi" w:cstheme="majorBidi"/>
                <w:color w:val="000000" w:themeColor="text1"/>
              </w:rPr>
              <w:t>$530.00</w:t>
            </w:r>
          </w:p>
        </w:tc>
      </w:tr>
      <w:tr w:rsidRPr="00D60E96" w:rsidR="00DC611C" w:rsidTr="00C93CDB" w14:paraId="0D323CD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1291BF8B" w14:textId="20132E45">
            <w:pPr>
              <w:jc w:val="center"/>
              <w:rPr>
                <w:rFonts w:asciiTheme="majorBidi" w:hAnsiTheme="majorBidi" w:cstheme="majorBidi"/>
                <w:color w:val="000000" w:themeColor="text1"/>
              </w:rPr>
            </w:pPr>
            <w:r w:rsidRPr="00D60E96">
              <w:rPr>
                <w:rFonts w:asciiTheme="majorBidi" w:hAnsiTheme="majorBidi" w:cstheme="majorBidi"/>
                <w:color w:val="000000" w:themeColor="text1"/>
              </w:rPr>
              <w:t xml:space="preserve">Ariel </w:t>
            </w:r>
          </w:p>
        </w:tc>
        <w:tc>
          <w:tcPr>
            <w:tcW w:w="1725"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7C6DE054" w14:textId="1AE2D6A6">
            <w:pPr>
              <w:jc w:val="center"/>
              <w:rPr>
                <w:rFonts w:asciiTheme="majorBidi" w:hAnsiTheme="majorBidi" w:cstheme="majorBidi"/>
                <w:color w:val="000000" w:themeColor="text1"/>
              </w:rPr>
            </w:pPr>
            <w:r w:rsidRPr="00D60E96">
              <w:rPr>
                <w:rFonts w:asciiTheme="majorBidi" w:hAnsiTheme="majorBidi" w:cstheme="majorBidi"/>
                <w:color w:val="000000" w:themeColor="text1"/>
              </w:rPr>
              <w:t>Strauss</w:t>
            </w:r>
          </w:p>
        </w:tc>
        <w:tc>
          <w:tcPr>
            <w:tcW w:w="2088"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1E43F67F" w14:textId="0B516005">
            <w:pPr>
              <w:jc w:val="center"/>
              <w:rPr>
                <w:rFonts w:asciiTheme="majorBidi" w:hAnsiTheme="majorBidi" w:cstheme="majorBidi"/>
                <w:color w:val="000000" w:themeColor="text1"/>
                <w:shd w:val="clear" w:color="auto" w:fill="CCFFCC"/>
              </w:rPr>
            </w:pPr>
            <w:r w:rsidRPr="00D60E96">
              <w:rPr>
                <w:rFonts w:asciiTheme="majorBidi" w:hAnsiTheme="majorBidi" w:cstheme="majorBidi"/>
                <w:color w:val="000000" w:themeColor="text1"/>
              </w:rPr>
              <w:t>Attorney</w:t>
            </w:r>
          </w:p>
        </w:tc>
        <w:tc>
          <w:tcPr>
            <w:tcW w:w="1748"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305422E8" w14:textId="4BDD5EC1">
            <w:pPr>
              <w:jc w:val="center"/>
              <w:rPr>
                <w:rFonts w:asciiTheme="majorBidi" w:hAnsiTheme="majorBidi" w:cstheme="majorBidi"/>
                <w:color w:val="000000" w:themeColor="text1"/>
              </w:rPr>
            </w:pPr>
            <w:r w:rsidRPr="00D60E96">
              <w:rPr>
                <w:rFonts w:asciiTheme="majorBidi" w:hAnsiTheme="majorBidi" w:cstheme="majorBidi"/>
                <w:color w:val="000000" w:themeColor="text1"/>
              </w:rPr>
              <w:t>$550</w:t>
            </w:r>
          </w:p>
        </w:tc>
        <w:tc>
          <w:tcPr>
            <w:tcW w:w="1725" w:type="dxa"/>
            <w:tcBorders>
              <w:top w:val="single" w:color="auto" w:sz="4" w:space="0"/>
              <w:left w:val="single" w:color="auto" w:sz="4" w:space="0"/>
              <w:bottom w:val="single" w:color="auto" w:sz="4" w:space="0"/>
              <w:right w:val="single" w:color="auto" w:sz="4" w:space="0"/>
            </w:tcBorders>
          </w:tcPr>
          <w:p w:rsidRPr="00D60E96" w:rsidR="00F70D00" w:rsidP="00F70D00" w:rsidRDefault="00F70D00" w14:paraId="26CBDDAC" w14:textId="06890223">
            <w:pPr>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60E96" w:rsidR="00F70D00" w:rsidP="00F70D00" w:rsidRDefault="00D76AEA" w14:paraId="7603DC95" w14:textId="3F18F06F">
            <w:pPr>
              <w:jc w:val="center"/>
              <w:rPr>
                <w:rFonts w:asciiTheme="majorBidi" w:hAnsiTheme="majorBidi" w:cstheme="majorBidi"/>
                <w:color w:val="000000" w:themeColor="text1"/>
              </w:rPr>
            </w:pPr>
            <w:r w:rsidRPr="00D60E96">
              <w:rPr>
                <w:rFonts w:asciiTheme="majorBidi" w:hAnsiTheme="majorBidi" w:cstheme="majorBidi"/>
                <w:color w:val="000000" w:themeColor="text1"/>
              </w:rPr>
              <w:t>$550.00</w:t>
            </w:r>
          </w:p>
        </w:tc>
      </w:tr>
      <w:tr w:rsidRPr="00D60E96" w:rsidR="0005375E" w:rsidTr="00C93CDB" w14:paraId="0BFC713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30F71B0" w14:textId="43DE6143">
            <w:pPr>
              <w:jc w:val="center"/>
            </w:pPr>
            <w:r w:rsidRPr="00D60E96">
              <w:t xml:space="preserve">Theo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2893863" w14:textId="45461C4F">
            <w:pPr>
              <w:jc w:val="center"/>
            </w:pPr>
            <w:r w:rsidRPr="00D60E96">
              <w:t>Love</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5452ACC" w14:textId="2DB8DBCA">
            <w:pPr>
              <w:jc w:val="center"/>
            </w:pPr>
            <w:r w:rsidRPr="00D60E96">
              <w:t>Expert</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9879F1E" w14:textId="1BECFBD9">
            <w:pPr>
              <w:jc w:val="center"/>
              <w:rPr>
                <w:rFonts w:asciiTheme="majorBidi" w:hAnsiTheme="majorBidi" w:cstheme="majorBidi"/>
                <w:color w:val="000000" w:themeColor="text1"/>
              </w:rPr>
            </w:pPr>
            <w:r w:rsidRPr="00D60E96">
              <w:rPr>
                <w:rFonts w:asciiTheme="majorBidi" w:hAnsiTheme="majorBidi" w:cstheme="majorBidi"/>
                <w:color w:val="000000" w:themeColor="text1"/>
              </w:rPr>
              <w:t>$340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2EFEE8F" w14:textId="489811E1">
            <w:pPr>
              <w:jc w:val="center"/>
              <w:rPr>
                <w:rFonts w:asciiTheme="majorBidi" w:hAnsiTheme="majorBidi" w:cstheme="majorBidi"/>
                <w:color w:val="000000" w:themeColor="text1"/>
              </w:rPr>
            </w:pPr>
            <w:r w:rsidRPr="00D60E96">
              <w:rPr>
                <w:rFonts w:asciiTheme="majorBidi" w:hAnsiTheme="majorBidi" w:cstheme="majorBidi"/>
                <w:color w:val="000000" w:themeColor="text1"/>
              </w:rPr>
              <w:t>202</w:t>
            </w:r>
            <w:r w:rsidRPr="00D60E96" w:rsidR="00230679">
              <w:rPr>
                <w:rFonts w:asciiTheme="majorBidi" w:hAnsiTheme="majorBidi" w:cstheme="majorBidi"/>
                <w:color w:val="000000" w:themeColor="text1"/>
              </w:rPr>
              <w:t>3</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499FA151" w14:textId="65068E47">
            <w:pPr>
              <w:jc w:val="center"/>
              <w:rPr>
                <w:rFonts w:asciiTheme="majorBidi" w:hAnsiTheme="majorBidi" w:cstheme="majorBidi"/>
                <w:color w:val="000000" w:themeColor="text1"/>
              </w:rPr>
            </w:pPr>
            <w:r w:rsidRPr="00D60E96">
              <w:rPr>
                <w:rFonts w:asciiTheme="majorBidi" w:hAnsiTheme="majorBidi" w:cstheme="majorBidi"/>
                <w:color w:val="000000" w:themeColor="text1"/>
              </w:rPr>
              <w:t>$340.00</w:t>
            </w:r>
          </w:p>
        </w:tc>
      </w:tr>
      <w:tr w:rsidRPr="00D60E96" w:rsidR="0005375E" w:rsidTr="00C93CDB" w14:paraId="33D2DF0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D86B7B0" w14:textId="2AEBF843">
            <w:pPr>
              <w:jc w:val="center"/>
            </w:pPr>
            <w:r w:rsidRPr="00D60E96">
              <w:t xml:space="preserve">Theo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4419682" w14:textId="399FF776">
            <w:pPr>
              <w:jc w:val="center"/>
            </w:pPr>
            <w:r w:rsidRPr="00D60E96">
              <w:t>Love</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337BC36" w14:textId="48E52A88">
            <w:pPr>
              <w:jc w:val="center"/>
            </w:pPr>
            <w:r w:rsidRPr="00D60E96">
              <w:t>Expert</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C3C4C4A" w14:textId="1A9D73E2">
            <w:pPr>
              <w:jc w:val="center"/>
              <w:rPr>
                <w:rFonts w:asciiTheme="majorBidi" w:hAnsiTheme="majorBidi" w:cstheme="majorBidi"/>
                <w:color w:val="000000" w:themeColor="text1"/>
              </w:rPr>
            </w:pPr>
            <w:r w:rsidRPr="00D60E96">
              <w:rPr>
                <w:rFonts w:asciiTheme="majorBidi" w:hAnsiTheme="majorBidi" w:cstheme="majorBidi"/>
                <w:color w:val="000000" w:themeColor="text1"/>
              </w:rPr>
              <w:t>$355</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047A991" w14:textId="25735BBA">
            <w:pPr>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38411517" w14:textId="503FC96F">
            <w:pPr>
              <w:jc w:val="center"/>
              <w:rPr>
                <w:rFonts w:asciiTheme="majorBidi" w:hAnsiTheme="majorBidi" w:cstheme="majorBidi"/>
                <w:color w:val="000000" w:themeColor="text1"/>
              </w:rPr>
            </w:pPr>
            <w:r w:rsidRPr="00D60E96">
              <w:rPr>
                <w:rFonts w:asciiTheme="majorBidi" w:hAnsiTheme="majorBidi" w:cstheme="majorBidi"/>
                <w:color w:val="000000" w:themeColor="text1"/>
              </w:rPr>
              <w:t>$355.00</w:t>
            </w:r>
          </w:p>
        </w:tc>
      </w:tr>
      <w:tr w:rsidRPr="00D60E96" w:rsidR="0005375E" w:rsidTr="00C93CDB" w14:paraId="53DF38C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F9C12DD" w14:textId="3D9A20EE">
            <w:pPr>
              <w:jc w:val="center"/>
            </w:pPr>
            <w:r w:rsidRPr="00D60E96">
              <w:t xml:space="preserve">Theo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18C72C4" w14:textId="5CEE1CA8">
            <w:pPr>
              <w:jc w:val="center"/>
            </w:pPr>
            <w:r w:rsidRPr="00D60E96">
              <w:t>Love</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41B91CF" w14:textId="35CE3CD6">
            <w:pPr>
              <w:jc w:val="center"/>
            </w:pPr>
            <w:r w:rsidRPr="00D60E96">
              <w:t>Expert</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0B58C69" w14:textId="271368D3">
            <w:pPr>
              <w:jc w:val="center"/>
              <w:rPr>
                <w:rFonts w:asciiTheme="majorBidi" w:hAnsiTheme="majorBidi" w:cstheme="majorBidi"/>
                <w:color w:val="000000" w:themeColor="text1"/>
              </w:rPr>
            </w:pPr>
            <w:r w:rsidRPr="00D60E96">
              <w:rPr>
                <w:rFonts w:asciiTheme="majorBidi" w:hAnsiTheme="majorBidi" w:cstheme="majorBidi"/>
                <w:color w:val="000000" w:themeColor="text1"/>
              </w:rPr>
              <w:t>$370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FD88CA8" w14:textId="060A5C53">
            <w:pPr>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B152B8" w14:paraId="3198F441" w14:textId="2908681A">
            <w:pPr>
              <w:jc w:val="center"/>
              <w:rPr>
                <w:rFonts w:asciiTheme="majorBidi" w:hAnsiTheme="majorBidi" w:cstheme="majorBidi"/>
                <w:color w:val="000000" w:themeColor="text1"/>
              </w:rPr>
            </w:pPr>
            <w:r w:rsidRPr="00D60E96">
              <w:rPr>
                <w:rFonts w:asciiTheme="majorBidi" w:hAnsiTheme="majorBidi" w:cstheme="majorBidi"/>
                <w:color w:val="000000" w:themeColor="text1"/>
              </w:rPr>
              <w:t>$365.00</w:t>
            </w:r>
          </w:p>
        </w:tc>
      </w:tr>
      <w:tr w:rsidRPr="00D60E96" w:rsidR="0005375E" w:rsidTr="00C93CDB" w14:paraId="1186606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506BCFC5" w14:textId="61CF6284">
            <w:pPr>
              <w:jc w:val="center"/>
            </w:pPr>
            <w:r w:rsidRPr="00D60E96">
              <w:t xml:space="preserve">Luke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530E9301" w14:textId="6C034BE6">
            <w:pPr>
              <w:jc w:val="center"/>
            </w:pPr>
            <w:r w:rsidRPr="00D60E96">
              <w:t>May</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12A706A" w14:textId="5583B09D">
            <w:pPr>
              <w:jc w:val="center"/>
            </w:pPr>
            <w:r w:rsidRPr="00D60E96">
              <w:t>Attorney</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42797A9" w14:textId="381B4CD4">
            <w:pPr>
              <w:jc w:val="center"/>
              <w:rPr>
                <w:rFonts w:asciiTheme="majorBidi" w:hAnsiTheme="majorBidi" w:cstheme="majorBidi"/>
                <w:color w:val="000000" w:themeColor="text1"/>
              </w:rPr>
            </w:pPr>
            <w:r w:rsidRPr="00D60E96">
              <w:rPr>
                <w:rFonts w:asciiTheme="majorBidi" w:hAnsiTheme="majorBidi" w:cstheme="majorBidi"/>
                <w:color w:val="000000" w:themeColor="text1"/>
              </w:rPr>
              <w:t>$440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DF1D953" w14:textId="0A5F3A09">
            <w:pPr>
              <w:jc w:val="center"/>
              <w:rPr>
                <w:rFonts w:asciiTheme="majorBidi" w:hAnsiTheme="majorBidi" w:cstheme="majorBidi"/>
                <w:color w:val="000000" w:themeColor="text1"/>
              </w:rPr>
            </w:pPr>
            <w:r w:rsidRPr="00D60E96">
              <w:rPr>
                <w:rFonts w:asciiTheme="majorBidi" w:hAnsiTheme="majorBidi" w:cstheme="majorBidi"/>
                <w:color w:val="000000" w:themeColor="text1"/>
              </w:rPr>
              <w:t>2022</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422B486D" w14:textId="3FCA6C02">
            <w:pPr>
              <w:jc w:val="center"/>
              <w:rPr>
                <w:rFonts w:asciiTheme="majorBidi" w:hAnsiTheme="majorBidi" w:cstheme="majorBidi"/>
                <w:color w:val="000000" w:themeColor="text1"/>
              </w:rPr>
            </w:pPr>
            <w:r w:rsidRPr="00D60E96">
              <w:rPr>
                <w:rFonts w:asciiTheme="majorBidi" w:hAnsiTheme="majorBidi" w:cstheme="majorBidi"/>
                <w:color w:val="000000" w:themeColor="text1"/>
              </w:rPr>
              <w:t>$440.00</w:t>
            </w:r>
          </w:p>
        </w:tc>
      </w:tr>
      <w:tr w:rsidRPr="00D60E96" w:rsidR="0005375E" w:rsidTr="00C93CDB" w14:paraId="13A36F8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D46E5B4" w14:textId="024216A8">
            <w:pPr>
              <w:jc w:val="center"/>
            </w:pPr>
            <w:r w:rsidRPr="00D60E96">
              <w:t>Luke</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53E72559" w14:textId="3C6BE507">
            <w:pPr>
              <w:jc w:val="center"/>
            </w:pPr>
            <w:r w:rsidRPr="00D60E96">
              <w:t>May</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590A404" w14:textId="123E07A7">
            <w:pPr>
              <w:jc w:val="center"/>
            </w:pPr>
            <w:r w:rsidRPr="00D60E96">
              <w:t>Attorney</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8F121BD" w14:textId="70B84E6F">
            <w:pPr>
              <w:jc w:val="center"/>
              <w:rPr>
                <w:rFonts w:asciiTheme="majorBidi" w:hAnsiTheme="majorBidi" w:cstheme="majorBidi"/>
                <w:color w:val="000000" w:themeColor="text1"/>
              </w:rPr>
            </w:pPr>
            <w:r w:rsidRPr="00D60E96">
              <w:rPr>
                <w:rFonts w:asciiTheme="majorBidi" w:hAnsiTheme="majorBidi" w:cstheme="majorBidi"/>
                <w:color w:val="000000" w:themeColor="text1"/>
              </w:rPr>
              <w:t>$460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55A84C44" w14:textId="69A5DE13">
            <w:pPr>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3482A93E" w14:textId="1849B65A">
            <w:pPr>
              <w:jc w:val="center"/>
              <w:rPr>
                <w:rFonts w:asciiTheme="majorBidi" w:hAnsiTheme="majorBidi" w:cstheme="majorBidi"/>
                <w:color w:val="000000" w:themeColor="text1"/>
              </w:rPr>
            </w:pPr>
            <w:r w:rsidRPr="00D60E96">
              <w:rPr>
                <w:rFonts w:asciiTheme="majorBidi" w:hAnsiTheme="majorBidi" w:cstheme="majorBidi"/>
                <w:color w:val="000000" w:themeColor="text1"/>
              </w:rPr>
              <w:t>$460.00</w:t>
            </w:r>
          </w:p>
        </w:tc>
      </w:tr>
      <w:tr w:rsidRPr="00D60E96" w:rsidR="0005375E" w:rsidTr="00C93CDB" w14:paraId="591E1A9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FF9D312" w14:textId="5377B8BA">
            <w:pPr>
              <w:jc w:val="center"/>
            </w:pPr>
            <w:r w:rsidRPr="00D60E96">
              <w:t>Jennifer</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2E235B9E" w14:textId="32F69A2D">
            <w:pPr>
              <w:jc w:val="center"/>
            </w:pPr>
            <w:r w:rsidRPr="00D60E96">
              <w:t>Weberski</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D7E7C77" w14:textId="39858BB0">
            <w:pPr>
              <w:jc w:val="center"/>
            </w:pPr>
            <w:r w:rsidRPr="00D60E96">
              <w:t>Attorney</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879A053" w14:textId="534CA286">
            <w:pPr>
              <w:jc w:val="center"/>
              <w:rPr>
                <w:rFonts w:asciiTheme="majorBidi" w:hAnsiTheme="majorBidi" w:cstheme="majorBidi"/>
                <w:color w:val="000000" w:themeColor="text1"/>
              </w:rPr>
            </w:pPr>
            <w:r w:rsidRPr="00D60E96">
              <w:rPr>
                <w:rFonts w:asciiTheme="majorBidi" w:hAnsiTheme="majorBidi" w:cstheme="majorBidi"/>
                <w:color w:val="000000" w:themeColor="text1"/>
              </w:rPr>
              <w:t>$675</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D084162" w14:textId="3E03C260">
            <w:pPr>
              <w:jc w:val="center"/>
              <w:rPr>
                <w:rFonts w:asciiTheme="majorBidi" w:hAnsiTheme="majorBidi" w:cstheme="majorBidi"/>
                <w:color w:val="000000" w:themeColor="text1"/>
              </w:rPr>
            </w:pPr>
            <w:r w:rsidRPr="00D60E96">
              <w:rPr>
                <w:rFonts w:asciiTheme="majorBidi" w:hAnsiTheme="majorBidi" w:cstheme="majorBidi"/>
                <w:color w:val="000000" w:themeColor="text1"/>
              </w:rPr>
              <w:t>2022</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10C10D0B" w14:textId="6CD15271">
            <w:pPr>
              <w:jc w:val="center"/>
              <w:rPr>
                <w:rFonts w:asciiTheme="majorBidi" w:hAnsiTheme="majorBidi" w:cstheme="majorBidi"/>
                <w:color w:val="000000" w:themeColor="text1"/>
              </w:rPr>
            </w:pPr>
            <w:r w:rsidRPr="00D60E96">
              <w:rPr>
                <w:rFonts w:asciiTheme="majorBidi" w:hAnsiTheme="majorBidi" w:cstheme="majorBidi"/>
                <w:color w:val="000000" w:themeColor="text1"/>
              </w:rPr>
              <w:t>$675.00</w:t>
            </w:r>
          </w:p>
        </w:tc>
      </w:tr>
      <w:tr w:rsidRPr="00D60E96" w:rsidR="0005375E" w:rsidTr="00C93CDB" w14:paraId="4135451B"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2C7CBE8D" w14:textId="501B0535">
            <w:pPr>
              <w:jc w:val="center"/>
            </w:pPr>
            <w:r w:rsidRPr="00D60E96">
              <w:t>Jennifer</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8A7033C" w14:textId="37A3AA1B">
            <w:pPr>
              <w:jc w:val="center"/>
            </w:pPr>
            <w:r w:rsidRPr="00D60E96">
              <w:t>Weberski</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A33F0BC" w14:textId="1CC19E36">
            <w:pPr>
              <w:jc w:val="center"/>
            </w:pPr>
            <w:r w:rsidRPr="00D60E96">
              <w:t>Attorney</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5A73144" w14:textId="4ADF2D45">
            <w:pPr>
              <w:jc w:val="center"/>
              <w:rPr>
                <w:rFonts w:asciiTheme="majorBidi" w:hAnsiTheme="majorBidi" w:cstheme="majorBidi"/>
                <w:color w:val="000000" w:themeColor="text1"/>
              </w:rPr>
            </w:pPr>
            <w:r w:rsidRPr="00D60E96">
              <w:rPr>
                <w:rFonts w:asciiTheme="majorBidi" w:hAnsiTheme="majorBidi" w:cstheme="majorBidi"/>
                <w:color w:val="000000" w:themeColor="text1"/>
              </w:rPr>
              <w:t>$705</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A19D6CB" w14:textId="6ED89DFC">
            <w:pPr>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0C520277" w14:textId="281B6949">
            <w:pPr>
              <w:jc w:val="center"/>
              <w:rPr>
                <w:rFonts w:asciiTheme="majorBidi" w:hAnsiTheme="majorBidi" w:cstheme="majorBidi"/>
                <w:color w:val="000000" w:themeColor="text1"/>
              </w:rPr>
            </w:pPr>
            <w:r w:rsidRPr="00D60E96">
              <w:rPr>
                <w:rFonts w:asciiTheme="majorBidi" w:hAnsiTheme="majorBidi" w:cstheme="majorBidi"/>
                <w:color w:val="000000" w:themeColor="text1"/>
              </w:rPr>
              <w:t>$705.00</w:t>
            </w:r>
          </w:p>
        </w:tc>
      </w:tr>
      <w:tr w:rsidRPr="00D60E96" w:rsidR="0005375E" w:rsidTr="00C93CDB" w14:paraId="5C5A1ECB"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3A8E74A" w14:textId="0731B84C">
            <w:pPr>
              <w:jc w:val="center"/>
            </w:pPr>
            <w:r w:rsidRPr="00D60E96">
              <w:t xml:space="preserve">Jennifer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1BDCA7C" w14:textId="1977F6BB">
            <w:pPr>
              <w:jc w:val="center"/>
            </w:pPr>
            <w:r w:rsidRPr="00D60E96">
              <w:t>Weberski</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90DF7A0" w14:textId="2A412379">
            <w:pPr>
              <w:jc w:val="center"/>
            </w:pPr>
            <w:r w:rsidRPr="00D60E96">
              <w:t>Attorney</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7E18346" w14:textId="1FFAB3FF">
            <w:pPr>
              <w:jc w:val="center"/>
              <w:rPr>
                <w:rFonts w:asciiTheme="majorBidi" w:hAnsiTheme="majorBidi" w:cstheme="majorBidi"/>
                <w:color w:val="000000" w:themeColor="text1"/>
              </w:rPr>
            </w:pPr>
            <w:r w:rsidRPr="00D60E96">
              <w:rPr>
                <w:rFonts w:asciiTheme="majorBidi" w:hAnsiTheme="majorBidi" w:cstheme="majorBidi"/>
                <w:color w:val="000000" w:themeColor="text1"/>
              </w:rPr>
              <w:t>$735</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175FF94" w14:textId="6FD80BB6">
            <w:pPr>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16DAA0DE" w14:textId="06D0D25A">
            <w:pPr>
              <w:jc w:val="center"/>
              <w:rPr>
                <w:rFonts w:asciiTheme="majorBidi" w:hAnsiTheme="majorBidi" w:cstheme="majorBidi"/>
                <w:color w:val="000000" w:themeColor="text1"/>
              </w:rPr>
            </w:pPr>
            <w:r w:rsidRPr="00D60E96">
              <w:rPr>
                <w:rFonts w:asciiTheme="majorBidi" w:hAnsiTheme="majorBidi" w:cstheme="majorBidi"/>
                <w:color w:val="000000" w:themeColor="text1"/>
              </w:rPr>
              <w:t>$735.00</w:t>
            </w:r>
          </w:p>
        </w:tc>
      </w:tr>
      <w:tr w:rsidRPr="00D60E96" w:rsidR="0005375E" w:rsidTr="00C93CDB" w14:paraId="5B3361F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982AD96" w14:textId="1C0D187F">
            <w:pPr>
              <w:jc w:val="center"/>
            </w:pPr>
            <w:r w:rsidRPr="00D60E96">
              <w:t xml:space="preserve">Jennifer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54A1EB8" w14:textId="3D718286">
            <w:pPr>
              <w:jc w:val="center"/>
            </w:pPr>
            <w:r w:rsidRPr="00D60E96">
              <w:t>Weberski</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78960C4" w14:textId="46A925F9">
            <w:pPr>
              <w:jc w:val="center"/>
            </w:pPr>
            <w:r w:rsidRPr="00D60E96">
              <w:t>Attorney</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C523CEF" w14:textId="68A178C6">
            <w:pPr>
              <w:jc w:val="center"/>
              <w:rPr>
                <w:rFonts w:asciiTheme="majorBidi" w:hAnsiTheme="majorBidi" w:cstheme="majorBidi"/>
                <w:color w:val="000000" w:themeColor="text1"/>
              </w:rPr>
            </w:pPr>
            <w:r w:rsidRPr="00D60E96">
              <w:rPr>
                <w:rFonts w:asciiTheme="majorBidi" w:hAnsiTheme="majorBidi" w:cstheme="majorBidi"/>
                <w:color w:val="000000" w:themeColor="text1"/>
              </w:rPr>
              <w:t>$760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9F86EB9" w14:textId="0A10D474">
            <w:pPr>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6ABC7723" w14:textId="75415C89">
            <w:pPr>
              <w:jc w:val="center"/>
              <w:rPr>
                <w:rFonts w:asciiTheme="majorBidi" w:hAnsiTheme="majorBidi" w:cstheme="majorBidi"/>
                <w:color w:val="000000" w:themeColor="text1"/>
              </w:rPr>
            </w:pPr>
            <w:r w:rsidRPr="00D60E96">
              <w:rPr>
                <w:rFonts w:asciiTheme="majorBidi" w:hAnsiTheme="majorBidi" w:cstheme="majorBidi"/>
                <w:color w:val="000000" w:themeColor="text1"/>
              </w:rPr>
              <w:t>$760.00</w:t>
            </w:r>
          </w:p>
        </w:tc>
      </w:tr>
      <w:tr w:rsidRPr="00D60E96" w:rsidR="0005375E" w:rsidTr="00C93CDB" w14:paraId="24B1E62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06BAAAB" w14:textId="7977F1F3">
            <w:pPr>
              <w:jc w:val="center"/>
            </w:pPr>
            <w:r w:rsidRPr="00D60E96">
              <w:lastRenderedPageBreak/>
              <w:t xml:space="preserve">James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2D7F38AB" w14:textId="0A27BB0B">
            <w:pPr>
              <w:jc w:val="center"/>
            </w:pPr>
            <w:r w:rsidRPr="00D60E96">
              <w:t>Birkelund</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4ADBABC" w14:textId="658F6753">
            <w:pPr>
              <w:jc w:val="center"/>
            </w:pPr>
            <w:r w:rsidRPr="00D60E96">
              <w:t>General Counsel</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7E18422" w14:textId="2A905DCD">
            <w:pPr>
              <w:jc w:val="center"/>
              <w:rPr>
                <w:rFonts w:asciiTheme="majorBidi" w:hAnsiTheme="majorBidi" w:cstheme="majorBidi"/>
                <w:color w:val="000000" w:themeColor="text1"/>
              </w:rPr>
            </w:pPr>
            <w:r w:rsidRPr="00D60E96">
              <w:rPr>
                <w:rFonts w:asciiTheme="majorBidi" w:hAnsiTheme="majorBidi" w:cstheme="majorBidi"/>
                <w:color w:val="000000" w:themeColor="text1"/>
              </w:rPr>
              <w:t>$650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196CAEB" w14:textId="501FF156">
            <w:pPr>
              <w:jc w:val="center"/>
              <w:rPr>
                <w:rFonts w:asciiTheme="majorBidi" w:hAnsiTheme="majorBidi" w:cstheme="majorBidi"/>
                <w:color w:val="000000" w:themeColor="text1"/>
              </w:rPr>
            </w:pPr>
            <w:r w:rsidRPr="00D60E96">
              <w:rPr>
                <w:rFonts w:asciiTheme="majorBidi" w:hAnsiTheme="majorBidi" w:cstheme="majorBidi"/>
                <w:color w:val="000000" w:themeColor="text1"/>
              </w:rPr>
              <w:t>2021</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50F3668C" w14:textId="7676ED83">
            <w:pPr>
              <w:jc w:val="center"/>
              <w:rPr>
                <w:rFonts w:asciiTheme="majorBidi" w:hAnsiTheme="majorBidi" w:cstheme="majorBidi"/>
                <w:color w:val="000000" w:themeColor="text1"/>
              </w:rPr>
            </w:pPr>
            <w:r w:rsidRPr="00D60E96">
              <w:rPr>
                <w:rFonts w:asciiTheme="majorBidi" w:hAnsiTheme="majorBidi" w:cstheme="majorBidi"/>
                <w:color w:val="000000" w:themeColor="text1"/>
              </w:rPr>
              <w:t>$650.00</w:t>
            </w:r>
          </w:p>
        </w:tc>
      </w:tr>
      <w:tr w:rsidRPr="00D60E96" w:rsidR="0005375E" w:rsidTr="00C93CDB" w14:paraId="7035CE5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424DCBB7" w14:textId="119E6322">
            <w:pPr>
              <w:jc w:val="center"/>
            </w:pPr>
            <w:r w:rsidRPr="00D60E96">
              <w:t xml:space="preserve">James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D8CFF40" w14:textId="3718469A">
            <w:pPr>
              <w:jc w:val="center"/>
            </w:pPr>
            <w:r w:rsidRPr="00D60E96">
              <w:t>Birkelund</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52916EF" w14:textId="31E4198F">
            <w:pPr>
              <w:jc w:val="center"/>
            </w:pPr>
            <w:r w:rsidRPr="00D60E96">
              <w:t>General Counsel</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461C31C" w14:textId="43AD65F9">
            <w:pPr>
              <w:jc w:val="center"/>
              <w:rPr>
                <w:rFonts w:asciiTheme="majorBidi" w:hAnsiTheme="majorBidi" w:cstheme="majorBidi"/>
                <w:color w:val="000000" w:themeColor="text1"/>
              </w:rPr>
            </w:pPr>
            <w:r w:rsidRPr="00D60E96">
              <w:rPr>
                <w:rFonts w:asciiTheme="majorBidi" w:hAnsiTheme="majorBidi" w:cstheme="majorBidi"/>
                <w:color w:val="000000" w:themeColor="text1"/>
              </w:rPr>
              <w:t>$705</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58705C7" w14:textId="703744CC">
            <w:pPr>
              <w:jc w:val="center"/>
              <w:rPr>
                <w:rFonts w:asciiTheme="majorBidi" w:hAnsiTheme="majorBidi" w:cstheme="majorBidi"/>
                <w:color w:val="000000" w:themeColor="text1"/>
              </w:rPr>
            </w:pPr>
            <w:r w:rsidRPr="00D60E96">
              <w:rPr>
                <w:rFonts w:asciiTheme="majorBidi" w:hAnsiTheme="majorBidi" w:cstheme="majorBidi"/>
                <w:color w:val="000000" w:themeColor="text1"/>
              </w:rPr>
              <w:t>2022</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07F57FD5" w14:textId="4AD91964">
            <w:pPr>
              <w:jc w:val="center"/>
              <w:rPr>
                <w:rFonts w:asciiTheme="majorBidi" w:hAnsiTheme="majorBidi" w:cstheme="majorBidi"/>
                <w:color w:val="000000" w:themeColor="text1"/>
              </w:rPr>
            </w:pPr>
            <w:r w:rsidRPr="00D60E96">
              <w:rPr>
                <w:rFonts w:asciiTheme="majorBidi" w:hAnsiTheme="majorBidi" w:cstheme="majorBidi"/>
                <w:color w:val="000000" w:themeColor="text1"/>
              </w:rPr>
              <w:t>$705.00</w:t>
            </w:r>
          </w:p>
        </w:tc>
      </w:tr>
      <w:tr w:rsidRPr="00D60E96" w:rsidR="0005375E" w:rsidTr="00C93CDB" w14:paraId="5FCA78F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A3FD661" w14:textId="13572FFC">
            <w:pPr>
              <w:jc w:val="center"/>
            </w:pPr>
            <w:r w:rsidRPr="00D60E96">
              <w:t xml:space="preserve">James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3E101F21" w14:textId="12D8A35A">
            <w:pPr>
              <w:jc w:val="center"/>
            </w:pPr>
            <w:r w:rsidRPr="00D60E96">
              <w:t>Birkelund</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B87114E" w14:textId="1BFF6E24">
            <w:pPr>
              <w:jc w:val="center"/>
            </w:pPr>
            <w:r w:rsidRPr="00D60E96">
              <w:t>General Counsel</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57AF886B" w14:textId="313128A1">
            <w:pPr>
              <w:jc w:val="center"/>
              <w:rPr>
                <w:rFonts w:asciiTheme="majorBidi" w:hAnsiTheme="majorBidi" w:cstheme="majorBidi"/>
                <w:color w:val="000000" w:themeColor="text1"/>
              </w:rPr>
            </w:pPr>
            <w:r w:rsidRPr="00D60E96">
              <w:rPr>
                <w:rFonts w:asciiTheme="majorBidi" w:hAnsiTheme="majorBidi" w:cstheme="majorBidi"/>
                <w:color w:val="000000" w:themeColor="text1"/>
              </w:rPr>
              <w:t>$770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4115BB9" w14:textId="45F08241">
            <w:pPr>
              <w:jc w:val="center"/>
              <w:rPr>
                <w:rFonts w:asciiTheme="majorBidi" w:hAnsiTheme="majorBidi" w:cstheme="majorBidi"/>
                <w:color w:val="000000" w:themeColor="text1"/>
              </w:rPr>
            </w:pPr>
            <w:r w:rsidRPr="00D60E96">
              <w:rPr>
                <w:rFonts w:asciiTheme="majorBidi" w:hAnsiTheme="majorBidi" w:cstheme="majorBidi"/>
                <w:color w:val="000000" w:themeColor="text1"/>
              </w:rPr>
              <w:t>2023</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28F87C6F" w14:textId="341656D5">
            <w:pPr>
              <w:jc w:val="center"/>
              <w:rPr>
                <w:rFonts w:asciiTheme="majorBidi" w:hAnsiTheme="majorBidi" w:cstheme="majorBidi"/>
                <w:color w:val="000000" w:themeColor="text1"/>
              </w:rPr>
            </w:pPr>
            <w:r w:rsidRPr="00D60E96">
              <w:rPr>
                <w:rFonts w:asciiTheme="majorBidi" w:hAnsiTheme="majorBidi" w:cstheme="majorBidi"/>
                <w:color w:val="000000" w:themeColor="text1"/>
              </w:rPr>
              <w:t>$770.00</w:t>
            </w:r>
          </w:p>
        </w:tc>
      </w:tr>
      <w:tr w:rsidRPr="00D60E96" w:rsidR="0005375E" w:rsidTr="00C93CDB" w14:paraId="7F242F7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58EFF2E" w14:textId="36C1C251">
            <w:pPr>
              <w:jc w:val="center"/>
            </w:pPr>
            <w:r w:rsidRPr="00D60E96">
              <w:t xml:space="preserve">James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9E0800D" w14:textId="42487AF0">
            <w:pPr>
              <w:jc w:val="center"/>
            </w:pPr>
            <w:r w:rsidRPr="00D60E96">
              <w:t>Birkelund</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049D1B43" w14:textId="71A11709">
            <w:pPr>
              <w:jc w:val="center"/>
            </w:pPr>
            <w:r w:rsidRPr="00D60E96">
              <w:t>General Counsel</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A2B9715" w14:textId="4BFDA9E8">
            <w:pPr>
              <w:jc w:val="center"/>
              <w:rPr>
                <w:rFonts w:asciiTheme="majorBidi" w:hAnsiTheme="majorBidi" w:cstheme="majorBidi"/>
                <w:color w:val="000000" w:themeColor="text1"/>
              </w:rPr>
            </w:pPr>
            <w:r w:rsidRPr="00D60E96">
              <w:rPr>
                <w:rFonts w:asciiTheme="majorBidi" w:hAnsiTheme="majorBidi" w:cstheme="majorBidi"/>
                <w:color w:val="000000" w:themeColor="text1"/>
              </w:rPr>
              <w:t>$800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54FCDE2" w14:textId="5D6C09DD">
            <w:pPr>
              <w:jc w:val="center"/>
              <w:rPr>
                <w:rFonts w:asciiTheme="majorBidi" w:hAnsiTheme="majorBidi" w:cstheme="majorBidi"/>
                <w:color w:val="000000" w:themeColor="text1"/>
              </w:rPr>
            </w:pPr>
            <w:r w:rsidRPr="00D60E96">
              <w:rPr>
                <w:rFonts w:asciiTheme="majorBidi" w:hAnsiTheme="majorBidi" w:cstheme="majorBidi"/>
                <w:color w:val="000000" w:themeColor="text1"/>
              </w:rPr>
              <w:t>2024</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319A14FE" w14:textId="3871CA81">
            <w:pPr>
              <w:jc w:val="center"/>
              <w:rPr>
                <w:rFonts w:asciiTheme="majorBidi" w:hAnsiTheme="majorBidi" w:cstheme="majorBidi"/>
                <w:color w:val="000000" w:themeColor="text1"/>
              </w:rPr>
            </w:pPr>
            <w:r w:rsidRPr="00D60E96">
              <w:rPr>
                <w:rFonts w:asciiTheme="majorBidi" w:hAnsiTheme="majorBidi" w:cstheme="majorBidi"/>
                <w:color w:val="000000" w:themeColor="text1"/>
              </w:rPr>
              <w:t>$800.00</w:t>
            </w:r>
          </w:p>
        </w:tc>
      </w:tr>
      <w:tr w:rsidRPr="00D60E96" w:rsidR="0005375E" w:rsidTr="00C93CDB" w14:paraId="6CBD117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2A3D9DE1" w14:textId="14C3424C">
            <w:pPr>
              <w:jc w:val="center"/>
            </w:pPr>
            <w:r w:rsidRPr="00D60E96">
              <w:t xml:space="preserve">James </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18DE9CAE" w14:textId="21D31D60">
            <w:pPr>
              <w:jc w:val="center"/>
            </w:pPr>
            <w:r w:rsidRPr="00D60E96">
              <w:t>Birkelund</w:t>
            </w:r>
          </w:p>
        </w:tc>
        <w:tc>
          <w:tcPr>
            <w:tcW w:w="208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2F2D6DD1" w14:textId="3B1AB575">
            <w:pPr>
              <w:jc w:val="center"/>
            </w:pPr>
            <w:r w:rsidRPr="00D60E96">
              <w:t>General Counsel</w:t>
            </w:r>
          </w:p>
        </w:tc>
        <w:tc>
          <w:tcPr>
            <w:tcW w:w="1748"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7CDAC403" w14:textId="0AB00B38">
            <w:pPr>
              <w:jc w:val="center"/>
              <w:rPr>
                <w:rFonts w:asciiTheme="majorBidi" w:hAnsiTheme="majorBidi" w:cstheme="majorBidi"/>
                <w:color w:val="000000" w:themeColor="text1"/>
              </w:rPr>
            </w:pPr>
            <w:r w:rsidRPr="00D60E96">
              <w:rPr>
                <w:rFonts w:asciiTheme="majorBidi" w:hAnsiTheme="majorBidi" w:cstheme="majorBidi"/>
                <w:color w:val="000000" w:themeColor="text1"/>
              </w:rPr>
              <w:t>$830</w:t>
            </w:r>
          </w:p>
        </w:tc>
        <w:tc>
          <w:tcPr>
            <w:tcW w:w="1725" w:type="dxa"/>
            <w:tcBorders>
              <w:top w:val="single" w:color="auto" w:sz="4" w:space="0"/>
              <w:left w:val="single" w:color="auto" w:sz="4" w:space="0"/>
              <w:bottom w:val="single" w:color="auto" w:sz="4" w:space="0"/>
              <w:right w:val="single" w:color="auto" w:sz="4" w:space="0"/>
            </w:tcBorders>
          </w:tcPr>
          <w:p w:rsidRPr="00D60E96" w:rsidR="0005375E" w:rsidP="0005375E" w:rsidRDefault="0005375E" w14:paraId="6F9EA62A" w14:textId="1EAB2249">
            <w:pPr>
              <w:jc w:val="center"/>
              <w:rPr>
                <w:rFonts w:asciiTheme="majorBidi" w:hAnsiTheme="majorBidi" w:cstheme="majorBidi"/>
                <w:color w:val="000000" w:themeColor="text1"/>
              </w:rPr>
            </w:pPr>
            <w:r w:rsidRPr="00D60E96">
              <w:rPr>
                <w:rFonts w:asciiTheme="majorBidi" w:hAnsiTheme="majorBidi" w:cstheme="majorBidi"/>
                <w:color w:val="000000" w:themeColor="text1"/>
              </w:rPr>
              <w:t>2025</w:t>
            </w:r>
          </w:p>
        </w:tc>
        <w:tc>
          <w:tcPr>
            <w:tcW w:w="1634" w:type="dxa"/>
            <w:tcBorders>
              <w:top w:val="single" w:color="auto" w:sz="4" w:space="0"/>
              <w:left w:val="single" w:color="auto" w:sz="4" w:space="0"/>
              <w:bottom w:val="single" w:color="auto" w:sz="4" w:space="0"/>
              <w:right w:val="single" w:color="auto" w:sz="4" w:space="0"/>
            </w:tcBorders>
          </w:tcPr>
          <w:p w:rsidRPr="00D60E96" w:rsidR="0005375E" w:rsidP="0005375E" w:rsidRDefault="00D76AEA" w14:paraId="34599BDC" w14:textId="055B1FCD">
            <w:pPr>
              <w:jc w:val="center"/>
              <w:rPr>
                <w:rFonts w:asciiTheme="majorBidi" w:hAnsiTheme="majorBidi" w:cstheme="majorBidi"/>
                <w:color w:val="000000" w:themeColor="text1"/>
              </w:rPr>
            </w:pPr>
            <w:r w:rsidRPr="00D60E96">
              <w:rPr>
                <w:rFonts w:asciiTheme="majorBidi" w:hAnsiTheme="majorBidi" w:cstheme="majorBidi"/>
                <w:color w:val="000000" w:themeColor="text1"/>
              </w:rPr>
              <w:t>$830.00</w:t>
            </w:r>
          </w:p>
        </w:tc>
      </w:tr>
    </w:tbl>
    <w:p w:rsidRPr="00D60E96" w:rsidR="0022302F" w:rsidP="00FE3BAE" w:rsidRDefault="0022302F" w14:paraId="439C0840" w14:textId="77777777">
      <w:pPr>
        <w:spacing w:line="360" w:lineRule="auto"/>
        <w:rPr>
          <w:rFonts w:asciiTheme="majorBidi" w:hAnsiTheme="majorBidi" w:cstheme="majorBidi"/>
          <w:b/>
          <w:color w:val="000000" w:themeColor="text1"/>
        </w:rPr>
      </w:pPr>
    </w:p>
    <w:p w:rsidRPr="00DC611C" w:rsidR="00FE3BAE" w:rsidP="00FE3BAE" w:rsidRDefault="00FE3BAE" w14:paraId="53F54635" w14:textId="77777777">
      <w:pPr>
        <w:jc w:val="center"/>
        <w:rPr>
          <w:rFonts w:asciiTheme="majorBidi" w:hAnsiTheme="majorBidi" w:cstheme="majorBidi"/>
          <w:color w:val="000000" w:themeColor="text1"/>
        </w:rPr>
      </w:pPr>
      <w:r w:rsidRPr="00D60E96">
        <w:rPr>
          <w:rFonts w:asciiTheme="majorBidi" w:hAnsiTheme="majorBidi" w:cstheme="majorBidi"/>
          <w:b/>
          <w:color w:val="000000" w:themeColor="text1"/>
        </w:rPr>
        <w:t>(END OF APPENDIX)</w:t>
      </w:r>
    </w:p>
    <w:sectPr w:rsidRPr="00DC611C" w:rsidR="00FE3BAE" w:rsidSect="006B722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91B9" w14:textId="77777777" w:rsidR="00333E9B" w:rsidRDefault="00333E9B" w:rsidP="00885956">
      <w:r>
        <w:separator/>
      </w:r>
    </w:p>
  </w:endnote>
  <w:endnote w:type="continuationSeparator" w:id="0">
    <w:p w14:paraId="55569FBA" w14:textId="77777777" w:rsidR="00333E9B" w:rsidRDefault="00333E9B"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D157" w14:textId="6539D696" w:rsidR="00DE5AEF" w:rsidRDefault="00DE5AEF" w:rsidP="005349BA">
    <w:pPr>
      <w:pStyle w:val="Footer"/>
    </w:pPr>
    <w:r>
      <w:tab/>
    </w:r>
    <w:sdt>
      <w:sdtPr>
        <w:id w:val="-19378169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- 1 -</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EDFB" w14:textId="6766A795" w:rsidR="000A6171" w:rsidRDefault="00245705">
    <w:pPr>
      <w:pStyle w:val="Footer"/>
    </w:pPr>
    <w:r w:rsidRPr="00245705">
      <w:rPr>
        <w:sz w:val="16"/>
        <w:szCs w:val="16"/>
      </w:rPr>
      <w:t>612206883</w:t>
    </w:r>
    <w:r w:rsidR="000A6171">
      <w:tab/>
    </w:r>
    <w:sdt>
      <w:sdtPr>
        <w:id w:val="-574365109"/>
        <w:docPartObj>
          <w:docPartGallery w:val="Page Numbers (Bottom of Page)"/>
          <w:docPartUnique/>
        </w:docPartObj>
      </w:sdtPr>
      <w:sdtEndPr>
        <w:rPr>
          <w:noProof/>
        </w:rPr>
      </w:sdtEndPr>
      <w:sdtContent>
        <w:r w:rsidR="000A6171">
          <w:fldChar w:fldCharType="begin"/>
        </w:r>
        <w:r w:rsidR="000A6171">
          <w:instrText xml:space="preserve"> PAGE   \* MERGEFORMAT </w:instrText>
        </w:r>
        <w:r w:rsidR="000A6171">
          <w:fldChar w:fldCharType="separate"/>
        </w:r>
        <w:r w:rsidR="000A6171">
          <w:t>- 1 -</w:t>
        </w:r>
        <w:r w:rsidR="000A617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A0C6" w14:textId="77777777" w:rsidR="00333E9B" w:rsidRDefault="00333E9B" w:rsidP="00885956">
      <w:r>
        <w:separator/>
      </w:r>
    </w:p>
  </w:footnote>
  <w:footnote w:type="continuationSeparator" w:id="0">
    <w:p w14:paraId="6334B911" w14:textId="77777777" w:rsidR="00333E9B" w:rsidRDefault="00333E9B" w:rsidP="00885956">
      <w:r>
        <w:continuationSeparator/>
      </w:r>
    </w:p>
  </w:footnote>
  <w:footnote w:id="1">
    <w:p w14:paraId="189CAB0D" w14:textId="2818B7CF" w:rsidR="003F079B" w:rsidRDefault="003F079B">
      <w:pPr>
        <w:pStyle w:val="FootnoteText"/>
      </w:pPr>
      <w:r>
        <w:rPr>
          <w:rStyle w:val="FootnoteReference"/>
        </w:rPr>
        <w:footnoteRef/>
      </w:r>
      <w:r>
        <w:t xml:space="preserve"> </w:t>
      </w:r>
      <w:r w:rsidR="000D6D41">
        <w:t xml:space="preserve">Commissioner Karen Douglas was assigned </w:t>
      </w:r>
      <w:r w:rsidR="0081261A">
        <w:t>to A.22-05-013</w:t>
      </w:r>
      <w:r w:rsidR="000D6D41">
        <w:t xml:space="preserve"> on </w:t>
      </w:r>
      <w:r w:rsidR="000D6D41" w:rsidRPr="004951C8">
        <w:t xml:space="preserve">April </w:t>
      </w:r>
      <w:r w:rsidR="004951C8" w:rsidRPr="004951C8">
        <w:t>22</w:t>
      </w:r>
      <w:r w:rsidR="000D6D41" w:rsidRPr="004951C8">
        <w:t>, 2026.</w:t>
      </w:r>
    </w:p>
  </w:footnote>
  <w:footnote w:id="2">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3">
    <w:p w14:paraId="1CCA9EA1" w14:textId="522D1C0E" w:rsidR="00C47431" w:rsidRDefault="00C47431">
      <w:pPr>
        <w:pStyle w:val="FootnoteText"/>
      </w:pPr>
      <w:r>
        <w:rPr>
          <w:rStyle w:val="FootnoteReference"/>
        </w:rPr>
        <w:footnoteRef/>
      </w:r>
      <w:r>
        <w:t xml:space="preserve"> D.25-09-030 at 380.</w:t>
      </w:r>
    </w:p>
  </w:footnote>
  <w:footnote w:id="4">
    <w:p w14:paraId="4E176213" w14:textId="44C2227A" w:rsidR="00E26C09" w:rsidRPr="00E26C09" w:rsidRDefault="00E26C09">
      <w:pPr>
        <w:pStyle w:val="FootnoteText"/>
      </w:pPr>
      <w:r>
        <w:rPr>
          <w:rStyle w:val="FootnoteReference"/>
        </w:rPr>
        <w:footnoteRef/>
      </w:r>
      <w:r>
        <w:t xml:space="preserve"> </w:t>
      </w:r>
      <w:r>
        <w:rPr>
          <w:i/>
          <w:iCs/>
        </w:rPr>
        <w:t xml:space="preserve">See </w:t>
      </w:r>
      <w:r w:rsidR="00D15360">
        <w:t xml:space="preserve">SBUA’s Opening Brief at 24 </w:t>
      </w:r>
      <w:r w:rsidR="00CA75D2">
        <w:t>(“</w:t>
      </w:r>
      <w:r w:rsidR="00CA75D2" w:rsidRPr="00CA75D2">
        <w:t>SCE’s TUG as proposed should be denied. If it is approved, it should be funded at a dramatically reduced cost.</w:t>
      </w:r>
      <w:r w:rsidR="00CA75D2">
        <w:t xml:space="preserve">”) </w:t>
      </w:r>
      <w:r w:rsidR="00D15360">
        <w:t xml:space="preserve">and </w:t>
      </w:r>
      <w:r>
        <w:t>SBUA</w:t>
      </w:r>
      <w:r w:rsidR="00D15360">
        <w:t>’s Reply Brief at 11</w:t>
      </w:r>
      <w:r w:rsidR="00ED54E2">
        <w:t xml:space="preserve"> </w:t>
      </w:r>
      <w:r w:rsidR="008F5774">
        <w:t>(</w:t>
      </w:r>
      <w:r w:rsidR="00ED54E2">
        <w:t>“</w:t>
      </w:r>
      <w:r w:rsidR="00ED54E2" w:rsidRPr="00ED54E2">
        <w:t>While SBUA recommends that SCE’s application should be denied, in part because there is no indication that the 580 miles proposed for TUG are particularly not susceptible to mitigation through conventional means, SBUA, nevertheless, accepts an alternative that focus undergrounding on only the riskiest tier of miles is preferrable.</w:t>
      </w:r>
      <w:r w:rsidR="00ED54E2">
        <w:t>”</w:t>
      </w:r>
      <w:r w:rsidR="003C4BC7">
        <w:t xml:space="preserve"> (</w:t>
      </w:r>
      <w:r w:rsidR="00ED54E2">
        <w:t>citations omitted)</w:t>
      </w:r>
      <w:r w:rsidR="003C4BC7">
        <w:t>)</w:t>
      </w:r>
      <w:r w:rsidR="00ED54E2">
        <w:t>.</w:t>
      </w:r>
    </w:p>
  </w:footnote>
  <w:footnote w:id="5">
    <w:p w14:paraId="3333DD92" w14:textId="09F143EF" w:rsidR="009A378B" w:rsidRDefault="009A378B">
      <w:pPr>
        <w:pStyle w:val="FootnoteText"/>
      </w:pPr>
      <w:r>
        <w:rPr>
          <w:rStyle w:val="FootnoteReference"/>
        </w:rPr>
        <w:footnoteRef/>
      </w:r>
      <w:r>
        <w:t xml:space="preserve"> </w:t>
      </w:r>
      <w:r w:rsidR="008338B2">
        <w:t>“</w:t>
      </w:r>
      <w:r w:rsidR="008338B2" w:rsidRPr="008338B2">
        <w:t xml:space="preserve">While SCE discusses the growing needs of medium and heavy-duty transportation electrification loads, a recent SBUA-sponsored survey indicates that small businesses predominantly utilize light duty vehicles and require significant technical and financial assistance to adopt </w:t>
      </w:r>
      <w:r w:rsidR="004B13D5">
        <w:t>[</w:t>
      </w:r>
      <w:r w:rsidR="007C263B">
        <w:t>t</w:t>
      </w:r>
      <w:r w:rsidR="004B13D5">
        <w:t xml:space="preserve">ransportation </w:t>
      </w:r>
      <w:r w:rsidR="007C263B">
        <w:t>e</w:t>
      </w:r>
      <w:r w:rsidR="004B13D5">
        <w:t>lectrification]</w:t>
      </w:r>
      <w:r w:rsidR="008338B2" w:rsidRPr="008338B2">
        <w:t xml:space="preserve"> infrastructure</w:t>
      </w:r>
      <w:r w:rsidR="008338B2">
        <w:t>.”</w:t>
      </w:r>
      <w:r w:rsidR="004B13D5">
        <w:t xml:space="preserve"> Direct Testimony of Theodore Love on Behalf of Small Business Utility Advocates</w:t>
      </w:r>
      <w:r w:rsidR="002C1FCB">
        <w:t xml:space="preserve"> (SBUA-01) at 10.</w:t>
      </w:r>
    </w:p>
  </w:footnote>
  <w:footnote w:id="6">
    <w:p w14:paraId="3417517C" w14:textId="2C99291C" w:rsidR="005650C3" w:rsidRPr="005650C3" w:rsidRDefault="005650C3">
      <w:pPr>
        <w:pStyle w:val="FootnoteText"/>
      </w:pPr>
      <w:r>
        <w:rPr>
          <w:rStyle w:val="FootnoteReference"/>
        </w:rPr>
        <w:footnoteRef/>
      </w:r>
      <w:r>
        <w:t xml:space="preserve"> </w:t>
      </w:r>
      <w:r>
        <w:rPr>
          <w:i/>
          <w:iCs/>
        </w:rPr>
        <w:t xml:space="preserve">Id. </w:t>
      </w:r>
      <w:r w:rsidR="00EC06A2" w:rsidRPr="00EC06A2">
        <w:t>at 29</w:t>
      </w:r>
      <w:r w:rsidR="00495898">
        <w:t xml:space="preserve"> and </w:t>
      </w:r>
      <w:r w:rsidR="00836547">
        <w:t xml:space="preserve">SBUA’s Opening Comments on the Proposed Decision at 8, filed on </w:t>
      </w:r>
      <w:r w:rsidR="003444FE">
        <w:t>August 19, 2025</w:t>
      </w:r>
      <w:r w:rsidR="00EC06A2" w:rsidRPr="00EC06A2">
        <w:t>.</w:t>
      </w:r>
    </w:p>
  </w:footnote>
  <w:footnote w:id="7">
    <w:p w14:paraId="3CB82B18" w14:textId="67E28A35" w:rsidR="000F24BF" w:rsidRDefault="000F24BF">
      <w:pPr>
        <w:pStyle w:val="FootnoteText"/>
      </w:pPr>
      <w:r>
        <w:rPr>
          <w:rStyle w:val="FootnoteReference"/>
        </w:rPr>
        <w:footnoteRef/>
      </w:r>
      <w:r>
        <w:t xml:space="preserve"> </w:t>
      </w:r>
      <w:r w:rsidR="002E5AEA">
        <w:t xml:space="preserve">The only recommendation </w:t>
      </w:r>
      <w:r w:rsidR="00771562">
        <w:t xml:space="preserve">mentioned </w:t>
      </w:r>
      <w:r w:rsidR="002E5AEA">
        <w:t>in SBUA’s</w:t>
      </w:r>
      <w:r w:rsidR="00B6289D">
        <w:t xml:space="preserve"> remote sensing</w:t>
      </w:r>
      <w:r w:rsidR="002E5AEA">
        <w:t xml:space="preserve"> claimed contributions </w:t>
      </w:r>
      <w:r w:rsidR="00771562">
        <w:t>is one from Cal Advocates, which SBUA stated it</w:t>
      </w:r>
      <w:r w:rsidR="006961F1">
        <w:t xml:space="preserve"> </w:t>
      </w:r>
      <w:r w:rsidR="00771562">
        <w:t>support</w:t>
      </w:r>
      <w:r w:rsidR="006961F1">
        <w:t>ed</w:t>
      </w:r>
      <w:r w:rsidR="00771562">
        <w:t xml:space="preserve">. SBUA’s Reply Brief at </w:t>
      </w:r>
      <w:r w:rsidR="00C1261B">
        <w:t>8</w:t>
      </w:r>
      <w:r w:rsidR="00C947C8">
        <w:t xml:space="preserve"> (citing </w:t>
      </w:r>
      <w:r w:rsidR="00D40D32">
        <w:t>Cal Advocates’ Opening Brief at 225)</w:t>
      </w:r>
      <w:r w:rsidR="00C1261B">
        <w:t>.</w:t>
      </w:r>
    </w:p>
  </w:footnote>
  <w:footnote w:id="8">
    <w:p w14:paraId="6138A37E" w14:textId="1EBD4D6A" w:rsidR="00EA1E52" w:rsidRDefault="00EA1E52">
      <w:pPr>
        <w:pStyle w:val="FootnoteText"/>
      </w:pPr>
      <w:r>
        <w:rPr>
          <w:rStyle w:val="FootnoteReference"/>
        </w:rPr>
        <w:footnoteRef/>
      </w:r>
      <w:r>
        <w:t xml:space="preserve"> D.25-09-303 at 352.</w:t>
      </w:r>
    </w:p>
  </w:footnote>
  <w:footnote w:id="9">
    <w:p w14:paraId="533141FF" w14:textId="3636F91F" w:rsidR="00BB7AAD" w:rsidRDefault="00BB7AAD">
      <w:pPr>
        <w:pStyle w:val="FootnoteText"/>
      </w:pPr>
      <w:r>
        <w:rPr>
          <w:rStyle w:val="FootnoteReference"/>
        </w:rPr>
        <w:footnoteRef/>
      </w:r>
      <w:r>
        <w:t xml:space="preserve"> SBUA’s Reply Comments on Proposed Decision at 2.</w:t>
      </w:r>
    </w:p>
  </w:footnote>
  <w:footnote w:id="10">
    <w:p w14:paraId="5AF800D7" w14:textId="09649258" w:rsidR="00FF76FE" w:rsidRDefault="00FF76FE">
      <w:pPr>
        <w:pStyle w:val="FootnoteText"/>
      </w:pPr>
      <w:r>
        <w:rPr>
          <w:rStyle w:val="FootnoteReference"/>
        </w:rPr>
        <w:footnoteRef/>
      </w:r>
      <w:r>
        <w:t xml:space="preserve"> D.25-09-030 at 405.</w:t>
      </w:r>
    </w:p>
  </w:footnote>
  <w:footnote w:id="11">
    <w:p w14:paraId="1564F193" w14:textId="02308BDA" w:rsidR="00C5450D" w:rsidRDefault="00C5450D">
      <w:pPr>
        <w:pStyle w:val="FootnoteText"/>
      </w:pPr>
      <w:r>
        <w:rPr>
          <w:rStyle w:val="FootnoteReference"/>
        </w:rPr>
        <w:footnoteRef/>
      </w:r>
      <w:r>
        <w:t xml:space="preserve"> </w:t>
      </w:r>
      <w:r w:rsidR="003726C1">
        <w:t>“</w:t>
      </w:r>
      <w:r w:rsidR="003726C1" w:rsidRPr="003726C1">
        <w:t>Given the size of the proposed TUG expenditure, I recommend that it be accounted for in 6 a separate two-way balancing.</w:t>
      </w:r>
      <w:r w:rsidR="003726C1">
        <w:t>” Direct Testimony of Theodore Love on Behalf of Small Business Utility Advocates (SBUA-01) at 29.</w:t>
      </w:r>
    </w:p>
  </w:footnote>
  <w:footnote w:id="12">
    <w:p w14:paraId="36B667C9" w14:textId="2FE87F67" w:rsidR="008679D1" w:rsidRDefault="008679D1">
      <w:pPr>
        <w:pStyle w:val="FootnoteText"/>
      </w:pPr>
      <w:r>
        <w:rPr>
          <w:rStyle w:val="FootnoteReference"/>
        </w:rPr>
        <w:footnoteRef/>
      </w:r>
      <w:r>
        <w:t xml:space="preserve"> D.25-09-030 at 34</w:t>
      </w:r>
      <w:r w:rsidR="009C260E">
        <w:t>.</w:t>
      </w:r>
    </w:p>
  </w:footnote>
  <w:footnote w:id="13">
    <w:p w14:paraId="3C6096E6" w14:textId="273CBC4D" w:rsidR="00B13FA4" w:rsidRDefault="00B13FA4">
      <w:pPr>
        <w:pStyle w:val="FootnoteText"/>
      </w:pPr>
      <w:r>
        <w:rPr>
          <w:rStyle w:val="FootnoteReference"/>
        </w:rPr>
        <w:footnoteRef/>
      </w:r>
      <w:r>
        <w:t xml:space="preserve"> </w:t>
      </w:r>
      <w:r w:rsidR="009C260E">
        <w:rPr>
          <w:i/>
          <w:iCs/>
        </w:rPr>
        <w:t>Id.</w:t>
      </w:r>
      <w:r>
        <w:t xml:space="preserve"> at 500</w:t>
      </w:r>
      <w:r w:rsidR="009C260E">
        <w:t>.</w:t>
      </w:r>
    </w:p>
  </w:footnote>
  <w:footnote w:id="14">
    <w:p w14:paraId="0E68F18C" w14:textId="682C1CF5" w:rsidR="00F42D1B" w:rsidRPr="00F42D1B" w:rsidRDefault="00F42D1B">
      <w:pPr>
        <w:pStyle w:val="FootnoteText"/>
      </w:pPr>
      <w:r>
        <w:rPr>
          <w:rStyle w:val="FootnoteReference"/>
        </w:rPr>
        <w:footnoteRef/>
      </w:r>
      <w:r>
        <w:t xml:space="preserve"> </w:t>
      </w:r>
      <w:r>
        <w:rPr>
          <w:i/>
          <w:iCs/>
        </w:rPr>
        <w:t>Id.</w:t>
      </w:r>
      <w:r>
        <w:t xml:space="preserve"> at </w:t>
      </w:r>
      <w:r w:rsidR="00BC06C1">
        <w:t>508.</w:t>
      </w:r>
    </w:p>
  </w:footnote>
  <w:footnote w:id="15">
    <w:p w14:paraId="2A44723A" w14:textId="787F8336" w:rsidR="005A1F67" w:rsidRPr="00DE3A5D" w:rsidRDefault="005A1F67"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16">
    <w:p w14:paraId="17A49432" w14:textId="370408EC" w:rsidR="00260F6A" w:rsidRDefault="00260F6A">
      <w:pPr>
        <w:pStyle w:val="FootnoteText"/>
      </w:pPr>
      <w:r>
        <w:rPr>
          <w:rStyle w:val="FootnoteReference"/>
        </w:rPr>
        <w:footnoteRef/>
      </w:r>
      <w:r>
        <w:t xml:space="preserve"> Attachments are not included in the final decision.</w:t>
      </w:r>
    </w:p>
  </w:footnote>
  <w:footnote w:id="17">
    <w:p w14:paraId="2BD49DE3" w14:textId="34D38601" w:rsidR="00911615" w:rsidRDefault="00911615">
      <w:pPr>
        <w:pStyle w:val="FootnoteText"/>
      </w:pPr>
      <w:r>
        <w:rPr>
          <w:rStyle w:val="FootnoteReference"/>
        </w:rPr>
        <w:footnoteRef/>
      </w:r>
      <w:r w:rsidR="00C11564" w:rsidRPr="00C11564">
        <w:t xml:space="preserve"> D.07-01-009, D.08-04-010, and Resolution ALJ</w:t>
      </w:r>
      <w:r w:rsidR="00790BA2">
        <w:t>-</w:t>
      </w:r>
      <w:r w:rsidR="00C11564" w:rsidRPr="00C11564">
        <w:t>235.</w:t>
      </w:r>
    </w:p>
  </w:footnote>
  <w:footnote w:id="18">
    <w:p w14:paraId="5C363BC3" w14:textId="5B651AE3" w:rsidR="00C11564" w:rsidRDefault="00C11564">
      <w:pPr>
        <w:pStyle w:val="FootnoteText"/>
      </w:pPr>
      <w:r>
        <w:rPr>
          <w:rStyle w:val="FootnoteReference"/>
        </w:rPr>
        <w:footnoteRef/>
      </w:r>
      <w:r>
        <w:t xml:space="preserve"> </w:t>
      </w:r>
      <w:r w:rsidRPr="00C11564">
        <w:t>§ 1804(d)</w:t>
      </w:r>
      <w:r>
        <w:t>.</w:t>
      </w:r>
    </w:p>
  </w:footnote>
  <w:footnote w:id="19">
    <w:p w14:paraId="3BF4B3FF" w14:textId="7AA1D4A1" w:rsidR="00C11564" w:rsidRDefault="00C11564" w:rsidP="00C11564">
      <w:pPr>
        <w:pStyle w:val="FootnoteText"/>
      </w:pPr>
      <w:r>
        <w:rPr>
          <w:rStyle w:val="FootnoteReference"/>
        </w:rPr>
        <w:footnoteRef/>
      </w:r>
      <w:r>
        <w:t xml:space="preserve"> </w:t>
      </w:r>
      <w:r w:rsidRPr="00C11564">
        <w:t>D.07-01-009, D.08-04-010, and Resolution ALJ</w:t>
      </w:r>
      <w:r w:rsidR="00736847">
        <w:t>-</w:t>
      </w:r>
      <w:r w:rsidRPr="00C11564">
        <w:t>235.</w:t>
      </w:r>
    </w:p>
  </w:footnote>
  <w:footnote w:id="20">
    <w:p w14:paraId="35AA1BAC" w14:textId="77777777" w:rsidR="00C11564" w:rsidRDefault="00C11564" w:rsidP="00C11564">
      <w:pPr>
        <w:pStyle w:val="FootnoteText"/>
      </w:pPr>
      <w:r>
        <w:rPr>
          <w:rStyle w:val="FootnoteReference"/>
        </w:rPr>
        <w:footnoteRef/>
      </w:r>
      <w:r>
        <w:t xml:space="preserve"> </w:t>
      </w:r>
      <w:r w:rsidRPr="00C11564">
        <w:t>§ 1804(d)</w:t>
      </w:r>
      <w:r>
        <w:t>.</w:t>
      </w:r>
    </w:p>
  </w:footnote>
  <w:footnote w:id="21">
    <w:p w14:paraId="347FF608" w14:textId="2EE81945" w:rsidR="005C7A8E" w:rsidRPr="00FB2B83" w:rsidRDefault="005C7A8E">
      <w:pPr>
        <w:pStyle w:val="FootnoteText"/>
      </w:pPr>
      <w:r>
        <w:rPr>
          <w:rStyle w:val="FootnoteReference"/>
        </w:rPr>
        <w:footnoteRef/>
      </w:r>
      <w:r>
        <w:t xml:space="preserve"> </w:t>
      </w:r>
      <w:r w:rsidR="003867D0">
        <w:t xml:space="preserve">SBUA’s original version of </w:t>
      </w:r>
      <w:r w:rsidR="00D47D32">
        <w:t xml:space="preserve">Love’s Rebuttal Testimony </w:t>
      </w:r>
      <w:r w:rsidR="00FF3BC5">
        <w:t xml:space="preserve">(SBUA-02) </w:t>
      </w:r>
      <w:r w:rsidR="00D47D32">
        <w:t xml:space="preserve">was </w:t>
      </w:r>
      <w:r w:rsidR="003A7078">
        <w:t>16 pages</w:t>
      </w:r>
      <w:r w:rsidR="00FF3BC5">
        <w:t xml:space="preserve">. </w:t>
      </w:r>
      <w:r w:rsidR="00FF3BC5" w:rsidRPr="00736847">
        <w:t>However,</w:t>
      </w:r>
      <w:r w:rsidR="00FC4453" w:rsidRPr="00736847">
        <w:t xml:space="preserve"> SBUA revise</w:t>
      </w:r>
      <w:r w:rsidR="006F283F" w:rsidRPr="009D4FBC">
        <w:t>d</w:t>
      </w:r>
      <w:r w:rsidR="00FC4453" w:rsidRPr="00736847">
        <w:t xml:space="preserve"> the document to only four pages </w:t>
      </w:r>
      <w:r w:rsidR="006F283F" w:rsidRPr="00736847">
        <w:t xml:space="preserve">of substantive work product </w:t>
      </w:r>
      <w:r w:rsidR="00FC4453" w:rsidRPr="00736847">
        <w:t>after</w:t>
      </w:r>
      <w:r w:rsidR="003A7078" w:rsidRPr="00736847">
        <w:t xml:space="preserve"> </w:t>
      </w:r>
      <w:r w:rsidR="00FF3BC5" w:rsidRPr="00736847">
        <w:t>SCE’s motion to strike the Rebuttal Testimony was granted in part</w:t>
      </w:r>
      <w:r w:rsidR="00FB2B83" w:rsidRPr="00736847">
        <w:t>.</w:t>
      </w:r>
      <w:r w:rsidR="00FB2B83">
        <w:t xml:space="preserve"> </w:t>
      </w:r>
      <w:r w:rsidR="00FB2B83">
        <w:rPr>
          <w:i/>
          <w:iCs/>
        </w:rPr>
        <w:t xml:space="preserve">See </w:t>
      </w:r>
      <w:r w:rsidR="003A5421">
        <w:t>ALJ’s</w:t>
      </w:r>
      <w:r w:rsidR="00FB2B83">
        <w:t xml:space="preserve"> Ruling Addressing SCE’s Motion to Strike, May 7, 2024, and</w:t>
      </w:r>
      <w:r w:rsidR="00F868CB">
        <w:t xml:space="preserve"> Rebuttal Testimony of Theodore Love on Behalf of SBUA Revised Pursuant to </w:t>
      </w:r>
      <w:r w:rsidR="003A5421">
        <w:t>ALJ’s Ruling on May 7</w:t>
      </w:r>
      <w:r w:rsidR="00790BA2">
        <w:t>,</w:t>
      </w:r>
      <w:r w:rsidR="003A5421">
        <w:t xml:space="preserve"> 2024</w:t>
      </w:r>
      <w:r w:rsidR="00FB2B83">
        <w:t xml:space="preserve"> </w:t>
      </w:r>
      <w:r w:rsidR="003A5421">
        <w:t>(</w:t>
      </w:r>
      <w:r w:rsidR="00FB2B83">
        <w:t>SBUA-02R</w:t>
      </w:r>
      <w:r w:rsidR="003A5421">
        <w:t xml:space="preserve">), </w:t>
      </w:r>
      <w:r w:rsidR="002B0B95">
        <w:t>May 17, 2024.</w:t>
      </w:r>
    </w:p>
  </w:footnote>
  <w:footnote w:id="22">
    <w:p w14:paraId="0711724D" w14:textId="0FD278A2" w:rsidR="00FF7731" w:rsidRPr="00FF7731" w:rsidRDefault="00FF7731">
      <w:pPr>
        <w:pStyle w:val="FootnoteText"/>
      </w:pPr>
      <w:r>
        <w:rPr>
          <w:rStyle w:val="FootnoteReference"/>
        </w:rPr>
        <w:footnoteRef/>
      </w:r>
      <w:r>
        <w:t xml:space="preserve"> </w:t>
      </w:r>
      <w:r>
        <w:rPr>
          <w:i/>
          <w:iCs/>
        </w:rPr>
        <w:t xml:space="preserve">See </w:t>
      </w:r>
      <w:r>
        <w:t xml:space="preserve">Intervenor Compensation Program Guide at </w:t>
      </w:r>
      <w:r w:rsidR="0060094B">
        <w:t>25-26.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673D" w14:textId="0A15DC3A" w:rsidR="00953751" w:rsidRDefault="00953751" w:rsidP="00953751">
    <w:pPr>
      <w:pStyle w:val="Header"/>
    </w:pPr>
    <w:r>
      <w:t>A.23-05-010 &amp; A.22-05-013  ALJ/</w:t>
    </w:r>
    <w:r w:rsidRPr="00A462FB">
      <w:t>CR2/ES2/RL8</w:t>
    </w:r>
    <w:r>
      <w:t>/jds</w:t>
    </w:r>
  </w:p>
  <w:p w14:paraId="2909FF68" w14:textId="77777777" w:rsidR="00953751" w:rsidRDefault="00953751" w:rsidP="00953751">
    <w:pPr>
      <w:pStyle w:val="Header"/>
    </w:pPr>
  </w:p>
  <w:p w14:paraId="39549A84" w14:textId="77777777" w:rsidR="00953751" w:rsidRDefault="00953751" w:rsidP="0095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A25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22484"/>
    <w:multiLevelType w:val="multilevel"/>
    <w:tmpl w:val="F3B63172"/>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7460D"/>
    <w:multiLevelType w:val="hybridMultilevel"/>
    <w:tmpl w:val="EDEC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6715B"/>
    <w:multiLevelType w:val="hybridMultilevel"/>
    <w:tmpl w:val="0B8C6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842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FD24C6"/>
    <w:multiLevelType w:val="hybridMultilevel"/>
    <w:tmpl w:val="BBDC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F07F22"/>
    <w:multiLevelType w:val="multilevel"/>
    <w:tmpl w:val="209ED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559C5"/>
    <w:multiLevelType w:val="hybridMultilevel"/>
    <w:tmpl w:val="0B8C6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997B2C"/>
    <w:multiLevelType w:val="hybridMultilevel"/>
    <w:tmpl w:val="4F8C1C48"/>
    <w:lvl w:ilvl="0" w:tplc="66380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C05DC"/>
    <w:multiLevelType w:val="multilevel"/>
    <w:tmpl w:val="F74A6BCC"/>
    <w:lvl w:ilvl="0">
      <w:start w:val="1"/>
      <w:numFmt w:val="upperLetter"/>
      <w:lvlText w:val="%1."/>
      <w:lvlJc w:val="left"/>
      <w:pPr>
        <w:tabs>
          <w:tab w:val="num" w:pos="360"/>
        </w:tabs>
        <w:ind w:left="360" w:hanging="360"/>
      </w:pPr>
      <w:rPr>
        <w:b/>
        <w:bCs/>
      </w:r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68D3276"/>
    <w:multiLevelType w:val="hybridMultilevel"/>
    <w:tmpl w:val="0B8C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5ED54BA5"/>
    <w:multiLevelType w:val="hybridMultilevel"/>
    <w:tmpl w:val="A12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0B0E"/>
    <w:multiLevelType w:val="hybridMultilevel"/>
    <w:tmpl w:val="A1CE08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D3C14"/>
    <w:multiLevelType w:val="hybridMultilevel"/>
    <w:tmpl w:val="EBE0B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B42E0"/>
    <w:multiLevelType w:val="hybridMultilevel"/>
    <w:tmpl w:val="777C3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0220003">
    <w:abstractNumId w:val="23"/>
  </w:num>
  <w:num w:numId="2" w16cid:durableId="36593018">
    <w:abstractNumId w:val="2"/>
  </w:num>
  <w:num w:numId="3" w16cid:durableId="1681275002">
    <w:abstractNumId w:val="24"/>
  </w:num>
  <w:num w:numId="4" w16cid:durableId="2041585223">
    <w:abstractNumId w:val="15"/>
  </w:num>
  <w:num w:numId="5" w16cid:durableId="2015454779">
    <w:abstractNumId w:val="9"/>
  </w:num>
  <w:num w:numId="6" w16cid:durableId="1312566170">
    <w:abstractNumId w:val="18"/>
  </w:num>
  <w:num w:numId="7" w16cid:durableId="1971979108">
    <w:abstractNumId w:val="10"/>
  </w:num>
  <w:num w:numId="8" w16cid:durableId="196815669">
    <w:abstractNumId w:val="17"/>
  </w:num>
  <w:num w:numId="9" w16cid:durableId="1618566086">
    <w:abstractNumId w:val="4"/>
  </w:num>
  <w:num w:numId="10" w16cid:durableId="177547438">
    <w:abstractNumId w:val="8"/>
  </w:num>
  <w:num w:numId="11" w16cid:durableId="829910077">
    <w:abstractNumId w:val="14"/>
  </w:num>
  <w:num w:numId="12" w16cid:durableId="368842010">
    <w:abstractNumId w:val="1"/>
  </w:num>
  <w:num w:numId="13" w16cid:durableId="476066849">
    <w:abstractNumId w:val="7"/>
  </w:num>
  <w:num w:numId="14" w16cid:durableId="1477717866">
    <w:abstractNumId w:val="19"/>
  </w:num>
  <w:num w:numId="15" w16cid:durableId="2127580348">
    <w:abstractNumId w:val="21"/>
  </w:num>
  <w:num w:numId="16" w16cid:durableId="1263146368">
    <w:abstractNumId w:val="16"/>
  </w:num>
  <w:num w:numId="17" w16cid:durableId="410733949">
    <w:abstractNumId w:val="22"/>
  </w:num>
  <w:num w:numId="18" w16cid:durableId="1652561292">
    <w:abstractNumId w:val="11"/>
  </w:num>
  <w:num w:numId="19" w16cid:durableId="248318763">
    <w:abstractNumId w:val="6"/>
  </w:num>
  <w:num w:numId="20" w16cid:durableId="1070035925">
    <w:abstractNumId w:val="13"/>
  </w:num>
  <w:num w:numId="21" w16cid:durableId="248151660">
    <w:abstractNumId w:val="20"/>
  </w:num>
  <w:num w:numId="22" w16cid:durableId="1986355147">
    <w:abstractNumId w:val="3"/>
  </w:num>
  <w:num w:numId="23" w16cid:durableId="2002463991">
    <w:abstractNumId w:val="12"/>
  </w:num>
  <w:num w:numId="24" w16cid:durableId="505444807">
    <w:abstractNumId w:val="5"/>
  </w:num>
  <w:num w:numId="25" w16cid:durableId="132481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4A2"/>
    <w:rsid w:val="00001C51"/>
    <w:rsid w:val="00001C62"/>
    <w:rsid w:val="0000336C"/>
    <w:rsid w:val="00003A49"/>
    <w:rsid w:val="000060F1"/>
    <w:rsid w:val="0001117B"/>
    <w:rsid w:val="00011C7A"/>
    <w:rsid w:val="0001277D"/>
    <w:rsid w:val="00013677"/>
    <w:rsid w:val="000154DB"/>
    <w:rsid w:val="00015A6F"/>
    <w:rsid w:val="00016A15"/>
    <w:rsid w:val="00020870"/>
    <w:rsid w:val="00022449"/>
    <w:rsid w:val="00022456"/>
    <w:rsid w:val="000238FF"/>
    <w:rsid w:val="00024EE7"/>
    <w:rsid w:val="000256C9"/>
    <w:rsid w:val="00026A15"/>
    <w:rsid w:val="00034492"/>
    <w:rsid w:val="000345F0"/>
    <w:rsid w:val="000348E4"/>
    <w:rsid w:val="0003507B"/>
    <w:rsid w:val="00036F54"/>
    <w:rsid w:val="00041F1A"/>
    <w:rsid w:val="00042D76"/>
    <w:rsid w:val="00044867"/>
    <w:rsid w:val="00045A2F"/>
    <w:rsid w:val="00046DBA"/>
    <w:rsid w:val="000472FE"/>
    <w:rsid w:val="00050B1C"/>
    <w:rsid w:val="00050DD5"/>
    <w:rsid w:val="0005375E"/>
    <w:rsid w:val="0005538D"/>
    <w:rsid w:val="00055843"/>
    <w:rsid w:val="00056A3B"/>
    <w:rsid w:val="000616EC"/>
    <w:rsid w:val="00063076"/>
    <w:rsid w:val="00064690"/>
    <w:rsid w:val="0006745F"/>
    <w:rsid w:val="0007286A"/>
    <w:rsid w:val="00072C81"/>
    <w:rsid w:val="00073262"/>
    <w:rsid w:val="00075EE6"/>
    <w:rsid w:val="00076569"/>
    <w:rsid w:val="00076DB6"/>
    <w:rsid w:val="00080261"/>
    <w:rsid w:val="000810FC"/>
    <w:rsid w:val="0008659C"/>
    <w:rsid w:val="0009083D"/>
    <w:rsid w:val="00091123"/>
    <w:rsid w:val="000942FF"/>
    <w:rsid w:val="000962B8"/>
    <w:rsid w:val="000971C0"/>
    <w:rsid w:val="000A07A5"/>
    <w:rsid w:val="000A0A81"/>
    <w:rsid w:val="000A0B1B"/>
    <w:rsid w:val="000A1BC3"/>
    <w:rsid w:val="000A24E8"/>
    <w:rsid w:val="000A3015"/>
    <w:rsid w:val="000A4DFA"/>
    <w:rsid w:val="000A4E85"/>
    <w:rsid w:val="000A6171"/>
    <w:rsid w:val="000A7625"/>
    <w:rsid w:val="000B0275"/>
    <w:rsid w:val="000B68FF"/>
    <w:rsid w:val="000C2092"/>
    <w:rsid w:val="000C40EC"/>
    <w:rsid w:val="000C5E8F"/>
    <w:rsid w:val="000C62EC"/>
    <w:rsid w:val="000C7F84"/>
    <w:rsid w:val="000D5F6F"/>
    <w:rsid w:val="000D69AE"/>
    <w:rsid w:val="000D6CA0"/>
    <w:rsid w:val="000D6D41"/>
    <w:rsid w:val="000D6DF8"/>
    <w:rsid w:val="000D771C"/>
    <w:rsid w:val="000D7C9B"/>
    <w:rsid w:val="000E2F00"/>
    <w:rsid w:val="000E33C0"/>
    <w:rsid w:val="000E41D9"/>
    <w:rsid w:val="000E584B"/>
    <w:rsid w:val="000E6ABD"/>
    <w:rsid w:val="000F24BF"/>
    <w:rsid w:val="000F42EB"/>
    <w:rsid w:val="000F435C"/>
    <w:rsid w:val="000F5732"/>
    <w:rsid w:val="000F595C"/>
    <w:rsid w:val="000F7670"/>
    <w:rsid w:val="001039B3"/>
    <w:rsid w:val="0010480F"/>
    <w:rsid w:val="00105D35"/>
    <w:rsid w:val="0011029F"/>
    <w:rsid w:val="00110D89"/>
    <w:rsid w:val="00111992"/>
    <w:rsid w:val="001163A2"/>
    <w:rsid w:val="0011645D"/>
    <w:rsid w:val="00117176"/>
    <w:rsid w:val="00120DBB"/>
    <w:rsid w:val="001217FA"/>
    <w:rsid w:val="00121DE1"/>
    <w:rsid w:val="00123103"/>
    <w:rsid w:val="00124FEE"/>
    <w:rsid w:val="00125492"/>
    <w:rsid w:val="0012661E"/>
    <w:rsid w:val="00130366"/>
    <w:rsid w:val="00130C5A"/>
    <w:rsid w:val="00131602"/>
    <w:rsid w:val="0013319C"/>
    <w:rsid w:val="0013320E"/>
    <w:rsid w:val="0013443E"/>
    <w:rsid w:val="001346EB"/>
    <w:rsid w:val="00135211"/>
    <w:rsid w:val="00137074"/>
    <w:rsid w:val="00141A4E"/>
    <w:rsid w:val="00141E9B"/>
    <w:rsid w:val="0014214C"/>
    <w:rsid w:val="00143B5A"/>
    <w:rsid w:val="00144238"/>
    <w:rsid w:val="00144EDE"/>
    <w:rsid w:val="00145546"/>
    <w:rsid w:val="00145E6C"/>
    <w:rsid w:val="00151AA3"/>
    <w:rsid w:val="00151AA8"/>
    <w:rsid w:val="00152100"/>
    <w:rsid w:val="00152929"/>
    <w:rsid w:val="00152F94"/>
    <w:rsid w:val="00153D1B"/>
    <w:rsid w:val="0015450A"/>
    <w:rsid w:val="00156E1B"/>
    <w:rsid w:val="00161478"/>
    <w:rsid w:val="001670CF"/>
    <w:rsid w:val="0017072E"/>
    <w:rsid w:val="001717D0"/>
    <w:rsid w:val="00171EBF"/>
    <w:rsid w:val="00173F50"/>
    <w:rsid w:val="00175616"/>
    <w:rsid w:val="00175865"/>
    <w:rsid w:val="0017592C"/>
    <w:rsid w:val="0018052F"/>
    <w:rsid w:val="0018092D"/>
    <w:rsid w:val="00180E8C"/>
    <w:rsid w:val="00181FF3"/>
    <w:rsid w:val="00185A78"/>
    <w:rsid w:val="00191A98"/>
    <w:rsid w:val="00191D0D"/>
    <w:rsid w:val="001962EB"/>
    <w:rsid w:val="00196C1C"/>
    <w:rsid w:val="00197493"/>
    <w:rsid w:val="001A037B"/>
    <w:rsid w:val="001A226D"/>
    <w:rsid w:val="001A2955"/>
    <w:rsid w:val="001A3CF3"/>
    <w:rsid w:val="001A4FAD"/>
    <w:rsid w:val="001A6E10"/>
    <w:rsid w:val="001B2408"/>
    <w:rsid w:val="001B29CD"/>
    <w:rsid w:val="001B3421"/>
    <w:rsid w:val="001B4565"/>
    <w:rsid w:val="001B4B63"/>
    <w:rsid w:val="001B76EC"/>
    <w:rsid w:val="001C07DD"/>
    <w:rsid w:val="001C0DD1"/>
    <w:rsid w:val="001C1314"/>
    <w:rsid w:val="001C21AE"/>
    <w:rsid w:val="001C2404"/>
    <w:rsid w:val="001C6672"/>
    <w:rsid w:val="001C7311"/>
    <w:rsid w:val="001D16C3"/>
    <w:rsid w:val="001D3ED2"/>
    <w:rsid w:val="001D4341"/>
    <w:rsid w:val="001D5DAB"/>
    <w:rsid w:val="001D6A08"/>
    <w:rsid w:val="001D7F38"/>
    <w:rsid w:val="001E1F7F"/>
    <w:rsid w:val="001E2398"/>
    <w:rsid w:val="001E3258"/>
    <w:rsid w:val="001E4D81"/>
    <w:rsid w:val="001E5153"/>
    <w:rsid w:val="001E77CF"/>
    <w:rsid w:val="001E7AF2"/>
    <w:rsid w:val="001E7EE2"/>
    <w:rsid w:val="001F02DE"/>
    <w:rsid w:val="001F0CBB"/>
    <w:rsid w:val="001F113B"/>
    <w:rsid w:val="001F238E"/>
    <w:rsid w:val="001F4522"/>
    <w:rsid w:val="001F6404"/>
    <w:rsid w:val="001F666D"/>
    <w:rsid w:val="001F6A62"/>
    <w:rsid w:val="00203DE6"/>
    <w:rsid w:val="00204E3A"/>
    <w:rsid w:val="002103E2"/>
    <w:rsid w:val="00210761"/>
    <w:rsid w:val="00211785"/>
    <w:rsid w:val="00212E10"/>
    <w:rsid w:val="002133A3"/>
    <w:rsid w:val="00214670"/>
    <w:rsid w:val="00214B22"/>
    <w:rsid w:val="0021640D"/>
    <w:rsid w:val="0021661D"/>
    <w:rsid w:val="00217224"/>
    <w:rsid w:val="00220108"/>
    <w:rsid w:val="00221E75"/>
    <w:rsid w:val="0022302F"/>
    <w:rsid w:val="00226FEC"/>
    <w:rsid w:val="002274D2"/>
    <w:rsid w:val="00230012"/>
    <w:rsid w:val="00230392"/>
    <w:rsid w:val="0023056B"/>
    <w:rsid w:val="00230679"/>
    <w:rsid w:val="00233A7E"/>
    <w:rsid w:val="00235BDF"/>
    <w:rsid w:val="0023714C"/>
    <w:rsid w:val="002406C3"/>
    <w:rsid w:val="002415DC"/>
    <w:rsid w:val="00241A62"/>
    <w:rsid w:val="00243069"/>
    <w:rsid w:val="0024372A"/>
    <w:rsid w:val="00244C45"/>
    <w:rsid w:val="00245705"/>
    <w:rsid w:val="002466F8"/>
    <w:rsid w:val="002470EC"/>
    <w:rsid w:val="00250815"/>
    <w:rsid w:val="002523A7"/>
    <w:rsid w:val="002528CC"/>
    <w:rsid w:val="002537E0"/>
    <w:rsid w:val="00253802"/>
    <w:rsid w:val="002538E9"/>
    <w:rsid w:val="00254C28"/>
    <w:rsid w:val="002569B5"/>
    <w:rsid w:val="00256F00"/>
    <w:rsid w:val="00260518"/>
    <w:rsid w:val="00260F6A"/>
    <w:rsid w:val="00263114"/>
    <w:rsid w:val="00263F10"/>
    <w:rsid w:val="00264333"/>
    <w:rsid w:val="00265C28"/>
    <w:rsid w:val="00266202"/>
    <w:rsid w:val="0026658B"/>
    <w:rsid w:val="00267491"/>
    <w:rsid w:val="0027003C"/>
    <w:rsid w:val="0027016D"/>
    <w:rsid w:val="00270E2E"/>
    <w:rsid w:val="00271290"/>
    <w:rsid w:val="00273208"/>
    <w:rsid w:val="00277504"/>
    <w:rsid w:val="002805B2"/>
    <w:rsid w:val="002843F1"/>
    <w:rsid w:val="00285C5A"/>
    <w:rsid w:val="00285CDB"/>
    <w:rsid w:val="0028613C"/>
    <w:rsid w:val="00290549"/>
    <w:rsid w:val="00292059"/>
    <w:rsid w:val="00292121"/>
    <w:rsid w:val="0029371A"/>
    <w:rsid w:val="002938A2"/>
    <w:rsid w:val="00294CAA"/>
    <w:rsid w:val="002A009F"/>
    <w:rsid w:val="002A055E"/>
    <w:rsid w:val="002A14A6"/>
    <w:rsid w:val="002A321B"/>
    <w:rsid w:val="002A4E46"/>
    <w:rsid w:val="002A5752"/>
    <w:rsid w:val="002A626C"/>
    <w:rsid w:val="002A6C07"/>
    <w:rsid w:val="002A6E9E"/>
    <w:rsid w:val="002A72E9"/>
    <w:rsid w:val="002B0B95"/>
    <w:rsid w:val="002B13A5"/>
    <w:rsid w:val="002B14FE"/>
    <w:rsid w:val="002B189E"/>
    <w:rsid w:val="002B2A78"/>
    <w:rsid w:val="002B3035"/>
    <w:rsid w:val="002B5E34"/>
    <w:rsid w:val="002B6414"/>
    <w:rsid w:val="002B6EE3"/>
    <w:rsid w:val="002B7282"/>
    <w:rsid w:val="002B77DF"/>
    <w:rsid w:val="002C0297"/>
    <w:rsid w:val="002C1E1B"/>
    <w:rsid w:val="002C1FCB"/>
    <w:rsid w:val="002C2395"/>
    <w:rsid w:val="002C2399"/>
    <w:rsid w:val="002C3A22"/>
    <w:rsid w:val="002C3F3A"/>
    <w:rsid w:val="002C48D6"/>
    <w:rsid w:val="002C7109"/>
    <w:rsid w:val="002D21CA"/>
    <w:rsid w:val="002D3E6F"/>
    <w:rsid w:val="002D48B2"/>
    <w:rsid w:val="002D53AA"/>
    <w:rsid w:val="002D5893"/>
    <w:rsid w:val="002D62D9"/>
    <w:rsid w:val="002D69CF"/>
    <w:rsid w:val="002D7448"/>
    <w:rsid w:val="002D7D07"/>
    <w:rsid w:val="002D7DF5"/>
    <w:rsid w:val="002E00E8"/>
    <w:rsid w:val="002E0CA8"/>
    <w:rsid w:val="002E178D"/>
    <w:rsid w:val="002E2989"/>
    <w:rsid w:val="002E2C4C"/>
    <w:rsid w:val="002E418F"/>
    <w:rsid w:val="002E58AC"/>
    <w:rsid w:val="002E5AEA"/>
    <w:rsid w:val="002E5F83"/>
    <w:rsid w:val="002E77D8"/>
    <w:rsid w:val="002E7B7D"/>
    <w:rsid w:val="002F053F"/>
    <w:rsid w:val="002F0B4E"/>
    <w:rsid w:val="002F1570"/>
    <w:rsid w:val="002F52AB"/>
    <w:rsid w:val="002F53CC"/>
    <w:rsid w:val="0030164C"/>
    <w:rsid w:val="003017BE"/>
    <w:rsid w:val="00303C2B"/>
    <w:rsid w:val="00305C19"/>
    <w:rsid w:val="003062D5"/>
    <w:rsid w:val="003068CD"/>
    <w:rsid w:val="0031075B"/>
    <w:rsid w:val="00311DC8"/>
    <w:rsid w:val="0031242D"/>
    <w:rsid w:val="0031344E"/>
    <w:rsid w:val="00314C66"/>
    <w:rsid w:val="00321428"/>
    <w:rsid w:val="0032246D"/>
    <w:rsid w:val="00324061"/>
    <w:rsid w:val="00325DB4"/>
    <w:rsid w:val="00326BDB"/>
    <w:rsid w:val="00327930"/>
    <w:rsid w:val="0033044D"/>
    <w:rsid w:val="00333E9B"/>
    <w:rsid w:val="00335D69"/>
    <w:rsid w:val="00336198"/>
    <w:rsid w:val="00336A26"/>
    <w:rsid w:val="00337090"/>
    <w:rsid w:val="00342E47"/>
    <w:rsid w:val="003444FE"/>
    <w:rsid w:val="003501DD"/>
    <w:rsid w:val="00350DEC"/>
    <w:rsid w:val="00350ED1"/>
    <w:rsid w:val="00352A3C"/>
    <w:rsid w:val="0035529A"/>
    <w:rsid w:val="00357055"/>
    <w:rsid w:val="00357623"/>
    <w:rsid w:val="00357F1A"/>
    <w:rsid w:val="00357F4E"/>
    <w:rsid w:val="003611A2"/>
    <w:rsid w:val="00361FAA"/>
    <w:rsid w:val="00363700"/>
    <w:rsid w:val="00364562"/>
    <w:rsid w:val="00365D9F"/>
    <w:rsid w:val="00366CB7"/>
    <w:rsid w:val="00366D5E"/>
    <w:rsid w:val="00371B54"/>
    <w:rsid w:val="003726C1"/>
    <w:rsid w:val="00372FA7"/>
    <w:rsid w:val="003749D2"/>
    <w:rsid w:val="00374FD1"/>
    <w:rsid w:val="00376771"/>
    <w:rsid w:val="00376AE7"/>
    <w:rsid w:val="00377255"/>
    <w:rsid w:val="00377884"/>
    <w:rsid w:val="00377E6D"/>
    <w:rsid w:val="00380703"/>
    <w:rsid w:val="00382F39"/>
    <w:rsid w:val="00383006"/>
    <w:rsid w:val="00386207"/>
    <w:rsid w:val="003867D0"/>
    <w:rsid w:val="00391574"/>
    <w:rsid w:val="00391B99"/>
    <w:rsid w:val="00391D16"/>
    <w:rsid w:val="00392F55"/>
    <w:rsid w:val="003934C8"/>
    <w:rsid w:val="003973ED"/>
    <w:rsid w:val="003A034E"/>
    <w:rsid w:val="003A048B"/>
    <w:rsid w:val="003A0F60"/>
    <w:rsid w:val="003A2544"/>
    <w:rsid w:val="003A2DA9"/>
    <w:rsid w:val="003A5340"/>
    <w:rsid w:val="003A5421"/>
    <w:rsid w:val="003A7078"/>
    <w:rsid w:val="003B0B9E"/>
    <w:rsid w:val="003B11E3"/>
    <w:rsid w:val="003B1782"/>
    <w:rsid w:val="003B52CA"/>
    <w:rsid w:val="003B590B"/>
    <w:rsid w:val="003B5EAC"/>
    <w:rsid w:val="003B6A1B"/>
    <w:rsid w:val="003B6E76"/>
    <w:rsid w:val="003B798E"/>
    <w:rsid w:val="003B79D0"/>
    <w:rsid w:val="003C05E6"/>
    <w:rsid w:val="003C0EF9"/>
    <w:rsid w:val="003C2021"/>
    <w:rsid w:val="003C366D"/>
    <w:rsid w:val="003C40C8"/>
    <w:rsid w:val="003C4BC7"/>
    <w:rsid w:val="003C4F45"/>
    <w:rsid w:val="003C608A"/>
    <w:rsid w:val="003D23AD"/>
    <w:rsid w:val="003D359B"/>
    <w:rsid w:val="003D3850"/>
    <w:rsid w:val="003D3B29"/>
    <w:rsid w:val="003D4455"/>
    <w:rsid w:val="003D4533"/>
    <w:rsid w:val="003D570E"/>
    <w:rsid w:val="003D65EF"/>
    <w:rsid w:val="003D751C"/>
    <w:rsid w:val="003E0BC4"/>
    <w:rsid w:val="003E34FD"/>
    <w:rsid w:val="003E5452"/>
    <w:rsid w:val="003E6F6F"/>
    <w:rsid w:val="003F00EF"/>
    <w:rsid w:val="003F079B"/>
    <w:rsid w:val="003F1669"/>
    <w:rsid w:val="003F245C"/>
    <w:rsid w:val="003F426C"/>
    <w:rsid w:val="003F58FE"/>
    <w:rsid w:val="003F5B7F"/>
    <w:rsid w:val="003F5D82"/>
    <w:rsid w:val="003F7A80"/>
    <w:rsid w:val="00400EE8"/>
    <w:rsid w:val="004011C7"/>
    <w:rsid w:val="00404767"/>
    <w:rsid w:val="004100C0"/>
    <w:rsid w:val="00410F30"/>
    <w:rsid w:val="00411702"/>
    <w:rsid w:val="00411E9E"/>
    <w:rsid w:val="00412336"/>
    <w:rsid w:val="00412973"/>
    <w:rsid w:val="00412E6E"/>
    <w:rsid w:val="0041322B"/>
    <w:rsid w:val="004138D6"/>
    <w:rsid w:val="0041421A"/>
    <w:rsid w:val="004146F7"/>
    <w:rsid w:val="00414FDF"/>
    <w:rsid w:val="004200F4"/>
    <w:rsid w:val="004208C3"/>
    <w:rsid w:val="00420925"/>
    <w:rsid w:val="00426657"/>
    <w:rsid w:val="00426D97"/>
    <w:rsid w:val="00430700"/>
    <w:rsid w:val="004358EA"/>
    <w:rsid w:val="00435C30"/>
    <w:rsid w:val="004368FC"/>
    <w:rsid w:val="00437AD3"/>
    <w:rsid w:val="004448CD"/>
    <w:rsid w:val="004454A3"/>
    <w:rsid w:val="004460ED"/>
    <w:rsid w:val="004534E7"/>
    <w:rsid w:val="0045468A"/>
    <w:rsid w:val="004548D0"/>
    <w:rsid w:val="004548FC"/>
    <w:rsid w:val="004551E6"/>
    <w:rsid w:val="00455950"/>
    <w:rsid w:val="00457FF8"/>
    <w:rsid w:val="004608B5"/>
    <w:rsid w:val="00460D95"/>
    <w:rsid w:val="0046248A"/>
    <w:rsid w:val="004666D9"/>
    <w:rsid w:val="00467E65"/>
    <w:rsid w:val="00475FD4"/>
    <w:rsid w:val="0047639B"/>
    <w:rsid w:val="00477258"/>
    <w:rsid w:val="00480BF6"/>
    <w:rsid w:val="00480E72"/>
    <w:rsid w:val="00482EA7"/>
    <w:rsid w:val="004833AF"/>
    <w:rsid w:val="004840D2"/>
    <w:rsid w:val="0048451E"/>
    <w:rsid w:val="00485BFB"/>
    <w:rsid w:val="004871D1"/>
    <w:rsid w:val="00487EBC"/>
    <w:rsid w:val="00493297"/>
    <w:rsid w:val="004951C8"/>
    <w:rsid w:val="00495898"/>
    <w:rsid w:val="00497DCD"/>
    <w:rsid w:val="004A037F"/>
    <w:rsid w:val="004A0AD8"/>
    <w:rsid w:val="004A0F11"/>
    <w:rsid w:val="004A1A90"/>
    <w:rsid w:val="004A1ED9"/>
    <w:rsid w:val="004A25FB"/>
    <w:rsid w:val="004A28CA"/>
    <w:rsid w:val="004A358B"/>
    <w:rsid w:val="004A42C5"/>
    <w:rsid w:val="004A5082"/>
    <w:rsid w:val="004A569B"/>
    <w:rsid w:val="004A62A6"/>
    <w:rsid w:val="004A6763"/>
    <w:rsid w:val="004A6D31"/>
    <w:rsid w:val="004A6E03"/>
    <w:rsid w:val="004A6FD4"/>
    <w:rsid w:val="004A76C3"/>
    <w:rsid w:val="004A7D7F"/>
    <w:rsid w:val="004B00A2"/>
    <w:rsid w:val="004B1093"/>
    <w:rsid w:val="004B10D2"/>
    <w:rsid w:val="004B13D5"/>
    <w:rsid w:val="004B22E7"/>
    <w:rsid w:val="004B2BD1"/>
    <w:rsid w:val="004B3299"/>
    <w:rsid w:val="004B34EF"/>
    <w:rsid w:val="004B4EA1"/>
    <w:rsid w:val="004B5F07"/>
    <w:rsid w:val="004B6441"/>
    <w:rsid w:val="004B68CC"/>
    <w:rsid w:val="004B6CA6"/>
    <w:rsid w:val="004B74BF"/>
    <w:rsid w:val="004C0961"/>
    <w:rsid w:val="004C1B41"/>
    <w:rsid w:val="004C2AD1"/>
    <w:rsid w:val="004C2B33"/>
    <w:rsid w:val="004C39A1"/>
    <w:rsid w:val="004C43F0"/>
    <w:rsid w:val="004C6329"/>
    <w:rsid w:val="004C6A1D"/>
    <w:rsid w:val="004C6ADE"/>
    <w:rsid w:val="004D0A46"/>
    <w:rsid w:val="004D331C"/>
    <w:rsid w:val="004D3686"/>
    <w:rsid w:val="004D5B96"/>
    <w:rsid w:val="004D6B6D"/>
    <w:rsid w:val="004D779D"/>
    <w:rsid w:val="004E0395"/>
    <w:rsid w:val="004E19A3"/>
    <w:rsid w:val="004E3939"/>
    <w:rsid w:val="004E3D93"/>
    <w:rsid w:val="004E485D"/>
    <w:rsid w:val="004E5726"/>
    <w:rsid w:val="004F037B"/>
    <w:rsid w:val="004F15D2"/>
    <w:rsid w:val="004F1AD4"/>
    <w:rsid w:val="004F2C7B"/>
    <w:rsid w:val="004F3EED"/>
    <w:rsid w:val="004F433A"/>
    <w:rsid w:val="004F4384"/>
    <w:rsid w:val="004F5253"/>
    <w:rsid w:val="004F56E7"/>
    <w:rsid w:val="004F7233"/>
    <w:rsid w:val="005022AF"/>
    <w:rsid w:val="00503C20"/>
    <w:rsid w:val="005048C2"/>
    <w:rsid w:val="00504BFF"/>
    <w:rsid w:val="0050580C"/>
    <w:rsid w:val="00506AB8"/>
    <w:rsid w:val="00507044"/>
    <w:rsid w:val="00511EBF"/>
    <w:rsid w:val="0051234A"/>
    <w:rsid w:val="0051358F"/>
    <w:rsid w:val="00513AEB"/>
    <w:rsid w:val="00515C98"/>
    <w:rsid w:val="00516CE7"/>
    <w:rsid w:val="00517101"/>
    <w:rsid w:val="0051736D"/>
    <w:rsid w:val="005215EF"/>
    <w:rsid w:val="005216F6"/>
    <w:rsid w:val="00521B86"/>
    <w:rsid w:val="00522847"/>
    <w:rsid w:val="005228B9"/>
    <w:rsid w:val="005236BA"/>
    <w:rsid w:val="00524207"/>
    <w:rsid w:val="00524A13"/>
    <w:rsid w:val="00524E0B"/>
    <w:rsid w:val="00525266"/>
    <w:rsid w:val="005256A9"/>
    <w:rsid w:val="00526CDE"/>
    <w:rsid w:val="00527159"/>
    <w:rsid w:val="00527FDB"/>
    <w:rsid w:val="00531E38"/>
    <w:rsid w:val="00532642"/>
    <w:rsid w:val="00533373"/>
    <w:rsid w:val="00533FDD"/>
    <w:rsid w:val="005349BA"/>
    <w:rsid w:val="0053608C"/>
    <w:rsid w:val="00536528"/>
    <w:rsid w:val="00536EB4"/>
    <w:rsid w:val="005371EA"/>
    <w:rsid w:val="00540E73"/>
    <w:rsid w:val="0054196E"/>
    <w:rsid w:val="00542A24"/>
    <w:rsid w:val="00545448"/>
    <w:rsid w:val="00547145"/>
    <w:rsid w:val="005474B7"/>
    <w:rsid w:val="00547728"/>
    <w:rsid w:val="00551967"/>
    <w:rsid w:val="0055228B"/>
    <w:rsid w:val="0056065B"/>
    <w:rsid w:val="00561C6F"/>
    <w:rsid w:val="0056213C"/>
    <w:rsid w:val="00562D45"/>
    <w:rsid w:val="0056389E"/>
    <w:rsid w:val="00563B66"/>
    <w:rsid w:val="005643CC"/>
    <w:rsid w:val="005650C3"/>
    <w:rsid w:val="00566EE3"/>
    <w:rsid w:val="00567E50"/>
    <w:rsid w:val="00570634"/>
    <w:rsid w:val="0057088A"/>
    <w:rsid w:val="0057166F"/>
    <w:rsid w:val="00571682"/>
    <w:rsid w:val="00572A3E"/>
    <w:rsid w:val="00575494"/>
    <w:rsid w:val="0058027B"/>
    <w:rsid w:val="005838F9"/>
    <w:rsid w:val="00584E95"/>
    <w:rsid w:val="00585028"/>
    <w:rsid w:val="005855E5"/>
    <w:rsid w:val="005912FA"/>
    <w:rsid w:val="00591EF2"/>
    <w:rsid w:val="0059289A"/>
    <w:rsid w:val="0059324B"/>
    <w:rsid w:val="005A0B09"/>
    <w:rsid w:val="005A1F67"/>
    <w:rsid w:val="005A3018"/>
    <w:rsid w:val="005A476E"/>
    <w:rsid w:val="005A481C"/>
    <w:rsid w:val="005A53F1"/>
    <w:rsid w:val="005A54E4"/>
    <w:rsid w:val="005A5717"/>
    <w:rsid w:val="005A5DD7"/>
    <w:rsid w:val="005A619B"/>
    <w:rsid w:val="005A63D4"/>
    <w:rsid w:val="005A65C2"/>
    <w:rsid w:val="005A735D"/>
    <w:rsid w:val="005B1A8C"/>
    <w:rsid w:val="005B2B95"/>
    <w:rsid w:val="005B37BD"/>
    <w:rsid w:val="005B3903"/>
    <w:rsid w:val="005B5017"/>
    <w:rsid w:val="005B5B44"/>
    <w:rsid w:val="005C1D56"/>
    <w:rsid w:val="005C30DB"/>
    <w:rsid w:val="005C327F"/>
    <w:rsid w:val="005C4866"/>
    <w:rsid w:val="005C7901"/>
    <w:rsid w:val="005C7A78"/>
    <w:rsid w:val="005C7A8E"/>
    <w:rsid w:val="005C7EC7"/>
    <w:rsid w:val="005D0973"/>
    <w:rsid w:val="005D0AF8"/>
    <w:rsid w:val="005D2D6B"/>
    <w:rsid w:val="005D38FF"/>
    <w:rsid w:val="005D5077"/>
    <w:rsid w:val="005D642C"/>
    <w:rsid w:val="005E0FCE"/>
    <w:rsid w:val="005E25D7"/>
    <w:rsid w:val="005E3079"/>
    <w:rsid w:val="005E3B86"/>
    <w:rsid w:val="005E55E2"/>
    <w:rsid w:val="005F066E"/>
    <w:rsid w:val="005F2C85"/>
    <w:rsid w:val="005F4B88"/>
    <w:rsid w:val="005F4D82"/>
    <w:rsid w:val="005F62B0"/>
    <w:rsid w:val="005F6310"/>
    <w:rsid w:val="005F6C92"/>
    <w:rsid w:val="0060094B"/>
    <w:rsid w:val="00600A36"/>
    <w:rsid w:val="00603237"/>
    <w:rsid w:val="00603E19"/>
    <w:rsid w:val="00604162"/>
    <w:rsid w:val="00604DAB"/>
    <w:rsid w:val="00604FAD"/>
    <w:rsid w:val="00610543"/>
    <w:rsid w:val="0061160F"/>
    <w:rsid w:val="00615D49"/>
    <w:rsid w:val="00616CBF"/>
    <w:rsid w:val="00621A7C"/>
    <w:rsid w:val="006225A0"/>
    <w:rsid w:val="006229F2"/>
    <w:rsid w:val="00622BBE"/>
    <w:rsid w:val="00624B5E"/>
    <w:rsid w:val="0062503A"/>
    <w:rsid w:val="00625CF4"/>
    <w:rsid w:val="00633546"/>
    <w:rsid w:val="00640494"/>
    <w:rsid w:val="006429F3"/>
    <w:rsid w:val="006452C1"/>
    <w:rsid w:val="00647535"/>
    <w:rsid w:val="0065087E"/>
    <w:rsid w:val="0065184B"/>
    <w:rsid w:val="00652DEA"/>
    <w:rsid w:val="00653324"/>
    <w:rsid w:val="00654144"/>
    <w:rsid w:val="006543FF"/>
    <w:rsid w:val="00654A1C"/>
    <w:rsid w:val="00654CF2"/>
    <w:rsid w:val="00660D4A"/>
    <w:rsid w:val="00660D7E"/>
    <w:rsid w:val="006622D6"/>
    <w:rsid w:val="006624D2"/>
    <w:rsid w:val="006637D2"/>
    <w:rsid w:val="006639DA"/>
    <w:rsid w:val="00664E6E"/>
    <w:rsid w:val="00665172"/>
    <w:rsid w:val="0066548B"/>
    <w:rsid w:val="006655E0"/>
    <w:rsid w:val="00667540"/>
    <w:rsid w:val="006721DD"/>
    <w:rsid w:val="00673444"/>
    <w:rsid w:val="00673595"/>
    <w:rsid w:val="00673EB1"/>
    <w:rsid w:val="006763BC"/>
    <w:rsid w:val="006765F9"/>
    <w:rsid w:val="00676C89"/>
    <w:rsid w:val="006770E7"/>
    <w:rsid w:val="006819C7"/>
    <w:rsid w:val="00683161"/>
    <w:rsid w:val="006860C6"/>
    <w:rsid w:val="00686984"/>
    <w:rsid w:val="006872A9"/>
    <w:rsid w:val="00691528"/>
    <w:rsid w:val="006920D7"/>
    <w:rsid w:val="00692738"/>
    <w:rsid w:val="0069296B"/>
    <w:rsid w:val="00692DA3"/>
    <w:rsid w:val="0069609F"/>
    <w:rsid w:val="006961F1"/>
    <w:rsid w:val="006971F1"/>
    <w:rsid w:val="00697260"/>
    <w:rsid w:val="006A0159"/>
    <w:rsid w:val="006A1648"/>
    <w:rsid w:val="006A1A4F"/>
    <w:rsid w:val="006A3F7D"/>
    <w:rsid w:val="006A440C"/>
    <w:rsid w:val="006A4628"/>
    <w:rsid w:val="006A7272"/>
    <w:rsid w:val="006B046B"/>
    <w:rsid w:val="006B0BC7"/>
    <w:rsid w:val="006B6D4A"/>
    <w:rsid w:val="006B7228"/>
    <w:rsid w:val="006B7375"/>
    <w:rsid w:val="006B7640"/>
    <w:rsid w:val="006C00E0"/>
    <w:rsid w:val="006C0639"/>
    <w:rsid w:val="006C7D3C"/>
    <w:rsid w:val="006D05E2"/>
    <w:rsid w:val="006D1289"/>
    <w:rsid w:val="006D1A5D"/>
    <w:rsid w:val="006D1BE0"/>
    <w:rsid w:val="006D3EE9"/>
    <w:rsid w:val="006D4B0E"/>
    <w:rsid w:val="006D5637"/>
    <w:rsid w:val="006D5976"/>
    <w:rsid w:val="006D59FF"/>
    <w:rsid w:val="006D67C9"/>
    <w:rsid w:val="006D7DAF"/>
    <w:rsid w:val="006D7E8D"/>
    <w:rsid w:val="006D7FA8"/>
    <w:rsid w:val="006E2335"/>
    <w:rsid w:val="006E3483"/>
    <w:rsid w:val="006E4C63"/>
    <w:rsid w:val="006E60FC"/>
    <w:rsid w:val="006E7813"/>
    <w:rsid w:val="006F0A82"/>
    <w:rsid w:val="006F283F"/>
    <w:rsid w:val="006F6ABE"/>
    <w:rsid w:val="006F74F1"/>
    <w:rsid w:val="007002F1"/>
    <w:rsid w:val="0070075B"/>
    <w:rsid w:val="00701880"/>
    <w:rsid w:val="00703D5A"/>
    <w:rsid w:val="007056FC"/>
    <w:rsid w:val="007107FB"/>
    <w:rsid w:val="007121C9"/>
    <w:rsid w:val="00716194"/>
    <w:rsid w:val="0071701A"/>
    <w:rsid w:val="00717327"/>
    <w:rsid w:val="0072068F"/>
    <w:rsid w:val="0072093E"/>
    <w:rsid w:val="00720E70"/>
    <w:rsid w:val="00721702"/>
    <w:rsid w:val="00721B0B"/>
    <w:rsid w:val="007222CD"/>
    <w:rsid w:val="0072252C"/>
    <w:rsid w:val="00722879"/>
    <w:rsid w:val="00723992"/>
    <w:rsid w:val="00726A2D"/>
    <w:rsid w:val="00731C5E"/>
    <w:rsid w:val="00731CCC"/>
    <w:rsid w:val="00731EE7"/>
    <w:rsid w:val="00732EA7"/>
    <w:rsid w:val="007337D8"/>
    <w:rsid w:val="00736847"/>
    <w:rsid w:val="0073714F"/>
    <w:rsid w:val="007424C0"/>
    <w:rsid w:val="00742B27"/>
    <w:rsid w:val="00742B94"/>
    <w:rsid w:val="007442D0"/>
    <w:rsid w:val="00744831"/>
    <w:rsid w:val="00744C9E"/>
    <w:rsid w:val="0074620B"/>
    <w:rsid w:val="00746787"/>
    <w:rsid w:val="00747675"/>
    <w:rsid w:val="00747CED"/>
    <w:rsid w:val="007519AC"/>
    <w:rsid w:val="00754132"/>
    <w:rsid w:val="007541EE"/>
    <w:rsid w:val="007562AC"/>
    <w:rsid w:val="0075734E"/>
    <w:rsid w:val="00757B44"/>
    <w:rsid w:val="007602D7"/>
    <w:rsid w:val="0076113B"/>
    <w:rsid w:val="00762D6F"/>
    <w:rsid w:val="00762EDA"/>
    <w:rsid w:val="00763797"/>
    <w:rsid w:val="0076469E"/>
    <w:rsid w:val="0076566A"/>
    <w:rsid w:val="0076584F"/>
    <w:rsid w:val="007703E1"/>
    <w:rsid w:val="00771562"/>
    <w:rsid w:val="007733A5"/>
    <w:rsid w:val="007766B5"/>
    <w:rsid w:val="0077760E"/>
    <w:rsid w:val="007803D6"/>
    <w:rsid w:val="00780C7B"/>
    <w:rsid w:val="00786661"/>
    <w:rsid w:val="00786CAD"/>
    <w:rsid w:val="0078745E"/>
    <w:rsid w:val="0078792A"/>
    <w:rsid w:val="00790BA2"/>
    <w:rsid w:val="007914F4"/>
    <w:rsid w:val="00792FFF"/>
    <w:rsid w:val="00793811"/>
    <w:rsid w:val="00794784"/>
    <w:rsid w:val="0079514E"/>
    <w:rsid w:val="00796A14"/>
    <w:rsid w:val="00797FCB"/>
    <w:rsid w:val="007A05D2"/>
    <w:rsid w:val="007A1134"/>
    <w:rsid w:val="007A3992"/>
    <w:rsid w:val="007A3FCC"/>
    <w:rsid w:val="007A40DB"/>
    <w:rsid w:val="007A4616"/>
    <w:rsid w:val="007A5FBF"/>
    <w:rsid w:val="007B1CA2"/>
    <w:rsid w:val="007B1D85"/>
    <w:rsid w:val="007B4B58"/>
    <w:rsid w:val="007C0B8D"/>
    <w:rsid w:val="007C1B69"/>
    <w:rsid w:val="007C1CF2"/>
    <w:rsid w:val="007C263B"/>
    <w:rsid w:val="007C3F61"/>
    <w:rsid w:val="007C4AB1"/>
    <w:rsid w:val="007C5726"/>
    <w:rsid w:val="007C71BA"/>
    <w:rsid w:val="007D1B7C"/>
    <w:rsid w:val="007D3854"/>
    <w:rsid w:val="007D3C76"/>
    <w:rsid w:val="007D5C86"/>
    <w:rsid w:val="007D6818"/>
    <w:rsid w:val="007D7E57"/>
    <w:rsid w:val="007E1373"/>
    <w:rsid w:val="007E1F72"/>
    <w:rsid w:val="007E636B"/>
    <w:rsid w:val="007E71C3"/>
    <w:rsid w:val="007F620E"/>
    <w:rsid w:val="007F67AC"/>
    <w:rsid w:val="007F6CF5"/>
    <w:rsid w:val="007F754A"/>
    <w:rsid w:val="00800BC1"/>
    <w:rsid w:val="00802101"/>
    <w:rsid w:val="00802701"/>
    <w:rsid w:val="00803C7C"/>
    <w:rsid w:val="00807491"/>
    <w:rsid w:val="008115E7"/>
    <w:rsid w:val="0081168F"/>
    <w:rsid w:val="00811DB1"/>
    <w:rsid w:val="0081261A"/>
    <w:rsid w:val="00812DC1"/>
    <w:rsid w:val="008140F4"/>
    <w:rsid w:val="008141FC"/>
    <w:rsid w:val="008152A2"/>
    <w:rsid w:val="00815F1F"/>
    <w:rsid w:val="0081626F"/>
    <w:rsid w:val="00816EEE"/>
    <w:rsid w:val="00822817"/>
    <w:rsid w:val="008229B7"/>
    <w:rsid w:val="008238EE"/>
    <w:rsid w:val="00824215"/>
    <w:rsid w:val="00824D9C"/>
    <w:rsid w:val="00826A89"/>
    <w:rsid w:val="00826B5E"/>
    <w:rsid w:val="00827AD2"/>
    <w:rsid w:val="0083127C"/>
    <w:rsid w:val="00831652"/>
    <w:rsid w:val="008320F5"/>
    <w:rsid w:val="0083350A"/>
    <w:rsid w:val="008338B2"/>
    <w:rsid w:val="0083442F"/>
    <w:rsid w:val="0083518F"/>
    <w:rsid w:val="00835606"/>
    <w:rsid w:val="00836547"/>
    <w:rsid w:val="00836906"/>
    <w:rsid w:val="00837C13"/>
    <w:rsid w:val="00840785"/>
    <w:rsid w:val="00840B70"/>
    <w:rsid w:val="00842B02"/>
    <w:rsid w:val="00845908"/>
    <w:rsid w:val="00845B2F"/>
    <w:rsid w:val="008478BF"/>
    <w:rsid w:val="00847AF5"/>
    <w:rsid w:val="008502D3"/>
    <w:rsid w:val="00851562"/>
    <w:rsid w:val="00852020"/>
    <w:rsid w:val="0085227C"/>
    <w:rsid w:val="00853720"/>
    <w:rsid w:val="008549C9"/>
    <w:rsid w:val="00854CC1"/>
    <w:rsid w:val="0085562E"/>
    <w:rsid w:val="00855FD7"/>
    <w:rsid w:val="00856120"/>
    <w:rsid w:val="00862480"/>
    <w:rsid w:val="0086420D"/>
    <w:rsid w:val="00864D61"/>
    <w:rsid w:val="0086557E"/>
    <w:rsid w:val="00866010"/>
    <w:rsid w:val="008679D1"/>
    <w:rsid w:val="00867C73"/>
    <w:rsid w:val="008721A6"/>
    <w:rsid w:val="00874EED"/>
    <w:rsid w:val="008802AF"/>
    <w:rsid w:val="00880855"/>
    <w:rsid w:val="0088111C"/>
    <w:rsid w:val="00881165"/>
    <w:rsid w:val="008816AB"/>
    <w:rsid w:val="00883CCD"/>
    <w:rsid w:val="008844B6"/>
    <w:rsid w:val="00884F5C"/>
    <w:rsid w:val="00885956"/>
    <w:rsid w:val="00885F1A"/>
    <w:rsid w:val="00886869"/>
    <w:rsid w:val="00891FC7"/>
    <w:rsid w:val="00892F16"/>
    <w:rsid w:val="008936E4"/>
    <w:rsid w:val="0089755A"/>
    <w:rsid w:val="008A1444"/>
    <w:rsid w:val="008A2988"/>
    <w:rsid w:val="008A3338"/>
    <w:rsid w:val="008A3701"/>
    <w:rsid w:val="008A5104"/>
    <w:rsid w:val="008A7072"/>
    <w:rsid w:val="008B0491"/>
    <w:rsid w:val="008B1719"/>
    <w:rsid w:val="008B1E48"/>
    <w:rsid w:val="008B29BB"/>
    <w:rsid w:val="008B2F2D"/>
    <w:rsid w:val="008B52FB"/>
    <w:rsid w:val="008B5DF3"/>
    <w:rsid w:val="008B67E2"/>
    <w:rsid w:val="008B6937"/>
    <w:rsid w:val="008B6AE8"/>
    <w:rsid w:val="008B76AF"/>
    <w:rsid w:val="008C0824"/>
    <w:rsid w:val="008C09F7"/>
    <w:rsid w:val="008C2208"/>
    <w:rsid w:val="008C2285"/>
    <w:rsid w:val="008C28DB"/>
    <w:rsid w:val="008C3EEA"/>
    <w:rsid w:val="008C523E"/>
    <w:rsid w:val="008C760F"/>
    <w:rsid w:val="008C7B77"/>
    <w:rsid w:val="008D0270"/>
    <w:rsid w:val="008D06AF"/>
    <w:rsid w:val="008D27B1"/>
    <w:rsid w:val="008D288F"/>
    <w:rsid w:val="008D2CA7"/>
    <w:rsid w:val="008D46B8"/>
    <w:rsid w:val="008D6735"/>
    <w:rsid w:val="008E182E"/>
    <w:rsid w:val="008E3450"/>
    <w:rsid w:val="008E40BA"/>
    <w:rsid w:val="008E4336"/>
    <w:rsid w:val="008E4657"/>
    <w:rsid w:val="008E4BCA"/>
    <w:rsid w:val="008E54FB"/>
    <w:rsid w:val="008E66C8"/>
    <w:rsid w:val="008E6778"/>
    <w:rsid w:val="008E79C4"/>
    <w:rsid w:val="008F08DC"/>
    <w:rsid w:val="008F5774"/>
    <w:rsid w:val="008F7D51"/>
    <w:rsid w:val="00900648"/>
    <w:rsid w:val="00901FE5"/>
    <w:rsid w:val="00903C95"/>
    <w:rsid w:val="009042CA"/>
    <w:rsid w:val="009042D7"/>
    <w:rsid w:val="00904704"/>
    <w:rsid w:val="00905D6F"/>
    <w:rsid w:val="00905D74"/>
    <w:rsid w:val="00905EC6"/>
    <w:rsid w:val="00911615"/>
    <w:rsid w:val="00912F17"/>
    <w:rsid w:val="009134DB"/>
    <w:rsid w:val="00913B6D"/>
    <w:rsid w:val="00915118"/>
    <w:rsid w:val="00916C1D"/>
    <w:rsid w:val="00916E7A"/>
    <w:rsid w:val="009200FC"/>
    <w:rsid w:val="00925519"/>
    <w:rsid w:val="00925FAB"/>
    <w:rsid w:val="009317E8"/>
    <w:rsid w:val="00932421"/>
    <w:rsid w:val="009402D9"/>
    <w:rsid w:val="00943E7C"/>
    <w:rsid w:val="00945BFC"/>
    <w:rsid w:val="00946590"/>
    <w:rsid w:val="00951647"/>
    <w:rsid w:val="00951AD2"/>
    <w:rsid w:val="009535AC"/>
    <w:rsid w:val="00953751"/>
    <w:rsid w:val="009538E4"/>
    <w:rsid w:val="00955596"/>
    <w:rsid w:val="00955BE8"/>
    <w:rsid w:val="00956EF4"/>
    <w:rsid w:val="0096096E"/>
    <w:rsid w:val="00961B27"/>
    <w:rsid w:val="00962522"/>
    <w:rsid w:val="00962F67"/>
    <w:rsid w:val="009632C3"/>
    <w:rsid w:val="009634CF"/>
    <w:rsid w:val="00963BB3"/>
    <w:rsid w:val="00963EEF"/>
    <w:rsid w:val="00972829"/>
    <w:rsid w:val="00974AB1"/>
    <w:rsid w:val="00980D8A"/>
    <w:rsid w:val="00981695"/>
    <w:rsid w:val="00982EED"/>
    <w:rsid w:val="0098429C"/>
    <w:rsid w:val="00984619"/>
    <w:rsid w:val="00985354"/>
    <w:rsid w:val="00992DF9"/>
    <w:rsid w:val="009947AB"/>
    <w:rsid w:val="0099499F"/>
    <w:rsid w:val="00995C41"/>
    <w:rsid w:val="00996D1E"/>
    <w:rsid w:val="009A22E4"/>
    <w:rsid w:val="009A3222"/>
    <w:rsid w:val="009A3332"/>
    <w:rsid w:val="009A378B"/>
    <w:rsid w:val="009A3C23"/>
    <w:rsid w:val="009A526F"/>
    <w:rsid w:val="009A565E"/>
    <w:rsid w:val="009A62F6"/>
    <w:rsid w:val="009A6447"/>
    <w:rsid w:val="009B2BAE"/>
    <w:rsid w:val="009B64F4"/>
    <w:rsid w:val="009B7EC2"/>
    <w:rsid w:val="009C0790"/>
    <w:rsid w:val="009C0BD9"/>
    <w:rsid w:val="009C2051"/>
    <w:rsid w:val="009C260E"/>
    <w:rsid w:val="009C3200"/>
    <w:rsid w:val="009C3D72"/>
    <w:rsid w:val="009C42DA"/>
    <w:rsid w:val="009D0F55"/>
    <w:rsid w:val="009D30C2"/>
    <w:rsid w:val="009D3AF6"/>
    <w:rsid w:val="009D3AF8"/>
    <w:rsid w:val="009D4FBC"/>
    <w:rsid w:val="009D5318"/>
    <w:rsid w:val="009D5C08"/>
    <w:rsid w:val="009E1240"/>
    <w:rsid w:val="009E16D1"/>
    <w:rsid w:val="009E1C18"/>
    <w:rsid w:val="009E1E3A"/>
    <w:rsid w:val="009E4181"/>
    <w:rsid w:val="009E48E4"/>
    <w:rsid w:val="009E4F95"/>
    <w:rsid w:val="009E50A7"/>
    <w:rsid w:val="009E6504"/>
    <w:rsid w:val="009E6D48"/>
    <w:rsid w:val="009F02DB"/>
    <w:rsid w:val="009F0A39"/>
    <w:rsid w:val="009F1300"/>
    <w:rsid w:val="009F158A"/>
    <w:rsid w:val="009F2937"/>
    <w:rsid w:val="009F40E2"/>
    <w:rsid w:val="009F58FE"/>
    <w:rsid w:val="009F7073"/>
    <w:rsid w:val="00A0058C"/>
    <w:rsid w:val="00A007A3"/>
    <w:rsid w:val="00A01BEC"/>
    <w:rsid w:val="00A023B3"/>
    <w:rsid w:val="00A041F9"/>
    <w:rsid w:val="00A045EC"/>
    <w:rsid w:val="00A04C6A"/>
    <w:rsid w:val="00A067CC"/>
    <w:rsid w:val="00A07A96"/>
    <w:rsid w:val="00A07C60"/>
    <w:rsid w:val="00A1223B"/>
    <w:rsid w:val="00A1687B"/>
    <w:rsid w:val="00A2060E"/>
    <w:rsid w:val="00A20D52"/>
    <w:rsid w:val="00A22005"/>
    <w:rsid w:val="00A222E2"/>
    <w:rsid w:val="00A23930"/>
    <w:rsid w:val="00A24E0F"/>
    <w:rsid w:val="00A24E91"/>
    <w:rsid w:val="00A25C41"/>
    <w:rsid w:val="00A27A9E"/>
    <w:rsid w:val="00A30DDD"/>
    <w:rsid w:val="00A319DE"/>
    <w:rsid w:val="00A32579"/>
    <w:rsid w:val="00A35AE5"/>
    <w:rsid w:val="00A36612"/>
    <w:rsid w:val="00A379AB"/>
    <w:rsid w:val="00A37CA4"/>
    <w:rsid w:val="00A4046A"/>
    <w:rsid w:val="00A41AA8"/>
    <w:rsid w:val="00A41B38"/>
    <w:rsid w:val="00A42F63"/>
    <w:rsid w:val="00A42FE7"/>
    <w:rsid w:val="00A43CB0"/>
    <w:rsid w:val="00A44655"/>
    <w:rsid w:val="00A46BD1"/>
    <w:rsid w:val="00A4704A"/>
    <w:rsid w:val="00A50454"/>
    <w:rsid w:val="00A51380"/>
    <w:rsid w:val="00A5178A"/>
    <w:rsid w:val="00A533C0"/>
    <w:rsid w:val="00A53682"/>
    <w:rsid w:val="00A55342"/>
    <w:rsid w:val="00A57A96"/>
    <w:rsid w:val="00A60203"/>
    <w:rsid w:val="00A60704"/>
    <w:rsid w:val="00A60F0E"/>
    <w:rsid w:val="00A621E7"/>
    <w:rsid w:val="00A6288E"/>
    <w:rsid w:val="00A64C90"/>
    <w:rsid w:val="00A67E89"/>
    <w:rsid w:val="00A70005"/>
    <w:rsid w:val="00A70B91"/>
    <w:rsid w:val="00A71195"/>
    <w:rsid w:val="00A7196D"/>
    <w:rsid w:val="00A71C7D"/>
    <w:rsid w:val="00A72610"/>
    <w:rsid w:val="00A75D2D"/>
    <w:rsid w:val="00A7610C"/>
    <w:rsid w:val="00A76315"/>
    <w:rsid w:val="00A770DA"/>
    <w:rsid w:val="00A81647"/>
    <w:rsid w:val="00A834FF"/>
    <w:rsid w:val="00A84216"/>
    <w:rsid w:val="00A844D1"/>
    <w:rsid w:val="00A84D00"/>
    <w:rsid w:val="00A84EF8"/>
    <w:rsid w:val="00A86489"/>
    <w:rsid w:val="00A86988"/>
    <w:rsid w:val="00A910F1"/>
    <w:rsid w:val="00A91262"/>
    <w:rsid w:val="00A91DAD"/>
    <w:rsid w:val="00A92D0B"/>
    <w:rsid w:val="00A9426F"/>
    <w:rsid w:val="00A96816"/>
    <w:rsid w:val="00AA1740"/>
    <w:rsid w:val="00AA1E02"/>
    <w:rsid w:val="00AA3D1F"/>
    <w:rsid w:val="00AA6BE1"/>
    <w:rsid w:val="00AA6F85"/>
    <w:rsid w:val="00AA7CE1"/>
    <w:rsid w:val="00AB018A"/>
    <w:rsid w:val="00AB2F7F"/>
    <w:rsid w:val="00AB3510"/>
    <w:rsid w:val="00AB40B8"/>
    <w:rsid w:val="00AB5418"/>
    <w:rsid w:val="00AC1357"/>
    <w:rsid w:val="00AC3F4B"/>
    <w:rsid w:val="00AC557B"/>
    <w:rsid w:val="00AC5A4B"/>
    <w:rsid w:val="00AC7A11"/>
    <w:rsid w:val="00AD02FD"/>
    <w:rsid w:val="00AD132D"/>
    <w:rsid w:val="00AD1794"/>
    <w:rsid w:val="00AD24D5"/>
    <w:rsid w:val="00AD2B14"/>
    <w:rsid w:val="00AD5797"/>
    <w:rsid w:val="00AD6B1F"/>
    <w:rsid w:val="00AD742A"/>
    <w:rsid w:val="00AD74CD"/>
    <w:rsid w:val="00AD7C33"/>
    <w:rsid w:val="00AE036E"/>
    <w:rsid w:val="00AE0E6C"/>
    <w:rsid w:val="00AE20EF"/>
    <w:rsid w:val="00AE3A48"/>
    <w:rsid w:val="00AE429F"/>
    <w:rsid w:val="00AE49D2"/>
    <w:rsid w:val="00AE53B6"/>
    <w:rsid w:val="00AE6488"/>
    <w:rsid w:val="00AE6884"/>
    <w:rsid w:val="00AF1E30"/>
    <w:rsid w:val="00AF33C8"/>
    <w:rsid w:val="00AF41DC"/>
    <w:rsid w:val="00AF5EB5"/>
    <w:rsid w:val="00AF61A9"/>
    <w:rsid w:val="00B00BCD"/>
    <w:rsid w:val="00B02DCE"/>
    <w:rsid w:val="00B03003"/>
    <w:rsid w:val="00B03092"/>
    <w:rsid w:val="00B036F1"/>
    <w:rsid w:val="00B05F80"/>
    <w:rsid w:val="00B06237"/>
    <w:rsid w:val="00B07164"/>
    <w:rsid w:val="00B07B0C"/>
    <w:rsid w:val="00B107E0"/>
    <w:rsid w:val="00B10D9A"/>
    <w:rsid w:val="00B1116C"/>
    <w:rsid w:val="00B13269"/>
    <w:rsid w:val="00B13FA4"/>
    <w:rsid w:val="00B152B8"/>
    <w:rsid w:val="00B1593B"/>
    <w:rsid w:val="00B17005"/>
    <w:rsid w:val="00B17C0E"/>
    <w:rsid w:val="00B2054E"/>
    <w:rsid w:val="00B209A5"/>
    <w:rsid w:val="00B2178A"/>
    <w:rsid w:val="00B233E5"/>
    <w:rsid w:val="00B23933"/>
    <w:rsid w:val="00B25025"/>
    <w:rsid w:val="00B25CF4"/>
    <w:rsid w:val="00B30F84"/>
    <w:rsid w:val="00B312DA"/>
    <w:rsid w:val="00B31565"/>
    <w:rsid w:val="00B32A77"/>
    <w:rsid w:val="00B32F5E"/>
    <w:rsid w:val="00B33A45"/>
    <w:rsid w:val="00B35E6A"/>
    <w:rsid w:val="00B35FEE"/>
    <w:rsid w:val="00B4145B"/>
    <w:rsid w:val="00B41664"/>
    <w:rsid w:val="00B4193C"/>
    <w:rsid w:val="00B51A29"/>
    <w:rsid w:val="00B51C2B"/>
    <w:rsid w:val="00B51F03"/>
    <w:rsid w:val="00B54991"/>
    <w:rsid w:val="00B55CCD"/>
    <w:rsid w:val="00B55D78"/>
    <w:rsid w:val="00B57759"/>
    <w:rsid w:val="00B6168C"/>
    <w:rsid w:val="00B62070"/>
    <w:rsid w:val="00B6289D"/>
    <w:rsid w:val="00B62AC0"/>
    <w:rsid w:val="00B641B3"/>
    <w:rsid w:val="00B655EB"/>
    <w:rsid w:val="00B65696"/>
    <w:rsid w:val="00B66501"/>
    <w:rsid w:val="00B66CF5"/>
    <w:rsid w:val="00B67E40"/>
    <w:rsid w:val="00B70D78"/>
    <w:rsid w:val="00B71655"/>
    <w:rsid w:val="00B7403E"/>
    <w:rsid w:val="00B750A1"/>
    <w:rsid w:val="00B75E54"/>
    <w:rsid w:val="00B76FAE"/>
    <w:rsid w:val="00B77034"/>
    <w:rsid w:val="00B803D5"/>
    <w:rsid w:val="00B80AAE"/>
    <w:rsid w:val="00B81BC4"/>
    <w:rsid w:val="00B8246B"/>
    <w:rsid w:val="00B83751"/>
    <w:rsid w:val="00B839DF"/>
    <w:rsid w:val="00B86489"/>
    <w:rsid w:val="00B871A5"/>
    <w:rsid w:val="00B8775D"/>
    <w:rsid w:val="00B90913"/>
    <w:rsid w:val="00B94733"/>
    <w:rsid w:val="00B9576E"/>
    <w:rsid w:val="00B96DE1"/>
    <w:rsid w:val="00B97A6A"/>
    <w:rsid w:val="00B97C1C"/>
    <w:rsid w:val="00BA1C1C"/>
    <w:rsid w:val="00BA2DDA"/>
    <w:rsid w:val="00BA3F7B"/>
    <w:rsid w:val="00BA548C"/>
    <w:rsid w:val="00BA6312"/>
    <w:rsid w:val="00BA7B32"/>
    <w:rsid w:val="00BB066B"/>
    <w:rsid w:val="00BB1079"/>
    <w:rsid w:val="00BB4633"/>
    <w:rsid w:val="00BB49BB"/>
    <w:rsid w:val="00BB5C2C"/>
    <w:rsid w:val="00BB7AAD"/>
    <w:rsid w:val="00BC041D"/>
    <w:rsid w:val="00BC06C1"/>
    <w:rsid w:val="00BC1656"/>
    <w:rsid w:val="00BC1C82"/>
    <w:rsid w:val="00BC4C77"/>
    <w:rsid w:val="00BC524D"/>
    <w:rsid w:val="00BC698F"/>
    <w:rsid w:val="00BC6B3F"/>
    <w:rsid w:val="00BC72F4"/>
    <w:rsid w:val="00BD6645"/>
    <w:rsid w:val="00BD714F"/>
    <w:rsid w:val="00BE042F"/>
    <w:rsid w:val="00BE0D00"/>
    <w:rsid w:val="00BE1542"/>
    <w:rsid w:val="00BE1CB5"/>
    <w:rsid w:val="00BE4540"/>
    <w:rsid w:val="00BE45D0"/>
    <w:rsid w:val="00BE5BAF"/>
    <w:rsid w:val="00BE5D25"/>
    <w:rsid w:val="00BE6FEF"/>
    <w:rsid w:val="00BF02BB"/>
    <w:rsid w:val="00BF0A5E"/>
    <w:rsid w:val="00BF23E3"/>
    <w:rsid w:val="00BF2F45"/>
    <w:rsid w:val="00BF2FF6"/>
    <w:rsid w:val="00BF37A1"/>
    <w:rsid w:val="00BF6CC4"/>
    <w:rsid w:val="00C003FA"/>
    <w:rsid w:val="00C02649"/>
    <w:rsid w:val="00C04066"/>
    <w:rsid w:val="00C0471D"/>
    <w:rsid w:val="00C052EF"/>
    <w:rsid w:val="00C05384"/>
    <w:rsid w:val="00C069AE"/>
    <w:rsid w:val="00C11564"/>
    <w:rsid w:val="00C11F14"/>
    <w:rsid w:val="00C1234E"/>
    <w:rsid w:val="00C1261B"/>
    <w:rsid w:val="00C13B3F"/>
    <w:rsid w:val="00C14DD8"/>
    <w:rsid w:val="00C16981"/>
    <w:rsid w:val="00C1775E"/>
    <w:rsid w:val="00C20CEE"/>
    <w:rsid w:val="00C211F5"/>
    <w:rsid w:val="00C22519"/>
    <w:rsid w:val="00C22A7D"/>
    <w:rsid w:val="00C24412"/>
    <w:rsid w:val="00C244FF"/>
    <w:rsid w:val="00C25361"/>
    <w:rsid w:val="00C26E7F"/>
    <w:rsid w:val="00C31399"/>
    <w:rsid w:val="00C31E7D"/>
    <w:rsid w:val="00C3206C"/>
    <w:rsid w:val="00C32978"/>
    <w:rsid w:val="00C33241"/>
    <w:rsid w:val="00C33327"/>
    <w:rsid w:val="00C342CD"/>
    <w:rsid w:val="00C34FF9"/>
    <w:rsid w:val="00C35DF5"/>
    <w:rsid w:val="00C372E0"/>
    <w:rsid w:val="00C377E1"/>
    <w:rsid w:val="00C37CC0"/>
    <w:rsid w:val="00C410D7"/>
    <w:rsid w:val="00C428F2"/>
    <w:rsid w:val="00C435BE"/>
    <w:rsid w:val="00C44B6F"/>
    <w:rsid w:val="00C44F5A"/>
    <w:rsid w:val="00C45CAC"/>
    <w:rsid w:val="00C4687F"/>
    <w:rsid w:val="00C46D5C"/>
    <w:rsid w:val="00C47431"/>
    <w:rsid w:val="00C47A2B"/>
    <w:rsid w:val="00C51C95"/>
    <w:rsid w:val="00C5450D"/>
    <w:rsid w:val="00C54F31"/>
    <w:rsid w:val="00C54F87"/>
    <w:rsid w:val="00C56D24"/>
    <w:rsid w:val="00C611BA"/>
    <w:rsid w:val="00C634D6"/>
    <w:rsid w:val="00C6450B"/>
    <w:rsid w:val="00C64EB7"/>
    <w:rsid w:val="00C65730"/>
    <w:rsid w:val="00C65F02"/>
    <w:rsid w:val="00C66223"/>
    <w:rsid w:val="00C67767"/>
    <w:rsid w:val="00C70746"/>
    <w:rsid w:val="00C70DCC"/>
    <w:rsid w:val="00C71D10"/>
    <w:rsid w:val="00C72F60"/>
    <w:rsid w:val="00C73F2E"/>
    <w:rsid w:val="00C742D7"/>
    <w:rsid w:val="00C760FE"/>
    <w:rsid w:val="00C765A2"/>
    <w:rsid w:val="00C765FC"/>
    <w:rsid w:val="00C7779F"/>
    <w:rsid w:val="00C80771"/>
    <w:rsid w:val="00C81D0C"/>
    <w:rsid w:val="00C8232C"/>
    <w:rsid w:val="00C82DD5"/>
    <w:rsid w:val="00C83A07"/>
    <w:rsid w:val="00C84296"/>
    <w:rsid w:val="00C847FB"/>
    <w:rsid w:val="00C85ABD"/>
    <w:rsid w:val="00C86CA1"/>
    <w:rsid w:val="00C86DE4"/>
    <w:rsid w:val="00C87B14"/>
    <w:rsid w:val="00C9145A"/>
    <w:rsid w:val="00C93CDB"/>
    <w:rsid w:val="00C94340"/>
    <w:rsid w:val="00C947C8"/>
    <w:rsid w:val="00C956BA"/>
    <w:rsid w:val="00C958D0"/>
    <w:rsid w:val="00CA3A5B"/>
    <w:rsid w:val="00CA4CDD"/>
    <w:rsid w:val="00CA4EE5"/>
    <w:rsid w:val="00CA51D9"/>
    <w:rsid w:val="00CA56E8"/>
    <w:rsid w:val="00CA5E1C"/>
    <w:rsid w:val="00CA661F"/>
    <w:rsid w:val="00CA75D2"/>
    <w:rsid w:val="00CB1A9C"/>
    <w:rsid w:val="00CB793E"/>
    <w:rsid w:val="00CC10AF"/>
    <w:rsid w:val="00CC21B1"/>
    <w:rsid w:val="00CC287D"/>
    <w:rsid w:val="00CC4B40"/>
    <w:rsid w:val="00CC6171"/>
    <w:rsid w:val="00CC6CF7"/>
    <w:rsid w:val="00CD0E24"/>
    <w:rsid w:val="00CD23BD"/>
    <w:rsid w:val="00CD2FF9"/>
    <w:rsid w:val="00CD4149"/>
    <w:rsid w:val="00CD6886"/>
    <w:rsid w:val="00CD7D17"/>
    <w:rsid w:val="00CE057B"/>
    <w:rsid w:val="00CE3D91"/>
    <w:rsid w:val="00CE4B89"/>
    <w:rsid w:val="00CE4C79"/>
    <w:rsid w:val="00CE642B"/>
    <w:rsid w:val="00CF0779"/>
    <w:rsid w:val="00CF1129"/>
    <w:rsid w:val="00CF130A"/>
    <w:rsid w:val="00CF3876"/>
    <w:rsid w:val="00CF3A73"/>
    <w:rsid w:val="00CF41F0"/>
    <w:rsid w:val="00CF6A9D"/>
    <w:rsid w:val="00D0194A"/>
    <w:rsid w:val="00D0341B"/>
    <w:rsid w:val="00D03DAF"/>
    <w:rsid w:val="00D075B1"/>
    <w:rsid w:val="00D10372"/>
    <w:rsid w:val="00D10718"/>
    <w:rsid w:val="00D10833"/>
    <w:rsid w:val="00D114BD"/>
    <w:rsid w:val="00D1151E"/>
    <w:rsid w:val="00D13049"/>
    <w:rsid w:val="00D13622"/>
    <w:rsid w:val="00D15360"/>
    <w:rsid w:val="00D15470"/>
    <w:rsid w:val="00D162B3"/>
    <w:rsid w:val="00D16C06"/>
    <w:rsid w:val="00D1778A"/>
    <w:rsid w:val="00D2133F"/>
    <w:rsid w:val="00D21519"/>
    <w:rsid w:val="00D21982"/>
    <w:rsid w:val="00D24303"/>
    <w:rsid w:val="00D24A52"/>
    <w:rsid w:val="00D27D5F"/>
    <w:rsid w:val="00D30039"/>
    <w:rsid w:val="00D304B6"/>
    <w:rsid w:val="00D30C4F"/>
    <w:rsid w:val="00D32150"/>
    <w:rsid w:val="00D36884"/>
    <w:rsid w:val="00D36927"/>
    <w:rsid w:val="00D40D32"/>
    <w:rsid w:val="00D454BD"/>
    <w:rsid w:val="00D47D32"/>
    <w:rsid w:val="00D52474"/>
    <w:rsid w:val="00D5288D"/>
    <w:rsid w:val="00D5347D"/>
    <w:rsid w:val="00D53B2E"/>
    <w:rsid w:val="00D54122"/>
    <w:rsid w:val="00D54F63"/>
    <w:rsid w:val="00D56BCA"/>
    <w:rsid w:val="00D60E96"/>
    <w:rsid w:val="00D65775"/>
    <w:rsid w:val="00D65A38"/>
    <w:rsid w:val="00D66675"/>
    <w:rsid w:val="00D728F4"/>
    <w:rsid w:val="00D72A55"/>
    <w:rsid w:val="00D7389F"/>
    <w:rsid w:val="00D74BC8"/>
    <w:rsid w:val="00D74F4E"/>
    <w:rsid w:val="00D75107"/>
    <w:rsid w:val="00D7599A"/>
    <w:rsid w:val="00D76515"/>
    <w:rsid w:val="00D76AEA"/>
    <w:rsid w:val="00D821A1"/>
    <w:rsid w:val="00D84908"/>
    <w:rsid w:val="00D84B9C"/>
    <w:rsid w:val="00D84F94"/>
    <w:rsid w:val="00D870BF"/>
    <w:rsid w:val="00D8769E"/>
    <w:rsid w:val="00D87D10"/>
    <w:rsid w:val="00D91B04"/>
    <w:rsid w:val="00D947D4"/>
    <w:rsid w:val="00D94C78"/>
    <w:rsid w:val="00DA184A"/>
    <w:rsid w:val="00DA3958"/>
    <w:rsid w:val="00DA3AEE"/>
    <w:rsid w:val="00DA415D"/>
    <w:rsid w:val="00DA5B9C"/>
    <w:rsid w:val="00DA6BA5"/>
    <w:rsid w:val="00DB58F4"/>
    <w:rsid w:val="00DB5BAF"/>
    <w:rsid w:val="00DB7F1B"/>
    <w:rsid w:val="00DC0809"/>
    <w:rsid w:val="00DC107B"/>
    <w:rsid w:val="00DC1404"/>
    <w:rsid w:val="00DC1D52"/>
    <w:rsid w:val="00DC4E73"/>
    <w:rsid w:val="00DC611C"/>
    <w:rsid w:val="00DC64BB"/>
    <w:rsid w:val="00DD39F1"/>
    <w:rsid w:val="00DD52BB"/>
    <w:rsid w:val="00DD59CB"/>
    <w:rsid w:val="00DD70C9"/>
    <w:rsid w:val="00DE098F"/>
    <w:rsid w:val="00DE16C6"/>
    <w:rsid w:val="00DE2A3A"/>
    <w:rsid w:val="00DE352A"/>
    <w:rsid w:val="00DE3A5D"/>
    <w:rsid w:val="00DE3BE4"/>
    <w:rsid w:val="00DE3CDE"/>
    <w:rsid w:val="00DE413D"/>
    <w:rsid w:val="00DE4C70"/>
    <w:rsid w:val="00DE5AEF"/>
    <w:rsid w:val="00DE5B92"/>
    <w:rsid w:val="00DE688F"/>
    <w:rsid w:val="00DE6EE2"/>
    <w:rsid w:val="00DE7BFE"/>
    <w:rsid w:val="00DE7D1B"/>
    <w:rsid w:val="00DF0757"/>
    <w:rsid w:val="00DF1C1D"/>
    <w:rsid w:val="00DF1D4C"/>
    <w:rsid w:val="00DF3F35"/>
    <w:rsid w:val="00DF5599"/>
    <w:rsid w:val="00E00990"/>
    <w:rsid w:val="00E00FCE"/>
    <w:rsid w:val="00E0248D"/>
    <w:rsid w:val="00E025EE"/>
    <w:rsid w:val="00E034D9"/>
    <w:rsid w:val="00E066EC"/>
    <w:rsid w:val="00E124CA"/>
    <w:rsid w:val="00E154DA"/>
    <w:rsid w:val="00E15DC3"/>
    <w:rsid w:val="00E17B34"/>
    <w:rsid w:val="00E17E7A"/>
    <w:rsid w:val="00E21EA5"/>
    <w:rsid w:val="00E21ED4"/>
    <w:rsid w:val="00E21F06"/>
    <w:rsid w:val="00E22B93"/>
    <w:rsid w:val="00E230AF"/>
    <w:rsid w:val="00E23923"/>
    <w:rsid w:val="00E25078"/>
    <w:rsid w:val="00E257E5"/>
    <w:rsid w:val="00E26C09"/>
    <w:rsid w:val="00E31B14"/>
    <w:rsid w:val="00E3313E"/>
    <w:rsid w:val="00E33B71"/>
    <w:rsid w:val="00E33ED9"/>
    <w:rsid w:val="00E3496C"/>
    <w:rsid w:val="00E34EA9"/>
    <w:rsid w:val="00E34EF7"/>
    <w:rsid w:val="00E36980"/>
    <w:rsid w:val="00E3744F"/>
    <w:rsid w:val="00E3786F"/>
    <w:rsid w:val="00E400EB"/>
    <w:rsid w:val="00E40140"/>
    <w:rsid w:val="00E4021E"/>
    <w:rsid w:val="00E41EBF"/>
    <w:rsid w:val="00E44A70"/>
    <w:rsid w:val="00E455E2"/>
    <w:rsid w:val="00E45D7B"/>
    <w:rsid w:val="00E46016"/>
    <w:rsid w:val="00E47147"/>
    <w:rsid w:val="00E51A14"/>
    <w:rsid w:val="00E52139"/>
    <w:rsid w:val="00E52992"/>
    <w:rsid w:val="00E532B0"/>
    <w:rsid w:val="00E536F8"/>
    <w:rsid w:val="00E54E9F"/>
    <w:rsid w:val="00E60942"/>
    <w:rsid w:val="00E60D2A"/>
    <w:rsid w:val="00E60ED3"/>
    <w:rsid w:val="00E618D7"/>
    <w:rsid w:val="00E61BF0"/>
    <w:rsid w:val="00E65CE5"/>
    <w:rsid w:val="00E66FE7"/>
    <w:rsid w:val="00E673A1"/>
    <w:rsid w:val="00E71444"/>
    <w:rsid w:val="00E7196E"/>
    <w:rsid w:val="00E71CCC"/>
    <w:rsid w:val="00E73829"/>
    <w:rsid w:val="00E7518F"/>
    <w:rsid w:val="00E75E09"/>
    <w:rsid w:val="00E767E6"/>
    <w:rsid w:val="00E775D0"/>
    <w:rsid w:val="00E802DE"/>
    <w:rsid w:val="00E80E5E"/>
    <w:rsid w:val="00E81881"/>
    <w:rsid w:val="00E81B13"/>
    <w:rsid w:val="00E81F06"/>
    <w:rsid w:val="00E827F3"/>
    <w:rsid w:val="00E84D93"/>
    <w:rsid w:val="00E85786"/>
    <w:rsid w:val="00E85919"/>
    <w:rsid w:val="00E87FCF"/>
    <w:rsid w:val="00E908FA"/>
    <w:rsid w:val="00E91FDA"/>
    <w:rsid w:val="00E9366A"/>
    <w:rsid w:val="00E94E52"/>
    <w:rsid w:val="00E95031"/>
    <w:rsid w:val="00E959A0"/>
    <w:rsid w:val="00E95A1D"/>
    <w:rsid w:val="00E965EB"/>
    <w:rsid w:val="00E96D67"/>
    <w:rsid w:val="00EA0E13"/>
    <w:rsid w:val="00EA1E52"/>
    <w:rsid w:val="00EA6ADE"/>
    <w:rsid w:val="00EB022D"/>
    <w:rsid w:val="00EB0DBA"/>
    <w:rsid w:val="00EB272E"/>
    <w:rsid w:val="00EB4C76"/>
    <w:rsid w:val="00EB64CF"/>
    <w:rsid w:val="00EB7D31"/>
    <w:rsid w:val="00EC0136"/>
    <w:rsid w:val="00EC05AE"/>
    <w:rsid w:val="00EC06A2"/>
    <w:rsid w:val="00EC4062"/>
    <w:rsid w:val="00EC6387"/>
    <w:rsid w:val="00EC6670"/>
    <w:rsid w:val="00EC72C1"/>
    <w:rsid w:val="00ED0665"/>
    <w:rsid w:val="00ED2F4D"/>
    <w:rsid w:val="00ED38CF"/>
    <w:rsid w:val="00ED41A4"/>
    <w:rsid w:val="00ED447D"/>
    <w:rsid w:val="00ED54E2"/>
    <w:rsid w:val="00ED6B6B"/>
    <w:rsid w:val="00ED6E03"/>
    <w:rsid w:val="00EE0F57"/>
    <w:rsid w:val="00EE21DC"/>
    <w:rsid w:val="00EE2E8D"/>
    <w:rsid w:val="00EE4425"/>
    <w:rsid w:val="00EE4C62"/>
    <w:rsid w:val="00EE57F8"/>
    <w:rsid w:val="00EE785B"/>
    <w:rsid w:val="00EF1641"/>
    <w:rsid w:val="00EF1889"/>
    <w:rsid w:val="00EF2CA6"/>
    <w:rsid w:val="00EF5B4A"/>
    <w:rsid w:val="00EF6DCA"/>
    <w:rsid w:val="00EF7AF9"/>
    <w:rsid w:val="00F00A07"/>
    <w:rsid w:val="00F01181"/>
    <w:rsid w:val="00F0222E"/>
    <w:rsid w:val="00F028C8"/>
    <w:rsid w:val="00F03176"/>
    <w:rsid w:val="00F04904"/>
    <w:rsid w:val="00F051B7"/>
    <w:rsid w:val="00F0583B"/>
    <w:rsid w:val="00F0648B"/>
    <w:rsid w:val="00F106B1"/>
    <w:rsid w:val="00F11F8C"/>
    <w:rsid w:val="00F131C9"/>
    <w:rsid w:val="00F174A6"/>
    <w:rsid w:val="00F20061"/>
    <w:rsid w:val="00F205B2"/>
    <w:rsid w:val="00F21198"/>
    <w:rsid w:val="00F21D73"/>
    <w:rsid w:val="00F23ED5"/>
    <w:rsid w:val="00F26371"/>
    <w:rsid w:val="00F2682B"/>
    <w:rsid w:val="00F3090C"/>
    <w:rsid w:val="00F30DA8"/>
    <w:rsid w:val="00F30DC8"/>
    <w:rsid w:val="00F33A34"/>
    <w:rsid w:val="00F34C1F"/>
    <w:rsid w:val="00F34F5E"/>
    <w:rsid w:val="00F3614C"/>
    <w:rsid w:val="00F36965"/>
    <w:rsid w:val="00F3772B"/>
    <w:rsid w:val="00F407D3"/>
    <w:rsid w:val="00F41491"/>
    <w:rsid w:val="00F42125"/>
    <w:rsid w:val="00F42D1B"/>
    <w:rsid w:val="00F45937"/>
    <w:rsid w:val="00F465C1"/>
    <w:rsid w:val="00F47E87"/>
    <w:rsid w:val="00F5079C"/>
    <w:rsid w:val="00F51117"/>
    <w:rsid w:val="00F51C68"/>
    <w:rsid w:val="00F51EEE"/>
    <w:rsid w:val="00F52412"/>
    <w:rsid w:val="00F53091"/>
    <w:rsid w:val="00F53155"/>
    <w:rsid w:val="00F5352A"/>
    <w:rsid w:val="00F5385D"/>
    <w:rsid w:val="00F6020F"/>
    <w:rsid w:val="00F61373"/>
    <w:rsid w:val="00F63C29"/>
    <w:rsid w:val="00F64DE4"/>
    <w:rsid w:val="00F650AE"/>
    <w:rsid w:val="00F671D3"/>
    <w:rsid w:val="00F6760C"/>
    <w:rsid w:val="00F70B09"/>
    <w:rsid w:val="00F70CD5"/>
    <w:rsid w:val="00F70D00"/>
    <w:rsid w:val="00F71931"/>
    <w:rsid w:val="00F73159"/>
    <w:rsid w:val="00F731AD"/>
    <w:rsid w:val="00F74545"/>
    <w:rsid w:val="00F74DE8"/>
    <w:rsid w:val="00F75572"/>
    <w:rsid w:val="00F7574F"/>
    <w:rsid w:val="00F7579D"/>
    <w:rsid w:val="00F76088"/>
    <w:rsid w:val="00F81778"/>
    <w:rsid w:val="00F839F1"/>
    <w:rsid w:val="00F857D0"/>
    <w:rsid w:val="00F85922"/>
    <w:rsid w:val="00F85EFC"/>
    <w:rsid w:val="00F862A9"/>
    <w:rsid w:val="00F8660C"/>
    <w:rsid w:val="00F868CB"/>
    <w:rsid w:val="00F90C1B"/>
    <w:rsid w:val="00F91247"/>
    <w:rsid w:val="00F91551"/>
    <w:rsid w:val="00F9694D"/>
    <w:rsid w:val="00F978BC"/>
    <w:rsid w:val="00FA0A00"/>
    <w:rsid w:val="00FA1AB8"/>
    <w:rsid w:val="00FA2D77"/>
    <w:rsid w:val="00FA2FBB"/>
    <w:rsid w:val="00FA4732"/>
    <w:rsid w:val="00FA5F2D"/>
    <w:rsid w:val="00FA6F95"/>
    <w:rsid w:val="00FB1E6A"/>
    <w:rsid w:val="00FB2B83"/>
    <w:rsid w:val="00FB4030"/>
    <w:rsid w:val="00FB5623"/>
    <w:rsid w:val="00FC11E1"/>
    <w:rsid w:val="00FC1436"/>
    <w:rsid w:val="00FC1AEF"/>
    <w:rsid w:val="00FC358C"/>
    <w:rsid w:val="00FC3AF0"/>
    <w:rsid w:val="00FC3DE6"/>
    <w:rsid w:val="00FC4453"/>
    <w:rsid w:val="00FC4AC8"/>
    <w:rsid w:val="00FC54AE"/>
    <w:rsid w:val="00FC72B7"/>
    <w:rsid w:val="00FC74BD"/>
    <w:rsid w:val="00FD07B2"/>
    <w:rsid w:val="00FD1397"/>
    <w:rsid w:val="00FD5C90"/>
    <w:rsid w:val="00FD688E"/>
    <w:rsid w:val="00FD7C6B"/>
    <w:rsid w:val="00FE0562"/>
    <w:rsid w:val="00FE0658"/>
    <w:rsid w:val="00FE0B08"/>
    <w:rsid w:val="00FE3BAE"/>
    <w:rsid w:val="00FE4CA6"/>
    <w:rsid w:val="00FE579B"/>
    <w:rsid w:val="00FF04C8"/>
    <w:rsid w:val="00FF129D"/>
    <w:rsid w:val="00FF3613"/>
    <w:rsid w:val="00FF3BC5"/>
    <w:rsid w:val="00FF50E6"/>
    <w:rsid w:val="00FF56A3"/>
    <w:rsid w:val="00FF63EF"/>
    <w:rsid w:val="00FF76FE"/>
    <w:rsid w:val="00FF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60F4DF69-2638-1A44-BDEC-9EA0085F49A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8FF"/>
    <w:rPr>
      <w:sz w:val="24"/>
      <w:szCs w:val="24"/>
    </w:rPr>
  </w:style>
  <w:style w:type="paragraph" w:styleId="Heading1">
    <w:name w:val="heading 1"/>
    <w:basedOn w:val="Normal"/>
    <w:next w:val="Normal"/>
    <w:link w:val="Heading1Char"/>
    <w:qFormat/>
    <w:rsid w:val="002D3E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040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Appel note de bas de p,Style 12,(NECG) Footnote Reference,Style 124,Style 17,Style 13,o + Times New Roman,Style 58,Style 20,fr1,fr2,fr3,FR,Footnote Reference/,Style 6,Footnote Reference1"/>
    <w:uiPriority w:val="99"/>
    <w:qFormat/>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6E7813"/>
    <w:pPr>
      <w:autoSpaceDE w:val="0"/>
      <w:autoSpaceDN w:val="0"/>
      <w:adjustRightInd w:val="0"/>
    </w:pPr>
    <w:rPr>
      <w:color w:val="000000"/>
      <w:sz w:val="24"/>
      <w:szCs w:val="24"/>
    </w:rPr>
  </w:style>
  <w:style w:type="character" w:styleId="Strong">
    <w:name w:val="Strong"/>
    <w:basedOn w:val="DefaultParagraphFont"/>
    <w:uiPriority w:val="22"/>
    <w:qFormat/>
    <w:rsid w:val="001717D0"/>
    <w:rPr>
      <w:b/>
      <w:bCs/>
    </w:rPr>
  </w:style>
  <w:style w:type="character" w:styleId="Emphasis">
    <w:name w:val="Emphasis"/>
    <w:basedOn w:val="DefaultParagraphFont"/>
    <w:uiPriority w:val="20"/>
    <w:qFormat/>
    <w:rsid w:val="00A41AA8"/>
    <w:rPr>
      <w:i/>
      <w:iCs/>
    </w:rPr>
  </w:style>
  <w:style w:type="paragraph" w:customStyle="1" w:styleId="whitespace-pre-wrap">
    <w:name w:val="whitespace-pre-wrap"/>
    <w:basedOn w:val="Normal"/>
    <w:rsid w:val="009B64F4"/>
    <w:pPr>
      <w:spacing w:before="100" w:beforeAutospacing="1" w:after="100" w:afterAutospacing="1"/>
    </w:pPr>
  </w:style>
  <w:style w:type="paragraph" w:customStyle="1" w:styleId="Birdcage">
    <w:name w:val="Birdcage"/>
    <w:basedOn w:val="Normal"/>
    <w:rsid w:val="00903C95"/>
    <w:pPr>
      <w:spacing w:line="240" w:lineRule="exact"/>
    </w:pPr>
    <w:rPr>
      <w:rFonts w:cs="Courier New"/>
      <w:szCs w:val="20"/>
    </w:rPr>
  </w:style>
  <w:style w:type="paragraph" w:customStyle="1" w:styleId="whitespace-normal">
    <w:name w:val="whitespace-normal"/>
    <w:basedOn w:val="Normal"/>
    <w:rsid w:val="00F671D3"/>
    <w:pPr>
      <w:spacing w:before="100" w:beforeAutospacing="1" w:after="100" w:afterAutospacing="1"/>
    </w:pPr>
  </w:style>
  <w:style w:type="character" w:customStyle="1" w:styleId="citation-8">
    <w:name w:val="citation-8"/>
    <w:basedOn w:val="DefaultParagraphFont"/>
    <w:rsid w:val="008140F4"/>
  </w:style>
  <w:style w:type="character" w:customStyle="1" w:styleId="citation-7">
    <w:name w:val="citation-7"/>
    <w:basedOn w:val="DefaultParagraphFont"/>
    <w:rsid w:val="008140F4"/>
  </w:style>
  <w:style w:type="character" w:customStyle="1" w:styleId="citation-6">
    <w:name w:val="citation-6"/>
    <w:basedOn w:val="DefaultParagraphFont"/>
    <w:rsid w:val="008140F4"/>
  </w:style>
  <w:style w:type="character" w:customStyle="1" w:styleId="fontstyle01">
    <w:name w:val="fontstyle01"/>
    <w:basedOn w:val="DefaultParagraphFont"/>
    <w:rsid w:val="00BE042F"/>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rsid w:val="002D3E6F"/>
    <w:rPr>
      <w:rFonts w:asciiTheme="majorHAnsi" w:eastAsiaTheme="majorEastAsia" w:hAnsiTheme="majorHAnsi" w:cstheme="majorBidi"/>
      <w:color w:val="365F91" w:themeColor="accent1" w:themeShade="BF"/>
      <w:sz w:val="32"/>
      <w:szCs w:val="32"/>
    </w:rPr>
  </w:style>
  <w:style w:type="paragraph" w:styleId="ListBullet">
    <w:name w:val="List Bullet"/>
    <w:basedOn w:val="Normal"/>
    <w:unhideWhenUsed/>
    <w:rsid w:val="002523A7"/>
    <w:pPr>
      <w:numPr>
        <w:numId w:val="25"/>
      </w:numPr>
      <w:contextualSpacing/>
    </w:pPr>
  </w:style>
  <w:style w:type="character" w:styleId="UnresolvedMention">
    <w:name w:val="Unresolved Mention"/>
    <w:basedOn w:val="DefaultParagraphFont"/>
    <w:uiPriority w:val="99"/>
    <w:semiHidden/>
    <w:unhideWhenUsed/>
    <w:rsid w:val="005349BA"/>
    <w:rPr>
      <w:color w:val="605E5C"/>
      <w:shd w:val="clear" w:color="auto" w:fill="E1DFDD"/>
    </w:rPr>
  </w:style>
  <w:style w:type="character" w:customStyle="1" w:styleId="Heading2Char">
    <w:name w:val="Heading 2 Char"/>
    <w:basedOn w:val="DefaultParagraphFont"/>
    <w:link w:val="Heading2"/>
    <w:semiHidden/>
    <w:rsid w:val="00C0406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C04066"/>
    <w:rPr>
      <w:rFonts w:ascii="Palatino" w:hAnsi="Palatino"/>
      <w:sz w:val="28"/>
      <w:szCs w:val="20"/>
    </w:rPr>
  </w:style>
  <w:style w:type="character" w:customStyle="1" w:styleId="BodyTextChar">
    <w:name w:val="Body Text Char"/>
    <w:basedOn w:val="DefaultParagraphFont"/>
    <w:link w:val="BodyText"/>
    <w:rsid w:val="00C04066"/>
    <w:rPr>
      <w:rFonts w:ascii="Palatino" w:hAnsi="Palatin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051">
      <w:bodyDiv w:val="1"/>
      <w:marLeft w:val="0"/>
      <w:marRight w:val="0"/>
      <w:marTop w:val="0"/>
      <w:marBottom w:val="0"/>
      <w:divBdr>
        <w:top w:val="none" w:sz="0" w:space="0" w:color="auto"/>
        <w:left w:val="none" w:sz="0" w:space="0" w:color="auto"/>
        <w:bottom w:val="none" w:sz="0" w:space="0" w:color="auto"/>
        <w:right w:val="none" w:sz="0" w:space="0" w:color="auto"/>
      </w:divBdr>
    </w:div>
    <w:div w:id="133060787">
      <w:bodyDiv w:val="1"/>
      <w:marLeft w:val="0"/>
      <w:marRight w:val="0"/>
      <w:marTop w:val="0"/>
      <w:marBottom w:val="0"/>
      <w:divBdr>
        <w:top w:val="none" w:sz="0" w:space="0" w:color="auto"/>
        <w:left w:val="none" w:sz="0" w:space="0" w:color="auto"/>
        <w:bottom w:val="none" w:sz="0" w:space="0" w:color="auto"/>
        <w:right w:val="none" w:sz="0" w:space="0" w:color="auto"/>
      </w:divBdr>
    </w:div>
    <w:div w:id="174656364">
      <w:bodyDiv w:val="1"/>
      <w:marLeft w:val="0"/>
      <w:marRight w:val="0"/>
      <w:marTop w:val="0"/>
      <w:marBottom w:val="0"/>
      <w:divBdr>
        <w:top w:val="none" w:sz="0" w:space="0" w:color="auto"/>
        <w:left w:val="none" w:sz="0" w:space="0" w:color="auto"/>
        <w:bottom w:val="none" w:sz="0" w:space="0" w:color="auto"/>
        <w:right w:val="none" w:sz="0" w:space="0" w:color="auto"/>
      </w:divBdr>
    </w:div>
    <w:div w:id="304310618">
      <w:bodyDiv w:val="1"/>
      <w:marLeft w:val="0"/>
      <w:marRight w:val="0"/>
      <w:marTop w:val="0"/>
      <w:marBottom w:val="0"/>
      <w:divBdr>
        <w:top w:val="none" w:sz="0" w:space="0" w:color="auto"/>
        <w:left w:val="none" w:sz="0" w:space="0" w:color="auto"/>
        <w:bottom w:val="none" w:sz="0" w:space="0" w:color="auto"/>
        <w:right w:val="none" w:sz="0" w:space="0" w:color="auto"/>
      </w:divBdr>
    </w:div>
    <w:div w:id="319774293">
      <w:bodyDiv w:val="1"/>
      <w:marLeft w:val="0"/>
      <w:marRight w:val="0"/>
      <w:marTop w:val="0"/>
      <w:marBottom w:val="0"/>
      <w:divBdr>
        <w:top w:val="none" w:sz="0" w:space="0" w:color="auto"/>
        <w:left w:val="none" w:sz="0" w:space="0" w:color="auto"/>
        <w:bottom w:val="none" w:sz="0" w:space="0" w:color="auto"/>
        <w:right w:val="none" w:sz="0" w:space="0" w:color="auto"/>
      </w:divBdr>
    </w:div>
    <w:div w:id="333456738">
      <w:bodyDiv w:val="1"/>
      <w:marLeft w:val="0"/>
      <w:marRight w:val="0"/>
      <w:marTop w:val="0"/>
      <w:marBottom w:val="0"/>
      <w:divBdr>
        <w:top w:val="none" w:sz="0" w:space="0" w:color="auto"/>
        <w:left w:val="none" w:sz="0" w:space="0" w:color="auto"/>
        <w:bottom w:val="none" w:sz="0" w:space="0" w:color="auto"/>
        <w:right w:val="none" w:sz="0" w:space="0" w:color="auto"/>
      </w:divBdr>
      <w:divsChild>
        <w:div w:id="1090352704">
          <w:marLeft w:val="0"/>
          <w:marRight w:val="0"/>
          <w:marTop w:val="0"/>
          <w:marBottom w:val="0"/>
          <w:divBdr>
            <w:top w:val="none" w:sz="0" w:space="0" w:color="auto"/>
            <w:left w:val="none" w:sz="0" w:space="0" w:color="auto"/>
            <w:bottom w:val="none" w:sz="0" w:space="0" w:color="auto"/>
            <w:right w:val="none" w:sz="0" w:space="0" w:color="auto"/>
          </w:divBdr>
          <w:divsChild>
            <w:div w:id="627782267">
              <w:marLeft w:val="0"/>
              <w:marRight w:val="0"/>
              <w:marTop w:val="0"/>
              <w:marBottom w:val="0"/>
              <w:divBdr>
                <w:top w:val="none" w:sz="0" w:space="0" w:color="auto"/>
                <w:left w:val="none" w:sz="0" w:space="0" w:color="auto"/>
                <w:bottom w:val="none" w:sz="0" w:space="0" w:color="auto"/>
                <w:right w:val="none" w:sz="0" w:space="0" w:color="auto"/>
              </w:divBdr>
              <w:divsChild>
                <w:div w:id="20944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6330">
      <w:bodyDiv w:val="1"/>
      <w:marLeft w:val="0"/>
      <w:marRight w:val="0"/>
      <w:marTop w:val="0"/>
      <w:marBottom w:val="0"/>
      <w:divBdr>
        <w:top w:val="none" w:sz="0" w:space="0" w:color="auto"/>
        <w:left w:val="none" w:sz="0" w:space="0" w:color="auto"/>
        <w:bottom w:val="none" w:sz="0" w:space="0" w:color="auto"/>
        <w:right w:val="none" w:sz="0" w:space="0" w:color="auto"/>
      </w:divBdr>
    </w:div>
    <w:div w:id="538475545">
      <w:bodyDiv w:val="1"/>
      <w:marLeft w:val="0"/>
      <w:marRight w:val="0"/>
      <w:marTop w:val="0"/>
      <w:marBottom w:val="0"/>
      <w:divBdr>
        <w:top w:val="none" w:sz="0" w:space="0" w:color="auto"/>
        <w:left w:val="none" w:sz="0" w:space="0" w:color="auto"/>
        <w:bottom w:val="none" w:sz="0" w:space="0" w:color="auto"/>
        <w:right w:val="none" w:sz="0" w:space="0" w:color="auto"/>
      </w:divBdr>
    </w:div>
    <w:div w:id="823164744">
      <w:bodyDiv w:val="1"/>
      <w:marLeft w:val="0"/>
      <w:marRight w:val="0"/>
      <w:marTop w:val="0"/>
      <w:marBottom w:val="0"/>
      <w:divBdr>
        <w:top w:val="none" w:sz="0" w:space="0" w:color="auto"/>
        <w:left w:val="none" w:sz="0" w:space="0" w:color="auto"/>
        <w:bottom w:val="none" w:sz="0" w:space="0" w:color="auto"/>
        <w:right w:val="none" w:sz="0" w:space="0" w:color="auto"/>
      </w:divBdr>
    </w:div>
    <w:div w:id="1001273338">
      <w:bodyDiv w:val="1"/>
      <w:marLeft w:val="0"/>
      <w:marRight w:val="0"/>
      <w:marTop w:val="0"/>
      <w:marBottom w:val="0"/>
      <w:divBdr>
        <w:top w:val="none" w:sz="0" w:space="0" w:color="auto"/>
        <w:left w:val="none" w:sz="0" w:space="0" w:color="auto"/>
        <w:bottom w:val="none" w:sz="0" w:space="0" w:color="auto"/>
        <w:right w:val="none" w:sz="0" w:space="0" w:color="auto"/>
      </w:divBdr>
    </w:div>
    <w:div w:id="1003976203">
      <w:bodyDiv w:val="1"/>
      <w:marLeft w:val="0"/>
      <w:marRight w:val="0"/>
      <w:marTop w:val="0"/>
      <w:marBottom w:val="0"/>
      <w:divBdr>
        <w:top w:val="none" w:sz="0" w:space="0" w:color="auto"/>
        <w:left w:val="none" w:sz="0" w:space="0" w:color="auto"/>
        <w:bottom w:val="none" w:sz="0" w:space="0" w:color="auto"/>
        <w:right w:val="none" w:sz="0" w:space="0" w:color="auto"/>
      </w:divBdr>
    </w:div>
    <w:div w:id="1018118962">
      <w:bodyDiv w:val="1"/>
      <w:marLeft w:val="0"/>
      <w:marRight w:val="0"/>
      <w:marTop w:val="0"/>
      <w:marBottom w:val="0"/>
      <w:divBdr>
        <w:top w:val="none" w:sz="0" w:space="0" w:color="auto"/>
        <w:left w:val="none" w:sz="0" w:space="0" w:color="auto"/>
        <w:bottom w:val="none" w:sz="0" w:space="0" w:color="auto"/>
        <w:right w:val="none" w:sz="0" w:space="0" w:color="auto"/>
      </w:divBdr>
    </w:div>
    <w:div w:id="1108088800">
      <w:bodyDiv w:val="1"/>
      <w:marLeft w:val="0"/>
      <w:marRight w:val="0"/>
      <w:marTop w:val="0"/>
      <w:marBottom w:val="0"/>
      <w:divBdr>
        <w:top w:val="none" w:sz="0" w:space="0" w:color="auto"/>
        <w:left w:val="none" w:sz="0" w:space="0" w:color="auto"/>
        <w:bottom w:val="none" w:sz="0" w:space="0" w:color="auto"/>
        <w:right w:val="none" w:sz="0" w:space="0" w:color="auto"/>
      </w:divBdr>
    </w:div>
    <w:div w:id="1109282056">
      <w:bodyDiv w:val="1"/>
      <w:marLeft w:val="0"/>
      <w:marRight w:val="0"/>
      <w:marTop w:val="0"/>
      <w:marBottom w:val="0"/>
      <w:divBdr>
        <w:top w:val="none" w:sz="0" w:space="0" w:color="auto"/>
        <w:left w:val="none" w:sz="0" w:space="0" w:color="auto"/>
        <w:bottom w:val="none" w:sz="0" w:space="0" w:color="auto"/>
        <w:right w:val="none" w:sz="0" w:space="0" w:color="auto"/>
      </w:divBdr>
    </w:div>
    <w:div w:id="1121731887">
      <w:bodyDiv w:val="1"/>
      <w:marLeft w:val="0"/>
      <w:marRight w:val="0"/>
      <w:marTop w:val="0"/>
      <w:marBottom w:val="0"/>
      <w:divBdr>
        <w:top w:val="none" w:sz="0" w:space="0" w:color="auto"/>
        <w:left w:val="none" w:sz="0" w:space="0" w:color="auto"/>
        <w:bottom w:val="none" w:sz="0" w:space="0" w:color="auto"/>
        <w:right w:val="none" w:sz="0" w:space="0" w:color="auto"/>
      </w:divBdr>
    </w:div>
    <w:div w:id="1139540438">
      <w:bodyDiv w:val="1"/>
      <w:marLeft w:val="0"/>
      <w:marRight w:val="0"/>
      <w:marTop w:val="0"/>
      <w:marBottom w:val="0"/>
      <w:divBdr>
        <w:top w:val="none" w:sz="0" w:space="0" w:color="auto"/>
        <w:left w:val="none" w:sz="0" w:space="0" w:color="auto"/>
        <w:bottom w:val="none" w:sz="0" w:space="0" w:color="auto"/>
        <w:right w:val="none" w:sz="0" w:space="0" w:color="auto"/>
      </w:divBdr>
    </w:div>
    <w:div w:id="1168860026">
      <w:bodyDiv w:val="1"/>
      <w:marLeft w:val="0"/>
      <w:marRight w:val="0"/>
      <w:marTop w:val="0"/>
      <w:marBottom w:val="0"/>
      <w:divBdr>
        <w:top w:val="none" w:sz="0" w:space="0" w:color="auto"/>
        <w:left w:val="none" w:sz="0" w:space="0" w:color="auto"/>
        <w:bottom w:val="none" w:sz="0" w:space="0" w:color="auto"/>
        <w:right w:val="none" w:sz="0" w:space="0" w:color="auto"/>
      </w:divBdr>
    </w:div>
    <w:div w:id="1282035791">
      <w:bodyDiv w:val="1"/>
      <w:marLeft w:val="0"/>
      <w:marRight w:val="0"/>
      <w:marTop w:val="0"/>
      <w:marBottom w:val="0"/>
      <w:divBdr>
        <w:top w:val="none" w:sz="0" w:space="0" w:color="auto"/>
        <w:left w:val="none" w:sz="0" w:space="0" w:color="auto"/>
        <w:bottom w:val="none" w:sz="0" w:space="0" w:color="auto"/>
        <w:right w:val="none" w:sz="0" w:space="0" w:color="auto"/>
      </w:divBdr>
    </w:div>
    <w:div w:id="1371108258">
      <w:bodyDiv w:val="1"/>
      <w:marLeft w:val="0"/>
      <w:marRight w:val="0"/>
      <w:marTop w:val="0"/>
      <w:marBottom w:val="0"/>
      <w:divBdr>
        <w:top w:val="none" w:sz="0" w:space="0" w:color="auto"/>
        <w:left w:val="none" w:sz="0" w:space="0" w:color="auto"/>
        <w:bottom w:val="none" w:sz="0" w:space="0" w:color="auto"/>
        <w:right w:val="none" w:sz="0" w:space="0" w:color="auto"/>
      </w:divBdr>
    </w:div>
    <w:div w:id="1392196031">
      <w:bodyDiv w:val="1"/>
      <w:marLeft w:val="0"/>
      <w:marRight w:val="0"/>
      <w:marTop w:val="0"/>
      <w:marBottom w:val="0"/>
      <w:divBdr>
        <w:top w:val="none" w:sz="0" w:space="0" w:color="auto"/>
        <w:left w:val="none" w:sz="0" w:space="0" w:color="auto"/>
        <w:bottom w:val="none" w:sz="0" w:space="0" w:color="auto"/>
        <w:right w:val="none" w:sz="0" w:space="0" w:color="auto"/>
      </w:divBdr>
    </w:div>
    <w:div w:id="1473014310">
      <w:bodyDiv w:val="1"/>
      <w:marLeft w:val="0"/>
      <w:marRight w:val="0"/>
      <w:marTop w:val="0"/>
      <w:marBottom w:val="0"/>
      <w:divBdr>
        <w:top w:val="none" w:sz="0" w:space="0" w:color="auto"/>
        <w:left w:val="none" w:sz="0" w:space="0" w:color="auto"/>
        <w:bottom w:val="none" w:sz="0" w:space="0" w:color="auto"/>
        <w:right w:val="none" w:sz="0" w:space="0" w:color="auto"/>
      </w:divBdr>
    </w:div>
    <w:div w:id="1515345672">
      <w:bodyDiv w:val="1"/>
      <w:marLeft w:val="0"/>
      <w:marRight w:val="0"/>
      <w:marTop w:val="0"/>
      <w:marBottom w:val="0"/>
      <w:divBdr>
        <w:top w:val="none" w:sz="0" w:space="0" w:color="auto"/>
        <w:left w:val="none" w:sz="0" w:space="0" w:color="auto"/>
        <w:bottom w:val="none" w:sz="0" w:space="0" w:color="auto"/>
        <w:right w:val="none" w:sz="0" w:space="0" w:color="auto"/>
      </w:divBdr>
    </w:div>
    <w:div w:id="1712536591">
      <w:bodyDiv w:val="1"/>
      <w:marLeft w:val="0"/>
      <w:marRight w:val="0"/>
      <w:marTop w:val="0"/>
      <w:marBottom w:val="0"/>
      <w:divBdr>
        <w:top w:val="none" w:sz="0" w:space="0" w:color="auto"/>
        <w:left w:val="none" w:sz="0" w:space="0" w:color="auto"/>
        <w:bottom w:val="none" w:sz="0" w:space="0" w:color="auto"/>
        <w:right w:val="none" w:sz="0" w:space="0" w:color="auto"/>
      </w:divBdr>
    </w:div>
    <w:div w:id="1730960202">
      <w:bodyDiv w:val="1"/>
      <w:marLeft w:val="0"/>
      <w:marRight w:val="0"/>
      <w:marTop w:val="0"/>
      <w:marBottom w:val="0"/>
      <w:divBdr>
        <w:top w:val="none" w:sz="0" w:space="0" w:color="auto"/>
        <w:left w:val="none" w:sz="0" w:space="0" w:color="auto"/>
        <w:bottom w:val="none" w:sz="0" w:space="0" w:color="auto"/>
        <w:right w:val="none" w:sz="0" w:space="0" w:color="auto"/>
      </w:divBdr>
    </w:div>
    <w:div w:id="1829200198">
      <w:bodyDiv w:val="1"/>
      <w:marLeft w:val="0"/>
      <w:marRight w:val="0"/>
      <w:marTop w:val="0"/>
      <w:marBottom w:val="0"/>
      <w:divBdr>
        <w:top w:val="none" w:sz="0" w:space="0" w:color="auto"/>
        <w:left w:val="none" w:sz="0" w:space="0" w:color="auto"/>
        <w:bottom w:val="none" w:sz="0" w:space="0" w:color="auto"/>
        <w:right w:val="none" w:sz="0" w:space="0" w:color="auto"/>
      </w:divBdr>
    </w:div>
    <w:div w:id="1847088268">
      <w:bodyDiv w:val="1"/>
      <w:marLeft w:val="0"/>
      <w:marRight w:val="0"/>
      <w:marTop w:val="0"/>
      <w:marBottom w:val="0"/>
      <w:divBdr>
        <w:top w:val="none" w:sz="0" w:space="0" w:color="auto"/>
        <w:left w:val="none" w:sz="0" w:space="0" w:color="auto"/>
        <w:bottom w:val="none" w:sz="0" w:space="0" w:color="auto"/>
        <w:right w:val="none" w:sz="0" w:space="0" w:color="auto"/>
      </w:divBdr>
      <w:divsChild>
        <w:div w:id="658459679">
          <w:marLeft w:val="0"/>
          <w:marRight w:val="0"/>
          <w:marTop w:val="0"/>
          <w:marBottom w:val="0"/>
          <w:divBdr>
            <w:top w:val="none" w:sz="0" w:space="0" w:color="auto"/>
            <w:left w:val="none" w:sz="0" w:space="0" w:color="auto"/>
            <w:bottom w:val="none" w:sz="0" w:space="0" w:color="auto"/>
            <w:right w:val="none" w:sz="0" w:space="0" w:color="auto"/>
          </w:divBdr>
          <w:divsChild>
            <w:div w:id="777873897">
              <w:marLeft w:val="0"/>
              <w:marRight w:val="0"/>
              <w:marTop w:val="0"/>
              <w:marBottom w:val="0"/>
              <w:divBdr>
                <w:top w:val="none" w:sz="0" w:space="0" w:color="auto"/>
                <w:left w:val="none" w:sz="0" w:space="0" w:color="auto"/>
                <w:bottom w:val="none" w:sz="0" w:space="0" w:color="auto"/>
                <w:right w:val="none" w:sz="0" w:space="0" w:color="auto"/>
              </w:divBdr>
              <w:divsChild>
                <w:div w:id="1931230597">
                  <w:marLeft w:val="0"/>
                  <w:marRight w:val="0"/>
                  <w:marTop w:val="0"/>
                  <w:marBottom w:val="0"/>
                  <w:divBdr>
                    <w:top w:val="none" w:sz="0" w:space="0" w:color="auto"/>
                    <w:left w:val="none" w:sz="0" w:space="0" w:color="auto"/>
                    <w:bottom w:val="none" w:sz="0" w:space="0" w:color="auto"/>
                    <w:right w:val="none" w:sz="0" w:space="0" w:color="auto"/>
                  </w:divBdr>
                  <w:divsChild>
                    <w:div w:id="1103839239">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0"/>
                          <w:divBdr>
                            <w:top w:val="none" w:sz="0" w:space="0" w:color="auto"/>
                            <w:left w:val="none" w:sz="0" w:space="0" w:color="auto"/>
                            <w:bottom w:val="none" w:sz="0" w:space="0" w:color="auto"/>
                            <w:right w:val="none" w:sz="0" w:space="0" w:color="auto"/>
                          </w:divBdr>
                          <w:divsChild>
                            <w:div w:id="7152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9702873">
      <w:bodyDiv w:val="1"/>
      <w:marLeft w:val="0"/>
      <w:marRight w:val="0"/>
      <w:marTop w:val="0"/>
      <w:marBottom w:val="0"/>
      <w:divBdr>
        <w:top w:val="none" w:sz="0" w:space="0" w:color="auto"/>
        <w:left w:val="none" w:sz="0" w:space="0" w:color="auto"/>
        <w:bottom w:val="none" w:sz="0" w:space="0" w:color="auto"/>
        <w:right w:val="none" w:sz="0" w:space="0" w:color="auto"/>
      </w:divBdr>
    </w:div>
    <w:div w:id="1993563986">
      <w:bodyDiv w:val="1"/>
      <w:marLeft w:val="0"/>
      <w:marRight w:val="0"/>
      <w:marTop w:val="0"/>
      <w:marBottom w:val="0"/>
      <w:divBdr>
        <w:top w:val="none" w:sz="0" w:space="0" w:color="auto"/>
        <w:left w:val="none" w:sz="0" w:space="0" w:color="auto"/>
        <w:bottom w:val="none" w:sz="0" w:space="0" w:color="auto"/>
        <w:right w:val="none" w:sz="0" w:space="0" w:color="auto"/>
      </w:divBdr>
    </w:div>
    <w:div w:id="1999723454">
      <w:bodyDiv w:val="1"/>
      <w:marLeft w:val="0"/>
      <w:marRight w:val="0"/>
      <w:marTop w:val="0"/>
      <w:marBottom w:val="0"/>
      <w:divBdr>
        <w:top w:val="none" w:sz="0" w:space="0" w:color="auto"/>
        <w:left w:val="none" w:sz="0" w:space="0" w:color="auto"/>
        <w:bottom w:val="none" w:sz="0" w:space="0" w:color="auto"/>
        <w:right w:val="none" w:sz="0" w:space="0" w:color="auto"/>
      </w:divBdr>
    </w:div>
    <w:div w:id="2024551312">
      <w:bodyDiv w:val="1"/>
      <w:marLeft w:val="0"/>
      <w:marRight w:val="0"/>
      <w:marTop w:val="0"/>
      <w:marBottom w:val="0"/>
      <w:divBdr>
        <w:top w:val="none" w:sz="0" w:space="0" w:color="auto"/>
        <w:left w:val="none" w:sz="0" w:space="0" w:color="auto"/>
        <w:bottom w:val="none" w:sz="0" w:space="0" w:color="auto"/>
        <w:right w:val="none" w:sz="0" w:space="0" w:color="auto"/>
      </w:divBdr>
    </w:div>
    <w:div w:id="2047023100">
      <w:bodyDiv w:val="1"/>
      <w:marLeft w:val="0"/>
      <w:marRight w:val="0"/>
      <w:marTop w:val="0"/>
      <w:marBottom w:val="0"/>
      <w:divBdr>
        <w:top w:val="none" w:sz="0" w:space="0" w:color="auto"/>
        <w:left w:val="none" w:sz="0" w:space="0" w:color="auto"/>
        <w:bottom w:val="none" w:sz="0" w:space="0" w:color="auto"/>
        <w:right w:val="none" w:sz="0" w:space="0" w:color="auto"/>
      </w:divBdr>
    </w:div>
    <w:div w:id="2066643014">
      <w:bodyDiv w:val="1"/>
      <w:marLeft w:val="0"/>
      <w:marRight w:val="0"/>
      <w:marTop w:val="0"/>
      <w:marBottom w:val="0"/>
      <w:divBdr>
        <w:top w:val="none" w:sz="0" w:space="0" w:color="auto"/>
        <w:left w:val="none" w:sz="0" w:space="0" w:color="auto"/>
        <w:bottom w:val="none" w:sz="0" w:space="0" w:color="auto"/>
        <w:right w:val="none" w:sz="0" w:space="0" w:color="auto"/>
      </w:divBdr>
    </w:div>
    <w:div w:id="2089423701">
      <w:bodyDiv w:val="1"/>
      <w:marLeft w:val="0"/>
      <w:marRight w:val="0"/>
      <w:marTop w:val="0"/>
      <w:marBottom w:val="0"/>
      <w:divBdr>
        <w:top w:val="none" w:sz="0" w:space="0" w:color="auto"/>
        <w:left w:val="none" w:sz="0" w:space="0" w:color="auto"/>
        <w:bottom w:val="none" w:sz="0" w:space="0" w:color="auto"/>
        <w:right w:val="none" w:sz="0" w:space="0" w:color="auto"/>
      </w:divBdr>
    </w:div>
    <w:div w:id="2132354924">
      <w:bodyDiv w:val="1"/>
      <w:marLeft w:val="0"/>
      <w:marRight w:val="0"/>
      <w:marTop w:val="0"/>
      <w:marBottom w:val="0"/>
      <w:divBdr>
        <w:top w:val="none" w:sz="0" w:space="0" w:color="auto"/>
        <w:left w:val="none" w:sz="0" w:space="0" w:color="auto"/>
        <w:bottom w:val="none" w:sz="0" w:space="0" w:color="auto"/>
        <w:right w:val="none" w:sz="0" w:space="0" w:color="auto"/>
      </w:divBdr>
    </w:div>
    <w:div w:id="2133282442">
      <w:bodyDiv w:val="1"/>
      <w:marLeft w:val="0"/>
      <w:marRight w:val="0"/>
      <w:marTop w:val="0"/>
      <w:marBottom w:val="0"/>
      <w:divBdr>
        <w:top w:val="none" w:sz="0" w:space="0" w:color="auto"/>
        <w:left w:val="none" w:sz="0" w:space="0" w:color="auto"/>
        <w:bottom w:val="none" w:sz="0" w:space="0" w:color="auto"/>
        <w:right w:val="none" w:sz="0" w:space="0" w:color="auto"/>
      </w:divBdr>
    </w:div>
    <w:div w:id="2143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2.xml><?xml version="1.0" encoding="utf-8"?>
<ds:datastoreItem xmlns:ds="http://schemas.openxmlformats.org/officeDocument/2006/customXml" ds:itemID="{5E3B0551-BA3C-4EA8-9E0D-5FF2D6D23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C3D91-C308-42F6-8AB0-AC32B1F6D4A9}">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BB6BE923-A0CD-479C-B87C-B13DCFD09D8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35</ap:Pages>
  <ap:Words>10168</ap:Words>
  <ap:Characters>57959</ap:Characters>
  <ap:Application>Microsoft Office Word</ap:Application>
  <ap:DocSecurity>0</ap:DocSecurity>
  <ap:Lines>482</ap:Lines>
  <ap:Paragraphs>135</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67992</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2024-08-20T22:05:00Z</cp:lastPrinted>
  <dcterms:created xsi:type="dcterms:W3CDTF">2026-07-22T16:59:28Z</dcterms:created>
  <dcterms:modified xsi:type="dcterms:W3CDTF">2026-07-22T16:59:28Z</dcterms:modified>
</cp:coreProperties>
</file>