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F4A" w:rsidP="70D98284" w:rsidRDefault="00A76F4A" w14:paraId="739BA5B3" w14:textId="6B141C65">
      <w:pPr>
        <w:spacing w:after="0" w:line="276" w:lineRule="auto"/>
        <w:jc w:val="center"/>
        <w:rPr>
          <w:rFonts w:ascii="Helvetica" w:hAnsi="Helvetica" w:eastAsia="Times New Roman" w:cs="Times New Roman"/>
          <w:b/>
          <w:bCs/>
          <w:spacing w:val="20"/>
          <w:kern w:val="0"/>
          <w:sz w:val="26"/>
          <w:szCs w:val="26"/>
          <w14:ligatures w14:val="none"/>
        </w:rPr>
      </w:pPr>
      <w:r w:rsidRPr="00802705">
        <w:rPr>
          <w:rFonts w:ascii="Helvetica" w:hAnsi="Helvetica" w:eastAsia="Times New Roman" w:cs="Times New Roman"/>
          <w:b/>
          <w:bCs/>
          <w:spacing w:val="20"/>
          <w:kern w:val="0"/>
          <w:sz w:val="26"/>
          <w:szCs w:val="26"/>
          <w14:ligatures w14:val="none"/>
        </w:rPr>
        <w:t>PUBLIC UTILITIES COMMISSION OF THE STATE OF CALIFORNIA</w:t>
      </w:r>
    </w:p>
    <w:p w:rsidR="00AD0604" w:rsidP="70D98284" w:rsidRDefault="004B7E58" w14:paraId="3530C4E8" w14:textId="2AEA86AD">
      <w:pPr>
        <w:spacing w:after="0" w:line="276" w:lineRule="auto"/>
        <w:jc w:val="center"/>
        <w:rPr>
          <w:rFonts w:ascii="Palatino Linotype" w:hAnsi="Palatino Linotype" w:eastAsia="Palatino Linotype" w:cs="Times New Roman"/>
          <w:b/>
          <w:kern w:val="0"/>
          <w14:ligatures w14:val="none"/>
        </w:rPr>
      </w:pPr>
      <w:r>
        <w:rPr>
          <w:rFonts w:ascii="Palatino Linotype" w:hAnsi="Palatino Linotype" w:eastAsia="Palatino Linotype" w:cs="Times New Roman"/>
          <w:b/>
          <w:kern w:val="0"/>
          <w14:ligatures w14:val="none"/>
        </w:rPr>
        <w:ptab w:alignment="right" w:relativeTo="margin" w:leader="none"/>
      </w:r>
    </w:p>
    <w:p w:rsidRPr="007965D6" w:rsidR="00841781" w:rsidP="00841781" w:rsidRDefault="00841781" w14:paraId="2D6CC497" w14:textId="460A3B7E">
      <w:pPr>
        <w:tabs>
          <w:tab w:val="left" w:pos="540"/>
          <w:tab w:val="left" w:pos="6840"/>
          <w:tab w:val="left" w:pos="7650"/>
          <w:tab w:val="right" w:pos="8820"/>
          <w:tab w:val="right" w:pos="9360"/>
        </w:tabs>
        <w:spacing w:after="0" w:line="276" w:lineRule="auto"/>
        <w:jc w:val="center"/>
        <w:rPr>
          <w:rFonts w:ascii="Helvetica" w:hAnsi="Helvetica" w:eastAsia="Times New Roman" w:cs="Times New Roman"/>
          <w:b/>
          <w:bCs/>
          <w:spacing w:val="20"/>
          <w:kern w:val="0"/>
          <w:sz w:val="26"/>
          <w:szCs w:val="26"/>
          <w14:ligatures w14:val="none"/>
        </w:rPr>
      </w:pPr>
      <w:r>
        <w:rPr>
          <w:rFonts w:ascii="Palatino Linotype" w:hAnsi="Palatino Linotype" w:eastAsia="Palatino Linotype" w:cs="Times New Roman"/>
          <w:b/>
          <w:bCs/>
        </w:rPr>
        <w:t xml:space="preserve">                                                                                                              </w:t>
      </w:r>
      <w:r w:rsidRPr="00841781">
        <w:rPr>
          <w:rFonts w:ascii="Palatino Linotype" w:hAnsi="Palatino Linotype" w:eastAsia="Palatino Linotype" w:cs="Times New Roman"/>
          <w:b/>
          <w:bCs/>
        </w:rPr>
        <w:t>Item# 2 (Rev.1)</w:t>
      </w:r>
    </w:p>
    <w:p w:rsidRPr="00AD0604" w:rsidR="00AD0604" w:rsidP="00E426A8" w:rsidRDefault="00E426A8" w14:paraId="097CE738" w14:textId="03151496">
      <w:pPr>
        <w:tabs>
          <w:tab w:val="right" w:pos="8820"/>
        </w:tabs>
        <w:spacing w:after="0" w:line="276" w:lineRule="auto"/>
        <w:rPr>
          <w:rFonts w:ascii="Palatino Linotype" w:hAnsi="Palatino Linotype" w:eastAsia="Palatino Linotype" w:cs="Times New Roman"/>
          <w:b/>
          <w:bCs/>
          <w:kern w:val="0"/>
          <w:highlight w:val="yellow"/>
          <w14:ligatures w14:val="none"/>
        </w:rPr>
      </w:pPr>
      <w:r>
        <w:rPr>
          <w:rFonts w:ascii="Palatino Linotype" w:hAnsi="Palatino Linotype" w:eastAsia="Times New Roman" w:cs="Times New Roman"/>
          <w:b/>
          <w:bCs/>
          <w:kern w:val="0"/>
          <w14:ligatures w14:val="none"/>
        </w:rPr>
        <w:tab/>
      </w:r>
      <w:r w:rsidRPr="0A1F47E5" w:rsidR="00AD0604">
        <w:rPr>
          <w:rFonts w:ascii="Palatino Linotype" w:hAnsi="Palatino Linotype" w:eastAsia="Times New Roman" w:cs="Times New Roman"/>
          <w:b/>
          <w:bCs/>
          <w:kern w:val="0"/>
          <w14:ligatures w14:val="none"/>
        </w:rPr>
        <w:t>Agenda I</w:t>
      </w:r>
      <w:r w:rsidRPr="001E760C" w:rsidR="00AD0604">
        <w:rPr>
          <w:rFonts w:ascii="Palatino Linotype" w:hAnsi="Palatino Linotype" w:eastAsia="Times New Roman" w:cs="Times New Roman"/>
          <w:b/>
          <w:bCs/>
          <w:kern w:val="0"/>
          <w14:ligatures w14:val="none"/>
        </w:rPr>
        <w:t>D</w:t>
      </w:r>
      <w:r w:rsidRPr="001E760C" w:rsidR="001E760C">
        <w:rPr>
          <w:rFonts w:ascii="Palatino Linotype" w:hAnsi="Palatino Linotype" w:eastAsia="Times New Roman" w:cs="Times New Roman"/>
          <w:b/>
          <w:bCs/>
          <w:kern w:val="0"/>
          <w14:ligatures w14:val="none"/>
        </w:rPr>
        <w:t>#</w:t>
      </w:r>
      <w:r w:rsidR="00C25AFA">
        <w:rPr>
          <w:rFonts w:ascii="Palatino Linotype" w:hAnsi="Palatino Linotype" w:eastAsia="Times New Roman" w:cs="Times New Roman"/>
          <w:b/>
          <w:bCs/>
          <w:kern w:val="0"/>
          <w14:ligatures w14:val="none"/>
        </w:rPr>
        <w:t xml:space="preserve"> </w:t>
      </w:r>
      <w:r w:rsidRPr="00C25AFA" w:rsidR="00C25AFA">
        <w:rPr>
          <w:rFonts w:ascii="Palatino Linotype" w:hAnsi="Palatino Linotype" w:eastAsia="Times New Roman" w:cs="Times New Roman"/>
          <w:b/>
          <w:bCs/>
          <w:kern w:val="0"/>
          <w14:ligatures w14:val="none"/>
        </w:rPr>
        <w:t>24212</w:t>
      </w:r>
    </w:p>
    <w:p w:rsidR="00AD0604" w:rsidP="00DB6B16" w:rsidRDefault="001E760C" w14:paraId="1959852E" w14:textId="22D111AA">
      <w:pPr>
        <w:tabs>
          <w:tab w:val="left" w:pos="540"/>
          <w:tab w:val="right" w:pos="8820"/>
          <w:tab w:val="right" w:pos="9360"/>
        </w:tabs>
        <w:spacing w:after="0" w:line="276" w:lineRule="auto"/>
        <w:rPr>
          <w:rFonts w:ascii="Palatino Linotype" w:hAnsi="Palatino Linotype" w:eastAsia="Palatino Linotype" w:cs="Times New Roman"/>
          <w:b/>
          <w:bCs/>
          <w:kern w:val="0"/>
          <w:highlight w:val="yellow"/>
          <w14:ligatures w14:val="none"/>
        </w:rPr>
      </w:pPr>
      <w:r>
        <w:rPr>
          <w:rFonts w:ascii="Palatino Linotype" w:hAnsi="Palatino Linotype" w:eastAsia="Palatino Linotype" w:cs="Times New Roman"/>
          <w:b/>
          <w:bCs/>
        </w:rPr>
        <w:tab/>
      </w:r>
      <w:r w:rsidRPr="0A1F47E5">
        <w:rPr>
          <w:rFonts w:ascii="Palatino Linotype" w:hAnsi="Palatino Linotype" w:eastAsia="Palatino Linotype" w:cs="Times New Roman"/>
          <w:b/>
          <w:bCs/>
          <w:kern w:val="0"/>
          <w14:ligatures w14:val="none"/>
        </w:rPr>
        <w:t>ENERGY DIVISION</w:t>
      </w:r>
      <w:r>
        <w:rPr>
          <w:rFonts w:ascii="Palatino Linotype" w:hAnsi="Palatino Linotype" w:eastAsia="Palatino Linotype" w:cs="Times New Roman"/>
          <w:b/>
          <w:bCs/>
          <w:kern w:val="0"/>
          <w14:ligatures w14:val="none"/>
        </w:rPr>
        <w:t xml:space="preserve">      </w:t>
      </w:r>
      <w:r w:rsidR="005415EE">
        <w:rPr>
          <w:rFonts w:ascii="Palatino Linotype" w:hAnsi="Palatino Linotype" w:eastAsia="Palatino Linotype" w:cs="Times New Roman"/>
          <w:b/>
          <w:bCs/>
        </w:rPr>
        <w:tab/>
      </w:r>
      <w:r w:rsidRPr="70D98284" w:rsidR="00AD0604">
        <w:rPr>
          <w:rFonts w:ascii="Palatino Linotype" w:hAnsi="Palatino Linotype" w:eastAsia="Palatino Linotype" w:cs="Times New Roman"/>
          <w:b/>
          <w:bCs/>
        </w:rPr>
        <w:t xml:space="preserve">RESOLUTION </w:t>
      </w:r>
      <w:r w:rsidRPr="70D98284" w:rsidR="2506E197">
        <w:rPr>
          <w:rFonts w:ascii="Palatino Linotype" w:hAnsi="Palatino Linotype" w:eastAsia="Palatino Linotype" w:cs="Times New Roman"/>
          <w:b/>
          <w:bCs/>
        </w:rPr>
        <w:t>E-5461</w:t>
      </w:r>
    </w:p>
    <w:p w:rsidR="2506E197" w:rsidP="005415EE" w:rsidRDefault="005415EE" w14:paraId="055E9206" w14:textId="74719F0A">
      <w:pPr>
        <w:tabs>
          <w:tab w:val="right" w:pos="8820"/>
        </w:tabs>
        <w:spacing w:after="0" w:line="276" w:lineRule="auto"/>
        <w:rPr>
          <w:rFonts w:ascii="Palatino Linotype" w:hAnsi="Palatino Linotype" w:eastAsia="Times New Roman" w:cs="Times New Roman"/>
          <w:b/>
          <w:bCs/>
        </w:rPr>
      </w:pPr>
      <w:r>
        <w:rPr>
          <w:rFonts w:ascii="Palatino Linotype" w:hAnsi="Palatino Linotype" w:eastAsia="Times New Roman" w:cs="Times New Roman"/>
          <w:b/>
          <w:bCs/>
        </w:rPr>
        <w:tab/>
      </w:r>
      <w:r w:rsidR="0077208E">
        <w:rPr>
          <w:rFonts w:ascii="Palatino Linotype" w:hAnsi="Palatino Linotype" w:eastAsia="Times New Roman" w:cs="Times New Roman"/>
          <w:b/>
          <w:bCs/>
        </w:rPr>
        <w:t>August 13</w:t>
      </w:r>
      <w:r w:rsidRPr="70D98284" w:rsidR="2506E197">
        <w:rPr>
          <w:rFonts w:ascii="Palatino Linotype" w:hAnsi="Palatino Linotype" w:eastAsia="Times New Roman" w:cs="Times New Roman"/>
          <w:b/>
          <w:bCs/>
        </w:rPr>
        <w:t>, 2026</w:t>
      </w:r>
    </w:p>
    <w:p w:rsidRPr="00123BC4" w:rsidR="00AD0604" w:rsidP="005415EE" w:rsidRDefault="00AD0604" w14:paraId="52A1C254" w14:textId="77777777">
      <w:pPr>
        <w:tabs>
          <w:tab w:val="right" w:pos="8820"/>
        </w:tabs>
        <w:spacing w:after="0" w:line="276" w:lineRule="auto"/>
        <w:rPr>
          <w:rFonts w:ascii="Palatino Linotype" w:hAnsi="Palatino Linotype" w:eastAsia="Times New Roman" w:cs="Times New Roman"/>
          <w:b/>
          <w:bCs/>
          <w:kern w:val="0"/>
          <w14:ligatures w14:val="none"/>
        </w:rPr>
      </w:pPr>
    </w:p>
    <w:p w:rsidR="5D6C412B" w:rsidP="70D98284" w:rsidRDefault="00A76F4A" w14:paraId="778B8F8D" w14:textId="7840C9CB">
      <w:pPr>
        <w:keepNext/>
        <w:spacing w:after="0" w:line="276" w:lineRule="auto"/>
        <w:jc w:val="center"/>
        <w:rPr>
          <w:rFonts w:ascii="Helvetica" w:hAnsi="Helvetica" w:eastAsia="Times New Roman" w:cs="Times New Roman"/>
          <w:b/>
          <w:bCs/>
          <w:spacing w:val="120"/>
          <w:kern w:val="0"/>
          <w:sz w:val="26"/>
          <w:szCs w:val="26"/>
          <w:u w:val="single"/>
          <w14:ligatures w14:val="none"/>
        </w:rPr>
      </w:pPr>
      <w:bookmarkStart w:name="_Ref404993683" w:id="0"/>
      <w:r w:rsidRPr="0A1F47E5">
        <w:rPr>
          <w:rFonts w:ascii="Helvetica" w:hAnsi="Helvetica" w:eastAsia="Times New Roman" w:cs="Times New Roman"/>
          <w:b/>
          <w:bCs/>
          <w:spacing w:val="120"/>
          <w:kern w:val="0"/>
          <w:sz w:val="26"/>
          <w:szCs w:val="26"/>
          <w:u w:val="single"/>
          <w14:ligatures w14:val="none"/>
        </w:rPr>
        <w:t>RESOLUTIO</w:t>
      </w:r>
      <w:r w:rsidRPr="0A1F47E5" w:rsidR="003F63D7">
        <w:rPr>
          <w:rFonts w:ascii="Helvetica" w:hAnsi="Helvetica" w:eastAsia="Times New Roman" w:cs="Times New Roman"/>
          <w:b/>
          <w:bCs/>
          <w:spacing w:val="120"/>
          <w:kern w:val="0"/>
          <w:sz w:val="26"/>
          <w:szCs w:val="26"/>
          <w:u w:val="single"/>
          <w14:ligatures w14:val="none"/>
        </w:rPr>
        <w:t>N</w:t>
      </w:r>
    </w:p>
    <w:p w:rsidRPr="00A2525D" w:rsidR="00A2525D" w:rsidP="70D98284" w:rsidRDefault="00A2525D" w14:paraId="205E5FFF" w14:textId="77777777">
      <w:pPr>
        <w:keepNext/>
        <w:spacing w:after="0" w:line="276" w:lineRule="auto"/>
        <w:jc w:val="center"/>
        <w:rPr>
          <w:rFonts w:ascii="Helvetica" w:hAnsi="Helvetica" w:eastAsia="Times New Roman" w:cs="Times New Roman"/>
          <w:b/>
          <w:bCs/>
          <w:spacing w:val="120"/>
          <w:kern w:val="0"/>
          <w:sz w:val="26"/>
          <w:szCs w:val="26"/>
          <w:u w:val="single"/>
          <w14:ligatures w14:val="none"/>
        </w:rPr>
      </w:pPr>
    </w:p>
    <w:p w:rsidRPr="001942D0" w:rsidR="00A76F4A" w:rsidP="00D91B27" w:rsidRDefault="00A76F4A" w14:paraId="400F09B6" w14:textId="619B58AD">
      <w:pPr>
        <w:spacing w:after="0" w:line="276" w:lineRule="auto"/>
        <w:ind w:left="720" w:right="54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 xml:space="preserve">Resolution </w:t>
      </w:r>
      <w:r w:rsidRPr="70D98284" w:rsidR="06A14481">
        <w:rPr>
          <w:rFonts w:ascii="Palatino Linotype" w:hAnsi="Palatino Linotype" w:eastAsia="Times New Roman" w:cs="Times New Roman"/>
        </w:rPr>
        <w:t xml:space="preserve">E-5461. </w:t>
      </w:r>
      <w:r w:rsidRPr="003F63D7" w:rsidR="003F63D7">
        <w:rPr>
          <w:rFonts w:ascii="Palatino Linotype" w:hAnsi="Palatino Linotype" w:eastAsia="Times New Roman" w:cs="Times New Roman"/>
          <w:kern w:val="0"/>
          <w14:ligatures w14:val="none"/>
        </w:rPr>
        <w:t>PacifiCorp Partial Decommissioning and Sale of Certain Fall Creek Hydroelectric Development Assets</w:t>
      </w:r>
    </w:p>
    <w:p w:rsidRPr="001942D0" w:rsidR="00A76F4A" w:rsidP="70D98284" w:rsidRDefault="00A76F4A" w14:paraId="0054523B" w14:textId="77777777">
      <w:pPr>
        <w:spacing w:after="0" w:line="276" w:lineRule="auto"/>
        <w:ind w:right="720"/>
        <w:rPr>
          <w:rFonts w:ascii="Palatino Linotype" w:hAnsi="Palatino Linotype" w:eastAsia="Palatino Linotype" w:cs="Times New Roman"/>
          <w:kern w:val="0"/>
          <w14:ligatures w14:val="none"/>
        </w:rPr>
      </w:pPr>
    </w:p>
    <w:p w:rsidRPr="001942D0" w:rsidR="00A76F4A" w:rsidP="70D98284" w:rsidRDefault="00A76F4A" w14:paraId="3DE3512A" w14:textId="77777777">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5826DB" w:rsidR="00A76F4A" w:rsidP="70D98284" w:rsidRDefault="003F63D7" w14:paraId="711BBA7A" w14:textId="12C63911">
      <w:pPr>
        <w:pStyle w:val="ListParagraph"/>
        <w:numPr>
          <w:ilvl w:val="0"/>
          <w:numId w:val="7"/>
        </w:numPr>
        <w:spacing w:after="0" w:line="276" w:lineRule="auto"/>
        <w:rPr>
          <w:rFonts w:ascii="Palatino" w:hAnsi="Palatino" w:eastAsia="Palatino Linotype" w:cs="Times New Roman"/>
          <w:kern w:val="0"/>
          <w:sz w:val="26"/>
          <w:szCs w:val="26"/>
          <w14:ligatures w14:val="none"/>
        </w:rPr>
      </w:pPr>
      <w:r w:rsidRPr="005826DB">
        <w:rPr>
          <w:rFonts w:ascii="Palatino Linotype" w:hAnsi="Palatino Linotype" w:eastAsia="Times New Roman" w:cs="Times New Roman"/>
          <w:kern w:val="0"/>
          <w14:ligatures w14:val="none"/>
        </w:rPr>
        <w:t xml:space="preserve">Approves PacifiCorp’s Advice Letter 771-E, which requests authorization under Public Utilities Code </w:t>
      </w:r>
      <w:r w:rsidRPr="005826DB" w:rsidR="34D65EEE">
        <w:rPr>
          <w:rFonts w:ascii="Palatino Linotype" w:hAnsi="Palatino Linotype" w:eastAsia="Times New Roman" w:cs="Times New Roman"/>
          <w:kern w:val="0"/>
          <w14:ligatures w14:val="none"/>
        </w:rPr>
        <w:t>Section 851</w:t>
      </w:r>
      <w:r w:rsidRPr="005826DB">
        <w:rPr>
          <w:rFonts w:ascii="Palatino Linotype" w:hAnsi="Palatino Linotype" w:eastAsia="Times New Roman" w:cs="Times New Roman"/>
          <w:kern w:val="0"/>
          <w14:ligatures w14:val="none"/>
        </w:rPr>
        <w:t xml:space="preserve"> and General Order 173 for the partial decommissioning and sale of certain assets of the Fall Creek Hydroelectric Development to the City of Yreka. </w:t>
      </w:r>
    </w:p>
    <w:p w:rsidR="003F63D7" w:rsidP="70D98284" w:rsidRDefault="003F63D7" w14:paraId="32790BD8"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70D98284" w:rsidRDefault="00A76F4A" w14:paraId="30F5CEC9" w14:textId="242820A4">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5826DB" w:rsidR="00041E93" w:rsidP="70D98284" w:rsidRDefault="00041E93" w14:paraId="390A9A4E" w14:textId="10772971">
      <w:pPr>
        <w:pStyle w:val="ListParagraph"/>
        <w:numPr>
          <w:ilvl w:val="0"/>
          <w:numId w:val="7"/>
        </w:numPr>
        <w:spacing w:after="0" w:line="276" w:lineRule="auto"/>
        <w:ind w:right="720"/>
        <w:rPr>
          <w:rFonts w:ascii="Palatino Linotype" w:hAnsi="Palatino Linotype" w:eastAsia="Palatino Linotype" w:cs="Times New Roman"/>
          <w:kern w:val="0"/>
          <w14:ligatures w14:val="none"/>
        </w:rPr>
      </w:pPr>
      <w:r w:rsidRPr="00041E93">
        <w:rPr>
          <w:rFonts w:ascii="Palatino Linotype" w:hAnsi="Palatino Linotype" w:eastAsia="Palatino Linotype" w:cs="Times New Roman"/>
          <w:kern w:val="0"/>
          <w14:ligatures w14:val="none"/>
        </w:rPr>
        <w:t>There are no safety considerations associated with this resolution</w:t>
      </w:r>
      <w:r>
        <w:rPr>
          <w:rFonts w:ascii="Palatino Linotype" w:hAnsi="Palatino Linotype" w:eastAsia="Palatino Linotype" w:cs="Times New Roman"/>
          <w:kern w:val="0"/>
          <w14:ligatures w14:val="none"/>
        </w:rPr>
        <w:t>.</w:t>
      </w:r>
    </w:p>
    <w:p w:rsidRPr="001942D0" w:rsidR="003F63D7" w:rsidP="70D98284" w:rsidRDefault="003F63D7" w14:paraId="19A32814"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70D98284" w:rsidRDefault="00A76F4A" w14:paraId="6B0D0B8E" w14:textId="77777777">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Pr="005826DB" w:rsidR="00A76F4A" w:rsidP="70D98284" w:rsidRDefault="003F63D7" w14:paraId="0ADF6FD2" w14:textId="4C591493">
      <w:pPr>
        <w:pStyle w:val="ListParagraph"/>
        <w:numPr>
          <w:ilvl w:val="0"/>
          <w:numId w:val="7"/>
        </w:numPr>
        <w:spacing w:after="0" w:line="276" w:lineRule="auto"/>
        <w:ind w:right="720"/>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 xml:space="preserve">PacifiCorp estimates that it will incur approximately $500,000 in costs associated with the partial decommissioning of the Fall Creek Hydroelectric Development, including related administrative and legal expenses. These costs will be borne by PacifiCorp’s ratepayers. </w:t>
      </w:r>
      <w:r w:rsidR="00041E93">
        <w:rPr>
          <w:rFonts w:ascii="Palatino Linotype" w:hAnsi="Palatino Linotype" w:eastAsia="Times New Roman" w:cs="Times New Roman"/>
          <w:kern w:val="0"/>
          <w14:ligatures w14:val="none"/>
        </w:rPr>
        <w:t xml:space="preserve">The California-allocated portion of </w:t>
      </w:r>
      <w:r w:rsidR="00DF1632">
        <w:rPr>
          <w:rFonts w:ascii="Palatino Linotype" w:hAnsi="Palatino Linotype" w:eastAsia="Times New Roman" w:cs="Times New Roman"/>
          <w:kern w:val="0"/>
          <w14:ligatures w14:val="none"/>
        </w:rPr>
        <w:t xml:space="preserve">the </w:t>
      </w:r>
      <w:r w:rsidR="00041E93">
        <w:rPr>
          <w:rFonts w:ascii="Palatino Linotype" w:hAnsi="Palatino Linotype" w:eastAsia="Times New Roman" w:cs="Times New Roman"/>
          <w:kern w:val="0"/>
          <w14:ligatures w14:val="none"/>
        </w:rPr>
        <w:t>decommission</w:t>
      </w:r>
      <w:r w:rsidR="00DF1632">
        <w:rPr>
          <w:rFonts w:ascii="Palatino Linotype" w:hAnsi="Palatino Linotype" w:eastAsia="Times New Roman" w:cs="Times New Roman"/>
          <w:kern w:val="0"/>
          <w14:ligatures w14:val="none"/>
        </w:rPr>
        <w:t>in</w:t>
      </w:r>
      <w:r w:rsidR="00041E93">
        <w:rPr>
          <w:rFonts w:ascii="Palatino Linotype" w:hAnsi="Palatino Linotype" w:eastAsia="Times New Roman" w:cs="Times New Roman"/>
          <w:kern w:val="0"/>
          <w14:ligatures w14:val="none"/>
        </w:rPr>
        <w:t>g cost</w:t>
      </w:r>
      <w:r w:rsidR="00DF1632">
        <w:rPr>
          <w:rFonts w:ascii="Palatino Linotype" w:hAnsi="Palatino Linotype" w:eastAsia="Times New Roman" w:cs="Times New Roman"/>
          <w:kern w:val="0"/>
          <w14:ligatures w14:val="none"/>
        </w:rPr>
        <w:t>s will have no appreciable impact on the rate base for PacifiCorp’s California ratepayers.</w:t>
      </w:r>
    </w:p>
    <w:p w:rsidRPr="001942D0" w:rsidR="00A76F4A" w:rsidP="70D98284" w:rsidRDefault="00A76F4A" w14:paraId="38D179E5"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70D98284" w:rsidRDefault="00A76F4A" w14:paraId="573E1F48" w14:textId="1267004D">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By Advice Letter </w:t>
      </w:r>
      <w:r w:rsidR="003F63D7">
        <w:rPr>
          <w:rFonts w:ascii="Palatino Linotype" w:hAnsi="Palatino Linotype" w:eastAsia="Palatino Linotype" w:cs="Times New Roman"/>
          <w:kern w:val="0"/>
          <w14:ligatures w14:val="none"/>
        </w:rPr>
        <w:t>771-E</w:t>
      </w:r>
      <w:r w:rsidRPr="001942D0">
        <w:rPr>
          <w:rFonts w:ascii="Palatino Linotype" w:hAnsi="Palatino Linotype" w:eastAsia="Palatino Linotype" w:cs="Times New Roman"/>
          <w:kern w:val="0"/>
          <w14:ligatures w14:val="none"/>
        </w:rPr>
        <w:t xml:space="preserve">, </w:t>
      </w:r>
      <w:r w:rsidR="002C21FE">
        <w:rPr>
          <w:rFonts w:ascii="Palatino Linotype" w:hAnsi="Palatino Linotype" w:eastAsia="Palatino Linotype" w:cs="Times New Roman"/>
          <w:kern w:val="0"/>
          <w14:ligatures w14:val="none"/>
        </w:rPr>
        <w:t>f</w:t>
      </w:r>
      <w:r w:rsidRPr="001942D0">
        <w:rPr>
          <w:rFonts w:ascii="Palatino Linotype" w:hAnsi="Palatino Linotype" w:eastAsia="Palatino Linotype" w:cs="Times New Roman"/>
          <w:kern w:val="0"/>
          <w14:ligatures w14:val="none"/>
        </w:rPr>
        <w:t xml:space="preserve">iled on </w:t>
      </w:r>
      <w:r w:rsidR="003F63D7">
        <w:rPr>
          <w:rFonts w:ascii="Palatino Linotype" w:hAnsi="Palatino Linotype" w:eastAsia="Palatino Linotype" w:cs="Times New Roman"/>
          <w:kern w:val="0"/>
          <w14:ligatures w14:val="none"/>
        </w:rPr>
        <w:t xml:space="preserve">October </w:t>
      </w:r>
      <w:r w:rsidR="00B0145F">
        <w:rPr>
          <w:rFonts w:ascii="Palatino Linotype" w:hAnsi="Palatino Linotype" w:eastAsia="Palatino Linotype" w:cs="Times New Roman"/>
          <w:kern w:val="0"/>
          <w14:ligatures w14:val="none"/>
        </w:rPr>
        <w:t xml:space="preserve">9, </w:t>
      </w:r>
      <w:r w:rsidR="003F63D7">
        <w:rPr>
          <w:rFonts w:ascii="Palatino Linotype" w:hAnsi="Palatino Linotype" w:eastAsia="Palatino Linotype" w:cs="Times New Roman"/>
          <w:kern w:val="0"/>
          <w14:ligatures w14:val="none"/>
        </w:rPr>
        <w:t>2025</w:t>
      </w:r>
      <w:r w:rsidRPr="001942D0">
        <w:rPr>
          <w:rFonts w:ascii="Palatino Linotype" w:hAnsi="Palatino Linotype" w:eastAsia="Palatino Linotype" w:cs="Times New Roman"/>
          <w:kern w:val="0"/>
          <w14:ligatures w14:val="none"/>
        </w:rPr>
        <w:t xml:space="preserve">. </w:t>
      </w:r>
    </w:p>
    <w:p w:rsidRPr="001942D0" w:rsidR="00A76F4A" w:rsidP="70D98284" w:rsidRDefault="00A76F4A" w14:paraId="0542E5E0" w14:textId="77777777">
      <w:pPr>
        <w:spacing w:after="0" w:line="276"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Pr="001942D0" w:rsidR="00A76F4A" w:rsidP="70D98284" w:rsidRDefault="00A76F4A" w14:paraId="7279783F" w14:textId="77777777">
      <w:pPr>
        <w:spacing w:after="0" w:line="276" w:lineRule="auto"/>
        <w:rPr>
          <w:rFonts w:ascii="Palatino Linotype" w:hAnsi="Palatino Linotype" w:eastAsia="Palatino Linotype" w:cs="Times New Roman"/>
          <w:b/>
          <w:bCs/>
          <w:kern w:val="0"/>
          <w14:ligatures w14:val="none"/>
        </w:rPr>
      </w:pPr>
    </w:p>
    <w:p w:rsidRPr="001942D0" w:rsidR="00A76F4A" w:rsidP="70D98284" w:rsidRDefault="00A76F4A" w14:paraId="3906F9BB" w14:textId="77777777">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lastRenderedPageBreak/>
        <w:t>Summary</w:t>
      </w:r>
      <w:bookmarkEnd w:id="0"/>
    </w:p>
    <w:p w:rsidRPr="003F63D7" w:rsidR="003F63D7" w:rsidP="70D98284" w:rsidRDefault="003F63D7" w14:paraId="19732C9C" w14:textId="0D1B8732">
      <w:pPr>
        <w:spacing w:after="0" w:line="276" w:lineRule="auto"/>
        <w:rPr>
          <w:rFonts w:ascii="Palatino Linotype" w:hAnsi="Palatino Linotype" w:eastAsia="Times New Roman" w:cs="Times New Roman"/>
          <w:kern w:val="0"/>
          <w14:ligatures w14:val="none"/>
        </w:rPr>
      </w:pPr>
      <w:r w:rsidRPr="003F63D7">
        <w:rPr>
          <w:rFonts w:ascii="Palatino Linotype" w:hAnsi="Palatino Linotype" w:eastAsia="Times New Roman" w:cs="Times New Roman"/>
          <w:kern w:val="0"/>
          <w14:ligatures w14:val="none"/>
        </w:rPr>
        <w:t xml:space="preserve">This Resolution approves PacifiCorp’s Advice Letter 771-E, which requests authorization under Public Utilities Code </w:t>
      </w:r>
      <w:r w:rsidRPr="003F63D7" w:rsidR="34D65EEE">
        <w:rPr>
          <w:rFonts w:ascii="Palatino Linotype" w:hAnsi="Palatino Linotype" w:eastAsia="Times New Roman" w:cs="Times New Roman"/>
          <w:kern w:val="0"/>
          <w14:ligatures w14:val="none"/>
        </w:rPr>
        <w:t>Section 851</w:t>
      </w:r>
      <w:r w:rsidRPr="003F63D7">
        <w:rPr>
          <w:rFonts w:ascii="Palatino Linotype" w:hAnsi="Palatino Linotype" w:eastAsia="Times New Roman" w:cs="Times New Roman"/>
          <w:kern w:val="0"/>
          <w14:ligatures w14:val="none"/>
        </w:rPr>
        <w:t xml:space="preserve"> and General Order 173 to partially decommission and sell certain assets of the Fall Creek Hydroelectric Development to the City of Yreka. The Fall Creek facility is a small, aging hydroelectric development that PacifiCorp has determined is no longer economical to operate given its limited generation, lack of storage, and the costs associated with continued Federal Energy Regulatory Commission licensing.</w:t>
      </w:r>
      <w:r w:rsidRPr="0A1F47E5">
        <w:rPr>
          <w:rStyle w:val="FootnoteReference"/>
          <w:rFonts w:ascii="Palatino Linotype" w:hAnsi="Palatino Linotype" w:eastAsia="Times New Roman" w:cs="Times New Roman"/>
        </w:rPr>
        <w:footnoteReference w:id="2"/>
      </w:r>
    </w:p>
    <w:p w:rsidRPr="003F63D7" w:rsidR="003F63D7" w:rsidP="70D98284" w:rsidRDefault="003F63D7" w14:paraId="72832E44" w14:textId="77777777">
      <w:pPr>
        <w:spacing w:after="0" w:line="276" w:lineRule="auto"/>
        <w:rPr>
          <w:rFonts w:ascii="Palatino Linotype" w:hAnsi="Palatino Linotype" w:eastAsia="Times New Roman" w:cs="Times New Roman"/>
          <w:kern w:val="0"/>
          <w14:ligatures w14:val="none"/>
        </w:rPr>
      </w:pPr>
    </w:p>
    <w:p w:rsidRPr="003F63D7" w:rsidR="003F63D7" w:rsidP="70D98284" w:rsidRDefault="003F63D7" w14:paraId="2D92DF7D" w14:textId="46696F77">
      <w:pPr>
        <w:spacing w:after="0" w:line="276" w:lineRule="auto"/>
        <w:rPr>
          <w:rStyle w:val="FootnoteReference"/>
          <w:rFonts w:ascii="Palatino Linotype" w:hAnsi="Palatino Linotype" w:eastAsia="Times New Roman" w:cs="Times New Roman"/>
          <w:kern w:val="0"/>
          <w14:ligatures w14:val="none"/>
        </w:rPr>
      </w:pPr>
      <w:r w:rsidRPr="003F63D7">
        <w:rPr>
          <w:rFonts w:ascii="Palatino Linotype" w:hAnsi="Palatino Linotype" w:eastAsia="Times New Roman" w:cs="Times New Roman"/>
          <w:kern w:val="0"/>
          <w14:ligatures w14:val="none"/>
        </w:rPr>
        <w:t>Under the proposed transaction, PacifiCorp will cease power generation at Fall Creek, disconnect the generating units from the electric grid, and partially decommission the facility by electrically isolating equipment and rendering the generating units inoperable.</w:t>
      </w:r>
      <w:r w:rsidRPr="0A1F47E5">
        <w:rPr>
          <w:rStyle w:val="FootnoteReference"/>
          <w:rFonts w:ascii="Palatino Linotype" w:hAnsi="Palatino Linotype" w:eastAsia="Times New Roman" w:cs="Times New Roman"/>
        </w:rPr>
        <w:footnoteReference w:id="3"/>
      </w:r>
      <w:r w:rsidRPr="003F63D7">
        <w:rPr>
          <w:rFonts w:ascii="Palatino Linotype" w:hAnsi="Palatino Linotype" w:eastAsia="Times New Roman" w:cs="Times New Roman"/>
          <w:kern w:val="0"/>
          <w14:ligatures w14:val="none"/>
        </w:rPr>
        <w:t xml:space="preserve"> PacifiCorp will then transfer specified facilities, associated real property, and related assets to the City of Yreka for non-generation purposes, subject to receipt of required state and federal approvals.</w:t>
      </w:r>
      <w:r w:rsidRPr="14DEC72B">
        <w:rPr>
          <w:rStyle w:val="FootnoteReference"/>
          <w:rFonts w:ascii="Palatino Linotype" w:hAnsi="Palatino Linotype" w:eastAsia="Times New Roman" w:cs="Times New Roman"/>
        </w:rPr>
        <w:footnoteReference w:id="4"/>
      </w:r>
    </w:p>
    <w:p w:rsidRPr="003F63D7" w:rsidR="003F63D7" w:rsidP="70D98284" w:rsidRDefault="003F63D7" w14:paraId="769490C1" w14:textId="77777777">
      <w:pPr>
        <w:spacing w:after="0" w:line="276" w:lineRule="auto"/>
        <w:rPr>
          <w:rFonts w:ascii="Palatino Linotype" w:hAnsi="Palatino Linotype" w:eastAsia="Times New Roman" w:cs="Times New Roman"/>
          <w:kern w:val="0"/>
          <w14:ligatures w14:val="none"/>
        </w:rPr>
      </w:pPr>
    </w:p>
    <w:p w:rsidR="00A76F4A" w:rsidP="70D98284" w:rsidRDefault="003F63D7" w14:paraId="3ADC9F17" w14:textId="79DF480F">
      <w:pPr>
        <w:spacing w:after="0" w:line="276" w:lineRule="auto"/>
        <w:rPr>
          <w:rFonts w:ascii="Palatino Linotype" w:hAnsi="Palatino Linotype" w:eastAsia="Times New Roman" w:cs="Times New Roman"/>
          <w:kern w:val="0"/>
          <w14:ligatures w14:val="none"/>
        </w:rPr>
      </w:pPr>
      <w:r w:rsidRPr="003F63D7">
        <w:rPr>
          <w:rFonts w:ascii="Palatino Linotype" w:hAnsi="Palatino Linotype" w:eastAsia="Times New Roman" w:cs="Times New Roman"/>
          <w:kern w:val="0"/>
          <w14:ligatures w14:val="none"/>
        </w:rPr>
        <w:t>The Commission finds that the proposed partial decommissioning and sale are reasonable and in the public interest. Approval of the Advice Letter will allow PacifiCorp to avoid higher costs associated with full decommissioning of the facility, while ensuring that the transaction is conducted in a manner consistent with statutory requirements and public safety.</w:t>
      </w:r>
    </w:p>
    <w:p w:rsidRPr="001942D0" w:rsidR="003F63D7" w:rsidP="70D98284" w:rsidRDefault="003F63D7" w14:paraId="70FCA050" w14:textId="77777777">
      <w:pPr>
        <w:spacing w:after="0" w:line="276" w:lineRule="auto"/>
        <w:rPr>
          <w:rFonts w:ascii="Palatino Linotype" w:hAnsi="Palatino Linotype" w:eastAsia="Palatino Linotype" w:cs="Times New Roman"/>
          <w:kern w:val="0"/>
          <w14:ligatures w14:val="none"/>
        </w:rPr>
      </w:pPr>
    </w:p>
    <w:p w:rsidRPr="001942D0" w:rsidR="00A76F4A" w:rsidP="70D98284" w:rsidRDefault="00A76F4A" w14:paraId="3CCFFB44" w14:textId="77777777">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Background</w:t>
      </w:r>
    </w:p>
    <w:p w:rsidRPr="005826DB" w:rsidR="005826DB" w:rsidP="70D98284" w:rsidRDefault="005826DB" w14:paraId="7F41F667" w14:textId="111F35F4">
      <w:pPr>
        <w:spacing w:after="0" w:line="276" w:lineRule="auto"/>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 xml:space="preserve">PacifiCorp filed Advice Letter 771-E on October 9, 2025, requesting authorization under Public Utilities Code </w:t>
      </w:r>
      <w:r w:rsidRPr="005826DB" w:rsidR="34D65EEE">
        <w:rPr>
          <w:rFonts w:ascii="Palatino Linotype" w:hAnsi="Palatino Linotype" w:eastAsia="Times New Roman" w:cs="Times New Roman"/>
          <w:kern w:val="0"/>
          <w14:ligatures w14:val="none"/>
        </w:rPr>
        <w:t>Section 851</w:t>
      </w:r>
      <w:r w:rsidRPr="005826DB">
        <w:rPr>
          <w:rFonts w:ascii="Palatino Linotype" w:hAnsi="Palatino Linotype" w:eastAsia="Times New Roman" w:cs="Times New Roman"/>
          <w:kern w:val="0"/>
          <w14:ligatures w14:val="none"/>
        </w:rPr>
        <w:t xml:space="preserve"> and General Order 173 to partially decommission and sell certain assets of the Fall Creek Hydroelectric Development to the City of Yreka. Commission approval is required because the proposal involves the disposition of utility property that is used and useful in providing public utility service.</w:t>
      </w:r>
      <w:r w:rsidRPr="0A1F47E5">
        <w:rPr>
          <w:rStyle w:val="FootnoteReference"/>
          <w:rFonts w:ascii="Palatino Linotype" w:hAnsi="Palatino Linotype" w:eastAsia="Times New Roman" w:cs="Times New Roman"/>
        </w:rPr>
        <w:footnoteReference w:id="5"/>
      </w:r>
    </w:p>
    <w:p w:rsidRPr="005826DB" w:rsidR="005826DB" w:rsidP="70D98284" w:rsidRDefault="005826DB" w14:paraId="524A364E" w14:textId="4B852CA1">
      <w:pPr>
        <w:spacing w:after="0" w:line="276" w:lineRule="auto"/>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lastRenderedPageBreak/>
        <w:t>The Fall Creek Hydroelectric Development is a small, run-of-river hydroelectric facility located on Fall Creek near the Oregon</w:t>
      </w:r>
      <w:r w:rsidR="00A96920">
        <w:rPr>
          <w:rFonts w:ascii="Palatino Linotype" w:hAnsi="Palatino Linotype" w:eastAsia="Times New Roman" w:cs="Times New Roman"/>
          <w:kern w:val="0"/>
          <w14:ligatures w14:val="none"/>
        </w:rPr>
        <w:t>-</w:t>
      </w:r>
      <w:r w:rsidRPr="005826DB">
        <w:rPr>
          <w:rFonts w:ascii="Palatino Linotype" w:hAnsi="Palatino Linotype" w:eastAsia="Times New Roman" w:cs="Times New Roman"/>
          <w:kern w:val="0"/>
          <w14:ligatures w14:val="none"/>
        </w:rPr>
        <w:t>California border. The facility has an approximate nameplate capacity of 2.2 megawatts and consists of a diversion dam, canal, penstock, powerhouse, generating units, associated electrical equipment, and related real property in Siskiyou County, California and Jackson County, Oregon.</w:t>
      </w:r>
      <w:r w:rsidRPr="0A1F47E5">
        <w:rPr>
          <w:rStyle w:val="FootnoteReference"/>
          <w:rFonts w:ascii="Palatino Linotype" w:hAnsi="Palatino Linotype" w:eastAsia="Times New Roman" w:cs="Times New Roman"/>
        </w:rPr>
        <w:footnoteReference w:id="6"/>
      </w:r>
      <w:r w:rsidRPr="005826DB">
        <w:rPr>
          <w:rFonts w:ascii="Palatino Linotype" w:hAnsi="Palatino Linotype" w:eastAsia="Times New Roman" w:cs="Times New Roman"/>
          <w:kern w:val="0"/>
          <w14:ligatures w14:val="none"/>
        </w:rPr>
        <w:t xml:space="preserve"> Fall Creek is part of PacifiCorp’s Klamath Hydroelectric Project, which has historically operated under a license issued by the Federal Energy Regulatory Commission (FERC).</w:t>
      </w:r>
      <w:r w:rsidRPr="0A1F47E5">
        <w:rPr>
          <w:rStyle w:val="FootnoteReference"/>
          <w:rFonts w:ascii="Palatino Linotype" w:hAnsi="Palatino Linotype" w:eastAsia="Times New Roman" w:cs="Times New Roman"/>
        </w:rPr>
        <w:footnoteReference w:id="7"/>
      </w:r>
    </w:p>
    <w:p w:rsidRPr="005826DB" w:rsidR="005826DB" w:rsidP="70D98284" w:rsidRDefault="005826DB" w14:paraId="041225B5" w14:textId="77777777">
      <w:pPr>
        <w:spacing w:after="0" w:line="276" w:lineRule="auto"/>
        <w:rPr>
          <w:rFonts w:ascii="Palatino Linotype" w:hAnsi="Palatino Linotype" w:eastAsia="Times New Roman" w:cs="Times New Roman"/>
          <w:kern w:val="0"/>
          <w14:ligatures w14:val="none"/>
        </w:rPr>
      </w:pPr>
    </w:p>
    <w:p w:rsidRPr="005826DB" w:rsidR="005826DB" w:rsidP="70D98284" w:rsidRDefault="005826DB" w14:paraId="473D3C4A" w14:textId="077E5FDC">
      <w:pPr>
        <w:spacing w:after="0" w:line="276" w:lineRule="auto"/>
        <w:rPr>
          <w:rStyle w:val="FootnoteReference"/>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Following the decommissioning of other hydroelectric developments formerly included in the Klamath Hydroelectric Project, Fall Creek is the only remaining operating hydroelectric facility within that project.</w:t>
      </w:r>
      <w:r w:rsidRPr="0A1F47E5">
        <w:rPr>
          <w:rStyle w:val="FootnoteReference"/>
          <w:rFonts w:ascii="Palatino Linotype" w:hAnsi="Palatino Linotype" w:eastAsia="Times New Roman" w:cs="Times New Roman"/>
        </w:rPr>
        <w:footnoteReference w:id="8"/>
      </w:r>
      <w:r w:rsidRPr="005826DB">
        <w:rPr>
          <w:rFonts w:ascii="Palatino Linotype" w:hAnsi="Palatino Linotype" w:eastAsia="Times New Roman" w:cs="Times New Roman"/>
          <w:kern w:val="0"/>
          <w14:ligatures w14:val="none"/>
        </w:rPr>
        <w:t xml:space="preserve"> PacifiCorp states that continued operation of Fall Creek under a new or amended FERC license is not economical due to the </w:t>
      </w:r>
      <w:r w:rsidR="00D91B27">
        <w:rPr>
          <w:rFonts w:ascii="Palatino Linotype" w:hAnsi="Palatino Linotype" w:eastAsia="Times New Roman" w:cs="Times New Roman"/>
          <w:kern w:val="0"/>
          <w14:ligatures w14:val="none"/>
        </w:rPr>
        <w:br/>
      </w:r>
      <w:r w:rsidRPr="005826DB">
        <w:rPr>
          <w:rFonts w:ascii="Palatino Linotype" w:hAnsi="Palatino Linotype" w:eastAsia="Times New Roman" w:cs="Times New Roman"/>
          <w:kern w:val="0"/>
          <w14:ligatures w14:val="none"/>
        </w:rPr>
        <w:t>facility’s limited generation, lack of storage capability, remote location</w:t>
      </w:r>
      <w:r w:rsidRPr="005826DB" w:rsidR="3B91D40B">
        <w:rPr>
          <w:rFonts w:ascii="Palatino Linotype" w:hAnsi="Palatino Linotype" w:eastAsia="Times New Roman" w:cs="Times New Roman"/>
          <w:kern w:val="0"/>
          <w14:ligatures w14:val="none"/>
        </w:rPr>
        <w:t>,</w:t>
      </w:r>
      <w:r w:rsidRPr="0A1F47E5">
        <w:rPr>
          <w:rStyle w:val="FootnoteReference"/>
          <w:rFonts w:ascii="Palatino Linotype" w:hAnsi="Palatino Linotype" w:eastAsia="Times New Roman" w:cs="Times New Roman"/>
        </w:rPr>
        <w:footnoteReference w:id="9"/>
      </w:r>
      <w:r w:rsidRPr="005826DB">
        <w:rPr>
          <w:rFonts w:ascii="Palatino Linotype" w:hAnsi="Palatino Linotype" w:eastAsia="Times New Roman" w:cs="Times New Roman"/>
          <w:kern w:val="0"/>
          <w14:ligatures w14:val="none"/>
        </w:rPr>
        <w:t xml:space="preserve"> and the costs associated with relicensing and ongoing compliance obligations.</w:t>
      </w:r>
      <w:r w:rsidRPr="0A1F47E5">
        <w:rPr>
          <w:rStyle w:val="FootnoteReference"/>
          <w:rFonts w:ascii="Palatino Linotype" w:hAnsi="Palatino Linotype" w:eastAsia="Times New Roman" w:cs="Times New Roman"/>
        </w:rPr>
        <w:footnoteReference w:id="10"/>
      </w:r>
    </w:p>
    <w:p w:rsidRPr="005826DB" w:rsidR="005826DB" w:rsidP="70D98284" w:rsidRDefault="005826DB" w14:paraId="133EAAD1" w14:textId="77777777">
      <w:pPr>
        <w:spacing w:after="0" w:line="276" w:lineRule="auto"/>
        <w:rPr>
          <w:rFonts w:ascii="Palatino Linotype" w:hAnsi="Palatino Linotype" w:eastAsia="Times New Roman" w:cs="Times New Roman"/>
          <w:kern w:val="0"/>
          <w14:ligatures w14:val="none"/>
        </w:rPr>
      </w:pPr>
    </w:p>
    <w:p w:rsidRPr="005826DB" w:rsidR="005826DB" w:rsidP="70D98284" w:rsidRDefault="005826DB" w14:paraId="662BD5C9" w14:textId="77777777">
      <w:pPr>
        <w:spacing w:after="0" w:line="276" w:lineRule="auto"/>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 xml:space="preserve">PacifiCorp proposes to cease generation at the Fall Creek facility, disconnect the generating units from the electric grid, and partially decommission the facility by electrically isolating equipment and rendering the generating </w:t>
      </w:r>
      <w:bookmarkStart w:name="_Int_ylznJo2a" w:id="1"/>
      <w:r w:rsidRPr="005826DB">
        <w:rPr>
          <w:rFonts w:ascii="Palatino Linotype" w:hAnsi="Palatino Linotype" w:eastAsia="Times New Roman" w:cs="Times New Roman"/>
          <w:kern w:val="0"/>
          <w14:ligatures w14:val="none"/>
        </w:rPr>
        <w:t>units</w:t>
      </w:r>
      <w:bookmarkEnd w:id="1"/>
      <w:r w:rsidRPr="005826DB">
        <w:rPr>
          <w:rFonts w:ascii="Palatino Linotype" w:hAnsi="Palatino Linotype" w:eastAsia="Times New Roman" w:cs="Times New Roman"/>
          <w:kern w:val="0"/>
          <w14:ligatures w14:val="none"/>
        </w:rPr>
        <w:t xml:space="preserve"> incapable of producing electricity. PacifiCorp further proposes to sell certain facilities, associated real property, and related assets to the City of Yreka, subject to receipt of all necessary state and federal regulatory approvals, including approval from FERC to amend the applicable license to remove the Fall Creek Development.</w:t>
      </w:r>
    </w:p>
    <w:p w:rsidRPr="005826DB" w:rsidR="005826DB" w:rsidP="70D98284" w:rsidRDefault="005826DB" w14:paraId="3AB57343" w14:textId="77777777">
      <w:pPr>
        <w:spacing w:after="0" w:line="276" w:lineRule="auto"/>
        <w:rPr>
          <w:rFonts w:ascii="Palatino Linotype" w:hAnsi="Palatino Linotype" w:eastAsia="Times New Roman" w:cs="Times New Roman"/>
          <w:kern w:val="0"/>
          <w14:ligatures w14:val="none"/>
        </w:rPr>
      </w:pPr>
    </w:p>
    <w:p w:rsidR="005826DB" w:rsidP="70D98284" w:rsidRDefault="005826DB" w14:paraId="684E11A2" w14:textId="59BA2AA4">
      <w:pPr>
        <w:spacing w:after="0" w:line="276" w:lineRule="auto"/>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PacifiCorp estimates that partial decommissioning of the facility will cost approximately $500,000.</w:t>
      </w:r>
      <w:r w:rsidRPr="0A1F47E5">
        <w:rPr>
          <w:rStyle w:val="FootnoteReference"/>
          <w:rFonts w:ascii="Palatino Linotype" w:hAnsi="Palatino Linotype" w:eastAsia="Times New Roman" w:cs="Times New Roman"/>
        </w:rPr>
        <w:footnoteReference w:id="11"/>
      </w:r>
      <w:r w:rsidRPr="005826DB">
        <w:rPr>
          <w:rFonts w:ascii="Palatino Linotype" w:hAnsi="Palatino Linotype" w:eastAsia="Times New Roman" w:cs="Times New Roman"/>
          <w:kern w:val="0"/>
          <w14:ligatures w14:val="none"/>
        </w:rPr>
        <w:t xml:space="preserve"> The Company states that, absent approval of the proposed transaction, it would likely be required to pursue full decommissioning of the facility at </w:t>
      </w:r>
      <w:r w:rsidR="0078453F">
        <w:rPr>
          <w:rFonts w:ascii="Palatino Linotype" w:hAnsi="Palatino Linotype" w:eastAsia="Times New Roman" w:cs="Times New Roman"/>
          <w:kern w:val="0"/>
          <w14:ligatures w14:val="none"/>
        </w:rPr>
        <w:t>a</w:t>
      </w:r>
      <w:r w:rsidRPr="005826DB">
        <w:rPr>
          <w:rFonts w:ascii="Palatino Linotype" w:hAnsi="Palatino Linotype" w:eastAsia="Times New Roman" w:cs="Times New Roman"/>
          <w:kern w:val="0"/>
          <w14:ligatures w14:val="none"/>
        </w:rPr>
        <w:t xml:space="preserve"> greater cost</w:t>
      </w:r>
      <w:r w:rsidRPr="005826DB" w:rsidR="308AC02D">
        <w:rPr>
          <w:rFonts w:ascii="Palatino Linotype" w:hAnsi="Palatino Linotype" w:eastAsia="Times New Roman" w:cs="Times New Roman"/>
          <w:kern w:val="0"/>
          <w14:ligatures w14:val="none"/>
        </w:rPr>
        <w:t xml:space="preserve"> of approximately $5 million.</w:t>
      </w:r>
      <w:r w:rsidRPr="0A1F47E5">
        <w:rPr>
          <w:rStyle w:val="FootnoteReference"/>
          <w:rFonts w:ascii="Palatino Linotype" w:hAnsi="Palatino Linotype" w:eastAsia="Times New Roman" w:cs="Times New Roman"/>
        </w:rPr>
        <w:footnoteReference w:id="12"/>
      </w:r>
    </w:p>
    <w:p w:rsidRPr="00262BE0" w:rsidR="003B1302" w:rsidP="70D98284" w:rsidRDefault="003B1302" w14:paraId="79B6447C" w14:textId="77777777">
      <w:pPr>
        <w:spacing w:after="0" w:line="276" w:lineRule="auto"/>
        <w:rPr>
          <w:rFonts w:ascii="Palatino Linotype" w:hAnsi="Palatino Linotype" w:eastAsia="Times New Roman" w:cs="Times New Roman"/>
          <w:kern w:val="0"/>
          <w14:ligatures w14:val="none"/>
        </w:rPr>
      </w:pPr>
    </w:p>
    <w:p w:rsidRPr="004A2714" w:rsidR="00A76F4A" w:rsidP="70D98284" w:rsidRDefault="00A76F4A" w14:paraId="40E2F8ED" w14:textId="3F148071">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lastRenderedPageBreak/>
        <w:t>Notice</w:t>
      </w:r>
    </w:p>
    <w:p w:rsidRPr="001942D0" w:rsidR="00A76F4A" w:rsidP="70D98284" w:rsidRDefault="00A76F4A" w14:paraId="5A4FADB1" w14:textId="692AC9ED">
      <w:pPr>
        <w:spacing w:after="0" w:line="276"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Notice of AL </w:t>
      </w:r>
      <w:r w:rsidR="005826DB">
        <w:rPr>
          <w:rFonts w:ascii="Palatino Linotype" w:hAnsi="Palatino Linotype" w:eastAsia="Palatino Linotype" w:cs="Times New Roman"/>
          <w:kern w:val="0"/>
          <w14:ligatures w14:val="none"/>
        </w:rPr>
        <w:t>771-E</w:t>
      </w:r>
      <w:r w:rsidRPr="001942D0">
        <w:rPr>
          <w:rFonts w:ascii="Palatino Linotype" w:hAnsi="Palatino Linotype" w:eastAsia="Palatino Linotype" w:cs="Times New Roman"/>
          <w:kern w:val="0"/>
          <w14:ligatures w14:val="none"/>
        </w:rPr>
        <w:t xml:space="preserve"> was made by publication in the Commission’s Daily Calendar.  </w:t>
      </w:r>
      <w:r w:rsidR="00DD4DA9">
        <w:rPr>
          <w:rFonts w:ascii="Palatino Linotype" w:hAnsi="Palatino Linotype" w:eastAsia="Palatino Linotype" w:cs="Times New Roman"/>
          <w:kern w:val="0"/>
          <w14:ligatures w14:val="none"/>
        </w:rPr>
        <w:t>PacifiCorp</w:t>
      </w:r>
      <w:r w:rsidRPr="001942D0">
        <w:rPr>
          <w:rFonts w:ascii="Palatino Linotype" w:hAnsi="Palatino Linotype" w:eastAsia="Palatino Linotype" w:cs="Times New Roman"/>
          <w:kern w:val="0"/>
          <w14:ligatures w14:val="none"/>
        </w:rPr>
        <w:t xml:space="preserve"> states that a copy of the Advice Letter was mailed and distributed in accordance with Section 4 of General Order 96-B. </w:t>
      </w:r>
    </w:p>
    <w:p w:rsidR="00262BE0" w:rsidP="70D98284" w:rsidRDefault="00262BE0" w14:paraId="54D49E42" w14:textId="77777777">
      <w:pPr>
        <w:keepNext/>
        <w:spacing w:after="0" w:line="276" w:lineRule="auto"/>
        <w:outlineLvl w:val="0"/>
        <w:rPr>
          <w:rFonts w:ascii="Palatino Linotype" w:hAnsi="Palatino Linotype" w:eastAsia="Palatino Linotype" w:cs="Times New Roman"/>
          <w:b/>
          <w:bCs/>
          <w:caps/>
          <w:kern w:val="28"/>
          <w:u w:val="single"/>
          <w14:ligatures w14:val="none"/>
        </w:rPr>
      </w:pPr>
    </w:p>
    <w:p w:rsidR="00A76F4A" w:rsidP="70D98284" w:rsidRDefault="00A76F4A" w14:paraId="3DC7474D" w14:textId="08663A3B">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Protests</w:t>
      </w:r>
    </w:p>
    <w:p w:rsidRPr="001942D0" w:rsidR="00A76F4A" w:rsidP="70D98284" w:rsidRDefault="00A76F4A" w14:paraId="7EEC86B5" w14:textId="57A24D68">
      <w:pPr>
        <w:spacing w:after="0" w:line="276"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Advice Letter </w:t>
      </w:r>
      <w:r w:rsidR="004A2714">
        <w:rPr>
          <w:rFonts w:ascii="Palatino Linotype" w:hAnsi="Palatino Linotype" w:eastAsia="Palatino Linotype" w:cs="Times New Roman"/>
          <w:kern w:val="0"/>
          <w14:ligatures w14:val="none"/>
        </w:rPr>
        <w:t xml:space="preserve">771-E </w:t>
      </w:r>
      <w:r w:rsidRPr="001942D0">
        <w:rPr>
          <w:rFonts w:ascii="Palatino Linotype" w:hAnsi="Palatino Linotype" w:eastAsia="Palatino Linotype" w:cs="Times New Roman"/>
          <w:kern w:val="0"/>
          <w14:ligatures w14:val="none"/>
        </w:rPr>
        <w:t xml:space="preserve">was </w:t>
      </w:r>
      <w:r>
        <w:rPr>
          <w:rFonts w:ascii="Palatino Linotype" w:hAnsi="Palatino Linotype" w:eastAsia="Palatino Linotype" w:cs="Times New Roman"/>
          <w:kern w:val="0"/>
          <w14:ligatures w14:val="none"/>
        </w:rPr>
        <w:t xml:space="preserve">not </w:t>
      </w:r>
      <w:r w:rsidRPr="001942D0">
        <w:rPr>
          <w:rFonts w:ascii="Palatino Linotype" w:hAnsi="Palatino Linotype" w:eastAsia="Palatino Linotype" w:cs="Times New Roman"/>
          <w:kern w:val="0"/>
          <w14:ligatures w14:val="none"/>
        </w:rPr>
        <w:t>protested.</w:t>
      </w:r>
    </w:p>
    <w:p w:rsidR="00262BE0" w:rsidP="70D98284" w:rsidRDefault="00262BE0" w14:paraId="486636D9" w14:textId="77777777">
      <w:pPr>
        <w:keepNext/>
        <w:spacing w:after="0" w:line="276" w:lineRule="auto"/>
        <w:outlineLvl w:val="0"/>
        <w:rPr>
          <w:rFonts w:ascii="Palatino Linotype" w:hAnsi="Palatino Linotype" w:eastAsia="Palatino Linotype" w:cs="Times New Roman"/>
          <w:b/>
          <w:bCs/>
          <w:caps/>
          <w:kern w:val="28"/>
          <w:u w:val="single"/>
          <w14:ligatures w14:val="none"/>
        </w:rPr>
      </w:pPr>
    </w:p>
    <w:p w:rsidRPr="001942D0" w:rsidR="00A76F4A" w:rsidP="70D98284" w:rsidRDefault="00A76F4A" w14:paraId="52F8DB71" w14:textId="7BC825FC">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Discussion</w:t>
      </w:r>
    </w:p>
    <w:p w:rsidRPr="004A2714" w:rsidR="004A2714" w:rsidP="70D98284" w:rsidRDefault="004A2714" w14:paraId="1D083ABE" w14:textId="6F5EEC40">
      <w:pPr>
        <w:spacing w:after="0" w:line="276" w:lineRule="auto"/>
        <w:contextualSpacing/>
        <w:rPr>
          <w:rFonts w:ascii="Palatino Linotype" w:hAnsi="Palatino Linotype" w:eastAsia="Palatino Linotype" w:cs="Times New Roman"/>
          <w:b/>
          <w:bCs/>
          <w:kern w:val="0"/>
          <w14:ligatures w14:val="none"/>
        </w:rPr>
      </w:pPr>
      <w:r w:rsidRPr="004A2714">
        <w:rPr>
          <w:rFonts w:ascii="Palatino Linotype" w:hAnsi="Palatino Linotype" w:eastAsia="Palatino Linotype" w:cs="Times New Roman"/>
          <w:b/>
          <w:bCs/>
          <w:kern w:val="0"/>
          <w14:ligatures w14:val="none"/>
        </w:rPr>
        <w:t xml:space="preserve">A. Legal Standard Under Public Utilities Code </w:t>
      </w:r>
      <w:r w:rsidRPr="004A2714" w:rsidR="34D65EEE">
        <w:rPr>
          <w:rFonts w:ascii="Palatino Linotype" w:hAnsi="Palatino Linotype" w:eastAsia="Palatino Linotype" w:cs="Times New Roman"/>
          <w:b/>
          <w:bCs/>
          <w:kern w:val="0"/>
          <w14:ligatures w14:val="none"/>
        </w:rPr>
        <w:t>Section 851</w:t>
      </w:r>
      <w:r w:rsidRPr="004A2714">
        <w:rPr>
          <w:rFonts w:ascii="Palatino Linotype" w:hAnsi="Palatino Linotype" w:eastAsia="Palatino Linotype" w:cs="Times New Roman"/>
          <w:b/>
          <w:bCs/>
          <w:kern w:val="0"/>
          <w14:ligatures w14:val="none"/>
        </w:rPr>
        <w:t xml:space="preserve"> and General Order 173</w:t>
      </w:r>
    </w:p>
    <w:p w:rsidRPr="004A2714" w:rsidR="004A2714" w:rsidP="70D98284" w:rsidRDefault="004A2714" w14:paraId="5FC25F64" w14:textId="16303572">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Public Utilities Code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requires Commission authorization before a public utility may sell, lease, assign, mortgage, or otherwise dispose of property that is necessary or useful in the performance of its duties to the public.</w:t>
      </w:r>
      <w:r w:rsidRPr="0A1F47E5">
        <w:rPr>
          <w:rStyle w:val="FootnoteReference"/>
          <w:rFonts w:ascii="Palatino Linotype" w:hAnsi="Palatino Linotype" w:eastAsia="Palatino Linotype" w:cs="Times New Roman"/>
        </w:rPr>
        <w:footnoteReference w:id="13"/>
      </w:r>
      <w:r w:rsidRPr="004A2714">
        <w:rPr>
          <w:rFonts w:ascii="Palatino Linotype" w:hAnsi="Palatino Linotype" w:eastAsia="Palatino Linotype" w:cs="Times New Roman"/>
          <w:kern w:val="0"/>
          <w14:ligatures w14:val="none"/>
        </w:rPr>
        <w:t xml:space="preserve"> The purpose of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is to ensure that utility property dispositions do not impair the </w:t>
      </w:r>
      <w:r w:rsidR="00D91B27">
        <w:rPr>
          <w:rFonts w:ascii="Palatino Linotype" w:hAnsi="Palatino Linotype" w:eastAsia="Palatino Linotype" w:cs="Times New Roman"/>
          <w:kern w:val="0"/>
          <w14:ligatures w14:val="none"/>
        </w:rPr>
        <w:br/>
      </w:r>
      <w:r w:rsidRPr="004A2714">
        <w:rPr>
          <w:rFonts w:ascii="Palatino Linotype" w:hAnsi="Palatino Linotype" w:eastAsia="Palatino Linotype" w:cs="Times New Roman"/>
          <w:kern w:val="0"/>
          <w14:ligatures w14:val="none"/>
        </w:rPr>
        <w:t>utility’s ability to provide safe and reliable service and are consistent with the public interest.</w:t>
      </w:r>
    </w:p>
    <w:p w:rsidRPr="004A2714" w:rsidR="004A2714" w:rsidP="70D98284" w:rsidRDefault="004A2714" w14:paraId="3ED26D66"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29BBB560" w14:textId="7DE51E80">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General Order 173 implements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by establishing standards and procedures for reviewing proposed dispositions of utility property. Under General Order 173, the Commission evaluates whether a proposed transaction is reasonable and in the public interest, taking into account factors such as continued provision of utility service, safety, ratepayer impacts, and whether the disposition avoids unnecessary costs.</w:t>
      </w:r>
    </w:p>
    <w:p w:rsidRPr="004A2714" w:rsidR="004A2714" w:rsidP="70D98284" w:rsidRDefault="004A2714" w14:paraId="2129FD1E" w14:textId="77777777">
      <w:pPr>
        <w:spacing w:after="0" w:line="276" w:lineRule="auto"/>
        <w:contextualSpacing/>
        <w:rPr>
          <w:rFonts w:ascii="Palatino Linotype" w:hAnsi="Palatino Linotype" w:eastAsia="Palatino Linotype" w:cs="Times New Roman"/>
          <w:kern w:val="0"/>
          <w14:ligatures w14:val="none"/>
        </w:rPr>
      </w:pPr>
    </w:p>
    <w:p w:rsidR="004A2714" w:rsidP="70D98284" w:rsidRDefault="004A2714" w14:paraId="003CFAF3" w14:textId="6740A99B">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The Commission has broad discretion under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to approve a proposed transaction subject to conditions necessary to protect the public interest.</w:t>
      </w:r>
      <w:r w:rsidRPr="004A2714" w:rsidR="2F9D88C8">
        <w:rPr>
          <w:rFonts w:ascii="Palatino Linotype" w:hAnsi="Palatino Linotype" w:eastAsia="Palatino Linotype" w:cs="Times New Roman"/>
          <w:kern w:val="0"/>
          <w14:ligatures w14:val="none"/>
        </w:rPr>
        <w:t xml:space="preserve"> </w:t>
      </w:r>
      <w:r w:rsidRPr="004A2714" w:rsidR="178F02AE">
        <w:rPr>
          <w:rFonts w:ascii="Palatino Linotype" w:hAnsi="Palatino Linotype" w:eastAsia="Palatino Linotype" w:cs="Times New Roman"/>
          <w:kern w:val="0"/>
          <w14:ligatures w14:val="none"/>
        </w:rPr>
        <w:t>Because</w:t>
      </w:r>
      <w:r w:rsidRPr="004A2714" w:rsidR="2F9D88C8">
        <w:rPr>
          <w:rFonts w:ascii="Palatino Linotype" w:hAnsi="Palatino Linotype" w:eastAsia="Palatino Linotype" w:cs="Times New Roman"/>
          <w:kern w:val="0"/>
          <w14:ligatures w14:val="none"/>
        </w:rPr>
        <w:t xml:space="preserve"> the proposed partial decommissioning and sale of the Fall Creek facilities involve the disposition of utility-owned facilities and associated real property that are used or useful in the provision of electric service, the transaction falls within the scope of Section 851. According</w:t>
      </w:r>
      <w:r w:rsidRPr="004A2714" w:rsidR="3BD768C5">
        <w:rPr>
          <w:rFonts w:ascii="Palatino Linotype" w:hAnsi="Palatino Linotype" w:eastAsia="Palatino Linotype" w:cs="Times New Roman"/>
          <w:kern w:val="0"/>
          <w14:ligatures w14:val="none"/>
        </w:rPr>
        <w:t>ly</w:t>
      </w:r>
      <w:r w:rsidRPr="004A2714" w:rsidR="2F9D88C8">
        <w:rPr>
          <w:rFonts w:ascii="Palatino Linotype" w:hAnsi="Palatino Linotype" w:eastAsia="Palatino Linotype" w:cs="Times New Roman"/>
          <w:kern w:val="0"/>
          <w14:ligatures w14:val="none"/>
        </w:rPr>
        <w:t>, Commission app</w:t>
      </w:r>
      <w:r w:rsidRPr="004A2714" w:rsidR="4418920E">
        <w:rPr>
          <w:rFonts w:ascii="Palatino Linotype" w:hAnsi="Palatino Linotype" w:eastAsia="Palatino Linotype" w:cs="Times New Roman"/>
          <w:kern w:val="0"/>
          <w14:ligatures w14:val="none"/>
        </w:rPr>
        <w:t xml:space="preserve">roval is required before PacifiCorp may completed the proposed disposition. </w:t>
      </w:r>
    </w:p>
    <w:p w:rsidR="00D91B27" w:rsidP="70D98284" w:rsidRDefault="00D91B27" w14:paraId="0F42A3DA" w14:textId="77777777">
      <w:pPr>
        <w:spacing w:after="0" w:line="276" w:lineRule="auto"/>
        <w:contextualSpacing/>
        <w:rPr>
          <w:rFonts w:ascii="Palatino Linotype" w:hAnsi="Palatino Linotype" w:eastAsia="Palatino Linotype" w:cs="Times New Roman"/>
          <w:kern w:val="0"/>
          <w14:ligatures w14:val="none"/>
        </w:rPr>
      </w:pPr>
    </w:p>
    <w:p w:rsidRPr="004A2714" w:rsidR="00D91B27" w:rsidP="70D98284" w:rsidRDefault="00D91B27" w14:paraId="57361425"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1E0A5727" w14:textId="092FFC7B">
      <w:pPr>
        <w:spacing w:after="0" w:line="276" w:lineRule="auto"/>
        <w:contextualSpacing/>
        <w:rPr>
          <w:rFonts w:ascii="Palatino Linotype" w:hAnsi="Palatino Linotype" w:eastAsia="Palatino Linotype" w:cs="Times New Roman"/>
          <w:b/>
          <w:bCs/>
          <w:kern w:val="0"/>
          <w14:ligatures w14:val="none"/>
        </w:rPr>
      </w:pPr>
      <w:r w:rsidRPr="004A2714">
        <w:rPr>
          <w:rFonts w:ascii="Palatino Linotype" w:hAnsi="Palatino Linotype" w:eastAsia="Palatino Linotype" w:cs="Times New Roman"/>
          <w:b/>
          <w:bCs/>
          <w:kern w:val="0"/>
          <w14:ligatures w14:val="none"/>
        </w:rPr>
        <w:lastRenderedPageBreak/>
        <w:t>B. Description of the Proposed Transaction</w:t>
      </w:r>
    </w:p>
    <w:p w:rsidRPr="004A2714" w:rsidR="004A2714" w:rsidP="70D98284" w:rsidRDefault="004A2714" w14:paraId="0DBE242D" w14:textId="732FAA13">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PacifiCorp proposes to cease generation at the Fall Creek Hydroelectric Development, disconnect the generating units from the electric grid, and partially decommission the facility by electrically isolating equipment and rendering the generating </w:t>
      </w:r>
      <w:bookmarkStart w:name="_Int_sAbNbJfh" w:id="2"/>
      <w:r w:rsidRPr="004A2714">
        <w:rPr>
          <w:rFonts w:ascii="Palatino Linotype" w:hAnsi="Palatino Linotype" w:eastAsia="Palatino Linotype" w:cs="Times New Roman"/>
          <w:kern w:val="0"/>
          <w14:ligatures w14:val="none"/>
        </w:rPr>
        <w:t>units</w:t>
      </w:r>
      <w:bookmarkEnd w:id="2"/>
      <w:r w:rsidRPr="004A2714">
        <w:rPr>
          <w:rFonts w:ascii="Palatino Linotype" w:hAnsi="Palatino Linotype" w:eastAsia="Palatino Linotype" w:cs="Times New Roman"/>
          <w:kern w:val="0"/>
          <w14:ligatures w14:val="none"/>
        </w:rPr>
        <w:t xml:space="preserve"> incapable of producing electricity. PacifiCorp will then sell specified Fall Creek facilities, associated real property, and related assets to the City of Yreka.</w:t>
      </w:r>
      <w:r w:rsidRPr="004A2714" w:rsidR="3133DFD7">
        <w:rPr>
          <w:rFonts w:ascii="Palatino Linotype" w:hAnsi="Palatino Linotype" w:eastAsia="Palatino Linotype" w:cs="Times New Roman"/>
          <w:kern w:val="0"/>
          <w14:ligatures w14:val="none"/>
        </w:rPr>
        <w:t xml:space="preserve">  The City of Yreka will use the existing infrastructure to continue to serve its water needs.</w:t>
      </w:r>
    </w:p>
    <w:p w:rsidRPr="004A2714" w:rsidR="004A2714" w:rsidP="70D98284" w:rsidRDefault="004A2714" w14:paraId="527E7DE1"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59B00F08" w14:textId="61481145">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The proposed partial decommissioning does not include construction, development, or ground-disturbing activities.</w:t>
      </w:r>
      <w:r w:rsidRPr="0A1F47E5">
        <w:rPr>
          <w:rStyle w:val="FootnoteReference"/>
          <w:rFonts w:ascii="Palatino Linotype" w:hAnsi="Palatino Linotype" w:eastAsia="Palatino Linotype" w:cs="Times New Roman"/>
        </w:rPr>
        <w:footnoteReference w:id="14"/>
      </w:r>
      <w:r w:rsidRPr="004A2714">
        <w:rPr>
          <w:rFonts w:ascii="Palatino Linotype" w:hAnsi="Palatino Linotype" w:eastAsia="Palatino Linotype" w:cs="Times New Roman"/>
          <w:kern w:val="0"/>
          <w14:ligatures w14:val="none"/>
        </w:rPr>
        <w:t xml:space="preserve"> The transaction is contingent upon receipt of required state and federal approvals, including approval from the Federal Energy Regulatory Commission to amend the applicable license to remove the Fall Creek Development.</w:t>
      </w:r>
      <w:r w:rsidRPr="0A1F47E5">
        <w:rPr>
          <w:rStyle w:val="FootnoteReference"/>
          <w:rFonts w:ascii="Palatino Linotype" w:hAnsi="Palatino Linotype" w:eastAsia="Palatino Linotype" w:cs="Times New Roman"/>
        </w:rPr>
        <w:footnoteReference w:id="15"/>
      </w:r>
    </w:p>
    <w:p w:rsidRPr="004A2714" w:rsidR="004A2714" w:rsidP="70D98284" w:rsidRDefault="004A2714" w14:paraId="523D8E21"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0EBE47D9" w14:textId="0824DC9C">
      <w:pPr>
        <w:spacing w:after="0" w:line="276" w:lineRule="auto"/>
        <w:contextualSpacing/>
        <w:rPr>
          <w:rFonts w:ascii="Palatino Linotype" w:hAnsi="Palatino Linotype" w:eastAsia="Palatino Linotype" w:cs="Times New Roman"/>
          <w:b/>
          <w:bCs/>
          <w:kern w:val="0"/>
          <w14:ligatures w14:val="none"/>
        </w:rPr>
      </w:pPr>
      <w:r w:rsidRPr="004A2714">
        <w:rPr>
          <w:rFonts w:ascii="Palatino Linotype" w:hAnsi="Palatino Linotype" w:eastAsia="Palatino Linotype" w:cs="Times New Roman"/>
          <w:b/>
          <w:bCs/>
          <w:kern w:val="0"/>
          <w14:ligatures w14:val="none"/>
        </w:rPr>
        <w:t>C. Public Interest Determination</w:t>
      </w:r>
    </w:p>
    <w:p w:rsidRPr="004A2714" w:rsidR="004A2714" w:rsidP="70D98284" w:rsidRDefault="004A2714" w14:paraId="34D71943" w14:textId="77777777">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The Commission finds that the proposed partial decommissioning and sale of the Fall Creek Hydroelectric Development assets are reasonable and in the public interest.</w:t>
      </w:r>
    </w:p>
    <w:p w:rsidRPr="004A2714" w:rsidR="004A2714" w:rsidP="70D98284" w:rsidRDefault="004A2714" w14:paraId="3AF0F97B"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499FAADD" w14:textId="77777777">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Fall Creek is a small, aging, run-of-river hydroelectric facility with limited generation capability. PacifiCorp states that continued operation would require relicensing or continued licensing under FERC, with associated compliance obligations and costs that are not justified by the facility’s limited output. The Commission finds this assessment reasonable given the facility’s size, lack of storage capability, and remote location.</w:t>
      </w:r>
    </w:p>
    <w:p w:rsidRPr="004A2714" w:rsidR="004A2714" w:rsidP="70D98284" w:rsidRDefault="004A2714" w14:paraId="0D6ACF8F"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37066E53" w14:textId="527F0492">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Approval of the proposed transaction allows PacifiCorp to avoid the higher costs associated with full decommissioning of the facility, which PacifiCorp estimates would be </w:t>
      </w:r>
      <w:r w:rsidRPr="004A2714" w:rsidR="01050AE7">
        <w:rPr>
          <w:rFonts w:ascii="Palatino Linotype" w:hAnsi="Palatino Linotype" w:eastAsia="Palatino Linotype" w:cs="Times New Roman"/>
          <w:kern w:val="0"/>
          <w14:ligatures w14:val="none"/>
        </w:rPr>
        <w:t>approximately $5 million,</w:t>
      </w:r>
      <w:r w:rsidRPr="0A1F47E5">
        <w:rPr>
          <w:rStyle w:val="FootnoteReference"/>
          <w:rFonts w:ascii="Palatino Linotype" w:hAnsi="Palatino Linotype" w:eastAsia="Palatino Linotype" w:cs="Times New Roman"/>
        </w:rPr>
        <w:footnoteReference w:id="16"/>
      </w:r>
      <w:r w:rsidRPr="004A2714" w:rsidR="01050AE7">
        <w:rPr>
          <w:rFonts w:ascii="Palatino Linotype" w:hAnsi="Palatino Linotype" w:eastAsia="Palatino Linotype" w:cs="Times New Roman"/>
          <w:kern w:val="0"/>
          <w14:ligatures w14:val="none"/>
        </w:rPr>
        <w:t xml:space="preserve"> </w:t>
      </w:r>
      <w:r w:rsidRPr="004A2714">
        <w:rPr>
          <w:rFonts w:ascii="Palatino Linotype" w:hAnsi="Palatino Linotype" w:eastAsia="Palatino Linotype" w:cs="Times New Roman"/>
          <w:kern w:val="0"/>
          <w14:ligatures w14:val="none"/>
        </w:rPr>
        <w:t>significantly greater than the approximately $500,000 required for partial decommissioning.</w:t>
      </w:r>
      <w:r w:rsidRPr="0A1F47E5">
        <w:rPr>
          <w:rStyle w:val="FootnoteReference"/>
          <w:rFonts w:ascii="Palatino Linotype" w:hAnsi="Palatino Linotype" w:eastAsia="Palatino Linotype" w:cs="Times New Roman"/>
        </w:rPr>
        <w:footnoteReference w:id="17"/>
      </w:r>
      <w:r w:rsidRPr="004A2714">
        <w:rPr>
          <w:rFonts w:ascii="Palatino Linotype" w:hAnsi="Palatino Linotype" w:eastAsia="Palatino Linotype" w:cs="Times New Roman"/>
          <w:kern w:val="0"/>
          <w14:ligatures w14:val="none"/>
        </w:rPr>
        <w:t xml:space="preserve"> Avoiding unnecessary decommissioning costs benefits ratepayers and is consistent with the Commission’s obligation to protect the public interest.</w:t>
      </w:r>
      <w:r w:rsidRPr="004A2714" w:rsidR="1E4C410E">
        <w:rPr>
          <w:rFonts w:ascii="Palatino Linotype" w:hAnsi="Palatino Linotype" w:eastAsia="Palatino Linotype" w:cs="Times New Roman"/>
          <w:kern w:val="0"/>
          <w14:ligatures w14:val="none"/>
        </w:rPr>
        <w:t xml:space="preserve"> Additionally, t</w:t>
      </w:r>
      <w:r w:rsidRPr="70D98284" w:rsidR="1E4C410E">
        <w:rPr>
          <w:rFonts w:ascii="Palatino Linotype" w:hAnsi="Palatino Linotype" w:eastAsia="Palatino Linotype" w:cs="Times New Roman"/>
        </w:rPr>
        <w:t xml:space="preserve">he California-allocated portion of the partial </w:t>
      </w:r>
      <w:r w:rsidRPr="70D98284" w:rsidR="1E4C410E">
        <w:rPr>
          <w:rFonts w:ascii="Palatino Linotype" w:hAnsi="Palatino Linotype" w:eastAsia="Palatino Linotype" w:cs="Times New Roman"/>
        </w:rPr>
        <w:lastRenderedPageBreak/>
        <w:t xml:space="preserve">decommissioning costs will have no appreciable impact on the rate base for </w:t>
      </w:r>
      <w:r w:rsidR="00D91B27">
        <w:rPr>
          <w:rFonts w:ascii="Palatino Linotype" w:hAnsi="Palatino Linotype" w:eastAsia="Palatino Linotype" w:cs="Times New Roman"/>
        </w:rPr>
        <w:br/>
      </w:r>
      <w:r w:rsidRPr="70D98284" w:rsidR="1E4C410E">
        <w:rPr>
          <w:rFonts w:ascii="Palatino Linotype" w:hAnsi="Palatino Linotype" w:eastAsia="Palatino Linotype" w:cs="Times New Roman"/>
        </w:rPr>
        <w:t>PacifiCorp’s California ratepayers.</w:t>
      </w:r>
      <w:r w:rsidRPr="70D98284">
        <w:rPr>
          <w:rStyle w:val="FootnoteReference"/>
          <w:rFonts w:ascii="Palatino Linotype" w:hAnsi="Palatino Linotype" w:eastAsia="Palatino Linotype" w:cs="Times New Roman"/>
        </w:rPr>
        <w:footnoteReference w:id="18"/>
      </w:r>
    </w:p>
    <w:p w:rsidRPr="004A2714" w:rsidR="004A2714" w:rsidP="70D98284" w:rsidRDefault="004A2714" w14:paraId="5A949CBA" w14:textId="77777777">
      <w:pPr>
        <w:spacing w:after="0" w:line="276" w:lineRule="auto"/>
        <w:contextualSpacing/>
        <w:rPr>
          <w:rFonts w:ascii="Palatino Linotype" w:hAnsi="Palatino Linotype" w:eastAsia="Palatino Linotype" w:cs="Times New Roman"/>
          <w:kern w:val="0"/>
          <w14:ligatures w14:val="none"/>
        </w:rPr>
      </w:pPr>
    </w:p>
    <w:p w:rsidR="11C4092E" w:rsidP="70D98284" w:rsidRDefault="11C4092E" w14:paraId="4B6F028D" w14:textId="48765744">
      <w:pPr>
        <w:spacing w:after="0" w:line="276" w:lineRule="auto"/>
        <w:contextualSpacing/>
        <w:rPr>
          <w:rFonts w:ascii="Palatino Linotype" w:hAnsi="Palatino Linotype" w:eastAsia="Palatino Linotype" w:cs="Times New Roman"/>
        </w:rPr>
      </w:pPr>
      <w:r w:rsidRPr="0A1F47E5">
        <w:rPr>
          <w:rFonts w:ascii="Palatino Linotype" w:hAnsi="Palatino Linotype" w:eastAsia="Palatino Linotype" w:cs="Times New Roman"/>
        </w:rPr>
        <w:t xml:space="preserve">The proposed transaction does not adversely affect PacifiCorp’s ability to provide safe and reliable electric service. Upon completion of the disposition, the generating units at the Fall Creek Hydroelectric Development will be disconnected from the electric grid and will no longer serve electric load. The facility’s approximately 2.2 megawatts of generating capacity represent an inconsequential portion of PacifiCorp’s overall generation portfolio, which </w:t>
      </w:r>
      <w:r w:rsidRPr="0A1F47E5" w:rsidR="4E6F8DED">
        <w:rPr>
          <w:rFonts w:ascii="Palatino Linotype" w:hAnsi="Palatino Linotype" w:eastAsia="Palatino Linotype" w:cs="Times New Roman"/>
        </w:rPr>
        <w:t xml:space="preserve">is approximately </w:t>
      </w:r>
      <w:r w:rsidRPr="0A1F47E5">
        <w:rPr>
          <w:rFonts w:ascii="Palatino Linotype" w:hAnsi="Palatino Linotype" w:eastAsia="Palatino Linotype" w:cs="Times New Roman"/>
        </w:rPr>
        <w:t>11,</w:t>
      </w:r>
      <w:r w:rsidRPr="0A1F47E5" w:rsidR="28954EED">
        <w:rPr>
          <w:rFonts w:ascii="Palatino Linotype" w:hAnsi="Palatino Linotype" w:eastAsia="Palatino Linotype" w:cs="Times New Roman"/>
        </w:rPr>
        <w:t>7</w:t>
      </w:r>
      <w:r w:rsidRPr="0A1F47E5">
        <w:rPr>
          <w:rFonts w:ascii="Palatino Linotype" w:hAnsi="Palatino Linotype" w:eastAsia="Palatino Linotype" w:cs="Times New Roman"/>
        </w:rPr>
        <w:t>00 megawatts,</w:t>
      </w:r>
      <w:r w:rsidRPr="0A1F47E5">
        <w:rPr>
          <w:rStyle w:val="FootnoteReference"/>
          <w:rFonts w:ascii="Palatino Linotype" w:hAnsi="Palatino Linotype" w:eastAsia="Palatino Linotype" w:cs="Times New Roman"/>
        </w:rPr>
        <w:footnoteReference w:id="19"/>
      </w:r>
      <w:r w:rsidRPr="0A1F47E5">
        <w:rPr>
          <w:rFonts w:ascii="Palatino Linotype" w:hAnsi="Palatino Linotype" w:eastAsia="Palatino Linotype" w:cs="Times New Roman"/>
        </w:rPr>
        <w:t xml:space="preserve"> and the cessation of generation at Fall Creek will therefore have minimal impact on electric customers.</w:t>
      </w:r>
    </w:p>
    <w:p w:rsidRPr="004A2714" w:rsidR="004A2714" w:rsidP="70D98284" w:rsidRDefault="004A2714" w14:paraId="4109BE5B" w14:textId="77777777">
      <w:pPr>
        <w:spacing w:after="0" w:line="276" w:lineRule="auto"/>
        <w:contextualSpacing/>
        <w:rPr>
          <w:rFonts w:ascii="Palatino Linotype" w:hAnsi="Palatino Linotype" w:eastAsia="Palatino Linotype" w:cs="Times New Roman"/>
          <w:kern w:val="0"/>
          <w14:ligatures w14:val="none"/>
        </w:rPr>
      </w:pPr>
    </w:p>
    <w:p w:rsidR="004B7E58" w:rsidP="70D98284" w:rsidRDefault="005A584C" w14:paraId="4DCBDF29" w14:textId="4D302B46">
      <w:pPr>
        <w:spacing w:after="0" w:line="276" w:lineRule="auto"/>
        <w:contextualSpacing/>
        <w:rPr>
          <w:rFonts w:ascii="Palatino Linotype" w:hAnsi="Palatino Linotype" w:eastAsia="Palatino Linotype" w:cs="Times New Roman"/>
          <w:b/>
          <w:bCs/>
          <w:kern w:val="0"/>
          <w14:ligatures w14:val="none"/>
        </w:rPr>
      </w:pPr>
      <w:r w:rsidRPr="75D1A2B5">
        <w:rPr>
          <w:rFonts w:ascii="Palatino Linotype" w:hAnsi="Palatino Linotype" w:eastAsia="Palatino Linotype" w:cs="Times New Roman"/>
          <w:b/>
          <w:bCs/>
          <w:kern w:val="0"/>
          <w14:ligatures w14:val="none"/>
        </w:rPr>
        <w:t>D. Tribal Land Transfer Policy</w:t>
      </w:r>
    </w:p>
    <w:p w:rsidR="1BDB8DA1" w:rsidP="70D98284" w:rsidRDefault="1BDB8DA1" w14:paraId="32C84973" w14:textId="5163BF6A">
      <w:pPr>
        <w:spacing w:after="0" w:line="276" w:lineRule="auto"/>
        <w:contextualSpacing/>
        <w:rPr>
          <w:rFonts w:ascii="Palatino Linotype" w:hAnsi="Palatino Linotype" w:eastAsia="Palatino Linotype" w:cs="Palatino Linotype"/>
        </w:rPr>
      </w:pPr>
      <w:r w:rsidRPr="0A1F47E5">
        <w:rPr>
          <w:rFonts w:ascii="Palatino Linotype" w:hAnsi="Palatino Linotype" w:eastAsia="Palatino Linotype" w:cs="Palatino Linotype"/>
        </w:rPr>
        <w:t>PacifiCorp’s proposed disposition is informed by the Klamath Hydroelectric Settlement Agreement (KHSA), executed in 2010 and amended in 2016.</w:t>
      </w:r>
      <w:r w:rsidRPr="0A1F47E5">
        <w:rPr>
          <w:rStyle w:val="FootnoteReference"/>
          <w:rFonts w:ascii="Palatino Linotype" w:hAnsi="Palatino Linotype" w:eastAsia="Palatino Linotype" w:cs="Times New Roman"/>
        </w:rPr>
        <w:footnoteReference w:id="20"/>
      </w:r>
      <w:r w:rsidRPr="0A1F47E5">
        <w:rPr>
          <w:rFonts w:ascii="Palatino Linotype" w:hAnsi="Palatino Linotype" w:eastAsia="Palatino Linotype" w:cs="Palatino Linotype"/>
        </w:rPr>
        <w:t xml:space="preserve"> The KHSA was negotiated among PacifiCorp, the States of California and Oregon, multiple federal agencies, the Yurok Tribe, Karuk Tribe, and Klamath Tribes, as well as environmental, agricultural, and community stakeholders. The agreement establishes a coordinated approach to the decommissioning of hydroelectric facilities in the Klamath Basin and explicitly addresses the disposition of the Fall Creek Hydroelectric Development</w:t>
      </w:r>
      <w:r w:rsidRPr="0A1F47E5" w:rsidR="2C8F4522">
        <w:rPr>
          <w:rFonts w:ascii="Palatino Linotype" w:hAnsi="Palatino Linotype" w:eastAsia="Palatino Linotype" w:cs="Palatino Linotype"/>
        </w:rPr>
        <w:t>:</w:t>
      </w:r>
    </w:p>
    <w:p w:rsidR="0A1F47E5" w:rsidP="70D98284" w:rsidRDefault="0A1F47E5" w14:paraId="710930FB" w14:textId="60BFB263">
      <w:pPr>
        <w:spacing w:after="0" w:line="276" w:lineRule="auto"/>
        <w:contextualSpacing/>
        <w:rPr>
          <w:rFonts w:ascii="Palatino Linotype" w:hAnsi="Palatino Linotype" w:eastAsia="Palatino Linotype" w:cs="Palatino Linotype"/>
        </w:rPr>
      </w:pPr>
    </w:p>
    <w:p w:rsidR="7508144F" w:rsidP="70D98284" w:rsidRDefault="7508144F" w14:paraId="73D4E339" w14:textId="60E57999">
      <w:pPr>
        <w:spacing w:after="0" w:line="276" w:lineRule="auto"/>
        <w:ind w:left="720"/>
        <w:contextualSpacing/>
        <w:rPr>
          <w:rFonts w:ascii="Palatino Linotype" w:hAnsi="Palatino Linotype" w:eastAsia="Palatino Linotype" w:cs="Times New Roman"/>
        </w:rPr>
      </w:pPr>
      <w:r w:rsidRPr="0A1F47E5">
        <w:rPr>
          <w:rFonts w:ascii="Palatino Linotype" w:hAnsi="Palatino Linotype" w:eastAsia="Palatino Linotype" w:cs="Times New Roman"/>
        </w:rPr>
        <w:t>Section 6.4.2 of the KHSA provides that “PacifiCorp will continue to operate the Fall Creek hydroelectric facility under FERC’s jurisdiction unless and until such time as it transfers the facility to another entity or the facility is otherwise disposed of in compliance with Applicable Law.”</w:t>
      </w:r>
      <w:r w:rsidRPr="0A1F47E5">
        <w:rPr>
          <w:rStyle w:val="FootnoteReference"/>
          <w:rFonts w:ascii="Palatino Linotype" w:hAnsi="Palatino Linotype" w:eastAsia="Palatino Linotype" w:cs="Times New Roman"/>
        </w:rPr>
        <w:footnoteReference w:id="21"/>
      </w:r>
    </w:p>
    <w:p w:rsidR="0A1F47E5" w:rsidP="70D98284" w:rsidRDefault="0A1F47E5" w14:paraId="78687D24" w14:textId="08176C00">
      <w:pPr>
        <w:spacing w:after="0" w:line="276" w:lineRule="auto"/>
        <w:ind w:left="720"/>
        <w:contextualSpacing/>
        <w:rPr>
          <w:rFonts w:ascii="Palatino Linotype" w:hAnsi="Palatino Linotype" w:eastAsia="Palatino Linotype" w:cs="Times New Roman"/>
        </w:rPr>
      </w:pPr>
    </w:p>
    <w:p w:rsidR="7508144F" w:rsidP="70D98284" w:rsidRDefault="7508144F" w14:paraId="6E5812EA" w14:textId="2D80A0DE">
      <w:pPr>
        <w:spacing w:after="0" w:line="276" w:lineRule="auto"/>
        <w:ind w:left="720"/>
        <w:contextualSpacing/>
        <w:rPr>
          <w:rFonts w:ascii="Palatino Linotype" w:hAnsi="Palatino Linotype" w:eastAsia="Palatino Linotype" w:cs="Palatino Linotype"/>
        </w:rPr>
      </w:pPr>
      <w:r w:rsidRPr="0A1F47E5">
        <w:rPr>
          <w:rFonts w:ascii="Palatino Linotype" w:hAnsi="Palatino Linotype" w:eastAsia="Palatino Linotype" w:cs="Times New Roman"/>
        </w:rPr>
        <w:t>Section</w:t>
      </w:r>
      <w:r w:rsidRPr="0A1F47E5" w:rsidR="207B8D4A">
        <w:rPr>
          <w:rFonts w:ascii="Palatino Linotype" w:hAnsi="Palatino Linotype" w:eastAsia="Palatino Linotype" w:cs="Times New Roman"/>
        </w:rPr>
        <w:t xml:space="preserve"> </w:t>
      </w:r>
      <w:r w:rsidRPr="0A1F47E5">
        <w:rPr>
          <w:rFonts w:ascii="Palatino Linotype" w:hAnsi="Palatino Linotype" w:eastAsia="Palatino Linotype" w:cs="Palatino Linotype"/>
        </w:rPr>
        <w:t xml:space="preserve">7.1.5 </w:t>
      </w:r>
      <w:r w:rsidRPr="0A1F47E5" w:rsidR="045301EE">
        <w:rPr>
          <w:rFonts w:ascii="Palatino Linotype" w:hAnsi="Palatino Linotype" w:eastAsia="Palatino Linotype" w:cs="Palatino Linotype"/>
        </w:rPr>
        <w:t xml:space="preserve">acknowledges that the FERC application for transfer </w:t>
      </w:r>
      <w:r w:rsidRPr="0A1F47E5">
        <w:rPr>
          <w:rFonts w:ascii="Palatino Linotype" w:hAnsi="Palatino Linotype" w:eastAsia="Palatino Linotype" w:cs="Palatino Linotype"/>
        </w:rPr>
        <w:t>may include proposals to “transfer the Fall Creek development to a third party for purposes of relicensing.”</w:t>
      </w:r>
      <w:r w:rsidRPr="0A1F47E5">
        <w:rPr>
          <w:rStyle w:val="FootnoteReference"/>
          <w:rFonts w:ascii="Palatino Linotype" w:hAnsi="Palatino Linotype" w:eastAsia="Palatino Linotype" w:cs="Palatino Linotype"/>
        </w:rPr>
        <w:footnoteReference w:id="22"/>
      </w:r>
    </w:p>
    <w:p w:rsidR="5D22280F" w:rsidP="70D98284" w:rsidRDefault="5D22280F" w14:paraId="2E2115AE" w14:textId="197F426C">
      <w:pPr>
        <w:spacing w:after="0" w:line="276" w:lineRule="auto"/>
        <w:ind w:left="720"/>
        <w:contextualSpacing/>
        <w:rPr>
          <w:rFonts w:ascii="Palatino Linotype" w:hAnsi="Palatino Linotype" w:eastAsia="Palatino Linotype" w:cs="Times New Roman"/>
        </w:rPr>
      </w:pPr>
      <w:r w:rsidRPr="0A1F47E5">
        <w:rPr>
          <w:rFonts w:ascii="Palatino Linotype" w:hAnsi="Palatino Linotype" w:eastAsia="Palatino Linotype" w:cs="Times New Roman"/>
        </w:rPr>
        <w:lastRenderedPageBreak/>
        <w:t>Section</w:t>
      </w:r>
      <w:r w:rsidRPr="0A1F47E5" w:rsidR="7508144F">
        <w:rPr>
          <w:rFonts w:ascii="Palatino Linotype" w:hAnsi="Palatino Linotype" w:eastAsia="Palatino Linotype" w:cs="Times New Roman"/>
        </w:rPr>
        <w:t xml:space="preserve"> 7.2.3 further provides that the KHSA assessment of impacts to the City of Yreka’s municipal water supply may require the “</w:t>
      </w:r>
      <w:r w:rsidRPr="0A1F47E5" w:rsidR="0C8AE4B8">
        <w:rPr>
          <w:rFonts w:ascii="Palatino Linotype" w:hAnsi="Palatino Linotype" w:eastAsia="Palatino Linotype" w:cs="Times New Roman"/>
        </w:rPr>
        <w:t>r</w:t>
      </w:r>
      <w:r w:rsidRPr="0A1F47E5" w:rsidR="7508144F">
        <w:rPr>
          <w:rFonts w:ascii="Palatino Linotype" w:hAnsi="Palatino Linotype" w:eastAsia="Palatino Linotype" w:cs="Times New Roman"/>
        </w:rPr>
        <w:t>elocation, replacement, and/or burial of the existing 24-inch diameter water line and transmission facilities from the City of Yreka’s Fall Creek diversion”</w:t>
      </w:r>
      <w:r w:rsidRPr="0A1F47E5" w:rsidR="5C7EF6E3">
        <w:rPr>
          <w:rFonts w:ascii="Palatino Linotype" w:hAnsi="Palatino Linotype" w:eastAsia="Palatino Linotype" w:cs="Times New Roman"/>
        </w:rPr>
        <w:t xml:space="preserve"> and “assessment</w:t>
      </w:r>
      <w:r w:rsidRPr="0A1F47E5" w:rsidR="2845DA31">
        <w:rPr>
          <w:rFonts w:ascii="Palatino Linotype" w:hAnsi="Palatino Linotype" w:eastAsia="Palatino Linotype" w:cs="Times New Roman"/>
        </w:rPr>
        <w:t xml:space="preserve">, mitigation, and/or funding to address any impacts resulting from implementation of the Settlement, on the ability of the City to </w:t>
      </w:r>
      <w:r w:rsidRPr="0A1F47E5" w:rsidR="3D35168E">
        <w:rPr>
          <w:rFonts w:ascii="Palatino Linotype" w:hAnsi="Palatino Linotype" w:eastAsia="Palatino Linotype" w:cs="Times New Roman"/>
        </w:rPr>
        <w:t>divert</w:t>
      </w:r>
      <w:r w:rsidRPr="0A1F47E5" w:rsidR="2845DA31">
        <w:rPr>
          <w:rFonts w:ascii="Palatino Linotype" w:hAnsi="Palatino Linotype" w:eastAsia="Palatino Linotype" w:cs="Times New Roman"/>
        </w:rPr>
        <w:t xml:space="preserve"> water </w:t>
      </w:r>
      <w:r w:rsidRPr="0A1F47E5" w:rsidR="010F42F9">
        <w:rPr>
          <w:rFonts w:ascii="Palatino Linotype" w:hAnsi="Palatino Linotype" w:eastAsia="Palatino Linotype" w:cs="Times New Roman"/>
        </w:rPr>
        <w:t>consistent</w:t>
      </w:r>
      <w:r w:rsidRPr="0A1F47E5" w:rsidR="2845DA31">
        <w:rPr>
          <w:rFonts w:ascii="Palatino Linotype" w:hAnsi="Palatino Linotype" w:eastAsia="Palatino Linotype" w:cs="Times New Roman"/>
        </w:rPr>
        <w:t xml:space="preserve"> with its Water Right Permit</w:t>
      </w:r>
      <w:r w:rsidRPr="0A1F47E5" w:rsidR="4E91617E">
        <w:rPr>
          <w:rFonts w:ascii="Palatino Linotype" w:hAnsi="Palatino Linotype" w:eastAsia="Palatino Linotype" w:cs="Times New Roman"/>
        </w:rPr>
        <w:t xml:space="preserve"> 15379.”</w:t>
      </w:r>
      <w:r w:rsidRPr="0A1F47E5">
        <w:rPr>
          <w:rStyle w:val="FootnoteReference"/>
          <w:rFonts w:ascii="Palatino Linotype" w:hAnsi="Palatino Linotype" w:eastAsia="Palatino Linotype" w:cs="Times New Roman"/>
        </w:rPr>
        <w:footnoteReference w:id="23"/>
      </w:r>
    </w:p>
    <w:p w:rsidR="0A1F47E5" w:rsidP="70D98284" w:rsidRDefault="0A1F47E5" w14:paraId="191CD9F6" w14:textId="53CC0040">
      <w:pPr>
        <w:spacing w:after="0" w:line="276" w:lineRule="auto"/>
        <w:contextualSpacing/>
        <w:rPr>
          <w:rFonts w:ascii="Palatino Linotype" w:hAnsi="Palatino Linotype" w:eastAsia="Palatino Linotype" w:cs="Palatino Linotype"/>
        </w:rPr>
      </w:pPr>
    </w:p>
    <w:p w:rsidR="1BDB8DA1" w:rsidP="70D98284" w:rsidRDefault="1BDB8DA1" w14:paraId="1D9AA528" w14:textId="4877C7CA">
      <w:pPr>
        <w:spacing w:after="0" w:line="276" w:lineRule="auto"/>
        <w:contextualSpacing/>
      </w:pPr>
      <w:r w:rsidRPr="70D98284">
        <w:rPr>
          <w:rFonts w:ascii="Palatino Linotype" w:hAnsi="Palatino Linotype" w:eastAsia="Palatino Linotype" w:cs="Palatino Linotype"/>
        </w:rPr>
        <w:t>Taken together, these provisions demonstrate that:</w:t>
      </w:r>
    </w:p>
    <w:p w:rsidR="1BDB8DA1" w:rsidP="70D98284" w:rsidRDefault="1BDB8DA1" w14:paraId="3FDE8076" w14:textId="022B7E47">
      <w:pPr>
        <w:spacing w:after="0" w:line="276" w:lineRule="auto"/>
        <w:contextualSpacing/>
      </w:pPr>
      <w:r w:rsidRPr="70D98284">
        <w:rPr>
          <w:rFonts w:ascii="Palatino Linotype" w:hAnsi="Palatino Linotype" w:eastAsia="Palatino Linotype" w:cs="Palatino Linotype"/>
        </w:rPr>
        <w:t xml:space="preserve"> </w:t>
      </w:r>
    </w:p>
    <w:p w:rsidR="1BDB8DA1" w:rsidP="70D98284" w:rsidRDefault="1BDB8DA1" w14:paraId="3540AD89" w14:textId="10F6BCDE">
      <w:pPr>
        <w:spacing w:after="0" w:line="276" w:lineRule="auto"/>
        <w:ind w:left="720"/>
        <w:contextualSpacing/>
      </w:pPr>
      <w:r w:rsidRPr="70D98284">
        <w:rPr>
          <w:rFonts w:ascii="Palatino Linotype" w:hAnsi="Palatino Linotype" w:eastAsia="Palatino Linotype" w:cs="Palatino Linotype"/>
        </w:rPr>
        <w:t>(1) The tribes participated directly in crafting the framework governing the disposition of the Fall Creek facilities;</w:t>
      </w:r>
    </w:p>
    <w:p w:rsidR="1BDB8DA1" w:rsidP="70D98284" w:rsidRDefault="1BDB8DA1" w14:paraId="133CB0A7" w14:textId="62D4C089">
      <w:pPr>
        <w:spacing w:after="0" w:line="276" w:lineRule="auto"/>
        <w:ind w:left="720"/>
        <w:contextualSpacing/>
      </w:pPr>
      <w:r w:rsidRPr="70D98284">
        <w:rPr>
          <w:rFonts w:ascii="Palatino Linotype" w:hAnsi="Palatino Linotype" w:eastAsia="Palatino Linotype" w:cs="Palatino Linotype"/>
        </w:rPr>
        <w:t xml:space="preserve"> </w:t>
      </w:r>
    </w:p>
    <w:p w:rsidR="1BDB8DA1" w:rsidP="70D98284" w:rsidRDefault="1BDB8DA1" w14:paraId="77DC629C" w14:textId="5C00BA55">
      <w:pPr>
        <w:spacing w:after="0" w:line="276" w:lineRule="auto"/>
        <w:ind w:left="720"/>
        <w:contextualSpacing/>
      </w:pPr>
      <w:r w:rsidRPr="70D98284">
        <w:rPr>
          <w:rFonts w:ascii="Palatino Linotype" w:hAnsi="Palatino Linotype" w:eastAsia="Palatino Linotype" w:cs="Palatino Linotype"/>
        </w:rPr>
        <w:t>(2) The KHSA expressly contemplates transfer of the Fall Creek development to a non-tribal third party; and</w:t>
      </w:r>
    </w:p>
    <w:p w:rsidR="1BDB8DA1" w:rsidP="70D98284" w:rsidRDefault="1BDB8DA1" w14:paraId="7BCD1110" w14:textId="137656B5">
      <w:pPr>
        <w:spacing w:after="0" w:line="276" w:lineRule="auto"/>
        <w:ind w:left="720"/>
        <w:contextualSpacing/>
      </w:pPr>
      <w:r w:rsidRPr="70D98284">
        <w:rPr>
          <w:rFonts w:ascii="Palatino Linotype" w:hAnsi="Palatino Linotype" w:eastAsia="Palatino Linotype" w:cs="Palatino Linotype"/>
        </w:rPr>
        <w:t xml:space="preserve"> </w:t>
      </w:r>
    </w:p>
    <w:p w:rsidR="1BDB8DA1" w:rsidP="70D98284" w:rsidRDefault="1BDB8DA1" w14:paraId="79EFDFEE" w14:textId="55406233">
      <w:pPr>
        <w:spacing w:after="0" w:line="276" w:lineRule="auto"/>
        <w:ind w:left="720"/>
        <w:contextualSpacing/>
      </w:pPr>
      <w:r w:rsidRPr="70D98284">
        <w:rPr>
          <w:rFonts w:ascii="Palatino Linotype" w:hAnsi="Palatino Linotype" w:eastAsia="Palatino Linotype" w:cs="Palatino Linotype"/>
        </w:rPr>
        <w:t>(3) The agreement protects the City of Yreka’s water supply infrastructure, a central local public interest.</w:t>
      </w:r>
    </w:p>
    <w:p w:rsidR="0A1F47E5" w:rsidP="70D98284" w:rsidRDefault="0A1F47E5" w14:paraId="646D0EB0" w14:textId="7DC45C40">
      <w:pPr>
        <w:spacing w:after="0" w:line="276" w:lineRule="auto"/>
        <w:contextualSpacing/>
        <w:rPr>
          <w:rFonts w:ascii="Palatino Linotype" w:hAnsi="Palatino Linotype" w:eastAsia="Palatino Linotype" w:cs="Palatino Linotype"/>
        </w:rPr>
      </w:pPr>
    </w:p>
    <w:p w:rsidR="1BDB8DA1" w:rsidP="70D98284" w:rsidRDefault="1BDB8DA1" w14:paraId="34ACC085" w14:textId="6609A8A4">
      <w:pPr>
        <w:spacing w:after="0" w:line="276" w:lineRule="auto"/>
        <w:contextualSpacing/>
        <w:rPr>
          <w:rFonts w:ascii="Palatino Linotype" w:hAnsi="Palatino Linotype" w:eastAsia="Palatino Linotype" w:cs="Palatino Linotype"/>
        </w:rPr>
      </w:pPr>
      <w:r w:rsidRPr="0A1F47E5">
        <w:rPr>
          <w:rFonts w:ascii="Palatino Linotype" w:hAnsi="Palatino Linotype" w:eastAsia="Palatino Linotype" w:cs="Palatino Linotype"/>
        </w:rPr>
        <w:t>The Commission’s Tribal Land Transfer Policy (TLTP) ordinarily creates a preference for offering real property to tribes prior to transfer. However, the TLTP also allows the Commission to determin</w:t>
      </w:r>
      <w:r w:rsidRPr="0A1F47E5" w:rsidR="6AC8F43A">
        <w:rPr>
          <w:rFonts w:ascii="Palatino Linotype" w:hAnsi="Palatino Linotype" w:eastAsia="Palatino Linotype" w:cs="Palatino Linotype"/>
        </w:rPr>
        <w:t>e</w:t>
      </w:r>
      <w:r w:rsidRPr="0A1F47E5" w:rsidR="0B483AE1">
        <w:rPr>
          <w:rFonts w:ascii="Palatino Linotype" w:hAnsi="Palatino Linotype" w:eastAsia="Palatino Linotype" w:cs="Palatino Linotype"/>
        </w:rPr>
        <w:t xml:space="preserve">, </w:t>
      </w:r>
      <w:r w:rsidRPr="0A1F47E5">
        <w:rPr>
          <w:rFonts w:ascii="Palatino Linotype" w:hAnsi="Palatino Linotype" w:eastAsia="Palatino Linotype" w:cs="Palatino Linotype"/>
        </w:rPr>
        <w:t>based on the recor</w:t>
      </w:r>
      <w:r w:rsidRPr="0A1F47E5" w:rsidR="579791A5">
        <w:rPr>
          <w:rFonts w:ascii="Palatino Linotype" w:hAnsi="Palatino Linotype" w:eastAsia="Palatino Linotype" w:cs="Palatino Linotype"/>
        </w:rPr>
        <w:t>d</w:t>
      </w:r>
      <w:r w:rsidRPr="0A1F47E5" w:rsidR="00ABFED8">
        <w:rPr>
          <w:rFonts w:ascii="Palatino Linotype" w:hAnsi="Palatino Linotype" w:eastAsia="Palatino Linotype" w:cs="Palatino Linotype"/>
        </w:rPr>
        <w:t>,</w:t>
      </w:r>
      <w:r w:rsidRPr="0A1F47E5" w:rsidR="579791A5">
        <w:rPr>
          <w:rFonts w:ascii="Palatino Linotype" w:hAnsi="Palatino Linotype" w:eastAsia="Palatino Linotype" w:cs="Palatino Linotype"/>
        </w:rPr>
        <w:t xml:space="preserve"> </w:t>
      </w:r>
      <w:r w:rsidRPr="0A1F47E5">
        <w:rPr>
          <w:rFonts w:ascii="Palatino Linotype" w:hAnsi="Palatino Linotype" w:eastAsia="Palatino Linotype" w:cs="Palatino Linotype"/>
        </w:rPr>
        <w:t xml:space="preserve">that a transfer to another entity </w:t>
      </w:r>
      <w:r w:rsidRPr="0A1F47E5" w:rsidR="62A26402">
        <w:rPr>
          <w:rFonts w:ascii="Palatino Linotype" w:hAnsi="Palatino Linotype" w:eastAsia="Palatino Linotype" w:cs="Palatino Linotype"/>
        </w:rPr>
        <w:t>is necessary</w:t>
      </w:r>
      <w:r w:rsidRPr="0A1F47E5" w:rsidR="34A09180">
        <w:rPr>
          <w:rFonts w:ascii="Palatino Linotype" w:hAnsi="Palatino Linotype" w:eastAsia="Palatino Linotype" w:cs="Palatino Linotype"/>
        </w:rPr>
        <w:t xml:space="preserve"> to comply with any law, rule, or regulation, or other </w:t>
      </w:r>
      <w:r w:rsidRPr="0A1F47E5" w:rsidR="24EADD01">
        <w:rPr>
          <w:rFonts w:ascii="Palatino Linotype" w:hAnsi="Palatino Linotype" w:eastAsia="Palatino Linotype" w:cs="Palatino Linotype"/>
        </w:rPr>
        <w:t>exemptions grounds per the TLTP,</w:t>
      </w:r>
      <w:r w:rsidRPr="0A1F47E5">
        <w:rPr>
          <w:rFonts w:ascii="Palatino Linotype" w:hAnsi="Palatino Linotype" w:eastAsia="Palatino Linotype" w:cs="Palatino Linotype"/>
        </w:rPr>
        <w:t xml:space="preserve"> and therefore may proceed without a tribal first right of refusal.</w:t>
      </w:r>
      <w:r w:rsidRPr="0A1F47E5">
        <w:rPr>
          <w:rStyle w:val="FootnoteReference"/>
          <w:rFonts w:ascii="Palatino Linotype" w:hAnsi="Palatino Linotype" w:eastAsia="Palatino Linotype" w:cs="Palatino Linotype"/>
        </w:rPr>
        <w:footnoteReference w:id="24"/>
      </w:r>
    </w:p>
    <w:p w:rsidR="0A1F47E5" w:rsidP="70D98284" w:rsidRDefault="0A1F47E5" w14:paraId="48FEF8C6" w14:textId="3F6E756D">
      <w:pPr>
        <w:spacing w:after="0" w:line="276" w:lineRule="auto"/>
        <w:contextualSpacing/>
        <w:rPr>
          <w:rFonts w:ascii="Palatino Linotype" w:hAnsi="Palatino Linotype" w:eastAsia="Palatino Linotype" w:cs="Palatino Linotype"/>
        </w:rPr>
      </w:pPr>
    </w:p>
    <w:p w:rsidR="1BDB8DA1" w:rsidP="70D98284" w:rsidRDefault="1BDB8DA1" w14:paraId="7414CAFF" w14:textId="2CA8D99E">
      <w:pPr>
        <w:spacing w:after="0" w:line="276" w:lineRule="auto"/>
        <w:contextualSpacing/>
        <w:rPr>
          <w:rFonts w:ascii="Palatino Linotype" w:hAnsi="Palatino Linotype" w:eastAsia="Palatino Linotype" w:cs="Palatino Linotype"/>
        </w:rPr>
      </w:pPr>
      <w:r w:rsidRPr="75D1A2B5">
        <w:rPr>
          <w:rFonts w:ascii="Palatino Linotype" w:hAnsi="Palatino Linotype" w:eastAsia="Palatino Linotype" w:cs="Palatino Linotype"/>
        </w:rPr>
        <w:t>In this case, the KHSA represents a negotiated, basin-wide agreement among</w:t>
      </w:r>
      <w:r w:rsidRPr="75D1A2B5" w:rsidR="4ED114B3">
        <w:rPr>
          <w:rFonts w:ascii="Palatino Linotype" w:hAnsi="Palatino Linotype" w:eastAsia="Palatino Linotype" w:cs="Palatino Linotype"/>
        </w:rPr>
        <w:t xml:space="preserve"> </w:t>
      </w:r>
      <w:r w:rsidRPr="75D1A2B5">
        <w:rPr>
          <w:rFonts w:ascii="Palatino Linotype" w:hAnsi="Palatino Linotype" w:eastAsia="Palatino Linotype" w:cs="Palatino Linotype"/>
        </w:rPr>
        <w:t xml:space="preserve">PacifiCorp, the affected tribes, state and federal agencies, and community stakeholders. The KHSA expressly anticipates the potential transfer of the Fall Creek facilities and establishes a long-standing collaborative and government-to-government framework </w:t>
      </w:r>
      <w:r w:rsidRPr="75D1A2B5">
        <w:rPr>
          <w:rFonts w:ascii="Palatino Linotype" w:hAnsi="Palatino Linotype" w:eastAsia="Palatino Linotype" w:cs="Palatino Linotype"/>
        </w:rPr>
        <w:lastRenderedPageBreak/>
        <w:t>for that disposition.</w:t>
      </w:r>
      <w:r w:rsidRPr="75D1A2B5" w:rsidR="6720A04F">
        <w:rPr>
          <w:rFonts w:ascii="Palatino Linotype" w:hAnsi="Palatino Linotype" w:eastAsia="Palatino Linotype" w:cs="Palatino Linotype"/>
        </w:rPr>
        <w:t xml:space="preserve"> The KHSA is a legal obligation of PacifiCorp that pre-dates the Commission’s adoption of the TLTP.</w:t>
      </w:r>
      <w:r w:rsidRPr="75D1A2B5" w:rsidR="0B314EB3">
        <w:rPr>
          <w:rFonts w:ascii="Palatino Linotype" w:hAnsi="Palatino Linotype" w:eastAsia="Palatino Linotype" w:cs="Palatino Linotype"/>
        </w:rPr>
        <w:t xml:space="preserve">  </w:t>
      </w:r>
    </w:p>
    <w:p w:rsidR="1BDB8DA1" w:rsidP="70D98284" w:rsidRDefault="1BDB8DA1" w14:paraId="3D3BF8D5" w14:textId="77AD7A76">
      <w:pPr>
        <w:spacing w:after="0" w:line="276" w:lineRule="auto"/>
        <w:contextualSpacing/>
        <w:rPr>
          <w:rFonts w:ascii="Palatino Linotype" w:hAnsi="Palatino Linotype" w:eastAsia="Palatino Linotype" w:cs="Palatino Linotype"/>
        </w:rPr>
      </w:pPr>
    </w:p>
    <w:p w:rsidR="0A1F47E5" w:rsidP="70D98284" w:rsidRDefault="00DC50DE" w14:paraId="29D6DF0F" w14:textId="09616AAF">
      <w:pPr>
        <w:spacing w:after="0" w:line="276" w:lineRule="auto"/>
        <w:contextualSpacing/>
        <w:rPr>
          <w:rFonts w:ascii="Palatino Linotype" w:hAnsi="Palatino Linotype" w:eastAsia="Palatino Linotype" w:cs="Palatino Linotype"/>
        </w:rPr>
      </w:pPr>
      <w:r w:rsidRPr="00DC50DE">
        <w:rPr>
          <w:rFonts w:ascii="Palatino Linotype" w:hAnsi="Palatino Linotype" w:eastAsia="Palatino Linotype" w:cs="Palatino Linotype"/>
        </w:rPr>
        <w:t xml:space="preserve">The TLTP exempts transactions that are necessary “to comply with any law, rule or regulation" and previously the Commission has exempted sales that started before the TLTP. Accordingly, the Commission determines that the Commission’s policy allows for unique, fact-specific circumstances to be reviewed for any proposed transaction in determining whether a transaction is exempt from </w:t>
      </w:r>
      <w:proofErr w:type="gramStart"/>
      <w:r w:rsidRPr="00DC50DE">
        <w:rPr>
          <w:rFonts w:ascii="Palatino Linotype" w:hAnsi="Palatino Linotype" w:eastAsia="Palatino Linotype" w:cs="Palatino Linotype"/>
        </w:rPr>
        <w:t>the TLTP’s</w:t>
      </w:r>
      <w:proofErr w:type="gramEnd"/>
      <w:r w:rsidRPr="00DC50DE">
        <w:rPr>
          <w:rFonts w:ascii="Palatino Linotype" w:hAnsi="Palatino Linotype" w:eastAsia="Palatino Linotype" w:cs="Palatino Linotype"/>
        </w:rPr>
        <w:t xml:space="preserve"> tribal first-</w:t>
      </w:r>
      <w:proofErr w:type="gramStart"/>
      <w:r w:rsidRPr="00DC50DE">
        <w:rPr>
          <w:rFonts w:ascii="Palatino Linotype" w:hAnsi="Palatino Linotype" w:eastAsia="Palatino Linotype" w:cs="Palatino Linotype"/>
        </w:rPr>
        <w:t>right-</w:t>
      </w:r>
      <w:proofErr w:type="gramEnd"/>
      <w:r w:rsidRPr="00DC50DE">
        <w:rPr>
          <w:rFonts w:ascii="Palatino Linotype" w:hAnsi="Palatino Linotype" w:eastAsia="Palatino Linotype" w:cs="Palatino Linotype"/>
        </w:rPr>
        <w:t>of-</w:t>
      </w:r>
      <w:proofErr w:type="gramStart"/>
      <w:r w:rsidRPr="00DC50DE">
        <w:rPr>
          <w:rFonts w:ascii="Palatino Linotype" w:hAnsi="Palatino Linotype" w:eastAsia="Palatino Linotype" w:cs="Palatino Linotype"/>
        </w:rPr>
        <w:t>offer</w:t>
      </w:r>
      <w:proofErr w:type="gramEnd"/>
      <w:r w:rsidRPr="00DC50DE">
        <w:rPr>
          <w:rFonts w:ascii="Palatino Linotype" w:hAnsi="Palatino Linotype" w:eastAsia="Palatino Linotype" w:cs="Palatino Linotype"/>
        </w:rPr>
        <w:t xml:space="preserve"> requirement. In this instance, this transaction is exempt from the TLTP’s first-right-of-offer requirement because the KHSA establishes a prior, collaboratively negotiated framework, with tribal participation, that resulted in legal binding protections for the City of Yreka’s water </w:t>
      </w:r>
      <w:proofErr w:type="gramStart"/>
      <w:r w:rsidRPr="00DC50DE">
        <w:rPr>
          <w:rFonts w:ascii="Palatino Linotype" w:hAnsi="Palatino Linotype" w:eastAsia="Palatino Linotype" w:cs="Palatino Linotype"/>
        </w:rPr>
        <w:t>source</w:t>
      </w:r>
      <w:proofErr w:type="gramEnd"/>
      <w:r w:rsidRPr="00DC50DE">
        <w:rPr>
          <w:rFonts w:ascii="Palatino Linotype" w:hAnsi="Palatino Linotype" w:eastAsia="Palatino Linotype" w:cs="Palatino Linotype"/>
        </w:rPr>
        <w:t xml:space="preserve"> and this proposed disposition complies with those legal obligations.   </w:t>
      </w:r>
    </w:p>
    <w:p w:rsidR="00F471D6" w:rsidP="70D98284" w:rsidRDefault="00F471D6" w14:paraId="448E1851" w14:textId="77777777">
      <w:pPr>
        <w:spacing w:after="0" w:line="276" w:lineRule="auto"/>
        <w:contextualSpacing/>
        <w:rPr>
          <w:rFonts w:ascii="Palatino Linotype" w:hAnsi="Palatino Linotype" w:eastAsia="Palatino Linotype" w:cs="Palatino Linotype"/>
        </w:rPr>
      </w:pPr>
    </w:p>
    <w:p w:rsidR="005A584C" w:rsidP="70D98284" w:rsidRDefault="005A584C" w14:paraId="52F30E8F" w14:textId="70133DBF">
      <w:pPr>
        <w:spacing w:after="0" w:line="276" w:lineRule="auto"/>
        <w:contextualSpacing/>
        <w:rPr>
          <w:rFonts w:ascii="Palatino Linotype" w:hAnsi="Palatino Linotype" w:eastAsia="Palatino Linotype" w:cs="Times New Roman"/>
          <w:b/>
          <w:bCs/>
          <w:kern w:val="0"/>
          <w14:ligatures w14:val="none"/>
        </w:rPr>
      </w:pPr>
      <w:r w:rsidRPr="75D1A2B5">
        <w:rPr>
          <w:rFonts w:ascii="Palatino Linotype" w:hAnsi="Palatino Linotype" w:eastAsia="Palatino Linotype" w:cs="Times New Roman"/>
          <w:b/>
          <w:bCs/>
          <w:kern w:val="0"/>
          <w14:ligatures w14:val="none"/>
        </w:rPr>
        <w:t>E. C</w:t>
      </w:r>
      <w:r w:rsidRPr="75D1A2B5" w:rsidR="00DB718E">
        <w:rPr>
          <w:rFonts w:ascii="Palatino Linotype" w:hAnsi="Palatino Linotype" w:eastAsia="Palatino Linotype" w:cs="Times New Roman"/>
          <w:b/>
          <w:bCs/>
          <w:kern w:val="0"/>
          <w14:ligatures w14:val="none"/>
        </w:rPr>
        <w:t>alifornia Environmental Quality Act</w:t>
      </w:r>
    </w:p>
    <w:p w:rsidR="4DDC3FFD" w:rsidP="70D98284" w:rsidRDefault="4DDC3FFD" w14:paraId="64A30DBA" w14:textId="1D3816D3">
      <w:pPr>
        <w:spacing w:after="0" w:line="276" w:lineRule="auto"/>
        <w:rPr>
          <w:rFonts w:ascii="Palatino Linotype" w:hAnsi="Palatino Linotype" w:eastAsia="Palatino Linotype" w:cs="Palatino Linotype"/>
        </w:rPr>
      </w:pPr>
      <w:r w:rsidRPr="0A1F47E5">
        <w:rPr>
          <w:rFonts w:ascii="Palatino Linotype" w:hAnsi="Palatino Linotype" w:eastAsia="Palatino Linotype" w:cs="Palatino Linotype"/>
        </w:rPr>
        <w:t>The California Environmental Quality Act (CEQA) applies to discretionary projects that may cause either a direct physical change in the environment or a reasonably foreseeable indirect change in the environment.</w:t>
      </w:r>
      <w:r w:rsidRPr="0A1F47E5">
        <w:rPr>
          <w:rStyle w:val="FootnoteReference"/>
          <w:rFonts w:ascii="Palatino Linotype" w:hAnsi="Palatino Linotype" w:eastAsia="Palatino Linotype" w:cs="Palatino Linotype"/>
        </w:rPr>
        <w:footnoteReference w:id="25"/>
      </w:r>
      <w:r w:rsidRPr="0A1F47E5" w:rsidR="4CA39F8E">
        <w:rPr>
          <w:rFonts w:ascii="Palatino Linotype" w:hAnsi="Palatino Linotype" w:eastAsia="Palatino Linotype" w:cs="Palatino Linotype"/>
        </w:rPr>
        <w:t xml:space="preserve"> </w:t>
      </w:r>
      <w:r w:rsidRPr="0A1F47E5">
        <w:rPr>
          <w:rFonts w:ascii="Palatino Linotype" w:hAnsi="Palatino Linotype" w:eastAsia="Palatino Linotype" w:cs="Palatino Linotype"/>
        </w:rPr>
        <w:t>PacifiCorp states that the proposed partial decommissioning and sale of the Fall Creek Hydroelectric Development do not involve any construction, development, or ground-disturbing activities.</w:t>
      </w:r>
      <w:r w:rsidRPr="0A1F47E5">
        <w:rPr>
          <w:rStyle w:val="FootnoteReference"/>
          <w:rFonts w:ascii="Palatino Linotype" w:hAnsi="Palatino Linotype" w:eastAsia="Palatino Linotype" w:cs="Palatino Linotype"/>
        </w:rPr>
        <w:footnoteReference w:id="26"/>
      </w:r>
      <w:r w:rsidRPr="0A1F47E5">
        <w:rPr>
          <w:rFonts w:ascii="Palatino Linotype" w:hAnsi="Palatino Linotype" w:eastAsia="Palatino Linotype" w:cs="Palatino Linotype"/>
        </w:rPr>
        <w:t xml:space="preserve"> The partial decommissioning consists solely of ceasing generation, disconnecting the generating units, and electrically isolating equipment so that the units are incapable of producing electricity. Under PacifiCorp’s proposal, all diversion, conduit, and powerhouse structures will remain in place and will be transferred to the City of Yreka without modification. The transaction does not involve changes to water diversion, water use, or the physical operation of the Fall Creek infrastructure for municipal water supply purposes.</w:t>
      </w:r>
      <w:r w:rsidRPr="0A1F47E5" w:rsidR="6B4111BD">
        <w:rPr>
          <w:rFonts w:ascii="Palatino Linotype" w:hAnsi="Palatino Linotype" w:eastAsia="Palatino Linotype" w:cs="Palatino Linotype"/>
        </w:rPr>
        <w:t xml:space="preserve"> Therefore, t</w:t>
      </w:r>
      <w:r w:rsidRPr="70D98284" w:rsidR="6B4111BD">
        <w:rPr>
          <w:rFonts w:ascii="Palatino Linotype" w:hAnsi="Palatino Linotype" w:eastAsia="Palatino Linotype" w:cs="Palatino Linotype"/>
        </w:rPr>
        <w:t>he proposed partial decommissioning is not a project subject to the California Environmental Quality Act.</w:t>
      </w:r>
    </w:p>
    <w:p w:rsidR="0A1F47E5" w:rsidP="70D98284" w:rsidRDefault="0A1F47E5" w14:paraId="59974DE0" w14:textId="70C44391">
      <w:pPr>
        <w:spacing w:after="0" w:line="276" w:lineRule="auto"/>
        <w:contextualSpacing/>
        <w:rPr>
          <w:rFonts w:ascii="Palatino Linotype" w:hAnsi="Palatino Linotype" w:eastAsia="Palatino Linotype" w:cs="Palatino Linotype"/>
        </w:rPr>
      </w:pPr>
    </w:p>
    <w:p w:rsidRPr="004A2714" w:rsidR="004A2714" w:rsidP="70D98284" w:rsidRDefault="00DB718E" w14:paraId="6647E18B" w14:textId="02F365EA">
      <w:pPr>
        <w:spacing w:after="0" w:line="276" w:lineRule="auto"/>
        <w:contextualSpacing/>
        <w:rPr>
          <w:rFonts w:ascii="Palatino Linotype" w:hAnsi="Palatino Linotype" w:eastAsia="Palatino Linotype" w:cs="Times New Roman"/>
          <w:b/>
          <w:bCs/>
          <w:kern w:val="0"/>
          <w14:ligatures w14:val="none"/>
        </w:rPr>
      </w:pPr>
      <w:r>
        <w:rPr>
          <w:rFonts w:ascii="Palatino Linotype" w:hAnsi="Palatino Linotype" w:eastAsia="Palatino Linotype" w:cs="Times New Roman"/>
          <w:b/>
          <w:bCs/>
          <w:kern w:val="0"/>
          <w14:ligatures w14:val="none"/>
        </w:rPr>
        <w:t>F</w:t>
      </w:r>
      <w:r w:rsidRPr="004A2714" w:rsidR="004A2714">
        <w:rPr>
          <w:rFonts w:ascii="Palatino Linotype" w:hAnsi="Palatino Linotype" w:eastAsia="Palatino Linotype" w:cs="Times New Roman"/>
          <w:b/>
          <w:bCs/>
          <w:kern w:val="0"/>
          <w14:ligatures w14:val="none"/>
        </w:rPr>
        <w:t xml:space="preserve">. Consistency </w:t>
      </w:r>
      <w:r w:rsidRPr="004A2714" w:rsidR="50355FC2">
        <w:rPr>
          <w:rFonts w:ascii="Palatino Linotype" w:hAnsi="Palatino Linotype" w:eastAsia="Palatino Linotype" w:cs="Times New Roman"/>
          <w:b/>
          <w:bCs/>
          <w:kern w:val="0"/>
          <w14:ligatures w14:val="none"/>
        </w:rPr>
        <w:t>w</w:t>
      </w:r>
      <w:r w:rsidRPr="004A2714" w:rsidR="004A2714">
        <w:rPr>
          <w:rFonts w:ascii="Palatino Linotype" w:hAnsi="Palatino Linotype" w:eastAsia="Palatino Linotype" w:cs="Times New Roman"/>
          <w:b/>
          <w:bCs/>
          <w:kern w:val="0"/>
          <w14:ligatures w14:val="none"/>
        </w:rPr>
        <w:t>ith Commission Policy and Prior Practice</w:t>
      </w:r>
    </w:p>
    <w:p w:rsidRPr="004A2714" w:rsidR="004A2714" w:rsidP="70D98284" w:rsidRDefault="004A2714" w14:paraId="6EA48209" w14:textId="77777777">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lastRenderedPageBreak/>
        <w:t>The Commission has previously approved dispositions of utility property where continued operation is no longer economical and where the proposed transaction avoids greater costs to ratepayers while maintaining public safety and reliability. The proposed partial decommissioning and sale of the Fall Creek assets is consistent with this precedent.</w:t>
      </w:r>
    </w:p>
    <w:p w:rsidRPr="004A2714" w:rsidR="004A2714" w:rsidP="70D98284" w:rsidRDefault="004A2714" w14:paraId="381D8CBB" w14:textId="77777777">
      <w:pPr>
        <w:spacing w:after="0" w:line="276" w:lineRule="auto"/>
        <w:contextualSpacing/>
        <w:rPr>
          <w:rFonts w:ascii="Palatino Linotype" w:hAnsi="Palatino Linotype" w:eastAsia="Palatino Linotype" w:cs="Times New Roman"/>
          <w:kern w:val="0"/>
          <w14:ligatures w14:val="none"/>
        </w:rPr>
      </w:pPr>
    </w:p>
    <w:p w:rsidRPr="001942D0" w:rsidR="00A76F4A" w:rsidP="70D98284" w:rsidRDefault="004A2714" w14:paraId="785FD15A" w14:textId="4379B258">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The Commission further finds that the proposed transaction complies with the requirements of Public Utilities Code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and General Order 173, and that no additional conditions are necessary to protect the public interest beyond those inherent in the requirement to obtain all applicable regulatory approvals.</w:t>
      </w:r>
    </w:p>
    <w:p w:rsidRPr="001942D0" w:rsidR="00A76F4A" w:rsidP="70D98284" w:rsidRDefault="00A76F4A" w14:paraId="1193502B" w14:textId="77777777">
      <w:pPr>
        <w:spacing w:after="0" w:line="276" w:lineRule="auto"/>
        <w:rPr>
          <w:rFonts w:ascii="Palatino Linotype" w:hAnsi="Palatino Linotype" w:eastAsia="Palatino Linotype" w:cs="Times New Roman"/>
          <w:kern w:val="0"/>
          <w14:ligatures w14:val="none"/>
        </w:rPr>
      </w:pPr>
    </w:p>
    <w:p w:rsidRPr="00DD4DA9" w:rsidR="00A76F4A" w:rsidP="70D98284" w:rsidRDefault="00A76F4A" w14:paraId="3D85FD64" w14:textId="19AD8A29">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Comments</w:t>
      </w:r>
    </w:p>
    <w:p w:rsidR="00A76F4A" w:rsidP="70D98284" w:rsidRDefault="001E760C" w14:paraId="316D0355" w14:textId="50AFBB6A">
      <w:pPr>
        <w:spacing w:after="0" w:line="276" w:lineRule="auto"/>
        <w:rPr>
          <w:rFonts w:ascii="Palatino Linotype" w:hAnsi="Palatino Linotype" w:eastAsia="Palatino Linotype" w:cs="Times New Roman"/>
        </w:rPr>
      </w:pPr>
      <w:r w:rsidRPr="001E760C">
        <w:rPr>
          <w:rFonts w:ascii="Palatino Linotype" w:hAnsi="Palatino Linotype" w:eastAsia="Palatino Linotype" w:cs="Times New Roman"/>
        </w:rPr>
        <w:t xml:space="preserve">This is an uncontested matter in which the resolution grants the approval requested. Accordingly, pursuant to Pub. Util. Code Section 311(g)(2), the otherwise applicable </w:t>
      </w:r>
      <w:r w:rsidR="00D91B27">
        <w:rPr>
          <w:rFonts w:ascii="Palatino Linotype" w:hAnsi="Palatino Linotype" w:eastAsia="Palatino Linotype" w:cs="Times New Roman"/>
        </w:rPr>
        <w:br/>
      </w:r>
      <w:r w:rsidRPr="001E760C">
        <w:rPr>
          <w:rFonts w:ascii="Palatino Linotype" w:hAnsi="Palatino Linotype" w:eastAsia="Palatino Linotype" w:cs="Times New Roman"/>
        </w:rPr>
        <w:t>30-day period for public review and comment is being waived.</w:t>
      </w:r>
    </w:p>
    <w:p w:rsidRPr="001942D0" w:rsidR="001E760C" w:rsidP="70D98284" w:rsidRDefault="001E760C" w14:paraId="2C9D8A2A" w14:textId="77777777">
      <w:pPr>
        <w:spacing w:after="0" w:line="276" w:lineRule="auto"/>
        <w:rPr>
          <w:rFonts w:ascii="Palatino Linotype" w:hAnsi="Palatino Linotype" w:eastAsia="Palatino Linotype" w:cs="Times New Roman"/>
          <w:kern w:val="0"/>
          <w14:ligatures w14:val="none"/>
        </w:rPr>
      </w:pPr>
    </w:p>
    <w:p w:rsidRPr="00340114" w:rsidR="00DD4DA9" w:rsidP="70D98284" w:rsidRDefault="00A76F4A" w14:paraId="224415D0" w14:textId="4F9FC81D">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Findings AND CONCLUSIONS</w:t>
      </w:r>
    </w:p>
    <w:p w:rsidRPr="00DD4DA9" w:rsidR="00DD4DA9" w:rsidP="009F71BD" w:rsidRDefault="00DD4DA9" w14:paraId="29058728" w14:textId="06A17CC1">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On October 9, 2025, PacifiCorp filed Advice Letter 771-E requesting authorization under Public Utilities Code </w:t>
      </w:r>
      <w:r w:rsidRPr="00DD4DA9" w:rsidR="34D65EEE">
        <w:rPr>
          <w:rFonts w:ascii="Palatino Linotype" w:hAnsi="Palatino Linotype" w:eastAsia="Palatino Linotype" w:cs="Times New Roman"/>
          <w:kern w:val="0"/>
          <w14:ligatures w14:val="none"/>
        </w:rPr>
        <w:t>Section 851</w:t>
      </w:r>
      <w:r w:rsidRPr="00DD4DA9">
        <w:rPr>
          <w:rFonts w:ascii="Palatino Linotype" w:hAnsi="Palatino Linotype" w:eastAsia="Palatino Linotype" w:cs="Times New Roman"/>
          <w:kern w:val="0"/>
          <w14:ligatures w14:val="none"/>
        </w:rPr>
        <w:t xml:space="preserve"> and General Order 173 to partially decommission and sell certain assets of the Fall Creek Hydroelectric Development to the City of Yreka.</w:t>
      </w:r>
    </w:p>
    <w:p w:rsidRPr="00DD4DA9" w:rsidR="00DD4DA9" w:rsidP="009F71BD" w:rsidRDefault="00DD4DA9" w14:paraId="4044C257"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The Fall Creek Hydroelectric Development is a small, run-of-river hydroelectric facility with an approximate nameplate capacity of 2.2 megawatts and includes generation, electrical, and associated real property assets located in California and Oregon.</w:t>
      </w:r>
    </w:p>
    <w:p w:rsidRPr="00DD4DA9" w:rsidR="00DD4DA9" w:rsidP="009F71BD" w:rsidRDefault="00DD4DA9" w14:paraId="4045C8EB"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proofErr w:type="gramStart"/>
      <w:r w:rsidRPr="00DD4DA9">
        <w:rPr>
          <w:rFonts w:ascii="Palatino Linotype" w:hAnsi="Palatino Linotype" w:eastAsia="Palatino Linotype" w:cs="Times New Roman"/>
          <w:kern w:val="0"/>
          <w14:ligatures w14:val="none"/>
        </w:rPr>
        <w:t>The Fall</w:t>
      </w:r>
      <w:proofErr w:type="gramEnd"/>
      <w:r w:rsidRPr="00DD4DA9">
        <w:rPr>
          <w:rFonts w:ascii="Palatino Linotype" w:hAnsi="Palatino Linotype" w:eastAsia="Palatino Linotype" w:cs="Times New Roman"/>
          <w:kern w:val="0"/>
          <w14:ligatures w14:val="none"/>
        </w:rPr>
        <w:t xml:space="preserve"> Creek Hydroelectric Development is part of PacifiCorp’s Klamath Hydroelectric Project and operates under the jurisdiction of the Federal Energy Regulatory Commission.</w:t>
      </w:r>
    </w:p>
    <w:p w:rsidRPr="00DD4DA9" w:rsidR="00DD4DA9" w:rsidP="009F71BD" w:rsidRDefault="00DD4DA9" w14:paraId="4F49F7E5"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has determined that continued operation of </w:t>
      </w:r>
      <w:proofErr w:type="gramStart"/>
      <w:r w:rsidRPr="00DD4DA9">
        <w:rPr>
          <w:rFonts w:ascii="Palatino Linotype" w:hAnsi="Palatino Linotype" w:eastAsia="Palatino Linotype" w:cs="Times New Roman"/>
          <w:kern w:val="0"/>
          <w14:ligatures w14:val="none"/>
        </w:rPr>
        <w:t>the Fall</w:t>
      </w:r>
      <w:proofErr w:type="gramEnd"/>
      <w:r w:rsidRPr="00DD4DA9">
        <w:rPr>
          <w:rFonts w:ascii="Palatino Linotype" w:hAnsi="Palatino Linotype" w:eastAsia="Palatino Linotype" w:cs="Times New Roman"/>
          <w:kern w:val="0"/>
          <w14:ligatures w14:val="none"/>
        </w:rPr>
        <w:t xml:space="preserve"> Creek Hydroelectric Development is not economical due to its limited generation, lack of storage capability, remote location, and the costs associated with continued federal licensing and compliance requirements.</w:t>
      </w:r>
    </w:p>
    <w:p w:rsidRPr="00DD4DA9" w:rsidR="00DD4DA9" w:rsidP="009F71BD" w:rsidRDefault="00DD4DA9" w14:paraId="227C0182"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lastRenderedPageBreak/>
        <w:t xml:space="preserve">PacifiCorp proposes to cease power generation at the Fall Creek Hydroelectric Development, disconnect the generating units from the electric grid, and partially decommission the facility by electrically isolating equipment and rendering the generating </w:t>
      </w:r>
      <w:proofErr w:type="gramStart"/>
      <w:r w:rsidRPr="00DD4DA9">
        <w:rPr>
          <w:rFonts w:ascii="Palatino Linotype" w:hAnsi="Palatino Linotype" w:eastAsia="Palatino Linotype" w:cs="Times New Roman"/>
          <w:kern w:val="0"/>
          <w14:ligatures w14:val="none"/>
        </w:rPr>
        <w:t>units</w:t>
      </w:r>
      <w:proofErr w:type="gramEnd"/>
      <w:r w:rsidRPr="00DD4DA9">
        <w:rPr>
          <w:rFonts w:ascii="Palatino Linotype" w:hAnsi="Palatino Linotype" w:eastAsia="Palatino Linotype" w:cs="Times New Roman"/>
          <w:kern w:val="0"/>
          <w14:ligatures w14:val="none"/>
        </w:rPr>
        <w:t xml:space="preserve"> incapable of producing electricity.</w:t>
      </w:r>
    </w:p>
    <w:p w:rsidRPr="00DD4DA9" w:rsidR="00DD4DA9" w:rsidP="009F71BD" w:rsidRDefault="00DD4DA9" w14:paraId="206C5486"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The proposed partial decommissioning activities do not include construction, development, or ground-disturbing activities.</w:t>
      </w:r>
    </w:p>
    <w:p w:rsidRPr="00DD4DA9" w:rsidR="00DD4DA9" w:rsidP="009F71BD" w:rsidRDefault="00DD4DA9" w14:paraId="71B44A0F"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proposes </w:t>
      </w:r>
      <w:proofErr w:type="gramStart"/>
      <w:r w:rsidRPr="00DD4DA9">
        <w:rPr>
          <w:rFonts w:ascii="Palatino Linotype" w:hAnsi="Palatino Linotype" w:eastAsia="Palatino Linotype" w:cs="Times New Roman"/>
          <w:kern w:val="0"/>
          <w14:ligatures w14:val="none"/>
        </w:rPr>
        <w:t>to sell</w:t>
      </w:r>
      <w:proofErr w:type="gramEnd"/>
      <w:r w:rsidRPr="00DD4DA9">
        <w:rPr>
          <w:rFonts w:ascii="Palatino Linotype" w:hAnsi="Palatino Linotype" w:eastAsia="Palatino Linotype" w:cs="Times New Roman"/>
          <w:kern w:val="0"/>
          <w14:ligatures w14:val="none"/>
        </w:rPr>
        <w:t xml:space="preserve"> specified Fall Creek facilities, </w:t>
      </w:r>
      <w:proofErr w:type="gramStart"/>
      <w:r w:rsidRPr="00DD4DA9">
        <w:rPr>
          <w:rFonts w:ascii="Palatino Linotype" w:hAnsi="Palatino Linotype" w:eastAsia="Palatino Linotype" w:cs="Times New Roman"/>
          <w:kern w:val="0"/>
          <w14:ligatures w14:val="none"/>
        </w:rPr>
        <w:t>associated</w:t>
      </w:r>
      <w:proofErr w:type="gramEnd"/>
      <w:r w:rsidRPr="00DD4DA9">
        <w:rPr>
          <w:rFonts w:ascii="Palatino Linotype" w:hAnsi="Palatino Linotype" w:eastAsia="Palatino Linotype" w:cs="Times New Roman"/>
          <w:kern w:val="0"/>
          <w14:ligatures w14:val="none"/>
        </w:rPr>
        <w:t xml:space="preserve"> real property, and related assets to the City of Yreka, subject to receipt of all required state and federal regulatory approvals, including approval from the Federal Energy Regulatory Commission.</w:t>
      </w:r>
    </w:p>
    <w:p w:rsidRPr="00DD4DA9" w:rsidR="00DD4DA9" w:rsidP="009F71BD" w:rsidRDefault="00DD4DA9" w14:paraId="481D6DBA"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estimates that partial decommissioning of </w:t>
      </w:r>
      <w:proofErr w:type="gramStart"/>
      <w:r w:rsidRPr="00DD4DA9">
        <w:rPr>
          <w:rFonts w:ascii="Palatino Linotype" w:hAnsi="Palatino Linotype" w:eastAsia="Palatino Linotype" w:cs="Times New Roman"/>
          <w:kern w:val="0"/>
          <w14:ligatures w14:val="none"/>
        </w:rPr>
        <w:t>the Fall</w:t>
      </w:r>
      <w:proofErr w:type="gramEnd"/>
      <w:r w:rsidRPr="00DD4DA9">
        <w:rPr>
          <w:rFonts w:ascii="Palatino Linotype" w:hAnsi="Palatino Linotype" w:eastAsia="Palatino Linotype" w:cs="Times New Roman"/>
          <w:kern w:val="0"/>
          <w14:ligatures w14:val="none"/>
        </w:rPr>
        <w:t xml:space="preserve"> Creek Hydroelectric Development will cost approximately $500,000.</w:t>
      </w:r>
    </w:p>
    <w:p w:rsidRPr="00DD4DA9" w:rsidR="00DD4DA9" w:rsidP="009F71BD" w:rsidRDefault="00DD4DA9" w14:paraId="320ADFA2" w14:textId="0C538D0D">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states that absent approval of the proposed transaction, it would likely be required to pursue full decommissioning of </w:t>
      </w:r>
      <w:proofErr w:type="gramStart"/>
      <w:r w:rsidRPr="00DD4DA9">
        <w:rPr>
          <w:rFonts w:ascii="Palatino Linotype" w:hAnsi="Palatino Linotype" w:eastAsia="Palatino Linotype" w:cs="Times New Roman"/>
          <w:kern w:val="0"/>
          <w14:ligatures w14:val="none"/>
        </w:rPr>
        <w:t>the Fall</w:t>
      </w:r>
      <w:proofErr w:type="gramEnd"/>
      <w:r w:rsidRPr="00DD4DA9">
        <w:rPr>
          <w:rFonts w:ascii="Palatino Linotype" w:hAnsi="Palatino Linotype" w:eastAsia="Palatino Linotype" w:cs="Times New Roman"/>
          <w:kern w:val="0"/>
          <w14:ligatures w14:val="none"/>
        </w:rPr>
        <w:t xml:space="preserve"> Creek Hydroelectric Development at </w:t>
      </w:r>
      <w:r w:rsidRPr="00DD4DA9" w:rsidR="0B5D3069">
        <w:rPr>
          <w:rFonts w:ascii="Palatino Linotype" w:hAnsi="Palatino Linotype" w:eastAsia="Palatino Linotype" w:cs="Times New Roman"/>
          <w:kern w:val="0"/>
          <w14:ligatures w14:val="none"/>
        </w:rPr>
        <w:t xml:space="preserve">a </w:t>
      </w:r>
      <w:r w:rsidRPr="00DD4DA9">
        <w:rPr>
          <w:rFonts w:ascii="Palatino Linotype" w:hAnsi="Palatino Linotype" w:eastAsia="Palatino Linotype" w:cs="Times New Roman"/>
          <w:kern w:val="0"/>
          <w14:ligatures w14:val="none"/>
        </w:rPr>
        <w:t>cost</w:t>
      </w:r>
      <w:r w:rsidRPr="00DD4DA9" w:rsidR="70F3970F">
        <w:rPr>
          <w:rFonts w:ascii="Palatino Linotype" w:hAnsi="Palatino Linotype" w:eastAsia="Palatino Linotype" w:cs="Times New Roman"/>
          <w:kern w:val="0"/>
          <w14:ligatures w14:val="none"/>
        </w:rPr>
        <w:t xml:space="preserve"> of approximately $5 million</w:t>
      </w:r>
      <w:r w:rsidRPr="00DD4DA9">
        <w:rPr>
          <w:rFonts w:ascii="Palatino Linotype" w:hAnsi="Palatino Linotype" w:eastAsia="Palatino Linotype" w:cs="Times New Roman"/>
          <w:kern w:val="0"/>
          <w14:ligatures w14:val="none"/>
        </w:rPr>
        <w:t>.</w:t>
      </w:r>
    </w:p>
    <w:p w:rsidR="704962C4" w:rsidP="009F71BD" w:rsidRDefault="704962C4" w14:paraId="3A5D374F" w14:textId="787EF64F">
      <w:pPr>
        <w:pStyle w:val="ListParagraph"/>
        <w:numPr>
          <w:ilvl w:val="0"/>
          <w:numId w:val="8"/>
        </w:numPr>
        <w:spacing w:after="240" w:line="240" w:lineRule="auto"/>
        <w:ind w:left="360"/>
        <w:contextualSpacing w:val="0"/>
        <w:rPr>
          <w:rFonts w:ascii="Palatino Linotype" w:hAnsi="Palatino Linotype" w:eastAsia="Palatino Linotype" w:cs="Times New Roman"/>
        </w:rPr>
      </w:pPr>
      <w:r w:rsidRPr="70D98284">
        <w:rPr>
          <w:rFonts w:ascii="Palatino Linotype" w:hAnsi="Palatino Linotype" w:eastAsia="Palatino Linotype" w:cs="Times New Roman"/>
        </w:rPr>
        <w:t>Public Utilities Code section 851 requires Commission approval before PacifiCorp may dispose of property that is necessary or useful in the performance of its duties to the public.</w:t>
      </w:r>
    </w:p>
    <w:p w:rsidRPr="00DD4DA9" w:rsidR="00DD4DA9" w:rsidP="009F71BD" w:rsidRDefault="00DD4DA9" w14:paraId="4F4AB28E" w14:textId="0DF2515E">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The proposed partial decommissioning and sale of certain assets of the Fall Creek Hydroelectric Development </w:t>
      </w:r>
      <w:proofErr w:type="gramStart"/>
      <w:r w:rsidRPr="00DD4DA9">
        <w:rPr>
          <w:rFonts w:ascii="Palatino Linotype" w:hAnsi="Palatino Linotype" w:eastAsia="Palatino Linotype" w:cs="Times New Roman"/>
          <w:kern w:val="0"/>
          <w14:ligatures w14:val="none"/>
        </w:rPr>
        <w:t>constitute</w:t>
      </w:r>
      <w:proofErr w:type="gramEnd"/>
      <w:r w:rsidRPr="00DD4DA9">
        <w:rPr>
          <w:rFonts w:ascii="Palatino Linotype" w:hAnsi="Palatino Linotype" w:eastAsia="Palatino Linotype" w:cs="Times New Roman"/>
          <w:kern w:val="0"/>
          <w14:ligatures w14:val="none"/>
        </w:rPr>
        <w:t xml:space="preserve"> a disposition of utility property subject to Public Utilities Code </w:t>
      </w:r>
      <w:r w:rsidRPr="00DD4DA9" w:rsidR="34D65EEE">
        <w:rPr>
          <w:rFonts w:ascii="Palatino Linotype" w:hAnsi="Palatino Linotype" w:eastAsia="Palatino Linotype" w:cs="Times New Roman"/>
          <w:kern w:val="0"/>
          <w14:ligatures w14:val="none"/>
        </w:rPr>
        <w:t>Section 851</w:t>
      </w:r>
      <w:r w:rsidRPr="00DD4DA9">
        <w:rPr>
          <w:rFonts w:ascii="Palatino Linotype" w:hAnsi="Palatino Linotype" w:eastAsia="Palatino Linotype" w:cs="Times New Roman"/>
          <w:kern w:val="0"/>
          <w14:ligatures w14:val="none"/>
        </w:rPr>
        <w:t>.</w:t>
      </w:r>
    </w:p>
    <w:p w:rsidRPr="00DD4DA9" w:rsidR="00DD4DA9" w:rsidP="009F71BD" w:rsidRDefault="00DD4DA9" w14:paraId="552B6E92"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The proposed partial decommissioning and sale of the Fall Creek Hydroelectric Development assets are reasonable and in </w:t>
      </w:r>
      <w:proofErr w:type="gramStart"/>
      <w:r w:rsidRPr="00DD4DA9">
        <w:rPr>
          <w:rFonts w:ascii="Palatino Linotype" w:hAnsi="Palatino Linotype" w:eastAsia="Palatino Linotype" w:cs="Times New Roman"/>
          <w:kern w:val="0"/>
          <w14:ligatures w14:val="none"/>
        </w:rPr>
        <w:t>the public</w:t>
      </w:r>
      <w:proofErr w:type="gramEnd"/>
      <w:r w:rsidRPr="00DD4DA9">
        <w:rPr>
          <w:rFonts w:ascii="Palatino Linotype" w:hAnsi="Palatino Linotype" w:eastAsia="Palatino Linotype" w:cs="Times New Roman"/>
          <w:kern w:val="0"/>
          <w14:ligatures w14:val="none"/>
        </w:rPr>
        <w:t xml:space="preserve"> interest.</w:t>
      </w:r>
    </w:p>
    <w:p w:rsidRPr="00DD4DA9" w:rsidR="00DD4DA9" w:rsidP="009F71BD" w:rsidRDefault="00DD4DA9" w14:paraId="398F276B"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Approval of Advice Letter 771-E will not impair PacifiCorp’s ability to provide safe and reliable electric service.</w:t>
      </w:r>
    </w:p>
    <w:p w:rsidRPr="00DD4DA9" w:rsidR="00DD4DA9" w:rsidP="009F71BD" w:rsidRDefault="140AF394" w14:paraId="58EB27CD" w14:textId="00B5A189">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70D98284">
        <w:rPr>
          <w:rFonts w:ascii="Palatino Linotype" w:hAnsi="Palatino Linotype" w:eastAsia="Palatino Linotype" w:cs="Times New Roman"/>
        </w:rPr>
        <w:t xml:space="preserve">Because the proposed disposition of the Fall Creek Hydroelectric Development is consistent with the Klamath Hydroelectric Settlement Agreement and serves the public interest, the transaction is exempt from the Tribal Land Transfer </w:t>
      </w:r>
      <w:r w:rsidR="00D91B27">
        <w:rPr>
          <w:rFonts w:ascii="Palatino Linotype" w:hAnsi="Palatino Linotype" w:eastAsia="Palatino Linotype" w:cs="Times New Roman"/>
        </w:rPr>
        <w:br/>
      </w:r>
      <w:r w:rsidRPr="70D98284">
        <w:rPr>
          <w:rFonts w:ascii="Palatino Linotype" w:hAnsi="Palatino Linotype" w:eastAsia="Palatino Linotype" w:cs="Times New Roman"/>
        </w:rPr>
        <w:t>Policy’s first-right-of-</w:t>
      </w:r>
      <w:r w:rsidRPr="70D98284" w:rsidR="3684BB09">
        <w:rPr>
          <w:rFonts w:ascii="Palatino Linotype" w:hAnsi="Palatino Linotype" w:eastAsia="Palatino Linotype" w:cs="Times New Roman"/>
        </w:rPr>
        <w:t xml:space="preserve">offer </w:t>
      </w:r>
      <w:r w:rsidRPr="70D98284">
        <w:rPr>
          <w:rFonts w:ascii="Palatino Linotype" w:hAnsi="Palatino Linotype" w:eastAsia="Palatino Linotype" w:cs="Times New Roman"/>
        </w:rPr>
        <w:t>requirement.</w:t>
      </w:r>
    </w:p>
    <w:p w:rsidRPr="00DD4DA9" w:rsidR="00DD4DA9" w:rsidP="009F71BD" w:rsidRDefault="33146D1C" w14:paraId="1419596E" w14:textId="763A8656">
      <w:pPr>
        <w:pStyle w:val="ListParagraph"/>
        <w:numPr>
          <w:ilvl w:val="0"/>
          <w:numId w:val="8"/>
        </w:numPr>
        <w:spacing w:after="240" w:line="240" w:lineRule="auto"/>
        <w:ind w:left="360"/>
        <w:contextualSpacing w:val="0"/>
        <w:rPr>
          <w:rFonts w:ascii="Palatino Linotype" w:hAnsi="Palatino Linotype" w:eastAsia="Palatino Linotype" w:cs="Times New Roman"/>
        </w:rPr>
      </w:pPr>
      <w:r w:rsidRPr="70D98284">
        <w:rPr>
          <w:rFonts w:ascii="Palatino Linotype" w:hAnsi="Palatino Linotype" w:eastAsia="Palatino Linotype" w:cs="Times New Roman"/>
        </w:rPr>
        <w:t>The proposed partial decommissioning is not a project subject to the California Environmental Quality Act</w:t>
      </w:r>
      <w:r w:rsidRPr="70D98284" w:rsidR="3666D9C3">
        <w:rPr>
          <w:rFonts w:ascii="Palatino Linotype" w:hAnsi="Palatino Linotype" w:eastAsia="Palatino Linotype" w:cs="Times New Roman"/>
        </w:rPr>
        <w:t>.</w:t>
      </w:r>
    </w:p>
    <w:p w:rsidRPr="00DD4DA9" w:rsidR="00DD4DA9" w:rsidP="009F71BD" w:rsidRDefault="00DD4DA9" w14:paraId="63EE07BC" w14:textId="27556341">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lastRenderedPageBreak/>
        <w:t xml:space="preserve">The proposed transaction complies with the requirements of Public Utilities Code </w:t>
      </w:r>
      <w:r w:rsidRPr="00DD4DA9" w:rsidR="34D65EEE">
        <w:rPr>
          <w:rFonts w:ascii="Palatino Linotype" w:hAnsi="Palatino Linotype" w:eastAsia="Palatino Linotype" w:cs="Times New Roman"/>
          <w:kern w:val="0"/>
          <w14:ligatures w14:val="none"/>
        </w:rPr>
        <w:t>Section 851</w:t>
      </w:r>
      <w:r w:rsidRPr="00DD4DA9">
        <w:rPr>
          <w:rFonts w:ascii="Palatino Linotype" w:hAnsi="Palatino Linotype" w:eastAsia="Palatino Linotype" w:cs="Times New Roman"/>
          <w:kern w:val="0"/>
          <w14:ligatures w14:val="none"/>
        </w:rPr>
        <w:t xml:space="preserve"> and General Order 173.</w:t>
      </w:r>
    </w:p>
    <w:p w:rsidRPr="00DD4DA9" w:rsidR="00DD4DA9" w:rsidP="009F71BD" w:rsidRDefault="00DD4DA9" w14:paraId="4E0F6E20" w14:textId="7D6C9509">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Advice Letter 771-E should be approved.</w:t>
      </w:r>
    </w:p>
    <w:p w:rsidRPr="001942D0" w:rsidR="00A76F4A" w:rsidP="70D98284" w:rsidRDefault="00A76F4A" w14:paraId="21CF1B88" w14:textId="77777777">
      <w:pPr>
        <w:spacing w:after="0" w:line="276" w:lineRule="auto"/>
        <w:rPr>
          <w:rFonts w:ascii="Palatino Linotype" w:hAnsi="Palatino Linotype" w:eastAsia="Palatino Linotype" w:cs="Times New Roman"/>
          <w:b/>
          <w:bCs/>
          <w:kern w:val="0"/>
          <w14:ligatures w14:val="none"/>
        </w:rPr>
      </w:pPr>
    </w:p>
    <w:p w:rsidRPr="001942D0" w:rsidR="00A76F4A" w:rsidP="70D98284" w:rsidRDefault="00A76F4A" w14:paraId="215FEFCC" w14:textId="69AB9426">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Therefore</w:t>
      </w:r>
      <w:r w:rsidRPr="0A1F47E5" w:rsidR="454C1034">
        <w:rPr>
          <w:rFonts w:ascii="Palatino Linotype" w:hAnsi="Palatino Linotype" w:eastAsia="Palatino Linotype" w:cs="Times New Roman"/>
          <w:b/>
          <w:bCs/>
          <w:caps/>
          <w:kern w:val="28"/>
          <w:u w:val="single"/>
          <w14:ligatures w14:val="none"/>
        </w:rPr>
        <w:t>,</w:t>
      </w:r>
      <w:r w:rsidRPr="0A1F47E5">
        <w:rPr>
          <w:rFonts w:ascii="Palatino Linotype" w:hAnsi="Palatino Linotype" w:eastAsia="Palatino Linotype" w:cs="Times New Roman"/>
          <w:b/>
          <w:bCs/>
          <w:caps/>
          <w:kern w:val="28"/>
          <w:u w:val="single"/>
          <w14:ligatures w14:val="none"/>
        </w:rPr>
        <w:t xml:space="preserve"> it is ordered that:</w:t>
      </w:r>
    </w:p>
    <w:p w:rsidRPr="001942D0" w:rsidR="00A76F4A" w:rsidP="70D98284" w:rsidRDefault="00A76F4A" w14:paraId="787F3235" w14:textId="6A1443D7">
      <w:pPr>
        <w:numPr>
          <w:ilvl w:val="0"/>
          <w:numId w:val="2"/>
        </w:numPr>
        <w:spacing w:after="0" w:line="276" w:lineRule="auto"/>
        <w:rPr>
          <w:rFonts w:ascii="Palatino Linotype" w:hAnsi="Palatino Linotype" w:eastAsia="Palatino Linotype" w:cs="Times New Roman"/>
          <w:snapToGrid w:val="0"/>
          <w:kern w:val="0"/>
          <w14:ligatures w14:val="none"/>
        </w:rPr>
      </w:pPr>
      <w:r w:rsidRPr="001942D0">
        <w:rPr>
          <w:rFonts w:ascii="Palatino Linotype" w:hAnsi="Palatino Linotype" w:eastAsia="Palatino Linotype" w:cs="Times New Roman"/>
          <w:snapToGrid w:val="0"/>
          <w:kern w:val="0"/>
          <w14:ligatures w14:val="none"/>
        </w:rPr>
        <w:t xml:space="preserve">The request of </w:t>
      </w:r>
      <w:r w:rsidR="00DD4DA9">
        <w:rPr>
          <w:rFonts w:ascii="Palatino Linotype" w:hAnsi="Palatino Linotype" w:eastAsia="Palatino Linotype" w:cs="Times New Roman"/>
          <w:snapToGrid w:val="0"/>
          <w:kern w:val="0"/>
          <w14:ligatures w14:val="none"/>
        </w:rPr>
        <w:t>PacifiCorp</w:t>
      </w:r>
      <w:r w:rsidRPr="006F1D16">
        <w:rPr>
          <w:rFonts w:ascii="Palatino Linotype" w:hAnsi="Palatino Linotype" w:eastAsia="Palatino Linotype" w:cs="Times New Roman"/>
          <w:snapToGrid w:val="0"/>
          <w:kern w:val="0"/>
          <w14:ligatures w14:val="none"/>
        </w:rPr>
        <w:t xml:space="preserve"> to</w:t>
      </w:r>
      <w:r w:rsidRPr="001942D0">
        <w:rPr>
          <w:rFonts w:ascii="Palatino Linotype" w:hAnsi="Palatino Linotype" w:eastAsia="Palatino Linotype" w:cs="Times New Roman"/>
          <w:snapToGrid w:val="0"/>
          <w:kern w:val="0"/>
          <w14:ligatures w14:val="none"/>
        </w:rPr>
        <w:t xml:space="preserve"> </w:t>
      </w:r>
      <w:r w:rsidRPr="00DD4DA9" w:rsidR="00DD4DA9">
        <w:rPr>
          <w:rFonts w:ascii="Palatino Linotype" w:hAnsi="Palatino Linotype" w:eastAsia="Palatino Linotype" w:cs="Times New Roman"/>
          <w:snapToGrid w:val="0"/>
          <w:kern w:val="0"/>
          <w14:ligatures w14:val="none"/>
        </w:rPr>
        <w:t>sell the specified Fall Creek Hydroelectric Development facilities, associated real property, and related assets to the City of Yreka</w:t>
      </w:r>
      <w:r w:rsidR="00DD4DA9">
        <w:rPr>
          <w:rFonts w:ascii="Palatino Linotype" w:hAnsi="Palatino Linotype" w:eastAsia="Palatino Linotype" w:cs="Times New Roman"/>
          <w:snapToGrid w:val="0"/>
          <w:kern w:val="0"/>
          <w14:ligatures w14:val="none"/>
        </w:rPr>
        <w:t xml:space="preserve"> </w:t>
      </w:r>
      <w:r w:rsidRPr="001942D0">
        <w:rPr>
          <w:rFonts w:ascii="Palatino Linotype" w:hAnsi="Palatino Linotype" w:eastAsia="Palatino Linotype" w:cs="Times New Roman"/>
          <w:snapToGrid w:val="0"/>
          <w:kern w:val="0"/>
          <w14:ligatures w14:val="none"/>
        </w:rPr>
        <w:t xml:space="preserve">as requested in Advice Letter </w:t>
      </w:r>
      <w:r w:rsidR="00DD4DA9">
        <w:rPr>
          <w:rFonts w:ascii="Palatino Linotype" w:hAnsi="Palatino Linotype" w:eastAsia="Palatino Linotype" w:cs="Times New Roman"/>
          <w:snapToGrid w:val="0"/>
          <w:kern w:val="0"/>
          <w14:ligatures w14:val="none"/>
        </w:rPr>
        <w:t xml:space="preserve">771-E </w:t>
      </w:r>
      <w:r w:rsidRPr="001942D0">
        <w:rPr>
          <w:rFonts w:ascii="Palatino Linotype" w:hAnsi="Palatino Linotype" w:eastAsia="Palatino Linotype" w:cs="Times New Roman"/>
          <w:snapToGrid w:val="0"/>
          <w:kern w:val="0"/>
          <w14:ligatures w14:val="none"/>
        </w:rPr>
        <w:t>is approved</w:t>
      </w:r>
      <w:r w:rsidR="00DD4DA9">
        <w:rPr>
          <w:rFonts w:ascii="Palatino Linotype" w:hAnsi="Palatino Linotype" w:eastAsia="Palatino Linotype" w:cs="Times New Roman"/>
          <w:snapToGrid w:val="0"/>
          <w:kern w:val="0"/>
          <w14:ligatures w14:val="none"/>
        </w:rPr>
        <w:t>.</w:t>
      </w:r>
    </w:p>
    <w:p w:rsidRPr="001942D0" w:rsidR="00A76F4A" w:rsidP="00796A54" w:rsidRDefault="00A76F4A" w14:paraId="2F730BE1" w14:textId="77777777">
      <w:pPr>
        <w:spacing w:after="0" w:line="276" w:lineRule="auto"/>
        <w:rPr>
          <w:rFonts w:ascii="Palatino Linotype" w:hAnsi="Palatino Linotype" w:eastAsia="Palatino Linotype" w:cs="Times New Roman"/>
          <w:kern w:val="0"/>
          <w14:ligatures w14:val="none"/>
        </w:rPr>
      </w:pPr>
    </w:p>
    <w:p w:rsidRPr="001942D0" w:rsidR="00A76F4A" w:rsidP="00796A54" w:rsidRDefault="00A76F4A" w14:paraId="6B9B735A" w14:textId="77777777">
      <w:pPr>
        <w:keepNext/>
        <w:spacing w:after="0" w:line="276"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00796A54" w:rsidRDefault="00A76F4A" w14:paraId="7C0D2B15" w14:textId="77777777">
      <w:pPr>
        <w:keepNext/>
        <w:spacing w:after="0" w:line="276" w:lineRule="auto"/>
        <w:rPr>
          <w:rFonts w:ascii="Palatino Linotype" w:hAnsi="Palatino Linotype" w:eastAsia="Palatino Linotype" w:cs="Times New Roman"/>
          <w:kern w:val="0"/>
          <w14:ligatures w14:val="none"/>
        </w:rPr>
      </w:pPr>
    </w:p>
    <w:p w:rsidR="00796A54" w:rsidP="00796A54" w:rsidRDefault="00796A54" w14:paraId="73C6B50D" w14:textId="77777777">
      <w:pPr>
        <w:keepNext/>
        <w:spacing w:after="0" w:line="276" w:lineRule="auto"/>
        <w:rPr>
          <w:rFonts w:ascii="Palatino Linotype" w:hAnsi="Palatino Linotype" w:eastAsia="Palatino Linotype" w:cs="Times New Roman"/>
          <w:kern w:val="0"/>
          <w14:ligatures w14:val="none"/>
        </w:rPr>
      </w:pPr>
    </w:p>
    <w:p w:rsidR="00A76F4A" w:rsidP="70D98284" w:rsidRDefault="00A76F4A" w14:paraId="203AD159" w14:textId="211AEFD7">
      <w:pPr>
        <w:pStyle w:val="10sp0"/>
        <w:spacing w:after="0" w:line="276" w:lineRule="auto"/>
        <w:rPr>
          <w:rFonts w:ascii="Palatino Linotype" w:hAnsi="Palatino Linotype"/>
        </w:rPr>
      </w:pPr>
      <w:r w:rsidRPr="70D98284">
        <w:rPr>
          <w:rFonts w:ascii="Palatino Linotype" w:hAnsi="Palatino Linotype"/>
        </w:rPr>
        <w:t xml:space="preserve">The foregoing resolution was duly introduced, passed and adopted at a conference of the Public Utilities Commission of the State of California held on </w:t>
      </w:r>
      <w:r w:rsidRPr="0077208E" w:rsidR="0077208E">
        <w:rPr>
          <w:rFonts w:ascii="Palatino Linotype" w:hAnsi="Palatino Linotype" w:eastAsia="Times New Roman"/>
        </w:rPr>
        <w:t>August 13, 2026</w:t>
      </w:r>
      <w:r w:rsidRPr="70D98284">
        <w:rPr>
          <w:rFonts w:ascii="Palatino Linotype" w:hAnsi="Palatino Linotype"/>
        </w:rPr>
        <w:t>; the following Commissioners voting favorably thereon:</w:t>
      </w:r>
    </w:p>
    <w:p w:rsidRPr="0051493D" w:rsidR="00D91B27" w:rsidP="70D98284" w:rsidRDefault="00D91B27" w14:paraId="557FB19E" w14:textId="77777777">
      <w:pPr>
        <w:pStyle w:val="10sp0"/>
        <w:spacing w:after="0" w:line="276" w:lineRule="auto"/>
        <w:rPr>
          <w:rFonts w:ascii="Palatino Linotype" w:hAnsi="Palatino Linotype"/>
        </w:rPr>
      </w:pPr>
    </w:p>
    <w:p w:rsidRPr="001942D0" w:rsidR="00A76F4A" w:rsidP="00391506" w:rsidRDefault="542AC687" w14:paraId="6E385009" w14:textId="75CDA1A6">
      <w:pPr>
        <w:keepNext/>
        <w:spacing w:after="0" w:line="276" w:lineRule="auto"/>
        <w:ind w:firstLine="4176"/>
        <w:rPr>
          <w:rFonts w:ascii="Palatino Linotype" w:hAnsi="Palatino Linotype" w:eastAsia="Palatino Linotype" w:cs="Times New Roman"/>
        </w:rPr>
      </w:pPr>
      <w:r w:rsidRPr="70D98284">
        <w:rPr>
          <w:rFonts w:ascii="Palatino Linotype" w:hAnsi="Palatino Linotype" w:eastAsia="Palatino Linotype" w:cs="Times New Roman"/>
        </w:rPr>
        <w:t xml:space="preserve">Commissioner Signature blocks to be added </w:t>
      </w:r>
    </w:p>
    <w:p w:rsidRPr="001942D0" w:rsidR="00A76F4A" w:rsidP="00391506" w:rsidRDefault="542AC687" w14:paraId="6FDD2628" w14:textId="21A4F054">
      <w:pPr>
        <w:keepNext/>
        <w:spacing w:after="0" w:line="276" w:lineRule="auto"/>
        <w:ind w:firstLine="4176"/>
        <w:rPr>
          <w:rFonts w:ascii="Palatino Linotype" w:hAnsi="Palatino Linotype" w:eastAsia="Palatino Linotype" w:cs="Times New Roman"/>
        </w:rPr>
      </w:pPr>
      <w:r w:rsidRPr="70D98284">
        <w:rPr>
          <w:rFonts w:ascii="Palatino Linotype" w:hAnsi="Palatino Linotype" w:eastAsia="Palatino Linotype" w:cs="Times New Roman"/>
        </w:rPr>
        <w:t>upon adoption of the resolution</w:t>
      </w:r>
    </w:p>
    <w:p w:rsidRPr="001942D0" w:rsidR="00A76F4A" w:rsidP="00391506" w:rsidRDefault="00A76F4A" w14:paraId="0B7DFB9B" w14:textId="1BDC677F">
      <w:pPr>
        <w:keepNext/>
        <w:spacing w:after="0" w:line="276" w:lineRule="auto"/>
        <w:rPr>
          <w:rFonts w:ascii="Palatino Linotype" w:hAnsi="Palatino Linotype" w:eastAsia="Palatino Linotype" w:cs="Times New Roman"/>
          <w:kern w:val="0"/>
          <w14:ligatures w14:val="none"/>
        </w:rPr>
      </w:pPr>
    </w:p>
    <w:p w:rsidRPr="001942D0" w:rsidR="00A76F4A" w:rsidP="00391506" w:rsidRDefault="00A76F4A" w14:paraId="7B2A2C97" w14:textId="77777777">
      <w:pPr>
        <w:keepNext/>
        <w:spacing w:after="0" w:line="276" w:lineRule="auto"/>
        <w:rPr>
          <w:rFonts w:ascii="Palatino Linotype" w:hAnsi="Palatino Linotype" w:eastAsia="Palatino Linotype" w:cs="Times New Roman"/>
          <w:kern w:val="0"/>
          <w14:ligatures w14:val="none"/>
        </w:rPr>
      </w:pPr>
    </w:p>
    <w:p w:rsidR="00A76F4A" w:rsidP="00D91B27" w:rsidRDefault="00A76F4A" w14:paraId="6C25D2B1" w14:textId="4ABA6FD5">
      <w:pPr>
        <w:keepNext/>
        <w:spacing w:after="0" w:line="276" w:lineRule="auto"/>
        <w:rPr>
          <w:rFonts w:ascii="Palatino Linotype" w:hAnsi="Palatino Linotype" w:eastAsia="Palatino Linotype" w:cs="Times New Roman"/>
        </w:rPr>
      </w:pPr>
      <w:r w:rsidRPr="70D98284">
        <w:rPr>
          <w:rFonts w:ascii="Palatino Linotype" w:hAnsi="Palatino Linotype" w:eastAsia="Palatino Linotype" w:cs="Times New Roman"/>
        </w:rPr>
        <w:t>Dated</w:t>
      </w:r>
      <w:r w:rsidRPr="00D91B27">
        <w:rPr>
          <w:rFonts w:ascii="Palatino Linotype" w:hAnsi="Palatino Linotype" w:eastAsia="Palatino Linotype" w:cs="Times New Roman"/>
        </w:rPr>
        <w:t xml:space="preserve"> </w:t>
      </w:r>
      <w:r w:rsidRPr="0077208E" w:rsidR="0077208E">
        <w:rPr>
          <w:rFonts w:ascii="Palatino Linotype" w:hAnsi="Palatino Linotype" w:eastAsia="Times New Roman" w:cs="Times New Roman"/>
        </w:rPr>
        <w:t>August 13, 2026</w:t>
      </w:r>
      <w:r w:rsidRPr="0077208E">
        <w:rPr>
          <w:rFonts w:ascii="Palatino Linotype" w:hAnsi="Palatino Linotype" w:eastAsia="Palatino Linotype" w:cs="Times New Roman"/>
        </w:rPr>
        <w:t>,</w:t>
      </w:r>
      <w:r w:rsidRPr="00D91B27">
        <w:rPr>
          <w:rFonts w:ascii="Palatino Linotype" w:hAnsi="Palatino Linotype" w:eastAsia="Palatino Linotype" w:cs="Times New Roman"/>
        </w:rPr>
        <w:t xml:space="preserve"> </w:t>
      </w:r>
      <w:r w:rsidRPr="70D98284">
        <w:rPr>
          <w:rFonts w:ascii="Palatino Linotype" w:hAnsi="Palatino Linotype" w:eastAsia="Palatino Linotype" w:cs="Times New Roman"/>
        </w:rPr>
        <w:t xml:space="preserve">at </w:t>
      </w:r>
      <w:r w:rsidR="00D91B27">
        <w:rPr>
          <w:rFonts w:ascii="Palatino Linotype" w:hAnsi="Palatino Linotype" w:eastAsia="Palatino Linotype" w:cs="Times New Roman"/>
        </w:rPr>
        <w:t>Sacramento</w:t>
      </w:r>
      <w:r w:rsidRPr="70D98284">
        <w:rPr>
          <w:rFonts w:ascii="Palatino Linotype" w:hAnsi="Palatino Linotype" w:eastAsia="Palatino Linotype" w:cs="Times New Roman"/>
        </w:rPr>
        <w:t>, California</w:t>
      </w:r>
      <w:r w:rsidRPr="70D98284" w:rsidR="1953FEF5">
        <w:rPr>
          <w:rFonts w:ascii="Palatino Linotype" w:hAnsi="Palatino Linotype" w:eastAsia="Palatino Linotype" w:cs="Times New Roman"/>
        </w:rPr>
        <w:t xml:space="preserve"> </w:t>
      </w:r>
    </w:p>
    <w:p w:rsidR="00A76F4A" w:rsidP="70D98284" w:rsidRDefault="00A76F4A" w14:paraId="0210CE2F" w14:textId="77777777">
      <w:pPr>
        <w:keepNext/>
        <w:spacing w:after="0" w:line="276" w:lineRule="auto"/>
        <w:rPr>
          <w:rFonts w:ascii="Palatino Linotype" w:hAnsi="Palatino Linotype" w:eastAsia="Palatino Linotype" w:cs="Times New Roman"/>
        </w:rPr>
      </w:pPr>
    </w:p>
    <w:p w:rsidR="00A76F4A" w:rsidP="70D98284" w:rsidRDefault="00A76F4A" w14:paraId="59C29A8B" w14:textId="77777777">
      <w:pPr>
        <w:keepNext/>
        <w:spacing w:after="0" w:line="276" w:lineRule="auto"/>
        <w:rPr>
          <w:rFonts w:ascii="Palatino Linotype" w:hAnsi="Palatino Linotype" w:eastAsia="Palatino Linotype" w:cs="Times New Roman"/>
        </w:rPr>
      </w:pPr>
    </w:p>
    <w:p w:rsidR="00A76F4A" w:rsidP="70D98284" w:rsidRDefault="00A76F4A" w14:paraId="19AFAC8E" w14:textId="77777777">
      <w:pPr>
        <w:keepNext/>
        <w:spacing w:after="0" w:line="276" w:lineRule="auto"/>
        <w:rPr>
          <w:rFonts w:ascii="Palatino Linotype" w:hAnsi="Palatino Linotype" w:eastAsia="Palatino Linotype" w:cs="Times New Roman"/>
        </w:rPr>
      </w:pPr>
    </w:p>
    <w:p w:rsidR="00A76F4A" w:rsidP="70D98284" w:rsidRDefault="00A76F4A" w14:paraId="1FD216D4" w14:textId="77777777">
      <w:pPr>
        <w:keepNext/>
        <w:spacing w:after="0" w:line="276" w:lineRule="auto"/>
      </w:pPr>
    </w:p>
    <w:sectPr w:rsidR="00A76F4A" w:rsidSect="00750E92">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EDA7" w14:textId="77777777" w:rsidR="006426B2" w:rsidRDefault="006426B2" w:rsidP="00A76F4A">
      <w:pPr>
        <w:spacing w:after="0" w:line="240" w:lineRule="auto"/>
      </w:pPr>
      <w:r>
        <w:separator/>
      </w:r>
    </w:p>
  </w:endnote>
  <w:endnote w:type="continuationSeparator" w:id="0">
    <w:p w14:paraId="35621B4F" w14:textId="77777777" w:rsidR="006426B2" w:rsidRDefault="006426B2" w:rsidP="00A76F4A">
      <w:pPr>
        <w:spacing w:after="0" w:line="240" w:lineRule="auto"/>
      </w:pPr>
      <w:r>
        <w:continuationSeparator/>
      </w:r>
    </w:p>
  </w:endnote>
  <w:endnote w:type="continuationNotice" w:id="1">
    <w:p w14:paraId="17D6F4D7" w14:textId="77777777" w:rsidR="006426B2" w:rsidRDefault="006426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charset w:val="00"/>
    <w:family w:val="auto"/>
    <w:pitch w:val="variable"/>
    <w:sig w:usb0="20000A87" w:usb1="08000000" w:usb2="00000008" w:usb3="00000000" w:csb0="00000105"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D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495273077"/>
      <w:docPartObj>
        <w:docPartGallery w:val="Page Numbers (Bottom of Page)"/>
        <w:docPartUnique/>
      </w:docPartObj>
    </w:sdtPr>
    <w:sdtEndPr>
      <w:rPr>
        <w:noProof/>
      </w:rPr>
    </w:sdtEndPr>
    <w:sdtContent>
      <w:p w14:paraId="0D8786F3" w14:textId="5C6D8969" w:rsidR="002514A5" w:rsidRPr="002514A5" w:rsidRDefault="002514A5">
        <w:pPr>
          <w:pStyle w:val="Footer"/>
          <w:jc w:val="center"/>
          <w:rPr>
            <w:rFonts w:ascii="Palatino Linotype" w:hAnsi="Palatino Linotype"/>
          </w:rPr>
        </w:pPr>
        <w:r w:rsidRPr="002514A5">
          <w:rPr>
            <w:rFonts w:ascii="Palatino Linotype" w:hAnsi="Palatino Linotype"/>
          </w:rPr>
          <w:fldChar w:fldCharType="begin"/>
        </w:r>
        <w:r w:rsidRPr="002514A5">
          <w:rPr>
            <w:rFonts w:ascii="Palatino Linotype" w:hAnsi="Palatino Linotype"/>
          </w:rPr>
          <w:instrText xml:space="preserve"> PAGE   \* MERGEFORMAT </w:instrText>
        </w:r>
        <w:r w:rsidRPr="002514A5">
          <w:rPr>
            <w:rFonts w:ascii="Palatino Linotype" w:hAnsi="Palatino Linotype"/>
          </w:rPr>
          <w:fldChar w:fldCharType="separate"/>
        </w:r>
        <w:r w:rsidRPr="002514A5">
          <w:rPr>
            <w:rFonts w:ascii="Palatino Linotype" w:hAnsi="Palatino Linotype"/>
            <w:noProof/>
          </w:rPr>
          <w:t>2</w:t>
        </w:r>
        <w:r w:rsidRPr="002514A5">
          <w:rPr>
            <w:rFonts w:ascii="Palatino Linotype" w:hAnsi="Palatino Linotype"/>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495374242"/>
      <w:docPartObj>
        <w:docPartGallery w:val="Page Numbers (Bottom of Page)"/>
        <w:docPartUnique/>
      </w:docPartObj>
    </w:sdtPr>
    <w:sdtEndPr>
      <w:rPr>
        <w:noProof/>
      </w:rPr>
    </w:sdtEndPr>
    <w:sdtContent>
      <w:p w14:paraId="6783E552" w14:textId="7F83408D" w:rsidR="004A7A4C" w:rsidRPr="004A7A4C" w:rsidRDefault="00FE1E23" w:rsidP="004A7A4C">
        <w:pPr>
          <w:pStyle w:val="Footer"/>
          <w:rPr>
            <w:rFonts w:ascii="Palatino Linotype" w:hAnsi="Palatino Linotype"/>
          </w:rPr>
        </w:pPr>
        <w:r w:rsidRPr="00FE1E23">
          <w:rPr>
            <w:rFonts w:ascii="Tahoma" w:hAnsi="Tahoma" w:cs="Tahoma"/>
            <w:sz w:val="18"/>
            <w:szCs w:val="18"/>
          </w:rPr>
          <w:t>613642410</w:t>
        </w:r>
        <w:r w:rsidR="00FB7C7C">
          <w:rPr>
            <w:rFonts w:ascii="Palatino Linotype" w:hAnsi="Palatino Linotype"/>
          </w:rPr>
          <w:tab/>
        </w:r>
        <w:r w:rsidR="004A7A4C" w:rsidRPr="004A7A4C">
          <w:rPr>
            <w:rFonts w:ascii="Palatino Linotype" w:hAnsi="Palatino Linotype"/>
          </w:rPr>
          <w:fldChar w:fldCharType="begin"/>
        </w:r>
        <w:r w:rsidR="004A7A4C" w:rsidRPr="004A7A4C">
          <w:rPr>
            <w:rFonts w:ascii="Palatino Linotype" w:hAnsi="Palatino Linotype"/>
          </w:rPr>
          <w:instrText xml:space="preserve"> PAGE   \* MERGEFORMAT </w:instrText>
        </w:r>
        <w:r w:rsidR="004A7A4C" w:rsidRPr="004A7A4C">
          <w:rPr>
            <w:rFonts w:ascii="Palatino Linotype" w:hAnsi="Palatino Linotype"/>
          </w:rPr>
          <w:fldChar w:fldCharType="separate"/>
        </w:r>
        <w:r w:rsidR="004A7A4C" w:rsidRPr="004A7A4C">
          <w:rPr>
            <w:rFonts w:ascii="Palatino Linotype" w:hAnsi="Palatino Linotype"/>
            <w:noProof/>
          </w:rPr>
          <w:t>2</w:t>
        </w:r>
        <w:r w:rsidR="004A7A4C" w:rsidRPr="004A7A4C">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25109" w14:textId="77777777" w:rsidR="006426B2" w:rsidRDefault="006426B2" w:rsidP="00A76F4A">
      <w:pPr>
        <w:spacing w:after="0" w:line="240" w:lineRule="auto"/>
      </w:pPr>
      <w:r>
        <w:separator/>
      </w:r>
    </w:p>
  </w:footnote>
  <w:footnote w:type="continuationSeparator" w:id="0">
    <w:p w14:paraId="6CD7AB8B" w14:textId="77777777" w:rsidR="006426B2" w:rsidRDefault="006426B2" w:rsidP="00A76F4A">
      <w:pPr>
        <w:spacing w:after="0" w:line="240" w:lineRule="auto"/>
      </w:pPr>
      <w:r>
        <w:continuationSeparator/>
      </w:r>
    </w:p>
  </w:footnote>
  <w:footnote w:type="continuationNotice" w:id="1">
    <w:p w14:paraId="3F4D1C49" w14:textId="77777777" w:rsidR="006426B2" w:rsidRDefault="006426B2">
      <w:pPr>
        <w:spacing w:after="0" w:line="240" w:lineRule="auto"/>
      </w:pPr>
    </w:p>
  </w:footnote>
  <w:footnote w:id="2">
    <w:p w14:paraId="6C46413E" w14:textId="2C26C93C"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PacifiCorp Advice Letter 771-E, October 9, 2025, p. 3.</w:t>
      </w:r>
    </w:p>
  </w:footnote>
  <w:footnote w:id="3">
    <w:p w14:paraId="02934A43" w14:textId="1ADC8C0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Ibid.</w:t>
      </w:r>
    </w:p>
  </w:footnote>
  <w:footnote w:id="4">
    <w:p w14:paraId="49ED37A4" w14:textId="06B6A621" w:rsidR="14DEC72B" w:rsidRPr="00D91B27" w:rsidRDefault="14DEC72B" w:rsidP="14DEC72B">
      <w:pPr>
        <w:pStyle w:val="FootnoteText"/>
        <w:rPr>
          <w:rFonts w:ascii="Palatino Linotype" w:eastAsia="Palatino Linotype" w:hAnsi="Palatino Linotype" w:cs="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Ibid.</w:t>
      </w:r>
    </w:p>
  </w:footnote>
  <w:footnote w:id="5">
    <w:p w14:paraId="61FE5E1E" w14:textId="412C33E4"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CA Pub Util Code § 851, “a public utility...shall not sell, lease, assign, mortgage, or otherwise dispose of, or encumber the whole or any part of, its...property necessary or useful in the performance of its duties to the public...without first having...for qualified transactions valued at five million dollars ($5,000,000) or less, filed an advice letter and obtained approval from the commission authorizing it to do so.”</w:t>
      </w:r>
    </w:p>
  </w:footnote>
  <w:footnote w:id="6">
    <w:p w14:paraId="5C9D2187" w14:textId="4E5EE05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PacifiCorp Advice Letter 771-E, October 9, 2025, p. 2.</w:t>
      </w:r>
    </w:p>
  </w:footnote>
  <w:footnote w:id="7">
    <w:p w14:paraId="5835C17E" w14:textId="3B5AF8E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pp. 1-2.</w:t>
      </w:r>
    </w:p>
  </w:footnote>
  <w:footnote w:id="8">
    <w:p w14:paraId="7320F6A4" w14:textId="3703457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2.</w:t>
      </w:r>
    </w:p>
  </w:footnote>
  <w:footnote w:id="9">
    <w:p w14:paraId="10B29F88" w14:textId="1DB36CAE"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14DEC72B" w:rsidRPr="00D91B27">
        <w:rPr>
          <w:rFonts w:ascii="Palatino Linotype" w:eastAsia="Palatino Linotype" w:hAnsi="Palatino Linotype" w:cs="Palatino Linotype"/>
        </w:rPr>
        <w:t xml:space="preserve"> Id, p. 3.</w:t>
      </w:r>
    </w:p>
  </w:footnote>
  <w:footnote w:id="10">
    <w:p w14:paraId="0EB57C6A" w14:textId="1C2D6932"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Confidential Attachment A.</w:t>
      </w:r>
    </w:p>
  </w:footnote>
  <w:footnote w:id="11">
    <w:p w14:paraId="0207AB5C" w14:textId="2007B1A6"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4.</w:t>
      </w:r>
    </w:p>
  </w:footnote>
  <w:footnote w:id="12">
    <w:p w14:paraId="20180609" w14:textId="0B5CF23E"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w:t>
      </w:r>
    </w:p>
  </w:footnote>
  <w:footnote w:id="13">
    <w:p w14:paraId="19237217" w14:textId="610AA84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California Public Utilities Code § 851.</w:t>
      </w:r>
    </w:p>
  </w:footnote>
  <w:footnote w:id="14">
    <w:p w14:paraId="467F6DAA" w14:textId="028F401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PacifiCorp Advice Letter 771-E, October 9, 2025, p. 3.</w:t>
      </w:r>
    </w:p>
  </w:footnote>
  <w:footnote w:id="15">
    <w:p w14:paraId="0AD49FFA" w14:textId="09BD7DC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4.</w:t>
      </w:r>
    </w:p>
  </w:footnote>
  <w:footnote w:id="16">
    <w:p w14:paraId="2B75E0C5" w14:textId="7804BED7"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w:t>
      </w:r>
    </w:p>
  </w:footnote>
  <w:footnote w:id="17">
    <w:p w14:paraId="2918627D" w14:textId="70085A9D"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Ibid.</w:t>
      </w:r>
    </w:p>
  </w:footnote>
  <w:footnote w:id="18">
    <w:p w14:paraId="6327ECB6" w14:textId="6AE6D39B" w:rsidR="70D98284" w:rsidRPr="00D91B27" w:rsidRDefault="70D98284" w:rsidP="70D98284">
      <w:pPr>
        <w:pStyle w:val="FootnoteText"/>
        <w:rPr>
          <w:rStyle w:val="FootnoteReference"/>
          <w:rFonts w:ascii="Palatino Linotype" w:eastAsia="Palatino Linotype" w:hAnsi="Palatino Linotype" w:cs="Palatino Linotype"/>
        </w:rPr>
      </w:pPr>
      <w:r w:rsidRPr="00D91B27">
        <w:rPr>
          <w:rStyle w:val="FootnoteReference"/>
          <w:rFonts w:ascii="Palatino Linotype" w:eastAsia="Times New Roman" w:hAnsi="Palatino Linotype" w:cs="Times New Roman"/>
        </w:rPr>
        <w:footnoteRef/>
      </w:r>
      <w:r w:rsidRPr="00D91B27">
        <w:rPr>
          <w:rFonts w:ascii="Palatino Linotype" w:hAnsi="Palatino Linotype"/>
        </w:rPr>
        <w:t xml:space="preserve"> </w:t>
      </w:r>
      <w:r w:rsidRPr="00D91B27">
        <w:rPr>
          <w:rFonts w:ascii="Palatino Linotype" w:eastAsiaTheme="minorEastAsia" w:hAnsi="Palatino Linotype"/>
        </w:rPr>
        <w:t>Id, p. 7.</w:t>
      </w:r>
    </w:p>
  </w:footnote>
  <w:footnote w:id="19">
    <w:p w14:paraId="0AAD5A00" w14:textId="32921DB1" w:rsidR="0A1F47E5" w:rsidRPr="00D91B27" w:rsidRDefault="0A1F47E5" w:rsidP="0A1F47E5">
      <w:pPr>
        <w:pStyle w:val="FootnoteText"/>
        <w:rPr>
          <w:rFonts w:ascii="Palatino Linotype" w:hAnsi="Palatino Linotype"/>
          <w:i/>
          <w:iCs/>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w:t>
      </w:r>
      <w:r w:rsidRPr="00D91B27">
        <w:rPr>
          <w:rFonts w:ascii="Palatino Linotype" w:eastAsia="Palatino Linotype" w:hAnsi="Palatino Linotype" w:cs="Palatino Linotype"/>
          <w:i/>
          <w:iCs/>
        </w:rPr>
        <w:t xml:space="preserve">PacifiCorp, </w:t>
      </w:r>
      <w:hyperlink r:id="rId1">
        <w:r w:rsidRPr="00D91B27">
          <w:rPr>
            <w:rStyle w:val="Hyperlink"/>
            <w:rFonts w:ascii="Palatino Linotype" w:eastAsia="Palatino Linotype" w:hAnsi="Palatino Linotype" w:cs="Palatino Linotype"/>
          </w:rPr>
          <w:t>https://www.pacificorp.com/energy.html.</w:t>
        </w:r>
      </w:hyperlink>
    </w:p>
  </w:footnote>
  <w:footnote w:id="20">
    <w:p w14:paraId="755B569C" w14:textId="0F665D1D" w:rsidR="0A1F47E5" w:rsidRPr="00D91B27" w:rsidRDefault="0A1F47E5" w:rsidP="0A1F47E5">
      <w:pPr>
        <w:pStyle w:val="FootnoteText"/>
        <w:rPr>
          <w:rFonts w:ascii="Palatino Linotype" w:eastAsia="Times New Roman" w:hAnsi="Palatino Linotype" w:cs="Times New Roman"/>
          <w:color w:val="242424"/>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w:t>
      </w:r>
      <w:r w:rsidRPr="00D91B27">
        <w:rPr>
          <w:rFonts w:ascii="Palatino Linotype" w:eastAsia="Palatino Linotype" w:hAnsi="Palatino Linotype" w:cs="Palatino Linotype"/>
          <w:color w:val="242424"/>
        </w:rPr>
        <w:t xml:space="preserve">Amended Klamath Hydroelectric Settlement Agreement, November 30, 2016, </w:t>
      </w:r>
      <w:hyperlink r:id="rId2">
        <w:r w:rsidRPr="00D91B27">
          <w:rPr>
            <w:rStyle w:val="Hyperlink"/>
            <w:rFonts w:ascii="Palatino Linotype" w:eastAsia="Palatino Linotype" w:hAnsi="Palatino Linotype" w:cs="Palatino Linotype"/>
          </w:rPr>
          <w:t>https://klamathrenewal.org/wp-content/uploads/2020/03/2016.12.31-Executed-and-Amended-Final-KHSA.pdf</w:t>
        </w:r>
      </w:hyperlink>
    </w:p>
  </w:footnote>
  <w:footnote w:id="21">
    <w:p w14:paraId="110B9810" w14:textId="5B006C9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31.</w:t>
      </w:r>
    </w:p>
  </w:footnote>
  <w:footnote w:id="22">
    <w:p w14:paraId="5DA14D87" w14:textId="6710738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35.</w:t>
      </w:r>
    </w:p>
  </w:footnote>
  <w:footnote w:id="23">
    <w:p w14:paraId="3ED7D52E" w14:textId="08F19B23"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39.</w:t>
      </w:r>
    </w:p>
  </w:footnote>
  <w:footnote w:id="24">
    <w:p w14:paraId="7422E834" w14:textId="31FADBF4"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Investor-Owned Utility Real Property – Land Disposition – First Right of Refusal for Disposition of Real Property Within the Ancestral Territories of California Native American Tribes (Tribal Land Transfer Policy), p. 5, </w:t>
      </w:r>
      <w:hyperlink r:id="rId3">
        <w:r w:rsidRPr="00D91B27">
          <w:rPr>
            <w:rStyle w:val="Hyperlink"/>
            <w:rFonts w:ascii="Palatino Linotype" w:eastAsia="Palatino Linotype" w:hAnsi="Palatino Linotype" w:cs="Palatino Linotype"/>
          </w:rPr>
          <w:t>https://www.cpuc.ca.gov/-/media/cpuc-website/divisions/news-and-outreach/documents/bco/tribal/final-land-transfer-policy-116.pdf.</w:t>
        </w:r>
      </w:hyperlink>
    </w:p>
  </w:footnote>
  <w:footnote w:id="25">
    <w:p w14:paraId="399D8CE5" w14:textId="04F6362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Public Resources Code § 21065.</w:t>
      </w:r>
    </w:p>
  </w:footnote>
  <w:footnote w:id="26">
    <w:p w14:paraId="15FE8C18" w14:textId="0F3038F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PacifiCorp Advice Letter 771-E, October 9, 2025, p.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280" w14:textId="49A5E950" w:rsidR="00A76F4A" w:rsidRDefault="00D91B27" w:rsidP="70D98284">
    <w:pPr>
      <w:pStyle w:val="Header"/>
      <w:tabs>
        <w:tab w:val="clear" w:pos="9360"/>
        <w:tab w:val="right" w:pos="9000"/>
      </w:tabs>
      <w:rPr>
        <w:rFonts w:ascii="Palatino Linotype" w:hAnsi="Palatino Linotype"/>
      </w:rPr>
    </w:pPr>
    <w:r>
      <w:rPr>
        <w:rFonts w:ascii="Palatino Linotype" w:hAnsi="Palatino Linotype"/>
      </w:rPr>
      <w:t>ED/</w:t>
    </w:r>
    <w:r w:rsidR="70D98284" w:rsidRPr="70D98284">
      <w:rPr>
        <w:rFonts w:ascii="Palatino Linotype" w:hAnsi="Palatino Linotype"/>
      </w:rPr>
      <w:t>Resolution E-5461</w:t>
    </w:r>
    <w:r w:rsidR="0A1F47E5">
      <w:tab/>
    </w:r>
    <w:r w:rsidR="70D98284" w:rsidRPr="70D98284">
      <w:rPr>
        <w:rFonts w:ascii="Palatino Linotype" w:hAnsi="Palatino Linotype"/>
      </w:rPr>
      <w:t>DRAFT</w:t>
    </w:r>
    <w:r w:rsidR="0A1F47E5">
      <w:tab/>
    </w:r>
    <w:r w:rsidR="0077208E">
      <w:rPr>
        <w:rFonts w:ascii="Palatino Linotype" w:eastAsia="Times New Roman" w:hAnsi="Palatino Linotype" w:cs="Times New Roman"/>
        <w:b/>
        <w:bCs/>
      </w:rPr>
      <w:t>August 13</w:t>
    </w:r>
    <w:r w:rsidR="0077208E" w:rsidRPr="70D98284">
      <w:rPr>
        <w:rFonts w:ascii="Palatino Linotype" w:eastAsia="Times New Roman" w:hAnsi="Palatino Linotype" w:cs="Times New Roman"/>
        <w:b/>
        <w:bCs/>
      </w:rPr>
      <w:t>, 2026</w:t>
    </w:r>
  </w:p>
  <w:p w14:paraId="52548ECE" w14:textId="104F7D16" w:rsidR="008213BB" w:rsidRDefault="0A1F47E5" w:rsidP="0A1F47E5">
    <w:pPr>
      <w:pStyle w:val="Header"/>
      <w:rPr>
        <w:rFonts w:ascii="Palatino Linotype" w:hAnsi="Palatino Linotype"/>
      </w:rPr>
    </w:pPr>
    <w:r w:rsidRPr="0A1F47E5">
      <w:rPr>
        <w:rFonts w:ascii="Palatino Linotype" w:hAnsi="Palatino Linotype"/>
      </w:rPr>
      <w:t>PacifiCorp AL 771-E</w:t>
    </w:r>
    <w:r w:rsidR="00D91B27">
      <w:rPr>
        <w:rFonts w:ascii="Palatino Linotype" w:hAnsi="Palatino Linotype"/>
      </w:rPr>
      <w:t>/TL1</w:t>
    </w:r>
  </w:p>
  <w:p w14:paraId="13ED7CFC" w14:textId="77777777" w:rsidR="00D91B27" w:rsidRPr="002A1AD8" w:rsidRDefault="00D91B27" w:rsidP="0A1F47E5">
    <w:pPr>
      <w:pStyle w:val="Header"/>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1BBB" w14:textId="775E2A77" w:rsidR="00750E92" w:rsidRPr="00750E92" w:rsidRDefault="00750E92" w:rsidP="00750E92">
    <w:pPr>
      <w:pStyle w:val="Header"/>
      <w:jc w:val="center"/>
      <w:rPr>
        <w:rFonts w:ascii="Palatino Linotype" w:hAnsi="Palatino Linotype"/>
      </w:rPr>
    </w:pPr>
    <w:r w:rsidRPr="00750E92">
      <w:rPr>
        <w:rFonts w:ascii="Palatino Linotype" w:hAnsi="Palatino Linotype"/>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6F8414F"/>
    <w:multiLevelType w:val="hybridMultilevel"/>
    <w:tmpl w:val="25080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EFB680E"/>
    <w:multiLevelType w:val="hybridMultilevel"/>
    <w:tmpl w:val="10501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4" w15:restartNumberingAfterBreak="0">
    <w:nsid w:val="585D2B6B"/>
    <w:multiLevelType w:val="hybridMultilevel"/>
    <w:tmpl w:val="AF700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num w:numId="1" w16cid:durableId="944842790">
    <w:abstractNumId w:val="3"/>
  </w:num>
  <w:num w:numId="2" w16cid:durableId="1991593136">
    <w:abstractNumId w:val="0"/>
  </w:num>
  <w:num w:numId="3" w16cid:durableId="1754620235">
    <w:abstractNumId w:val="1"/>
  </w:num>
  <w:num w:numId="4" w16cid:durableId="969365539">
    <w:abstractNumId w:val="6"/>
  </w:num>
  <w:num w:numId="5" w16cid:durableId="468133998">
    <w:abstractNumId w:val="5"/>
  </w:num>
  <w:num w:numId="6" w16cid:durableId="426273653">
    <w:abstractNumId w:val="7"/>
  </w:num>
  <w:num w:numId="7" w16cid:durableId="421488301">
    <w:abstractNumId w:val="2"/>
  </w:num>
  <w:num w:numId="8" w16cid:durableId="665865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2D25"/>
    <w:rsid w:val="00011A6B"/>
    <w:rsid w:val="00015B47"/>
    <w:rsid w:val="00016A04"/>
    <w:rsid w:val="0002182F"/>
    <w:rsid w:val="00041E93"/>
    <w:rsid w:val="00051AAB"/>
    <w:rsid w:val="00054D11"/>
    <w:rsid w:val="00123BC4"/>
    <w:rsid w:val="00124B65"/>
    <w:rsid w:val="001317EC"/>
    <w:rsid w:val="00142541"/>
    <w:rsid w:val="00144304"/>
    <w:rsid w:val="0016027C"/>
    <w:rsid w:val="00161127"/>
    <w:rsid w:val="00171862"/>
    <w:rsid w:val="001849BF"/>
    <w:rsid w:val="001A55C2"/>
    <w:rsid w:val="001C5D12"/>
    <w:rsid w:val="001D3047"/>
    <w:rsid w:val="001E760C"/>
    <w:rsid w:val="001F58BF"/>
    <w:rsid w:val="00204B1B"/>
    <w:rsid w:val="002121EC"/>
    <w:rsid w:val="00216FA8"/>
    <w:rsid w:val="002514A5"/>
    <w:rsid w:val="00253185"/>
    <w:rsid w:val="002555EC"/>
    <w:rsid w:val="00257ADE"/>
    <w:rsid w:val="00262BE0"/>
    <w:rsid w:val="00270B43"/>
    <w:rsid w:val="002901FA"/>
    <w:rsid w:val="002931E9"/>
    <w:rsid w:val="0029507D"/>
    <w:rsid w:val="00297357"/>
    <w:rsid w:val="002A165B"/>
    <w:rsid w:val="002C21FE"/>
    <w:rsid w:val="002F0ED8"/>
    <w:rsid w:val="00303F4A"/>
    <w:rsid w:val="003225FD"/>
    <w:rsid w:val="00323087"/>
    <w:rsid w:val="00340114"/>
    <w:rsid w:val="00373CC1"/>
    <w:rsid w:val="003744BE"/>
    <w:rsid w:val="003779F2"/>
    <w:rsid w:val="00391506"/>
    <w:rsid w:val="003A3889"/>
    <w:rsid w:val="003A573F"/>
    <w:rsid w:val="003B1302"/>
    <w:rsid w:val="003B34CE"/>
    <w:rsid w:val="003B5EF7"/>
    <w:rsid w:val="003D082A"/>
    <w:rsid w:val="003D4B0D"/>
    <w:rsid w:val="003F63D7"/>
    <w:rsid w:val="00402D51"/>
    <w:rsid w:val="004137AE"/>
    <w:rsid w:val="004255F8"/>
    <w:rsid w:val="00431665"/>
    <w:rsid w:val="00446225"/>
    <w:rsid w:val="00450C12"/>
    <w:rsid w:val="004515CC"/>
    <w:rsid w:val="00453EDF"/>
    <w:rsid w:val="004609C2"/>
    <w:rsid w:val="00473945"/>
    <w:rsid w:val="00482E90"/>
    <w:rsid w:val="004A2714"/>
    <w:rsid w:val="004A7A4C"/>
    <w:rsid w:val="004B3D0A"/>
    <w:rsid w:val="004B7E58"/>
    <w:rsid w:val="004D0DE9"/>
    <w:rsid w:val="00517780"/>
    <w:rsid w:val="005265B9"/>
    <w:rsid w:val="00526D91"/>
    <w:rsid w:val="005415EE"/>
    <w:rsid w:val="00565F65"/>
    <w:rsid w:val="00566C0F"/>
    <w:rsid w:val="00572042"/>
    <w:rsid w:val="005826DB"/>
    <w:rsid w:val="005A2945"/>
    <w:rsid w:val="005A584C"/>
    <w:rsid w:val="0061408C"/>
    <w:rsid w:val="00617778"/>
    <w:rsid w:val="00627077"/>
    <w:rsid w:val="00627717"/>
    <w:rsid w:val="00635D54"/>
    <w:rsid w:val="0064197B"/>
    <w:rsid w:val="006426B2"/>
    <w:rsid w:val="006450C0"/>
    <w:rsid w:val="00654D9C"/>
    <w:rsid w:val="00681376"/>
    <w:rsid w:val="0068606C"/>
    <w:rsid w:val="00693E23"/>
    <w:rsid w:val="00694D61"/>
    <w:rsid w:val="0069568B"/>
    <w:rsid w:val="006A4BAB"/>
    <w:rsid w:val="006A76C7"/>
    <w:rsid w:val="006B4C1F"/>
    <w:rsid w:val="006B4D1C"/>
    <w:rsid w:val="006C1323"/>
    <w:rsid w:val="006C3402"/>
    <w:rsid w:val="006C4D8F"/>
    <w:rsid w:val="006C5854"/>
    <w:rsid w:val="006D3758"/>
    <w:rsid w:val="006D7DD4"/>
    <w:rsid w:val="006E0B72"/>
    <w:rsid w:val="006F5427"/>
    <w:rsid w:val="0073089A"/>
    <w:rsid w:val="00744E0E"/>
    <w:rsid w:val="00750E92"/>
    <w:rsid w:val="00753122"/>
    <w:rsid w:val="00762ACE"/>
    <w:rsid w:val="007708B1"/>
    <w:rsid w:val="0077208E"/>
    <w:rsid w:val="0078453F"/>
    <w:rsid w:val="007931D8"/>
    <w:rsid w:val="007965D6"/>
    <w:rsid w:val="00796A54"/>
    <w:rsid w:val="007A4380"/>
    <w:rsid w:val="007B0189"/>
    <w:rsid w:val="007B7611"/>
    <w:rsid w:val="007E5759"/>
    <w:rsid w:val="007F3FC9"/>
    <w:rsid w:val="00802705"/>
    <w:rsid w:val="008134F8"/>
    <w:rsid w:val="00816B62"/>
    <w:rsid w:val="008213BB"/>
    <w:rsid w:val="00821FCB"/>
    <w:rsid w:val="008307F0"/>
    <w:rsid w:val="00831EDF"/>
    <w:rsid w:val="00841781"/>
    <w:rsid w:val="0085010B"/>
    <w:rsid w:val="0086660A"/>
    <w:rsid w:val="008940F3"/>
    <w:rsid w:val="008A0DC9"/>
    <w:rsid w:val="008A4F71"/>
    <w:rsid w:val="008B5A82"/>
    <w:rsid w:val="008D23FE"/>
    <w:rsid w:val="008D405C"/>
    <w:rsid w:val="008D7E91"/>
    <w:rsid w:val="008E3FCE"/>
    <w:rsid w:val="008F22F5"/>
    <w:rsid w:val="00901377"/>
    <w:rsid w:val="009028D3"/>
    <w:rsid w:val="00924136"/>
    <w:rsid w:val="00925B41"/>
    <w:rsid w:val="009260BE"/>
    <w:rsid w:val="00937550"/>
    <w:rsid w:val="00943950"/>
    <w:rsid w:val="00943A68"/>
    <w:rsid w:val="00963555"/>
    <w:rsid w:val="00970971"/>
    <w:rsid w:val="009830B4"/>
    <w:rsid w:val="00994F55"/>
    <w:rsid w:val="009969AA"/>
    <w:rsid w:val="009A70FE"/>
    <w:rsid w:val="009C1BBB"/>
    <w:rsid w:val="009D2EBD"/>
    <w:rsid w:val="009F422B"/>
    <w:rsid w:val="009F71BD"/>
    <w:rsid w:val="00A2525D"/>
    <w:rsid w:val="00A26BD2"/>
    <w:rsid w:val="00A429A5"/>
    <w:rsid w:val="00A455C4"/>
    <w:rsid w:val="00A66D78"/>
    <w:rsid w:val="00A67B65"/>
    <w:rsid w:val="00A76F4A"/>
    <w:rsid w:val="00A83270"/>
    <w:rsid w:val="00A96920"/>
    <w:rsid w:val="00ABFED8"/>
    <w:rsid w:val="00AC55A0"/>
    <w:rsid w:val="00AD0604"/>
    <w:rsid w:val="00AD24D2"/>
    <w:rsid w:val="00AE4D51"/>
    <w:rsid w:val="00AF3824"/>
    <w:rsid w:val="00B0145F"/>
    <w:rsid w:val="00B05190"/>
    <w:rsid w:val="00B21024"/>
    <w:rsid w:val="00B2671B"/>
    <w:rsid w:val="00B53356"/>
    <w:rsid w:val="00B66662"/>
    <w:rsid w:val="00B91D0E"/>
    <w:rsid w:val="00BB049B"/>
    <w:rsid w:val="00BE69D7"/>
    <w:rsid w:val="00C0193D"/>
    <w:rsid w:val="00C04180"/>
    <w:rsid w:val="00C22ED3"/>
    <w:rsid w:val="00C24D42"/>
    <w:rsid w:val="00C251AC"/>
    <w:rsid w:val="00C25AFA"/>
    <w:rsid w:val="00C3058E"/>
    <w:rsid w:val="00C36E43"/>
    <w:rsid w:val="00C43AEB"/>
    <w:rsid w:val="00C669F2"/>
    <w:rsid w:val="00C839BE"/>
    <w:rsid w:val="00C86F3F"/>
    <w:rsid w:val="00CA35C4"/>
    <w:rsid w:val="00CA3D13"/>
    <w:rsid w:val="00CB3410"/>
    <w:rsid w:val="00CF1657"/>
    <w:rsid w:val="00D04B53"/>
    <w:rsid w:val="00D16F3A"/>
    <w:rsid w:val="00D20C6D"/>
    <w:rsid w:val="00D32D20"/>
    <w:rsid w:val="00D52C8D"/>
    <w:rsid w:val="00D76DD7"/>
    <w:rsid w:val="00D85FEA"/>
    <w:rsid w:val="00D91B27"/>
    <w:rsid w:val="00D95A29"/>
    <w:rsid w:val="00DA11F4"/>
    <w:rsid w:val="00DA1E22"/>
    <w:rsid w:val="00DB6B16"/>
    <w:rsid w:val="00DB718E"/>
    <w:rsid w:val="00DC1DD6"/>
    <w:rsid w:val="00DC50DE"/>
    <w:rsid w:val="00DD4DA9"/>
    <w:rsid w:val="00DF1632"/>
    <w:rsid w:val="00E030AA"/>
    <w:rsid w:val="00E06064"/>
    <w:rsid w:val="00E13E20"/>
    <w:rsid w:val="00E144B4"/>
    <w:rsid w:val="00E27DB5"/>
    <w:rsid w:val="00E4007F"/>
    <w:rsid w:val="00E426A8"/>
    <w:rsid w:val="00E43BFD"/>
    <w:rsid w:val="00E5531F"/>
    <w:rsid w:val="00E851DF"/>
    <w:rsid w:val="00EB479A"/>
    <w:rsid w:val="00EC7BCE"/>
    <w:rsid w:val="00EF51E7"/>
    <w:rsid w:val="00F2358D"/>
    <w:rsid w:val="00F331DB"/>
    <w:rsid w:val="00F42CD8"/>
    <w:rsid w:val="00F471D6"/>
    <w:rsid w:val="00F6319C"/>
    <w:rsid w:val="00F73FC2"/>
    <w:rsid w:val="00F90B1A"/>
    <w:rsid w:val="00F94693"/>
    <w:rsid w:val="00F96813"/>
    <w:rsid w:val="00FA6727"/>
    <w:rsid w:val="00FA7D91"/>
    <w:rsid w:val="00FB7C7C"/>
    <w:rsid w:val="00FE1E23"/>
    <w:rsid w:val="00FE2BC4"/>
    <w:rsid w:val="00FE6B48"/>
    <w:rsid w:val="00FF3462"/>
    <w:rsid w:val="00FF5227"/>
    <w:rsid w:val="01050AE7"/>
    <w:rsid w:val="010F42F9"/>
    <w:rsid w:val="01E2DBD2"/>
    <w:rsid w:val="01E9AC46"/>
    <w:rsid w:val="024220AB"/>
    <w:rsid w:val="027ADF1C"/>
    <w:rsid w:val="029471A4"/>
    <w:rsid w:val="03985C04"/>
    <w:rsid w:val="045301EE"/>
    <w:rsid w:val="048E5841"/>
    <w:rsid w:val="057FE0BA"/>
    <w:rsid w:val="06A14481"/>
    <w:rsid w:val="06B6FFEE"/>
    <w:rsid w:val="0746515E"/>
    <w:rsid w:val="078AA7D6"/>
    <w:rsid w:val="079C9CB7"/>
    <w:rsid w:val="07C09391"/>
    <w:rsid w:val="085FB991"/>
    <w:rsid w:val="08770509"/>
    <w:rsid w:val="093A6B2E"/>
    <w:rsid w:val="09EE05D1"/>
    <w:rsid w:val="0A07BFB8"/>
    <w:rsid w:val="0A1F47E5"/>
    <w:rsid w:val="0AA0AB8C"/>
    <w:rsid w:val="0B0B7E46"/>
    <w:rsid w:val="0B181486"/>
    <w:rsid w:val="0B314EB3"/>
    <w:rsid w:val="0B483AE1"/>
    <w:rsid w:val="0B5D3069"/>
    <w:rsid w:val="0C30E9CD"/>
    <w:rsid w:val="0C872025"/>
    <w:rsid w:val="0C8AE4B8"/>
    <w:rsid w:val="0D9DB316"/>
    <w:rsid w:val="0EBFE3D9"/>
    <w:rsid w:val="0F064921"/>
    <w:rsid w:val="0F41D8A2"/>
    <w:rsid w:val="0F88DB4F"/>
    <w:rsid w:val="1069E60C"/>
    <w:rsid w:val="10A4C427"/>
    <w:rsid w:val="11C4092E"/>
    <w:rsid w:val="13089494"/>
    <w:rsid w:val="13479406"/>
    <w:rsid w:val="140AF394"/>
    <w:rsid w:val="141B43DA"/>
    <w:rsid w:val="1433FC86"/>
    <w:rsid w:val="1489B8BC"/>
    <w:rsid w:val="14DEC72B"/>
    <w:rsid w:val="1654507A"/>
    <w:rsid w:val="16CBCA94"/>
    <w:rsid w:val="178F02AE"/>
    <w:rsid w:val="17C70EAF"/>
    <w:rsid w:val="182FCF0D"/>
    <w:rsid w:val="187CD499"/>
    <w:rsid w:val="18F22A8A"/>
    <w:rsid w:val="1953FEF5"/>
    <w:rsid w:val="19781586"/>
    <w:rsid w:val="1A644631"/>
    <w:rsid w:val="1B1FF30E"/>
    <w:rsid w:val="1B66E44F"/>
    <w:rsid w:val="1BDB8DA1"/>
    <w:rsid w:val="1C51E067"/>
    <w:rsid w:val="1C829502"/>
    <w:rsid w:val="1CC3CB41"/>
    <w:rsid w:val="1CF52894"/>
    <w:rsid w:val="1CF5B236"/>
    <w:rsid w:val="1CFBE3BA"/>
    <w:rsid w:val="1D38811F"/>
    <w:rsid w:val="1D5597BB"/>
    <w:rsid w:val="1E11CE12"/>
    <w:rsid w:val="1E3F04FC"/>
    <w:rsid w:val="1E4C410E"/>
    <w:rsid w:val="1EC5374B"/>
    <w:rsid w:val="1F8A4465"/>
    <w:rsid w:val="207B8D4A"/>
    <w:rsid w:val="20BB147D"/>
    <w:rsid w:val="20DA1B62"/>
    <w:rsid w:val="2106BDC5"/>
    <w:rsid w:val="21519D13"/>
    <w:rsid w:val="221C3D01"/>
    <w:rsid w:val="2243D34A"/>
    <w:rsid w:val="23C948D6"/>
    <w:rsid w:val="23DB4A0D"/>
    <w:rsid w:val="24EADD01"/>
    <w:rsid w:val="2506E197"/>
    <w:rsid w:val="250C4347"/>
    <w:rsid w:val="251370F6"/>
    <w:rsid w:val="25833BDB"/>
    <w:rsid w:val="263B9558"/>
    <w:rsid w:val="26A7855D"/>
    <w:rsid w:val="26E415E1"/>
    <w:rsid w:val="270BA55A"/>
    <w:rsid w:val="27C94D10"/>
    <w:rsid w:val="2845DA31"/>
    <w:rsid w:val="28954EED"/>
    <w:rsid w:val="2BEDD7DA"/>
    <w:rsid w:val="2C267062"/>
    <w:rsid w:val="2C8F4522"/>
    <w:rsid w:val="2C91E0A5"/>
    <w:rsid w:val="2CBE8999"/>
    <w:rsid w:val="2CD5FF84"/>
    <w:rsid w:val="2D7C8B0E"/>
    <w:rsid w:val="2F9D88C8"/>
    <w:rsid w:val="3026F998"/>
    <w:rsid w:val="308AC02D"/>
    <w:rsid w:val="30900C5B"/>
    <w:rsid w:val="3133DFD7"/>
    <w:rsid w:val="32275E2A"/>
    <w:rsid w:val="324DBB03"/>
    <w:rsid w:val="326AA8AA"/>
    <w:rsid w:val="3275DD35"/>
    <w:rsid w:val="33146D1C"/>
    <w:rsid w:val="34A09180"/>
    <w:rsid w:val="34B7EAB7"/>
    <w:rsid w:val="34D65EEE"/>
    <w:rsid w:val="35346C9A"/>
    <w:rsid w:val="35488183"/>
    <w:rsid w:val="359F8F5A"/>
    <w:rsid w:val="35EE4D41"/>
    <w:rsid w:val="3602342C"/>
    <w:rsid w:val="362A4CA9"/>
    <w:rsid w:val="3666D9C3"/>
    <w:rsid w:val="3684BB09"/>
    <w:rsid w:val="3697A6D9"/>
    <w:rsid w:val="36EA1241"/>
    <w:rsid w:val="36FCFEF7"/>
    <w:rsid w:val="37B1BBBD"/>
    <w:rsid w:val="38294DDE"/>
    <w:rsid w:val="38A0883B"/>
    <w:rsid w:val="38EAB493"/>
    <w:rsid w:val="38EC8970"/>
    <w:rsid w:val="3912DEFA"/>
    <w:rsid w:val="395FD4CC"/>
    <w:rsid w:val="3966E212"/>
    <w:rsid w:val="3A22AD76"/>
    <w:rsid w:val="3B1BDBEB"/>
    <w:rsid w:val="3B91D40B"/>
    <w:rsid w:val="3BA573C5"/>
    <w:rsid w:val="3BC8A933"/>
    <w:rsid w:val="3BD768C5"/>
    <w:rsid w:val="3BF17A9E"/>
    <w:rsid w:val="3C137164"/>
    <w:rsid w:val="3C72A009"/>
    <w:rsid w:val="3CF177AE"/>
    <w:rsid w:val="3CFD81E0"/>
    <w:rsid w:val="3D35168E"/>
    <w:rsid w:val="3D43C987"/>
    <w:rsid w:val="3D871541"/>
    <w:rsid w:val="3E24ECD1"/>
    <w:rsid w:val="3E2EAA62"/>
    <w:rsid w:val="3F0BBF6C"/>
    <w:rsid w:val="3F960EE0"/>
    <w:rsid w:val="3FABE0B9"/>
    <w:rsid w:val="3FF6F74C"/>
    <w:rsid w:val="405D012E"/>
    <w:rsid w:val="4085FBF7"/>
    <w:rsid w:val="42493F0C"/>
    <w:rsid w:val="425040CA"/>
    <w:rsid w:val="42F01FCB"/>
    <w:rsid w:val="434E0F94"/>
    <w:rsid w:val="438DCB7F"/>
    <w:rsid w:val="4418920E"/>
    <w:rsid w:val="441FBE5C"/>
    <w:rsid w:val="44E451E4"/>
    <w:rsid w:val="4505C61B"/>
    <w:rsid w:val="454C1034"/>
    <w:rsid w:val="4595D4AA"/>
    <w:rsid w:val="464F8163"/>
    <w:rsid w:val="4710B7BC"/>
    <w:rsid w:val="47814C5B"/>
    <w:rsid w:val="4806F06C"/>
    <w:rsid w:val="48807DDB"/>
    <w:rsid w:val="48A8377F"/>
    <w:rsid w:val="4B0E607B"/>
    <w:rsid w:val="4B8EF7B2"/>
    <w:rsid w:val="4C05DE71"/>
    <w:rsid w:val="4C76AC2C"/>
    <w:rsid w:val="4CA39F8E"/>
    <w:rsid w:val="4CD2882C"/>
    <w:rsid w:val="4D068754"/>
    <w:rsid w:val="4DDC3FFD"/>
    <w:rsid w:val="4E2F5EDD"/>
    <w:rsid w:val="4E6F8DED"/>
    <w:rsid w:val="4E8403A9"/>
    <w:rsid w:val="4E91617E"/>
    <w:rsid w:val="4EB25B34"/>
    <w:rsid w:val="4ED114B3"/>
    <w:rsid w:val="50355FC2"/>
    <w:rsid w:val="50423557"/>
    <w:rsid w:val="50881CC5"/>
    <w:rsid w:val="50EEA8DF"/>
    <w:rsid w:val="51412538"/>
    <w:rsid w:val="5282FF2E"/>
    <w:rsid w:val="52F3AEEE"/>
    <w:rsid w:val="532A924F"/>
    <w:rsid w:val="542AC687"/>
    <w:rsid w:val="547DA8AD"/>
    <w:rsid w:val="557EB1C9"/>
    <w:rsid w:val="560A8668"/>
    <w:rsid w:val="5666CE51"/>
    <w:rsid w:val="56DF6A51"/>
    <w:rsid w:val="579791A5"/>
    <w:rsid w:val="589F9F57"/>
    <w:rsid w:val="595A994A"/>
    <w:rsid w:val="5A04ACC2"/>
    <w:rsid w:val="5A25E291"/>
    <w:rsid w:val="5A2E0D49"/>
    <w:rsid w:val="5B055108"/>
    <w:rsid w:val="5B58D534"/>
    <w:rsid w:val="5C7EF6E3"/>
    <w:rsid w:val="5C7F2D4F"/>
    <w:rsid w:val="5D22280F"/>
    <w:rsid w:val="5D6C412B"/>
    <w:rsid w:val="5F193F64"/>
    <w:rsid w:val="606F34A9"/>
    <w:rsid w:val="614E37F7"/>
    <w:rsid w:val="61BB5A85"/>
    <w:rsid w:val="61C1EB0A"/>
    <w:rsid w:val="61C890E1"/>
    <w:rsid w:val="62158F1D"/>
    <w:rsid w:val="62A26402"/>
    <w:rsid w:val="62CDF232"/>
    <w:rsid w:val="6398A898"/>
    <w:rsid w:val="6480AFFB"/>
    <w:rsid w:val="664F04DF"/>
    <w:rsid w:val="66C5CFDB"/>
    <w:rsid w:val="6720A04F"/>
    <w:rsid w:val="67292779"/>
    <w:rsid w:val="678B7FA5"/>
    <w:rsid w:val="6801B4B9"/>
    <w:rsid w:val="684FDA8E"/>
    <w:rsid w:val="6A841953"/>
    <w:rsid w:val="6AC8F43A"/>
    <w:rsid w:val="6AFEF53F"/>
    <w:rsid w:val="6B2C6DC2"/>
    <w:rsid w:val="6B4111BD"/>
    <w:rsid w:val="6B47397A"/>
    <w:rsid w:val="6C0ADE60"/>
    <w:rsid w:val="6C52604E"/>
    <w:rsid w:val="6CADE8FC"/>
    <w:rsid w:val="6D70E80E"/>
    <w:rsid w:val="6D89E06E"/>
    <w:rsid w:val="6DBBBD67"/>
    <w:rsid w:val="6F4F54AE"/>
    <w:rsid w:val="6F69A266"/>
    <w:rsid w:val="704962C4"/>
    <w:rsid w:val="70D98284"/>
    <w:rsid w:val="70F3970F"/>
    <w:rsid w:val="717AB255"/>
    <w:rsid w:val="7246E8D3"/>
    <w:rsid w:val="73C1ACE7"/>
    <w:rsid w:val="74A0F5EC"/>
    <w:rsid w:val="74A142FA"/>
    <w:rsid w:val="7508144F"/>
    <w:rsid w:val="75974E48"/>
    <w:rsid w:val="75A3B437"/>
    <w:rsid w:val="75D1A2B5"/>
    <w:rsid w:val="768098A8"/>
    <w:rsid w:val="76BF3241"/>
    <w:rsid w:val="772014A4"/>
    <w:rsid w:val="77276BC1"/>
    <w:rsid w:val="776BB666"/>
    <w:rsid w:val="787B1BEF"/>
    <w:rsid w:val="7A96AAD3"/>
    <w:rsid w:val="7AA0D814"/>
    <w:rsid w:val="7AF46732"/>
    <w:rsid w:val="7B4C4F56"/>
    <w:rsid w:val="7BEBE396"/>
    <w:rsid w:val="7D192184"/>
    <w:rsid w:val="7DBB797E"/>
    <w:rsid w:val="7E01D1E4"/>
    <w:rsid w:val="7E2B958C"/>
    <w:rsid w:val="7E9340D5"/>
    <w:rsid w:val="7FCA00C5"/>
    <w:rsid w:val="7FF14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FEAC"/>
  <w15:chartTrackingRefBased/>
  <w15:docId w15:val="{3216F5CC-3418-4064-B341-5A39FBACDD2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604"/>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6"/>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character" w:styleId="UnresolvedMention">
    <w:name w:val="Unresolved Mention"/>
    <w:basedOn w:val="DefaultParagraphFont"/>
    <w:uiPriority w:val="99"/>
    <w:semiHidden/>
    <w:unhideWhenUsed/>
    <w:rsid w:val="00681376"/>
    <w:rPr>
      <w:color w:val="605E5C"/>
      <w:shd w:val="clear" w:color="auto" w:fill="E1DFDD"/>
    </w:rPr>
  </w:style>
  <w:style w:type="character" w:styleId="FollowedHyperlink">
    <w:name w:val="FollowedHyperlink"/>
    <w:basedOn w:val="DefaultParagraphFont"/>
    <w:uiPriority w:val="99"/>
    <w:semiHidden/>
    <w:unhideWhenUsed/>
    <w:rsid w:val="00566C0F"/>
    <w:rPr>
      <w:color w:val="96607D" w:themeColor="followedHyperlink"/>
      <w:u w:val="single"/>
    </w:rPr>
  </w:style>
  <w:style w:type="paragraph" w:styleId="FootnoteText">
    <w:name w:val="footnote text"/>
    <w:basedOn w:val="Normal"/>
    <w:uiPriority w:val="99"/>
    <w:semiHidden/>
    <w:unhideWhenUsed/>
    <w:rsid w:val="0A1F47E5"/>
    <w:pPr>
      <w:spacing w:after="0" w:line="240" w:lineRule="auto"/>
    </w:pPr>
    <w:rPr>
      <w:sz w:val="20"/>
      <w:szCs w:val="20"/>
    </w:rPr>
  </w:style>
  <w:style w:type="paragraph" w:styleId="EndnoteText">
    <w:name w:val="endnote text"/>
    <w:basedOn w:val="Normal"/>
    <w:uiPriority w:val="99"/>
    <w:semiHidden/>
    <w:unhideWhenUsed/>
    <w:rsid w:val="0A1F47E5"/>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character" w:styleId="Mention">
    <w:name w:val="Mention"/>
    <w:basedOn w:val="DefaultParagraphFont"/>
    <w:uiPriority w:val="99"/>
    <w:unhideWhenUsed/>
    <w:rsid w:val="006F54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puc.ca.gov/-/media/cpuc-website/divisions/news-and-outreach/documents/bco/tribal/final-land-transfer-policy-116.pdf." TargetMode="External"/><Relationship Id="rId2" Type="http://schemas.openxmlformats.org/officeDocument/2006/relationships/hyperlink" Target="https://urldefense.com/v3/__https://klamathrenewal.org/wp-content/uploads/2020/03/2016.12.31-Executed-and-Amended-Final-KHSA.pdf__;!!LFxIGwQ!xb5WBM6R5P_gK5gV0R7vjEwzBSLOGyph3Nn4cYi2CBkwDr9eWTTQhYxUShn-xEXgFob03sX7aefIPOSiM5m1tYRCuy-oZXfuqtc$" TargetMode="External"/><Relationship Id="rId1" Type="http://schemas.openxmlformats.org/officeDocument/2006/relationships/hyperlink" Target="https://www.pacificorp.com/energ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4a6f31-d38c-4f21-8422-a05a02115431" xsi:nil="true"/>
    <lcf76f155ced4ddcb4097134ff3c332f xmlns="800e16e8-2109-40d9-9dc6-5aa32e4de4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02EFE806E8844CA82F152E15806D4C" ma:contentTypeVersion="13" ma:contentTypeDescription="Create a new document." ma:contentTypeScope="" ma:versionID="65ae54a16df156d73e3a5f7cabdd7714">
  <xsd:schema xmlns:xsd="http://www.w3.org/2001/XMLSchema" xmlns:xs="http://www.w3.org/2001/XMLSchema" xmlns:p="http://schemas.microsoft.com/office/2006/metadata/properties" xmlns:ns2="800e16e8-2109-40d9-9dc6-5aa32e4de434" xmlns:ns3="0c4a6f31-d38c-4f21-8422-a05a02115431" targetNamespace="http://schemas.microsoft.com/office/2006/metadata/properties" ma:root="true" ma:fieldsID="118b5e477d6e5cac833a2312c9511032" ns2:_="" ns3:_="">
    <xsd:import namespace="800e16e8-2109-40d9-9dc6-5aa32e4de434"/>
    <xsd:import namespace="0c4a6f31-d38c-4f21-8422-a05a021154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e16e8-2109-40d9-9dc6-5aa32e4de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4a6f31-d38c-4f21-8422-a05a021154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03537c-a2d3-4190-9cbc-8242d354f57c}" ma:internalName="TaxCatchAll" ma:showField="CatchAllData" ma:web="0c4a6f31-d38c-4f21-8422-a05a021154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0c4a6f31-d38c-4f21-8422-a05a02115431"/>
    <ds:schemaRef ds:uri="800e16e8-2109-40d9-9dc6-5aa32e4de434"/>
  </ds:schemaRefs>
</ds:datastoreItem>
</file>

<file path=customXml/itemProps2.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3.xml><?xml version="1.0" encoding="utf-8"?>
<ds:datastoreItem xmlns:ds="http://schemas.openxmlformats.org/officeDocument/2006/customXml" ds:itemID="{71B4D6F2-86AA-4EF1-A52D-F8B023BBE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e16e8-2109-40d9-9dc6-5aa32e4de434"/>
    <ds:schemaRef ds:uri="0c4a6f31-d38c-4f21-8422-a05a02115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11</ap:Pages>
  <ap:Words>2847</ap:Words>
  <ap:Characters>16228</ap:Characters>
  <ap:Application>Microsoft Office Word</ap:Application>
  <ap:DocSecurity>0</ap:DocSecurity>
  <ap:Lines>135</ap:Lines>
  <ap:Paragraphs>38</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19037</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2026-08-05T10:05:48Z</dcterms:created>
  <dcterms:modified xsi:type="dcterms:W3CDTF">2026-08-05T10:05:48Z</dcterms:modified>
</cp:coreProperties>
</file>