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A28BA" w:rsidR="00B60421" w:rsidP="00A02E5D" w:rsidRDefault="00A02E5D" w14:paraId="3DFF726D" w14:textId="7BE4E8D1">
      <w:pPr>
        <w:tabs>
          <w:tab w:val="center" w:pos="4680"/>
          <w:tab w:val="right" w:pos="9360"/>
        </w:tabs>
        <w:spacing w:line="240" w:lineRule="auto"/>
        <w:ind w:firstLine="0"/>
      </w:pPr>
      <w:r>
        <w:t>ALJ</w:t>
      </w:r>
      <w:r w:rsidR="00DA7B5D">
        <w:t>/</w:t>
      </w:r>
      <w:r>
        <w:t>JYL</w:t>
      </w:r>
      <w:r w:rsidR="00DA7B5D">
        <w:t>/</w:t>
      </w:r>
      <w:r w:rsidR="00FA28BA">
        <w:t>nd3</w:t>
      </w:r>
      <w:r w:rsidRPr="00FA28BA" w:rsidR="007E0FEE">
        <w:tab/>
      </w:r>
      <w:r w:rsidRPr="00FA28BA" w:rsidR="00DA7B5D">
        <w:rPr>
          <w:rFonts w:cs="Arial"/>
          <w:b/>
          <w:szCs w:val="32"/>
        </w:rPr>
        <w:t>PROPOSED DECISION</w:t>
      </w:r>
      <w:r w:rsidRPr="00FA28BA" w:rsidR="00DA7B5D">
        <w:tab/>
      </w:r>
      <w:r w:rsidRPr="00FA28BA" w:rsidR="00DA7B5D">
        <w:rPr>
          <w:b/>
        </w:rPr>
        <w:t>Agenda ID #</w:t>
      </w:r>
      <w:r w:rsidR="00D61BE2">
        <w:rPr>
          <w:b/>
        </w:rPr>
        <w:t>24304</w:t>
      </w:r>
    </w:p>
    <w:p w:rsidR="00DA7B5D" w:rsidP="00A02E5D" w:rsidRDefault="00A02E5D" w14:paraId="0BD5A6ED" w14:textId="003C3DB2">
      <w:pPr>
        <w:spacing w:line="240" w:lineRule="auto"/>
        <w:jc w:val="right"/>
        <w:rPr>
          <w:b/>
        </w:rPr>
      </w:pPr>
      <w:r w:rsidRPr="00A02E5D">
        <w:rPr>
          <w:b/>
        </w:rPr>
        <w:t>Ratesetting</w:t>
      </w:r>
    </w:p>
    <w:p w:rsidRPr="00EE4315" w:rsidR="00D61BE2" w:rsidP="00A02E5D" w:rsidRDefault="00D61BE2" w14:paraId="22971BAC" w14:textId="2C7BD126">
      <w:pPr>
        <w:spacing w:line="240" w:lineRule="auto"/>
        <w:jc w:val="right"/>
        <w:rPr>
          <w:b/>
        </w:rPr>
      </w:pPr>
      <w:r>
        <w:rPr>
          <w:b/>
        </w:rPr>
        <w:t>8/13/2026 Item #6</w:t>
      </w:r>
    </w:p>
    <w:p w:rsidR="00DA7B5D" w:rsidP="00A02E5D" w:rsidRDefault="00DA7B5D" w14:paraId="1E719815" w14:textId="77777777">
      <w:pPr>
        <w:spacing w:line="240" w:lineRule="auto"/>
        <w:ind w:firstLine="0"/>
      </w:pPr>
    </w:p>
    <w:p w:rsidR="007475EE" w:rsidP="00A02E5D" w:rsidRDefault="007475EE" w14:paraId="740F6C3F" w14:textId="77777777">
      <w:pPr>
        <w:spacing w:line="240" w:lineRule="auto"/>
        <w:ind w:firstLine="0"/>
      </w:pPr>
    </w:p>
    <w:p w:rsidRPr="00D61BE2" w:rsidR="00752CC6" w:rsidP="00752CC6" w:rsidRDefault="00D61BE2" w14:paraId="365B8387" w14:textId="07DFA8E6">
      <w:pPr>
        <w:spacing w:line="240" w:lineRule="auto"/>
        <w:ind w:firstLine="0"/>
      </w:pPr>
      <w:r w:rsidRPr="00D61BE2">
        <w:t>Decision</w:t>
      </w:r>
      <w:r>
        <w:t xml:space="preserve">_________ </w:t>
      </w:r>
    </w:p>
    <w:p w:rsidR="00DA7B5D" w:rsidP="00A02E5D" w:rsidRDefault="00DA7B5D" w14:paraId="7A311F48" w14:textId="77777777">
      <w:pPr>
        <w:spacing w:line="240" w:lineRule="auto"/>
        <w:ind w:firstLine="0"/>
        <w:rPr>
          <w:u w:val="single"/>
        </w:rPr>
      </w:pPr>
    </w:p>
    <w:p w:rsidR="00D27F46" w:rsidP="00A02E5D" w:rsidRDefault="00D27F46" w14:paraId="076CEB78" w14:textId="77777777">
      <w:pPr>
        <w:spacing w:line="240" w:lineRule="auto"/>
        <w:ind w:firstLine="0"/>
        <w:rPr>
          <w:u w:val="single"/>
        </w:rPr>
      </w:pPr>
    </w:p>
    <w:p w:rsidR="00DA7B5D" w:rsidP="00BB0243" w:rsidRDefault="00DA7B5D" w14:paraId="498A118E"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50D04CED"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Pr="00A02E5D" w:rsidR="00DA7B5D" w:rsidTr="00E725FC" w14:paraId="2564A7AD" w14:textId="77777777">
        <w:trPr>
          <w:jc w:val="center"/>
        </w:trPr>
        <w:tc>
          <w:tcPr>
            <w:tcW w:w="5040" w:type="dxa"/>
            <w:tcBorders>
              <w:top w:val="nil"/>
              <w:left w:val="nil"/>
              <w:bottom w:val="single" w:color="auto" w:sz="4" w:space="0"/>
              <w:right w:val="single" w:color="auto" w:sz="4" w:space="0"/>
            </w:tcBorders>
          </w:tcPr>
          <w:p w:rsidR="00DA7B5D" w:rsidP="00C10B5F" w:rsidRDefault="00B63AF9" w14:paraId="00403D77" w14:textId="34A8C1CC">
            <w:pPr>
              <w:spacing w:line="240" w:lineRule="auto"/>
              <w:ind w:firstLine="0"/>
              <w:rPr>
                <w:rFonts w:cs="Arial"/>
                <w:szCs w:val="26"/>
              </w:rPr>
            </w:pPr>
            <w:r w:rsidRPr="00B63AF9">
              <w:rPr>
                <w:rFonts w:cs="Arial"/>
                <w:szCs w:val="26"/>
              </w:rPr>
              <w:t>Application of Southwest Gas Corporation (U 905 G) for Authority to Increase Rates and Charges for Gas Service in California, Effective January</w:t>
            </w:r>
            <w:r w:rsidR="006A6608">
              <w:rPr>
                <w:rFonts w:cs="Arial"/>
                <w:szCs w:val="26"/>
              </w:rPr>
              <w:t> </w:t>
            </w:r>
            <w:r w:rsidRPr="00B63AF9">
              <w:rPr>
                <w:rFonts w:cs="Arial"/>
                <w:szCs w:val="26"/>
              </w:rPr>
              <w:t>1, 2026.</w:t>
            </w:r>
          </w:p>
          <w:p w:rsidRPr="00A02E5D" w:rsidR="00B63AF9" w:rsidP="00C10B5F" w:rsidRDefault="00B63AF9" w14:paraId="6223FFDB" w14:textId="1EDEEFB4">
            <w:pPr>
              <w:spacing w:line="240" w:lineRule="auto"/>
              <w:ind w:firstLine="0"/>
              <w:rPr>
                <w:rFonts w:cs="Arial"/>
                <w:szCs w:val="26"/>
              </w:rPr>
            </w:pPr>
          </w:p>
        </w:tc>
        <w:tc>
          <w:tcPr>
            <w:tcW w:w="5040" w:type="dxa"/>
            <w:tcBorders>
              <w:top w:val="nil"/>
              <w:left w:val="single" w:color="auto" w:sz="4" w:space="0"/>
              <w:bottom w:val="nil"/>
              <w:right w:val="nil"/>
            </w:tcBorders>
            <w:vAlign w:val="center"/>
          </w:tcPr>
          <w:p w:rsidRPr="00A02E5D" w:rsidR="00DA7B5D" w:rsidP="00412C83" w:rsidRDefault="00020225" w14:paraId="1A1B53A5" w14:textId="7883FF64">
            <w:pPr>
              <w:spacing w:line="240" w:lineRule="auto"/>
              <w:ind w:firstLine="0"/>
              <w:jc w:val="center"/>
              <w:rPr>
                <w:rFonts w:cs="Arial"/>
                <w:szCs w:val="26"/>
              </w:rPr>
            </w:pPr>
            <w:r w:rsidRPr="00A02E5D">
              <w:rPr>
                <w:rFonts w:cs="Arial"/>
                <w:szCs w:val="26"/>
              </w:rPr>
              <w:t>Application 24</w:t>
            </w:r>
            <w:r w:rsidR="007A44D0">
              <w:rPr>
                <w:rFonts w:cs="Arial"/>
                <w:szCs w:val="26"/>
              </w:rPr>
              <w:noBreakHyphen/>
            </w:r>
            <w:r w:rsidRPr="00A02E5D">
              <w:rPr>
                <w:rFonts w:cs="Arial"/>
                <w:szCs w:val="26"/>
              </w:rPr>
              <w:t>09</w:t>
            </w:r>
            <w:r w:rsidR="007A44D0">
              <w:rPr>
                <w:rFonts w:cs="Arial"/>
                <w:szCs w:val="26"/>
              </w:rPr>
              <w:noBreakHyphen/>
            </w:r>
            <w:r w:rsidRPr="00A02E5D">
              <w:rPr>
                <w:rFonts w:cs="Arial"/>
                <w:szCs w:val="26"/>
              </w:rPr>
              <w:t>001</w:t>
            </w:r>
          </w:p>
        </w:tc>
      </w:tr>
    </w:tbl>
    <w:p w:rsidR="00DA7B5D" w:rsidP="008F0116" w:rsidRDefault="00DA7B5D" w14:paraId="21815D4F" w14:textId="77777777">
      <w:pPr>
        <w:spacing w:line="240" w:lineRule="auto"/>
        <w:ind w:firstLine="0"/>
        <w:rPr>
          <w:rFonts w:ascii="Arial" w:hAnsi="Arial" w:cs="Arial"/>
          <w:sz w:val="24"/>
          <w:szCs w:val="24"/>
        </w:rPr>
      </w:pPr>
    </w:p>
    <w:p w:rsidR="00DA7B5D" w:rsidP="008F0116" w:rsidRDefault="00DA7B5D" w14:paraId="7AE561C8" w14:textId="77777777">
      <w:pPr>
        <w:spacing w:line="240" w:lineRule="auto"/>
        <w:ind w:firstLine="0"/>
        <w:rPr>
          <w:rFonts w:ascii="Arial" w:hAnsi="Arial" w:cs="Arial"/>
          <w:sz w:val="24"/>
          <w:szCs w:val="24"/>
        </w:rPr>
      </w:pPr>
    </w:p>
    <w:p w:rsidR="00974047" w:rsidP="00195F59" w:rsidRDefault="0029310F" w14:paraId="26842B94" w14:textId="77777777">
      <w:pPr>
        <w:pStyle w:val="Dummy"/>
        <w:jc w:val="center"/>
      </w:pPr>
      <w:r>
        <w:fldChar w:fldCharType="begin"/>
      </w:r>
      <w:r>
        <w:instrText xml:space="preserve"> REF Title \h </w:instrText>
      </w:r>
      <w:r w:rsidR="00716F9D">
        <w:instrText xml:space="preserve"> \* MERGEFORMAT </w:instrText>
      </w:r>
      <w:r>
        <w:fldChar w:fldCharType="separate"/>
      </w:r>
      <w:bookmarkStart w:name="_Toc237341894" w:id="0"/>
      <w:bookmarkStart w:name="_Toc232167129" w:id="1"/>
      <w:r w:rsidR="00974047">
        <w:t>DECISION RESOLVING CONTESTED ISSUES</w:t>
      </w:r>
      <w:r w:rsidR="00974047">
        <w:br/>
        <w:t>ON TEST YEAR 2026 GENERAL RATE CASE</w:t>
      </w:r>
      <w:bookmarkEnd w:id="0"/>
      <w:bookmarkEnd w:id="1"/>
    </w:p>
    <w:p w:rsidRPr="0029310F" w:rsidR="0029310F" w:rsidP="0029310F" w:rsidRDefault="0029310F" w14:paraId="296EF0E9" w14:textId="07643F94">
      <w:r>
        <w:fldChar w:fldCharType="end"/>
      </w:r>
    </w:p>
    <w:p w:rsidR="0064791E" w:rsidP="0064791E" w:rsidRDefault="0064791E" w14:paraId="49A67126" w14:textId="77777777"/>
    <w:p w:rsidRPr="0064791E" w:rsidR="0064791E" w:rsidP="0064791E" w:rsidRDefault="0064791E" w14:paraId="4CE53DCD" w14:textId="6F8C269A">
      <w:pPr>
        <w:sectPr w:rsidRPr="0064791E" w:rsidR="0064791E" w:rsidSect="00AD6E2A">
          <w:headerReference w:type="first" r:id="rId11"/>
          <w:footerReference w:type="first" r:id="rId12"/>
          <w:pgSz w:w="12240" w:h="15840"/>
          <w:pgMar w:top="1728" w:right="1440" w:bottom="1440" w:left="1440" w:header="720" w:footer="720" w:gutter="0"/>
          <w:pgNumType w:start="1"/>
          <w:cols w:space="720"/>
          <w:titlePg/>
          <w:docGrid w:linePitch="360"/>
        </w:sectPr>
      </w:pPr>
    </w:p>
    <w:p w:rsidRPr="001E2A62" w:rsidR="00D50119" w:rsidP="00263E7F" w:rsidRDefault="00D50119" w14:paraId="1180BCF7" w14:textId="77777777">
      <w:pPr>
        <w:pStyle w:val="TOCHeading"/>
      </w:pPr>
      <w:r w:rsidRPr="001E2A62">
        <w:lastRenderedPageBreak/>
        <w:t>TABLE OF CONTENTS</w:t>
      </w:r>
    </w:p>
    <w:p w:rsidRPr="00D50119" w:rsidR="00D50119" w:rsidP="00B61DD3" w:rsidRDefault="00D50119" w14:paraId="12DDFAE4" w14:textId="77777777">
      <w:pPr>
        <w:tabs>
          <w:tab w:val="right" w:pos="9360"/>
        </w:tabs>
        <w:spacing w:line="240" w:lineRule="auto"/>
        <w:ind w:firstLine="0"/>
      </w:pPr>
      <w:r w:rsidRPr="00D50119">
        <w:rPr>
          <w:b/>
        </w:rPr>
        <w:t>Title</w:t>
      </w:r>
      <w:r>
        <w:tab/>
      </w:r>
      <w:r w:rsidRPr="00D50119">
        <w:rPr>
          <w:b/>
        </w:rPr>
        <w:t>Page</w:t>
      </w:r>
    </w:p>
    <w:sdt>
      <w:sdtPr>
        <w:id w:val="-1224440197"/>
        <w:docPartObj>
          <w:docPartGallery w:val="Table of Contents"/>
          <w:docPartUnique/>
        </w:docPartObj>
      </w:sdtPr>
      <w:sdtEndPr>
        <w:rPr>
          <w:b/>
          <w:bCs/>
          <w:noProof/>
        </w:rPr>
      </w:sdtEndPr>
      <w:sdtContent>
        <w:p w:rsidR="009D3D1C" w:rsidRDefault="00716F9D" w14:paraId="106C487A" w14:textId="17C49C01">
          <w:pPr>
            <w:pStyle w:val="TOC1"/>
            <w:tabs>
              <w:tab w:val="right" w:leader="dot" w:pos="9350"/>
            </w:tabs>
            <w:rPr>
              <w:rFonts w:asciiTheme="minorHAnsi" w:hAnsiTheme="minorHAnsi" w:cstheme="minorBidi"/>
              <w:noProof/>
              <w:kern w:val="2"/>
              <w:sz w:val="24"/>
              <w:szCs w:val="24"/>
              <w14:ligatures w14:val="standardContextual"/>
            </w:rPr>
          </w:pPr>
          <w:r>
            <w:rPr>
              <w:rFonts w:asciiTheme="minorHAnsi" w:hAnsiTheme="minorHAnsi"/>
              <w:sz w:val="22"/>
            </w:rPr>
            <w:fldChar w:fldCharType="begin"/>
          </w:r>
          <w:r>
            <w:rPr>
              <w:rFonts w:asciiTheme="minorHAnsi" w:hAnsiTheme="minorHAnsi"/>
              <w:sz w:val="22"/>
            </w:rPr>
            <w:instrText xml:space="preserve"> TOC \o "1-3" \h \z \u </w:instrText>
          </w:r>
          <w:r>
            <w:rPr>
              <w:rFonts w:asciiTheme="minorHAnsi" w:hAnsiTheme="minorHAnsi"/>
              <w:sz w:val="22"/>
            </w:rPr>
            <w:fldChar w:fldCharType="separate"/>
          </w:r>
          <w:hyperlink w:history="1" w:anchor="_Toc237341894">
            <w:r w:rsidRPr="003D2649" w:rsidR="009D3D1C">
              <w:rPr>
                <w:rStyle w:val="Hyperlink"/>
                <w:noProof/>
              </w:rPr>
              <w:t>DECISION RESOLVING CONTESTED ISSUES ON TEST YEAR 2026 GENERAL RATE CASE</w:t>
            </w:r>
            <w:r w:rsidR="009D3D1C">
              <w:rPr>
                <w:noProof/>
                <w:webHidden/>
              </w:rPr>
              <w:tab/>
            </w:r>
            <w:r w:rsidR="009D3D1C">
              <w:rPr>
                <w:noProof/>
                <w:webHidden/>
              </w:rPr>
              <w:fldChar w:fldCharType="begin"/>
            </w:r>
            <w:r w:rsidR="009D3D1C">
              <w:rPr>
                <w:noProof/>
                <w:webHidden/>
              </w:rPr>
              <w:instrText xml:space="preserve"> PAGEREF _Toc237341894 \h </w:instrText>
            </w:r>
            <w:r w:rsidR="009D3D1C">
              <w:rPr>
                <w:noProof/>
                <w:webHidden/>
              </w:rPr>
            </w:r>
            <w:r w:rsidR="009D3D1C">
              <w:rPr>
                <w:noProof/>
                <w:webHidden/>
              </w:rPr>
              <w:fldChar w:fldCharType="separate"/>
            </w:r>
            <w:r w:rsidR="009D3D1C">
              <w:rPr>
                <w:noProof/>
                <w:webHidden/>
              </w:rPr>
              <w:t>1</w:t>
            </w:r>
            <w:r w:rsidR="009D3D1C">
              <w:rPr>
                <w:noProof/>
                <w:webHidden/>
              </w:rPr>
              <w:fldChar w:fldCharType="end"/>
            </w:r>
          </w:hyperlink>
        </w:p>
        <w:p w:rsidR="009D3D1C" w:rsidRDefault="009D3D1C" w14:paraId="25252FA3" w14:textId="4C9A9800">
          <w:pPr>
            <w:pStyle w:val="TOC1"/>
            <w:tabs>
              <w:tab w:val="right" w:leader="dot" w:pos="9350"/>
            </w:tabs>
            <w:rPr>
              <w:rFonts w:asciiTheme="minorHAnsi" w:hAnsiTheme="minorHAnsi" w:cstheme="minorBidi"/>
              <w:noProof/>
              <w:kern w:val="2"/>
              <w:sz w:val="24"/>
              <w:szCs w:val="24"/>
              <w14:ligatures w14:val="standardContextual"/>
            </w:rPr>
          </w:pPr>
          <w:hyperlink w:history="1" w:anchor="_Toc237341895">
            <w:r w:rsidRPr="003D2649">
              <w:rPr>
                <w:rStyle w:val="Hyperlink"/>
                <w:noProof/>
              </w:rPr>
              <w:t>Summary</w:t>
            </w:r>
            <w:r>
              <w:rPr>
                <w:noProof/>
                <w:webHidden/>
              </w:rPr>
              <w:tab/>
            </w:r>
            <w:r>
              <w:rPr>
                <w:noProof/>
                <w:webHidden/>
              </w:rPr>
              <w:fldChar w:fldCharType="begin"/>
            </w:r>
            <w:r>
              <w:rPr>
                <w:noProof/>
                <w:webHidden/>
              </w:rPr>
              <w:instrText xml:space="preserve"> PAGEREF _Toc237341895 \h </w:instrText>
            </w:r>
            <w:r>
              <w:rPr>
                <w:noProof/>
                <w:webHidden/>
              </w:rPr>
            </w:r>
            <w:r>
              <w:rPr>
                <w:noProof/>
                <w:webHidden/>
              </w:rPr>
              <w:fldChar w:fldCharType="separate"/>
            </w:r>
            <w:r>
              <w:rPr>
                <w:noProof/>
                <w:webHidden/>
              </w:rPr>
              <w:t>2</w:t>
            </w:r>
            <w:r>
              <w:rPr>
                <w:noProof/>
                <w:webHidden/>
              </w:rPr>
              <w:fldChar w:fldCharType="end"/>
            </w:r>
          </w:hyperlink>
        </w:p>
        <w:p w:rsidR="009D3D1C" w:rsidRDefault="009D3D1C" w14:paraId="1EA1465A" w14:textId="060BFDC4">
          <w:pPr>
            <w:pStyle w:val="TOC1"/>
            <w:tabs>
              <w:tab w:val="right" w:leader="dot" w:pos="9350"/>
            </w:tabs>
            <w:rPr>
              <w:rFonts w:asciiTheme="minorHAnsi" w:hAnsiTheme="minorHAnsi" w:cstheme="minorBidi"/>
              <w:noProof/>
              <w:kern w:val="2"/>
              <w:sz w:val="24"/>
              <w:szCs w:val="24"/>
              <w14:ligatures w14:val="standardContextual"/>
            </w:rPr>
          </w:pPr>
          <w:hyperlink w:history="1" w:anchor="_Toc237341896">
            <w:r w:rsidRPr="003D2649">
              <w:rPr>
                <w:rStyle w:val="Hyperlink"/>
                <w:noProof/>
              </w:rPr>
              <w:t>1.</w:t>
            </w:r>
            <w:r>
              <w:rPr>
                <w:rFonts w:asciiTheme="minorHAnsi" w:hAnsiTheme="minorHAnsi" w:cstheme="minorBidi"/>
                <w:noProof/>
                <w:kern w:val="2"/>
                <w:sz w:val="24"/>
                <w:szCs w:val="24"/>
                <w14:ligatures w14:val="standardContextual"/>
              </w:rPr>
              <w:tab/>
            </w:r>
            <w:r w:rsidRPr="003D2649">
              <w:rPr>
                <w:rStyle w:val="Hyperlink"/>
                <w:noProof/>
              </w:rPr>
              <w:t>Background</w:t>
            </w:r>
            <w:r>
              <w:rPr>
                <w:noProof/>
                <w:webHidden/>
              </w:rPr>
              <w:tab/>
            </w:r>
            <w:r>
              <w:rPr>
                <w:noProof/>
                <w:webHidden/>
              </w:rPr>
              <w:fldChar w:fldCharType="begin"/>
            </w:r>
            <w:r>
              <w:rPr>
                <w:noProof/>
                <w:webHidden/>
              </w:rPr>
              <w:instrText xml:space="preserve"> PAGEREF _Toc237341896 \h </w:instrText>
            </w:r>
            <w:r>
              <w:rPr>
                <w:noProof/>
                <w:webHidden/>
              </w:rPr>
            </w:r>
            <w:r>
              <w:rPr>
                <w:noProof/>
                <w:webHidden/>
              </w:rPr>
              <w:fldChar w:fldCharType="separate"/>
            </w:r>
            <w:r>
              <w:rPr>
                <w:noProof/>
                <w:webHidden/>
              </w:rPr>
              <w:t>3</w:t>
            </w:r>
            <w:r>
              <w:rPr>
                <w:noProof/>
                <w:webHidden/>
              </w:rPr>
              <w:fldChar w:fldCharType="end"/>
            </w:r>
          </w:hyperlink>
        </w:p>
        <w:p w:rsidR="009D3D1C" w:rsidRDefault="009D3D1C" w14:paraId="2C149EC6" w14:textId="1317A1DA">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897">
            <w:r w:rsidRPr="003D2649">
              <w:rPr>
                <w:rStyle w:val="Hyperlink"/>
                <w:noProof/>
              </w:rPr>
              <w:t>1.1.</w:t>
            </w:r>
            <w:r>
              <w:rPr>
                <w:rFonts w:asciiTheme="minorHAnsi" w:hAnsiTheme="minorHAnsi" w:cstheme="minorBidi"/>
                <w:noProof/>
                <w:kern w:val="2"/>
                <w:sz w:val="24"/>
                <w:szCs w:val="24"/>
                <w14:ligatures w14:val="standardContextual"/>
              </w:rPr>
              <w:tab/>
            </w:r>
            <w:r w:rsidRPr="003D2649">
              <w:rPr>
                <w:rStyle w:val="Hyperlink"/>
                <w:noProof/>
              </w:rPr>
              <w:t>The Parties</w:t>
            </w:r>
            <w:r>
              <w:rPr>
                <w:noProof/>
                <w:webHidden/>
              </w:rPr>
              <w:tab/>
            </w:r>
            <w:r>
              <w:rPr>
                <w:noProof/>
                <w:webHidden/>
              </w:rPr>
              <w:fldChar w:fldCharType="begin"/>
            </w:r>
            <w:r>
              <w:rPr>
                <w:noProof/>
                <w:webHidden/>
              </w:rPr>
              <w:instrText xml:space="preserve"> PAGEREF _Toc237341897 \h </w:instrText>
            </w:r>
            <w:r>
              <w:rPr>
                <w:noProof/>
                <w:webHidden/>
              </w:rPr>
            </w:r>
            <w:r>
              <w:rPr>
                <w:noProof/>
                <w:webHidden/>
              </w:rPr>
              <w:fldChar w:fldCharType="separate"/>
            </w:r>
            <w:r>
              <w:rPr>
                <w:noProof/>
                <w:webHidden/>
              </w:rPr>
              <w:t>3</w:t>
            </w:r>
            <w:r>
              <w:rPr>
                <w:noProof/>
                <w:webHidden/>
              </w:rPr>
              <w:fldChar w:fldCharType="end"/>
            </w:r>
          </w:hyperlink>
        </w:p>
        <w:p w:rsidR="009D3D1C" w:rsidRDefault="009D3D1C" w14:paraId="2E1BCE9F" w14:textId="4864401A">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898">
            <w:r w:rsidRPr="003D2649">
              <w:rPr>
                <w:rStyle w:val="Hyperlink"/>
                <w:noProof/>
                <w:lang w:val="en-ZW"/>
              </w:rPr>
              <w:t>1.2.</w:t>
            </w:r>
            <w:r>
              <w:rPr>
                <w:rFonts w:asciiTheme="minorHAnsi" w:hAnsiTheme="minorHAnsi" w:cstheme="minorBidi"/>
                <w:noProof/>
                <w:kern w:val="2"/>
                <w:sz w:val="24"/>
                <w:szCs w:val="24"/>
                <w14:ligatures w14:val="standardContextual"/>
              </w:rPr>
              <w:tab/>
            </w:r>
            <w:r w:rsidRPr="003D2649">
              <w:rPr>
                <w:rStyle w:val="Hyperlink"/>
                <w:noProof/>
              </w:rPr>
              <w:t>Application 24</w:t>
            </w:r>
            <w:r w:rsidRPr="003D2649">
              <w:rPr>
                <w:rStyle w:val="Hyperlink"/>
                <w:noProof/>
              </w:rPr>
              <w:noBreakHyphen/>
              <w:t>09</w:t>
            </w:r>
            <w:r w:rsidRPr="003D2649">
              <w:rPr>
                <w:rStyle w:val="Hyperlink"/>
                <w:noProof/>
              </w:rPr>
              <w:noBreakHyphen/>
              <w:t>001</w:t>
            </w:r>
            <w:r>
              <w:rPr>
                <w:noProof/>
                <w:webHidden/>
              </w:rPr>
              <w:tab/>
            </w:r>
            <w:r>
              <w:rPr>
                <w:noProof/>
                <w:webHidden/>
              </w:rPr>
              <w:fldChar w:fldCharType="begin"/>
            </w:r>
            <w:r>
              <w:rPr>
                <w:noProof/>
                <w:webHidden/>
              </w:rPr>
              <w:instrText xml:space="preserve"> PAGEREF _Toc237341898 \h </w:instrText>
            </w:r>
            <w:r>
              <w:rPr>
                <w:noProof/>
                <w:webHidden/>
              </w:rPr>
            </w:r>
            <w:r>
              <w:rPr>
                <w:noProof/>
                <w:webHidden/>
              </w:rPr>
              <w:fldChar w:fldCharType="separate"/>
            </w:r>
            <w:r>
              <w:rPr>
                <w:noProof/>
                <w:webHidden/>
              </w:rPr>
              <w:t>4</w:t>
            </w:r>
            <w:r>
              <w:rPr>
                <w:noProof/>
                <w:webHidden/>
              </w:rPr>
              <w:fldChar w:fldCharType="end"/>
            </w:r>
          </w:hyperlink>
        </w:p>
        <w:p w:rsidR="009D3D1C" w:rsidRDefault="009D3D1C" w14:paraId="7BD2888B" w14:textId="03E28333">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899">
            <w:r w:rsidRPr="003D2649">
              <w:rPr>
                <w:rStyle w:val="Hyperlink"/>
                <w:noProof/>
              </w:rPr>
              <w:t>1.3.</w:t>
            </w:r>
            <w:r>
              <w:rPr>
                <w:rFonts w:asciiTheme="minorHAnsi" w:hAnsiTheme="minorHAnsi" w:cstheme="minorBidi"/>
                <w:noProof/>
                <w:kern w:val="2"/>
                <w:sz w:val="24"/>
                <w:szCs w:val="24"/>
                <w14:ligatures w14:val="standardContextual"/>
              </w:rPr>
              <w:tab/>
            </w:r>
            <w:r w:rsidRPr="003D2649">
              <w:rPr>
                <w:rStyle w:val="Hyperlink"/>
                <w:noProof/>
              </w:rPr>
              <w:t>Procedural Background</w:t>
            </w:r>
            <w:r>
              <w:rPr>
                <w:noProof/>
                <w:webHidden/>
              </w:rPr>
              <w:tab/>
            </w:r>
            <w:r>
              <w:rPr>
                <w:noProof/>
                <w:webHidden/>
              </w:rPr>
              <w:fldChar w:fldCharType="begin"/>
            </w:r>
            <w:r>
              <w:rPr>
                <w:noProof/>
                <w:webHidden/>
              </w:rPr>
              <w:instrText xml:space="preserve"> PAGEREF _Toc237341899 \h </w:instrText>
            </w:r>
            <w:r>
              <w:rPr>
                <w:noProof/>
                <w:webHidden/>
              </w:rPr>
            </w:r>
            <w:r>
              <w:rPr>
                <w:noProof/>
                <w:webHidden/>
              </w:rPr>
              <w:fldChar w:fldCharType="separate"/>
            </w:r>
            <w:r>
              <w:rPr>
                <w:noProof/>
                <w:webHidden/>
              </w:rPr>
              <w:t>5</w:t>
            </w:r>
            <w:r>
              <w:rPr>
                <w:noProof/>
                <w:webHidden/>
              </w:rPr>
              <w:fldChar w:fldCharType="end"/>
            </w:r>
          </w:hyperlink>
        </w:p>
        <w:p w:rsidR="009D3D1C" w:rsidRDefault="009D3D1C" w14:paraId="56CD3415" w14:textId="7A8C90FB">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900">
            <w:r w:rsidRPr="003D2649">
              <w:rPr>
                <w:rStyle w:val="Hyperlink"/>
                <w:noProof/>
              </w:rPr>
              <w:t>1.4.</w:t>
            </w:r>
            <w:r>
              <w:rPr>
                <w:rFonts w:asciiTheme="minorHAnsi" w:hAnsiTheme="minorHAnsi" w:cstheme="minorBidi"/>
                <w:noProof/>
                <w:kern w:val="2"/>
                <w:sz w:val="24"/>
                <w:szCs w:val="24"/>
                <w14:ligatures w14:val="standardContextual"/>
              </w:rPr>
              <w:tab/>
            </w:r>
            <w:r w:rsidRPr="003D2649">
              <w:rPr>
                <w:rStyle w:val="Hyperlink"/>
                <w:noProof/>
              </w:rPr>
              <w:t>Results of Operations Model</w:t>
            </w:r>
            <w:r>
              <w:rPr>
                <w:noProof/>
                <w:webHidden/>
              </w:rPr>
              <w:tab/>
            </w:r>
            <w:r>
              <w:rPr>
                <w:noProof/>
                <w:webHidden/>
              </w:rPr>
              <w:fldChar w:fldCharType="begin"/>
            </w:r>
            <w:r>
              <w:rPr>
                <w:noProof/>
                <w:webHidden/>
              </w:rPr>
              <w:instrText xml:space="preserve"> PAGEREF _Toc237341900 \h </w:instrText>
            </w:r>
            <w:r>
              <w:rPr>
                <w:noProof/>
                <w:webHidden/>
              </w:rPr>
            </w:r>
            <w:r>
              <w:rPr>
                <w:noProof/>
                <w:webHidden/>
              </w:rPr>
              <w:fldChar w:fldCharType="separate"/>
            </w:r>
            <w:r>
              <w:rPr>
                <w:noProof/>
                <w:webHidden/>
              </w:rPr>
              <w:t>6</w:t>
            </w:r>
            <w:r>
              <w:rPr>
                <w:noProof/>
                <w:webHidden/>
              </w:rPr>
              <w:fldChar w:fldCharType="end"/>
            </w:r>
          </w:hyperlink>
        </w:p>
        <w:p w:rsidR="009D3D1C" w:rsidRDefault="009D3D1C" w14:paraId="1953DF93" w14:textId="6E12455D">
          <w:pPr>
            <w:pStyle w:val="TOC1"/>
            <w:tabs>
              <w:tab w:val="right" w:leader="dot" w:pos="9350"/>
            </w:tabs>
            <w:rPr>
              <w:rFonts w:asciiTheme="minorHAnsi" w:hAnsiTheme="minorHAnsi" w:cstheme="minorBidi"/>
              <w:noProof/>
              <w:kern w:val="2"/>
              <w:sz w:val="24"/>
              <w:szCs w:val="24"/>
              <w14:ligatures w14:val="standardContextual"/>
            </w:rPr>
          </w:pPr>
          <w:hyperlink w:history="1" w:anchor="_Toc237341901">
            <w:r w:rsidRPr="003D2649">
              <w:rPr>
                <w:rStyle w:val="Hyperlink"/>
                <w:noProof/>
              </w:rPr>
              <w:t>2.</w:t>
            </w:r>
            <w:r>
              <w:rPr>
                <w:rFonts w:asciiTheme="minorHAnsi" w:hAnsiTheme="minorHAnsi" w:cstheme="minorBidi"/>
                <w:noProof/>
                <w:kern w:val="2"/>
                <w:sz w:val="24"/>
                <w:szCs w:val="24"/>
                <w14:ligatures w14:val="standardContextual"/>
              </w:rPr>
              <w:tab/>
            </w:r>
            <w:r w:rsidRPr="003D2649">
              <w:rPr>
                <w:rStyle w:val="Hyperlink"/>
                <w:noProof/>
              </w:rPr>
              <w:t>Issues Before the Commission</w:t>
            </w:r>
            <w:r>
              <w:rPr>
                <w:noProof/>
                <w:webHidden/>
              </w:rPr>
              <w:tab/>
            </w:r>
            <w:r>
              <w:rPr>
                <w:noProof/>
                <w:webHidden/>
              </w:rPr>
              <w:fldChar w:fldCharType="begin"/>
            </w:r>
            <w:r>
              <w:rPr>
                <w:noProof/>
                <w:webHidden/>
              </w:rPr>
              <w:instrText xml:space="preserve"> PAGEREF _Toc237341901 \h </w:instrText>
            </w:r>
            <w:r>
              <w:rPr>
                <w:noProof/>
                <w:webHidden/>
              </w:rPr>
            </w:r>
            <w:r>
              <w:rPr>
                <w:noProof/>
                <w:webHidden/>
              </w:rPr>
              <w:fldChar w:fldCharType="separate"/>
            </w:r>
            <w:r>
              <w:rPr>
                <w:noProof/>
                <w:webHidden/>
              </w:rPr>
              <w:t>6</w:t>
            </w:r>
            <w:r>
              <w:rPr>
                <w:noProof/>
                <w:webHidden/>
              </w:rPr>
              <w:fldChar w:fldCharType="end"/>
            </w:r>
          </w:hyperlink>
        </w:p>
        <w:p w:rsidR="009D3D1C" w:rsidRDefault="009D3D1C" w14:paraId="41B4CAFE" w14:textId="57F83912">
          <w:pPr>
            <w:pStyle w:val="TOC1"/>
            <w:tabs>
              <w:tab w:val="right" w:leader="dot" w:pos="9350"/>
            </w:tabs>
            <w:rPr>
              <w:rFonts w:asciiTheme="minorHAnsi" w:hAnsiTheme="minorHAnsi" w:cstheme="minorBidi"/>
              <w:noProof/>
              <w:kern w:val="2"/>
              <w:sz w:val="24"/>
              <w:szCs w:val="24"/>
              <w14:ligatures w14:val="standardContextual"/>
            </w:rPr>
          </w:pPr>
          <w:hyperlink w:history="1" w:anchor="_Toc237341902">
            <w:r w:rsidRPr="003D2649">
              <w:rPr>
                <w:rStyle w:val="Hyperlink"/>
                <w:noProof/>
              </w:rPr>
              <w:t>3.</w:t>
            </w:r>
            <w:r>
              <w:rPr>
                <w:rFonts w:asciiTheme="minorHAnsi" w:hAnsiTheme="minorHAnsi" w:cstheme="minorBidi"/>
                <w:noProof/>
                <w:kern w:val="2"/>
                <w:sz w:val="24"/>
                <w:szCs w:val="24"/>
                <w14:ligatures w14:val="standardContextual"/>
              </w:rPr>
              <w:tab/>
            </w:r>
            <w:r w:rsidRPr="003D2649">
              <w:rPr>
                <w:rStyle w:val="Hyperlink"/>
                <w:noProof/>
              </w:rPr>
              <w:t>Submission Date</w:t>
            </w:r>
            <w:r>
              <w:rPr>
                <w:noProof/>
                <w:webHidden/>
              </w:rPr>
              <w:tab/>
            </w:r>
            <w:r>
              <w:rPr>
                <w:noProof/>
                <w:webHidden/>
              </w:rPr>
              <w:fldChar w:fldCharType="begin"/>
            </w:r>
            <w:r>
              <w:rPr>
                <w:noProof/>
                <w:webHidden/>
              </w:rPr>
              <w:instrText xml:space="preserve"> PAGEREF _Toc237341902 \h </w:instrText>
            </w:r>
            <w:r>
              <w:rPr>
                <w:noProof/>
                <w:webHidden/>
              </w:rPr>
            </w:r>
            <w:r>
              <w:rPr>
                <w:noProof/>
                <w:webHidden/>
              </w:rPr>
              <w:fldChar w:fldCharType="separate"/>
            </w:r>
            <w:r>
              <w:rPr>
                <w:noProof/>
                <w:webHidden/>
              </w:rPr>
              <w:t>7</w:t>
            </w:r>
            <w:r>
              <w:rPr>
                <w:noProof/>
                <w:webHidden/>
              </w:rPr>
              <w:fldChar w:fldCharType="end"/>
            </w:r>
          </w:hyperlink>
        </w:p>
        <w:p w:rsidR="009D3D1C" w:rsidRDefault="009D3D1C" w14:paraId="4FDC3BC7" w14:textId="19A2967D">
          <w:pPr>
            <w:pStyle w:val="TOC1"/>
            <w:tabs>
              <w:tab w:val="right" w:leader="dot" w:pos="9350"/>
            </w:tabs>
            <w:rPr>
              <w:rFonts w:asciiTheme="minorHAnsi" w:hAnsiTheme="minorHAnsi" w:cstheme="minorBidi"/>
              <w:noProof/>
              <w:kern w:val="2"/>
              <w:sz w:val="24"/>
              <w:szCs w:val="24"/>
              <w14:ligatures w14:val="standardContextual"/>
            </w:rPr>
          </w:pPr>
          <w:hyperlink w:history="1" w:anchor="_Toc237341903">
            <w:r w:rsidRPr="003D2649">
              <w:rPr>
                <w:rStyle w:val="Hyperlink"/>
                <w:noProof/>
              </w:rPr>
              <w:t>4.</w:t>
            </w:r>
            <w:r>
              <w:rPr>
                <w:rFonts w:asciiTheme="minorHAnsi" w:hAnsiTheme="minorHAnsi" w:cstheme="minorBidi"/>
                <w:noProof/>
                <w:kern w:val="2"/>
                <w:sz w:val="24"/>
                <w:szCs w:val="24"/>
                <w14:ligatures w14:val="standardContextual"/>
              </w:rPr>
              <w:tab/>
            </w:r>
            <w:r w:rsidRPr="003D2649">
              <w:rPr>
                <w:rStyle w:val="Hyperlink"/>
                <w:noProof/>
              </w:rPr>
              <w:t>Jurisdiction</w:t>
            </w:r>
            <w:r>
              <w:rPr>
                <w:noProof/>
                <w:webHidden/>
              </w:rPr>
              <w:tab/>
            </w:r>
            <w:r>
              <w:rPr>
                <w:noProof/>
                <w:webHidden/>
              </w:rPr>
              <w:fldChar w:fldCharType="begin"/>
            </w:r>
            <w:r>
              <w:rPr>
                <w:noProof/>
                <w:webHidden/>
              </w:rPr>
              <w:instrText xml:space="preserve"> PAGEREF _Toc237341903 \h </w:instrText>
            </w:r>
            <w:r>
              <w:rPr>
                <w:noProof/>
                <w:webHidden/>
              </w:rPr>
            </w:r>
            <w:r>
              <w:rPr>
                <w:noProof/>
                <w:webHidden/>
              </w:rPr>
              <w:fldChar w:fldCharType="separate"/>
            </w:r>
            <w:r>
              <w:rPr>
                <w:noProof/>
                <w:webHidden/>
              </w:rPr>
              <w:t>7</w:t>
            </w:r>
            <w:r>
              <w:rPr>
                <w:noProof/>
                <w:webHidden/>
              </w:rPr>
              <w:fldChar w:fldCharType="end"/>
            </w:r>
          </w:hyperlink>
        </w:p>
        <w:p w:rsidR="009D3D1C" w:rsidRDefault="009D3D1C" w14:paraId="4EEE2266" w14:textId="37F6BCBA">
          <w:pPr>
            <w:pStyle w:val="TOC1"/>
            <w:tabs>
              <w:tab w:val="right" w:leader="dot" w:pos="9350"/>
            </w:tabs>
            <w:rPr>
              <w:rFonts w:asciiTheme="minorHAnsi" w:hAnsiTheme="minorHAnsi" w:cstheme="minorBidi"/>
              <w:noProof/>
              <w:kern w:val="2"/>
              <w:sz w:val="24"/>
              <w:szCs w:val="24"/>
              <w14:ligatures w14:val="standardContextual"/>
            </w:rPr>
          </w:pPr>
          <w:hyperlink w:history="1" w:anchor="_Toc237341904">
            <w:r w:rsidRPr="003D2649">
              <w:rPr>
                <w:rStyle w:val="Hyperlink"/>
                <w:noProof/>
              </w:rPr>
              <w:t>5.</w:t>
            </w:r>
            <w:r>
              <w:rPr>
                <w:rFonts w:asciiTheme="minorHAnsi" w:hAnsiTheme="minorHAnsi" w:cstheme="minorBidi"/>
                <w:noProof/>
                <w:kern w:val="2"/>
                <w:sz w:val="24"/>
                <w:szCs w:val="24"/>
                <w14:ligatures w14:val="standardContextual"/>
              </w:rPr>
              <w:tab/>
            </w:r>
            <w:r w:rsidRPr="003D2649">
              <w:rPr>
                <w:rStyle w:val="Hyperlink"/>
                <w:noProof/>
              </w:rPr>
              <w:t>Evidentiary Standard and Burden of Proof</w:t>
            </w:r>
            <w:r>
              <w:rPr>
                <w:noProof/>
                <w:webHidden/>
              </w:rPr>
              <w:tab/>
            </w:r>
            <w:r>
              <w:rPr>
                <w:noProof/>
                <w:webHidden/>
              </w:rPr>
              <w:fldChar w:fldCharType="begin"/>
            </w:r>
            <w:r>
              <w:rPr>
                <w:noProof/>
                <w:webHidden/>
              </w:rPr>
              <w:instrText xml:space="preserve"> PAGEREF _Toc237341904 \h </w:instrText>
            </w:r>
            <w:r>
              <w:rPr>
                <w:noProof/>
                <w:webHidden/>
              </w:rPr>
            </w:r>
            <w:r>
              <w:rPr>
                <w:noProof/>
                <w:webHidden/>
              </w:rPr>
              <w:fldChar w:fldCharType="separate"/>
            </w:r>
            <w:r>
              <w:rPr>
                <w:noProof/>
                <w:webHidden/>
              </w:rPr>
              <w:t>8</w:t>
            </w:r>
            <w:r>
              <w:rPr>
                <w:noProof/>
                <w:webHidden/>
              </w:rPr>
              <w:fldChar w:fldCharType="end"/>
            </w:r>
          </w:hyperlink>
        </w:p>
        <w:p w:rsidR="009D3D1C" w:rsidRDefault="009D3D1C" w14:paraId="20AA8C7B" w14:textId="5FB897C6">
          <w:pPr>
            <w:pStyle w:val="TOC1"/>
            <w:tabs>
              <w:tab w:val="right" w:leader="dot" w:pos="9350"/>
            </w:tabs>
            <w:rPr>
              <w:rFonts w:asciiTheme="minorHAnsi" w:hAnsiTheme="minorHAnsi" w:cstheme="minorBidi"/>
              <w:noProof/>
              <w:kern w:val="2"/>
              <w:sz w:val="24"/>
              <w:szCs w:val="24"/>
              <w14:ligatures w14:val="standardContextual"/>
            </w:rPr>
          </w:pPr>
          <w:hyperlink w:history="1" w:anchor="_Toc237341905">
            <w:r w:rsidRPr="003D2649">
              <w:rPr>
                <w:rStyle w:val="Hyperlink"/>
                <w:noProof/>
              </w:rPr>
              <w:t>6.</w:t>
            </w:r>
            <w:r>
              <w:rPr>
                <w:rFonts w:asciiTheme="minorHAnsi" w:hAnsiTheme="minorHAnsi" w:cstheme="minorBidi"/>
                <w:noProof/>
                <w:kern w:val="2"/>
                <w:sz w:val="24"/>
                <w:szCs w:val="24"/>
                <w14:ligatures w14:val="standardContextual"/>
              </w:rPr>
              <w:tab/>
            </w:r>
            <w:r w:rsidRPr="003D2649">
              <w:rPr>
                <w:rStyle w:val="Hyperlink"/>
                <w:noProof/>
              </w:rPr>
              <w:t>Discussion</w:t>
            </w:r>
            <w:r>
              <w:rPr>
                <w:noProof/>
                <w:webHidden/>
              </w:rPr>
              <w:tab/>
            </w:r>
            <w:r>
              <w:rPr>
                <w:noProof/>
                <w:webHidden/>
              </w:rPr>
              <w:fldChar w:fldCharType="begin"/>
            </w:r>
            <w:r>
              <w:rPr>
                <w:noProof/>
                <w:webHidden/>
              </w:rPr>
              <w:instrText xml:space="preserve"> PAGEREF _Toc237341905 \h </w:instrText>
            </w:r>
            <w:r>
              <w:rPr>
                <w:noProof/>
                <w:webHidden/>
              </w:rPr>
            </w:r>
            <w:r>
              <w:rPr>
                <w:noProof/>
                <w:webHidden/>
              </w:rPr>
              <w:fldChar w:fldCharType="separate"/>
            </w:r>
            <w:r>
              <w:rPr>
                <w:noProof/>
                <w:webHidden/>
              </w:rPr>
              <w:t>8</w:t>
            </w:r>
            <w:r>
              <w:rPr>
                <w:noProof/>
                <w:webHidden/>
              </w:rPr>
              <w:fldChar w:fldCharType="end"/>
            </w:r>
          </w:hyperlink>
        </w:p>
        <w:p w:rsidR="009D3D1C" w:rsidRDefault="009D3D1C" w14:paraId="49DC13F7" w14:textId="65E8E784">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906">
            <w:r w:rsidRPr="003D2649">
              <w:rPr>
                <w:rStyle w:val="Hyperlink"/>
                <w:noProof/>
              </w:rPr>
              <w:t>6.1.</w:t>
            </w:r>
            <w:r>
              <w:rPr>
                <w:rFonts w:asciiTheme="minorHAnsi" w:hAnsiTheme="minorHAnsi" w:cstheme="minorBidi"/>
                <w:noProof/>
                <w:kern w:val="2"/>
                <w:sz w:val="24"/>
                <w:szCs w:val="24"/>
                <w14:ligatures w14:val="standardContextual"/>
              </w:rPr>
              <w:tab/>
            </w:r>
            <w:r w:rsidRPr="003D2649">
              <w:rPr>
                <w:rStyle w:val="Hyperlink"/>
                <w:rFonts w:eastAsiaTheme="majorEastAsia" w:cstheme="majorBidi"/>
                <w:noProof/>
              </w:rPr>
              <w:t>Capital Structure</w:t>
            </w:r>
            <w:r>
              <w:rPr>
                <w:noProof/>
                <w:webHidden/>
              </w:rPr>
              <w:tab/>
            </w:r>
            <w:r>
              <w:rPr>
                <w:noProof/>
                <w:webHidden/>
              </w:rPr>
              <w:fldChar w:fldCharType="begin"/>
            </w:r>
            <w:r>
              <w:rPr>
                <w:noProof/>
                <w:webHidden/>
              </w:rPr>
              <w:instrText xml:space="preserve"> PAGEREF _Toc237341906 \h </w:instrText>
            </w:r>
            <w:r>
              <w:rPr>
                <w:noProof/>
                <w:webHidden/>
              </w:rPr>
            </w:r>
            <w:r>
              <w:rPr>
                <w:noProof/>
                <w:webHidden/>
              </w:rPr>
              <w:fldChar w:fldCharType="separate"/>
            </w:r>
            <w:r>
              <w:rPr>
                <w:noProof/>
                <w:webHidden/>
              </w:rPr>
              <w:t>9</w:t>
            </w:r>
            <w:r>
              <w:rPr>
                <w:noProof/>
                <w:webHidden/>
              </w:rPr>
              <w:fldChar w:fldCharType="end"/>
            </w:r>
          </w:hyperlink>
        </w:p>
        <w:p w:rsidR="009D3D1C" w:rsidRDefault="009D3D1C" w14:paraId="1AF6B6EF" w14:textId="1F56A245">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907">
            <w:r w:rsidRPr="003D2649">
              <w:rPr>
                <w:rStyle w:val="Hyperlink"/>
                <w:noProof/>
              </w:rPr>
              <w:t>6.2.</w:t>
            </w:r>
            <w:r>
              <w:rPr>
                <w:rFonts w:asciiTheme="minorHAnsi" w:hAnsiTheme="minorHAnsi" w:cstheme="minorBidi"/>
                <w:noProof/>
                <w:kern w:val="2"/>
                <w:sz w:val="24"/>
                <w:szCs w:val="24"/>
                <w14:ligatures w14:val="standardContextual"/>
              </w:rPr>
              <w:tab/>
            </w:r>
            <w:r w:rsidRPr="003D2649">
              <w:rPr>
                <w:rStyle w:val="Hyperlink"/>
                <w:rFonts w:eastAsiaTheme="majorEastAsia" w:cstheme="majorBidi"/>
                <w:noProof/>
              </w:rPr>
              <w:t>Return on Common Equity</w:t>
            </w:r>
            <w:r>
              <w:rPr>
                <w:noProof/>
                <w:webHidden/>
              </w:rPr>
              <w:tab/>
            </w:r>
            <w:r>
              <w:rPr>
                <w:noProof/>
                <w:webHidden/>
              </w:rPr>
              <w:fldChar w:fldCharType="begin"/>
            </w:r>
            <w:r>
              <w:rPr>
                <w:noProof/>
                <w:webHidden/>
              </w:rPr>
              <w:instrText xml:space="preserve"> PAGEREF _Toc237341907 \h </w:instrText>
            </w:r>
            <w:r>
              <w:rPr>
                <w:noProof/>
                <w:webHidden/>
              </w:rPr>
            </w:r>
            <w:r>
              <w:rPr>
                <w:noProof/>
                <w:webHidden/>
              </w:rPr>
              <w:fldChar w:fldCharType="separate"/>
            </w:r>
            <w:r>
              <w:rPr>
                <w:noProof/>
                <w:webHidden/>
              </w:rPr>
              <w:t>10</w:t>
            </w:r>
            <w:r>
              <w:rPr>
                <w:noProof/>
                <w:webHidden/>
              </w:rPr>
              <w:fldChar w:fldCharType="end"/>
            </w:r>
          </w:hyperlink>
        </w:p>
        <w:p w:rsidR="009D3D1C" w:rsidRDefault="009D3D1C" w14:paraId="05D4BE41" w14:textId="50F9A7DC">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908">
            <w:r w:rsidRPr="003D2649">
              <w:rPr>
                <w:rStyle w:val="Hyperlink"/>
                <w:noProof/>
              </w:rPr>
              <w:t>6.3.</w:t>
            </w:r>
            <w:r>
              <w:rPr>
                <w:rFonts w:asciiTheme="minorHAnsi" w:hAnsiTheme="minorHAnsi" w:cstheme="minorBidi"/>
                <w:noProof/>
                <w:kern w:val="2"/>
                <w:sz w:val="24"/>
                <w:szCs w:val="24"/>
                <w14:ligatures w14:val="standardContextual"/>
              </w:rPr>
              <w:tab/>
            </w:r>
            <w:r w:rsidRPr="003D2649">
              <w:rPr>
                <w:rStyle w:val="Hyperlink"/>
                <w:noProof/>
              </w:rPr>
              <w:t>Results of Operations Model Calculations</w:t>
            </w:r>
            <w:r>
              <w:rPr>
                <w:noProof/>
                <w:webHidden/>
              </w:rPr>
              <w:tab/>
            </w:r>
            <w:r>
              <w:rPr>
                <w:noProof/>
                <w:webHidden/>
              </w:rPr>
              <w:fldChar w:fldCharType="begin"/>
            </w:r>
            <w:r>
              <w:rPr>
                <w:noProof/>
                <w:webHidden/>
              </w:rPr>
              <w:instrText xml:space="preserve"> PAGEREF _Toc237341908 \h </w:instrText>
            </w:r>
            <w:r>
              <w:rPr>
                <w:noProof/>
                <w:webHidden/>
              </w:rPr>
            </w:r>
            <w:r>
              <w:rPr>
                <w:noProof/>
                <w:webHidden/>
              </w:rPr>
              <w:fldChar w:fldCharType="separate"/>
            </w:r>
            <w:r>
              <w:rPr>
                <w:noProof/>
                <w:webHidden/>
              </w:rPr>
              <w:t>15</w:t>
            </w:r>
            <w:r>
              <w:rPr>
                <w:noProof/>
                <w:webHidden/>
              </w:rPr>
              <w:fldChar w:fldCharType="end"/>
            </w:r>
          </w:hyperlink>
        </w:p>
        <w:p w:rsidR="009D3D1C" w:rsidRDefault="009D3D1C" w14:paraId="4D936568" w14:textId="464C2931">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7341909">
            <w:r w:rsidRPr="003D2649">
              <w:rPr>
                <w:rStyle w:val="Hyperlink"/>
                <w:noProof/>
              </w:rPr>
              <w:t>6.3.1.</w:t>
            </w:r>
            <w:r>
              <w:rPr>
                <w:rFonts w:asciiTheme="minorHAnsi" w:hAnsiTheme="minorHAnsi" w:cstheme="minorBidi"/>
                <w:noProof/>
                <w:kern w:val="2"/>
                <w:sz w:val="24"/>
                <w:szCs w:val="24"/>
                <w14:ligatures w14:val="standardContextual"/>
              </w:rPr>
              <w:tab/>
            </w:r>
            <w:r w:rsidRPr="003D2649">
              <w:rPr>
                <w:rStyle w:val="Hyperlink"/>
                <w:noProof/>
              </w:rPr>
              <w:t>Operating Revenues</w:t>
            </w:r>
            <w:r>
              <w:rPr>
                <w:noProof/>
                <w:webHidden/>
              </w:rPr>
              <w:tab/>
            </w:r>
            <w:r>
              <w:rPr>
                <w:noProof/>
                <w:webHidden/>
              </w:rPr>
              <w:fldChar w:fldCharType="begin"/>
            </w:r>
            <w:r>
              <w:rPr>
                <w:noProof/>
                <w:webHidden/>
              </w:rPr>
              <w:instrText xml:space="preserve"> PAGEREF _Toc237341909 \h </w:instrText>
            </w:r>
            <w:r>
              <w:rPr>
                <w:noProof/>
                <w:webHidden/>
              </w:rPr>
            </w:r>
            <w:r>
              <w:rPr>
                <w:noProof/>
                <w:webHidden/>
              </w:rPr>
              <w:fldChar w:fldCharType="separate"/>
            </w:r>
            <w:r>
              <w:rPr>
                <w:noProof/>
                <w:webHidden/>
              </w:rPr>
              <w:t>17</w:t>
            </w:r>
            <w:r>
              <w:rPr>
                <w:noProof/>
                <w:webHidden/>
              </w:rPr>
              <w:fldChar w:fldCharType="end"/>
            </w:r>
          </w:hyperlink>
        </w:p>
        <w:p w:rsidR="009D3D1C" w:rsidRDefault="009D3D1C" w14:paraId="2AA61D8D" w14:textId="7362484A">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7341910">
            <w:r w:rsidRPr="003D2649">
              <w:rPr>
                <w:rStyle w:val="Hyperlink"/>
                <w:noProof/>
              </w:rPr>
              <w:t>6.3.2.</w:t>
            </w:r>
            <w:r>
              <w:rPr>
                <w:rFonts w:asciiTheme="minorHAnsi" w:hAnsiTheme="minorHAnsi" w:cstheme="minorBidi"/>
                <w:noProof/>
                <w:kern w:val="2"/>
                <w:sz w:val="24"/>
                <w:szCs w:val="24"/>
                <w14:ligatures w14:val="standardContextual"/>
              </w:rPr>
              <w:tab/>
            </w:r>
            <w:r w:rsidRPr="003D2649">
              <w:rPr>
                <w:rStyle w:val="Hyperlink"/>
                <w:noProof/>
              </w:rPr>
              <w:t>Overall Rates of Return</w:t>
            </w:r>
            <w:r>
              <w:rPr>
                <w:noProof/>
                <w:webHidden/>
              </w:rPr>
              <w:tab/>
            </w:r>
            <w:r>
              <w:rPr>
                <w:noProof/>
                <w:webHidden/>
              </w:rPr>
              <w:fldChar w:fldCharType="begin"/>
            </w:r>
            <w:r>
              <w:rPr>
                <w:noProof/>
                <w:webHidden/>
              </w:rPr>
              <w:instrText xml:space="preserve"> PAGEREF _Toc237341910 \h </w:instrText>
            </w:r>
            <w:r>
              <w:rPr>
                <w:noProof/>
                <w:webHidden/>
              </w:rPr>
            </w:r>
            <w:r>
              <w:rPr>
                <w:noProof/>
                <w:webHidden/>
              </w:rPr>
              <w:fldChar w:fldCharType="separate"/>
            </w:r>
            <w:r>
              <w:rPr>
                <w:noProof/>
                <w:webHidden/>
              </w:rPr>
              <w:t>19</w:t>
            </w:r>
            <w:r>
              <w:rPr>
                <w:noProof/>
                <w:webHidden/>
              </w:rPr>
              <w:fldChar w:fldCharType="end"/>
            </w:r>
          </w:hyperlink>
        </w:p>
        <w:p w:rsidR="009D3D1C" w:rsidRDefault="009D3D1C" w14:paraId="41C86ABC" w14:textId="669574D7">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7341911">
            <w:r w:rsidRPr="003D2649">
              <w:rPr>
                <w:rStyle w:val="Hyperlink"/>
                <w:noProof/>
              </w:rPr>
              <w:t>6.3.3.</w:t>
            </w:r>
            <w:r>
              <w:rPr>
                <w:rFonts w:asciiTheme="minorHAnsi" w:hAnsiTheme="minorHAnsi" w:cstheme="minorBidi"/>
                <w:noProof/>
                <w:kern w:val="2"/>
                <w:sz w:val="24"/>
                <w:szCs w:val="24"/>
                <w14:ligatures w14:val="standardContextual"/>
              </w:rPr>
              <w:tab/>
            </w:r>
            <w:r w:rsidRPr="003D2649">
              <w:rPr>
                <w:rStyle w:val="Hyperlink"/>
                <w:noProof/>
              </w:rPr>
              <w:t>Rate Increases by Jurisdiction</w:t>
            </w:r>
            <w:r>
              <w:rPr>
                <w:noProof/>
                <w:webHidden/>
              </w:rPr>
              <w:tab/>
            </w:r>
            <w:r>
              <w:rPr>
                <w:noProof/>
                <w:webHidden/>
              </w:rPr>
              <w:fldChar w:fldCharType="begin"/>
            </w:r>
            <w:r>
              <w:rPr>
                <w:noProof/>
                <w:webHidden/>
              </w:rPr>
              <w:instrText xml:space="preserve"> PAGEREF _Toc237341911 \h </w:instrText>
            </w:r>
            <w:r>
              <w:rPr>
                <w:noProof/>
                <w:webHidden/>
              </w:rPr>
            </w:r>
            <w:r>
              <w:rPr>
                <w:noProof/>
                <w:webHidden/>
              </w:rPr>
              <w:fldChar w:fldCharType="separate"/>
            </w:r>
            <w:r>
              <w:rPr>
                <w:noProof/>
                <w:webHidden/>
              </w:rPr>
              <w:t>22</w:t>
            </w:r>
            <w:r>
              <w:rPr>
                <w:noProof/>
                <w:webHidden/>
              </w:rPr>
              <w:fldChar w:fldCharType="end"/>
            </w:r>
          </w:hyperlink>
        </w:p>
        <w:p w:rsidR="009D3D1C" w:rsidRDefault="009D3D1C" w14:paraId="40B39732" w14:textId="1AB8E394">
          <w:pPr>
            <w:pStyle w:val="TOC1"/>
            <w:tabs>
              <w:tab w:val="right" w:leader="dot" w:pos="9350"/>
            </w:tabs>
            <w:rPr>
              <w:rFonts w:asciiTheme="minorHAnsi" w:hAnsiTheme="minorHAnsi" w:cstheme="minorBidi"/>
              <w:noProof/>
              <w:kern w:val="2"/>
              <w:sz w:val="24"/>
              <w:szCs w:val="24"/>
              <w14:ligatures w14:val="standardContextual"/>
            </w:rPr>
          </w:pPr>
          <w:hyperlink w:history="1" w:anchor="_Toc237341912">
            <w:r w:rsidRPr="003D2649">
              <w:rPr>
                <w:rStyle w:val="Hyperlink"/>
                <w:noProof/>
              </w:rPr>
              <w:t>7.</w:t>
            </w:r>
            <w:r>
              <w:rPr>
                <w:rFonts w:asciiTheme="minorHAnsi" w:hAnsiTheme="minorHAnsi" w:cstheme="minorBidi"/>
                <w:noProof/>
                <w:kern w:val="2"/>
                <w:sz w:val="24"/>
                <w:szCs w:val="24"/>
                <w14:ligatures w14:val="standardContextual"/>
              </w:rPr>
              <w:tab/>
            </w:r>
            <w:r w:rsidRPr="003D2649">
              <w:rPr>
                <w:rStyle w:val="Hyperlink"/>
                <w:noProof/>
              </w:rPr>
              <w:t>Conclusion</w:t>
            </w:r>
            <w:r>
              <w:rPr>
                <w:noProof/>
                <w:webHidden/>
              </w:rPr>
              <w:tab/>
            </w:r>
            <w:r>
              <w:rPr>
                <w:noProof/>
                <w:webHidden/>
              </w:rPr>
              <w:fldChar w:fldCharType="begin"/>
            </w:r>
            <w:r>
              <w:rPr>
                <w:noProof/>
                <w:webHidden/>
              </w:rPr>
              <w:instrText xml:space="preserve"> PAGEREF _Toc237341912 \h </w:instrText>
            </w:r>
            <w:r>
              <w:rPr>
                <w:noProof/>
                <w:webHidden/>
              </w:rPr>
            </w:r>
            <w:r>
              <w:rPr>
                <w:noProof/>
                <w:webHidden/>
              </w:rPr>
              <w:fldChar w:fldCharType="separate"/>
            </w:r>
            <w:r>
              <w:rPr>
                <w:noProof/>
                <w:webHidden/>
              </w:rPr>
              <w:t>24</w:t>
            </w:r>
            <w:r>
              <w:rPr>
                <w:noProof/>
                <w:webHidden/>
              </w:rPr>
              <w:fldChar w:fldCharType="end"/>
            </w:r>
          </w:hyperlink>
        </w:p>
        <w:p w:rsidR="009D3D1C" w:rsidRDefault="009D3D1C" w14:paraId="44BC3E64" w14:textId="7D0B6721">
          <w:pPr>
            <w:pStyle w:val="TOC1"/>
            <w:tabs>
              <w:tab w:val="right" w:leader="dot" w:pos="9350"/>
            </w:tabs>
            <w:rPr>
              <w:rFonts w:asciiTheme="minorHAnsi" w:hAnsiTheme="minorHAnsi" w:cstheme="minorBidi"/>
              <w:noProof/>
              <w:kern w:val="2"/>
              <w:sz w:val="24"/>
              <w:szCs w:val="24"/>
              <w14:ligatures w14:val="standardContextual"/>
            </w:rPr>
          </w:pPr>
          <w:hyperlink w:history="1" w:anchor="_Toc237341913">
            <w:r w:rsidRPr="003D2649">
              <w:rPr>
                <w:rStyle w:val="Hyperlink"/>
                <w:noProof/>
              </w:rPr>
              <w:t>8.</w:t>
            </w:r>
            <w:r>
              <w:rPr>
                <w:rFonts w:asciiTheme="minorHAnsi" w:hAnsiTheme="minorHAnsi" w:cstheme="minorBidi"/>
                <w:noProof/>
                <w:kern w:val="2"/>
                <w:sz w:val="24"/>
                <w:szCs w:val="24"/>
                <w14:ligatures w14:val="standardContextual"/>
              </w:rPr>
              <w:tab/>
            </w:r>
            <w:r w:rsidRPr="003D2649">
              <w:rPr>
                <w:rStyle w:val="Hyperlink"/>
                <w:noProof/>
              </w:rPr>
              <w:t>Summary of Public Comment</w:t>
            </w:r>
            <w:r>
              <w:rPr>
                <w:noProof/>
                <w:webHidden/>
              </w:rPr>
              <w:tab/>
            </w:r>
            <w:r>
              <w:rPr>
                <w:noProof/>
                <w:webHidden/>
              </w:rPr>
              <w:fldChar w:fldCharType="begin"/>
            </w:r>
            <w:r>
              <w:rPr>
                <w:noProof/>
                <w:webHidden/>
              </w:rPr>
              <w:instrText xml:space="preserve"> PAGEREF _Toc237341913 \h </w:instrText>
            </w:r>
            <w:r>
              <w:rPr>
                <w:noProof/>
                <w:webHidden/>
              </w:rPr>
            </w:r>
            <w:r>
              <w:rPr>
                <w:noProof/>
                <w:webHidden/>
              </w:rPr>
              <w:fldChar w:fldCharType="separate"/>
            </w:r>
            <w:r>
              <w:rPr>
                <w:noProof/>
                <w:webHidden/>
              </w:rPr>
              <w:t>25</w:t>
            </w:r>
            <w:r>
              <w:rPr>
                <w:noProof/>
                <w:webHidden/>
              </w:rPr>
              <w:fldChar w:fldCharType="end"/>
            </w:r>
          </w:hyperlink>
        </w:p>
        <w:p w:rsidR="009D3D1C" w:rsidRDefault="009D3D1C" w14:paraId="04B26B62" w14:textId="0D500972">
          <w:pPr>
            <w:pStyle w:val="TOC1"/>
            <w:tabs>
              <w:tab w:val="right" w:leader="dot" w:pos="9350"/>
            </w:tabs>
            <w:rPr>
              <w:rFonts w:asciiTheme="minorHAnsi" w:hAnsiTheme="minorHAnsi" w:cstheme="minorBidi"/>
              <w:noProof/>
              <w:kern w:val="2"/>
              <w:sz w:val="24"/>
              <w:szCs w:val="24"/>
              <w14:ligatures w14:val="standardContextual"/>
            </w:rPr>
          </w:pPr>
          <w:hyperlink w:history="1" w:anchor="_Toc237341914">
            <w:r w:rsidRPr="003D2649">
              <w:rPr>
                <w:rStyle w:val="Hyperlink"/>
                <w:noProof/>
              </w:rPr>
              <w:t>9.</w:t>
            </w:r>
            <w:r>
              <w:rPr>
                <w:rFonts w:asciiTheme="minorHAnsi" w:hAnsiTheme="minorHAnsi" w:cstheme="minorBidi"/>
                <w:noProof/>
                <w:kern w:val="2"/>
                <w:sz w:val="24"/>
                <w:szCs w:val="24"/>
                <w14:ligatures w14:val="standardContextual"/>
              </w:rPr>
              <w:tab/>
            </w:r>
            <w:r w:rsidRPr="003D2649">
              <w:rPr>
                <w:rStyle w:val="Hyperlink"/>
                <w:noProof/>
              </w:rPr>
              <w:t>Procedural Matters</w:t>
            </w:r>
            <w:r>
              <w:rPr>
                <w:noProof/>
                <w:webHidden/>
              </w:rPr>
              <w:tab/>
            </w:r>
            <w:r>
              <w:rPr>
                <w:noProof/>
                <w:webHidden/>
              </w:rPr>
              <w:fldChar w:fldCharType="begin"/>
            </w:r>
            <w:r>
              <w:rPr>
                <w:noProof/>
                <w:webHidden/>
              </w:rPr>
              <w:instrText xml:space="preserve"> PAGEREF _Toc237341914 \h </w:instrText>
            </w:r>
            <w:r>
              <w:rPr>
                <w:noProof/>
                <w:webHidden/>
              </w:rPr>
            </w:r>
            <w:r>
              <w:rPr>
                <w:noProof/>
                <w:webHidden/>
              </w:rPr>
              <w:fldChar w:fldCharType="separate"/>
            </w:r>
            <w:r>
              <w:rPr>
                <w:noProof/>
                <w:webHidden/>
              </w:rPr>
              <w:t>26</w:t>
            </w:r>
            <w:r>
              <w:rPr>
                <w:noProof/>
                <w:webHidden/>
              </w:rPr>
              <w:fldChar w:fldCharType="end"/>
            </w:r>
          </w:hyperlink>
        </w:p>
        <w:p w:rsidR="009D3D1C" w:rsidRDefault="009D3D1C" w14:paraId="4BCE350A" w14:textId="209767BD">
          <w:pPr>
            <w:pStyle w:val="TOC1"/>
            <w:tabs>
              <w:tab w:val="right" w:leader="dot" w:pos="9350"/>
            </w:tabs>
            <w:rPr>
              <w:rFonts w:asciiTheme="minorHAnsi" w:hAnsiTheme="minorHAnsi" w:cstheme="minorBidi"/>
              <w:noProof/>
              <w:kern w:val="2"/>
              <w:sz w:val="24"/>
              <w:szCs w:val="24"/>
              <w14:ligatures w14:val="standardContextual"/>
            </w:rPr>
          </w:pPr>
          <w:hyperlink w:history="1" w:anchor="_Toc237341915">
            <w:r w:rsidRPr="003D2649">
              <w:rPr>
                <w:rStyle w:val="Hyperlink"/>
                <w:noProof/>
              </w:rPr>
              <w:t>10.</w:t>
            </w:r>
            <w:r>
              <w:rPr>
                <w:rFonts w:asciiTheme="minorHAnsi" w:hAnsiTheme="minorHAnsi" w:cstheme="minorBidi"/>
                <w:noProof/>
                <w:kern w:val="2"/>
                <w:sz w:val="24"/>
                <w:szCs w:val="24"/>
                <w14:ligatures w14:val="standardContextual"/>
              </w:rPr>
              <w:tab/>
            </w:r>
            <w:r w:rsidRPr="003D2649">
              <w:rPr>
                <w:rStyle w:val="Hyperlink"/>
                <w:noProof/>
              </w:rPr>
              <w:t>Comments on Proposed Decision</w:t>
            </w:r>
            <w:r>
              <w:rPr>
                <w:noProof/>
                <w:webHidden/>
              </w:rPr>
              <w:tab/>
            </w:r>
            <w:r>
              <w:rPr>
                <w:noProof/>
                <w:webHidden/>
              </w:rPr>
              <w:fldChar w:fldCharType="begin"/>
            </w:r>
            <w:r>
              <w:rPr>
                <w:noProof/>
                <w:webHidden/>
              </w:rPr>
              <w:instrText xml:space="preserve"> PAGEREF _Toc237341915 \h </w:instrText>
            </w:r>
            <w:r>
              <w:rPr>
                <w:noProof/>
                <w:webHidden/>
              </w:rPr>
            </w:r>
            <w:r>
              <w:rPr>
                <w:noProof/>
                <w:webHidden/>
              </w:rPr>
              <w:fldChar w:fldCharType="separate"/>
            </w:r>
            <w:r>
              <w:rPr>
                <w:noProof/>
                <w:webHidden/>
              </w:rPr>
              <w:t>26</w:t>
            </w:r>
            <w:r>
              <w:rPr>
                <w:noProof/>
                <w:webHidden/>
              </w:rPr>
              <w:fldChar w:fldCharType="end"/>
            </w:r>
          </w:hyperlink>
        </w:p>
        <w:p w:rsidR="009D3D1C" w:rsidRDefault="009D3D1C" w14:paraId="40D5A171" w14:textId="478E7477">
          <w:pPr>
            <w:pStyle w:val="TOC1"/>
            <w:tabs>
              <w:tab w:val="right" w:leader="dot" w:pos="9350"/>
            </w:tabs>
            <w:rPr>
              <w:rFonts w:asciiTheme="minorHAnsi" w:hAnsiTheme="minorHAnsi" w:cstheme="minorBidi"/>
              <w:noProof/>
              <w:kern w:val="2"/>
              <w:sz w:val="24"/>
              <w:szCs w:val="24"/>
              <w14:ligatures w14:val="standardContextual"/>
            </w:rPr>
          </w:pPr>
          <w:hyperlink w:history="1" w:anchor="_Toc237341916">
            <w:r w:rsidRPr="003D2649">
              <w:rPr>
                <w:rStyle w:val="Hyperlink"/>
                <w:noProof/>
              </w:rPr>
              <w:t>11.</w:t>
            </w:r>
            <w:r>
              <w:rPr>
                <w:rFonts w:asciiTheme="minorHAnsi" w:hAnsiTheme="minorHAnsi" w:cstheme="minorBidi"/>
                <w:noProof/>
                <w:kern w:val="2"/>
                <w:sz w:val="24"/>
                <w:szCs w:val="24"/>
                <w14:ligatures w14:val="standardContextual"/>
              </w:rPr>
              <w:tab/>
            </w:r>
            <w:r w:rsidRPr="003D2649">
              <w:rPr>
                <w:rStyle w:val="Hyperlink"/>
                <w:noProof/>
              </w:rPr>
              <w:t>Assignment of Proceeding</w:t>
            </w:r>
            <w:r>
              <w:rPr>
                <w:noProof/>
                <w:webHidden/>
              </w:rPr>
              <w:tab/>
            </w:r>
            <w:r>
              <w:rPr>
                <w:noProof/>
                <w:webHidden/>
              </w:rPr>
              <w:fldChar w:fldCharType="begin"/>
            </w:r>
            <w:r>
              <w:rPr>
                <w:noProof/>
                <w:webHidden/>
              </w:rPr>
              <w:instrText xml:space="preserve"> PAGEREF _Toc237341916 \h </w:instrText>
            </w:r>
            <w:r>
              <w:rPr>
                <w:noProof/>
                <w:webHidden/>
              </w:rPr>
            </w:r>
            <w:r>
              <w:rPr>
                <w:noProof/>
                <w:webHidden/>
              </w:rPr>
              <w:fldChar w:fldCharType="separate"/>
            </w:r>
            <w:r>
              <w:rPr>
                <w:noProof/>
                <w:webHidden/>
              </w:rPr>
              <w:t>32</w:t>
            </w:r>
            <w:r>
              <w:rPr>
                <w:noProof/>
                <w:webHidden/>
              </w:rPr>
              <w:fldChar w:fldCharType="end"/>
            </w:r>
          </w:hyperlink>
        </w:p>
        <w:p w:rsidR="009D3D1C" w:rsidRDefault="009D3D1C" w14:paraId="5E9F399A" w14:textId="673F4725">
          <w:pPr>
            <w:pStyle w:val="TOC1"/>
            <w:tabs>
              <w:tab w:val="right" w:leader="dot" w:pos="9350"/>
            </w:tabs>
            <w:rPr>
              <w:rFonts w:asciiTheme="minorHAnsi" w:hAnsiTheme="minorHAnsi" w:cstheme="minorBidi"/>
              <w:noProof/>
              <w:kern w:val="2"/>
              <w:sz w:val="24"/>
              <w:szCs w:val="24"/>
              <w14:ligatures w14:val="standardContextual"/>
            </w:rPr>
          </w:pPr>
          <w:hyperlink w:history="1" w:anchor="_Toc237341917">
            <w:r w:rsidRPr="003D2649">
              <w:rPr>
                <w:rStyle w:val="Hyperlink"/>
                <w:noProof/>
              </w:rPr>
              <w:t>Findings of Fact</w:t>
            </w:r>
            <w:r>
              <w:rPr>
                <w:noProof/>
                <w:webHidden/>
              </w:rPr>
              <w:tab/>
            </w:r>
            <w:r>
              <w:rPr>
                <w:noProof/>
                <w:webHidden/>
              </w:rPr>
              <w:fldChar w:fldCharType="begin"/>
            </w:r>
            <w:r>
              <w:rPr>
                <w:noProof/>
                <w:webHidden/>
              </w:rPr>
              <w:instrText xml:space="preserve"> PAGEREF _Toc237341917 \h </w:instrText>
            </w:r>
            <w:r>
              <w:rPr>
                <w:noProof/>
                <w:webHidden/>
              </w:rPr>
            </w:r>
            <w:r>
              <w:rPr>
                <w:noProof/>
                <w:webHidden/>
              </w:rPr>
              <w:fldChar w:fldCharType="separate"/>
            </w:r>
            <w:r>
              <w:rPr>
                <w:noProof/>
                <w:webHidden/>
              </w:rPr>
              <w:t>32</w:t>
            </w:r>
            <w:r>
              <w:rPr>
                <w:noProof/>
                <w:webHidden/>
              </w:rPr>
              <w:fldChar w:fldCharType="end"/>
            </w:r>
          </w:hyperlink>
        </w:p>
        <w:p w:rsidR="009D3D1C" w:rsidRDefault="009D3D1C" w14:paraId="1D71A2B6" w14:textId="6DF7BF27">
          <w:pPr>
            <w:pStyle w:val="TOC1"/>
            <w:tabs>
              <w:tab w:val="right" w:leader="dot" w:pos="9350"/>
            </w:tabs>
            <w:rPr>
              <w:rFonts w:asciiTheme="minorHAnsi" w:hAnsiTheme="minorHAnsi" w:cstheme="minorBidi"/>
              <w:noProof/>
              <w:kern w:val="2"/>
              <w:sz w:val="24"/>
              <w:szCs w:val="24"/>
              <w14:ligatures w14:val="standardContextual"/>
            </w:rPr>
          </w:pPr>
          <w:hyperlink w:history="1" w:anchor="_Toc237341918">
            <w:r w:rsidRPr="003D2649">
              <w:rPr>
                <w:rStyle w:val="Hyperlink"/>
                <w:noProof/>
              </w:rPr>
              <w:t>Conclusions of Law</w:t>
            </w:r>
            <w:r>
              <w:rPr>
                <w:noProof/>
                <w:webHidden/>
              </w:rPr>
              <w:tab/>
            </w:r>
            <w:r>
              <w:rPr>
                <w:noProof/>
                <w:webHidden/>
              </w:rPr>
              <w:fldChar w:fldCharType="begin"/>
            </w:r>
            <w:r>
              <w:rPr>
                <w:noProof/>
                <w:webHidden/>
              </w:rPr>
              <w:instrText xml:space="preserve"> PAGEREF _Toc237341918 \h </w:instrText>
            </w:r>
            <w:r>
              <w:rPr>
                <w:noProof/>
                <w:webHidden/>
              </w:rPr>
            </w:r>
            <w:r>
              <w:rPr>
                <w:noProof/>
                <w:webHidden/>
              </w:rPr>
              <w:fldChar w:fldCharType="separate"/>
            </w:r>
            <w:r>
              <w:rPr>
                <w:noProof/>
                <w:webHidden/>
              </w:rPr>
              <w:t>34</w:t>
            </w:r>
            <w:r>
              <w:rPr>
                <w:noProof/>
                <w:webHidden/>
              </w:rPr>
              <w:fldChar w:fldCharType="end"/>
            </w:r>
          </w:hyperlink>
        </w:p>
        <w:p w:rsidR="009D3D1C" w:rsidRDefault="009D3D1C" w14:paraId="2B7BEAD3" w14:textId="7A722C7D">
          <w:pPr>
            <w:pStyle w:val="TOC1"/>
            <w:tabs>
              <w:tab w:val="right" w:leader="dot" w:pos="9350"/>
            </w:tabs>
            <w:rPr>
              <w:rFonts w:asciiTheme="minorHAnsi" w:hAnsiTheme="minorHAnsi" w:cstheme="minorBidi"/>
              <w:noProof/>
              <w:kern w:val="2"/>
              <w:sz w:val="24"/>
              <w:szCs w:val="24"/>
              <w14:ligatures w14:val="standardContextual"/>
            </w:rPr>
          </w:pPr>
          <w:hyperlink w:history="1" w:anchor="_Toc237341919">
            <w:r w:rsidRPr="003D2649">
              <w:rPr>
                <w:rStyle w:val="Hyperlink"/>
                <w:noProof/>
              </w:rPr>
              <w:t>ORDER</w:t>
            </w:r>
            <w:r>
              <w:rPr>
                <w:noProof/>
                <w:webHidden/>
              </w:rPr>
              <w:tab/>
            </w:r>
            <w:r>
              <w:rPr>
                <w:noProof/>
                <w:webHidden/>
              </w:rPr>
              <w:fldChar w:fldCharType="begin"/>
            </w:r>
            <w:r>
              <w:rPr>
                <w:noProof/>
                <w:webHidden/>
              </w:rPr>
              <w:instrText xml:space="preserve"> PAGEREF _Toc237341919 \h </w:instrText>
            </w:r>
            <w:r>
              <w:rPr>
                <w:noProof/>
                <w:webHidden/>
              </w:rPr>
            </w:r>
            <w:r>
              <w:rPr>
                <w:noProof/>
                <w:webHidden/>
              </w:rPr>
              <w:fldChar w:fldCharType="separate"/>
            </w:r>
            <w:r>
              <w:rPr>
                <w:noProof/>
                <w:webHidden/>
              </w:rPr>
              <w:t>35</w:t>
            </w:r>
            <w:r>
              <w:rPr>
                <w:noProof/>
                <w:webHidden/>
              </w:rPr>
              <w:fldChar w:fldCharType="end"/>
            </w:r>
          </w:hyperlink>
        </w:p>
        <w:p w:rsidR="00716F9D" w:rsidP="00716F9D" w:rsidRDefault="00716F9D" w14:paraId="665D8B88" w14:textId="4BEC57CD">
          <w:pPr>
            <w:pStyle w:val="TOC1"/>
            <w:tabs>
              <w:tab w:val="right" w:leader="dot" w:pos="9350"/>
            </w:tabs>
            <w:rPr>
              <w:b/>
              <w:bCs/>
              <w:noProof/>
            </w:rPr>
          </w:pPr>
          <w:r>
            <w:rPr>
              <w:rFonts w:asciiTheme="minorHAnsi" w:hAnsiTheme="minorHAnsi"/>
              <w:sz w:val="22"/>
            </w:rPr>
            <w:fldChar w:fldCharType="end"/>
          </w:r>
        </w:p>
      </w:sdtContent>
    </w:sdt>
    <w:p w:rsidR="00D44DB6" w:rsidP="00D44DB6" w:rsidRDefault="005055FC" w14:paraId="1D4AD237" w14:textId="77777777">
      <w:pPr>
        <w:spacing w:line="240" w:lineRule="auto"/>
        <w:ind w:firstLine="0"/>
        <w:rPr>
          <w:rFonts w:cs="Arial"/>
          <w:iCs/>
          <w:szCs w:val="26"/>
        </w:rPr>
      </w:pPr>
      <w:r w:rsidRPr="00AF5BB9">
        <w:rPr>
          <w:rFonts w:cs="Arial"/>
          <w:b/>
          <w:bCs/>
          <w:iCs/>
          <w:szCs w:val="26"/>
        </w:rPr>
        <w:t>Attachment 1</w:t>
      </w:r>
      <w:r w:rsidRPr="00AF5BB9" w:rsidR="00AF5BB9">
        <w:rPr>
          <w:rFonts w:cs="Arial"/>
          <w:b/>
          <w:bCs/>
          <w:iCs/>
          <w:szCs w:val="26"/>
        </w:rPr>
        <w:t xml:space="preserve"> – </w:t>
      </w:r>
      <w:r w:rsidRPr="0029310F" w:rsidR="00AF5BB9">
        <w:rPr>
          <w:rFonts w:cs="Arial"/>
          <w:iCs/>
          <w:szCs w:val="26"/>
        </w:rPr>
        <w:t>Results of Operations Model</w:t>
      </w:r>
    </w:p>
    <w:p w:rsidRPr="00AF5BB9" w:rsidR="003F35B7" w:rsidP="00D44DB6" w:rsidRDefault="003F35B7" w14:paraId="2790426F" w14:textId="4597A9E5">
      <w:pPr>
        <w:spacing w:line="240" w:lineRule="auto"/>
        <w:ind w:firstLine="0"/>
        <w:rPr>
          <w:rFonts w:cs="Arial"/>
          <w:b/>
          <w:bCs/>
          <w:iCs/>
          <w:szCs w:val="26"/>
        </w:rPr>
        <w:sectPr w:rsidRPr="00AF5BB9" w:rsidR="003F35B7" w:rsidSect="00AD6E2A">
          <w:headerReference w:type="default" r:id="rId13"/>
          <w:footerReference w:type="default" r:id="rId14"/>
          <w:pgSz w:w="12240" w:h="15840"/>
          <w:pgMar w:top="1728" w:right="1440" w:bottom="1440" w:left="1440" w:header="720" w:footer="720" w:gutter="0"/>
          <w:pgNumType w:fmt="lowerRoman" w:start="1"/>
          <w:cols w:space="720"/>
          <w:docGrid w:linePitch="360"/>
        </w:sectPr>
      </w:pPr>
    </w:p>
    <w:p w:rsidR="0098655A" w:rsidP="00263FCD" w:rsidRDefault="005D4710" w14:paraId="64515664" w14:textId="52596047">
      <w:pPr>
        <w:pStyle w:val="Main"/>
      </w:pPr>
      <w:bookmarkStart w:name="_Toc225771642" w:id="2"/>
      <w:bookmarkStart w:name="_Toc231788591" w:id="3"/>
      <w:bookmarkStart w:name="Title" w:id="4"/>
      <w:r>
        <w:lastRenderedPageBreak/>
        <w:t xml:space="preserve">DECISION </w:t>
      </w:r>
      <w:r w:rsidR="00753990">
        <w:t>RESOLVING CONTESTED ISSUES</w:t>
      </w:r>
      <w:r w:rsidR="0029310F">
        <w:br/>
      </w:r>
      <w:r w:rsidR="00753990">
        <w:t>ON TEST YEAR 2026 GENERAL RATE CASE</w:t>
      </w:r>
      <w:bookmarkEnd w:id="2"/>
      <w:bookmarkEnd w:id="3"/>
    </w:p>
    <w:bookmarkEnd w:id="4"/>
    <w:p w:rsidRPr="00263FCD" w:rsidR="00263FCD" w:rsidP="00263FCD" w:rsidRDefault="00263FCD" w14:paraId="2AC207D6" w14:textId="77777777">
      <w:pPr>
        <w:pStyle w:val="Main"/>
        <w:jc w:val="left"/>
      </w:pPr>
    </w:p>
    <w:p w:rsidR="005A148C" w:rsidP="00882690" w:rsidRDefault="005A148C" w14:paraId="1F6C31C4" w14:textId="77777777">
      <w:pPr>
        <w:pStyle w:val="Dummy"/>
      </w:pPr>
      <w:bookmarkStart w:name="_Toc8123714" w:id="5"/>
      <w:bookmarkStart w:name="_Toc231788592" w:id="6"/>
      <w:bookmarkStart w:name="_Toc237341895" w:id="7"/>
      <w:bookmarkStart w:name="_Toc232167130" w:id="8"/>
      <w:r>
        <w:t>Summary</w:t>
      </w:r>
      <w:bookmarkEnd w:id="5"/>
      <w:bookmarkEnd w:id="6"/>
      <w:bookmarkEnd w:id="7"/>
      <w:bookmarkEnd w:id="8"/>
    </w:p>
    <w:p w:rsidR="00DA31C7" w:rsidP="00420CB6" w:rsidRDefault="005A38C8" w14:paraId="04E6EC98" w14:textId="772A35F6">
      <w:pPr>
        <w:pStyle w:val="Standard"/>
        <w:rPr>
          <w:szCs w:val="26"/>
        </w:rPr>
      </w:pPr>
      <w:r>
        <w:rPr>
          <w:szCs w:val="26"/>
        </w:rPr>
        <w:t>Decision</w:t>
      </w:r>
      <w:r w:rsidR="00347FBB">
        <w:rPr>
          <w:szCs w:val="26"/>
        </w:rPr>
        <w:t> </w:t>
      </w:r>
      <w:r w:rsidR="00642686">
        <w:rPr>
          <w:szCs w:val="26"/>
        </w:rPr>
        <w:t>2</w:t>
      </w:r>
      <w:r w:rsidRPr="00642686" w:rsidR="00642686">
        <w:rPr>
          <w:szCs w:val="26"/>
        </w:rPr>
        <w:t>6</w:t>
      </w:r>
      <w:r w:rsidR="007A44D0">
        <w:rPr>
          <w:szCs w:val="26"/>
        </w:rPr>
        <w:noBreakHyphen/>
      </w:r>
      <w:r w:rsidRPr="00642686" w:rsidR="00642686">
        <w:rPr>
          <w:szCs w:val="26"/>
        </w:rPr>
        <w:t>05</w:t>
      </w:r>
      <w:r w:rsidR="007A44D0">
        <w:rPr>
          <w:szCs w:val="26"/>
        </w:rPr>
        <w:noBreakHyphen/>
      </w:r>
      <w:r w:rsidRPr="00642686" w:rsidR="00642686">
        <w:rPr>
          <w:szCs w:val="26"/>
        </w:rPr>
        <w:t>013 adopted a Settlement Agreement between Southwest Gas Corporation</w:t>
      </w:r>
      <w:r w:rsidR="00642686">
        <w:rPr>
          <w:szCs w:val="26"/>
        </w:rPr>
        <w:t xml:space="preserve"> (Southwest Gas)</w:t>
      </w:r>
      <w:r w:rsidRPr="00642686" w:rsidR="00642686">
        <w:rPr>
          <w:szCs w:val="26"/>
        </w:rPr>
        <w:t>, the Public Advocates Office at the California Public Utilities Commission, and Small Business Utility Advocates and determined that the proceeding did not involve any unresolved health and safety issues.</w:t>
      </w:r>
      <w:r w:rsidR="00642686">
        <w:rPr>
          <w:szCs w:val="26"/>
        </w:rPr>
        <w:t xml:space="preserve"> </w:t>
      </w:r>
      <w:r w:rsidRPr="00C45E52" w:rsidR="00420CB6">
        <w:rPr>
          <w:szCs w:val="26"/>
        </w:rPr>
        <w:t xml:space="preserve">This decision </w:t>
      </w:r>
      <w:r w:rsidR="00A042D8">
        <w:rPr>
          <w:szCs w:val="26"/>
        </w:rPr>
        <w:t xml:space="preserve">resolves </w:t>
      </w:r>
      <w:r w:rsidR="00D47005">
        <w:rPr>
          <w:szCs w:val="26"/>
        </w:rPr>
        <w:t xml:space="preserve">remaining </w:t>
      </w:r>
      <w:r w:rsidR="00A042D8">
        <w:rPr>
          <w:szCs w:val="26"/>
        </w:rPr>
        <w:t xml:space="preserve">contested issues </w:t>
      </w:r>
      <w:r w:rsidR="00D47005">
        <w:rPr>
          <w:szCs w:val="26"/>
        </w:rPr>
        <w:t>in this proceeding</w:t>
      </w:r>
      <w:r w:rsidR="00BE501D">
        <w:rPr>
          <w:szCs w:val="26"/>
        </w:rPr>
        <w:t xml:space="preserve">. </w:t>
      </w:r>
      <w:r w:rsidR="00603BA4">
        <w:rPr>
          <w:szCs w:val="26"/>
        </w:rPr>
        <w:t>It</w:t>
      </w:r>
      <w:r w:rsidR="00641052">
        <w:rPr>
          <w:szCs w:val="26"/>
        </w:rPr>
        <w:t xml:space="preserve"> establishes the following:</w:t>
      </w:r>
    </w:p>
    <w:p w:rsidRPr="00FB3776" w:rsidR="00D56906" w:rsidP="00882690" w:rsidRDefault="004A1335" w14:paraId="290239B4" w14:textId="5829064E">
      <w:pPr>
        <w:pStyle w:val="BlockQuoteBullet1"/>
        <w:numPr>
          <w:ilvl w:val="0"/>
          <w:numId w:val="9"/>
        </w:numPr>
        <w:tabs>
          <w:tab w:val="clear" w:pos="360"/>
        </w:tabs>
        <w:ind w:left="1080"/>
      </w:pPr>
      <w:r>
        <w:t>Southwest Gas</w:t>
      </w:r>
      <w:r w:rsidR="00775C37">
        <w:t>’</w:t>
      </w:r>
      <w:r w:rsidRPr="00FB3776" w:rsidR="00D56906">
        <w:t xml:space="preserve"> capital structure that consists of 50.0</w:t>
      </w:r>
      <w:r w:rsidR="00347FBB">
        <w:t> </w:t>
      </w:r>
      <w:r w:rsidR="00567117">
        <w:t>percent</w:t>
      </w:r>
      <w:r w:rsidRPr="00FB3776" w:rsidR="00D56906">
        <w:t xml:space="preserve"> common debt and 50.0</w:t>
      </w:r>
      <w:r w:rsidR="00347FBB">
        <w:t> </w:t>
      </w:r>
      <w:r w:rsidR="00567117">
        <w:t>percent</w:t>
      </w:r>
      <w:r w:rsidRPr="00FB3776" w:rsidR="00D56906">
        <w:t xml:space="preserve"> common equity is reasonable</w:t>
      </w:r>
      <w:r w:rsidR="009B48F7">
        <w:t>, approved, and adopted</w:t>
      </w:r>
      <w:r w:rsidR="00E605B9">
        <w:t xml:space="preserve"> for Test Year 2026</w:t>
      </w:r>
      <w:r w:rsidRPr="00FB3776" w:rsidR="00D56906">
        <w:t>.</w:t>
      </w:r>
    </w:p>
    <w:p w:rsidR="00D56906" w:rsidP="00882690" w:rsidRDefault="00D56906" w14:paraId="556C76C5" w14:textId="1E66EE5F">
      <w:pPr>
        <w:pStyle w:val="BlockQuoteBullet1"/>
        <w:numPr>
          <w:ilvl w:val="0"/>
          <w:numId w:val="9"/>
        </w:numPr>
        <w:tabs>
          <w:tab w:val="clear" w:pos="360"/>
        </w:tabs>
        <w:ind w:left="1080"/>
      </w:pPr>
      <w:r>
        <w:t>A</w:t>
      </w:r>
      <w:r w:rsidRPr="00FB3776">
        <w:t xml:space="preserve"> return on common equity of </w:t>
      </w:r>
      <w:r>
        <w:t>10.</w:t>
      </w:r>
      <w:r w:rsidRPr="001B37E2">
        <w:t>00</w:t>
      </w:r>
      <w:r w:rsidR="00347FBB">
        <w:t> </w:t>
      </w:r>
      <w:r w:rsidR="00567117">
        <w:t>percent</w:t>
      </w:r>
      <w:r w:rsidRPr="00FB3776">
        <w:t xml:space="preserve"> is </w:t>
      </w:r>
      <w:r w:rsidRPr="00FB3776" w:rsidR="009B48F7">
        <w:t>reasonable</w:t>
      </w:r>
      <w:r w:rsidR="009B48F7">
        <w:t>, approved, and adopted</w:t>
      </w:r>
      <w:r w:rsidR="00E605B9">
        <w:t xml:space="preserve"> for Test Year 2026</w:t>
      </w:r>
      <w:r w:rsidRPr="00FB3776">
        <w:t>.</w:t>
      </w:r>
    </w:p>
    <w:p w:rsidRPr="00FB3776" w:rsidR="00DD6FED" w:rsidP="00882690" w:rsidRDefault="00DD6FED" w14:paraId="1528EA9F" w14:textId="34871F43">
      <w:pPr>
        <w:pStyle w:val="BlockQuoteBullet1"/>
        <w:numPr>
          <w:ilvl w:val="0"/>
          <w:numId w:val="9"/>
        </w:numPr>
        <w:tabs>
          <w:tab w:val="clear" w:pos="360"/>
        </w:tabs>
        <w:ind w:left="1080"/>
      </w:pPr>
      <w:r>
        <w:t>A modification to Southwest Gas’ Automatic Trigger Mechanism setting the adjustment factor to 20 percent of the change in interest rates (instead of 50 percent) is</w:t>
      </w:r>
      <w:r w:rsidR="005B337F">
        <w:t xml:space="preserve"> </w:t>
      </w:r>
      <w:r w:rsidRPr="00FB3776" w:rsidR="005B337F">
        <w:t>reasonable</w:t>
      </w:r>
      <w:r w:rsidR="005B337F">
        <w:t>,</w:t>
      </w:r>
      <w:r>
        <w:t xml:space="preserve"> approved</w:t>
      </w:r>
      <w:r w:rsidR="009D67B6">
        <w:t>,</w:t>
      </w:r>
      <w:r>
        <w:t xml:space="preserve"> and adopted.</w:t>
      </w:r>
    </w:p>
    <w:p w:rsidR="00DA31C7" w:rsidP="00882690" w:rsidRDefault="00D56906" w14:paraId="09D39693" w14:textId="296518BA">
      <w:pPr>
        <w:pStyle w:val="BlockQuoteBullet1"/>
        <w:numPr>
          <w:ilvl w:val="0"/>
          <w:numId w:val="9"/>
        </w:numPr>
        <w:tabs>
          <w:tab w:val="clear" w:pos="360"/>
        </w:tabs>
        <w:ind w:left="1080"/>
      </w:pPr>
      <w:r>
        <w:t>T</w:t>
      </w:r>
      <w:r w:rsidRPr="00FB3776">
        <w:t>he overall rate</w:t>
      </w:r>
      <w:r w:rsidR="00603BA4">
        <w:t>s</w:t>
      </w:r>
      <w:r w:rsidRPr="00FB3776">
        <w:t xml:space="preserve"> of return of 7.</w:t>
      </w:r>
      <w:r>
        <w:t>07</w:t>
      </w:r>
      <w:r w:rsidR="00347FBB">
        <w:t> </w:t>
      </w:r>
      <w:r w:rsidR="00567117">
        <w:t>percent</w:t>
      </w:r>
      <w:r w:rsidRPr="00FB3776" w:rsidR="00382C1E">
        <w:t xml:space="preserve"> </w:t>
      </w:r>
      <w:r w:rsidRPr="00FB3776">
        <w:t>for Southern California</w:t>
      </w:r>
      <w:r w:rsidR="00076F85">
        <w:t xml:space="preserve"> </w:t>
      </w:r>
      <w:r w:rsidRPr="003003E8" w:rsidR="00076F85">
        <w:t>rate jurisdiction</w:t>
      </w:r>
      <w:r w:rsidR="00076F85">
        <w:t>;</w:t>
      </w:r>
      <w:r w:rsidRPr="00FB3776">
        <w:t xml:space="preserve"> and 7.</w:t>
      </w:r>
      <w:r>
        <w:t>17</w:t>
      </w:r>
      <w:r w:rsidR="00347FBB">
        <w:t> </w:t>
      </w:r>
      <w:r w:rsidR="00567117">
        <w:t>percent</w:t>
      </w:r>
      <w:r w:rsidRPr="00FB3776">
        <w:t xml:space="preserve"> overall for </w:t>
      </w:r>
      <w:r w:rsidR="00656F6C">
        <w:t>the consolidated</w:t>
      </w:r>
      <w:r w:rsidRPr="00FB3776" w:rsidR="00656F6C">
        <w:t xml:space="preserve"> </w:t>
      </w:r>
      <w:r w:rsidRPr="00FB3776">
        <w:t xml:space="preserve">Northern California and the South Lake Tahoe </w:t>
      </w:r>
      <w:r w:rsidRPr="003003E8" w:rsidR="00131A1C">
        <w:t>rate jurisdiction</w:t>
      </w:r>
      <w:r w:rsidRPr="00FB3776">
        <w:t xml:space="preserve">, are </w:t>
      </w:r>
      <w:r w:rsidRPr="00FB3776" w:rsidR="009B48F7">
        <w:t>reasonable</w:t>
      </w:r>
      <w:r w:rsidR="009B48F7">
        <w:t>, approved, and adopted</w:t>
      </w:r>
      <w:r w:rsidR="00E605B9">
        <w:t xml:space="preserve"> for Test Year 2026</w:t>
      </w:r>
      <w:r w:rsidRPr="00FB3776">
        <w:t>.</w:t>
      </w:r>
    </w:p>
    <w:p w:rsidR="00D56906" w:rsidP="00882690" w:rsidRDefault="004A1335" w14:paraId="57E5FD82" w14:textId="4D9FE3E0">
      <w:pPr>
        <w:pStyle w:val="BlockQuoteBullet1"/>
        <w:numPr>
          <w:ilvl w:val="0"/>
          <w:numId w:val="9"/>
        </w:numPr>
        <w:tabs>
          <w:tab w:val="clear" w:pos="360"/>
        </w:tabs>
        <w:ind w:left="1080"/>
      </w:pPr>
      <w:r>
        <w:t>Southwest Gas</w:t>
      </w:r>
      <w:r w:rsidR="00775C37">
        <w:t>’</w:t>
      </w:r>
      <w:r w:rsidRPr="00FB3776" w:rsidR="00D56906">
        <w:t xml:space="preserve"> operating revenues based on estimated sales, customers, and billing factors </w:t>
      </w:r>
      <w:r w:rsidR="00D56906">
        <w:t xml:space="preserve">of </w:t>
      </w:r>
      <w:r w:rsidRPr="004E48A2" w:rsidR="00D56906">
        <w:t>$</w:t>
      </w:r>
      <w:r w:rsidR="00D56906">
        <w:t xml:space="preserve">173,180,220 </w:t>
      </w:r>
      <w:r w:rsidRPr="004E48A2" w:rsidR="00D56906">
        <w:t xml:space="preserve">for </w:t>
      </w:r>
      <w:r w:rsidR="009955C8">
        <w:t xml:space="preserve">the </w:t>
      </w:r>
      <w:r w:rsidRPr="004E48A2" w:rsidR="00D56906">
        <w:t>Southern California</w:t>
      </w:r>
      <w:r w:rsidR="009955C8">
        <w:t xml:space="preserve"> </w:t>
      </w:r>
      <w:r w:rsidRPr="003003E8" w:rsidR="00970028">
        <w:t>rate jurisdiction</w:t>
      </w:r>
      <w:r w:rsidR="00D56906">
        <w:t>; $</w:t>
      </w:r>
      <w:r w:rsidRPr="00524AEC" w:rsidR="00D56906">
        <w:t>41,257,764</w:t>
      </w:r>
      <w:r w:rsidR="00D56906">
        <w:t xml:space="preserve"> for </w:t>
      </w:r>
      <w:r w:rsidR="009955C8">
        <w:t xml:space="preserve">the </w:t>
      </w:r>
      <w:r w:rsidRPr="004A1286" w:rsidR="00BA3600">
        <w:t xml:space="preserve">(consolidated) </w:t>
      </w:r>
      <w:r w:rsidR="00D56906">
        <w:t>Northern California</w:t>
      </w:r>
      <w:r w:rsidR="009955C8">
        <w:t xml:space="preserve"> </w:t>
      </w:r>
      <w:r w:rsidR="002966DA">
        <w:t>territory</w:t>
      </w:r>
      <w:r w:rsidR="00D56906">
        <w:t>; and $</w:t>
      </w:r>
      <w:r w:rsidRPr="00835B7A" w:rsidR="00D56906">
        <w:t>32,714,714</w:t>
      </w:r>
      <w:r w:rsidR="00D56906">
        <w:t xml:space="preserve"> for </w:t>
      </w:r>
      <w:r w:rsidR="009955C8">
        <w:t xml:space="preserve">the </w:t>
      </w:r>
      <w:r w:rsidRPr="004A1286" w:rsidR="009955C8">
        <w:t xml:space="preserve">(consolidated) </w:t>
      </w:r>
      <w:r w:rsidR="00D56906">
        <w:t>South Lake Tahoe</w:t>
      </w:r>
      <w:r w:rsidRPr="00FB3776" w:rsidR="00D56906">
        <w:t xml:space="preserve"> </w:t>
      </w:r>
      <w:r w:rsidR="002966DA">
        <w:t>territory</w:t>
      </w:r>
      <w:r w:rsidR="00970028">
        <w:t xml:space="preserve"> </w:t>
      </w:r>
      <w:r w:rsidRPr="00FB3776" w:rsidR="00D56906">
        <w:t xml:space="preserve">are </w:t>
      </w:r>
      <w:r w:rsidRPr="00FB3776" w:rsidR="009B48F7">
        <w:t>reasonable</w:t>
      </w:r>
      <w:r w:rsidR="009B48F7">
        <w:t>, approved, and adopted</w:t>
      </w:r>
      <w:r w:rsidR="00E605B9">
        <w:t xml:space="preserve"> for Test Year 2026</w:t>
      </w:r>
      <w:r w:rsidRPr="00FB3776" w:rsidR="00D56906">
        <w:t>.</w:t>
      </w:r>
    </w:p>
    <w:p w:rsidR="00DA31C7" w:rsidP="00882690" w:rsidRDefault="004A1335" w14:paraId="4E449DB1" w14:textId="267262E0">
      <w:pPr>
        <w:pStyle w:val="BlockQuoteBullet1"/>
        <w:numPr>
          <w:ilvl w:val="0"/>
          <w:numId w:val="9"/>
        </w:numPr>
        <w:tabs>
          <w:tab w:val="clear" w:pos="360"/>
        </w:tabs>
        <w:ind w:left="1080"/>
      </w:pPr>
      <w:r w:rsidRPr="004A1286">
        <w:t>Southwest Gas</w:t>
      </w:r>
      <w:r w:rsidR="00775C37">
        <w:t>’</w:t>
      </w:r>
      <w:r w:rsidRPr="004A1286" w:rsidR="00D56906">
        <w:t xml:space="preserve"> rate </w:t>
      </w:r>
      <w:r w:rsidR="00A2208C">
        <w:t>increase</w:t>
      </w:r>
      <w:r w:rsidRPr="004A1286" w:rsidR="00A2208C">
        <w:t xml:space="preserve"> </w:t>
      </w:r>
      <w:r w:rsidRPr="004A1286" w:rsidR="008B3F36">
        <w:t xml:space="preserve">of </w:t>
      </w:r>
      <w:r w:rsidR="00FD1C52">
        <w:t>5.17</w:t>
      </w:r>
      <w:r w:rsidR="00347FBB">
        <w:t> </w:t>
      </w:r>
      <w:r w:rsidR="00567117">
        <w:t>percent</w:t>
      </w:r>
      <w:r w:rsidRPr="004A1286" w:rsidR="008B3F36">
        <w:t xml:space="preserve"> for the (consolidated) Northern California </w:t>
      </w:r>
      <w:r w:rsidR="00FD1C52">
        <w:t xml:space="preserve">and South Lake Tahoe </w:t>
      </w:r>
      <w:r w:rsidRPr="003003E8" w:rsidR="00970028">
        <w:lastRenderedPageBreak/>
        <w:t>rate jurisdiction</w:t>
      </w:r>
      <w:r w:rsidR="00587459">
        <w:t>;</w:t>
      </w:r>
      <w:r w:rsidR="00FD1C52">
        <w:t xml:space="preserve"> and</w:t>
      </w:r>
      <w:r w:rsidRPr="004A1286" w:rsidR="008B3F36">
        <w:t xml:space="preserve"> a rate increase of 22.36</w:t>
      </w:r>
      <w:r w:rsidR="00347FBB">
        <w:t> </w:t>
      </w:r>
      <w:r w:rsidR="00567117">
        <w:t>percent</w:t>
      </w:r>
      <w:r w:rsidRPr="004A1286" w:rsidR="008B3F36">
        <w:t xml:space="preserve"> for Southern California </w:t>
      </w:r>
      <w:r w:rsidRPr="003003E8" w:rsidR="00970028">
        <w:t>rate jurisdiction</w:t>
      </w:r>
      <w:r w:rsidR="00970028">
        <w:t xml:space="preserve"> </w:t>
      </w:r>
      <w:r w:rsidRPr="004A1286" w:rsidR="00D56906">
        <w:t xml:space="preserve">are </w:t>
      </w:r>
      <w:r w:rsidRPr="004A1286" w:rsidR="009B48F7">
        <w:t>reasonable, approved, and adopted</w:t>
      </w:r>
      <w:r w:rsidRPr="004A1286" w:rsidR="00E605B9">
        <w:t xml:space="preserve"> for Test Year 2026</w:t>
      </w:r>
      <w:r w:rsidRPr="004A1286" w:rsidR="00022884">
        <w:t>.</w:t>
      </w:r>
    </w:p>
    <w:p w:rsidR="0073353F" w:rsidP="00882690" w:rsidRDefault="00420CB6" w14:paraId="1D3BF889" w14:textId="083AAE7D">
      <w:pPr>
        <w:pStyle w:val="Standard"/>
      </w:pPr>
      <w:r>
        <w:t xml:space="preserve">This </w:t>
      </w:r>
      <w:r w:rsidRPr="00882690">
        <w:t>proceeding</w:t>
      </w:r>
      <w:r>
        <w:t xml:space="preserve"> is closed</w:t>
      </w:r>
      <w:r w:rsidR="0073353F">
        <w:t>.</w:t>
      </w:r>
    </w:p>
    <w:p w:rsidR="009D5DFA" w:rsidP="00F63DAB" w:rsidRDefault="009D5DFA" w14:paraId="68B21A46" w14:textId="33E63E80">
      <w:pPr>
        <w:pStyle w:val="Heading1"/>
      </w:pPr>
      <w:bookmarkStart w:name="_Toc8123715" w:id="9"/>
      <w:bookmarkStart w:name="_Toc224597850" w:id="10"/>
      <w:bookmarkStart w:name="_Toc231788593" w:id="11"/>
      <w:bookmarkStart w:name="_Toc237341896" w:id="12"/>
      <w:bookmarkStart w:name="_Toc232167131" w:id="13"/>
      <w:r w:rsidRPr="00901C5D">
        <w:t>Background</w:t>
      </w:r>
      <w:bookmarkEnd w:id="9"/>
      <w:bookmarkEnd w:id="10"/>
      <w:bookmarkEnd w:id="11"/>
      <w:bookmarkEnd w:id="12"/>
      <w:bookmarkEnd w:id="13"/>
    </w:p>
    <w:p w:rsidRPr="00C160E4" w:rsidR="00C160E4" w:rsidP="00C160E4" w:rsidRDefault="00D17FCA" w14:paraId="5B143B87" w14:textId="17C9BB61">
      <w:pPr>
        <w:pStyle w:val="Standard"/>
      </w:pPr>
      <w:r>
        <w:rPr>
          <w:lang w:val="en-ZW"/>
        </w:rPr>
        <w:t>The background and procedural matters in this proceeding were presented in D</w:t>
      </w:r>
      <w:r w:rsidR="00C42DFE">
        <w:rPr>
          <w:lang w:val="en-ZW"/>
        </w:rPr>
        <w:t>ecision (D</w:t>
      </w:r>
      <w:r>
        <w:rPr>
          <w:lang w:val="en-ZW"/>
        </w:rPr>
        <w:t>.</w:t>
      </w:r>
      <w:r w:rsidR="00C42DFE">
        <w:rPr>
          <w:lang w:val="en-ZW"/>
        </w:rPr>
        <w:t>)</w:t>
      </w:r>
      <w:r w:rsidR="00347FBB">
        <w:rPr>
          <w:lang w:val="en-ZW"/>
        </w:rPr>
        <w:t> </w:t>
      </w:r>
      <w:r>
        <w:rPr>
          <w:lang w:val="en-ZW"/>
        </w:rPr>
        <w:t>26</w:t>
      </w:r>
      <w:r w:rsidR="007A44D0">
        <w:rPr>
          <w:lang w:val="en-ZW"/>
        </w:rPr>
        <w:noBreakHyphen/>
      </w:r>
      <w:r w:rsidR="000342C4">
        <w:rPr>
          <w:lang w:val="en-ZW"/>
        </w:rPr>
        <w:t>05</w:t>
      </w:r>
      <w:r w:rsidR="007A44D0">
        <w:rPr>
          <w:lang w:val="en-ZW"/>
        </w:rPr>
        <w:noBreakHyphen/>
      </w:r>
      <w:r w:rsidR="000342C4">
        <w:rPr>
          <w:lang w:val="en-ZW"/>
        </w:rPr>
        <w:t xml:space="preserve">013 </w:t>
      </w:r>
      <w:r>
        <w:rPr>
          <w:lang w:val="en-ZW"/>
        </w:rPr>
        <w:t xml:space="preserve">and incorporated by reference in this decision. We reiterate and identify </w:t>
      </w:r>
      <w:r w:rsidR="00280B87">
        <w:rPr>
          <w:lang w:val="en-ZW"/>
        </w:rPr>
        <w:t>below</w:t>
      </w:r>
      <w:r>
        <w:rPr>
          <w:lang w:val="en-ZW"/>
        </w:rPr>
        <w:t xml:space="preserve"> only those aspects of the background necessary to a</w:t>
      </w:r>
      <w:r w:rsidR="00EF69DB">
        <w:rPr>
          <w:lang w:val="en-ZW"/>
        </w:rPr>
        <w:t>n</w:t>
      </w:r>
      <w:r>
        <w:rPr>
          <w:lang w:val="en-ZW"/>
        </w:rPr>
        <w:t xml:space="preserve"> understanding of our decision today.</w:t>
      </w:r>
    </w:p>
    <w:p w:rsidR="009D5DFA" w:rsidP="009D5DFA" w:rsidRDefault="009D5DFA" w14:paraId="13A6DCFA" w14:textId="2DEE605A">
      <w:pPr>
        <w:pStyle w:val="Heading2"/>
      </w:pPr>
      <w:bookmarkStart w:name="_Toc67650856" w:id="14"/>
      <w:bookmarkStart w:name="_Toc224597851" w:id="15"/>
      <w:bookmarkStart w:name="_Toc231788594" w:id="16"/>
      <w:bookmarkStart w:name="_Toc237341897" w:id="17"/>
      <w:bookmarkStart w:name="_Toc232167132" w:id="18"/>
      <w:r>
        <w:t>The Parties</w:t>
      </w:r>
      <w:bookmarkEnd w:id="14"/>
      <w:bookmarkEnd w:id="15"/>
      <w:r w:rsidR="00AB4C4D">
        <w:rPr>
          <w:rStyle w:val="FootnoteReference"/>
        </w:rPr>
        <w:footnoteReference w:id="2"/>
      </w:r>
      <w:bookmarkEnd w:id="16"/>
      <w:bookmarkEnd w:id="17"/>
      <w:bookmarkEnd w:id="18"/>
    </w:p>
    <w:p w:rsidR="00DA31C7" w:rsidP="00882690" w:rsidRDefault="00872883" w14:paraId="7E457D98" w14:textId="48F9FA06">
      <w:pPr>
        <w:pStyle w:val="Standard"/>
        <w:rPr>
          <w:szCs w:val="26"/>
        </w:rPr>
      </w:pPr>
      <w:r>
        <w:rPr>
          <w:szCs w:val="26"/>
        </w:rPr>
        <w:t xml:space="preserve">Applicant </w:t>
      </w:r>
      <w:r w:rsidR="004A1335">
        <w:rPr>
          <w:szCs w:val="26"/>
        </w:rPr>
        <w:t>Southwest Gas</w:t>
      </w:r>
      <w:r w:rsidRPr="00E2478C">
        <w:rPr>
          <w:szCs w:val="26"/>
        </w:rPr>
        <w:t xml:space="preserve"> Corporation (</w:t>
      </w:r>
      <w:r w:rsidR="004A1335">
        <w:rPr>
          <w:szCs w:val="26"/>
        </w:rPr>
        <w:t>Southwest Gas</w:t>
      </w:r>
      <w:r w:rsidRPr="00E2478C">
        <w:rPr>
          <w:szCs w:val="26"/>
        </w:rPr>
        <w:t>)</w:t>
      </w:r>
      <w:r w:rsidRPr="00E2478C">
        <w:t xml:space="preserve"> is a corporation organized and existing under the laws of the state of California with a principal place of business at 8360</w:t>
      </w:r>
      <w:r w:rsidR="00347FBB">
        <w:t> </w:t>
      </w:r>
      <w:r w:rsidRPr="00E2478C">
        <w:t>South Durango Dr</w:t>
      </w:r>
      <w:r w:rsidR="009A4B21">
        <w:t>ive</w:t>
      </w:r>
      <w:r w:rsidRPr="00E2478C">
        <w:t xml:space="preserve">, </w:t>
      </w:r>
      <w:r w:rsidR="009A4B21">
        <w:t>Las</w:t>
      </w:r>
      <w:r w:rsidR="00347FBB">
        <w:t> </w:t>
      </w:r>
      <w:r w:rsidRPr="00E2478C">
        <w:t xml:space="preserve">Vegas, Nevada 89113. </w:t>
      </w:r>
      <w:r w:rsidR="00937F0D">
        <w:rPr>
          <w:szCs w:val="26"/>
        </w:rPr>
        <w:t>Southwest Gas</w:t>
      </w:r>
      <w:r w:rsidRPr="00E2478C" w:rsidR="00937F0D">
        <w:rPr>
          <w:szCs w:val="26"/>
        </w:rPr>
        <w:t xml:space="preserve"> </w:t>
      </w:r>
      <w:r w:rsidRPr="00E2478C">
        <w:rPr>
          <w:szCs w:val="26"/>
        </w:rPr>
        <w:t>is a public utility engaged in the retail distribution, transportation, and sale of natural gas for domestic, commercial, agricultural, and industrial uses. It serves approximately 2.2</w:t>
      </w:r>
      <w:r w:rsidR="00347FBB">
        <w:rPr>
          <w:szCs w:val="26"/>
        </w:rPr>
        <w:t> </w:t>
      </w:r>
      <w:r w:rsidR="00E16DB2">
        <w:rPr>
          <w:szCs w:val="26"/>
        </w:rPr>
        <w:t>million</w:t>
      </w:r>
      <w:r w:rsidRPr="00E2478C">
        <w:rPr>
          <w:szCs w:val="26"/>
        </w:rPr>
        <w:t xml:space="preserve"> customers in California, Arizona, and Nevada.</w:t>
      </w:r>
    </w:p>
    <w:p w:rsidR="00DA31C7" w:rsidP="00872883" w:rsidRDefault="00872883" w14:paraId="1BF7A687" w14:textId="68295094">
      <w:pPr>
        <w:pStyle w:val="Standard"/>
        <w:rPr>
          <w:color w:val="000000"/>
        </w:rPr>
      </w:pPr>
      <w:bookmarkStart w:name="_Hlk62288596" w:id="19"/>
      <w:r w:rsidRPr="00E2478C">
        <w:t xml:space="preserve">The </w:t>
      </w:r>
      <w:bookmarkEnd w:id="19"/>
      <w:r w:rsidRPr="00E2478C">
        <w:rPr>
          <w:szCs w:val="30"/>
        </w:rPr>
        <w:t>Public Advocates Office at the California Public Utilities Commission (</w:t>
      </w:r>
      <w:r w:rsidR="0067507D">
        <w:rPr>
          <w:szCs w:val="30"/>
        </w:rPr>
        <w:t>Cal</w:t>
      </w:r>
      <w:r w:rsidR="00347FBB">
        <w:rPr>
          <w:szCs w:val="30"/>
        </w:rPr>
        <w:t> </w:t>
      </w:r>
      <w:r w:rsidR="0067507D">
        <w:rPr>
          <w:szCs w:val="30"/>
        </w:rPr>
        <w:t>Advoc</w:t>
      </w:r>
      <w:r w:rsidRPr="00E2478C">
        <w:rPr>
          <w:szCs w:val="30"/>
        </w:rPr>
        <w:t xml:space="preserve">ates) </w:t>
      </w:r>
      <w:r w:rsidRPr="00E2478C">
        <w:t xml:space="preserve">serves as representative on behalf of </w:t>
      </w:r>
      <w:r w:rsidRPr="00E2478C">
        <w:rPr>
          <w:color w:val="000000"/>
        </w:rPr>
        <w:t xml:space="preserve">California consumers. </w:t>
      </w:r>
      <w:r w:rsidR="0067507D">
        <w:rPr>
          <w:color w:val="000000"/>
        </w:rPr>
        <w:t>Cal</w:t>
      </w:r>
      <w:r w:rsidR="00347FBB">
        <w:rPr>
          <w:color w:val="000000"/>
        </w:rPr>
        <w:t> </w:t>
      </w:r>
      <w:r w:rsidR="0067507D">
        <w:rPr>
          <w:color w:val="000000"/>
        </w:rPr>
        <w:t>Advoc</w:t>
      </w:r>
      <w:r w:rsidR="00937F0D">
        <w:rPr>
          <w:color w:val="000000"/>
        </w:rPr>
        <w:t>ates</w:t>
      </w:r>
      <w:r w:rsidR="00775C37">
        <w:rPr>
          <w:color w:val="000000"/>
        </w:rPr>
        <w:t>’</w:t>
      </w:r>
      <w:r w:rsidRPr="00E2478C">
        <w:rPr>
          <w:color w:val="000000"/>
        </w:rPr>
        <w:t xml:space="preserve"> statutory mandate requires it to </w:t>
      </w:r>
      <w:r w:rsidR="00775C37">
        <w:rPr>
          <w:color w:val="000000"/>
        </w:rPr>
        <w:t>“</w:t>
      </w:r>
      <w:r w:rsidRPr="00E2478C">
        <w:rPr>
          <w:color w:val="000000"/>
        </w:rPr>
        <w:t>advocate on behalf of the interests of public utility customers and subscribers within the jurisdiction of the commission,</w:t>
      </w:r>
      <w:r w:rsidR="00775C37">
        <w:rPr>
          <w:color w:val="000000"/>
        </w:rPr>
        <w:t>”</w:t>
      </w:r>
      <w:r w:rsidRPr="00E2478C">
        <w:rPr>
          <w:color w:val="000000"/>
        </w:rPr>
        <w:t xml:space="preserve"> and </w:t>
      </w:r>
      <w:r w:rsidR="00775C37">
        <w:rPr>
          <w:color w:val="000000"/>
        </w:rPr>
        <w:t>“</w:t>
      </w:r>
      <w:r w:rsidRPr="00E2478C">
        <w:rPr>
          <w:color w:val="000000"/>
        </w:rPr>
        <w:t>obtain the lowest possible rate for service consistent with reliable and safe service levels.</w:t>
      </w:r>
      <w:r w:rsidR="00775C37">
        <w:rPr>
          <w:color w:val="000000"/>
        </w:rPr>
        <w:t>”</w:t>
      </w:r>
      <w:r w:rsidR="00937F0D">
        <w:rPr>
          <w:rStyle w:val="FootnoteReference"/>
          <w:color w:val="000000"/>
        </w:rPr>
        <w:footnoteReference w:id="3"/>
      </w:r>
    </w:p>
    <w:p w:rsidR="009D5DFA" w:rsidP="00882690" w:rsidRDefault="00872883" w14:paraId="08F27747" w14:textId="057C7508">
      <w:pPr>
        <w:pStyle w:val="Standard"/>
      </w:pPr>
      <w:r w:rsidRPr="00E2478C">
        <w:lastRenderedPageBreak/>
        <w:t xml:space="preserve">Intervenor </w:t>
      </w:r>
      <w:r w:rsidRPr="00E2478C">
        <w:rPr>
          <w:szCs w:val="26"/>
        </w:rPr>
        <w:t>Small Business Utility Advocates (SBUA) is a nonprofit</w:t>
      </w:r>
      <w:r w:rsidRPr="00FD3E52">
        <w:rPr>
          <w:szCs w:val="26"/>
        </w:rPr>
        <w:t xml:space="preserve"> organization</w:t>
      </w:r>
      <w:r>
        <w:rPr>
          <w:szCs w:val="26"/>
        </w:rPr>
        <w:t>,</w:t>
      </w:r>
      <w:r w:rsidRPr="00FD3E52">
        <w:rPr>
          <w:szCs w:val="26"/>
        </w:rPr>
        <w:t xml:space="preserve"> founded in 2012</w:t>
      </w:r>
      <w:r>
        <w:rPr>
          <w:szCs w:val="26"/>
        </w:rPr>
        <w:t>,</w:t>
      </w:r>
      <w:r w:rsidRPr="00FD3E52">
        <w:rPr>
          <w:szCs w:val="26"/>
        </w:rPr>
        <w:t xml:space="preserve"> that represents the interests of small business utility customers</w:t>
      </w:r>
      <w:r>
        <w:rPr>
          <w:szCs w:val="26"/>
        </w:rPr>
        <w:t>. SBUA</w:t>
      </w:r>
      <w:r w:rsidR="00775C37">
        <w:rPr>
          <w:szCs w:val="26"/>
        </w:rPr>
        <w:t>’</w:t>
      </w:r>
      <w:r>
        <w:rPr>
          <w:szCs w:val="26"/>
        </w:rPr>
        <w:t xml:space="preserve">s mission is to </w:t>
      </w:r>
      <w:r w:rsidRPr="00164E04">
        <w:rPr>
          <w:szCs w:val="26"/>
        </w:rPr>
        <w:t xml:space="preserve">protect and promote small businesses in decisions </w:t>
      </w:r>
      <w:r>
        <w:rPr>
          <w:szCs w:val="26"/>
        </w:rPr>
        <w:t>r</w:t>
      </w:r>
      <w:r w:rsidRPr="00164E04">
        <w:rPr>
          <w:szCs w:val="26"/>
        </w:rPr>
        <w:t>egarding utility rates, policies, and programs</w:t>
      </w:r>
      <w:r>
        <w:rPr>
          <w:szCs w:val="26"/>
        </w:rPr>
        <w:t>.</w:t>
      </w:r>
    </w:p>
    <w:p w:rsidRPr="00762C8F" w:rsidR="009D5DFA" w:rsidP="009D5DFA" w:rsidRDefault="009D5DFA" w14:paraId="58D6A513" w14:textId="44C23C62">
      <w:pPr>
        <w:pStyle w:val="Heading2"/>
        <w:rPr>
          <w:lang w:val="en-ZW"/>
        </w:rPr>
      </w:pPr>
      <w:bookmarkStart w:name="_Toc224597852" w:id="20"/>
      <w:bookmarkStart w:name="_Toc231788595" w:id="21"/>
      <w:bookmarkStart w:name="_Toc237341898" w:id="22"/>
      <w:bookmarkStart w:name="_Toc232167133" w:id="23"/>
      <w:r w:rsidRPr="00901C5D">
        <w:t>Application</w:t>
      </w:r>
      <w:r w:rsidRPr="00762C8F">
        <w:t xml:space="preserve"> 24</w:t>
      </w:r>
      <w:r w:rsidR="007A44D0">
        <w:noBreakHyphen/>
      </w:r>
      <w:r w:rsidRPr="00762C8F">
        <w:t>09</w:t>
      </w:r>
      <w:r w:rsidR="007A44D0">
        <w:noBreakHyphen/>
      </w:r>
      <w:r w:rsidRPr="00762C8F">
        <w:t>001</w:t>
      </w:r>
      <w:bookmarkEnd w:id="20"/>
      <w:bookmarkEnd w:id="21"/>
      <w:bookmarkEnd w:id="22"/>
      <w:bookmarkEnd w:id="23"/>
    </w:p>
    <w:p w:rsidR="00DA31C7" w:rsidP="00882690" w:rsidRDefault="001659FB" w14:paraId="2C130AE5" w14:textId="25D71669">
      <w:pPr>
        <w:pStyle w:val="Standard"/>
      </w:pPr>
      <w:r w:rsidRPr="006969A1">
        <w:rPr>
          <w:szCs w:val="26"/>
        </w:rPr>
        <w:t xml:space="preserve">On </w:t>
      </w:r>
      <w:r w:rsidR="00A45823">
        <w:rPr>
          <w:szCs w:val="26"/>
        </w:rPr>
        <w:t>September</w:t>
      </w:r>
      <w:r w:rsidR="00347FBB">
        <w:rPr>
          <w:szCs w:val="26"/>
        </w:rPr>
        <w:t> </w:t>
      </w:r>
      <w:r>
        <w:rPr>
          <w:szCs w:val="26"/>
        </w:rPr>
        <w:t>6</w:t>
      </w:r>
      <w:r w:rsidRPr="006969A1">
        <w:rPr>
          <w:szCs w:val="26"/>
        </w:rPr>
        <w:t xml:space="preserve">, 2024, </w:t>
      </w:r>
      <w:r w:rsidR="004A1335">
        <w:rPr>
          <w:szCs w:val="26"/>
        </w:rPr>
        <w:t>Southwest Gas</w:t>
      </w:r>
      <w:r w:rsidRPr="006969A1">
        <w:rPr>
          <w:szCs w:val="26"/>
        </w:rPr>
        <w:t xml:space="preserve"> filed with the California Public Utilities Commission (Commission</w:t>
      </w:r>
      <w:r w:rsidR="008453DE">
        <w:rPr>
          <w:szCs w:val="26"/>
        </w:rPr>
        <w:t>)</w:t>
      </w:r>
      <w:r w:rsidRPr="006969A1">
        <w:rPr>
          <w:szCs w:val="26"/>
        </w:rPr>
        <w:t xml:space="preserve"> its Application (A.)</w:t>
      </w:r>
      <w:r w:rsidR="00347FBB">
        <w:rPr>
          <w:szCs w:val="26"/>
        </w:rPr>
        <w:t> </w:t>
      </w:r>
      <w:r w:rsidRPr="006969A1">
        <w:rPr>
          <w:szCs w:val="26"/>
        </w:rPr>
        <w:t>24</w:t>
      </w:r>
      <w:r w:rsidR="007A44D0">
        <w:rPr>
          <w:szCs w:val="26"/>
        </w:rPr>
        <w:noBreakHyphen/>
      </w:r>
      <w:r w:rsidRPr="006969A1">
        <w:rPr>
          <w:szCs w:val="26"/>
        </w:rPr>
        <w:t>09</w:t>
      </w:r>
      <w:r w:rsidR="007A44D0">
        <w:rPr>
          <w:szCs w:val="26"/>
        </w:rPr>
        <w:noBreakHyphen/>
      </w:r>
      <w:r w:rsidRPr="006969A1">
        <w:rPr>
          <w:szCs w:val="26"/>
        </w:rPr>
        <w:t xml:space="preserve">001 for Authority to Increase Rates and Charges for Natural Gas Service in California, Effective </w:t>
      </w:r>
      <w:r w:rsidR="00214617">
        <w:rPr>
          <w:szCs w:val="26"/>
        </w:rPr>
        <w:t>January</w:t>
      </w:r>
      <w:r w:rsidR="00347FBB">
        <w:rPr>
          <w:szCs w:val="26"/>
        </w:rPr>
        <w:t> </w:t>
      </w:r>
      <w:r w:rsidRPr="006969A1">
        <w:rPr>
          <w:szCs w:val="26"/>
        </w:rPr>
        <w:t xml:space="preserve">1, 2026 (Application). </w:t>
      </w:r>
      <w:r>
        <w:t>A.</w:t>
      </w:r>
      <w:r w:rsidRPr="00282AD1">
        <w:t>24</w:t>
      </w:r>
      <w:r w:rsidR="007A44D0">
        <w:noBreakHyphen/>
      </w:r>
      <w:r w:rsidRPr="00282AD1">
        <w:t>09</w:t>
      </w:r>
      <w:r w:rsidR="007A44D0">
        <w:noBreakHyphen/>
      </w:r>
      <w:r w:rsidRPr="00282AD1">
        <w:t>001</w:t>
      </w:r>
      <w:r>
        <w:t xml:space="preserve"> constitutes </w:t>
      </w:r>
      <w:r w:rsidR="004A1335">
        <w:t>Southwest Gas</w:t>
      </w:r>
      <w:r w:rsidR="00775C37">
        <w:t>’</w:t>
      </w:r>
      <w:r w:rsidRPr="004762B7">
        <w:t xml:space="preserve"> Test Year (TY) 202</w:t>
      </w:r>
      <w:r>
        <w:t>6</w:t>
      </w:r>
      <w:r w:rsidRPr="004762B7">
        <w:t xml:space="preserve"> </w:t>
      </w:r>
      <w:r>
        <w:t>g</w:t>
      </w:r>
      <w:r w:rsidRPr="004762B7">
        <w:t xml:space="preserve">eneral </w:t>
      </w:r>
      <w:r>
        <w:t>r</w:t>
      </w:r>
      <w:r w:rsidRPr="004762B7">
        <w:t xml:space="preserve">ate </w:t>
      </w:r>
      <w:r>
        <w:t>c</w:t>
      </w:r>
      <w:r w:rsidRPr="004762B7">
        <w:t xml:space="preserve">ase </w:t>
      </w:r>
      <w:r>
        <w:t>(</w:t>
      </w:r>
      <w:r w:rsidRPr="004762B7">
        <w:t>GRC</w:t>
      </w:r>
      <w:r>
        <w:t>)</w:t>
      </w:r>
      <w:r w:rsidRPr="004762B7">
        <w:t xml:space="preserve">, to request authority </w:t>
      </w:r>
      <w:r>
        <w:t xml:space="preserve">from the Commission </w:t>
      </w:r>
      <w:r w:rsidRPr="004762B7">
        <w:t xml:space="preserve">to increase its GRC revenue requirement </w:t>
      </w:r>
      <w:r>
        <w:t>(</w:t>
      </w:r>
      <w:r w:rsidRPr="00DF5E54">
        <w:rPr>
          <w:i/>
          <w:iCs/>
        </w:rPr>
        <w:t>i.e</w:t>
      </w:r>
      <w:r>
        <w:t xml:space="preserve">., </w:t>
      </w:r>
      <w:r w:rsidRPr="00D9183A">
        <w:t xml:space="preserve">the total amount of money </w:t>
      </w:r>
      <w:r w:rsidR="004A1335">
        <w:t>Southwest Gas</w:t>
      </w:r>
      <w:r>
        <w:t xml:space="preserve"> would be</w:t>
      </w:r>
      <w:r w:rsidRPr="00D9183A">
        <w:t xml:space="preserve"> allowed to collect from customers </w:t>
      </w:r>
      <w:r w:rsidRPr="00282AD1">
        <w:t xml:space="preserve">for </w:t>
      </w:r>
      <w:r>
        <w:t>g</w:t>
      </w:r>
      <w:r w:rsidRPr="00282AD1">
        <w:t xml:space="preserve">as </w:t>
      </w:r>
      <w:r>
        <w:t>s</w:t>
      </w:r>
      <w:r w:rsidRPr="00282AD1">
        <w:t>ervice in California</w:t>
      </w:r>
      <w:r w:rsidRPr="00D9183A">
        <w:t xml:space="preserve"> to cover its costs</w:t>
      </w:r>
      <w:r>
        <w:t>, based on the company</w:t>
      </w:r>
      <w:r w:rsidR="00775C37">
        <w:t>’</w:t>
      </w:r>
      <w:r>
        <w:t>s costs over a 12</w:t>
      </w:r>
      <w:r w:rsidR="00567117">
        <w:noBreakHyphen/>
      </w:r>
      <w:r>
        <w:t xml:space="preserve">month period), </w:t>
      </w:r>
      <w:r w:rsidRPr="004762B7">
        <w:t>beginning January</w:t>
      </w:r>
      <w:r>
        <w:t> </w:t>
      </w:r>
      <w:r w:rsidRPr="004762B7">
        <w:t>1,</w:t>
      </w:r>
      <w:r>
        <w:t> </w:t>
      </w:r>
      <w:r w:rsidRPr="004762B7">
        <w:t>202</w:t>
      </w:r>
      <w:r>
        <w:t>6</w:t>
      </w:r>
      <w:r w:rsidRPr="00282AD1">
        <w:t>.</w:t>
      </w:r>
    </w:p>
    <w:p w:rsidR="001659FB" w:rsidP="00882690" w:rsidRDefault="001659FB" w14:paraId="3BAD60EC" w14:textId="47824307">
      <w:pPr>
        <w:pStyle w:val="Standard"/>
      </w:pPr>
      <w:r w:rsidRPr="000A7AD1">
        <w:rPr>
          <w:szCs w:val="26"/>
        </w:rPr>
        <w:t>Th</w:t>
      </w:r>
      <w:r>
        <w:rPr>
          <w:szCs w:val="26"/>
        </w:rPr>
        <w:t>e</w:t>
      </w:r>
      <w:r w:rsidRPr="000A7AD1">
        <w:rPr>
          <w:szCs w:val="26"/>
        </w:rPr>
        <w:t xml:space="preserve"> </w:t>
      </w:r>
      <w:r>
        <w:rPr>
          <w:szCs w:val="26"/>
        </w:rPr>
        <w:t>Application</w:t>
      </w:r>
      <w:r w:rsidRPr="000A7AD1">
        <w:rPr>
          <w:szCs w:val="26"/>
        </w:rPr>
        <w:t xml:space="preserve"> addresse</w:t>
      </w:r>
      <w:r w:rsidR="00127360">
        <w:rPr>
          <w:szCs w:val="26"/>
        </w:rPr>
        <w:t>d</w:t>
      </w:r>
      <w:r w:rsidRPr="000A7AD1">
        <w:rPr>
          <w:szCs w:val="26"/>
        </w:rPr>
        <w:t xml:space="preserve"> </w:t>
      </w:r>
      <w:r w:rsidR="004A1335">
        <w:rPr>
          <w:szCs w:val="26"/>
        </w:rPr>
        <w:t>Southwest Gas</w:t>
      </w:r>
      <w:r w:rsidR="00775C37">
        <w:rPr>
          <w:szCs w:val="26"/>
        </w:rPr>
        <w:t>’</w:t>
      </w:r>
      <w:r w:rsidRPr="000A7AD1">
        <w:rPr>
          <w:szCs w:val="26"/>
        </w:rPr>
        <w:t xml:space="preserve"> </w:t>
      </w:r>
      <w:r w:rsidR="00127360">
        <w:rPr>
          <w:szCs w:val="26"/>
        </w:rPr>
        <w:t xml:space="preserve">three </w:t>
      </w:r>
      <w:r w:rsidRPr="000A7AD1">
        <w:rPr>
          <w:szCs w:val="26"/>
        </w:rPr>
        <w:t>California rate jurisdictions: (1)</w:t>
      </w:r>
      <w:r w:rsidR="00347FBB">
        <w:rPr>
          <w:szCs w:val="26"/>
        </w:rPr>
        <w:t> </w:t>
      </w:r>
      <w:r w:rsidRPr="000A7AD1">
        <w:rPr>
          <w:szCs w:val="26"/>
        </w:rPr>
        <w:t>Southern California; (2)</w:t>
      </w:r>
      <w:r w:rsidR="00347FBB">
        <w:rPr>
          <w:szCs w:val="26"/>
        </w:rPr>
        <w:t> </w:t>
      </w:r>
      <w:r w:rsidRPr="000A7AD1">
        <w:rPr>
          <w:szCs w:val="26"/>
        </w:rPr>
        <w:t>Northern California; and (3)</w:t>
      </w:r>
      <w:r w:rsidR="00347FBB">
        <w:rPr>
          <w:szCs w:val="26"/>
        </w:rPr>
        <w:t> </w:t>
      </w:r>
      <w:r w:rsidRPr="000A7AD1">
        <w:rPr>
          <w:szCs w:val="26"/>
        </w:rPr>
        <w:t xml:space="preserve">South Lake Tahoe. The Southern California rate jurisdiction comprises various communities and areas in </w:t>
      </w:r>
      <w:r w:rsidR="00B402D2">
        <w:rPr>
          <w:szCs w:val="26"/>
        </w:rPr>
        <w:t>San</w:t>
      </w:r>
      <w:r w:rsidR="00347FBB">
        <w:rPr>
          <w:szCs w:val="26"/>
        </w:rPr>
        <w:t> </w:t>
      </w:r>
      <w:r w:rsidRPr="000A7AD1">
        <w:rPr>
          <w:szCs w:val="26"/>
        </w:rPr>
        <w:t xml:space="preserve">Bernardino County. </w:t>
      </w:r>
      <w:r w:rsidR="00106790">
        <w:rPr>
          <w:szCs w:val="26"/>
        </w:rPr>
        <w:t>Southwest Gas proposed to consolidate it</w:t>
      </w:r>
      <w:r w:rsidR="00CE2179">
        <w:rPr>
          <w:szCs w:val="26"/>
        </w:rPr>
        <w:t>s</w:t>
      </w:r>
      <w:r w:rsidR="00106790">
        <w:rPr>
          <w:szCs w:val="26"/>
        </w:rPr>
        <w:t xml:space="preserve"> two remaining </w:t>
      </w:r>
      <w:r w:rsidR="00445DF7">
        <w:rPr>
          <w:szCs w:val="26"/>
        </w:rPr>
        <w:t xml:space="preserve">California </w:t>
      </w:r>
      <w:r w:rsidR="00CE2179">
        <w:rPr>
          <w:szCs w:val="26"/>
        </w:rPr>
        <w:t xml:space="preserve">ratepayer </w:t>
      </w:r>
      <w:r w:rsidR="00600828">
        <w:rPr>
          <w:szCs w:val="26"/>
        </w:rPr>
        <w:t>jurisdiction</w:t>
      </w:r>
      <w:r w:rsidR="00445DF7">
        <w:rPr>
          <w:szCs w:val="26"/>
        </w:rPr>
        <w:t xml:space="preserve"> </w:t>
      </w:r>
      <w:r w:rsidR="005B0EF5">
        <w:rPr>
          <w:szCs w:val="26"/>
        </w:rPr>
        <w:t>into</w:t>
      </w:r>
      <w:r w:rsidR="00445DF7">
        <w:rPr>
          <w:szCs w:val="26"/>
        </w:rPr>
        <w:t xml:space="preserve"> a single rate jurisdiction. </w:t>
      </w:r>
      <w:r w:rsidRPr="000A7AD1">
        <w:rPr>
          <w:szCs w:val="26"/>
        </w:rPr>
        <w:t>The Northern California rate jurisdiction cover</w:t>
      </w:r>
      <w:r w:rsidR="00600828">
        <w:rPr>
          <w:szCs w:val="26"/>
        </w:rPr>
        <w:t>ed</w:t>
      </w:r>
      <w:r w:rsidRPr="000A7AD1">
        <w:rPr>
          <w:szCs w:val="26"/>
        </w:rPr>
        <w:t xml:space="preserve"> communities and areas in Placer, </w:t>
      </w:r>
      <w:r w:rsidR="00225CA9">
        <w:rPr>
          <w:szCs w:val="26"/>
        </w:rPr>
        <w:t>El</w:t>
      </w:r>
      <w:r w:rsidR="00347FBB">
        <w:rPr>
          <w:szCs w:val="26"/>
        </w:rPr>
        <w:t> </w:t>
      </w:r>
      <w:r w:rsidRPr="000A7AD1">
        <w:rPr>
          <w:szCs w:val="26"/>
        </w:rPr>
        <w:t xml:space="preserve">Dorado, and Nevada Counties. The South Lake Tahoe rate jurisdiction </w:t>
      </w:r>
      <w:r w:rsidR="00AF1433">
        <w:rPr>
          <w:szCs w:val="26"/>
        </w:rPr>
        <w:t>covered</w:t>
      </w:r>
      <w:r w:rsidRPr="000A7AD1">
        <w:rPr>
          <w:szCs w:val="26"/>
        </w:rPr>
        <w:t xml:space="preserve"> </w:t>
      </w:r>
      <w:r w:rsidR="00225CA9">
        <w:rPr>
          <w:szCs w:val="26"/>
        </w:rPr>
        <w:t>El</w:t>
      </w:r>
      <w:r w:rsidR="00347FBB">
        <w:rPr>
          <w:szCs w:val="26"/>
        </w:rPr>
        <w:t> </w:t>
      </w:r>
      <w:r w:rsidRPr="000A7AD1">
        <w:rPr>
          <w:szCs w:val="26"/>
        </w:rPr>
        <w:t>Dorado County. In total, Applicant serves approximately 206,000 California customers.</w:t>
      </w:r>
    </w:p>
    <w:p w:rsidR="00DA31C7" w:rsidP="00882690" w:rsidRDefault="004A1335" w14:paraId="574F3C64" w14:textId="47838F6A">
      <w:pPr>
        <w:pStyle w:val="Standard"/>
        <w:rPr>
          <w:szCs w:val="26"/>
        </w:rPr>
      </w:pPr>
      <w:r>
        <w:t>Southwest Gas</w:t>
      </w:r>
      <w:r w:rsidR="001659FB">
        <w:t xml:space="preserve"> claims an</w:t>
      </w:r>
      <w:r w:rsidRPr="006171AF" w:rsidR="001659FB">
        <w:t xml:space="preserve"> annual revenue deficiency for </w:t>
      </w:r>
      <w:r w:rsidR="001659FB">
        <w:t>TY</w:t>
      </w:r>
      <w:r w:rsidRPr="006171AF" w:rsidR="001659FB">
        <w:t xml:space="preserve"> 2026 </w:t>
      </w:r>
      <w:r w:rsidR="001659FB">
        <w:t>from</w:t>
      </w:r>
      <w:r w:rsidRPr="006171AF" w:rsidR="001659FB">
        <w:t xml:space="preserve"> </w:t>
      </w:r>
      <w:r w:rsidR="001659FB">
        <w:t>cost</w:t>
      </w:r>
      <w:r w:rsidRPr="006171AF" w:rsidR="001659FB">
        <w:t xml:space="preserve"> increase</w:t>
      </w:r>
      <w:r w:rsidR="001659FB">
        <w:t>s</w:t>
      </w:r>
      <w:r w:rsidRPr="006171AF" w:rsidR="001659FB">
        <w:t xml:space="preserve"> of approximately $38.5</w:t>
      </w:r>
      <w:r w:rsidR="001659FB">
        <w:t> </w:t>
      </w:r>
      <w:r w:rsidRPr="006171AF" w:rsidR="001659FB">
        <w:t xml:space="preserve">million for </w:t>
      </w:r>
      <w:r w:rsidR="001659FB">
        <w:t>its</w:t>
      </w:r>
      <w:r w:rsidRPr="006171AF" w:rsidR="001659FB">
        <w:t xml:space="preserve"> Southern California rate jurisdiction, approximately $63</w:t>
      </w:r>
      <w:r w:rsidR="005B0EF5">
        <w:t>,000</w:t>
      </w:r>
      <w:r w:rsidRPr="006171AF" w:rsidR="001659FB">
        <w:t xml:space="preserve"> for </w:t>
      </w:r>
      <w:r w:rsidR="001659FB">
        <w:t>its</w:t>
      </w:r>
      <w:r w:rsidRPr="006171AF" w:rsidR="001659FB">
        <w:t xml:space="preserve"> Northern California rate jurisdiction, </w:t>
      </w:r>
      <w:r w:rsidRPr="006171AF" w:rsidR="001659FB">
        <w:lastRenderedPageBreak/>
        <w:t>and approximately $10.2</w:t>
      </w:r>
      <w:r w:rsidR="001659FB">
        <w:t> </w:t>
      </w:r>
      <w:r w:rsidRPr="006171AF" w:rsidR="001659FB">
        <w:t xml:space="preserve">million for </w:t>
      </w:r>
      <w:r w:rsidR="001659FB">
        <w:t>its</w:t>
      </w:r>
      <w:r w:rsidRPr="006171AF" w:rsidR="001659FB">
        <w:t xml:space="preserve"> South Lake Tahoe rate jurisdiction.</w:t>
      </w:r>
      <w:r w:rsidR="001659FB">
        <w:rPr>
          <w:rStyle w:val="FootnoteReference"/>
        </w:rPr>
        <w:footnoteReference w:id="4"/>
      </w:r>
      <w:r w:rsidR="004240F5">
        <w:rPr>
          <w:szCs w:val="26"/>
        </w:rPr>
        <w:t xml:space="preserve"> </w:t>
      </w:r>
      <w:r>
        <w:rPr>
          <w:szCs w:val="26"/>
          <w:lang w:val="en-ZW"/>
        </w:rPr>
        <w:t>Southwest Gas</w:t>
      </w:r>
      <w:r w:rsidRPr="00FB3776" w:rsidR="001659FB">
        <w:rPr>
          <w:szCs w:val="26"/>
          <w:lang w:val="en-ZW"/>
        </w:rPr>
        <w:t xml:space="preserve"> contends </w:t>
      </w:r>
      <w:r w:rsidR="001659FB">
        <w:rPr>
          <w:szCs w:val="26"/>
          <w:lang w:val="en-ZW"/>
        </w:rPr>
        <w:t xml:space="preserve">broadly </w:t>
      </w:r>
      <w:r w:rsidRPr="00FB3776" w:rsidR="001659FB">
        <w:rPr>
          <w:szCs w:val="26"/>
          <w:lang w:val="en-ZW"/>
        </w:rPr>
        <w:t xml:space="preserve">that </w:t>
      </w:r>
      <w:r w:rsidRPr="00FB3776" w:rsidR="001659FB">
        <w:rPr>
          <w:szCs w:val="26"/>
        </w:rPr>
        <w:t>approval of the Application, as proposed, would provide the Company with a realistic and reasonable opportunity to earn its authorized rates of return.</w:t>
      </w:r>
      <w:r w:rsidRPr="00FB3776" w:rsidR="001659FB">
        <w:rPr>
          <w:rStyle w:val="FootnoteReference"/>
          <w:szCs w:val="26"/>
        </w:rPr>
        <w:footnoteReference w:id="5"/>
      </w:r>
    </w:p>
    <w:p w:rsidRPr="00FB3776" w:rsidR="009D5DFA" w:rsidP="009D5DFA" w:rsidRDefault="009D5DFA" w14:paraId="56D0C7C0" w14:textId="7979F8EB">
      <w:pPr>
        <w:pStyle w:val="Heading2"/>
      </w:pPr>
      <w:bookmarkStart w:name="_Toc8123717" w:id="24"/>
      <w:bookmarkStart w:name="_Toc224597853" w:id="25"/>
      <w:bookmarkStart w:name="_Toc231788596" w:id="26"/>
      <w:bookmarkStart w:name="_Toc237341899" w:id="27"/>
      <w:bookmarkStart w:name="_Toc232167134" w:id="28"/>
      <w:r w:rsidRPr="00FB3776">
        <w:t xml:space="preserve">Procedural </w:t>
      </w:r>
      <w:r w:rsidRPr="00901C5D">
        <w:t>Background</w:t>
      </w:r>
      <w:bookmarkEnd w:id="24"/>
      <w:bookmarkEnd w:id="25"/>
      <w:bookmarkEnd w:id="26"/>
      <w:bookmarkEnd w:id="27"/>
      <w:bookmarkEnd w:id="28"/>
    </w:p>
    <w:p w:rsidR="00DA31C7" w:rsidP="009D5DFA" w:rsidRDefault="004A1335" w14:paraId="08A3E715" w14:textId="38F9A14E">
      <w:pPr>
        <w:pStyle w:val="Standard"/>
      </w:pPr>
      <w:r>
        <w:t>Southwest Gas</w:t>
      </w:r>
      <w:r w:rsidR="009D5DFA">
        <w:t xml:space="preserve"> and </w:t>
      </w:r>
      <w:r w:rsidR="0067507D">
        <w:t>Cal</w:t>
      </w:r>
      <w:r w:rsidR="00347FBB">
        <w:t> </w:t>
      </w:r>
      <w:r w:rsidR="0067507D">
        <w:t>Advoc</w:t>
      </w:r>
      <w:r w:rsidR="009D5DFA">
        <w:t xml:space="preserve">ates filed concurrent </w:t>
      </w:r>
      <w:r w:rsidR="00937F0D">
        <w:t>o</w:t>
      </w:r>
      <w:r w:rsidR="009D5DFA">
        <w:t xml:space="preserve">pening </w:t>
      </w:r>
      <w:r w:rsidR="00937F0D">
        <w:t>b</w:t>
      </w:r>
      <w:r w:rsidR="009D5DFA">
        <w:t xml:space="preserve">riefs on </w:t>
      </w:r>
      <w:r w:rsidR="00A45823">
        <w:t>August</w:t>
      </w:r>
      <w:r w:rsidR="00347FBB">
        <w:t> </w:t>
      </w:r>
      <w:r w:rsidR="009D5DFA">
        <w:t xml:space="preserve">29, 2025, and concurrent </w:t>
      </w:r>
      <w:r w:rsidR="00937F0D">
        <w:t>r</w:t>
      </w:r>
      <w:r w:rsidR="009D5DFA">
        <w:t xml:space="preserve">eply </w:t>
      </w:r>
      <w:r w:rsidR="00937F0D">
        <w:t>b</w:t>
      </w:r>
      <w:r w:rsidR="009D5DFA">
        <w:t xml:space="preserve">riefs on </w:t>
      </w:r>
      <w:r w:rsidR="00A45823">
        <w:t>September</w:t>
      </w:r>
      <w:r w:rsidR="00347FBB">
        <w:t> </w:t>
      </w:r>
      <w:r w:rsidR="009D5DFA">
        <w:t xml:space="preserve">12, 2025. </w:t>
      </w:r>
      <w:r w:rsidR="000256D2">
        <w:t xml:space="preserve">Those briefs addressed </w:t>
      </w:r>
      <w:r w:rsidR="00D0313A">
        <w:t xml:space="preserve">two </w:t>
      </w:r>
      <w:r w:rsidR="00214617">
        <w:t>January</w:t>
      </w:r>
      <w:r w:rsidR="00347FBB">
        <w:t> </w:t>
      </w:r>
      <w:r w:rsidRPr="00FB3776" w:rsidR="00D0313A">
        <w:t>22, 2025 Scoping Memo</w:t>
      </w:r>
      <w:r w:rsidR="00D0313A">
        <w:t xml:space="preserve"> </w:t>
      </w:r>
      <w:r w:rsidR="00907E50">
        <w:t>Issues (</w:t>
      </w:r>
      <w:r w:rsidR="00D13289">
        <w:t>Scoped Issue</w:t>
      </w:r>
      <w:r w:rsidR="00907E50">
        <w:t>)</w:t>
      </w:r>
      <w:r w:rsidR="00D13289">
        <w:t xml:space="preserve"> </w:t>
      </w:r>
      <w:r w:rsidR="0016229F">
        <w:t>Nos</w:t>
      </w:r>
      <w:r w:rsidR="00D13289">
        <w:t>.</w:t>
      </w:r>
      <w:r w:rsidR="0016229F">
        <w:t> </w:t>
      </w:r>
      <w:r w:rsidR="00D13289">
        <w:t xml:space="preserve">4 and 5, </w:t>
      </w:r>
      <w:r w:rsidR="004F3F08">
        <w:t xml:space="preserve">addressing </w:t>
      </w:r>
      <w:r w:rsidR="00BC677B">
        <w:t>competing</w:t>
      </w:r>
      <w:r w:rsidR="0016229F">
        <w:t xml:space="preserve"> </w:t>
      </w:r>
      <w:r w:rsidR="004F3F08">
        <w:t>(a)</w:t>
      </w:r>
      <w:r w:rsidR="00347FBB">
        <w:t> </w:t>
      </w:r>
      <w:r w:rsidRPr="00FB3776" w:rsidR="00BC677B">
        <w:t>capital structure</w:t>
      </w:r>
      <w:r w:rsidR="000F6BEE">
        <w:t>s</w:t>
      </w:r>
      <w:r w:rsidRPr="00FB3776" w:rsidR="00BC677B">
        <w:t xml:space="preserve"> </w:t>
      </w:r>
      <w:r w:rsidR="008F2EC3">
        <w:t xml:space="preserve">for </w:t>
      </w:r>
      <w:r w:rsidRPr="00FB3776" w:rsidR="00BC677B">
        <w:t xml:space="preserve">common debt and common equity </w:t>
      </w:r>
      <w:r w:rsidR="008F2EC3">
        <w:t>percentages</w:t>
      </w:r>
      <w:r w:rsidR="0016229F">
        <w:t>;</w:t>
      </w:r>
      <w:r w:rsidR="008F2EC3">
        <w:t xml:space="preserve"> and </w:t>
      </w:r>
      <w:r w:rsidR="004F3F08">
        <w:t>(b)</w:t>
      </w:r>
      <w:r w:rsidR="00347FBB">
        <w:t> </w:t>
      </w:r>
      <w:r w:rsidR="008F2EC3">
        <w:t>return on common equity (ROE).</w:t>
      </w:r>
    </w:p>
    <w:p w:rsidR="00DA31C7" w:rsidP="009D5DFA" w:rsidRDefault="009D5DFA" w14:paraId="33559BAD" w14:textId="480EEC16">
      <w:pPr>
        <w:pStyle w:val="Standard"/>
      </w:pPr>
      <w:r>
        <w:t xml:space="preserve">In addition, on </w:t>
      </w:r>
      <w:r w:rsidR="00A45823">
        <w:t>September</w:t>
      </w:r>
      <w:r w:rsidR="00347FBB">
        <w:t> </w:t>
      </w:r>
      <w:r>
        <w:t>18, 2025, the Commission issued D.25</w:t>
      </w:r>
      <w:r w:rsidR="007A44D0">
        <w:noBreakHyphen/>
      </w:r>
      <w:r>
        <w:t>09</w:t>
      </w:r>
      <w:r w:rsidR="007A44D0">
        <w:noBreakHyphen/>
      </w:r>
      <w:r>
        <w:t xml:space="preserve">017, </w:t>
      </w:r>
      <w:r w:rsidR="00B14E0E">
        <w:t>authorizing</w:t>
      </w:r>
      <w:r>
        <w:t xml:space="preserve"> </w:t>
      </w:r>
      <w:r w:rsidR="00C42DFE">
        <w:t xml:space="preserve">the </w:t>
      </w:r>
      <w:r w:rsidRPr="000B1BFA">
        <w:t>establish</w:t>
      </w:r>
      <w:r>
        <w:t>ment of</w:t>
      </w:r>
      <w:r w:rsidRPr="000B1BFA">
        <w:t xml:space="preserve"> </w:t>
      </w:r>
      <w:r w:rsidRPr="00DF4CB0">
        <w:t>a new G</w:t>
      </w:r>
      <w:r w:rsidR="00C42DFE">
        <w:t xml:space="preserve">eneral </w:t>
      </w:r>
      <w:r w:rsidRPr="00DF4CB0">
        <w:t>R</w:t>
      </w:r>
      <w:r w:rsidR="00C42DFE">
        <w:t xml:space="preserve">ate </w:t>
      </w:r>
      <w:r w:rsidRPr="00DF4CB0">
        <w:t>C</w:t>
      </w:r>
      <w:r w:rsidR="00C42DFE">
        <w:t xml:space="preserve">ase </w:t>
      </w:r>
      <w:r w:rsidRPr="00DF4CB0">
        <w:t>M</w:t>
      </w:r>
      <w:r w:rsidR="00C42DFE">
        <w:t xml:space="preserve">emorandum </w:t>
      </w:r>
      <w:r w:rsidRPr="00DF4CB0">
        <w:t>A</w:t>
      </w:r>
      <w:r w:rsidR="00C42DFE">
        <w:t>ccount (GRCMA)</w:t>
      </w:r>
      <w:r w:rsidRPr="00DF4CB0">
        <w:t xml:space="preserve"> to track changes in its revenue requirement </w:t>
      </w:r>
      <w:r>
        <w:t>from</w:t>
      </w:r>
      <w:r w:rsidRPr="00DF4CB0">
        <w:t xml:space="preserve"> </w:t>
      </w:r>
      <w:r w:rsidR="00214617">
        <w:t>January</w:t>
      </w:r>
      <w:r w:rsidR="00347FBB">
        <w:t> </w:t>
      </w:r>
      <w:r w:rsidRPr="00DF4CB0">
        <w:t>1, 2026 through the date of the Commission</w:t>
      </w:r>
      <w:r w:rsidR="00775C37">
        <w:t>’</w:t>
      </w:r>
      <w:r w:rsidRPr="00DF4CB0">
        <w:t xml:space="preserve">s final decision </w:t>
      </w:r>
      <w:r>
        <w:t>in this proceeding</w:t>
      </w:r>
      <w:r w:rsidRPr="00DF4CB0">
        <w:t>.</w:t>
      </w:r>
      <w:r w:rsidRPr="005A3B5B">
        <w:t xml:space="preserve"> </w:t>
      </w:r>
      <w:r>
        <w:t xml:space="preserve">We </w:t>
      </w:r>
      <w:r w:rsidR="00C42DFE">
        <w:t>authorized the GRCMA</w:t>
      </w:r>
      <w:r>
        <w:t xml:space="preserve"> </w:t>
      </w:r>
      <w:r w:rsidRPr="000702A5">
        <w:t xml:space="preserve">to offset </w:t>
      </w:r>
      <w:r>
        <w:t>any</w:t>
      </w:r>
      <w:r w:rsidRPr="000702A5">
        <w:t xml:space="preserve"> financial consequences </w:t>
      </w:r>
      <w:r>
        <w:t xml:space="preserve">caused by the </w:t>
      </w:r>
      <w:r w:rsidRPr="000702A5">
        <w:t>Commission</w:t>
      </w:r>
      <w:r w:rsidR="00775C37">
        <w:t>’</w:t>
      </w:r>
      <w:r>
        <w:t xml:space="preserve">s </w:t>
      </w:r>
      <w:r w:rsidRPr="000702A5">
        <w:t>adopt</w:t>
      </w:r>
      <w:r>
        <w:t xml:space="preserve">ion of a </w:t>
      </w:r>
      <w:r w:rsidRPr="000702A5">
        <w:t>final decision in this proceeding</w:t>
      </w:r>
      <w:r>
        <w:t xml:space="preserve"> after </w:t>
      </w:r>
      <w:r w:rsidR="00214617">
        <w:t>January</w:t>
      </w:r>
      <w:r w:rsidR="00347FBB">
        <w:t> </w:t>
      </w:r>
      <w:r>
        <w:t>1, 2026</w:t>
      </w:r>
      <w:r w:rsidRPr="000702A5">
        <w:t>.</w:t>
      </w:r>
    </w:p>
    <w:p w:rsidR="00DA31C7" w:rsidP="009D5DFA" w:rsidRDefault="009D5DFA" w14:paraId="55611EDB" w14:textId="7F83EBF1">
      <w:pPr>
        <w:pStyle w:val="Standard"/>
      </w:pPr>
      <w:r>
        <w:t xml:space="preserve">On </w:t>
      </w:r>
      <w:r w:rsidR="00214617">
        <w:t>March</w:t>
      </w:r>
      <w:r w:rsidR="00347FBB">
        <w:t> </w:t>
      </w:r>
      <w:r>
        <w:t>12, 2026, the assigned A</w:t>
      </w:r>
      <w:r w:rsidR="00C42DFE">
        <w:t xml:space="preserve">dministrative </w:t>
      </w:r>
      <w:r>
        <w:t>L</w:t>
      </w:r>
      <w:r w:rsidR="00C42DFE">
        <w:t xml:space="preserve">aw </w:t>
      </w:r>
      <w:r>
        <w:t>J</w:t>
      </w:r>
      <w:r w:rsidR="00C42DFE">
        <w:t>udge (ALJ)</w:t>
      </w:r>
      <w:r>
        <w:t xml:space="preserve"> issued a ruling directing the </w:t>
      </w:r>
      <w:r w:rsidR="00B86BE6">
        <w:t>Parties</w:t>
      </w:r>
      <w:r>
        <w:t xml:space="preserve"> to file a Joint Supplemental Statement to provide complete information for consideration and inclusion in the proceeding record.</w:t>
      </w:r>
    </w:p>
    <w:p w:rsidR="008B0FFF" w:rsidP="008B0FFF" w:rsidRDefault="008B0FFF" w14:paraId="48328716" w14:textId="04A88D06">
      <w:pPr>
        <w:pStyle w:val="Standard"/>
      </w:pPr>
      <w:r>
        <w:t xml:space="preserve">On </w:t>
      </w:r>
      <w:r w:rsidR="00214617">
        <w:t>March</w:t>
      </w:r>
      <w:r w:rsidR="00347FBB">
        <w:t> </w:t>
      </w:r>
      <w:r>
        <w:t xml:space="preserve">19, 2026, the assigned ALJ issued a ruling </w:t>
      </w:r>
      <w:r w:rsidRPr="00A7066F">
        <w:t>adopt</w:t>
      </w:r>
      <w:r>
        <w:t>ing</w:t>
      </w:r>
      <w:r w:rsidRPr="00A7066F">
        <w:t xml:space="preserve"> procedures</w:t>
      </w:r>
      <w:r>
        <w:t xml:space="preserve"> and protections</w:t>
      </w:r>
      <w:r w:rsidRPr="00A7066F">
        <w:t xml:space="preserve"> for the confidential production of computer model runs using </w:t>
      </w:r>
      <w:r w:rsidR="004A1335">
        <w:lastRenderedPageBreak/>
        <w:t>Southwest Gas</w:t>
      </w:r>
      <w:r w:rsidR="00775C37">
        <w:t>’</w:t>
      </w:r>
      <w:r w:rsidRPr="00A7066F">
        <w:t xml:space="preserve"> Results of Operations (RO) models, including to generate data tables needed to support the decisions in this proceeding</w:t>
      </w:r>
      <w:r>
        <w:t>.</w:t>
      </w:r>
    </w:p>
    <w:p w:rsidR="00B70188" w:rsidP="00B70188" w:rsidRDefault="00B70188" w14:paraId="749B2BF3" w14:textId="19DA49CE">
      <w:pPr>
        <w:pStyle w:val="Standard"/>
      </w:pPr>
      <w:r>
        <w:t xml:space="preserve">On </w:t>
      </w:r>
      <w:r w:rsidR="00214617">
        <w:t>March</w:t>
      </w:r>
      <w:r w:rsidR="00347FBB">
        <w:t> </w:t>
      </w:r>
      <w:r>
        <w:t xml:space="preserve">20, 2026, </w:t>
      </w:r>
      <w:r w:rsidR="00C42DFE">
        <w:t xml:space="preserve">Southwest Gas, </w:t>
      </w:r>
      <w:r w:rsidR="0067507D">
        <w:t>Cal</w:t>
      </w:r>
      <w:r w:rsidR="00347FBB">
        <w:t> </w:t>
      </w:r>
      <w:r w:rsidR="0067507D">
        <w:t>Advoc</w:t>
      </w:r>
      <w:r w:rsidR="00C42DFE">
        <w:t>ates, and SBUA</w:t>
      </w:r>
      <w:r>
        <w:t xml:space="preserve"> filed their Joint Supplemental Statement.</w:t>
      </w:r>
    </w:p>
    <w:p w:rsidR="00DA31C7" w:rsidP="009D5DFA" w:rsidRDefault="00EB2BF6" w14:paraId="2428120B" w14:textId="02FF8899">
      <w:pPr>
        <w:pStyle w:val="Standard"/>
        <w:rPr>
          <w:szCs w:val="26"/>
        </w:rPr>
      </w:pPr>
      <w:r>
        <w:t xml:space="preserve">On </w:t>
      </w:r>
      <w:r w:rsidR="00214617">
        <w:t>May</w:t>
      </w:r>
      <w:r w:rsidR="00347FBB">
        <w:t> </w:t>
      </w:r>
      <w:r w:rsidR="00AB3422">
        <w:t>18</w:t>
      </w:r>
      <w:r>
        <w:t xml:space="preserve">, 2026, we issued </w:t>
      </w:r>
      <w:r w:rsidR="00190B90">
        <w:t>D.26</w:t>
      </w:r>
      <w:r w:rsidR="007A44D0">
        <w:noBreakHyphen/>
      </w:r>
      <w:r w:rsidR="00655378">
        <w:t>05</w:t>
      </w:r>
      <w:r w:rsidR="007A44D0">
        <w:noBreakHyphen/>
      </w:r>
      <w:r w:rsidR="00655378">
        <w:t>013</w:t>
      </w:r>
      <w:r w:rsidR="00F00430">
        <w:t xml:space="preserve">, adopting </w:t>
      </w:r>
      <w:r w:rsidR="00C42DFE">
        <w:t>Southwest Gas</w:t>
      </w:r>
      <w:r w:rsidR="00775C37">
        <w:t>’</w:t>
      </w:r>
      <w:r w:rsidR="00C42DFE">
        <w:t xml:space="preserve">, </w:t>
      </w:r>
      <w:r w:rsidR="0067507D">
        <w:t>Cal</w:t>
      </w:r>
      <w:r w:rsidR="00347FBB">
        <w:t> </w:t>
      </w:r>
      <w:r w:rsidR="0067507D">
        <w:t>Advoc</w:t>
      </w:r>
      <w:r w:rsidR="00C42DFE">
        <w:t>ates</w:t>
      </w:r>
      <w:r w:rsidR="00775C37">
        <w:t>’</w:t>
      </w:r>
      <w:r w:rsidR="00C42DFE">
        <w:t>, and SBUA</w:t>
      </w:r>
      <w:r w:rsidR="00775C37">
        <w:t>’</w:t>
      </w:r>
      <w:r w:rsidR="00C42DFE">
        <w:t xml:space="preserve">s </w:t>
      </w:r>
      <w:r w:rsidR="00F00430">
        <w:t xml:space="preserve">proposed Settlement Agreement. </w:t>
      </w:r>
      <w:bookmarkStart w:name="_Toc67650859" w:id="29"/>
      <w:r w:rsidR="00566D77">
        <w:rPr>
          <w:szCs w:val="26"/>
        </w:rPr>
        <w:t>In D.</w:t>
      </w:r>
      <w:r w:rsidR="00515DE2">
        <w:rPr>
          <w:szCs w:val="26"/>
        </w:rPr>
        <w:t>26</w:t>
      </w:r>
      <w:r w:rsidR="007A44D0">
        <w:rPr>
          <w:szCs w:val="26"/>
        </w:rPr>
        <w:noBreakHyphen/>
      </w:r>
      <w:r w:rsidR="00515DE2">
        <w:rPr>
          <w:szCs w:val="26"/>
        </w:rPr>
        <w:t>05</w:t>
      </w:r>
      <w:r w:rsidR="007A44D0">
        <w:rPr>
          <w:szCs w:val="26"/>
        </w:rPr>
        <w:noBreakHyphen/>
      </w:r>
      <w:r w:rsidR="00515DE2">
        <w:rPr>
          <w:szCs w:val="26"/>
        </w:rPr>
        <w:t>013</w:t>
      </w:r>
      <w:r w:rsidRPr="00FB3776" w:rsidR="00566D77">
        <w:rPr>
          <w:szCs w:val="26"/>
        </w:rPr>
        <w:t xml:space="preserve">, </w:t>
      </w:r>
      <w:r w:rsidR="00566D77">
        <w:rPr>
          <w:szCs w:val="26"/>
        </w:rPr>
        <w:t xml:space="preserve">we </w:t>
      </w:r>
      <w:r w:rsidRPr="00FB3776" w:rsidR="00566D77">
        <w:rPr>
          <w:szCs w:val="26"/>
        </w:rPr>
        <w:t>resolve</w:t>
      </w:r>
      <w:r w:rsidR="00566D77">
        <w:rPr>
          <w:szCs w:val="26"/>
        </w:rPr>
        <w:t>d</w:t>
      </w:r>
      <w:r w:rsidRPr="00FB3776" w:rsidR="00566D77">
        <w:rPr>
          <w:szCs w:val="26"/>
        </w:rPr>
        <w:t xml:space="preserve"> uncontested Scoped Issue </w:t>
      </w:r>
      <w:r w:rsidR="00CA391E">
        <w:rPr>
          <w:szCs w:val="26"/>
        </w:rPr>
        <w:t>Nos.</w:t>
      </w:r>
      <w:r w:rsidR="00347FBB">
        <w:rPr>
          <w:szCs w:val="26"/>
        </w:rPr>
        <w:t> </w:t>
      </w:r>
      <w:r w:rsidRPr="00FB3776" w:rsidR="00566D77">
        <w:rPr>
          <w:szCs w:val="26"/>
        </w:rPr>
        <w:t>2, 3, 7, 8, 9, 10, 11, 12, 13, 15, 16</w:t>
      </w:r>
      <w:r w:rsidR="00566D77">
        <w:rPr>
          <w:szCs w:val="26"/>
        </w:rPr>
        <w:t>, and 17</w:t>
      </w:r>
      <w:r w:rsidRPr="00FB3776" w:rsidR="00566D77">
        <w:rPr>
          <w:szCs w:val="26"/>
        </w:rPr>
        <w:t>.</w:t>
      </w:r>
      <w:bookmarkEnd w:id="29"/>
      <w:r w:rsidR="00E66CD3">
        <w:rPr>
          <w:szCs w:val="26"/>
        </w:rPr>
        <w:t xml:space="preserve"> That decision authorized the consolidation of </w:t>
      </w:r>
      <w:r w:rsidR="00457933">
        <w:rPr>
          <w:szCs w:val="26"/>
        </w:rPr>
        <w:t>Southwest Gas</w:t>
      </w:r>
      <w:r w:rsidR="00775C37">
        <w:rPr>
          <w:szCs w:val="26"/>
        </w:rPr>
        <w:t>’</w:t>
      </w:r>
      <w:r w:rsidR="00457933">
        <w:rPr>
          <w:szCs w:val="26"/>
        </w:rPr>
        <w:t xml:space="preserve"> Northern California and South Lake Tahoe </w:t>
      </w:r>
      <w:r w:rsidR="00763797">
        <w:rPr>
          <w:szCs w:val="26"/>
        </w:rPr>
        <w:t>rate territories</w:t>
      </w:r>
      <w:r w:rsidR="00457933">
        <w:rPr>
          <w:szCs w:val="26"/>
        </w:rPr>
        <w:t xml:space="preserve"> </w:t>
      </w:r>
      <w:r w:rsidR="00763797">
        <w:rPr>
          <w:szCs w:val="26"/>
        </w:rPr>
        <w:t>into a single Northern California/South Lake Tahoe rate jurisdiction.</w:t>
      </w:r>
    </w:p>
    <w:p w:rsidRPr="00791069" w:rsidR="003D6DAF" w:rsidP="00D53707" w:rsidRDefault="003D6DAF" w14:paraId="34D5BA30" w14:textId="5BAE011B">
      <w:pPr>
        <w:pStyle w:val="Heading2"/>
      </w:pPr>
      <w:bookmarkStart w:name="_Toc67650876" w:id="30"/>
      <w:bookmarkStart w:name="_Toc231788597" w:id="31"/>
      <w:bookmarkStart w:name="_Toc237341900" w:id="32"/>
      <w:bookmarkStart w:name="_Toc232167135" w:id="33"/>
      <w:r w:rsidRPr="00791069">
        <w:t>Results of Operations Model</w:t>
      </w:r>
      <w:bookmarkEnd w:id="30"/>
      <w:bookmarkEnd w:id="31"/>
      <w:bookmarkEnd w:id="32"/>
      <w:bookmarkEnd w:id="33"/>
    </w:p>
    <w:p w:rsidR="003D6DAF" w:rsidP="0094204B" w:rsidRDefault="004A1335" w14:paraId="4776D4FD" w14:textId="04601151">
      <w:pPr>
        <w:pStyle w:val="Standard"/>
      </w:pPr>
      <w:r>
        <w:t>Southwest Gas</w:t>
      </w:r>
      <w:r w:rsidR="00775C37">
        <w:t>’</w:t>
      </w:r>
      <w:r w:rsidRPr="00791069" w:rsidR="003D6DAF">
        <w:t xml:space="preserve"> RO Model</w:t>
      </w:r>
      <w:r w:rsidR="00C42DFE">
        <w:t>, included with this decision</w:t>
      </w:r>
      <w:r w:rsidRPr="00791069" w:rsidR="003D6DAF">
        <w:t xml:space="preserve"> as </w:t>
      </w:r>
      <w:r w:rsidR="00CA391E">
        <w:t>Attachment</w:t>
      </w:r>
      <w:r w:rsidR="00347FBB">
        <w:t> </w:t>
      </w:r>
      <w:r w:rsidRPr="00791069" w:rsidR="003D6DAF">
        <w:t>1</w:t>
      </w:r>
      <w:r w:rsidR="00C42DFE">
        <w:t>,</w:t>
      </w:r>
      <w:r w:rsidRPr="00791069" w:rsidR="003D6DAF">
        <w:t xml:space="preserve"> represents the revenues and rate design for the twelve months ended </w:t>
      </w:r>
      <w:r w:rsidR="00A45823">
        <w:t>December</w:t>
      </w:r>
      <w:r w:rsidR="00347FBB">
        <w:t> </w:t>
      </w:r>
      <w:r w:rsidRPr="00791069" w:rsidR="003D6DAF">
        <w:t>31, 202</w:t>
      </w:r>
      <w:r w:rsidRPr="00791069" w:rsidR="009E6849">
        <w:t>6</w:t>
      </w:r>
      <w:r w:rsidRPr="00791069" w:rsidR="005116D4">
        <w:t xml:space="preserve">, based on the </w:t>
      </w:r>
      <w:r w:rsidRPr="00791069" w:rsidR="00465B1B">
        <w:t xml:space="preserve">terms of the </w:t>
      </w:r>
      <w:r w:rsidRPr="00791069" w:rsidR="005116D4">
        <w:t xml:space="preserve">Settlement Agreement adopted in </w:t>
      </w:r>
      <w:r w:rsidRPr="00791069" w:rsidR="00465B1B">
        <w:t>D.</w:t>
      </w:r>
      <w:r w:rsidR="00515DE2">
        <w:t>26</w:t>
      </w:r>
      <w:r w:rsidR="007A44D0">
        <w:noBreakHyphen/>
      </w:r>
      <w:r w:rsidR="00515DE2">
        <w:t>05</w:t>
      </w:r>
      <w:r w:rsidR="007A44D0">
        <w:noBreakHyphen/>
      </w:r>
      <w:r w:rsidR="00515DE2">
        <w:t>013</w:t>
      </w:r>
      <w:r w:rsidRPr="00791069" w:rsidR="00921750">
        <w:t>, a</w:t>
      </w:r>
      <w:r w:rsidR="00F62AA5">
        <w:t>nd our adoption in this decision of a</w:t>
      </w:r>
      <w:r w:rsidRPr="00791069" w:rsidR="00921750">
        <w:t xml:space="preserve"> debt to equity ratio of 50</w:t>
      </w:r>
      <w:r w:rsidR="00AE6FBF">
        <w:t>.0</w:t>
      </w:r>
      <w:r w:rsidR="00347FBB">
        <w:t> </w:t>
      </w:r>
      <w:r w:rsidR="00567117">
        <w:t>percent</w:t>
      </w:r>
      <w:r w:rsidRPr="00791069" w:rsidR="00921750">
        <w:t xml:space="preserve">, </w:t>
      </w:r>
      <w:r w:rsidRPr="00791069" w:rsidR="00821297">
        <w:t>and a ROE of 10</w:t>
      </w:r>
      <w:r w:rsidR="00AE6FBF">
        <w:t>.0</w:t>
      </w:r>
      <w:r w:rsidR="00347FBB">
        <w:t> </w:t>
      </w:r>
      <w:r w:rsidR="00567117">
        <w:t>percent</w:t>
      </w:r>
      <w:r w:rsidR="0046638C">
        <w:t xml:space="preserve"> for TY 2026</w:t>
      </w:r>
      <w:r w:rsidRPr="00791069" w:rsidR="00821297">
        <w:t>.</w:t>
      </w:r>
    </w:p>
    <w:p w:rsidR="009D5DFA" w:rsidP="009D5DFA" w:rsidRDefault="009D5DFA" w14:paraId="28A30682" w14:textId="64F86E04">
      <w:pPr>
        <w:pStyle w:val="Heading1"/>
      </w:pPr>
      <w:bookmarkStart w:name="_Toc8123719" w:id="34"/>
      <w:bookmarkStart w:name="_Toc224597854" w:id="35"/>
      <w:bookmarkStart w:name="_Toc231788598" w:id="36"/>
      <w:bookmarkStart w:name="_Toc237341901" w:id="37"/>
      <w:bookmarkStart w:name="_Toc232167136" w:id="38"/>
      <w:r>
        <w:t xml:space="preserve">Issues </w:t>
      </w:r>
      <w:r w:rsidRPr="00901C5D">
        <w:t>Before</w:t>
      </w:r>
      <w:r>
        <w:t xml:space="preserve"> the </w:t>
      </w:r>
      <w:bookmarkEnd w:id="34"/>
      <w:r>
        <w:t>Commission</w:t>
      </w:r>
      <w:bookmarkEnd w:id="35"/>
      <w:bookmarkEnd w:id="36"/>
      <w:bookmarkEnd w:id="37"/>
      <w:bookmarkEnd w:id="38"/>
    </w:p>
    <w:p w:rsidRPr="00FB3776" w:rsidR="009D5DFA" w:rsidP="009D5DFA" w:rsidRDefault="00445B7B" w14:paraId="113D6E50" w14:textId="2DABA9D3">
      <w:pPr>
        <w:pStyle w:val="Standard"/>
      </w:pPr>
      <w:r w:rsidRPr="00FB3776">
        <w:t>T</w:t>
      </w:r>
      <w:r w:rsidRPr="008D34A3">
        <w:t xml:space="preserve">he </w:t>
      </w:r>
      <w:r>
        <w:t xml:space="preserve">adopted </w:t>
      </w:r>
      <w:r w:rsidRPr="008D34A3">
        <w:t xml:space="preserve">Settlement Agreement </w:t>
      </w:r>
      <w:r>
        <w:t>did</w:t>
      </w:r>
      <w:r w:rsidRPr="00FB3776">
        <w:t xml:space="preserve"> not </w:t>
      </w:r>
      <w:r w:rsidRPr="008D34A3">
        <w:t xml:space="preserve">resolve </w:t>
      </w:r>
      <w:r w:rsidRPr="00FB3776">
        <w:t xml:space="preserve">certain </w:t>
      </w:r>
      <w:r w:rsidRPr="00FB3776" w:rsidR="002E7D56">
        <w:t>cost of capital issues (capital structure, return on equity</w:t>
      </w:r>
      <w:r w:rsidR="00023AFF">
        <w:t xml:space="preserve">) and </w:t>
      </w:r>
      <w:r w:rsidR="00273A77">
        <w:t>resulting issues (</w:t>
      </w:r>
      <w:r w:rsidRPr="00FB3776" w:rsidR="002E7D56">
        <w:t xml:space="preserve">overall rate of return, and resulting revenue deficiencies/rate base) </w:t>
      </w:r>
      <w:r w:rsidR="00273A77">
        <w:t xml:space="preserve">that </w:t>
      </w:r>
      <w:r w:rsidR="002E7D56">
        <w:t>we must determine</w:t>
      </w:r>
      <w:r w:rsidRPr="00FB3776">
        <w:t>.</w:t>
      </w:r>
      <w:r w:rsidRPr="00FB3776">
        <w:rPr>
          <w:rStyle w:val="FootnoteReference"/>
        </w:rPr>
        <w:footnoteReference w:id="6"/>
      </w:r>
      <w:r>
        <w:t xml:space="preserve"> </w:t>
      </w:r>
      <w:r w:rsidRPr="00FB3776" w:rsidR="009D5DFA">
        <w:t xml:space="preserve">The following </w:t>
      </w:r>
      <w:r w:rsidR="00FC4A43">
        <w:t xml:space="preserve">contested </w:t>
      </w:r>
      <w:r w:rsidRPr="00FB3776" w:rsidR="00AA034B">
        <w:rPr>
          <w:szCs w:val="26"/>
        </w:rPr>
        <w:t xml:space="preserve">Scoped Issue </w:t>
      </w:r>
      <w:r w:rsidR="00CA391E">
        <w:rPr>
          <w:szCs w:val="26"/>
        </w:rPr>
        <w:t>Nos.</w:t>
      </w:r>
      <w:r w:rsidR="00347FBB">
        <w:rPr>
          <w:szCs w:val="26"/>
        </w:rPr>
        <w:t> </w:t>
      </w:r>
      <w:r w:rsidRPr="00FB3776" w:rsidR="00AA034B">
        <w:rPr>
          <w:szCs w:val="26"/>
        </w:rPr>
        <w:t xml:space="preserve">4, 5, </w:t>
      </w:r>
      <w:r w:rsidR="00202F59">
        <w:rPr>
          <w:szCs w:val="26"/>
        </w:rPr>
        <w:t xml:space="preserve">6, </w:t>
      </w:r>
      <w:r w:rsidR="00AA034B">
        <w:rPr>
          <w:szCs w:val="26"/>
        </w:rPr>
        <w:t>14</w:t>
      </w:r>
      <w:r w:rsidR="00202F59">
        <w:rPr>
          <w:szCs w:val="26"/>
        </w:rPr>
        <w:t xml:space="preserve">, and 1 </w:t>
      </w:r>
      <w:r w:rsidR="005242B8">
        <w:t>are</w:t>
      </w:r>
      <w:r w:rsidRPr="00FB3776" w:rsidR="009D5DFA">
        <w:t xml:space="preserve"> determined or otherwise considered </w:t>
      </w:r>
      <w:r w:rsidR="000F4317">
        <w:t>in th</w:t>
      </w:r>
      <w:r w:rsidR="00C42DFE">
        <w:t>e</w:t>
      </w:r>
      <w:r w:rsidR="000F4317">
        <w:t xml:space="preserve"> order </w:t>
      </w:r>
      <w:r w:rsidR="005242B8">
        <w:t>below</w:t>
      </w:r>
      <w:r w:rsidRPr="00FB3776" w:rsidR="009D5DFA">
        <w:t>:</w:t>
      </w:r>
    </w:p>
    <w:p w:rsidRPr="00FB3776" w:rsidR="00B8248C" w:rsidP="00EA6664" w:rsidRDefault="00B8248C" w14:paraId="2029F094" w14:textId="5B6C282F">
      <w:pPr>
        <w:pStyle w:val="BlockQuote0"/>
      </w:pPr>
      <w:r>
        <w:rPr>
          <w:b/>
          <w:bCs/>
        </w:rPr>
        <w:t xml:space="preserve">Scoped </w:t>
      </w:r>
      <w:r w:rsidRPr="00E94080">
        <w:rPr>
          <w:b/>
          <w:bCs/>
        </w:rPr>
        <w:t xml:space="preserve">Issue </w:t>
      </w:r>
      <w:r w:rsidR="00CA391E">
        <w:rPr>
          <w:b/>
          <w:bCs/>
        </w:rPr>
        <w:t>No.</w:t>
      </w:r>
      <w:r w:rsidR="00347FBB">
        <w:rPr>
          <w:b/>
          <w:bCs/>
        </w:rPr>
        <w:t> </w:t>
      </w:r>
      <w:r>
        <w:rPr>
          <w:b/>
          <w:bCs/>
        </w:rPr>
        <w:t>4</w:t>
      </w:r>
      <w:r w:rsidRPr="00E94080">
        <w:rPr>
          <w:b/>
          <w:bCs/>
        </w:rPr>
        <w:t>.</w:t>
      </w:r>
      <w:r>
        <w:t xml:space="preserve"> </w:t>
      </w:r>
      <w:r w:rsidRPr="00FB3776">
        <w:t xml:space="preserve">Whether </w:t>
      </w:r>
      <w:r w:rsidR="004A1335">
        <w:t>Southwest Gas</w:t>
      </w:r>
      <w:r w:rsidR="00775C37">
        <w:t>’</w:t>
      </w:r>
      <w:r w:rsidRPr="00FB3776">
        <w:t xml:space="preserve"> proposed capital structure that consists of 50.0</w:t>
      </w:r>
      <w:r w:rsidR="00347FBB">
        <w:t> </w:t>
      </w:r>
      <w:r w:rsidR="00567117">
        <w:t>percent</w:t>
      </w:r>
      <w:r w:rsidRPr="00FB3776">
        <w:t xml:space="preserve"> common debt and 50.0</w:t>
      </w:r>
      <w:r w:rsidR="00347FBB">
        <w:t> </w:t>
      </w:r>
      <w:r w:rsidR="00567117">
        <w:t>percent</w:t>
      </w:r>
      <w:r w:rsidRPr="00FB3776">
        <w:t xml:space="preserve"> common equity is reasonable.</w:t>
      </w:r>
    </w:p>
    <w:p w:rsidR="00B8248C" w:rsidP="00EA6664" w:rsidRDefault="00B8248C" w14:paraId="6640995B" w14:textId="3896B448">
      <w:pPr>
        <w:pStyle w:val="BlockQuote0"/>
        <w:rPr>
          <w:b/>
          <w:bCs/>
        </w:rPr>
      </w:pPr>
      <w:r>
        <w:rPr>
          <w:b/>
          <w:bCs/>
        </w:rPr>
        <w:lastRenderedPageBreak/>
        <w:t xml:space="preserve">Scoped </w:t>
      </w:r>
      <w:r w:rsidRPr="00E94080">
        <w:rPr>
          <w:b/>
          <w:bCs/>
        </w:rPr>
        <w:t xml:space="preserve">Issue </w:t>
      </w:r>
      <w:r w:rsidR="00CA391E">
        <w:rPr>
          <w:b/>
          <w:bCs/>
        </w:rPr>
        <w:t>No.</w:t>
      </w:r>
      <w:r w:rsidR="00347FBB">
        <w:rPr>
          <w:b/>
          <w:bCs/>
        </w:rPr>
        <w:t> </w:t>
      </w:r>
      <w:r>
        <w:rPr>
          <w:b/>
          <w:bCs/>
        </w:rPr>
        <w:t>5</w:t>
      </w:r>
      <w:r w:rsidRPr="00E94080">
        <w:rPr>
          <w:b/>
          <w:bCs/>
        </w:rPr>
        <w:t>.</w:t>
      </w:r>
      <w:r>
        <w:t xml:space="preserve"> </w:t>
      </w:r>
      <w:r w:rsidRPr="00FB3776">
        <w:t>Whether the proposed ROE of 11.35</w:t>
      </w:r>
      <w:r w:rsidR="00347FBB">
        <w:t> </w:t>
      </w:r>
      <w:r w:rsidR="00567117">
        <w:t>percent</w:t>
      </w:r>
      <w:r w:rsidRPr="00FB3776">
        <w:t xml:space="preserve"> is reasonable.</w:t>
      </w:r>
    </w:p>
    <w:p w:rsidRPr="00FB3776" w:rsidR="009D5DFA" w:rsidP="00EA6664" w:rsidRDefault="00733578" w14:paraId="287FAF53" w14:textId="086E579B">
      <w:pPr>
        <w:pStyle w:val="BlockQuote0"/>
      </w:pPr>
      <w:r>
        <w:rPr>
          <w:b/>
          <w:bCs/>
        </w:rPr>
        <w:t xml:space="preserve">Scoped </w:t>
      </w:r>
      <w:r w:rsidRPr="00E94080">
        <w:rPr>
          <w:b/>
          <w:bCs/>
        </w:rPr>
        <w:t xml:space="preserve">Issue </w:t>
      </w:r>
      <w:r w:rsidR="00CA391E">
        <w:rPr>
          <w:b/>
          <w:bCs/>
        </w:rPr>
        <w:t>No.</w:t>
      </w:r>
      <w:r w:rsidR="00347FBB">
        <w:rPr>
          <w:b/>
          <w:bCs/>
        </w:rPr>
        <w:t> </w:t>
      </w:r>
      <w:r>
        <w:rPr>
          <w:b/>
          <w:bCs/>
        </w:rPr>
        <w:t>6</w:t>
      </w:r>
      <w:r w:rsidRPr="00E94080">
        <w:rPr>
          <w:b/>
          <w:bCs/>
        </w:rPr>
        <w:t>.</w:t>
      </w:r>
      <w:r>
        <w:t xml:space="preserve"> </w:t>
      </w:r>
      <w:r w:rsidRPr="00FB3776" w:rsidR="009D5DFA">
        <w:t>Whether the proposed overall rate of return of 7.74 for Southern California, and 7.85</w:t>
      </w:r>
      <w:r w:rsidR="00347FBB">
        <w:t> </w:t>
      </w:r>
      <w:r w:rsidR="00567117">
        <w:t>percent</w:t>
      </w:r>
      <w:r w:rsidRPr="00FB3776" w:rsidR="009D5DFA">
        <w:t xml:space="preserve"> overall for both Northern California and the South Lake Tahoe jurisdictions, are reasonable.</w:t>
      </w:r>
    </w:p>
    <w:p w:rsidR="009D5DFA" w:rsidP="00452F55" w:rsidRDefault="00733578" w14:paraId="1C09E106" w14:textId="4843AFB6">
      <w:pPr>
        <w:pStyle w:val="BlockQuote0"/>
      </w:pPr>
      <w:r>
        <w:rPr>
          <w:b/>
          <w:bCs/>
        </w:rPr>
        <w:t xml:space="preserve">Scoped </w:t>
      </w:r>
      <w:r w:rsidRPr="00E94080">
        <w:rPr>
          <w:b/>
          <w:bCs/>
        </w:rPr>
        <w:t xml:space="preserve">Issue </w:t>
      </w:r>
      <w:r w:rsidR="00CA391E">
        <w:rPr>
          <w:b/>
          <w:bCs/>
        </w:rPr>
        <w:t>No.</w:t>
      </w:r>
      <w:r w:rsidR="00347FBB">
        <w:rPr>
          <w:b/>
          <w:bCs/>
        </w:rPr>
        <w:t> </w:t>
      </w:r>
      <w:r w:rsidRPr="00E94080">
        <w:rPr>
          <w:b/>
          <w:bCs/>
        </w:rPr>
        <w:t>1</w:t>
      </w:r>
      <w:r>
        <w:rPr>
          <w:b/>
          <w:bCs/>
        </w:rPr>
        <w:t>4</w:t>
      </w:r>
      <w:r w:rsidRPr="00E94080">
        <w:rPr>
          <w:b/>
          <w:bCs/>
        </w:rPr>
        <w:t>.</w:t>
      </w:r>
      <w:r>
        <w:t xml:space="preserve"> </w:t>
      </w:r>
      <w:r w:rsidRPr="00FB3776" w:rsidR="009D5DFA">
        <w:t xml:space="preserve">Whether </w:t>
      </w:r>
      <w:r w:rsidR="004A1335">
        <w:t>Southwest Gas</w:t>
      </w:r>
      <w:r w:rsidR="00775C37">
        <w:t>’</w:t>
      </w:r>
      <w:r w:rsidRPr="00FB3776" w:rsidR="009D5DFA">
        <w:t xml:space="preserve"> operating revenues based on estimated sales, customers, and billing factors are reasonable.</w:t>
      </w:r>
    </w:p>
    <w:p w:rsidRPr="00FB3776" w:rsidR="00537775" w:rsidP="00452F55" w:rsidRDefault="00537775" w14:paraId="401F524C" w14:textId="34572B6F">
      <w:pPr>
        <w:pStyle w:val="BlockQuote0"/>
      </w:pPr>
      <w:r>
        <w:rPr>
          <w:b/>
          <w:bCs/>
        </w:rPr>
        <w:t xml:space="preserve">Scoped </w:t>
      </w:r>
      <w:r w:rsidRPr="00E94080">
        <w:rPr>
          <w:b/>
          <w:bCs/>
        </w:rPr>
        <w:t xml:space="preserve">Issue </w:t>
      </w:r>
      <w:r w:rsidR="00CA391E">
        <w:rPr>
          <w:b/>
          <w:bCs/>
        </w:rPr>
        <w:t>No.</w:t>
      </w:r>
      <w:r w:rsidR="00347FBB">
        <w:rPr>
          <w:b/>
          <w:bCs/>
        </w:rPr>
        <w:t> </w:t>
      </w:r>
      <w:r w:rsidRPr="00E94080">
        <w:rPr>
          <w:b/>
          <w:bCs/>
        </w:rPr>
        <w:t>1.</w:t>
      </w:r>
      <w:r>
        <w:t xml:space="preserve"> </w:t>
      </w:r>
      <w:r w:rsidRPr="00FB3776">
        <w:t xml:space="preserve">Whether </w:t>
      </w:r>
      <w:r w:rsidR="004A1335">
        <w:t>Southwest Gas</w:t>
      </w:r>
      <w:r w:rsidR="00775C37">
        <w:t>’</w:t>
      </w:r>
      <w:r w:rsidRPr="00FB3776">
        <w:t xml:space="preserve"> proposed rate increases for its Northern California, Southern California and South Lake Tahoe jurisdictions are reasonable.</w:t>
      </w:r>
    </w:p>
    <w:p w:rsidRPr="00FB3776" w:rsidR="009D5DFA" w:rsidP="009D5DFA" w:rsidRDefault="009D5DFA" w14:paraId="2C8B1EB2" w14:textId="77777777">
      <w:pPr>
        <w:pStyle w:val="Heading1"/>
      </w:pPr>
      <w:bookmarkStart w:name="_Toc224597858" w:id="39"/>
      <w:bookmarkStart w:name="_Toc231788599" w:id="40"/>
      <w:bookmarkStart w:name="_Toc237341902" w:id="41"/>
      <w:bookmarkStart w:name="_Toc232167137" w:id="42"/>
      <w:r w:rsidRPr="00901C5D">
        <w:t>Submission</w:t>
      </w:r>
      <w:r w:rsidRPr="00FB3776">
        <w:t xml:space="preserve"> Date</w:t>
      </w:r>
      <w:bookmarkEnd w:id="39"/>
      <w:bookmarkEnd w:id="40"/>
      <w:bookmarkEnd w:id="41"/>
      <w:bookmarkEnd w:id="42"/>
    </w:p>
    <w:p w:rsidR="00DA31C7" w:rsidP="009D5DFA" w:rsidRDefault="009D5DFA" w14:paraId="634BA4DA" w14:textId="2027F56E">
      <w:pPr>
        <w:pStyle w:val="Standard"/>
      </w:pPr>
      <w:r w:rsidRPr="00FB3776">
        <w:t xml:space="preserve">This matter was submitted on </w:t>
      </w:r>
      <w:r w:rsidR="00214617">
        <w:t>March</w:t>
      </w:r>
      <w:r w:rsidR="00347FBB">
        <w:t> </w:t>
      </w:r>
      <w:r w:rsidR="00ED4AC5">
        <w:t>20</w:t>
      </w:r>
      <w:r w:rsidR="00F7634F">
        <w:t>,</w:t>
      </w:r>
      <w:r>
        <w:t xml:space="preserve"> 2026, upon </w:t>
      </w:r>
      <w:r w:rsidR="00ED4AC5">
        <w:t xml:space="preserve">Southwest Gas, </w:t>
      </w:r>
      <w:r w:rsidR="0067507D">
        <w:t>Cal</w:t>
      </w:r>
      <w:r w:rsidR="00347FBB">
        <w:t> </w:t>
      </w:r>
      <w:r w:rsidR="0067507D">
        <w:t>Advoc</w:t>
      </w:r>
      <w:r w:rsidR="00ED4AC5">
        <w:t>ates, and SBUA filing their Joint Supplemental Statement to provide complete information for consideration and inclusion in the proceeding record</w:t>
      </w:r>
      <w:r>
        <w:t>.</w:t>
      </w:r>
    </w:p>
    <w:p w:rsidRPr="00FB3776" w:rsidR="009D5DFA" w:rsidP="009D5DFA" w:rsidRDefault="009D5DFA" w14:paraId="62A731BD" w14:textId="3CBABF5A">
      <w:pPr>
        <w:pStyle w:val="Heading1"/>
      </w:pPr>
      <w:bookmarkStart w:name="_Toc8123718" w:id="43"/>
      <w:bookmarkStart w:name="_Toc224597859" w:id="44"/>
      <w:bookmarkStart w:name="_Toc231788600" w:id="45"/>
      <w:bookmarkStart w:name="_Toc237341903" w:id="46"/>
      <w:bookmarkStart w:name="_Toc232167138" w:id="47"/>
      <w:r w:rsidRPr="00901C5D">
        <w:t>Jurisdiction</w:t>
      </w:r>
      <w:bookmarkEnd w:id="43"/>
      <w:bookmarkEnd w:id="44"/>
      <w:bookmarkEnd w:id="45"/>
      <w:bookmarkEnd w:id="46"/>
      <w:bookmarkEnd w:id="47"/>
    </w:p>
    <w:p w:rsidRPr="00FB3776" w:rsidR="009D5DFA" w:rsidP="009D5DFA" w:rsidRDefault="009D5DFA" w14:paraId="432C0124" w14:textId="586D0B85">
      <w:pPr>
        <w:pStyle w:val="Standard"/>
      </w:pPr>
      <w:r w:rsidRPr="00FB3776">
        <w:t>The Commission has jurisdiction over the activities of public utilities.</w:t>
      </w:r>
      <w:r w:rsidRPr="00FB3776">
        <w:rPr>
          <w:rStyle w:val="FootnoteReference"/>
        </w:rPr>
        <w:footnoteReference w:id="7"/>
      </w:r>
      <w:r w:rsidRPr="00FB3776">
        <w:t xml:space="preserve"> </w:t>
      </w:r>
      <w:r w:rsidR="004A1335">
        <w:t>Southwest Gas</w:t>
      </w:r>
      <w:r w:rsidRPr="00FB3776">
        <w:t xml:space="preserve"> is a California corporation organized and existing under the laws of the state and is engaged in the retail distribution, transportation, and sale of natural gas for domestic, commercial, agricultural, and industrial uses. The company provides natural gas service</w:t>
      </w:r>
      <w:r w:rsidR="001D62F0">
        <w:t>s</w:t>
      </w:r>
      <w:r w:rsidRPr="00FB3776">
        <w:t xml:space="preserve"> to approximately 206,000 California customers in</w:t>
      </w:r>
      <w:r w:rsidR="00A45823">
        <w:t>:</w:t>
      </w:r>
      <w:r w:rsidRPr="00FB3776">
        <w:t xml:space="preserve"> (1)</w:t>
      </w:r>
      <w:r w:rsidR="00347FBB">
        <w:t> </w:t>
      </w:r>
      <w:r w:rsidRPr="00FB3776">
        <w:t>Southern California; (2)</w:t>
      </w:r>
      <w:r w:rsidR="00347FBB">
        <w:t> </w:t>
      </w:r>
      <w:r w:rsidRPr="00FB3776">
        <w:t>Northern California; and (3)</w:t>
      </w:r>
      <w:r w:rsidR="00347FBB">
        <w:t> </w:t>
      </w:r>
      <w:r w:rsidRPr="00FB3776">
        <w:t>South Lake Tahoe.</w:t>
      </w:r>
      <w:r w:rsidRPr="00FB3776">
        <w:rPr>
          <w:rStyle w:val="FootnoteReference"/>
        </w:rPr>
        <w:footnoteReference w:id="8"/>
      </w:r>
      <w:r w:rsidRPr="00FB3776">
        <w:t xml:space="preserve"> </w:t>
      </w:r>
      <w:r w:rsidR="004A1335">
        <w:t>Southwest Gas</w:t>
      </w:r>
      <w:r w:rsidRPr="00FB3776">
        <w:t xml:space="preserve"> is therefore a public utility subject to the Commission</w:t>
      </w:r>
      <w:r w:rsidR="00775C37">
        <w:t>’</w:t>
      </w:r>
      <w:r w:rsidRPr="00FB3776">
        <w:t>s jurisdiction.</w:t>
      </w:r>
    </w:p>
    <w:p w:rsidR="00903602" w:rsidRDefault="005F408F" w14:paraId="387B657D" w14:textId="3B112DBC">
      <w:pPr>
        <w:pStyle w:val="Heading1"/>
      </w:pPr>
      <w:bookmarkStart w:name="_Toc67650870" w:id="48"/>
      <w:bookmarkStart w:name="_Toc224597860" w:id="49"/>
      <w:bookmarkStart w:name="_Toc231788601" w:id="50"/>
      <w:bookmarkStart w:name="_Toc237341904" w:id="51"/>
      <w:bookmarkStart w:name="_Toc232167139" w:id="52"/>
      <w:r>
        <w:lastRenderedPageBreak/>
        <w:t>Evidentiary Standard and Burden of Proof</w:t>
      </w:r>
      <w:bookmarkStart w:name="_Toc8123720" w:id="53"/>
      <w:bookmarkStart w:name="_Toc224597861" w:id="54"/>
      <w:bookmarkEnd w:id="48"/>
      <w:bookmarkEnd w:id="49"/>
      <w:bookmarkEnd w:id="50"/>
      <w:bookmarkEnd w:id="51"/>
      <w:bookmarkEnd w:id="52"/>
    </w:p>
    <w:p w:rsidRPr="00903602" w:rsidR="00903602" w:rsidP="00903602" w:rsidRDefault="00903602" w14:paraId="70973426" w14:textId="1120270F">
      <w:pPr>
        <w:pStyle w:val="Standard"/>
      </w:pPr>
      <w:r w:rsidRPr="00903602">
        <w:t>Pub</w:t>
      </w:r>
      <w:r w:rsidR="005208A7">
        <w:t>.</w:t>
      </w:r>
      <w:r w:rsidR="00347FBB">
        <w:t> </w:t>
      </w:r>
      <w:r w:rsidRPr="00903602">
        <w:t>Util</w:t>
      </w:r>
      <w:r w:rsidR="005208A7">
        <w:t>.</w:t>
      </w:r>
      <w:r w:rsidRPr="00903602">
        <w:t xml:space="preserve"> Code </w:t>
      </w:r>
      <w:r w:rsidR="00543A41">
        <w:t>Section</w:t>
      </w:r>
      <w:r w:rsidR="00347FBB">
        <w:t> </w:t>
      </w:r>
      <w:r w:rsidRPr="00903602">
        <w:t xml:space="preserve">454(a) </w:t>
      </w:r>
      <w:r>
        <w:t>provides that</w:t>
      </w:r>
      <w:r w:rsidRPr="00903602">
        <w:t xml:space="preserve"> a utility shall not change or alter any rate absent a finding by the Commission that the new rate is justified. The burden of proof in ratemaking proceedings rests with the applicant.</w:t>
      </w:r>
      <w:r w:rsidR="00AF6A05">
        <w:rPr>
          <w:rStyle w:val="FootnoteReference"/>
        </w:rPr>
        <w:footnoteReference w:id="9"/>
      </w:r>
      <w:r w:rsidRPr="00903602">
        <w:t xml:space="preserve"> The evidentiary standard applicable to this burden is </w:t>
      </w:r>
      <w:r w:rsidR="00AF6A05">
        <w:t xml:space="preserve">proof by a </w:t>
      </w:r>
      <w:r w:rsidRPr="00903602">
        <w:t>preponderance of the evidence.</w:t>
      </w:r>
      <w:r w:rsidR="00A01B84">
        <w:rPr>
          <w:rStyle w:val="FootnoteReference"/>
        </w:rPr>
        <w:footnoteReference w:id="10"/>
      </w:r>
    </w:p>
    <w:p w:rsidR="009D5DFA" w:rsidRDefault="009D5DFA" w14:paraId="3CB34FD6" w14:textId="1614D6A6">
      <w:pPr>
        <w:pStyle w:val="Heading1"/>
      </w:pPr>
      <w:bookmarkStart w:name="_Toc231788602" w:id="55"/>
      <w:bookmarkStart w:name="_Toc237341905" w:id="56"/>
      <w:bookmarkStart w:name="_Toc232167140" w:id="57"/>
      <w:r w:rsidRPr="00FB3776">
        <w:t>Discussion</w:t>
      </w:r>
      <w:bookmarkEnd w:id="53"/>
      <w:bookmarkEnd w:id="54"/>
      <w:bookmarkEnd w:id="55"/>
      <w:bookmarkEnd w:id="56"/>
      <w:bookmarkEnd w:id="57"/>
    </w:p>
    <w:p w:rsidR="00DA31C7" w:rsidP="001E3052" w:rsidRDefault="001A2B9F" w14:paraId="5104B4B4" w14:textId="3C5692E8">
      <w:pPr>
        <w:pStyle w:val="Standard"/>
      </w:pPr>
      <w:r w:rsidRPr="001A2B9F">
        <w:t xml:space="preserve">The issues considered </w:t>
      </w:r>
      <w:r>
        <w:t>below</w:t>
      </w:r>
      <w:r w:rsidRPr="001A2B9F">
        <w:t xml:space="preserve"> </w:t>
      </w:r>
      <w:r>
        <w:t>address</w:t>
      </w:r>
      <w:r w:rsidRPr="001A2B9F">
        <w:t xml:space="preserve"> establishment of just and reasonable rates that provide </w:t>
      </w:r>
      <w:r w:rsidR="004A1335">
        <w:t>Southwest Gas</w:t>
      </w:r>
      <w:r w:rsidRPr="001A2B9F">
        <w:t xml:space="preserve"> a realistic opportunity to earn a reasonable rate of return, while ensuring </w:t>
      </w:r>
      <w:r>
        <w:t xml:space="preserve">affordable, </w:t>
      </w:r>
      <w:r w:rsidRPr="001A2B9F">
        <w:t>safe</w:t>
      </w:r>
      <w:r>
        <w:t>,</w:t>
      </w:r>
      <w:r w:rsidRPr="001A2B9F">
        <w:t xml:space="preserve"> and reliable natural gas service to its California customers.</w:t>
      </w:r>
    </w:p>
    <w:p w:rsidR="001E3052" w:rsidP="001E3052" w:rsidRDefault="00D93E1B" w14:paraId="0852DA3F" w14:textId="04CC2C68">
      <w:pPr>
        <w:pStyle w:val="Standard"/>
      </w:pPr>
      <w:r w:rsidRPr="00D93E1B">
        <w:t>The record in this proceeding includ</w:t>
      </w:r>
      <w:r w:rsidR="00B269F0">
        <w:t>es</w:t>
      </w:r>
      <w:r w:rsidRPr="00D93E1B">
        <w:t xml:space="preserve"> the written testimony from witnesses on behalf of </w:t>
      </w:r>
      <w:r w:rsidR="004A1335">
        <w:t>Southwest Gas</w:t>
      </w:r>
      <w:r w:rsidR="00061E9F">
        <w:t xml:space="preserve"> and </w:t>
      </w:r>
      <w:r w:rsidR="0067507D">
        <w:t>Cal</w:t>
      </w:r>
      <w:r w:rsidR="00347FBB">
        <w:t> </w:t>
      </w:r>
      <w:r w:rsidR="0067507D">
        <w:t>Advoc</w:t>
      </w:r>
      <w:r w:rsidR="00061E9F">
        <w:t>ates</w:t>
      </w:r>
      <w:r w:rsidR="001D62F0">
        <w:t>,</w:t>
      </w:r>
      <w:r w:rsidR="00061E9F">
        <w:t xml:space="preserve"> as well as </w:t>
      </w:r>
      <w:r w:rsidR="000279C9">
        <w:t xml:space="preserve">their </w:t>
      </w:r>
      <w:r w:rsidR="004F51A6">
        <w:t xml:space="preserve">and </w:t>
      </w:r>
      <w:r w:rsidR="00B269F0">
        <w:t>SBUA</w:t>
      </w:r>
      <w:r w:rsidR="00775C37">
        <w:t>’</w:t>
      </w:r>
      <w:r w:rsidR="001D62F0">
        <w:t>s</w:t>
      </w:r>
      <w:r w:rsidR="00B269F0">
        <w:t xml:space="preserve"> documentary evidence</w:t>
      </w:r>
      <w:r w:rsidR="00D702B2">
        <w:t>, all</w:t>
      </w:r>
      <w:r w:rsidR="002A02F6">
        <w:t xml:space="preserve"> </w:t>
      </w:r>
      <w:r w:rsidR="009E1B06">
        <w:t>received in</w:t>
      </w:r>
      <w:r w:rsidR="00937F0D">
        <w:t>to</w:t>
      </w:r>
      <w:r w:rsidR="009E1B06">
        <w:t xml:space="preserve"> </w:t>
      </w:r>
      <w:r w:rsidR="00937F0D">
        <w:t xml:space="preserve">the </w:t>
      </w:r>
      <w:r w:rsidR="009E1B06">
        <w:t>eviden</w:t>
      </w:r>
      <w:r w:rsidR="00937F0D">
        <w:t>tiary record</w:t>
      </w:r>
      <w:r w:rsidR="009E1B06">
        <w:t xml:space="preserve"> at </w:t>
      </w:r>
      <w:r w:rsidR="00FA12F2">
        <w:t>the</w:t>
      </w:r>
      <w:r w:rsidR="009E1B06">
        <w:t xml:space="preserve"> </w:t>
      </w:r>
      <w:r w:rsidR="00FA12F2">
        <w:t>one</w:t>
      </w:r>
      <w:r w:rsidR="007A44D0">
        <w:noBreakHyphen/>
      </w:r>
      <w:r w:rsidR="00FA12F2">
        <w:t>day</w:t>
      </w:r>
      <w:r w:rsidRPr="00D93E1B">
        <w:t xml:space="preserve"> evidentiary hearing</w:t>
      </w:r>
      <w:r w:rsidR="009E1B06">
        <w:t>.</w:t>
      </w:r>
      <w:r w:rsidRPr="00D93E1B">
        <w:t xml:space="preserve"> </w:t>
      </w:r>
      <w:r w:rsidR="004A1335">
        <w:t>Southwest Gas</w:t>
      </w:r>
      <w:r w:rsidRPr="00D93E1B">
        <w:t xml:space="preserve"> </w:t>
      </w:r>
      <w:r w:rsidR="009E1B06">
        <w:t xml:space="preserve">and </w:t>
      </w:r>
      <w:r w:rsidR="0067507D">
        <w:t>Cal</w:t>
      </w:r>
      <w:r w:rsidR="00347FBB">
        <w:t> </w:t>
      </w:r>
      <w:r w:rsidR="0067507D">
        <w:t>Advoc</w:t>
      </w:r>
      <w:r w:rsidR="009E1B06">
        <w:t xml:space="preserve">ates </w:t>
      </w:r>
      <w:r w:rsidR="001D62F0">
        <w:t>filed</w:t>
      </w:r>
      <w:r w:rsidR="009E1B06">
        <w:t xml:space="preserve"> </w:t>
      </w:r>
      <w:r w:rsidRPr="00D93E1B">
        <w:t xml:space="preserve">opening </w:t>
      </w:r>
      <w:r w:rsidR="009E1B06">
        <w:t xml:space="preserve">and reply </w:t>
      </w:r>
      <w:r w:rsidRPr="00D93E1B">
        <w:t>brief</w:t>
      </w:r>
      <w:r w:rsidR="009E1B06">
        <w:t>s</w:t>
      </w:r>
      <w:r w:rsidRPr="00D93E1B">
        <w:t xml:space="preserve"> </w:t>
      </w:r>
      <w:r w:rsidR="009E1B06">
        <w:t>that</w:t>
      </w:r>
      <w:r w:rsidRPr="00D93E1B">
        <w:t xml:space="preserve"> </w:t>
      </w:r>
      <w:r w:rsidR="00A37533">
        <w:t xml:space="preserve">addressed Scoped Issue </w:t>
      </w:r>
      <w:r w:rsidR="00CA391E">
        <w:t>Nos.</w:t>
      </w:r>
      <w:r w:rsidR="00347FBB">
        <w:t> </w:t>
      </w:r>
      <w:r w:rsidR="00A37533">
        <w:t xml:space="preserve">4 and 5, </w:t>
      </w:r>
      <w:r w:rsidR="00E6178E">
        <w:t>their (a</w:t>
      </w:r>
      <w:r w:rsidR="00283FF7">
        <w:t>)</w:t>
      </w:r>
      <w:r w:rsidR="00347FBB">
        <w:t> </w:t>
      </w:r>
      <w:r w:rsidR="00A37533">
        <w:t xml:space="preserve">competing </w:t>
      </w:r>
      <w:r w:rsidRPr="00FB3776" w:rsidR="00A37533">
        <w:t xml:space="preserve">capital structure </w:t>
      </w:r>
      <w:r w:rsidR="00A37533">
        <w:t xml:space="preserve">proposals for </w:t>
      </w:r>
      <w:r w:rsidRPr="00FB3776" w:rsidR="00A37533">
        <w:t xml:space="preserve">common debt and common equity </w:t>
      </w:r>
      <w:r w:rsidR="00A37533">
        <w:t>percentages</w:t>
      </w:r>
      <w:r w:rsidR="00283FF7">
        <w:t>;</w:t>
      </w:r>
      <w:r w:rsidR="00A37533">
        <w:t xml:space="preserve"> and </w:t>
      </w:r>
      <w:r w:rsidR="00E6178E">
        <w:t>(b</w:t>
      </w:r>
      <w:r w:rsidR="00283FF7">
        <w:t>)</w:t>
      </w:r>
      <w:r w:rsidR="00347FBB">
        <w:t> </w:t>
      </w:r>
      <w:r w:rsidR="00A37533">
        <w:t>ROE</w:t>
      </w:r>
      <w:r w:rsidR="009E1B06">
        <w:t>.</w:t>
      </w:r>
      <w:r w:rsidR="00D701D0">
        <w:t xml:space="preserve"> After establishing those two </w:t>
      </w:r>
      <w:r w:rsidR="000F0ACA">
        <w:t xml:space="preserve">ratesetting </w:t>
      </w:r>
      <w:r w:rsidR="00D701D0">
        <w:t xml:space="preserve">parameters, we </w:t>
      </w:r>
      <w:r w:rsidR="00D44436">
        <w:t>address</w:t>
      </w:r>
      <w:r w:rsidR="00161BE6">
        <w:t xml:space="preserve"> the remaining </w:t>
      </w:r>
      <w:r w:rsidR="00CB10B0">
        <w:t>Scoped Issues</w:t>
      </w:r>
      <w:r w:rsidR="000F0ACA">
        <w:t xml:space="preserve"> </w:t>
      </w:r>
      <w:r w:rsidR="004E2B33">
        <w:t>as they</w:t>
      </w:r>
      <w:r w:rsidR="00FD01D2">
        <w:t xml:space="preserve"> </w:t>
      </w:r>
      <w:r w:rsidR="002934CD">
        <w:t>result</w:t>
      </w:r>
      <w:r w:rsidR="00FD01D2">
        <w:t xml:space="preserve"> from </w:t>
      </w:r>
      <w:r w:rsidRPr="004A1335" w:rsidR="004A1335">
        <w:t>Southwest Gas</w:t>
      </w:r>
      <w:r w:rsidR="00775C37">
        <w:t>’</w:t>
      </w:r>
      <w:r w:rsidR="002934CD">
        <w:t xml:space="preserve"> operations</w:t>
      </w:r>
      <w:r w:rsidR="00E33EDD">
        <w:t xml:space="preserve"> according to the calculations </w:t>
      </w:r>
      <w:r w:rsidR="00086B83">
        <w:t>found in the RO Model (</w:t>
      </w:r>
      <w:r w:rsidR="00CA391E">
        <w:t>Attachment</w:t>
      </w:r>
      <w:r w:rsidR="00347FBB">
        <w:t> </w:t>
      </w:r>
      <w:r w:rsidR="00086B83">
        <w:t>1)</w:t>
      </w:r>
      <w:r w:rsidR="00CB10B0">
        <w:t xml:space="preserve">: </w:t>
      </w:r>
      <w:r w:rsidR="00584078">
        <w:t>o</w:t>
      </w:r>
      <w:r w:rsidR="006B0B4C">
        <w:t>verall rates of return</w:t>
      </w:r>
      <w:r w:rsidR="00584078">
        <w:t xml:space="preserve"> (Scoped Issue </w:t>
      </w:r>
      <w:r w:rsidR="00CA391E">
        <w:t>No.</w:t>
      </w:r>
      <w:r w:rsidR="00347FBB">
        <w:t> </w:t>
      </w:r>
      <w:r w:rsidR="00F21DD0">
        <w:t>6</w:t>
      </w:r>
      <w:r w:rsidR="007134E3">
        <w:t>)</w:t>
      </w:r>
      <w:r w:rsidR="006B0B4C">
        <w:t xml:space="preserve">, </w:t>
      </w:r>
      <w:r w:rsidR="00584078">
        <w:t>operating revenues</w:t>
      </w:r>
      <w:r w:rsidR="007134E3">
        <w:t xml:space="preserve"> (Scoped Issue </w:t>
      </w:r>
      <w:r w:rsidR="00CA391E">
        <w:t>No.</w:t>
      </w:r>
      <w:r w:rsidR="00347FBB">
        <w:t> </w:t>
      </w:r>
      <w:r w:rsidR="00F21DD0">
        <w:t>14</w:t>
      </w:r>
      <w:r w:rsidR="007134E3">
        <w:t>)</w:t>
      </w:r>
      <w:r w:rsidR="00584078">
        <w:t>, and rate increases</w:t>
      </w:r>
      <w:r w:rsidR="007134E3">
        <w:t xml:space="preserve"> by jurisdiction (Scoped Issue </w:t>
      </w:r>
      <w:r w:rsidR="00CA391E">
        <w:t>No.</w:t>
      </w:r>
      <w:r w:rsidR="00347FBB">
        <w:t> </w:t>
      </w:r>
      <w:r w:rsidR="007134E3">
        <w:t>1)</w:t>
      </w:r>
      <w:r w:rsidR="00584078">
        <w:t>.</w:t>
      </w:r>
    </w:p>
    <w:p w:rsidR="005754E8" w:rsidP="005754E8" w:rsidRDefault="00144A8E" w14:paraId="34BF749F" w14:textId="04DBA7AC">
      <w:pPr>
        <w:pStyle w:val="Heading2"/>
      </w:pPr>
      <w:bookmarkStart w:name="_Toc231788603" w:id="58"/>
      <w:bookmarkStart w:name="_Toc237341906" w:id="59"/>
      <w:bookmarkStart w:name="_Toc232167141" w:id="60"/>
      <w:r>
        <w:rPr>
          <w:rFonts w:eastAsiaTheme="majorEastAsia" w:cstheme="majorBidi"/>
          <w:szCs w:val="24"/>
        </w:rPr>
        <w:lastRenderedPageBreak/>
        <w:t>Capital Structure</w:t>
      </w:r>
      <w:bookmarkEnd w:id="58"/>
      <w:bookmarkEnd w:id="59"/>
      <w:bookmarkEnd w:id="60"/>
    </w:p>
    <w:p w:rsidR="00DA31C7" w:rsidP="005F5E44" w:rsidRDefault="005F5E44" w14:paraId="18AF4B63" w14:textId="604EAF50">
      <w:pPr>
        <w:pStyle w:val="Standard"/>
      </w:pPr>
      <w:r>
        <w:t xml:space="preserve">We </w:t>
      </w:r>
      <w:r w:rsidR="00195E24">
        <w:t>first</w:t>
      </w:r>
      <w:r>
        <w:t xml:space="preserve"> address Scoped Issue </w:t>
      </w:r>
      <w:r w:rsidR="00CA391E">
        <w:t>No.</w:t>
      </w:r>
      <w:r w:rsidR="00347FBB">
        <w:t> </w:t>
      </w:r>
      <w:r>
        <w:t xml:space="preserve">4: </w:t>
      </w:r>
      <w:r w:rsidR="00775C37">
        <w:t>“</w:t>
      </w:r>
      <w:r w:rsidRPr="00FB3776" w:rsidR="00B90B89">
        <w:t xml:space="preserve">Whether </w:t>
      </w:r>
      <w:r w:rsidR="004A1335">
        <w:t>Southwest Gas</w:t>
      </w:r>
      <w:r w:rsidR="00775C37">
        <w:t>’</w:t>
      </w:r>
      <w:r w:rsidRPr="00FB3776" w:rsidR="00B90B89">
        <w:t xml:space="preserve"> proposed capital structure that consists of 50.0</w:t>
      </w:r>
      <w:r w:rsidR="00347FBB">
        <w:t> </w:t>
      </w:r>
      <w:r w:rsidR="00567117">
        <w:t>percent</w:t>
      </w:r>
      <w:r w:rsidRPr="00FB3776" w:rsidR="00B90B89">
        <w:t xml:space="preserve"> common debt and 50.0</w:t>
      </w:r>
      <w:r w:rsidR="00347FBB">
        <w:t> </w:t>
      </w:r>
      <w:r w:rsidR="00567117">
        <w:t>percent</w:t>
      </w:r>
      <w:r w:rsidRPr="00FB3776" w:rsidR="00B90B89">
        <w:t xml:space="preserve"> common equity is reasonable</w:t>
      </w:r>
      <w:r>
        <w:t>.</w:t>
      </w:r>
      <w:r w:rsidR="00775C37">
        <w:t>”</w:t>
      </w:r>
    </w:p>
    <w:p w:rsidR="005754E8" w:rsidP="005F5E44" w:rsidRDefault="004A1335" w14:paraId="1F3C96B0" w14:textId="5395EA8B">
      <w:pPr>
        <w:pStyle w:val="Standard"/>
      </w:pPr>
      <w:r>
        <w:t>Southwest Gas</w:t>
      </w:r>
      <w:r w:rsidR="00775C37">
        <w:t>’</w:t>
      </w:r>
      <w:r w:rsidR="005F5E44">
        <w:t xml:space="preserve"> </w:t>
      </w:r>
      <w:r w:rsidRPr="00FB3776" w:rsidR="00B90B89">
        <w:t>proposed capital structure consists of 50.0</w:t>
      </w:r>
      <w:r w:rsidR="00347FBB">
        <w:t> </w:t>
      </w:r>
      <w:r w:rsidR="00567117">
        <w:t>percent</w:t>
      </w:r>
      <w:r w:rsidRPr="00FB3776" w:rsidR="00B90B89">
        <w:t xml:space="preserve"> common debt and 50.0</w:t>
      </w:r>
      <w:r w:rsidR="00347FBB">
        <w:t> </w:t>
      </w:r>
      <w:r w:rsidR="00567117">
        <w:t>percent</w:t>
      </w:r>
      <w:r w:rsidRPr="00FB3776" w:rsidR="00B90B89">
        <w:t xml:space="preserve"> common equity</w:t>
      </w:r>
      <w:r w:rsidR="005F5E44">
        <w:t xml:space="preserve">. </w:t>
      </w:r>
      <w:r w:rsidR="0067507D">
        <w:t>Cal</w:t>
      </w:r>
      <w:r w:rsidR="00347FBB">
        <w:t> </w:t>
      </w:r>
      <w:r w:rsidR="0067507D">
        <w:t>Advoc</w:t>
      </w:r>
      <w:r w:rsidR="005F5E44">
        <w:t xml:space="preserve">ates </w:t>
      </w:r>
      <w:r w:rsidR="004616AC">
        <w:t xml:space="preserve">proposed a </w:t>
      </w:r>
      <w:r w:rsidR="00646603">
        <w:t>48</w:t>
      </w:r>
      <w:r w:rsidR="00D142CB">
        <w:t>.0</w:t>
      </w:r>
      <w:r w:rsidR="00567117">
        <w:t xml:space="preserve"> percent </w:t>
      </w:r>
      <w:r w:rsidR="00646603">
        <w:t>common equity percentage</w:t>
      </w:r>
      <w:r w:rsidR="00D142CB">
        <w:t xml:space="preserve"> with a corresponding </w:t>
      </w:r>
      <w:r w:rsidR="000F3EC8">
        <w:t>52.0</w:t>
      </w:r>
      <w:r w:rsidR="00347FBB">
        <w:t> </w:t>
      </w:r>
      <w:r w:rsidR="00567117">
        <w:t>percent</w:t>
      </w:r>
      <w:r w:rsidR="000F3EC8">
        <w:t xml:space="preserve"> common debt level</w:t>
      </w:r>
      <w:r w:rsidR="005F5E44">
        <w:t>.</w:t>
      </w:r>
      <w:r w:rsidR="00EF27C2">
        <w:rPr>
          <w:rStyle w:val="FootnoteReference"/>
        </w:rPr>
        <w:footnoteReference w:id="11"/>
      </w:r>
    </w:p>
    <w:p w:rsidRPr="00567117" w:rsidR="00450460" w:rsidP="00795312" w:rsidRDefault="00EE4A42" w14:paraId="2671942E" w14:textId="1CF493A8">
      <w:pPr>
        <w:pStyle w:val="Standard"/>
      </w:pPr>
      <w:r w:rsidRPr="00FE44FB">
        <w:t xml:space="preserve">On the issue of </w:t>
      </w:r>
      <w:r w:rsidRPr="00195E24" w:rsidR="00195E24">
        <w:t>Southwest Gas</w:t>
      </w:r>
      <w:r w:rsidR="00775C37">
        <w:t>’</w:t>
      </w:r>
      <w:r w:rsidRPr="00FE44FB">
        <w:t xml:space="preserve"> common debt to</w:t>
      </w:r>
      <w:r w:rsidR="00923D46">
        <w:t xml:space="preserve"> common</w:t>
      </w:r>
      <w:r w:rsidRPr="00FE44FB">
        <w:t xml:space="preserve"> equity ratio, a split </w:t>
      </w:r>
      <w:r w:rsidR="00511247">
        <w:t xml:space="preserve">of </w:t>
      </w:r>
      <w:r w:rsidR="002050CC">
        <w:t>50</w:t>
      </w:r>
      <w:r w:rsidR="00C66085">
        <w:t>.0</w:t>
      </w:r>
      <w:r w:rsidR="00347FBB">
        <w:t> </w:t>
      </w:r>
      <w:r w:rsidR="00567117">
        <w:t>percent</w:t>
      </w:r>
      <w:r w:rsidR="002050CC">
        <w:t xml:space="preserve"> </w:t>
      </w:r>
      <w:r w:rsidR="000F3EC8">
        <w:t xml:space="preserve">common </w:t>
      </w:r>
      <w:r w:rsidR="00511247">
        <w:t>debt to</w:t>
      </w:r>
      <w:r w:rsidR="002050CC">
        <w:t xml:space="preserve"> 50</w:t>
      </w:r>
      <w:r w:rsidR="00C66085">
        <w:t>.0</w:t>
      </w:r>
      <w:r w:rsidR="00347FBB">
        <w:t> </w:t>
      </w:r>
      <w:r w:rsidR="00567117">
        <w:t>percent</w:t>
      </w:r>
      <w:r w:rsidR="00511247">
        <w:t xml:space="preserve"> common equity </w:t>
      </w:r>
      <w:r w:rsidRPr="00FE44FB">
        <w:t xml:space="preserve">is reasonable. </w:t>
      </w:r>
      <w:r w:rsidR="00AF5E3E">
        <w:t>T</w:t>
      </w:r>
      <w:r w:rsidRPr="00FE44FB">
        <w:t>he current</w:t>
      </w:r>
      <w:r w:rsidR="00233FCE">
        <w:t>ly</w:t>
      </w:r>
      <w:r w:rsidRPr="00FE44FB">
        <w:t xml:space="preserve"> </w:t>
      </w:r>
      <w:r w:rsidR="0017141B">
        <w:t>es</w:t>
      </w:r>
      <w:r w:rsidR="00675685">
        <w:t>t</w:t>
      </w:r>
      <w:r w:rsidR="0017141B">
        <w:t>ablished</w:t>
      </w:r>
      <w:r w:rsidRPr="00FE44FB" w:rsidR="0017141B">
        <w:t xml:space="preserve"> </w:t>
      </w:r>
      <w:r w:rsidRPr="00FE44FB" w:rsidR="00233FCE">
        <w:t xml:space="preserve">capital structure </w:t>
      </w:r>
      <w:r w:rsidR="0017141B">
        <w:t>authorized</w:t>
      </w:r>
      <w:r w:rsidRPr="00FE44FB" w:rsidR="0017141B">
        <w:t xml:space="preserve"> </w:t>
      </w:r>
      <w:r w:rsidR="00233FCE">
        <w:t xml:space="preserve">a </w:t>
      </w:r>
      <w:r w:rsidR="007D022E">
        <w:t xml:space="preserve">common </w:t>
      </w:r>
      <w:r w:rsidRPr="00FE44FB">
        <w:t xml:space="preserve">equity </w:t>
      </w:r>
      <w:r w:rsidR="007D022E">
        <w:t>level of</w:t>
      </w:r>
      <w:r w:rsidRPr="00FE44FB">
        <w:t xml:space="preserve"> 52</w:t>
      </w:r>
      <w:r w:rsidR="00D3554B">
        <w:t>.0</w:t>
      </w:r>
      <w:r w:rsidR="00347FBB">
        <w:t> </w:t>
      </w:r>
      <w:r w:rsidR="00567117">
        <w:t>percent</w:t>
      </w:r>
      <w:r w:rsidRPr="00FE44FB">
        <w:t xml:space="preserve">. In </w:t>
      </w:r>
      <w:r w:rsidR="00675685">
        <w:t xml:space="preserve">the </w:t>
      </w:r>
      <w:r w:rsidRPr="00FE44FB">
        <w:t xml:space="preserve">settlement </w:t>
      </w:r>
      <w:r w:rsidR="00B73234">
        <w:t xml:space="preserve">agreement </w:t>
      </w:r>
      <w:r w:rsidR="0034284C">
        <w:t xml:space="preserve">that we </w:t>
      </w:r>
      <w:r w:rsidRPr="00FE44FB">
        <w:t>adopted in D.21</w:t>
      </w:r>
      <w:r w:rsidR="007A44D0">
        <w:noBreakHyphen/>
      </w:r>
      <w:r w:rsidRPr="00FE44FB">
        <w:t>03</w:t>
      </w:r>
      <w:r w:rsidR="007A44D0">
        <w:noBreakHyphen/>
      </w:r>
      <w:r w:rsidRPr="00FE44FB">
        <w:t>052</w:t>
      </w:r>
      <w:r w:rsidR="00937F0D">
        <w:t>,</w:t>
      </w:r>
      <w:r w:rsidRPr="00FE44FB">
        <w:t xml:space="preserve"> as part of the </w:t>
      </w:r>
      <w:r w:rsidRPr="00195E24" w:rsidR="00195E24">
        <w:t>Southwest Gas</w:t>
      </w:r>
      <w:r w:rsidR="00775C37">
        <w:t>’</w:t>
      </w:r>
      <w:r w:rsidRPr="00FE44FB">
        <w:t> TY 2021 GRC, the parties agreed upon a target capital structure of 48</w:t>
      </w:r>
      <w:r w:rsidR="00D3554B">
        <w:t>.0</w:t>
      </w:r>
      <w:r w:rsidRPr="00FE44FB">
        <w:t> percent long term debt and 52</w:t>
      </w:r>
      <w:r w:rsidR="00D3554B">
        <w:t>.0</w:t>
      </w:r>
      <w:r w:rsidR="00347FBB">
        <w:t> </w:t>
      </w:r>
      <w:r w:rsidR="00567117">
        <w:t>percent</w:t>
      </w:r>
      <w:r w:rsidRPr="00FE44FB">
        <w:t xml:space="preserve"> common equity.</w:t>
      </w:r>
      <w:r w:rsidR="00347FBB">
        <w:t xml:space="preserve"> </w:t>
      </w:r>
      <w:r>
        <w:t xml:space="preserve">Here, </w:t>
      </w:r>
      <w:r w:rsidRPr="00694E2E" w:rsidR="00694E2E">
        <w:t>Southwest Gas</w:t>
      </w:r>
      <w:r w:rsidRPr="00FE44FB">
        <w:t xml:space="preserve"> proposed </w:t>
      </w:r>
      <w:r w:rsidR="00972E8D">
        <w:t>reducing</w:t>
      </w:r>
      <w:r w:rsidRPr="00FE44FB" w:rsidR="00972E8D">
        <w:t xml:space="preserve"> </w:t>
      </w:r>
      <w:r w:rsidRPr="00FE44FB">
        <w:t xml:space="preserve">its </w:t>
      </w:r>
      <w:r w:rsidR="00641F3D">
        <w:t xml:space="preserve">common </w:t>
      </w:r>
      <w:r w:rsidRPr="00FE44FB">
        <w:t>equity component to 50</w:t>
      </w:r>
      <w:r w:rsidR="00D3554B">
        <w:t>.0</w:t>
      </w:r>
      <w:r w:rsidR="00347FBB">
        <w:t> </w:t>
      </w:r>
      <w:r w:rsidR="00567117">
        <w:t>percent</w:t>
      </w:r>
      <w:r w:rsidR="00934253">
        <w:t xml:space="preserve">, with a corresponding </w:t>
      </w:r>
      <w:r w:rsidR="009F1E92">
        <w:t>increas</w:t>
      </w:r>
      <w:r w:rsidR="00934253">
        <w:t xml:space="preserve">e to </w:t>
      </w:r>
      <w:r w:rsidR="009F1E92">
        <w:t xml:space="preserve">its common debt level to </w:t>
      </w:r>
      <w:r w:rsidR="00934253">
        <w:t>50</w:t>
      </w:r>
      <w:r w:rsidR="00D3554B">
        <w:t>.0</w:t>
      </w:r>
      <w:r w:rsidR="00347FBB">
        <w:t> </w:t>
      </w:r>
      <w:r w:rsidR="00567117">
        <w:t>percent</w:t>
      </w:r>
      <w:r w:rsidRPr="00795312" w:rsidR="00795312">
        <w:rPr>
          <w:color w:val="2F5496" w:themeColor="accent1" w:themeShade="BF"/>
        </w:rPr>
        <w:t>.</w:t>
      </w:r>
    </w:p>
    <w:p w:rsidR="00DA31C7" w:rsidP="00882690" w:rsidRDefault="00AF5E3E" w14:paraId="0BFCB5F1" w14:textId="6DD1676D">
      <w:pPr>
        <w:pStyle w:val="Standard"/>
      </w:pPr>
      <w:r w:rsidRPr="004545AE">
        <w:t>T</w:t>
      </w:r>
      <w:r w:rsidRPr="004545AE" w:rsidR="009D1C6F">
        <w:t>he reduction to 50</w:t>
      </w:r>
      <w:r w:rsidRPr="008247DB" w:rsidR="00CE576E">
        <w:t>.0</w:t>
      </w:r>
      <w:r w:rsidR="00347FBB">
        <w:t> </w:t>
      </w:r>
      <w:r w:rsidR="00567117">
        <w:t>percent</w:t>
      </w:r>
      <w:r w:rsidRPr="004545AE" w:rsidR="009D1C6F">
        <w:t xml:space="preserve"> </w:t>
      </w:r>
      <w:r w:rsidRPr="008247DB" w:rsidR="005B2285">
        <w:t xml:space="preserve">common equity </w:t>
      </w:r>
      <w:r w:rsidRPr="004545AE" w:rsidR="009D1C6F">
        <w:t xml:space="preserve">is reasonable and fulfills </w:t>
      </w:r>
      <w:r w:rsidR="0067507D">
        <w:t>Cal</w:t>
      </w:r>
      <w:r w:rsidR="00347FBB">
        <w:t> </w:t>
      </w:r>
      <w:r w:rsidR="0067507D">
        <w:t>Advoc</w:t>
      </w:r>
      <w:r w:rsidRPr="004545AE" w:rsidR="009D1C6F">
        <w:t>ates</w:t>
      </w:r>
      <w:r w:rsidR="00775C37">
        <w:t>’</w:t>
      </w:r>
      <w:r w:rsidRPr="004545AE" w:rsidR="009D1C6F">
        <w:t xml:space="preserve"> </w:t>
      </w:r>
      <w:r w:rsidRPr="004545AE" w:rsidR="009A2294">
        <w:t xml:space="preserve">recommendation that the common equity </w:t>
      </w:r>
      <w:r w:rsidRPr="008247DB" w:rsidR="008732F3">
        <w:t xml:space="preserve">component </w:t>
      </w:r>
      <w:r w:rsidRPr="004545AE" w:rsidR="009A2294">
        <w:t xml:space="preserve">should be </w:t>
      </w:r>
      <w:r w:rsidRPr="008247DB" w:rsidR="008732F3">
        <w:t>lower</w:t>
      </w:r>
      <w:r w:rsidRPr="004545AE" w:rsidR="009A2294">
        <w:t xml:space="preserve"> than Southwest Gas has maintained in recent years.</w:t>
      </w:r>
      <w:r w:rsidRPr="004545AE" w:rsidR="009D1C6F">
        <w:rPr>
          <w:rStyle w:val="FootnoteReference"/>
        </w:rPr>
        <w:footnoteReference w:id="12"/>
      </w:r>
      <w:r w:rsidRPr="004545AE" w:rsidR="009D1C6F">
        <w:t xml:space="preserve"> </w:t>
      </w:r>
      <w:r w:rsidRPr="004545AE" w:rsidR="007013E8">
        <w:t xml:space="preserve">Southwest Gas states that its </w:t>
      </w:r>
      <w:r w:rsidRPr="008247DB" w:rsidR="00395CF5">
        <w:t xml:space="preserve">common </w:t>
      </w:r>
      <w:r w:rsidRPr="004545AE" w:rsidR="007013E8">
        <w:t xml:space="preserve">equity </w:t>
      </w:r>
      <w:r w:rsidRPr="008247DB" w:rsidR="009C543C">
        <w:t>level</w:t>
      </w:r>
      <w:r w:rsidRPr="004545AE" w:rsidR="007013E8">
        <w:t xml:space="preserve"> was 49.40</w:t>
      </w:r>
      <w:r w:rsidR="00347FBB">
        <w:t> </w:t>
      </w:r>
      <w:r w:rsidR="00567117">
        <w:t>percent</w:t>
      </w:r>
      <w:r w:rsidRPr="004545AE" w:rsidR="007013E8">
        <w:t xml:space="preserve">, as of </w:t>
      </w:r>
      <w:r w:rsidR="00214617">
        <w:t>March</w:t>
      </w:r>
      <w:r w:rsidR="00347FBB">
        <w:t> </w:t>
      </w:r>
      <w:r w:rsidRPr="004545AE" w:rsidR="007013E8">
        <w:t>31, 2025</w:t>
      </w:r>
      <w:r w:rsidR="00347FBB">
        <w:t> </w:t>
      </w:r>
      <w:r w:rsidR="00540B86">
        <w:t xml:space="preserve">— </w:t>
      </w:r>
      <w:r w:rsidRPr="004545AE" w:rsidR="007013E8">
        <w:t>the most current data in the record.</w:t>
      </w:r>
      <w:r w:rsidRPr="004545AE" w:rsidR="007013E8">
        <w:rPr>
          <w:rStyle w:val="FootnoteReference"/>
        </w:rPr>
        <w:footnoteReference w:id="13"/>
      </w:r>
      <w:r w:rsidRPr="008247DB" w:rsidR="00395CF5">
        <w:t xml:space="preserve"> </w:t>
      </w:r>
      <w:r w:rsidRPr="004545AE" w:rsidR="00102DC3">
        <w:t>A</w:t>
      </w:r>
      <w:r w:rsidRPr="004545AE" w:rsidR="00DC171B">
        <w:t xml:space="preserve"> move to a </w:t>
      </w:r>
      <w:r w:rsidRPr="004545AE" w:rsidR="00102DC3">
        <w:t>50</w:t>
      </w:r>
      <w:r w:rsidRPr="008247DB" w:rsidR="00D3554B">
        <w:t>.0</w:t>
      </w:r>
      <w:r w:rsidR="00347FBB">
        <w:t> </w:t>
      </w:r>
      <w:r w:rsidR="00567117">
        <w:t>percent</w:t>
      </w:r>
      <w:r w:rsidRPr="004545AE" w:rsidR="00102DC3">
        <w:t xml:space="preserve"> </w:t>
      </w:r>
      <w:r w:rsidRPr="004545AE" w:rsidR="00DC171B">
        <w:t xml:space="preserve">common equity level </w:t>
      </w:r>
      <w:r w:rsidRPr="004545AE" w:rsidR="009D1C6F">
        <w:t xml:space="preserve">represents a higher </w:t>
      </w:r>
      <w:r w:rsidRPr="008247DB" w:rsidR="00B644FA">
        <w:t xml:space="preserve">actual </w:t>
      </w:r>
      <w:r w:rsidRPr="008247DB" w:rsidR="00395CF5">
        <w:t>level</w:t>
      </w:r>
      <w:r w:rsidRPr="004545AE" w:rsidR="00395CF5">
        <w:t xml:space="preserve"> </w:t>
      </w:r>
      <w:r w:rsidRPr="004545AE" w:rsidR="009D1C6F">
        <w:t xml:space="preserve">than </w:t>
      </w:r>
      <w:r w:rsidRPr="004545AE" w:rsidR="00432B83">
        <w:t xml:space="preserve">Southwest Gas </w:t>
      </w:r>
      <w:r w:rsidRPr="008247DB" w:rsidR="00715C32">
        <w:t>reported in the record</w:t>
      </w:r>
      <w:r w:rsidR="00BC76DB">
        <w:t xml:space="preserve">, but is </w:t>
      </w:r>
      <w:r w:rsidR="00BC76DB">
        <w:lastRenderedPageBreak/>
        <w:t xml:space="preserve">tailored </w:t>
      </w:r>
      <w:r w:rsidR="004263A7">
        <w:t xml:space="preserve">to </w:t>
      </w:r>
      <w:r w:rsidR="00034EA8">
        <w:t>both (a)</w:t>
      </w:r>
      <w:r w:rsidR="00347FBB">
        <w:t> </w:t>
      </w:r>
      <w:r w:rsidR="004263A7">
        <w:t>closely reflect real</w:t>
      </w:r>
      <w:r w:rsidR="007A44D0">
        <w:noBreakHyphen/>
      </w:r>
      <w:r w:rsidR="004263A7">
        <w:t xml:space="preserve">world </w:t>
      </w:r>
      <w:r w:rsidR="00A44C65">
        <w:t>facts</w:t>
      </w:r>
      <w:r w:rsidR="00DA31C7">
        <w:t>;</w:t>
      </w:r>
      <w:r w:rsidR="00A44C65">
        <w:t xml:space="preserve"> </w:t>
      </w:r>
      <w:r w:rsidR="00937F0D">
        <w:t>and</w:t>
      </w:r>
      <w:r w:rsidR="00DA31CA">
        <w:t xml:space="preserve"> (b)</w:t>
      </w:r>
      <w:r w:rsidR="00347FBB">
        <w:t> </w:t>
      </w:r>
      <w:r w:rsidR="00A44C65">
        <w:t xml:space="preserve">allow </w:t>
      </w:r>
      <w:r w:rsidR="009A6F44">
        <w:t xml:space="preserve">for </w:t>
      </w:r>
      <w:r w:rsidR="00A44C65">
        <w:t>growth</w:t>
      </w:r>
      <w:r w:rsidRPr="004545AE" w:rsidR="009D1C6F">
        <w:t xml:space="preserve">. By </w:t>
      </w:r>
      <w:r w:rsidRPr="008247DB" w:rsidR="00207001">
        <w:t>reducing</w:t>
      </w:r>
      <w:r w:rsidRPr="004545AE" w:rsidR="00207001">
        <w:t xml:space="preserve"> </w:t>
      </w:r>
      <w:r w:rsidRPr="008247DB" w:rsidR="000A391D">
        <w:t>Southwest Gas</w:t>
      </w:r>
      <w:r w:rsidR="00775C37">
        <w:t>’</w:t>
      </w:r>
      <w:r w:rsidRPr="004545AE" w:rsidR="000A391D">
        <w:t xml:space="preserve"> </w:t>
      </w:r>
      <w:r w:rsidRPr="004545AE" w:rsidR="009D1C6F">
        <w:t>common equity ratio to 50</w:t>
      </w:r>
      <w:r w:rsidRPr="008247DB" w:rsidR="00D3554B">
        <w:t>.0</w:t>
      </w:r>
      <w:r w:rsidR="00347FBB">
        <w:t> </w:t>
      </w:r>
      <w:r w:rsidR="00567117">
        <w:t>percent</w:t>
      </w:r>
      <w:r w:rsidRPr="004545AE" w:rsidR="009D1C6F">
        <w:t xml:space="preserve"> from the current 52</w:t>
      </w:r>
      <w:r w:rsidRPr="008247DB" w:rsidR="00CE576E">
        <w:t>.0</w:t>
      </w:r>
      <w:r w:rsidR="00347FBB">
        <w:t> </w:t>
      </w:r>
      <w:r w:rsidR="00567117">
        <w:t>percent</w:t>
      </w:r>
      <w:r w:rsidRPr="004545AE" w:rsidR="009D1C6F">
        <w:t xml:space="preserve">, the Commission strikes a reasonable balance by </w:t>
      </w:r>
      <w:r w:rsidRPr="008247DB" w:rsidR="008641F6">
        <w:t>both (a)</w:t>
      </w:r>
      <w:r w:rsidR="00347FBB">
        <w:t> </w:t>
      </w:r>
      <w:r w:rsidR="00937F0D">
        <w:t>reducing</w:t>
      </w:r>
      <w:r w:rsidRPr="008247DB" w:rsidR="0065671D">
        <w:t xml:space="preserve"> the current 52</w:t>
      </w:r>
      <w:r w:rsidRPr="008247DB" w:rsidR="00CE576E">
        <w:t>.0</w:t>
      </w:r>
      <w:r w:rsidR="00347FBB">
        <w:t> </w:t>
      </w:r>
      <w:r w:rsidR="00567117">
        <w:t>percent</w:t>
      </w:r>
      <w:r w:rsidRPr="008247DB" w:rsidR="0065671D">
        <w:t xml:space="preserve"> common equity level </w:t>
      </w:r>
      <w:r w:rsidR="00937F0D">
        <w:t>closer to</w:t>
      </w:r>
      <w:r w:rsidRPr="004545AE" w:rsidR="009D1C6F">
        <w:t xml:space="preserve"> </w:t>
      </w:r>
      <w:r w:rsidR="0067507D">
        <w:t>Cal</w:t>
      </w:r>
      <w:r w:rsidR="00347FBB">
        <w:t> </w:t>
      </w:r>
      <w:r w:rsidR="0067507D">
        <w:t>Advoc</w:t>
      </w:r>
      <w:r w:rsidRPr="004545AE" w:rsidR="009D1C6F">
        <w:t>ates</w:t>
      </w:r>
      <w:r w:rsidR="00775C37">
        <w:t>’</w:t>
      </w:r>
      <w:r w:rsidRPr="004545AE" w:rsidR="009D1C6F">
        <w:t xml:space="preserve"> </w:t>
      </w:r>
      <w:r w:rsidRPr="008247DB" w:rsidR="0082475F">
        <w:t>proposed 48</w:t>
      </w:r>
      <w:r w:rsidRPr="008247DB" w:rsidR="00CE576E">
        <w:t>.0</w:t>
      </w:r>
      <w:r w:rsidR="00347FBB">
        <w:t> </w:t>
      </w:r>
      <w:r w:rsidR="00567117">
        <w:t>percent</w:t>
      </w:r>
      <w:r w:rsidRPr="008247DB" w:rsidR="0082475F">
        <w:t xml:space="preserve"> common equity </w:t>
      </w:r>
      <w:r w:rsidRPr="004545AE" w:rsidR="009D1C6F">
        <w:t>position</w:t>
      </w:r>
      <w:r w:rsidR="00DA31C7">
        <w:t>;</w:t>
      </w:r>
      <w:r w:rsidRPr="004545AE" w:rsidR="009D1C6F">
        <w:t xml:space="preserve"> and </w:t>
      </w:r>
      <w:r w:rsidRPr="008247DB" w:rsidR="008641F6">
        <w:t>(b)</w:t>
      </w:r>
      <w:r w:rsidR="00347FBB">
        <w:t> </w:t>
      </w:r>
      <w:r w:rsidRPr="004545AE" w:rsidR="009D1C6F">
        <w:t xml:space="preserve">granting </w:t>
      </w:r>
      <w:r w:rsidRPr="004545AE" w:rsidR="004A1335">
        <w:t>Southwest Gas</w:t>
      </w:r>
      <w:r w:rsidR="00775C37">
        <w:t>’</w:t>
      </w:r>
      <w:r w:rsidRPr="004545AE" w:rsidR="009D1C6F">
        <w:t xml:space="preserve"> </w:t>
      </w:r>
      <w:r w:rsidR="00A62F1C">
        <w:t xml:space="preserve">specific </w:t>
      </w:r>
      <w:r w:rsidRPr="004545AE" w:rsidR="009D1C6F">
        <w:t>proposal</w:t>
      </w:r>
      <w:r w:rsidRPr="008247DB" w:rsidR="0065671D">
        <w:t xml:space="preserve"> to reduce its common equity </w:t>
      </w:r>
      <w:r w:rsidRPr="008247DB" w:rsidR="00D54D5F">
        <w:t>level to 50</w:t>
      </w:r>
      <w:r w:rsidRPr="008247DB" w:rsidR="00CE576E">
        <w:t>.0</w:t>
      </w:r>
      <w:r w:rsidR="00347FBB">
        <w:t> </w:t>
      </w:r>
      <w:r w:rsidR="00567117">
        <w:t>percent</w:t>
      </w:r>
      <w:r w:rsidR="003B76C3">
        <w:t>,</w:t>
      </w:r>
      <w:r w:rsidRPr="008247DB" w:rsidR="00D54D5F">
        <w:t xml:space="preserve"> with a corresponding move to </w:t>
      </w:r>
      <w:r w:rsidRPr="008247DB" w:rsidR="00D3554B">
        <w:t>a 50</w:t>
      </w:r>
      <w:r w:rsidRPr="008247DB" w:rsidR="00CE576E">
        <w:t>.0</w:t>
      </w:r>
      <w:r w:rsidR="00347FBB">
        <w:t> </w:t>
      </w:r>
      <w:r w:rsidR="00567117">
        <w:t>percent</w:t>
      </w:r>
      <w:r w:rsidRPr="008247DB" w:rsidR="00D3554B">
        <w:t xml:space="preserve"> common debt component</w:t>
      </w:r>
      <w:r w:rsidRPr="004545AE" w:rsidR="009D1C6F">
        <w:t>.</w:t>
      </w:r>
    </w:p>
    <w:p w:rsidR="00DA31C7" w:rsidP="005F5E44" w:rsidRDefault="00DB138B" w14:paraId="48EEBF65" w14:textId="1579A0CF">
      <w:pPr>
        <w:pStyle w:val="Standard"/>
      </w:pPr>
      <w:r>
        <w:t>Accordingly, w</w:t>
      </w:r>
      <w:r w:rsidR="00875809">
        <w:t xml:space="preserve">e find that </w:t>
      </w:r>
      <w:r w:rsidR="004A1335">
        <w:t>Southwest Gas</w:t>
      </w:r>
      <w:r w:rsidR="00775C37">
        <w:t>’</w:t>
      </w:r>
      <w:r w:rsidRPr="00FB3776" w:rsidR="00875809">
        <w:t xml:space="preserve"> proposed capital structure that consists of 50.0</w:t>
      </w:r>
      <w:r w:rsidR="00347FBB">
        <w:t> </w:t>
      </w:r>
      <w:r w:rsidR="00567117">
        <w:t>percent</w:t>
      </w:r>
      <w:r w:rsidRPr="00FB3776" w:rsidR="00875809">
        <w:t xml:space="preserve"> common debt and 50.0</w:t>
      </w:r>
      <w:r w:rsidR="00347FBB">
        <w:t> </w:t>
      </w:r>
      <w:r w:rsidR="00567117">
        <w:t>percent</w:t>
      </w:r>
      <w:r w:rsidRPr="00FB3776" w:rsidR="00875809">
        <w:t xml:space="preserve"> common equity is reasonable</w:t>
      </w:r>
      <w:r w:rsidR="00C932F3">
        <w:t xml:space="preserve"> and adopt that capital structure here</w:t>
      </w:r>
      <w:r w:rsidR="00875809">
        <w:t>.</w:t>
      </w:r>
    </w:p>
    <w:p w:rsidRPr="00E74F9A" w:rsidR="005754E8" w:rsidP="005754E8" w:rsidRDefault="002A281B" w14:paraId="63939363" w14:textId="7A0FBDBC">
      <w:pPr>
        <w:pStyle w:val="Heading2"/>
      </w:pPr>
      <w:bookmarkStart w:name="_Toc231788604" w:id="61"/>
      <w:bookmarkStart w:name="_Toc237341907" w:id="62"/>
      <w:bookmarkStart w:name="_Toc232167142" w:id="63"/>
      <w:r w:rsidRPr="00E74F9A">
        <w:rPr>
          <w:rFonts w:eastAsiaTheme="majorEastAsia" w:cstheme="majorBidi"/>
          <w:szCs w:val="24"/>
        </w:rPr>
        <w:t>Return on Common Equity</w:t>
      </w:r>
      <w:bookmarkEnd w:id="61"/>
      <w:bookmarkEnd w:id="62"/>
      <w:bookmarkEnd w:id="63"/>
    </w:p>
    <w:p w:rsidR="00E47180" w:rsidP="00E47180" w:rsidRDefault="00E47180" w14:paraId="6FF7C749" w14:textId="284A8953">
      <w:pPr>
        <w:pStyle w:val="Standard"/>
      </w:pPr>
      <w:r>
        <w:t xml:space="preserve">We next address, contested Scoped Issue </w:t>
      </w:r>
      <w:r w:rsidR="00CA391E">
        <w:t>No.</w:t>
      </w:r>
      <w:r w:rsidR="00347FBB">
        <w:t> </w:t>
      </w:r>
      <w:r w:rsidR="00835358">
        <w:t>5</w:t>
      </w:r>
      <w:r>
        <w:t xml:space="preserve">: </w:t>
      </w:r>
      <w:r w:rsidR="00775C37">
        <w:t>“</w:t>
      </w:r>
      <w:r w:rsidRPr="00FB3776" w:rsidR="00753AAE">
        <w:t>Whether the proposed ROE of 11.35</w:t>
      </w:r>
      <w:r w:rsidR="00347FBB">
        <w:t> </w:t>
      </w:r>
      <w:r w:rsidR="00567117">
        <w:t>percent</w:t>
      </w:r>
      <w:r w:rsidRPr="00FB3776" w:rsidR="00753AAE">
        <w:t xml:space="preserve"> is reasonable</w:t>
      </w:r>
      <w:r>
        <w:t>.</w:t>
      </w:r>
      <w:r w:rsidR="00775C37">
        <w:t>”</w:t>
      </w:r>
    </w:p>
    <w:p w:rsidR="0026461D" w:rsidP="00E47180" w:rsidRDefault="0026461D" w14:paraId="0DB4FBF6" w14:textId="15DD4CB9">
      <w:pPr>
        <w:pStyle w:val="Standard"/>
      </w:pPr>
      <w:r w:rsidRPr="0026461D">
        <w:t xml:space="preserve">The Commission has </w:t>
      </w:r>
      <w:r w:rsidR="00AC6A88">
        <w:t>stated</w:t>
      </w:r>
      <w:r w:rsidRPr="0026461D">
        <w:t xml:space="preserve"> that, </w:t>
      </w:r>
      <w:r w:rsidR="00775C37">
        <w:t>“</w:t>
      </w:r>
      <w:r w:rsidRPr="0026461D">
        <w:t>[b]ecause the level of financial risk that the utilities face is determined in part by the proportion of their debt to permanent capital, or leverage, we must ensure that the utilities</w:t>
      </w:r>
      <w:r w:rsidR="00775C37">
        <w:t>’</w:t>
      </w:r>
      <w:r w:rsidRPr="0026461D">
        <w:t xml:space="preserve"> adopted equity ratios are sufficient to maintain reasonable credit ratings and to attract capital.</w:t>
      </w:r>
      <w:r w:rsidR="00775C37">
        <w:t>”</w:t>
      </w:r>
      <w:r w:rsidR="00AC6A88">
        <w:rPr>
          <w:rStyle w:val="FootnoteReference"/>
        </w:rPr>
        <w:footnoteReference w:id="14"/>
      </w:r>
      <w:r w:rsidR="00603BFD">
        <w:t xml:space="preserve"> </w:t>
      </w:r>
      <w:r w:rsidR="007013E8">
        <w:t>The Commission</w:t>
      </w:r>
      <w:r w:rsidR="00076FD0">
        <w:t xml:space="preserve"> ha</w:t>
      </w:r>
      <w:r w:rsidR="007013E8">
        <w:t>s</w:t>
      </w:r>
      <w:r w:rsidR="00076FD0">
        <w:t xml:space="preserve"> also </w:t>
      </w:r>
      <w:r w:rsidR="00397FE8">
        <w:t xml:space="preserve">found that </w:t>
      </w:r>
      <w:r w:rsidR="00D35FAD">
        <w:t xml:space="preserve">we must </w:t>
      </w:r>
      <w:r w:rsidR="00775C37">
        <w:t>“</w:t>
      </w:r>
      <w:r w:rsidRPr="00397FE8" w:rsidR="00397FE8">
        <w:t>attempt to set the ROE at a level of return commensurate with market returns on investments having corresponding risks, and adequate to enable a utility to attract investors to finance the replacement and expansion of a utility</w:t>
      </w:r>
      <w:r w:rsidR="00775C37">
        <w:t>’</w:t>
      </w:r>
      <w:r w:rsidRPr="00397FE8" w:rsidR="00397FE8">
        <w:t>s facilities to fulfill its public utility service obligation</w:t>
      </w:r>
      <w:r w:rsidR="00775C37">
        <w:t>”</w:t>
      </w:r>
      <w:r w:rsidR="00D35FAD">
        <w:t xml:space="preserve"> and that </w:t>
      </w:r>
      <w:r w:rsidR="00775C37">
        <w:t>“</w:t>
      </w:r>
      <w:r w:rsidR="00D35FAD">
        <w:t>[t]</w:t>
      </w:r>
      <w:r w:rsidRPr="00397FE8" w:rsidR="00397FE8">
        <w:t xml:space="preserve">o accomplish this objective, we have </w:t>
      </w:r>
      <w:r w:rsidRPr="00397FE8" w:rsidR="00397FE8">
        <w:lastRenderedPageBreak/>
        <w:t xml:space="preserve">consistently evaluated analytical financial models </w:t>
      </w:r>
      <w:r w:rsidRPr="00D35FAD" w:rsidR="00397FE8">
        <w:rPr>
          <w:i/>
          <w:iCs/>
        </w:rPr>
        <w:t>as a starting point to arrive at a fair ROE</w:t>
      </w:r>
      <w:r w:rsidRPr="00397FE8" w:rsidR="00397FE8">
        <w:t>.</w:t>
      </w:r>
      <w:r w:rsidR="00775C37">
        <w:t>”</w:t>
      </w:r>
      <w:r w:rsidR="00397FE8">
        <w:rPr>
          <w:rStyle w:val="FootnoteReference"/>
        </w:rPr>
        <w:footnoteReference w:id="15"/>
      </w:r>
    </w:p>
    <w:p w:rsidRPr="00FE44FB" w:rsidR="00341BFA" w:rsidP="00882690" w:rsidRDefault="00341BFA" w14:paraId="2B44BBBD" w14:textId="05E6DFC9">
      <w:pPr>
        <w:pStyle w:val="Standard"/>
      </w:pPr>
      <w:r>
        <w:t xml:space="preserve">In this proceeding, </w:t>
      </w:r>
      <w:r w:rsidR="0067507D">
        <w:t>Cal</w:t>
      </w:r>
      <w:r w:rsidR="00347FBB">
        <w:t> </w:t>
      </w:r>
      <w:r w:rsidR="0067507D">
        <w:t>Advoc</w:t>
      </w:r>
      <w:r w:rsidRPr="00FE44FB">
        <w:t xml:space="preserve">ates opposed </w:t>
      </w:r>
      <w:r w:rsidR="004A1335">
        <w:t>Southwest Gas</w:t>
      </w:r>
      <w:r w:rsidR="00775C37">
        <w:t>’</w:t>
      </w:r>
      <w:r w:rsidRPr="00FE44FB">
        <w:t xml:space="preserve"> proposed ROE of 11.35</w:t>
      </w:r>
      <w:r w:rsidR="00347FBB">
        <w:t> </w:t>
      </w:r>
      <w:r w:rsidR="00567117">
        <w:t>percent</w:t>
      </w:r>
      <w:r w:rsidR="00A11B0D">
        <w:t>, instead</w:t>
      </w:r>
      <w:r w:rsidRPr="00FE44FB">
        <w:t xml:space="preserve"> propos</w:t>
      </w:r>
      <w:r w:rsidR="00A11B0D">
        <w:t>ing</w:t>
      </w:r>
      <w:r w:rsidRPr="00FE44FB">
        <w:t xml:space="preserve"> a 9.50</w:t>
      </w:r>
      <w:r w:rsidR="00347FBB">
        <w:t> </w:t>
      </w:r>
      <w:r w:rsidR="00567117">
        <w:t>percent</w:t>
      </w:r>
      <w:r w:rsidRPr="00FE44FB">
        <w:t xml:space="preserve"> ROE. After review</w:t>
      </w:r>
      <w:r w:rsidR="00326414">
        <w:t>ing</w:t>
      </w:r>
      <w:r w:rsidRPr="00FE44FB">
        <w:t xml:space="preserve"> the documentary evidence and expert testimony, we find that the record evidence </w:t>
      </w:r>
      <w:r w:rsidR="003B76C3">
        <w:t>supports establishing the ROE</w:t>
      </w:r>
      <w:r w:rsidRPr="00FE44FB">
        <w:t xml:space="preserve"> </w:t>
      </w:r>
      <w:r w:rsidR="003B76C3">
        <w:t xml:space="preserve">within </w:t>
      </w:r>
      <w:r w:rsidRPr="00FE44FB">
        <w:t xml:space="preserve">the range proposed by the </w:t>
      </w:r>
      <w:r w:rsidR="00B86BE6">
        <w:t>Parties</w:t>
      </w:r>
      <w:r w:rsidR="00A11B0D">
        <w:t>: 9.5</w:t>
      </w:r>
      <w:r w:rsidR="00347FBB">
        <w:t> </w:t>
      </w:r>
      <w:r w:rsidR="00567117">
        <w:t>percent</w:t>
      </w:r>
      <w:r w:rsidR="00A11B0D">
        <w:t xml:space="preserve"> to 11.35</w:t>
      </w:r>
      <w:r w:rsidR="00347FBB">
        <w:t> </w:t>
      </w:r>
      <w:r w:rsidR="00567117">
        <w:t>percent</w:t>
      </w:r>
      <w:r>
        <w:t>.</w:t>
      </w:r>
      <w:r>
        <w:rPr>
          <w:rStyle w:val="FootnoteReference"/>
        </w:rPr>
        <w:footnoteReference w:id="16"/>
      </w:r>
      <w:r w:rsidR="00B261EE">
        <w:t xml:space="preserve"> </w:t>
      </w:r>
      <w:r w:rsidRPr="00FE44FB">
        <w:t>In accord with our stated approach to ROE</w:t>
      </w:r>
      <w:r w:rsidR="007A44D0">
        <w:noBreakHyphen/>
      </w:r>
      <w:r w:rsidRPr="00FE44FB">
        <w:t xml:space="preserve">setting, we look to additional considerations </w:t>
      </w:r>
      <w:r>
        <w:t>to pinpoint a ROE within</w:t>
      </w:r>
      <w:r w:rsidRPr="00FE44FB">
        <w:t xml:space="preserve"> this starting range, including comparators and prior ROEs set for </w:t>
      </w:r>
      <w:r w:rsidRPr="00F34CB9" w:rsidR="00F34CB9">
        <w:t>Southwest Gas</w:t>
      </w:r>
      <w:r w:rsidRPr="00FE44FB">
        <w:t>.</w:t>
      </w:r>
    </w:p>
    <w:p w:rsidR="00DA31C7" w:rsidP="00882690" w:rsidRDefault="00890461" w14:paraId="0FDEEE59" w14:textId="471BB371">
      <w:pPr>
        <w:pStyle w:val="Standard"/>
      </w:pPr>
      <w:r w:rsidRPr="00FE44FB">
        <w:t xml:space="preserve">We begin with the evidence in the record </w:t>
      </w:r>
      <w:r>
        <w:t>that establishes</w:t>
      </w:r>
      <w:r w:rsidRPr="00FE44FB">
        <w:t xml:space="preserve"> </w:t>
      </w:r>
      <w:r>
        <w:t xml:space="preserve">the </w:t>
      </w:r>
      <w:r w:rsidRPr="00FE44FB">
        <w:t>ROE range</w:t>
      </w:r>
      <w:r>
        <w:t>,</w:t>
      </w:r>
      <w:r w:rsidRPr="00FE44FB">
        <w:t xml:space="preserve"> from </w:t>
      </w:r>
      <w:r w:rsidR="0067507D">
        <w:t>Cal</w:t>
      </w:r>
      <w:r w:rsidR="00347FBB">
        <w:t> </w:t>
      </w:r>
      <w:r w:rsidR="0067507D">
        <w:t>Advoc</w:t>
      </w:r>
      <w:r w:rsidRPr="00FE44FB">
        <w:t>ates</w:t>
      </w:r>
      <w:r w:rsidR="00775C37">
        <w:t>’</w:t>
      </w:r>
      <w:r w:rsidRPr="00FE44FB">
        <w:t xml:space="preserve"> 9.50</w:t>
      </w:r>
      <w:r w:rsidR="00347FBB">
        <w:t> </w:t>
      </w:r>
      <w:r w:rsidR="00567117">
        <w:t>percent</w:t>
      </w:r>
      <w:r w:rsidRPr="00FE44FB">
        <w:t xml:space="preserve"> to </w:t>
      </w:r>
      <w:r w:rsidRPr="00F34CB9" w:rsidR="00F34CB9">
        <w:t>Southwest Ga</w:t>
      </w:r>
      <w:r w:rsidR="00F34CB9">
        <w:t>s</w:t>
      </w:r>
      <w:r w:rsidR="00775C37">
        <w:t>’</w:t>
      </w:r>
      <w:r w:rsidRPr="00FE44FB">
        <w:t xml:space="preserve"> 11.35</w:t>
      </w:r>
      <w:r w:rsidR="00347FBB">
        <w:t> </w:t>
      </w:r>
      <w:r w:rsidR="00567117">
        <w:t>percent</w:t>
      </w:r>
      <w:r w:rsidRPr="00FE44FB">
        <w:t xml:space="preserve">. We further acknowledge </w:t>
      </w:r>
      <w:r w:rsidR="00326414">
        <w:t>that</w:t>
      </w:r>
      <w:r>
        <w:t xml:space="preserve"> </w:t>
      </w:r>
      <w:r w:rsidR="00326414">
        <w:t>the Commission</w:t>
      </w:r>
      <w:r>
        <w:t xml:space="preserve"> established </w:t>
      </w:r>
      <w:r w:rsidRPr="00FE44FB">
        <w:t>a 10.00</w:t>
      </w:r>
      <w:r w:rsidR="00347FBB">
        <w:t> </w:t>
      </w:r>
      <w:r w:rsidR="00567117">
        <w:t>percent</w:t>
      </w:r>
      <w:r w:rsidRPr="00FE44FB">
        <w:t xml:space="preserve"> ROE in our previous </w:t>
      </w:r>
      <w:r w:rsidRPr="00DE4340" w:rsidR="00DE4340">
        <w:t xml:space="preserve">Southwest Gas </w:t>
      </w:r>
      <w:r w:rsidRPr="00FE44FB">
        <w:t>GRC, D.21</w:t>
      </w:r>
      <w:r w:rsidR="007A44D0">
        <w:noBreakHyphen/>
      </w:r>
      <w:r w:rsidRPr="00FE44FB">
        <w:t>03</w:t>
      </w:r>
      <w:r w:rsidR="007A44D0">
        <w:noBreakHyphen/>
      </w:r>
      <w:r w:rsidRPr="00FE44FB">
        <w:t xml:space="preserve">052. </w:t>
      </w:r>
      <w:r>
        <w:t xml:space="preserve">Then, in January 2024, the Commission approved </w:t>
      </w:r>
      <w:r w:rsidR="004A1335">
        <w:t>Southwest Gas</w:t>
      </w:r>
      <w:r w:rsidR="00775C37">
        <w:t>’</w:t>
      </w:r>
      <w:r>
        <w:t xml:space="preserve"> uncontested Advice Letter</w:t>
      </w:r>
      <w:r w:rsidR="00347FBB">
        <w:t> </w:t>
      </w:r>
      <w:r>
        <w:t>1275</w:t>
      </w:r>
      <w:r w:rsidR="007A44D0">
        <w:noBreakHyphen/>
      </w:r>
      <w:r>
        <w:t xml:space="preserve">G (submitted </w:t>
      </w:r>
      <w:r w:rsidR="00A45823">
        <w:t>November</w:t>
      </w:r>
      <w:r w:rsidR="00347FBB">
        <w:t> </w:t>
      </w:r>
      <w:r>
        <w:t xml:space="preserve">3, 2023) that increased </w:t>
      </w:r>
      <w:r w:rsidR="004A1335">
        <w:t>Southwest Gas</w:t>
      </w:r>
      <w:r w:rsidR="00775C37">
        <w:t>’</w:t>
      </w:r>
      <w:r>
        <w:t xml:space="preserve"> ROE to 11.16</w:t>
      </w:r>
      <w:r w:rsidR="00347FBB">
        <w:t> </w:t>
      </w:r>
      <w:r w:rsidR="00567117">
        <w:t>percent</w:t>
      </w:r>
      <w:r w:rsidR="00326414">
        <w:t>,</w:t>
      </w:r>
      <w:r>
        <w:t xml:space="preserve"> as a result of their Automatic Trigger Mechanism</w:t>
      </w:r>
      <w:r w:rsidR="00966025">
        <w:t xml:space="preserve"> (ATM)</w:t>
      </w:r>
      <w:r>
        <w:t xml:space="preserve">. </w:t>
      </w:r>
      <w:r w:rsidR="00EC0B10">
        <w:t>Under D.26</w:t>
      </w:r>
      <w:r w:rsidR="007A44D0">
        <w:noBreakHyphen/>
      </w:r>
      <w:r w:rsidR="00EC0B10">
        <w:t>0</w:t>
      </w:r>
      <w:r w:rsidR="008145D2">
        <w:t>5</w:t>
      </w:r>
      <w:r w:rsidR="007A44D0">
        <w:noBreakHyphen/>
      </w:r>
      <w:r w:rsidR="008145D2">
        <w:t>013, t</w:t>
      </w:r>
      <w:r w:rsidR="00362A17">
        <w:t>he ATM will conti</w:t>
      </w:r>
      <w:r w:rsidR="00891901">
        <w:t>nue</w:t>
      </w:r>
      <w:r w:rsidR="00083425">
        <w:t xml:space="preserve">. </w:t>
      </w:r>
      <w:r w:rsidR="00326414">
        <w:t>With this foundation</w:t>
      </w:r>
      <w:r w:rsidRPr="00FE44FB">
        <w:t>, we proceed to our considerations below.</w:t>
      </w:r>
    </w:p>
    <w:p w:rsidRPr="00FE44FB" w:rsidR="008959B1" w:rsidP="00882690" w:rsidRDefault="008959B1" w14:paraId="52A37D9A" w14:textId="0044A786">
      <w:pPr>
        <w:pStyle w:val="Standard"/>
      </w:pPr>
      <w:r w:rsidRPr="00FE44FB">
        <w:t>First, public policy considerations present ratepayer affordability as a paramount concern. To promote affordability, ROEs should be reduced to a level that avoids risks to, for example, a utility</w:t>
      </w:r>
      <w:r w:rsidR="00775C37">
        <w:t>’</w:t>
      </w:r>
      <w:r w:rsidRPr="00FE44FB">
        <w:t xml:space="preserve">s credit rating. Here, the record does not show that </w:t>
      </w:r>
      <w:r w:rsidRPr="00802B47" w:rsidR="00802B47">
        <w:t>Southwest Gas</w:t>
      </w:r>
      <w:r w:rsidR="00D0687F">
        <w:t>, a natural gas utility,</w:t>
      </w:r>
      <w:r w:rsidRPr="00802B47" w:rsidR="00802B47">
        <w:t xml:space="preserve"> </w:t>
      </w:r>
      <w:r w:rsidRPr="00FE44FB">
        <w:t xml:space="preserve">is exposed to major fire risks </w:t>
      </w:r>
      <w:r w:rsidR="00382C1E">
        <w:lastRenderedPageBreak/>
        <w:t xml:space="preserve">that are </w:t>
      </w:r>
      <w:r w:rsidRPr="00FE44FB">
        <w:t xml:space="preserve">a primary driver of credit risk for electric </w:t>
      </w:r>
      <w:r w:rsidR="004D74FD">
        <w:t>Investor</w:t>
      </w:r>
      <w:r w:rsidR="007A44D0">
        <w:noBreakHyphen/>
      </w:r>
      <w:r w:rsidR="004D74FD">
        <w:t>Owned Utilities (</w:t>
      </w:r>
      <w:r w:rsidRPr="00FE44FB">
        <w:t>IOUs</w:t>
      </w:r>
      <w:r w:rsidR="004D74FD">
        <w:t>)</w:t>
      </w:r>
      <w:r w:rsidRPr="00FE44FB">
        <w:t>.</w:t>
      </w:r>
      <w:r>
        <w:rPr>
          <w:rStyle w:val="FootnoteReference"/>
        </w:rPr>
        <w:footnoteReference w:id="17"/>
      </w:r>
      <w:r w:rsidRPr="00FE44FB">
        <w:t xml:space="preserve"> As a result, the affordability goal weighs toward a lower ROE than </w:t>
      </w:r>
      <w:r w:rsidRPr="00802B47" w:rsidR="00802B47">
        <w:t>Southwest Gas</w:t>
      </w:r>
      <w:r w:rsidR="00775C37">
        <w:t>’</w:t>
      </w:r>
      <w:r w:rsidRPr="00802B47" w:rsidR="00802B47">
        <w:t xml:space="preserve"> </w:t>
      </w:r>
      <w:r w:rsidRPr="00FE44FB">
        <w:t>11.35</w:t>
      </w:r>
      <w:r w:rsidR="00347FBB">
        <w:t> </w:t>
      </w:r>
      <w:r w:rsidR="00567117">
        <w:t>percent</w:t>
      </w:r>
      <w:r w:rsidRPr="00FE44FB">
        <w:t xml:space="preserve"> proposal. Moreover, </w:t>
      </w:r>
      <w:r>
        <w:t>with</w:t>
      </w:r>
      <w:r w:rsidRPr="00FE44FB">
        <w:t xml:space="preserve"> wildfire risk not </w:t>
      </w:r>
      <w:r>
        <w:t xml:space="preserve">being </w:t>
      </w:r>
      <w:r w:rsidRPr="00FE44FB">
        <w:t xml:space="preserve">a primary concern, we are persuaded by </w:t>
      </w:r>
      <w:r w:rsidR="0067507D">
        <w:t>Cal</w:t>
      </w:r>
      <w:r w:rsidR="00347FBB">
        <w:t> </w:t>
      </w:r>
      <w:r w:rsidR="0067507D">
        <w:t>Advoc</w:t>
      </w:r>
      <w:r w:rsidRPr="00FE44FB">
        <w:t>ates</w:t>
      </w:r>
      <w:r w:rsidR="00775C37">
        <w:t>’</w:t>
      </w:r>
      <w:r w:rsidRPr="00FE44FB">
        <w:t xml:space="preserve"> argument that </w:t>
      </w:r>
      <w:r w:rsidR="00775C37">
        <w:t>“</w:t>
      </w:r>
      <w:r w:rsidRPr="00FE44FB">
        <w:t>long</w:t>
      </w:r>
      <w:r w:rsidR="007A44D0">
        <w:noBreakHyphen/>
      </w:r>
      <w:r w:rsidRPr="00FE44FB">
        <w:t xml:space="preserve">term [earnings per share] growth rate forecasts of Wall Street securities analysts are </w:t>
      </w:r>
      <w:r w:rsidR="00775C37">
        <w:t>‘</w:t>
      </w:r>
      <w:r w:rsidRPr="00FE44FB">
        <w:t>overly optimistic and upwardly biased.</w:t>
      </w:r>
      <w:r w:rsidR="00775C37">
        <w:t>’”</w:t>
      </w:r>
      <w:r>
        <w:rPr>
          <w:rStyle w:val="FootnoteReference"/>
        </w:rPr>
        <w:footnoteReference w:id="18"/>
      </w:r>
      <w:r w:rsidRPr="00FE44FB">
        <w:t xml:space="preserve"> Thus, affordability concerns warrant a lower ROE than </w:t>
      </w:r>
      <w:r w:rsidRPr="00F312FC" w:rsidR="00F312FC">
        <w:t xml:space="preserve">Southwest Gas </w:t>
      </w:r>
      <w:r w:rsidRPr="00FE44FB">
        <w:t>requests.</w:t>
      </w:r>
    </w:p>
    <w:p w:rsidR="00DA31C7" w:rsidP="00882690" w:rsidRDefault="00EC4DB9" w14:paraId="6E7DA9D2" w14:textId="1987208D">
      <w:pPr>
        <w:pStyle w:val="Standard"/>
      </w:pPr>
      <w:r>
        <w:t>Next</w:t>
      </w:r>
      <w:r w:rsidRPr="00FE44FB">
        <w:t>, our analysis recognizes the influence and context of inflationary pressures.</w:t>
      </w:r>
      <w:r>
        <w:rPr>
          <w:rStyle w:val="FootnoteReference"/>
        </w:rPr>
        <w:footnoteReference w:id="19"/>
      </w:r>
      <w:r w:rsidRPr="00FE44FB">
        <w:t xml:space="preserve"> During a period of high inflation</w:t>
      </w:r>
      <w:r>
        <w:t>, which is generally correlated with higher interest rates for utility bonds</w:t>
      </w:r>
      <w:r w:rsidRPr="00FE44FB">
        <w:t xml:space="preserve">, the ATM adjusts, thereby protecting the utility. </w:t>
      </w:r>
      <w:r w:rsidR="00411C0B">
        <w:t>Here, i</w:t>
      </w:r>
      <w:r w:rsidR="00326414">
        <w:t xml:space="preserve">nflation </w:t>
      </w:r>
      <w:r w:rsidR="00A35FD9">
        <w:t>has</w:t>
      </w:r>
      <w:r w:rsidR="00326414">
        <w:t xml:space="preserve"> declined</w:t>
      </w:r>
      <w:r>
        <w:t xml:space="preserve"> since</w:t>
      </w:r>
      <w:r w:rsidRPr="00FE44FB">
        <w:t xml:space="preserve"> </w:t>
      </w:r>
      <w:r>
        <w:t>a 2022 peak</w:t>
      </w:r>
      <w:r w:rsidR="00FC5D61">
        <w:t>. This decline</w:t>
      </w:r>
      <w:r>
        <w:t xml:space="preserve"> suggests</w:t>
      </w:r>
      <w:r w:rsidRPr="00FE44FB">
        <w:t xml:space="preserve"> a correction is warranted to return </w:t>
      </w:r>
      <w:r w:rsidR="00410212">
        <w:t>Southwest Gas</w:t>
      </w:r>
      <w:r w:rsidR="00775C37">
        <w:t>’</w:t>
      </w:r>
      <w:r w:rsidRPr="00FE44FB">
        <w:t xml:space="preserve"> ROE to a lower level.</w:t>
      </w:r>
      <w:r>
        <w:t xml:space="preserve"> </w:t>
      </w:r>
      <w:r w:rsidR="004A1335">
        <w:t>Southwest Gas</w:t>
      </w:r>
      <w:r>
        <w:t xml:space="preserve"> argues that the ATM supports its proposed 11.35</w:t>
      </w:r>
      <w:r w:rsidR="00347FBB">
        <w:t> </w:t>
      </w:r>
      <w:r w:rsidR="00567117">
        <w:t>percent</w:t>
      </w:r>
      <w:r>
        <w:t xml:space="preserve"> ROE because the Moody</w:t>
      </w:r>
      <w:r w:rsidR="00775C37">
        <w:t>’</w:t>
      </w:r>
      <w:r>
        <w:t>s Utility Bond Index</w:t>
      </w:r>
      <w:r w:rsidR="009903E2">
        <w:t>,</w:t>
      </w:r>
      <w:r>
        <w:t xml:space="preserve"> to which the ATM is pegged</w:t>
      </w:r>
      <w:r w:rsidR="009903E2">
        <w:t>,</w:t>
      </w:r>
      <w:r>
        <w:t xml:space="preserve"> has not reduced substantially since 2023, when the ATM triggered the A</w:t>
      </w:r>
      <w:r w:rsidR="00D17DF3">
        <w:t>dvice Letter </w:t>
      </w:r>
      <w:r>
        <w:t>1275</w:t>
      </w:r>
      <w:r w:rsidR="007A44D0">
        <w:noBreakHyphen/>
      </w:r>
      <w:r>
        <w:t>G filing.</w:t>
      </w:r>
      <w:r>
        <w:rPr>
          <w:rStyle w:val="FootnoteReference"/>
        </w:rPr>
        <w:footnoteReference w:id="20"/>
      </w:r>
      <w:r>
        <w:t xml:space="preserve"> </w:t>
      </w:r>
      <w:r w:rsidR="0067507D">
        <w:t>Cal</w:t>
      </w:r>
      <w:r w:rsidR="00347FBB">
        <w:t> </w:t>
      </w:r>
      <w:r w:rsidR="0067507D">
        <w:t>Advoc</w:t>
      </w:r>
      <w:r>
        <w:t>ates counters that ROE growth has not been commensurate with ROE declines in response to changes in interest rates and capital costs, noting as follows:</w:t>
      </w:r>
    </w:p>
    <w:p w:rsidR="00DA31C7" w:rsidP="00882690" w:rsidRDefault="00EC4DB9" w14:paraId="76DBFB61" w14:textId="502E38B9">
      <w:pPr>
        <w:pStyle w:val="BlockQuote0"/>
      </w:pPr>
      <w:r>
        <w:t>[A]</w:t>
      </w:r>
      <w:r w:rsidRPr="002F1B9C">
        <w:t xml:space="preserve">uthorized ROEs for utilities reached record low levels in 2020 and 2021 due to record low interest rates and capital costs related to the pandemic. However, authorized utility </w:t>
      </w:r>
      <w:r w:rsidRPr="002F1B9C">
        <w:lastRenderedPageBreak/>
        <w:t>ROEs never declined to the same extent that interest rates declined in those two year</w:t>
      </w:r>
      <w:r>
        <w:t>s.</w:t>
      </w:r>
      <w:r>
        <w:rPr>
          <w:rStyle w:val="FootnoteReference"/>
        </w:rPr>
        <w:footnoteReference w:id="21"/>
      </w:r>
    </w:p>
    <w:p w:rsidRPr="00FE44FB" w:rsidR="00EC4DB9" w:rsidP="00882690" w:rsidRDefault="00EC4DB9" w14:paraId="1B794A19" w14:textId="19A2941A">
      <w:pPr>
        <w:pStyle w:val="Standard"/>
      </w:pPr>
      <w:r>
        <w:t xml:space="preserve">In other words, the elasticity of ROEs upward and downward in response to larger macroeconomic conditions are not equal in magnitude. </w:t>
      </w:r>
      <w:r w:rsidR="0067507D">
        <w:t>Cal</w:t>
      </w:r>
      <w:r w:rsidR="00347FBB">
        <w:t> </w:t>
      </w:r>
      <w:r w:rsidR="0067507D">
        <w:t>Advoc</w:t>
      </w:r>
      <w:r>
        <w:t xml:space="preserve">ates further asserts that </w:t>
      </w:r>
      <w:r w:rsidR="004A1335">
        <w:t>Southwest Gas</w:t>
      </w:r>
      <w:r w:rsidR="00775C37">
        <w:t>’</w:t>
      </w:r>
      <w:r>
        <w:t xml:space="preserve"> authorized ROE was excessively high and reflects long</w:t>
      </w:r>
      <w:r w:rsidR="007A44D0">
        <w:noBreakHyphen/>
      </w:r>
      <w:r>
        <w:t xml:space="preserve">term national trends in ROEs. To support this assertion, </w:t>
      </w:r>
      <w:r w:rsidR="0067507D">
        <w:t>Cal</w:t>
      </w:r>
      <w:r w:rsidR="00347FBB">
        <w:t> </w:t>
      </w:r>
      <w:r w:rsidR="0067507D">
        <w:t>Advoc</w:t>
      </w:r>
      <w:r w:rsidRPr="00FE44FB">
        <w:t xml:space="preserve">ates </w:t>
      </w:r>
      <w:r>
        <w:t>cite</w:t>
      </w:r>
      <w:r w:rsidR="00410212">
        <w:t>s</w:t>
      </w:r>
      <w:r>
        <w:t xml:space="preserve"> evidence showing long</w:t>
      </w:r>
      <w:r w:rsidR="007A44D0">
        <w:noBreakHyphen/>
      </w:r>
      <w:r>
        <w:t>term trends in ROEs from rate cases over 1980</w:t>
      </w:r>
      <w:r w:rsidR="007A44D0">
        <w:noBreakHyphen/>
      </w:r>
      <w:r>
        <w:t>2021.</w:t>
      </w:r>
      <w:r>
        <w:rPr>
          <w:rStyle w:val="FootnoteReference"/>
        </w:rPr>
        <w:footnoteReference w:id="22"/>
      </w:r>
      <w:r w:rsidRPr="00FE44FB">
        <w:t xml:space="preserve"> </w:t>
      </w:r>
      <w:r w:rsidR="0067507D">
        <w:t>Cal</w:t>
      </w:r>
      <w:r w:rsidR="00347FBB">
        <w:t> </w:t>
      </w:r>
      <w:r w:rsidR="0067507D">
        <w:t>Advoc</w:t>
      </w:r>
      <w:r>
        <w:t>ates</w:t>
      </w:r>
      <w:r w:rsidR="00775C37">
        <w:t>’</w:t>
      </w:r>
      <w:r>
        <w:t xml:space="preserve"> </w:t>
      </w:r>
      <w:r w:rsidRPr="00FE44FB">
        <w:t xml:space="preserve">larger point is that ROEs have been growing progressively to current levels while overstating the actual cost </w:t>
      </w:r>
      <w:r w:rsidR="00DD2EDB">
        <w:t xml:space="preserve">of </w:t>
      </w:r>
      <w:r w:rsidRPr="00FE44FB">
        <w:t xml:space="preserve">equity capital premium. We find </w:t>
      </w:r>
      <w:r w:rsidR="0067507D">
        <w:t>Cal</w:t>
      </w:r>
      <w:r w:rsidR="00347FBB">
        <w:t> </w:t>
      </w:r>
      <w:r w:rsidR="0067507D">
        <w:t>Advoc</w:t>
      </w:r>
      <w:r>
        <w:t>ates</w:t>
      </w:r>
      <w:r w:rsidR="00775C37">
        <w:t>’</w:t>
      </w:r>
      <w:r>
        <w:t xml:space="preserve"> </w:t>
      </w:r>
      <w:r w:rsidRPr="00FE44FB">
        <w:t>point</w:t>
      </w:r>
      <w:r>
        <w:t xml:space="preserve"> </w:t>
      </w:r>
      <w:r w:rsidRPr="00FE44FB">
        <w:t>persuasive to the extent that ROEs have been increasing beyond a level needed to attract capital</w:t>
      </w:r>
      <w:r>
        <w:t>.</w:t>
      </w:r>
    </w:p>
    <w:p w:rsidR="00DA31C7" w:rsidP="00882690" w:rsidRDefault="00EC4DB9" w14:paraId="574C53D6" w14:textId="630D4C47">
      <w:pPr>
        <w:pStyle w:val="Standard"/>
      </w:pPr>
      <w:r w:rsidRPr="00FE44FB">
        <w:t xml:space="preserve">Finally, we typically examine the ROE of </w:t>
      </w:r>
      <w:r w:rsidR="00410212">
        <w:t>a</w:t>
      </w:r>
      <w:r w:rsidRPr="00FE44FB">
        <w:t xml:space="preserve"> major California energy utility that most resembles </w:t>
      </w:r>
      <w:r w:rsidR="004A1335">
        <w:t>Southwest Gas</w:t>
      </w:r>
      <w:r w:rsidRPr="00FE44FB">
        <w:t xml:space="preserve">. As established in the </w:t>
      </w:r>
      <w:r w:rsidRPr="00F9140B" w:rsidR="00F9140B">
        <w:t>Southwest Gas</w:t>
      </w:r>
      <w:r w:rsidRPr="00FE44FB">
        <w:t xml:space="preserve"> TY 2014 GRC decision, among the four major California energy utilities, Southern California Gas Company was most similar to </w:t>
      </w:r>
      <w:r w:rsidR="004A1335">
        <w:t>Southwest Gas</w:t>
      </w:r>
      <w:r w:rsidRPr="00FE44FB">
        <w:t>.</w:t>
      </w:r>
      <w:r>
        <w:t xml:space="preserve"> W</w:t>
      </w:r>
      <w:r w:rsidRPr="00FE44FB">
        <w:t>e recognize the results of the recent cost of capital proceeding in D.25</w:t>
      </w:r>
      <w:r w:rsidR="007A44D0">
        <w:noBreakHyphen/>
      </w:r>
      <w:r w:rsidRPr="00FE44FB">
        <w:t>12</w:t>
      </w:r>
      <w:r w:rsidR="007A44D0">
        <w:noBreakHyphen/>
      </w:r>
      <w:r w:rsidRPr="00FE44FB">
        <w:t xml:space="preserve">043. </w:t>
      </w:r>
      <w:r w:rsidR="00410212">
        <w:t>D.25</w:t>
      </w:r>
      <w:r w:rsidR="007A44D0">
        <w:noBreakHyphen/>
      </w:r>
      <w:r w:rsidR="00410212">
        <w:t>12</w:t>
      </w:r>
      <w:r w:rsidR="007A44D0">
        <w:noBreakHyphen/>
      </w:r>
      <w:r w:rsidR="00410212">
        <w:t>043</w:t>
      </w:r>
      <w:r>
        <w:t xml:space="preserve"> </w:t>
      </w:r>
      <w:r w:rsidRPr="00FE44FB">
        <w:t>resulted in a 30</w:t>
      </w:r>
      <w:r w:rsidR="007A44D0">
        <w:noBreakHyphen/>
      </w:r>
      <w:r w:rsidRPr="00FE44FB">
        <w:t>basis point downward adjustment on all four of the major IOUs, including reduction of Southern California Gas Company</w:t>
      </w:r>
      <w:r w:rsidR="00775C37">
        <w:t>’</w:t>
      </w:r>
      <w:r w:rsidRPr="00FE44FB">
        <w:t>s ROE, to reset it at 9.78</w:t>
      </w:r>
      <w:r w:rsidR="00347FBB">
        <w:t> </w:t>
      </w:r>
      <w:r w:rsidR="00567117">
        <w:t>percent</w:t>
      </w:r>
      <w:r w:rsidR="00AD2A80">
        <w:t xml:space="preserve"> from within a r</w:t>
      </w:r>
      <w:r w:rsidR="008B7617">
        <w:t>easonable range of 9.45</w:t>
      </w:r>
      <w:r w:rsidR="00347FBB">
        <w:t> </w:t>
      </w:r>
      <w:r w:rsidR="00567117">
        <w:t>percent</w:t>
      </w:r>
      <w:r w:rsidR="008B7617">
        <w:t xml:space="preserve"> to 10.00</w:t>
      </w:r>
      <w:r w:rsidR="00347FBB">
        <w:t> </w:t>
      </w:r>
      <w:r w:rsidR="00567117">
        <w:t>percent</w:t>
      </w:r>
      <w:r w:rsidRPr="00FE44FB">
        <w:t>.</w:t>
      </w:r>
      <w:r>
        <w:rPr>
          <w:rStyle w:val="FootnoteReference"/>
        </w:rPr>
        <w:footnoteReference w:id="23"/>
      </w:r>
    </w:p>
    <w:p w:rsidR="00DA31C7" w:rsidP="00882690" w:rsidRDefault="00EC4DB9" w14:paraId="4905F544" w14:textId="10342DB7">
      <w:pPr>
        <w:pStyle w:val="Standard"/>
      </w:pPr>
      <w:r>
        <w:t xml:space="preserve">Additionally, </w:t>
      </w:r>
      <w:r w:rsidRPr="00FE44FB">
        <w:t>a ROE above 10.0</w:t>
      </w:r>
      <w:r>
        <w:t>3</w:t>
      </w:r>
      <w:r w:rsidR="00347FBB">
        <w:t> </w:t>
      </w:r>
      <w:r w:rsidR="00567117">
        <w:t>percent</w:t>
      </w:r>
      <w:r>
        <w:t xml:space="preserve"> (the maximum set in that decision) </w:t>
      </w:r>
      <w:r w:rsidRPr="00FE44FB">
        <w:t>would be contrary to our recent Commission ROE</w:t>
      </w:r>
      <w:r w:rsidR="007A44D0">
        <w:noBreakHyphen/>
      </w:r>
      <w:r w:rsidRPr="00FE44FB">
        <w:t xml:space="preserve">setting approach in </w:t>
      </w:r>
      <w:r w:rsidRPr="00FE44FB">
        <w:lastRenderedPageBreak/>
        <w:t>D.</w:t>
      </w:r>
      <w:r w:rsidRPr="007878AF">
        <w:t>25</w:t>
      </w:r>
      <w:r w:rsidR="007A44D0">
        <w:noBreakHyphen/>
      </w:r>
      <w:r w:rsidRPr="007878AF">
        <w:t>12</w:t>
      </w:r>
      <w:r w:rsidR="007A44D0">
        <w:noBreakHyphen/>
      </w:r>
      <w:r w:rsidRPr="007878AF">
        <w:t>043</w:t>
      </w:r>
      <w:r w:rsidRPr="00FE44FB">
        <w:t xml:space="preserve"> for comparator IOUs.</w:t>
      </w:r>
      <w:r>
        <w:rPr>
          <w:rStyle w:val="FootnoteReference"/>
        </w:rPr>
        <w:footnoteReference w:id="24"/>
      </w:r>
      <w:r w:rsidRPr="00FE44FB">
        <w:t xml:space="preserve"> </w:t>
      </w:r>
      <w:r>
        <w:t xml:space="preserve">In </w:t>
      </w:r>
      <w:r w:rsidRPr="00FE44FB">
        <w:t>D.</w:t>
      </w:r>
      <w:r w:rsidRPr="007878AF">
        <w:t>25</w:t>
      </w:r>
      <w:r w:rsidR="007A44D0">
        <w:noBreakHyphen/>
      </w:r>
      <w:r w:rsidRPr="007878AF">
        <w:t>12</w:t>
      </w:r>
      <w:r w:rsidR="007A44D0">
        <w:noBreakHyphen/>
      </w:r>
      <w:r w:rsidRPr="007878AF">
        <w:t>043</w:t>
      </w:r>
      <w:r>
        <w:t xml:space="preserve">, the factors we considered strongly suggest a lower ROE for </w:t>
      </w:r>
      <w:r w:rsidR="004A1335">
        <w:t>Southwest Gas</w:t>
      </w:r>
      <w:r>
        <w:t xml:space="preserve"> here, within the established range.</w:t>
      </w:r>
      <w:r w:rsidRPr="003902EB">
        <w:t xml:space="preserve"> </w:t>
      </w:r>
      <w:r>
        <w:t>We noted there the balance we seek:</w:t>
      </w:r>
    </w:p>
    <w:p w:rsidR="00DA31C7" w:rsidP="00882690" w:rsidRDefault="00EC4DB9" w14:paraId="2FBA6C28" w14:textId="3CCA8ADD">
      <w:pPr>
        <w:pStyle w:val="BlockQuote0"/>
      </w:pPr>
      <w:r w:rsidRPr="003D3B99">
        <w:t>ROE is most effectively set at a level of return commensurate with market returns on investments having corresponding risks and adequate to enable a utility to attract investors to finance the replacement and expansion of a utility</w:t>
      </w:r>
      <w:r w:rsidR="00775C37">
        <w:t>’</w:t>
      </w:r>
      <w:r w:rsidRPr="003D3B99">
        <w:t>s facilities to fulfill its public utility obligation while ensuring there is ratepayer protection from unreasonable costs</w:t>
      </w:r>
      <w:r>
        <w:t>.</w:t>
      </w:r>
      <w:r>
        <w:rPr>
          <w:rStyle w:val="FootnoteReference"/>
        </w:rPr>
        <w:footnoteReference w:id="25"/>
      </w:r>
    </w:p>
    <w:p w:rsidR="00DA31C7" w:rsidP="00882690" w:rsidRDefault="00EC4DB9" w14:paraId="13310E0C" w14:textId="6B36227B">
      <w:pPr>
        <w:pStyle w:val="Standard"/>
      </w:pPr>
      <w:r w:rsidRPr="00D5259F">
        <w:t xml:space="preserve">To strike this balance, we will consider ROEs in line with those of the other IOUs in California. We begin by recognizing that </w:t>
      </w:r>
      <w:r w:rsidRPr="00D5259F" w:rsidR="004A1335">
        <w:t>Southwest Gas</w:t>
      </w:r>
      <w:r w:rsidR="00775C37">
        <w:t>’</w:t>
      </w:r>
      <w:r w:rsidRPr="00D5259F">
        <w:t xml:space="preserve"> ROE</w:t>
      </w:r>
      <w:r w:rsidRPr="008247DB" w:rsidR="00CA162C">
        <w:t>,</w:t>
      </w:r>
      <w:r w:rsidRPr="00D5259F">
        <w:t xml:space="preserve"> </w:t>
      </w:r>
      <w:r w:rsidRPr="008247DB" w:rsidR="00CA162C">
        <w:t>currently at 11.35</w:t>
      </w:r>
      <w:r w:rsidR="00347FBB">
        <w:t> </w:t>
      </w:r>
      <w:r w:rsidR="00567117">
        <w:t>percent</w:t>
      </w:r>
      <w:r w:rsidRPr="008247DB" w:rsidR="00CA162C">
        <w:t xml:space="preserve">, should be adjusted downward </w:t>
      </w:r>
      <w:r w:rsidR="00C36325">
        <w:t>given that</w:t>
      </w:r>
      <w:r w:rsidRPr="00D5259F">
        <w:t xml:space="preserve"> electric IOUs with higher exposure to wildfire risk </w:t>
      </w:r>
      <w:r w:rsidRPr="008247DB" w:rsidR="001A7D54">
        <w:t>hav</w:t>
      </w:r>
      <w:r w:rsidR="001E723B">
        <w:t>e</w:t>
      </w:r>
      <w:r w:rsidRPr="008247DB" w:rsidR="001A7D54">
        <w:t xml:space="preserve"> ROEs lower than 11.35</w:t>
      </w:r>
      <w:r w:rsidR="00347FBB">
        <w:t> </w:t>
      </w:r>
      <w:r w:rsidR="00567117">
        <w:t>percent</w:t>
      </w:r>
      <w:r w:rsidRPr="00D5259F">
        <w:t xml:space="preserve"> without imposing undue credit or capital risks.</w:t>
      </w:r>
    </w:p>
    <w:p w:rsidR="00DA31C7" w:rsidP="00882690" w:rsidRDefault="00EC4DB9" w14:paraId="3C2E3FBB" w14:textId="16D5C0F2">
      <w:pPr>
        <w:pStyle w:val="Standard"/>
      </w:pPr>
      <w:r w:rsidRPr="00FE44FB">
        <w:t xml:space="preserve">Here, </w:t>
      </w:r>
      <w:r>
        <w:t xml:space="preserve">we recognize the </w:t>
      </w:r>
      <w:r w:rsidRPr="00FE44FB">
        <w:t xml:space="preserve">similarities between Southern California Gas Company and </w:t>
      </w:r>
      <w:r w:rsidR="004A1335">
        <w:t>Southwest Gas</w:t>
      </w:r>
      <w:r w:rsidRPr="00FE44FB">
        <w:t xml:space="preserve"> as well as our overall balancing of relevant variables and comparison of the Company</w:t>
      </w:r>
      <w:r w:rsidR="00775C37">
        <w:t>’</w:t>
      </w:r>
      <w:r w:rsidRPr="00FE44FB">
        <w:t>s proposed ROE to Southern California Gas Company</w:t>
      </w:r>
      <w:r w:rsidR="00775C37">
        <w:t>’</w:t>
      </w:r>
      <w:r w:rsidRPr="00FE44FB">
        <w:t>s recently authorized ROE of 9.78</w:t>
      </w:r>
      <w:r w:rsidR="00347FBB">
        <w:t> </w:t>
      </w:r>
      <w:r w:rsidR="00567117">
        <w:t>percent</w:t>
      </w:r>
      <w:r>
        <w:t>.</w:t>
      </w:r>
    </w:p>
    <w:p w:rsidR="00C447A0" w:rsidP="001C5C7D" w:rsidRDefault="00EC4DB9" w14:paraId="78E47BDB" w14:textId="3434329B">
      <w:pPr>
        <w:pStyle w:val="Standard"/>
        <w:rPr>
          <w:color w:val="2F5496" w:themeColor="accent1" w:themeShade="BF"/>
        </w:rPr>
      </w:pPr>
      <w:r w:rsidRPr="004E51E5">
        <w:t>Ratepayer affordability concerns and other considerations above persuade us that setting a 10.00</w:t>
      </w:r>
      <w:r w:rsidR="00347FBB">
        <w:t> </w:t>
      </w:r>
      <w:r w:rsidR="00567117">
        <w:t>percent</w:t>
      </w:r>
      <w:r w:rsidRPr="004E51E5">
        <w:t xml:space="preserve"> ROE is appropriate and reasonable in this proceeding. </w:t>
      </w:r>
      <w:r w:rsidRPr="004E51E5" w:rsidR="00410212">
        <w:t>I</w:t>
      </w:r>
      <w:r w:rsidRPr="004E51E5">
        <w:t xml:space="preserve">n the event that macroeconomic conditions change substantially, </w:t>
      </w:r>
      <w:r w:rsidRPr="004E51E5" w:rsidR="004A1335">
        <w:t>Southwest Gas</w:t>
      </w:r>
      <w:r w:rsidRPr="004E51E5">
        <w:t xml:space="preserve"> may rely on </w:t>
      </w:r>
      <w:r w:rsidRPr="004E51E5" w:rsidR="00382C1E">
        <w:t xml:space="preserve">its </w:t>
      </w:r>
      <w:r w:rsidR="0059413A">
        <w:t>re</w:t>
      </w:r>
      <w:r w:rsidRPr="004E51E5" w:rsidR="00382C1E">
        <w:t xml:space="preserve">authorized </w:t>
      </w:r>
      <w:r w:rsidRPr="004E51E5">
        <w:t>ATM to</w:t>
      </w:r>
      <w:r w:rsidRPr="004E51E5" w:rsidR="00382C1E">
        <w:t xml:space="preserve"> adjust ROE between GRC cycles, which helps mitigate</w:t>
      </w:r>
      <w:r w:rsidRPr="004E51E5">
        <w:t xml:space="preserve"> </w:t>
      </w:r>
      <w:r w:rsidR="00211166">
        <w:t xml:space="preserve">any harmful effects from </w:t>
      </w:r>
      <w:r w:rsidRPr="004E51E5">
        <w:t xml:space="preserve">regulatory lag. Correspondingly, the ATM reduces </w:t>
      </w:r>
      <w:r w:rsidRPr="008247DB" w:rsidR="00717CF9">
        <w:t xml:space="preserve">administrative </w:t>
      </w:r>
      <w:r w:rsidRPr="008247DB" w:rsidR="00ED21A2">
        <w:t xml:space="preserve">burdens as well as </w:t>
      </w:r>
      <w:r w:rsidRPr="004E51E5">
        <w:t xml:space="preserve">risk to </w:t>
      </w:r>
      <w:r w:rsidRPr="004E51E5">
        <w:lastRenderedPageBreak/>
        <w:t xml:space="preserve">ratepayers of an unreasonable ROE adjustment between GRC cycles. Our recent </w:t>
      </w:r>
      <w:r w:rsidRPr="0062062D">
        <w:t>decision in D.26</w:t>
      </w:r>
      <w:r w:rsidRPr="0062062D" w:rsidR="007A44D0">
        <w:noBreakHyphen/>
      </w:r>
      <w:r w:rsidRPr="0062062D">
        <w:t>05</w:t>
      </w:r>
      <w:r w:rsidRPr="0062062D" w:rsidR="007A44D0">
        <w:noBreakHyphen/>
      </w:r>
      <w:r w:rsidRPr="0062062D" w:rsidR="00412580">
        <w:t>013</w:t>
      </w:r>
      <w:r w:rsidRPr="0062062D">
        <w:t xml:space="preserve"> extended the ATM and we reset the benchmark to the </w:t>
      </w:r>
      <w:r w:rsidRPr="006A4ACF" w:rsidR="00DE74BC">
        <w:t>twelve</w:t>
      </w:r>
      <w:r w:rsidRPr="0062062D" w:rsidR="007A44D0">
        <w:noBreakHyphen/>
      </w:r>
      <w:r w:rsidRPr="004E51E5">
        <w:t xml:space="preserve">month period </w:t>
      </w:r>
      <w:r w:rsidR="008575A4">
        <w:t>ending</w:t>
      </w:r>
      <w:r w:rsidRPr="004E51E5">
        <w:t xml:space="preserve"> September</w:t>
      </w:r>
      <w:r w:rsidR="00CD57D5">
        <w:t xml:space="preserve"> 30, 2025</w:t>
      </w:r>
      <w:r w:rsidRPr="004E51E5">
        <w:t>. Additionally, by setting the equity ratio at 50.0</w:t>
      </w:r>
      <w:r w:rsidR="00347FBB">
        <w:t> </w:t>
      </w:r>
      <w:r w:rsidR="00567117">
        <w:t>percent</w:t>
      </w:r>
      <w:r w:rsidRPr="004E51E5">
        <w:t xml:space="preserve"> when </w:t>
      </w:r>
      <w:r w:rsidRPr="004E51E5" w:rsidR="004A1335">
        <w:t>Southwest Gas</w:t>
      </w:r>
      <w:r w:rsidR="00775C37">
        <w:t>’</w:t>
      </w:r>
      <w:r w:rsidRPr="004E51E5">
        <w:t xml:space="preserve"> actual equity ratio is 49.4</w:t>
      </w:r>
      <w:r w:rsidR="00347FBB">
        <w:t> </w:t>
      </w:r>
      <w:r w:rsidR="00567117">
        <w:t>percent</w:t>
      </w:r>
      <w:r w:rsidRPr="004E51E5">
        <w:t>,</w:t>
      </w:r>
      <w:r w:rsidRPr="004E51E5">
        <w:rPr>
          <w:rStyle w:val="FootnoteReference"/>
        </w:rPr>
        <w:footnoteReference w:id="26"/>
      </w:r>
      <w:r w:rsidRPr="004E51E5">
        <w:t xml:space="preserve"> we balance a lower ROE by providing headroom for </w:t>
      </w:r>
      <w:r w:rsidRPr="004E51E5" w:rsidR="004A1335">
        <w:t>Southwest Gas</w:t>
      </w:r>
      <w:r w:rsidRPr="004E51E5">
        <w:t xml:space="preserve"> to increase </w:t>
      </w:r>
      <w:r w:rsidRPr="004E51E5" w:rsidR="00EB02FB">
        <w:t xml:space="preserve">its </w:t>
      </w:r>
      <w:r w:rsidRPr="004E51E5">
        <w:t xml:space="preserve">returns and maintain credit </w:t>
      </w:r>
      <w:r w:rsidRPr="004E51E5" w:rsidR="007232AB">
        <w:t>neutrality.</w:t>
      </w:r>
      <w:r w:rsidR="007232AB">
        <w:t xml:space="preserve"> Upon</w:t>
      </w:r>
      <w:r>
        <w:t xml:space="preserve"> those considerations</w:t>
      </w:r>
      <w:r w:rsidRPr="00FE44FB">
        <w:t>, we find that a ROE of 10.00</w:t>
      </w:r>
      <w:r w:rsidR="00347FBB">
        <w:t> </w:t>
      </w:r>
      <w:r w:rsidR="00567117">
        <w:t>percent</w:t>
      </w:r>
      <w:r w:rsidRPr="00FE44FB">
        <w:t xml:space="preserve"> is reasonable. </w:t>
      </w:r>
      <w:r>
        <w:t>Accordingly</w:t>
      </w:r>
      <w:r w:rsidRPr="00FE44FB">
        <w:t>, we adopt a ROE of 10.00</w:t>
      </w:r>
      <w:r w:rsidR="00347FBB">
        <w:t> </w:t>
      </w:r>
      <w:r w:rsidR="00567117">
        <w:t>percent</w:t>
      </w:r>
      <w:r>
        <w:t xml:space="preserve"> for </w:t>
      </w:r>
      <w:r w:rsidR="004A1335">
        <w:t>Southwest Gas</w:t>
      </w:r>
      <w:r w:rsidR="00AC5CAA">
        <w:rPr>
          <w:color w:val="2F5496" w:themeColor="accent1" w:themeShade="BF"/>
        </w:rPr>
        <w:t>.</w:t>
      </w:r>
    </w:p>
    <w:p w:rsidR="001C5C7D" w:rsidP="001C5C7D" w:rsidRDefault="001C5C7D" w14:paraId="00A0B357" w14:textId="2990647A">
      <w:pPr>
        <w:pStyle w:val="Standard"/>
        <w:rPr>
          <w:color w:val="2F5496" w:themeColor="accent1" w:themeShade="BF"/>
        </w:rPr>
      </w:pPr>
      <w:r>
        <w:t xml:space="preserve">Furthermore, a modification to Southwest Gas’ </w:t>
      </w:r>
      <w:r w:rsidR="009D67B6">
        <w:t>ATM</w:t>
      </w:r>
      <w:r>
        <w:t xml:space="preserve"> setting the adjustment factor to 20 percent of the change in interest rates (instead of 50 percent) is </w:t>
      </w:r>
      <w:r w:rsidRPr="00FB3776">
        <w:t>reasonable</w:t>
      </w:r>
      <w:r>
        <w:t>, approved</w:t>
      </w:r>
      <w:r w:rsidR="009D67B6">
        <w:t>,</w:t>
      </w:r>
      <w:r>
        <w:t xml:space="preserve"> and adopted.</w:t>
      </w:r>
    </w:p>
    <w:p w:rsidRPr="00B904A6" w:rsidR="000C13F4" w:rsidP="00DF1082" w:rsidRDefault="00886398" w14:paraId="6A2E9AE2" w14:textId="6FF87A3E">
      <w:pPr>
        <w:pStyle w:val="Heading2"/>
      </w:pPr>
      <w:bookmarkStart w:name="_Toc231788605" w:id="64"/>
      <w:bookmarkStart w:name="_Toc237341908" w:id="65"/>
      <w:bookmarkStart w:name="_Toc232167143" w:id="66"/>
      <w:r>
        <w:t>Results of Operations</w:t>
      </w:r>
      <w:r w:rsidRPr="00B904A6" w:rsidR="000C13F4">
        <w:t xml:space="preserve"> Model</w:t>
      </w:r>
      <w:r w:rsidR="00C37780">
        <w:t xml:space="preserve"> Calculations</w:t>
      </w:r>
      <w:bookmarkEnd w:id="64"/>
      <w:bookmarkEnd w:id="65"/>
      <w:bookmarkEnd w:id="66"/>
    </w:p>
    <w:p w:rsidRPr="00C37780" w:rsidR="00A4786A" w:rsidP="0049520F" w:rsidRDefault="00A4786A" w14:paraId="678C87C7" w14:textId="7238BF27">
      <w:pPr>
        <w:pStyle w:val="Standard"/>
      </w:pPr>
      <w:r w:rsidRPr="00C37780">
        <w:t xml:space="preserve">The RO Model </w:t>
      </w:r>
      <w:r w:rsidR="005237F8">
        <w:t xml:space="preserve">at </w:t>
      </w:r>
      <w:r w:rsidR="00CA391E">
        <w:t>Attachment</w:t>
      </w:r>
      <w:r w:rsidR="00347FBB">
        <w:t> </w:t>
      </w:r>
      <w:r w:rsidRPr="00C37780">
        <w:t xml:space="preserve">1 represents the revenues and rate design for the twelve months ended </w:t>
      </w:r>
      <w:r w:rsidR="00A45823">
        <w:t>December</w:t>
      </w:r>
      <w:r w:rsidR="00347FBB">
        <w:t> </w:t>
      </w:r>
      <w:r w:rsidRPr="00C37780">
        <w:t xml:space="preserve">31, 2026. The model is </w:t>
      </w:r>
      <w:r w:rsidR="00C106B7">
        <w:t xml:space="preserve">calculated </w:t>
      </w:r>
      <w:r w:rsidRPr="00C37780">
        <w:t>based on the terms of the Settlement Agreement adopted in D.</w:t>
      </w:r>
      <w:r w:rsidR="00515DE2">
        <w:t>26</w:t>
      </w:r>
      <w:r w:rsidR="007A44D0">
        <w:noBreakHyphen/>
      </w:r>
      <w:r w:rsidR="00515DE2">
        <w:t>05</w:t>
      </w:r>
      <w:r w:rsidR="007A44D0">
        <w:noBreakHyphen/>
      </w:r>
      <w:r w:rsidR="00515DE2">
        <w:t>013</w:t>
      </w:r>
      <w:r w:rsidRPr="00C37780">
        <w:t>, a debt to equity ratio of 50</w:t>
      </w:r>
      <w:r w:rsidR="00E22BAB">
        <w:t>.0</w:t>
      </w:r>
      <w:r w:rsidR="00347FBB">
        <w:t> </w:t>
      </w:r>
      <w:r w:rsidR="00567117">
        <w:t>percent</w:t>
      </w:r>
      <w:r w:rsidRPr="00C37780">
        <w:t>, and a ROE of 10</w:t>
      </w:r>
      <w:r w:rsidR="00410212">
        <w:t>.00</w:t>
      </w:r>
      <w:r w:rsidR="00347FBB">
        <w:t> </w:t>
      </w:r>
      <w:r w:rsidR="00567117">
        <w:t>percent</w:t>
      </w:r>
      <w:r w:rsidR="00C106B7">
        <w:t xml:space="preserve"> adopted above</w:t>
      </w:r>
      <w:r w:rsidRPr="00C37780">
        <w:t>.</w:t>
      </w:r>
    </w:p>
    <w:p w:rsidR="00DA31C7" w:rsidP="0049520F" w:rsidRDefault="00A4786A" w14:paraId="05D59020" w14:textId="2157CBEC">
      <w:pPr>
        <w:pStyle w:val="Standard"/>
      </w:pPr>
      <w:r w:rsidRPr="00C37780">
        <w:t>In general practice, w</w:t>
      </w:r>
      <w:r w:rsidRPr="00C37780" w:rsidR="00316B0B">
        <w:t xml:space="preserve">e consider and address the remaining Scoped Issues </w:t>
      </w:r>
      <w:r w:rsidR="00C467DA">
        <w:t>by employing the</w:t>
      </w:r>
      <w:r w:rsidR="00182BBE">
        <w:t xml:space="preserve"> ratesetting</w:t>
      </w:r>
      <w:r w:rsidR="00C467DA">
        <w:t xml:space="preserve"> inputs </w:t>
      </w:r>
      <w:r w:rsidRPr="00C37780" w:rsidR="00316B0B">
        <w:t xml:space="preserve">above. </w:t>
      </w:r>
      <w:r w:rsidRPr="0049520F" w:rsidR="0049520F">
        <w:t>The RO</w:t>
      </w:r>
      <w:r w:rsidR="00182BBE">
        <w:t xml:space="preserve"> M</w:t>
      </w:r>
      <w:r w:rsidRPr="0049520F" w:rsidR="0049520F">
        <w:t xml:space="preserve">odel is the fundamental analytical framework used by </w:t>
      </w:r>
      <w:r w:rsidRPr="00C37780" w:rsidR="0049520F">
        <w:t>the</w:t>
      </w:r>
      <w:r w:rsidRPr="0049520F" w:rsidR="0049520F">
        <w:t xml:space="preserve"> Commission to determine a utility</w:t>
      </w:r>
      <w:r w:rsidR="00775C37">
        <w:t>’</w:t>
      </w:r>
      <w:r w:rsidRPr="0049520F" w:rsidR="0049520F">
        <w:t xml:space="preserve">s revenue requirement. </w:t>
      </w:r>
      <w:r w:rsidRPr="00C37780" w:rsidR="00F01408">
        <w:t>It</w:t>
      </w:r>
      <w:r w:rsidRPr="0049520F" w:rsidR="00F01408">
        <w:t xml:space="preserve"> serves as the computational engine for </w:t>
      </w:r>
      <w:r w:rsidRPr="00C37780" w:rsidR="00F01408">
        <w:t>a</w:t>
      </w:r>
      <w:r w:rsidRPr="0049520F" w:rsidR="00F01408">
        <w:t xml:space="preserve"> </w:t>
      </w:r>
      <w:r w:rsidR="00410212">
        <w:t>GRC</w:t>
      </w:r>
      <w:r w:rsidRPr="0049520F" w:rsidR="00F01408">
        <w:t xml:space="preserve">, ensuring that the total authorized revenue is mathematically aligned with the costs of providing </w:t>
      </w:r>
      <w:r w:rsidR="00C0568E">
        <w:t xml:space="preserve">affordable, </w:t>
      </w:r>
      <w:r w:rsidRPr="0049520F" w:rsidR="00F01408">
        <w:t>safe</w:t>
      </w:r>
      <w:r w:rsidR="00C0568E">
        <w:t>,</w:t>
      </w:r>
      <w:r w:rsidRPr="0049520F" w:rsidR="00F01408">
        <w:t xml:space="preserve"> and reliable service.</w:t>
      </w:r>
      <w:r w:rsidRPr="00C37780" w:rsidR="00F01408">
        <w:t xml:space="preserve"> A</w:t>
      </w:r>
      <w:r w:rsidRPr="00C37780" w:rsidR="00FB7A9D">
        <w:t xml:space="preserve">n RO model </w:t>
      </w:r>
      <w:r w:rsidRPr="0049520F" w:rsidR="0049520F">
        <w:t xml:space="preserve">integrates </w:t>
      </w:r>
      <w:r w:rsidRPr="00C37780" w:rsidR="00FB7A9D">
        <w:t>a proceeding</w:t>
      </w:r>
      <w:r w:rsidR="00775C37">
        <w:t>’</w:t>
      </w:r>
      <w:r w:rsidRPr="00C37780" w:rsidR="00FB7A9D">
        <w:t xml:space="preserve">s </w:t>
      </w:r>
      <w:r w:rsidRPr="0049520F" w:rsidR="0049520F">
        <w:t>data points</w:t>
      </w:r>
      <w:r w:rsidRPr="00C37780" w:rsidR="00661877">
        <w:t xml:space="preserve"> </w:t>
      </w:r>
      <w:r w:rsidRPr="0049520F" w:rsidR="0049520F">
        <w:t xml:space="preserve">to produce a </w:t>
      </w:r>
      <w:r w:rsidRPr="00C37780" w:rsidR="00661877">
        <w:t>utility</w:t>
      </w:r>
      <w:r w:rsidR="00775C37">
        <w:t>’</w:t>
      </w:r>
      <w:r w:rsidRPr="00C37780" w:rsidR="00661877">
        <w:t>s s</w:t>
      </w:r>
      <w:r w:rsidRPr="0049520F" w:rsidR="0049520F">
        <w:t xml:space="preserve">ummary of </w:t>
      </w:r>
      <w:r w:rsidRPr="00C37780" w:rsidR="00661877">
        <w:t>e</w:t>
      </w:r>
      <w:r w:rsidRPr="0049520F" w:rsidR="0049520F">
        <w:t>arnings.</w:t>
      </w:r>
    </w:p>
    <w:p w:rsidRPr="0049520F" w:rsidR="0049520F" w:rsidP="0049520F" w:rsidRDefault="0049520F" w14:paraId="45490BFB" w14:textId="4036E591">
      <w:pPr>
        <w:pStyle w:val="Standard"/>
      </w:pPr>
      <w:r w:rsidRPr="0049520F">
        <w:lastRenderedPageBreak/>
        <w:t xml:space="preserve">To determine the authorized financial parameters within the RO </w:t>
      </w:r>
      <w:r w:rsidR="00AC7E7F">
        <w:t>M</w:t>
      </w:r>
      <w:r w:rsidRPr="0049520F">
        <w:t xml:space="preserve">odel, we adopt specific inputs that balance ratepayer interests </w:t>
      </w:r>
      <w:r w:rsidRPr="00C37780" w:rsidR="00CF63F4">
        <w:t>(</w:t>
      </w:r>
      <w:r w:rsidRPr="00C37780" w:rsidR="00CF63F4">
        <w:rPr>
          <w:i/>
          <w:iCs/>
        </w:rPr>
        <w:t>e.g</w:t>
      </w:r>
      <w:r w:rsidRPr="00C37780" w:rsidR="00CF63F4">
        <w:t xml:space="preserve">., affordable service) </w:t>
      </w:r>
      <w:r w:rsidRPr="0049520F">
        <w:t>with the utility</w:t>
      </w:r>
      <w:r w:rsidR="00775C37">
        <w:t>’</w:t>
      </w:r>
      <w:r w:rsidRPr="0049520F">
        <w:t xml:space="preserve">s need to attract capital. </w:t>
      </w:r>
      <w:r w:rsidRPr="00C37780" w:rsidR="00F2686A">
        <w:t>As established above, b</w:t>
      </w:r>
      <w:r w:rsidRPr="0049520F">
        <w:t xml:space="preserve">ased on the record and the </w:t>
      </w:r>
      <w:r w:rsidR="004D2730">
        <w:t>Settlement Agreement</w:t>
      </w:r>
      <w:r w:rsidRPr="0049520F">
        <w:t xml:space="preserve">, the Commission finds the following inputs for </w:t>
      </w:r>
      <w:r w:rsidRPr="000E021B" w:rsidR="000E021B">
        <w:t>Southwest Gas</w:t>
      </w:r>
      <w:r w:rsidR="00775C37">
        <w:t>’</w:t>
      </w:r>
      <w:r w:rsidRPr="0049520F">
        <w:t xml:space="preserve"> 2026 T</w:t>
      </w:r>
      <w:r w:rsidR="004D2730">
        <w:t>Y</w:t>
      </w:r>
      <w:r w:rsidRPr="0049520F">
        <w:t xml:space="preserve"> to be reasonable:</w:t>
      </w:r>
      <w:r w:rsidRPr="00C37780" w:rsidR="00A22AF7">
        <w:t xml:space="preserve"> (1)</w:t>
      </w:r>
      <w:r w:rsidR="00347FBB">
        <w:t> </w:t>
      </w:r>
      <w:r w:rsidRPr="00C37780" w:rsidR="00A22AF7">
        <w:t>a c</w:t>
      </w:r>
      <w:r w:rsidRPr="0049520F">
        <w:t xml:space="preserve">apital </w:t>
      </w:r>
      <w:r w:rsidRPr="00C37780" w:rsidR="00A22AF7">
        <w:t>s</w:t>
      </w:r>
      <w:r w:rsidRPr="0049520F">
        <w:t>tructure</w:t>
      </w:r>
      <w:r w:rsidRPr="00C37780" w:rsidR="00A22AF7">
        <w:t xml:space="preserve"> employing a</w:t>
      </w:r>
      <w:r w:rsidRPr="0049520F">
        <w:t xml:space="preserve"> ratio of 50.0</w:t>
      </w:r>
      <w:r w:rsidR="00347FBB">
        <w:t> </w:t>
      </w:r>
      <w:r w:rsidR="00567117">
        <w:t>percent</w:t>
      </w:r>
      <w:r w:rsidRPr="0049520F">
        <w:t xml:space="preserve"> debt and 50.0</w:t>
      </w:r>
      <w:r w:rsidR="00347FBB">
        <w:t> </w:t>
      </w:r>
      <w:r w:rsidR="00567117">
        <w:t>percent</w:t>
      </w:r>
      <w:r w:rsidRPr="0049520F">
        <w:t xml:space="preserve"> equity</w:t>
      </w:r>
      <w:r w:rsidRPr="00C37780" w:rsidR="00A22AF7">
        <w:t>; and (2)</w:t>
      </w:r>
      <w:r w:rsidR="00347FBB">
        <w:t> </w:t>
      </w:r>
      <w:r w:rsidRPr="00C37780" w:rsidR="00F1749D">
        <w:t xml:space="preserve">a </w:t>
      </w:r>
      <w:r w:rsidRPr="0049520F">
        <w:t>ROE</w:t>
      </w:r>
      <w:r w:rsidRPr="00C37780" w:rsidR="00F1749D">
        <w:t xml:space="preserve"> at </w:t>
      </w:r>
      <w:r w:rsidRPr="0049520F">
        <w:t>10.0</w:t>
      </w:r>
      <w:r w:rsidR="00410212">
        <w:t>0</w:t>
      </w:r>
      <w:r w:rsidR="00347FBB">
        <w:t> </w:t>
      </w:r>
      <w:r w:rsidR="00567117">
        <w:t>percent</w:t>
      </w:r>
      <w:r w:rsidRPr="0049520F">
        <w:t>.</w:t>
      </w:r>
      <w:r w:rsidRPr="00C37780" w:rsidR="00F1749D">
        <w:t xml:space="preserve"> </w:t>
      </w:r>
      <w:r w:rsidRPr="0049520F">
        <w:t xml:space="preserve">These inputs, when weighted against the cost of debt, establish the overall rate of return that </w:t>
      </w:r>
      <w:r w:rsidR="004A1335">
        <w:t>Southwest Gas</w:t>
      </w:r>
      <w:r w:rsidRPr="0049520F">
        <w:t xml:space="preserve"> is permitted to earn on its rate base.</w:t>
      </w:r>
    </w:p>
    <w:p w:rsidRPr="00DA6FF8" w:rsidR="00DA6FF8" w:rsidP="00DA6FF8" w:rsidRDefault="00DA6FF8" w14:paraId="044E2921" w14:textId="2106B28A">
      <w:pPr>
        <w:pStyle w:val="Standard"/>
      </w:pPr>
      <w:r w:rsidRPr="00DA6FF8">
        <w:t xml:space="preserve">In this decision, </w:t>
      </w:r>
      <w:r w:rsidRPr="00C37780">
        <w:t>we</w:t>
      </w:r>
      <w:r w:rsidRPr="00DA6FF8">
        <w:t xml:space="preserve"> rely</w:t>
      </w:r>
      <w:r w:rsidRPr="00C37780">
        <w:t xml:space="preserve"> </w:t>
      </w:r>
      <w:r w:rsidRPr="00DA6FF8">
        <w:t xml:space="preserve">on the </w:t>
      </w:r>
      <w:r w:rsidR="00320A60">
        <w:t>RO M</w:t>
      </w:r>
      <w:r w:rsidRPr="00DA6FF8">
        <w:t xml:space="preserve">odel </w:t>
      </w:r>
      <w:r w:rsidR="00320A60">
        <w:t xml:space="preserve">at </w:t>
      </w:r>
      <w:r w:rsidR="00CA391E">
        <w:t>Attachment</w:t>
      </w:r>
      <w:r w:rsidR="00347FBB">
        <w:t> </w:t>
      </w:r>
      <w:r w:rsidR="00320A60">
        <w:t xml:space="preserve">1 </w:t>
      </w:r>
      <w:r w:rsidRPr="00DA6FF8">
        <w:t xml:space="preserve">to </w:t>
      </w:r>
      <w:r w:rsidRPr="00C37780" w:rsidR="00702FCD">
        <w:t>consider the remaining Scoped Issue</w:t>
      </w:r>
      <w:r w:rsidRPr="00C37780" w:rsidR="00276109">
        <w:t>s:</w:t>
      </w:r>
      <w:r w:rsidR="00AB5F84">
        <w:t xml:space="preserve"> </w:t>
      </w:r>
      <w:r w:rsidR="004A1335">
        <w:t>Southwest Gas</w:t>
      </w:r>
      <w:r w:rsidR="00775C37">
        <w:t>’</w:t>
      </w:r>
      <w:r w:rsidRPr="00DA6FF8">
        <w:t>s authorized operating revenues, overall rate of return, and rate increases</w:t>
      </w:r>
      <w:r w:rsidRPr="00C37780" w:rsidR="00276109">
        <w:t xml:space="preserve"> by ratepayer jurisdiction</w:t>
      </w:r>
      <w:r w:rsidRPr="00DA6FF8">
        <w:t xml:space="preserve">. By integrating the terms of the </w:t>
      </w:r>
      <w:r w:rsidR="00B86BE6">
        <w:t>Parties</w:t>
      </w:r>
      <w:r w:rsidR="00775C37">
        <w:t>’</w:t>
      </w:r>
      <w:r w:rsidRPr="00DA6FF8">
        <w:t xml:space="preserve"> Settlement Agreement with the 50/50 capital structure and 10.0</w:t>
      </w:r>
      <w:r w:rsidR="00410212">
        <w:t>0</w:t>
      </w:r>
      <w:r w:rsidR="00347FBB">
        <w:t> </w:t>
      </w:r>
      <w:r w:rsidR="00567117">
        <w:t>percent</w:t>
      </w:r>
      <w:r w:rsidRPr="00DA6FF8">
        <w:t xml:space="preserve"> ROE, the RO </w:t>
      </w:r>
      <w:r w:rsidR="00855B19">
        <w:t>M</w:t>
      </w:r>
      <w:r w:rsidRPr="00DA6FF8">
        <w:t xml:space="preserve">odel serves as the </w:t>
      </w:r>
      <w:r w:rsidRPr="00C37780" w:rsidR="00407A06">
        <w:t>calculated</w:t>
      </w:r>
      <w:r w:rsidRPr="00DA6FF8">
        <w:t xml:space="preserve"> basis for the following determinations:</w:t>
      </w:r>
    </w:p>
    <w:p w:rsidRPr="00DA6FF8" w:rsidR="00DA6FF8" w:rsidP="008331D0" w:rsidRDefault="00DA6FF8" w14:paraId="458C8405" w14:textId="2ED24271">
      <w:pPr>
        <w:pStyle w:val="BlockQuoteBullet1"/>
        <w:numPr>
          <w:ilvl w:val="0"/>
          <w:numId w:val="24"/>
        </w:numPr>
        <w:tabs>
          <w:tab w:val="clear" w:pos="1080"/>
        </w:tabs>
      </w:pPr>
      <w:r w:rsidRPr="00DA6FF8">
        <w:rPr>
          <w:b/>
          <w:bCs/>
        </w:rPr>
        <w:t>Authorized Operating Revenues:</w:t>
      </w:r>
      <w:r w:rsidRPr="00DA6FF8">
        <w:t xml:space="preserve"> The </w:t>
      </w:r>
      <w:r w:rsidR="0055099A">
        <w:t xml:space="preserve">RO </w:t>
      </w:r>
      <w:r w:rsidR="00855B19">
        <w:t>M</w:t>
      </w:r>
      <w:r w:rsidRPr="00DA6FF8">
        <w:t>odel calculates the total revenue necessary for the utility to recover its cost of service.</w:t>
      </w:r>
    </w:p>
    <w:p w:rsidRPr="00DA6FF8" w:rsidR="00DA6FF8" w:rsidP="008331D0" w:rsidRDefault="00DA6FF8" w14:paraId="3AB19406" w14:textId="3384181D">
      <w:pPr>
        <w:pStyle w:val="BlockQuoteBullet1"/>
        <w:numPr>
          <w:ilvl w:val="0"/>
          <w:numId w:val="24"/>
        </w:numPr>
        <w:tabs>
          <w:tab w:val="clear" w:pos="1080"/>
        </w:tabs>
      </w:pPr>
      <w:r w:rsidRPr="00DA6FF8">
        <w:rPr>
          <w:b/>
          <w:bCs/>
        </w:rPr>
        <w:t>Overall Rate of Return:</w:t>
      </w:r>
      <w:r w:rsidRPr="00DA6FF8">
        <w:t xml:space="preserve"> The </w:t>
      </w:r>
      <w:r w:rsidR="0055099A">
        <w:t xml:space="preserve">RO </w:t>
      </w:r>
      <w:r w:rsidR="00855B19">
        <w:t>M</w:t>
      </w:r>
      <w:r w:rsidRPr="00DA6FF8">
        <w:t>odel applies the adopted 10.0</w:t>
      </w:r>
      <w:r w:rsidR="00410212">
        <w:t>0</w:t>
      </w:r>
      <w:r w:rsidR="00347FBB">
        <w:t> </w:t>
      </w:r>
      <w:r w:rsidR="00567117">
        <w:t>percent</w:t>
      </w:r>
      <w:r w:rsidRPr="00DA6FF8">
        <w:t xml:space="preserve"> ROE and 50/50 debt</w:t>
      </w:r>
      <w:r w:rsidR="007A44D0">
        <w:noBreakHyphen/>
      </w:r>
      <w:r w:rsidRPr="00DA6FF8">
        <w:t>to</w:t>
      </w:r>
      <w:r w:rsidR="007A44D0">
        <w:noBreakHyphen/>
      </w:r>
      <w:r w:rsidRPr="00DA6FF8">
        <w:t>equity ratio to the rate base to derive the weighted cost of capital.</w:t>
      </w:r>
    </w:p>
    <w:p w:rsidRPr="00DA6FF8" w:rsidR="00DA6FF8" w:rsidP="008331D0" w:rsidRDefault="00DA6FF8" w14:paraId="49888CB6" w14:textId="212080AF">
      <w:pPr>
        <w:pStyle w:val="BlockQuoteBullet1"/>
        <w:numPr>
          <w:ilvl w:val="0"/>
          <w:numId w:val="24"/>
        </w:numPr>
        <w:tabs>
          <w:tab w:val="clear" w:pos="1080"/>
        </w:tabs>
      </w:pPr>
      <w:r w:rsidRPr="00DA6FF8">
        <w:rPr>
          <w:b/>
          <w:bCs/>
        </w:rPr>
        <w:t>Rate Increases:</w:t>
      </w:r>
      <w:r w:rsidRPr="00DA6FF8">
        <w:t xml:space="preserve"> The </w:t>
      </w:r>
      <w:r w:rsidR="00886251">
        <w:t xml:space="preserve">RO </w:t>
      </w:r>
      <w:r w:rsidR="00855B19">
        <w:t>M</w:t>
      </w:r>
      <w:r w:rsidRPr="00DA6FF8">
        <w:t>odel identifies the specific revenue deficiency and the resulting rate adjustments required for each service territory.</w:t>
      </w:r>
    </w:p>
    <w:p w:rsidR="00DA6FF8" w:rsidP="00DA6FF8" w:rsidRDefault="00DA6FF8" w14:paraId="168AF67D" w14:textId="5E775392">
      <w:pPr>
        <w:pStyle w:val="Standard"/>
      </w:pPr>
      <w:r w:rsidRPr="00DA6FF8">
        <w:t xml:space="preserve">The </w:t>
      </w:r>
      <w:r w:rsidR="00C742DD">
        <w:t xml:space="preserve">calculated </w:t>
      </w:r>
      <w:r w:rsidR="008805E6">
        <w:t xml:space="preserve">RO </w:t>
      </w:r>
      <w:r w:rsidR="008C4042">
        <w:t>M</w:t>
      </w:r>
      <w:r w:rsidRPr="00DA6FF8">
        <w:t xml:space="preserve">odel outputs demonstrate that these levels provide the utility with the necessary cash flow and interest coverage to maintain its </w:t>
      </w:r>
      <w:r w:rsidRPr="008247DB">
        <w:t>financial integrity</w:t>
      </w:r>
      <w:r w:rsidRPr="00DA6FF8">
        <w:t xml:space="preserve"> and creditworthiness. This ensures </w:t>
      </w:r>
      <w:r w:rsidR="004A1335">
        <w:t>Southwest Gas</w:t>
      </w:r>
      <w:r w:rsidRPr="00DA6FF8">
        <w:t xml:space="preserve"> can continue to access capital markets on reasonable terms to fund </w:t>
      </w:r>
      <w:r w:rsidR="00805E88">
        <w:t xml:space="preserve">its </w:t>
      </w:r>
      <w:r w:rsidRPr="00DA6FF8">
        <w:t xml:space="preserve">critical infrastructure safety and modernization projects. By utilizing the RO </w:t>
      </w:r>
      <w:r w:rsidR="00E066D1">
        <w:t>M</w:t>
      </w:r>
      <w:r w:rsidRPr="00DA6FF8">
        <w:t>odel</w:t>
      </w:r>
      <w:r w:rsidR="00D2699C">
        <w:t xml:space="preserve"> </w:t>
      </w:r>
      <w:r w:rsidR="00C742DD">
        <w:t>at</w:t>
      </w:r>
      <w:r w:rsidRPr="00B904A6" w:rsidR="00D2699C">
        <w:t xml:space="preserve"> </w:t>
      </w:r>
      <w:r w:rsidR="00CA391E">
        <w:lastRenderedPageBreak/>
        <w:t>Attachment</w:t>
      </w:r>
      <w:r w:rsidR="00347FBB">
        <w:t> </w:t>
      </w:r>
      <w:r w:rsidRPr="00B904A6" w:rsidR="00D2699C">
        <w:t>1</w:t>
      </w:r>
      <w:r w:rsidRPr="00DA6FF8">
        <w:t>, the Commission ensures that the final ratesetting factors are transparent, mathematically sound, and sufficient for the utility to operate effectively</w:t>
      </w:r>
      <w:r w:rsidR="00974252">
        <w:t xml:space="preserve"> in this GRC cycle</w:t>
      </w:r>
      <w:r w:rsidRPr="00DA6FF8">
        <w:t>.</w:t>
      </w:r>
    </w:p>
    <w:p w:rsidR="00511680" w:rsidP="00511680" w:rsidRDefault="00511680" w14:paraId="7E3AD5FB" w14:textId="23F20D73">
      <w:pPr>
        <w:pStyle w:val="Heading3"/>
      </w:pPr>
      <w:bookmarkStart w:name="_Toc231788606" w:id="67"/>
      <w:bookmarkStart w:name="_Toc237341909" w:id="68"/>
      <w:bookmarkStart w:name="_Toc232167144" w:id="69"/>
      <w:r>
        <w:t>Operating Revenues</w:t>
      </w:r>
      <w:bookmarkEnd w:id="67"/>
      <w:bookmarkEnd w:id="68"/>
      <w:bookmarkEnd w:id="69"/>
    </w:p>
    <w:p w:rsidR="00DA31C7" w:rsidP="00511680" w:rsidRDefault="00511680" w14:paraId="68F1B221" w14:textId="272A9083">
      <w:pPr>
        <w:pStyle w:val="Standard"/>
      </w:pPr>
      <w:r>
        <w:t xml:space="preserve">Scoped Issue </w:t>
      </w:r>
      <w:r w:rsidR="00CA391E">
        <w:t>No.</w:t>
      </w:r>
      <w:r w:rsidR="00347FBB">
        <w:t> </w:t>
      </w:r>
      <w:r>
        <w:t>14</w:t>
      </w:r>
      <w:r w:rsidR="00552DEB">
        <w:t xml:space="preserve"> </w:t>
      </w:r>
      <w:r w:rsidR="00411901">
        <w:t>asks, “</w:t>
      </w:r>
      <w:r w:rsidRPr="00FB3776">
        <w:t xml:space="preserve">Whether </w:t>
      </w:r>
      <w:r w:rsidR="004A1335">
        <w:t>Southwest Gas</w:t>
      </w:r>
      <w:r w:rsidR="00775C37">
        <w:t>’</w:t>
      </w:r>
      <w:r w:rsidRPr="00FB3776">
        <w:t xml:space="preserve"> operating revenues based on estimated sales, customers, and billing factors are reasonable</w:t>
      </w:r>
      <w:r>
        <w:t>.</w:t>
      </w:r>
      <w:r w:rsidR="00775C37">
        <w:t>”</w:t>
      </w:r>
    </w:p>
    <w:p w:rsidR="00DA31C7" w:rsidP="00ED7118" w:rsidRDefault="004A1335" w14:paraId="052C9A38" w14:textId="26F6B254">
      <w:pPr>
        <w:pStyle w:val="Standard"/>
      </w:pPr>
      <w:r>
        <w:t>Southwest Gas</w:t>
      </w:r>
      <w:r w:rsidR="00775C37">
        <w:t>’</w:t>
      </w:r>
      <w:r w:rsidRPr="00B75F6A" w:rsidR="00ED7118">
        <w:t xml:space="preserve"> operating revenue is the total annual amount the utility </w:t>
      </w:r>
      <w:r w:rsidR="00410212">
        <w:t xml:space="preserve">has authority </w:t>
      </w:r>
      <w:r w:rsidRPr="00B75F6A" w:rsidR="00ED7118">
        <w:t xml:space="preserve">to collect from customers to cover its forecasted costs of providing service. By establishing </w:t>
      </w:r>
      <w:r w:rsidR="00ED7118">
        <w:t>an</w:t>
      </w:r>
      <w:r w:rsidRPr="00B75F6A" w:rsidR="00ED7118">
        <w:t xml:space="preserve"> authorized revenue level, the </w:t>
      </w:r>
      <w:r w:rsidR="00ED7118">
        <w:t>Commission</w:t>
      </w:r>
      <w:r w:rsidRPr="00B75F6A" w:rsidR="00ED7118">
        <w:t xml:space="preserve"> ensures </w:t>
      </w:r>
      <w:r w:rsidRPr="008F13D3" w:rsidR="008F13D3">
        <w:t>Southwest Gas</w:t>
      </w:r>
      <w:r w:rsidRPr="00B75F6A" w:rsidR="00ED7118">
        <w:t xml:space="preserve"> has the financial capacity to maintain safe operations.</w:t>
      </w:r>
      <w:r w:rsidR="00ED7118">
        <w:t xml:space="preserve"> Operating</w:t>
      </w:r>
      <w:r w:rsidRPr="00B75F6A" w:rsidR="00ED7118">
        <w:t xml:space="preserve"> revenue is </w:t>
      </w:r>
      <w:r w:rsidR="00ED7118">
        <w:t>significant</w:t>
      </w:r>
      <w:r w:rsidRPr="00B75F6A" w:rsidR="00ED7118">
        <w:t xml:space="preserve"> to ratesetting because </w:t>
      </w:r>
      <w:r w:rsidRPr="00741F26" w:rsidR="00741F26">
        <w:t xml:space="preserve">Southwest Gas </w:t>
      </w:r>
      <w:r w:rsidRPr="00B75F6A" w:rsidR="00ED7118">
        <w:t>identified a </w:t>
      </w:r>
      <w:r w:rsidRPr="008247DB" w:rsidR="00ED7118">
        <w:t>revenue deficiency</w:t>
      </w:r>
      <w:r w:rsidRPr="004B55A7" w:rsidR="00ED7118">
        <w:t xml:space="preserve"> (</w:t>
      </w:r>
      <w:r w:rsidRPr="008247DB" w:rsidR="00ED7118">
        <w:rPr>
          <w:i/>
          <w:iCs/>
        </w:rPr>
        <w:t>i.e.</w:t>
      </w:r>
      <w:r w:rsidRPr="004B55A7" w:rsidR="00ED7118">
        <w:t>, a gap</w:t>
      </w:r>
      <w:r w:rsidRPr="00B75F6A" w:rsidR="00ED7118">
        <w:t xml:space="preserve"> between current income and the rising costs of infrastructure investment and inflation</w:t>
      </w:r>
      <w:r w:rsidR="00ED7118">
        <w:t>) that pr</w:t>
      </w:r>
      <w:r w:rsidRPr="00B75F6A" w:rsidR="00ED7118">
        <w:t>ompt</w:t>
      </w:r>
      <w:r w:rsidR="00ED7118">
        <w:t>ed</w:t>
      </w:r>
      <w:r w:rsidRPr="00B75F6A" w:rsidR="00ED7118">
        <w:t xml:space="preserve"> a request for a significant </w:t>
      </w:r>
      <w:r w:rsidR="00E0067C">
        <w:t xml:space="preserve">revenue </w:t>
      </w:r>
      <w:r w:rsidRPr="00B75F6A" w:rsidR="00ED7118">
        <w:t>increase.</w:t>
      </w:r>
      <w:r w:rsidR="00CB4F0B">
        <w:rPr>
          <w:rStyle w:val="FootnoteReference"/>
        </w:rPr>
        <w:footnoteReference w:id="27"/>
      </w:r>
    </w:p>
    <w:p w:rsidR="00DA31C7" w:rsidP="008E7B25" w:rsidRDefault="00BD053F" w14:paraId="496E151C" w14:textId="2943946D">
      <w:pPr>
        <w:pStyle w:val="Standard"/>
      </w:pPr>
      <w:r w:rsidRPr="007A7D10">
        <w:t xml:space="preserve">Southwest Gas </w:t>
      </w:r>
      <w:r w:rsidR="009B3DDB">
        <w:t xml:space="preserve">initially </w:t>
      </w:r>
      <w:r w:rsidRPr="007A7D10">
        <w:t>sought $</w:t>
      </w:r>
      <w:r w:rsidRPr="002539B4">
        <w:rPr>
          <w:rFonts w:ascii="Palatino Linotype" w:hAnsi="Palatino Linotype"/>
        </w:rPr>
        <w:t>43.67</w:t>
      </w:r>
      <w:r w:rsidR="00347FBB">
        <w:rPr>
          <w:rFonts w:ascii="Palatino Linotype" w:hAnsi="Palatino Linotype"/>
        </w:rPr>
        <w:t> </w:t>
      </w:r>
      <w:r w:rsidR="00E16DB2">
        <w:rPr>
          <w:rFonts w:ascii="Palatino Linotype" w:hAnsi="Palatino Linotype"/>
        </w:rPr>
        <w:t>million</w:t>
      </w:r>
      <w:r>
        <w:t xml:space="preserve"> </w:t>
      </w:r>
      <w:r w:rsidRPr="007A7D10">
        <w:t xml:space="preserve">in total revenue increase as </w:t>
      </w:r>
      <w:r>
        <w:t xml:space="preserve">a </w:t>
      </w:r>
      <w:r w:rsidRPr="007A7D10">
        <w:t>$</w:t>
      </w:r>
      <w:r w:rsidRPr="002539B4">
        <w:rPr>
          <w:rFonts w:ascii="Palatino Linotype" w:hAnsi="Palatino Linotype"/>
        </w:rPr>
        <w:t>36.61</w:t>
      </w:r>
      <w:r w:rsidR="00347FBB">
        <w:t> </w:t>
      </w:r>
      <w:r w:rsidRPr="007A7D10">
        <w:t>million</w:t>
      </w:r>
      <w:r w:rsidR="00347FBB">
        <w:t xml:space="preserve"> </w:t>
      </w:r>
      <w:r>
        <w:t>increase</w:t>
      </w:r>
      <w:r w:rsidR="00E16DB2">
        <w:t xml:space="preserve"> </w:t>
      </w:r>
      <w:r w:rsidRPr="007A7D10">
        <w:t>for</w:t>
      </w:r>
      <w:r w:rsidR="00E16DB2">
        <w:t xml:space="preserve"> </w:t>
      </w:r>
      <w:r w:rsidRPr="007A7D10">
        <w:t>its</w:t>
      </w:r>
      <w:r w:rsidR="00E16DB2">
        <w:t xml:space="preserve"> </w:t>
      </w:r>
      <w:r w:rsidRPr="007A7D10">
        <w:t>Southern</w:t>
      </w:r>
      <w:r w:rsidR="00E16DB2">
        <w:t xml:space="preserve"> </w:t>
      </w:r>
      <w:r w:rsidRPr="007A7D10">
        <w:t>California</w:t>
      </w:r>
      <w:r w:rsidR="00E16DB2">
        <w:t xml:space="preserve"> </w:t>
      </w:r>
      <w:r>
        <w:t>rate</w:t>
      </w:r>
      <w:r w:rsidR="00E16DB2">
        <w:t xml:space="preserve"> </w:t>
      </w:r>
      <w:r w:rsidRPr="007A7D10">
        <w:t>jurisdiction</w:t>
      </w:r>
      <w:r>
        <w:t>;</w:t>
      </w:r>
      <w:r w:rsidR="00E16DB2">
        <w:t xml:space="preserve"> </w:t>
      </w:r>
      <w:r>
        <w:t>a</w:t>
      </w:r>
      <w:r w:rsidR="00E16DB2">
        <w:t xml:space="preserve"> </w:t>
      </w:r>
      <w:r w:rsidRPr="002539B4">
        <w:rPr>
          <w:rFonts w:ascii="Palatino Linotype" w:hAnsi="Palatino Linotype"/>
        </w:rPr>
        <w:t>$2.79</w:t>
      </w:r>
      <w:r w:rsidR="00347FBB">
        <w:t> </w:t>
      </w:r>
      <w:r w:rsidRPr="007A7D10">
        <w:t>million</w:t>
      </w:r>
      <w:r w:rsidR="00347FBB">
        <w:t xml:space="preserve"> </w:t>
      </w:r>
      <w:r>
        <w:t>decrease</w:t>
      </w:r>
      <w:r w:rsidR="00E16DB2">
        <w:t xml:space="preserve"> </w:t>
      </w:r>
      <w:r w:rsidRPr="007A7D10">
        <w:t>for</w:t>
      </w:r>
      <w:r w:rsidR="00E16DB2">
        <w:t xml:space="preserve"> </w:t>
      </w:r>
      <w:r>
        <w:t>its</w:t>
      </w:r>
      <w:r w:rsidR="00E16DB2">
        <w:t xml:space="preserve"> </w:t>
      </w:r>
      <w:r w:rsidRPr="007A7D10">
        <w:t>Northern</w:t>
      </w:r>
      <w:r w:rsidR="00E16DB2">
        <w:t xml:space="preserve"> </w:t>
      </w:r>
      <w:r w:rsidRPr="007A7D10">
        <w:t>California</w:t>
      </w:r>
      <w:r w:rsidR="00E16DB2">
        <w:t xml:space="preserve"> </w:t>
      </w:r>
      <w:r>
        <w:t>rate</w:t>
      </w:r>
      <w:r w:rsidR="00E16DB2">
        <w:t xml:space="preserve"> </w:t>
      </w:r>
      <w:r>
        <w:t>jurisdiction;</w:t>
      </w:r>
      <w:r w:rsidR="00E16DB2">
        <w:t xml:space="preserve"> </w:t>
      </w:r>
      <w:r w:rsidRPr="007A7D10">
        <w:t>and</w:t>
      </w:r>
      <w:r w:rsidR="00347FBB">
        <w:t xml:space="preserve"> </w:t>
      </w:r>
      <w:r>
        <w:t>a</w:t>
      </w:r>
      <w:r w:rsidR="00E16DB2">
        <w:t xml:space="preserve"> </w:t>
      </w:r>
      <w:r w:rsidRPr="007A7D10">
        <w:t>$</w:t>
      </w:r>
      <w:r w:rsidRPr="002539B4">
        <w:rPr>
          <w:rFonts w:ascii="Palatino Linotype" w:hAnsi="Palatino Linotype"/>
        </w:rPr>
        <w:t>9.85</w:t>
      </w:r>
      <w:r w:rsidR="00347FBB">
        <w:t> </w:t>
      </w:r>
      <w:r w:rsidRPr="007A7D10">
        <w:t>million</w:t>
      </w:r>
      <w:r w:rsidR="00347FBB">
        <w:t xml:space="preserve"> </w:t>
      </w:r>
      <w:r>
        <w:t>increase</w:t>
      </w:r>
      <w:r w:rsidR="00E16DB2">
        <w:t xml:space="preserve"> </w:t>
      </w:r>
      <w:r w:rsidRPr="007A7D10">
        <w:t>for</w:t>
      </w:r>
      <w:r w:rsidR="00E16DB2">
        <w:t xml:space="preserve"> </w:t>
      </w:r>
      <w:r>
        <w:t>the</w:t>
      </w:r>
      <w:r w:rsidR="00E16DB2">
        <w:t xml:space="preserve"> </w:t>
      </w:r>
      <w:r w:rsidRPr="007A7D10">
        <w:t>South</w:t>
      </w:r>
      <w:r w:rsidR="00E16DB2">
        <w:t xml:space="preserve"> </w:t>
      </w:r>
      <w:r w:rsidRPr="007A7D10">
        <w:t>Lake</w:t>
      </w:r>
      <w:r w:rsidR="00E16DB2">
        <w:t xml:space="preserve"> </w:t>
      </w:r>
      <w:r w:rsidRPr="007A7D10">
        <w:t>Tahoe</w:t>
      </w:r>
      <w:r w:rsidR="00E16DB2">
        <w:t xml:space="preserve"> </w:t>
      </w:r>
      <w:r>
        <w:t>rate</w:t>
      </w:r>
      <w:r w:rsidR="00E16DB2">
        <w:t xml:space="preserve"> </w:t>
      </w:r>
      <w:r>
        <w:t>jurisdiction</w:t>
      </w:r>
      <w:r w:rsidR="00E16DB2">
        <w:t xml:space="preserve"> </w:t>
      </w:r>
      <w:r w:rsidRPr="007A7D10">
        <w:t>to</w:t>
      </w:r>
      <w:r w:rsidR="00E16DB2">
        <w:t xml:space="preserve"> </w:t>
      </w:r>
      <w:r w:rsidRPr="007A7D10">
        <w:t>recover</w:t>
      </w:r>
      <w:r w:rsidR="00E16DB2">
        <w:t xml:space="preserve"> </w:t>
      </w:r>
      <w:r w:rsidRPr="007A7D10">
        <w:t>costs</w:t>
      </w:r>
      <w:r w:rsidR="00E16DB2">
        <w:t xml:space="preserve"> </w:t>
      </w:r>
      <w:r w:rsidRPr="007A7D10">
        <w:t>for</w:t>
      </w:r>
      <w:r w:rsidR="00E16DB2">
        <w:t xml:space="preserve"> </w:t>
      </w:r>
      <w:r w:rsidRPr="007A7D10">
        <w:t>safety</w:t>
      </w:r>
      <w:r w:rsidR="00E16DB2">
        <w:t xml:space="preserve"> </w:t>
      </w:r>
      <w:r w:rsidRPr="007A7D10">
        <w:t>upgrades</w:t>
      </w:r>
      <w:r w:rsidR="00E16DB2">
        <w:t xml:space="preserve"> </w:t>
      </w:r>
      <w:r w:rsidRPr="007A7D10">
        <w:t>and</w:t>
      </w:r>
      <w:r w:rsidR="00E16DB2">
        <w:t xml:space="preserve"> </w:t>
      </w:r>
      <w:r w:rsidRPr="007A7D10">
        <w:t>customer</w:t>
      </w:r>
      <w:r w:rsidR="00E16DB2">
        <w:t xml:space="preserve"> </w:t>
      </w:r>
      <w:r w:rsidRPr="007A7D10">
        <w:t>growth.</w:t>
      </w:r>
      <w:r>
        <w:rPr>
          <w:rStyle w:val="FootnoteReference"/>
        </w:rPr>
        <w:footnoteReference w:id="28"/>
      </w:r>
      <w:r w:rsidR="00E16DB2">
        <w:t xml:space="preserve"> </w:t>
      </w:r>
      <w:r w:rsidR="008E7B25">
        <w:t>This</w:t>
      </w:r>
      <w:r w:rsidR="00E16DB2">
        <w:t xml:space="preserve"> </w:t>
      </w:r>
      <w:r w:rsidR="008E7B25">
        <w:t>was</w:t>
      </w:r>
      <w:r w:rsidR="00E16DB2">
        <w:t xml:space="preserve"> </w:t>
      </w:r>
      <w:r w:rsidR="007A7D10">
        <w:t>revised</w:t>
      </w:r>
      <w:r w:rsidR="00E16DB2">
        <w:t xml:space="preserve"> </w:t>
      </w:r>
      <w:r w:rsidR="008E7B25">
        <w:t>to</w:t>
      </w:r>
      <w:r w:rsidR="00E16DB2">
        <w:t xml:space="preserve"> </w:t>
      </w:r>
      <w:r w:rsidR="008E7B25">
        <w:t>a</w:t>
      </w:r>
      <w:r w:rsidR="00E16DB2">
        <w:t xml:space="preserve"> </w:t>
      </w:r>
      <w:r w:rsidR="001C5DC4">
        <w:t>$</w:t>
      </w:r>
      <w:r w:rsidRPr="0087018E" w:rsidR="0087018E">
        <w:t>39.</w:t>
      </w:r>
      <w:r w:rsidR="009B3DDB">
        <w:t>5</w:t>
      </w:r>
      <w:r w:rsidR="00E16DB2">
        <w:t xml:space="preserve"> million </w:t>
      </w:r>
      <w:r w:rsidR="00936651">
        <w:t>revenue</w:t>
      </w:r>
      <w:r w:rsidR="00E16DB2">
        <w:t xml:space="preserve"> </w:t>
      </w:r>
      <w:r w:rsidR="001C5DC4">
        <w:t>increase</w:t>
      </w:r>
      <w:r w:rsidR="009B3DDB">
        <w:t xml:space="preserve"> </w:t>
      </w:r>
      <w:r w:rsidRPr="0094219F" w:rsidR="00ED7118">
        <w:t>a</w:t>
      </w:r>
      <w:r w:rsidR="009B3DDB">
        <w:t>s</w:t>
      </w:r>
      <w:r w:rsidRPr="0094219F" w:rsidR="00ED7118">
        <w:t xml:space="preserve"> </w:t>
      </w:r>
      <w:r w:rsidR="009B3DDB">
        <w:t xml:space="preserve">a </w:t>
      </w:r>
      <w:r w:rsidRPr="0094219F" w:rsidR="00ED7118">
        <w:t>$</w:t>
      </w:r>
      <w:r w:rsidRPr="0047163C" w:rsidR="0047163C">
        <w:t>33.4</w:t>
      </w:r>
      <w:r w:rsidR="00347FBB">
        <w:t> </w:t>
      </w:r>
      <w:r w:rsidRPr="0094219F" w:rsidR="00ED7118">
        <w:t xml:space="preserve">million revenue requirement increase for </w:t>
      </w:r>
      <w:r w:rsidR="009B3DDB">
        <w:t>Southwest Gas</w:t>
      </w:r>
      <w:r w:rsidR="00775C37">
        <w:t>’</w:t>
      </w:r>
      <w:r w:rsidRPr="0094219F" w:rsidR="00ED7118">
        <w:t xml:space="preserve"> Southern </w:t>
      </w:r>
      <w:r w:rsidRPr="0094219F" w:rsidR="00ED7118">
        <w:lastRenderedPageBreak/>
        <w:t>California rate</w:t>
      </w:r>
      <w:r w:rsidR="009B3DDB">
        <w:t xml:space="preserve"> jurisdiction and</w:t>
      </w:r>
      <w:r w:rsidRPr="0094219F" w:rsidR="00ED7118">
        <w:t xml:space="preserve"> a $</w:t>
      </w:r>
      <w:r w:rsidR="009B3DDB">
        <w:t>6</w:t>
      </w:r>
      <w:r w:rsidRPr="0047163C" w:rsidR="0047163C">
        <w:t>.</w:t>
      </w:r>
      <w:r w:rsidR="009B3DDB">
        <w:t>1</w:t>
      </w:r>
      <w:r w:rsidR="00347FBB">
        <w:t> </w:t>
      </w:r>
      <w:r w:rsidRPr="0094219F" w:rsidR="00ED7118">
        <w:t xml:space="preserve">million </w:t>
      </w:r>
      <w:r w:rsidR="009B3DDB">
        <w:t>increase</w:t>
      </w:r>
      <w:r w:rsidRPr="0094219F" w:rsidR="00ED7118">
        <w:t xml:space="preserve"> for </w:t>
      </w:r>
      <w:r w:rsidR="00685333">
        <w:t>a</w:t>
      </w:r>
      <w:r w:rsidRPr="0094219F" w:rsidR="00685333">
        <w:t xml:space="preserve"> </w:t>
      </w:r>
      <w:r w:rsidR="00C32208">
        <w:t>now-</w:t>
      </w:r>
      <w:r w:rsidR="00062749">
        <w:t xml:space="preserve">consolidated </w:t>
      </w:r>
      <w:r w:rsidRPr="0094219F" w:rsidR="00ED7118">
        <w:t>Northern California</w:t>
      </w:r>
      <w:r w:rsidR="00062749">
        <w:t xml:space="preserve">/South Lake Tahoe </w:t>
      </w:r>
      <w:r w:rsidRPr="0094219F" w:rsidR="00ED7118">
        <w:t>rate jurisdiction</w:t>
      </w:r>
      <w:r w:rsidR="008E7B25">
        <w:t xml:space="preserve"> based on stipulations in the Settlement Agreement adopted in D.26</w:t>
      </w:r>
      <w:r w:rsidR="007A44D0">
        <w:noBreakHyphen/>
      </w:r>
      <w:r w:rsidR="008E7B25">
        <w:t>05</w:t>
      </w:r>
      <w:r w:rsidR="007A44D0">
        <w:noBreakHyphen/>
      </w:r>
      <w:r w:rsidR="008E7B25">
        <w:t>013</w:t>
      </w:r>
      <w:r w:rsidR="00ED7118">
        <w:t>.</w:t>
      </w:r>
      <w:r w:rsidR="00ED7118">
        <w:rPr>
          <w:rStyle w:val="FootnoteReference"/>
        </w:rPr>
        <w:footnoteReference w:id="29"/>
      </w:r>
      <w:r w:rsidR="008E7B25">
        <w:t xml:space="preserve"> However, the Commission still has yet to assess the reasonableness of Southwest Gas</w:t>
      </w:r>
      <w:r w:rsidR="00775C37">
        <w:t>’</w:t>
      </w:r>
      <w:r w:rsidR="008E7B25">
        <w:t xml:space="preserve"> revenue request.</w:t>
      </w:r>
    </w:p>
    <w:p w:rsidR="00ED7118" w:rsidP="00ED7118" w:rsidRDefault="00ED7118" w14:paraId="6E27FB3A" w14:textId="7BF58B2B">
      <w:pPr>
        <w:pStyle w:val="Standard"/>
      </w:pPr>
      <w:r>
        <w:t>To determine the</w:t>
      </w:r>
      <w:r w:rsidRPr="004E48A2">
        <w:t xml:space="preserve"> reasonableness of </w:t>
      </w:r>
      <w:r w:rsidR="004A1335">
        <w:t>Southwest Gas</w:t>
      </w:r>
      <w:r w:rsidR="00775C37">
        <w:t>’</w:t>
      </w:r>
      <w:r w:rsidRPr="004E48A2">
        <w:t xml:space="preserve"> </w:t>
      </w:r>
      <w:r w:rsidR="008B2E17">
        <w:t xml:space="preserve">TY </w:t>
      </w:r>
      <w:r w:rsidRPr="004E48A2">
        <w:t xml:space="preserve">2026 operating revenue proposal, </w:t>
      </w:r>
      <w:r>
        <w:t>we</w:t>
      </w:r>
      <w:r w:rsidRPr="004E48A2">
        <w:t xml:space="preserve"> balance the utility</w:t>
      </w:r>
      <w:r w:rsidR="00775C37">
        <w:t>’</w:t>
      </w:r>
      <w:r w:rsidRPr="004E48A2">
        <w:t xml:space="preserve">s need for infrastructure investment against ratepayer affordability. </w:t>
      </w:r>
      <w:r>
        <w:t xml:space="preserve">Those increases will </w:t>
      </w:r>
      <w:r w:rsidRPr="004E48A2">
        <w:t>impact low</w:t>
      </w:r>
      <w:r w:rsidR="007A44D0">
        <w:noBreakHyphen/>
      </w:r>
      <w:r w:rsidRPr="004E48A2">
        <w:t xml:space="preserve">income customers and whether all requested capital projects are strictly necessary for safe service. </w:t>
      </w:r>
      <w:r>
        <w:t xml:space="preserve">We endeavor to </w:t>
      </w:r>
      <w:r w:rsidRPr="004E48A2">
        <w:t xml:space="preserve">maintain a safe and reliable system without imposing </w:t>
      </w:r>
      <w:r>
        <w:t>excess</w:t>
      </w:r>
      <w:r w:rsidRPr="004E48A2">
        <w:t xml:space="preserve"> financial burden on </w:t>
      </w:r>
      <w:r w:rsidRPr="008B2E17" w:rsidR="008B2E17">
        <w:t>Southwest Gas</w:t>
      </w:r>
      <w:r w:rsidR="00775C37">
        <w:t>’</w:t>
      </w:r>
      <w:r w:rsidRPr="004E48A2">
        <w:t xml:space="preserve"> California customers.</w:t>
      </w:r>
    </w:p>
    <w:p w:rsidR="00DA31C7" w:rsidP="00511680" w:rsidRDefault="00552DEB" w14:paraId="42FBAFC6" w14:textId="70867D47">
      <w:pPr>
        <w:pStyle w:val="Standard"/>
      </w:pPr>
      <w:r>
        <w:t xml:space="preserve">Under </w:t>
      </w:r>
      <w:r w:rsidR="00235F25">
        <w:t xml:space="preserve">the attached RO Model, </w:t>
      </w:r>
      <w:r w:rsidR="004A1335">
        <w:t>Southwest Gas</w:t>
      </w:r>
      <w:r w:rsidR="00775C37">
        <w:t>’</w:t>
      </w:r>
      <w:r w:rsidR="00511680">
        <w:t xml:space="preserve"> </w:t>
      </w:r>
      <w:r w:rsidR="00461F28">
        <w:t xml:space="preserve">resulting </w:t>
      </w:r>
      <w:r w:rsidRPr="00FB3776" w:rsidR="00511680">
        <w:t xml:space="preserve">operating revenues </w:t>
      </w:r>
      <w:r w:rsidR="00794BF6">
        <w:t xml:space="preserve">for </w:t>
      </w:r>
      <w:r w:rsidR="00600949">
        <w:t>its California</w:t>
      </w:r>
      <w:r w:rsidR="00B90C1E">
        <w:t xml:space="preserve"> ratepaying </w:t>
      </w:r>
      <w:r w:rsidR="00A02E74">
        <w:t>jurisdictions</w:t>
      </w:r>
      <w:r w:rsidR="00B90C1E">
        <w:t xml:space="preserve"> </w:t>
      </w:r>
      <w:r w:rsidR="00153F40">
        <w:t xml:space="preserve">break down </w:t>
      </w:r>
      <w:r w:rsidR="00461F28">
        <w:t>as follow</w:t>
      </w:r>
      <w:r w:rsidR="00EF20C2">
        <w:t xml:space="preserve"> within </w:t>
      </w:r>
      <w:r w:rsidR="00945779">
        <w:t xml:space="preserve">each of </w:t>
      </w:r>
      <w:r w:rsidR="00EF20C2">
        <w:t xml:space="preserve">the Southern California and </w:t>
      </w:r>
      <w:r w:rsidR="00D039BD">
        <w:t>now-</w:t>
      </w:r>
      <w:r w:rsidR="00EF20C2">
        <w:t>consolidated Northern California/South Lake Tahoe rate jurisdictions</w:t>
      </w:r>
      <w:r w:rsidR="00461F28">
        <w:t>:</w:t>
      </w:r>
      <w:r w:rsidR="00511680">
        <w:rPr>
          <w:rStyle w:val="FootnoteReference"/>
        </w:rPr>
        <w:footnoteReference w:id="30"/>
      </w:r>
    </w:p>
    <w:p w:rsidR="00A02E74" w:rsidP="0077685E" w:rsidRDefault="009B665C" w14:paraId="795C3421" w14:textId="6BFC2920">
      <w:pPr>
        <w:pStyle w:val="TableTitleBody"/>
      </w:pPr>
      <w:r>
        <w:t>Figure</w:t>
      </w:r>
      <w:r w:rsidR="00347FBB">
        <w:t> </w:t>
      </w:r>
      <w:r w:rsidRPr="00D46F80" w:rsidR="00D46F80">
        <w:t xml:space="preserve">1: </w:t>
      </w:r>
      <w:r w:rsidR="0061408C">
        <w:t xml:space="preserve">Authorized </w:t>
      </w:r>
      <w:r w:rsidRPr="00D46F80" w:rsidR="00D46F80">
        <w:t>Operating Revenues</w:t>
      </w:r>
    </w:p>
    <w:tbl>
      <w:tblPr>
        <w:tblStyle w:val="TableGrid"/>
        <w:tblW w:w="10555" w:type="dxa"/>
        <w:jc w:val="center"/>
        <w:tblLayout w:type="fixed"/>
        <w:tblCellMar>
          <w:top w:w="58" w:type="dxa"/>
          <w:bottom w:w="58" w:type="dxa"/>
        </w:tblCellMar>
        <w:tblLook w:val="04A0" w:firstRow="1" w:lastRow="0" w:firstColumn="1" w:lastColumn="0" w:noHBand="0" w:noVBand="1"/>
      </w:tblPr>
      <w:tblGrid>
        <w:gridCol w:w="2573"/>
        <w:gridCol w:w="2413"/>
        <w:gridCol w:w="2372"/>
        <w:gridCol w:w="3197"/>
      </w:tblGrid>
      <w:tr w:rsidR="0033406E" w:rsidTr="007566E7" w14:paraId="5C6B65BB" w14:textId="77777777">
        <w:trPr>
          <w:cantSplit/>
          <w:tblHeader/>
          <w:jc w:val="center"/>
        </w:trPr>
        <w:tc>
          <w:tcPr>
            <w:tcW w:w="2245" w:type="dxa"/>
            <w:vAlign w:val="bottom"/>
          </w:tcPr>
          <w:p w:rsidRPr="0033406E" w:rsidR="0033406E" w:rsidP="00323C96" w:rsidRDefault="0033406E" w14:paraId="3E8AE62B" w14:textId="4B605C2B">
            <w:pPr>
              <w:pStyle w:val="Standard"/>
              <w:keepNext/>
              <w:spacing w:line="240" w:lineRule="auto"/>
              <w:ind w:firstLine="0"/>
              <w:jc w:val="center"/>
              <w:rPr>
                <w:b/>
                <w:bCs/>
              </w:rPr>
            </w:pPr>
            <w:r w:rsidRPr="0033406E">
              <w:rPr>
                <w:b/>
                <w:bCs/>
              </w:rPr>
              <w:t>Rate Jurisdiction</w:t>
            </w:r>
          </w:p>
        </w:tc>
        <w:tc>
          <w:tcPr>
            <w:tcW w:w="2106" w:type="dxa"/>
            <w:vAlign w:val="bottom"/>
          </w:tcPr>
          <w:p w:rsidRPr="0033406E" w:rsidR="0033406E" w:rsidP="00323C96" w:rsidRDefault="0033406E" w14:paraId="71ACCD9E" w14:textId="2D86DF88">
            <w:pPr>
              <w:pStyle w:val="Standard"/>
              <w:keepNext/>
              <w:spacing w:line="240" w:lineRule="auto"/>
              <w:ind w:firstLine="0"/>
              <w:jc w:val="center"/>
              <w:rPr>
                <w:b/>
                <w:bCs/>
              </w:rPr>
            </w:pPr>
            <w:r w:rsidRPr="0033406E">
              <w:rPr>
                <w:b/>
                <w:bCs/>
              </w:rPr>
              <w:t>Test Year 2026</w:t>
            </w:r>
          </w:p>
        </w:tc>
        <w:tc>
          <w:tcPr>
            <w:tcW w:w="2070" w:type="dxa"/>
            <w:vAlign w:val="bottom"/>
          </w:tcPr>
          <w:p w:rsidR="00542254" w:rsidP="00323C96" w:rsidRDefault="00D01FDB" w14:paraId="41A357AD" w14:textId="6ABA30D2">
            <w:pPr>
              <w:pStyle w:val="Standard"/>
              <w:keepNext/>
              <w:spacing w:line="240" w:lineRule="auto"/>
              <w:ind w:firstLine="0"/>
              <w:jc w:val="center"/>
              <w:rPr>
                <w:b/>
                <w:bCs/>
              </w:rPr>
            </w:pPr>
            <w:r>
              <w:rPr>
                <w:b/>
                <w:bCs/>
              </w:rPr>
              <w:t>Revenue</w:t>
            </w:r>
          </w:p>
          <w:p w:rsidRPr="0033406E" w:rsidR="0033406E" w:rsidP="00323C96" w:rsidRDefault="0033406E" w14:paraId="0D5929FA" w14:textId="1B55B23C">
            <w:pPr>
              <w:pStyle w:val="Standard"/>
              <w:keepNext/>
              <w:spacing w:line="240" w:lineRule="auto"/>
              <w:ind w:firstLine="0"/>
              <w:jc w:val="center"/>
              <w:rPr>
                <w:b/>
                <w:bCs/>
              </w:rPr>
            </w:pPr>
            <w:r w:rsidRPr="0033406E">
              <w:rPr>
                <w:b/>
                <w:bCs/>
              </w:rPr>
              <w:t>Deficiency</w:t>
            </w:r>
          </w:p>
        </w:tc>
        <w:tc>
          <w:tcPr>
            <w:tcW w:w="2790" w:type="dxa"/>
            <w:vAlign w:val="bottom"/>
          </w:tcPr>
          <w:p w:rsidR="00542254" w:rsidP="00323C96" w:rsidRDefault="002655DE" w14:paraId="220FAA3D" w14:textId="1F026620">
            <w:pPr>
              <w:pStyle w:val="Standard"/>
              <w:keepNext/>
              <w:spacing w:line="240" w:lineRule="auto"/>
              <w:ind w:firstLine="0"/>
              <w:jc w:val="center"/>
              <w:rPr>
                <w:b/>
                <w:bCs/>
              </w:rPr>
            </w:pPr>
            <w:r>
              <w:rPr>
                <w:b/>
                <w:bCs/>
              </w:rPr>
              <w:t>Authorized</w:t>
            </w:r>
          </w:p>
          <w:p w:rsidRPr="0033406E" w:rsidR="0033406E" w:rsidP="00323C96" w:rsidRDefault="0033406E" w14:paraId="30AC0DCC" w14:textId="43800A15">
            <w:pPr>
              <w:pStyle w:val="Standard"/>
              <w:keepNext/>
              <w:spacing w:line="240" w:lineRule="auto"/>
              <w:ind w:firstLine="0"/>
              <w:jc w:val="center"/>
              <w:rPr>
                <w:b/>
                <w:bCs/>
              </w:rPr>
            </w:pPr>
            <w:r w:rsidRPr="0033406E">
              <w:rPr>
                <w:b/>
                <w:bCs/>
              </w:rPr>
              <w:t>Operating Revenue</w:t>
            </w:r>
          </w:p>
        </w:tc>
      </w:tr>
      <w:tr w:rsidR="0033406E" w:rsidTr="007566E7" w14:paraId="55528F43" w14:textId="77777777">
        <w:trPr>
          <w:cantSplit/>
          <w:jc w:val="center"/>
        </w:trPr>
        <w:tc>
          <w:tcPr>
            <w:tcW w:w="2245" w:type="dxa"/>
          </w:tcPr>
          <w:p w:rsidR="0033406E" w:rsidP="008D4AAF" w:rsidRDefault="008A2CC5" w14:paraId="1F2AA408" w14:textId="1A8A3259">
            <w:pPr>
              <w:pStyle w:val="Standard"/>
              <w:spacing w:line="240" w:lineRule="auto"/>
              <w:ind w:firstLine="0"/>
            </w:pPr>
            <w:r>
              <w:t>Southern California</w:t>
            </w:r>
          </w:p>
        </w:tc>
        <w:tc>
          <w:tcPr>
            <w:tcW w:w="2106" w:type="dxa"/>
          </w:tcPr>
          <w:p w:rsidR="0033406E" w:rsidP="008D4AAF" w:rsidRDefault="00BC4082" w14:paraId="41E38C5D" w14:textId="77CABD97">
            <w:pPr>
              <w:pStyle w:val="Standard"/>
              <w:spacing w:line="240" w:lineRule="auto"/>
              <w:ind w:firstLine="0"/>
              <w:jc w:val="right"/>
            </w:pPr>
            <w:r>
              <w:t>$</w:t>
            </w:r>
            <w:r w:rsidR="00BF339E">
              <w:t>144,225,771</w:t>
            </w:r>
          </w:p>
        </w:tc>
        <w:tc>
          <w:tcPr>
            <w:tcW w:w="2070" w:type="dxa"/>
          </w:tcPr>
          <w:p w:rsidR="0033406E" w:rsidP="008D4AAF" w:rsidRDefault="00BC4082" w14:paraId="518CB43C" w14:textId="3108173B">
            <w:pPr>
              <w:pStyle w:val="Standard"/>
              <w:spacing w:line="240" w:lineRule="auto"/>
              <w:ind w:firstLine="0"/>
              <w:jc w:val="right"/>
            </w:pPr>
            <w:r>
              <w:t>$</w:t>
            </w:r>
            <w:r w:rsidR="00BF339E">
              <w:t>28,954,449</w:t>
            </w:r>
          </w:p>
        </w:tc>
        <w:tc>
          <w:tcPr>
            <w:tcW w:w="2790" w:type="dxa"/>
          </w:tcPr>
          <w:p w:rsidR="0033406E" w:rsidP="008D4AAF" w:rsidRDefault="00BC4082" w14:paraId="1DEB4395" w14:textId="51052BE7">
            <w:pPr>
              <w:pStyle w:val="Standard"/>
              <w:spacing w:line="240" w:lineRule="auto"/>
              <w:ind w:firstLine="0"/>
              <w:jc w:val="right"/>
            </w:pPr>
            <w:r>
              <w:t>$</w:t>
            </w:r>
            <w:r w:rsidR="00BF339E">
              <w:t>173,180,220</w:t>
            </w:r>
          </w:p>
        </w:tc>
      </w:tr>
      <w:tr w:rsidR="0033406E" w:rsidTr="007566E7" w14:paraId="486EF481" w14:textId="77777777">
        <w:trPr>
          <w:cantSplit/>
          <w:jc w:val="center"/>
        </w:trPr>
        <w:tc>
          <w:tcPr>
            <w:tcW w:w="2245" w:type="dxa"/>
          </w:tcPr>
          <w:p w:rsidR="0033406E" w:rsidP="008D4AAF" w:rsidRDefault="008A2CC5" w14:paraId="3B3B3BFE" w14:textId="77777777">
            <w:pPr>
              <w:pStyle w:val="Standard"/>
              <w:spacing w:line="240" w:lineRule="auto"/>
              <w:ind w:firstLine="0"/>
            </w:pPr>
            <w:r>
              <w:t>Northern California</w:t>
            </w:r>
          </w:p>
          <w:p w:rsidR="0038789F" w:rsidP="008D4AAF" w:rsidRDefault="0038789F" w14:paraId="5B4EF347" w14:textId="61931D62">
            <w:pPr>
              <w:pStyle w:val="Standard"/>
              <w:spacing w:line="240" w:lineRule="auto"/>
              <w:ind w:firstLine="0"/>
            </w:pPr>
            <w:r>
              <w:t>(</w:t>
            </w:r>
            <w:r w:rsidR="00D039BD">
              <w:t>now-</w:t>
            </w:r>
            <w:r>
              <w:t>consolidated)</w:t>
            </w:r>
          </w:p>
        </w:tc>
        <w:tc>
          <w:tcPr>
            <w:tcW w:w="2106" w:type="dxa"/>
          </w:tcPr>
          <w:p w:rsidR="0033406E" w:rsidP="008D4AAF" w:rsidRDefault="00BC4082" w14:paraId="7ED7C0E2" w14:textId="31A1B637">
            <w:pPr>
              <w:pStyle w:val="Standard"/>
              <w:spacing w:line="240" w:lineRule="auto"/>
              <w:ind w:firstLine="0"/>
              <w:jc w:val="right"/>
            </w:pPr>
            <w:bookmarkStart w:name="NCA_Deficiency_TY2026_Settlement-10.00%_" w:id="70"/>
            <w:bookmarkEnd w:id="70"/>
            <w:r>
              <w:t>$</w:t>
            </w:r>
            <w:r w:rsidRPr="00524AEC" w:rsidR="00524AEC">
              <w:t>45,895,586</w:t>
            </w:r>
          </w:p>
        </w:tc>
        <w:tc>
          <w:tcPr>
            <w:tcW w:w="2070" w:type="dxa"/>
          </w:tcPr>
          <w:p w:rsidR="0033406E" w:rsidP="008D4AAF" w:rsidRDefault="00524AEC" w14:paraId="360F92FE" w14:textId="7FE238BC">
            <w:pPr>
              <w:pStyle w:val="Standard"/>
              <w:spacing w:line="240" w:lineRule="auto"/>
              <w:ind w:firstLine="0"/>
              <w:jc w:val="right"/>
            </w:pPr>
            <w:r w:rsidRPr="00524AEC">
              <w:t>(</w:t>
            </w:r>
            <w:r w:rsidR="00BC4082">
              <w:t>$</w:t>
            </w:r>
            <w:r w:rsidRPr="00524AEC">
              <w:t>4,637,823)</w:t>
            </w:r>
          </w:p>
        </w:tc>
        <w:tc>
          <w:tcPr>
            <w:tcW w:w="2790" w:type="dxa"/>
          </w:tcPr>
          <w:p w:rsidR="0033406E" w:rsidP="008D4AAF" w:rsidRDefault="00BC4082" w14:paraId="0E86DB8A" w14:textId="4DB66962">
            <w:pPr>
              <w:pStyle w:val="Standard"/>
              <w:spacing w:line="240" w:lineRule="auto"/>
              <w:ind w:firstLine="0"/>
              <w:jc w:val="right"/>
            </w:pPr>
            <w:r>
              <w:t>$</w:t>
            </w:r>
            <w:r w:rsidRPr="00524AEC" w:rsidR="00524AEC">
              <w:t>41,257,764</w:t>
            </w:r>
          </w:p>
        </w:tc>
      </w:tr>
      <w:tr w:rsidR="0033406E" w:rsidTr="007566E7" w14:paraId="18F434EC" w14:textId="77777777">
        <w:trPr>
          <w:cantSplit/>
          <w:jc w:val="center"/>
        </w:trPr>
        <w:tc>
          <w:tcPr>
            <w:tcW w:w="2245" w:type="dxa"/>
          </w:tcPr>
          <w:p w:rsidR="0033406E" w:rsidP="005311DE" w:rsidRDefault="008A2CC5" w14:paraId="55DF69FB" w14:textId="0483346A">
            <w:pPr>
              <w:pStyle w:val="Standard"/>
              <w:keepNext/>
              <w:spacing w:line="240" w:lineRule="auto"/>
              <w:ind w:firstLine="0"/>
            </w:pPr>
            <w:r>
              <w:t>South</w:t>
            </w:r>
            <w:r w:rsidR="00C81038">
              <w:t xml:space="preserve"> </w:t>
            </w:r>
            <w:r>
              <w:t>Lake Tahoe</w:t>
            </w:r>
          </w:p>
          <w:p w:rsidR="0038789F" w:rsidP="005311DE" w:rsidRDefault="0038789F" w14:paraId="63A6E5A8" w14:textId="51E8989E">
            <w:pPr>
              <w:pStyle w:val="Standard"/>
              <w:keepNext/>
              <w:spacing w:line="240" w:lineRule="auto"/>
              <w:ind w:firstLine="0"/>
            </w:pPr>
            <w:r>
              <w:t>(</w:t>
            </w:r>
            <w:r w:rsidR="00D039BD">
              <w:t>now-</w:t>
            </w:r>
            <w:r>
              <w:t>consolidated)</w:t>
            </w:r>
          </w:p>
        </w:tc>
        <w:tc>
          <w:tcPr>
            <w:tcW w:w="2106" w:type="dxa"/>
          </w:tcPr>
          <w:p w:rsidR="0033406E" w:rsidP="005311DE" w:rsidRDefault="00BC4082" w14:paraId="14C55459" w14:textId="7C41CE61">
            <w:pPr>
              <w:pStyle w:val="Standard"/>
              <w:keepNext/>
              <w:spacing w:line="240" w:lineRule="auto"/>
              <w:ind w:firstLine="0"/>
              <w:jc w:val="right"/>
            </w:pPr>
            <w:bookmarkStart w:name="SLT_Deficiency_TY2026_Settlement-10.00%_" w:id="71"/>
            <w:bookmarkEnd w:id="71"/>
            <w:r>
              <w:t>$</w:t>
            </w:r>
            <w:r w:rsidRPr="00835B7A" w:rsidR="00835B7A">
              <w:t>24,414,138</w:t>
            </w:r>
          </w:p>
        </w:tc>
        <w:tc>
          <w:tcPr>
            <w:tcW w:w="2070" w:type="dxa"/>
          </w:tcPr>
          <w:p w:rsidR="0033406E" w:rsidP="005311DE" w:rsidRDefault="00BC4082" w14:paraId="71418689" w14:textId="6368989E">
            <w:pPr>
              <w:pStyle w:val="Standard"/>
              <w:keepNext/>
              <w:spacing w:line="240" w:lineRule="auto"/>
              <w:ind w:firstLine="0"/>
              <w:jc w:val="right"/>
            </w:pPr>
            <w:r>
              <w:t>$</w:t>
            </w:r>
            <w:r w:rsidRPr="00835B7A" w:rsidR="00835B7A">
              <w:t>8,300,576</w:t>
            </w:r>
          </w:p>
        </w:tc>
        <w:tc>
          <w:tcPr>
            <w:tcW w:w="2790" w:type="dxa"/>
          </w:tcPr>
          <w:p w:rsidR="0033406E" w:rsidP="005311DE" w:rsidRDefault="00BC4082" w14:paraId="79D33C6A" w14:textId="01E1B86E">
            <w:pPr>
              <w:pStyle w:val="Standard"/>
              <w:keepNext/>
              <w:spacing w:line="240" w:lineRule="auto"/>
              <w:ind w:firstLine="0"/>
              <w:jc w:val="right"/>
            </w:pPr>
            <w:r>
              <w:t>$</w:t>
            </w:r>
            <w:r w:rsidRPr="00835B7A" w:rsidR="00835B7A">
              <w:t>32,714,714</w:t>
            </w:r>
          </w:p>
        </w:tc>
      </w:tr>
      <w:tr w:rsidR="0033406E" w:rsidTr="007566E7" w14:paraId="24A0BDEB" w14:textId="77777777">
        <w:trPr>
          <w:cantSplit/>
          <w:jc w:val="center"/>
        </w:trPr>
        <w:tc>
          <w:tcPr>
            <w:tcW w:w="2245" w:type="dxa"/>
          </w:tcPr>
          <w:p w:rsidR="0033406E" w:rsidP="008D4AAF" w:rsidRDefault="00F92AF3" w14:paraId="6B9F0CA9" w14:textId="6C5810DD">
            <w:pPr>
              <w:pStyle w:val="Standard"/>
              <w:spacing w:line="240" w:lineRule="auto"/>
              <w:ind w:firstLine="0"/>
              <w:jc w:val="right"/>
            </w:pPr>
            <w:r w:rsidRPr="002655DE">
              <w:rPr>
                <w:b/>
                <w:bCs/>
                <w:u w:val="single"/>
              </w:rPr>
              <w:t>Total</w:t>
            </w:r>
          </w:p>
        </w:tc>
        <w:tc>
          <w:tcPr>
            <w:tcW w:w="2106" w:type="dxa"/>
          </w:tcPr>
          <w:p w:rsidRPr="00A62596" w:rsidR="0033406E" w:rsidP="008D4AAF" w:rsidRDefault="00BC4082" w14:paraId="4FB5A1CF" w14:textId="0BD9F2C3">
            <w:pPr>
              <w:pStyle w:val="Standard"/>
              <w:spacing w:line="240" w:lineRule="auto"/>
              <w:ind w:firstLine="0"/>
              <w:jc w:val="right"/>
              <w:rPr>
                <w:u w:val="single"/>
              </w:rPr>
            </w:pPr>
            <w:r>
              <w:rPr>
                <w:u w:val="single"/>
              </w:rPr>
              <w:t>$</w:t>
            </w:r>
            <w:r w:rsidRPr="00A62596" w:rsidR="0009108E">
              <w:rPr>
                <w:u w:val="single"/>
              </w:rPr>
              <w:t>214</w:t>
            </w:r>
            <w:r w:rsidRPr="00A62596" w:rsidR="002C7DE0">
              <w:rPr>
                <w:u w:val="single"/>
              </w:rPr>
              <w:t>,535,495</w:t>
            </w:r>
          </w:p>
        </w:tc>
        <w:tc>
          <w:tcPr>
            <w:tcW w:w="2070" w:type="dxa"/>
          </w:tcPr>
          <w:p w:rsidRPr="008B359B" w:rsidR="0033406E" w:rsidP="008D4AAF" w:rsidRDefault="00BC4082" w14:paraId="060D6A21" w14:textId="33CBDACE">
            <w:pPr>
              <w:pStyle w:val="Standard"/>
              <w:spacing w:line="240" w:lineRule="auto"/>
              <w:ind w:firstLine="0"/>
              <w:jc w:val="right"/>
              <w:rPr>
                <w:u w:val="single"/>
              </w:rPr>
            </w:pPr>
            <w:r>
              <w:rPr>
                <w:u w:val="single"/>
              </w:rPr>
              <w:t>$</w:t>
            </w:r>
            <w:r w:rsidRPr="008B359B" w:rsidR="00651C47">
              <w:rPr>
                <w:u w:val="single"/>
              </w:rPr>
              <w:t>32,617,202</w:t>
            </w:r>
          </w:p>
        </w:tc>
        <w:tc>
          <w:tcPr>
            <w:tcW w:w="2790" w:type="dxa"/>
          </w:tcPr>
          <w:p w:rsidRPr="008B359B" w:rsidR="0033406E" w:rsidP="008D4AAF" w:rsidRDefault="00BC4082" w14:paraId="4BAD24FE" w14:textId="0579FBA9">
            <w:pPr>
              <w:pStyle w:val="Standard"/>
              <w:spacing w:line="240" w:lineRule="auto"/>
              <w:ind w:firstLine="0"/>
              <w:jc w:val="right"/>
              <w:rPr>
                <w:b/>
                <w:bCs/>
                <w:u w:val="single"/>
              </w:rPr>
            </w:pPr>
            <w:r>
              <w:rPr>
                <w:b/>
                <w:bCs/>
                <w:u w:val="single"/>
              </w:rPr>
              <w:t>$</w:t>
            </w:r>
            <w:r w:rsidRPr="008B359B" w:rsidR="00291818">
              <w:rPr>
                <w:b/>
                <w:bCs/>
                <w:u w:val="single"/>
              </w:rPr>
              <w:t>247</w:t>
            </w:r>
            <w:r w:rsidRPr="008B359B" w:rsidR="008B359B">
              <w:rPr>
                <w:b/>
                <w:bCs/>
                <w:u w:val="single"/>
              </w:rPr>
              <w:t>,152,698</w:t>
            </w:r>
          </w:p>
        </w:tc>
      </w:tr>
    </w:tbl>
    <w:p w:rsidR="00DA31C7" w:rsidP="00882690" w:rsidRDefault="0040788A" w14:paraId="7B2FB892" w14:textId="3989A5CA">
      <w:pPr>
        <w:pStyle w:val="StandardTableSub"/>
      </w:pPr>
      <w:r>
        <w:lastRenderedPageBreak/>
        <w:t>As show</w:t>
      </w:r>
      <w:r w:rsidR="00BC4082">
        <w:t>n</w:t>
      </w:r>
      <w:r>
        <w:t xml:space="preserve"> in </w:t>
      </w:r>
      <w:r w:rsidR="009B665C">
        <w:t>Figure</w:t>
      </w:r>
      <w:r w:rsidR="00347FBB">
        <w:t> </w:t>
      </w:r>
      <w:r>
        <w:t xml:space="preserve">1 above, </w:t>
      </w:r>
      <w:r w:rsidR="00132971">
        <w:t xml:space="preserve">the RO Model </w:t>
      </w:r>
      <w:r w:rsidRPr="004E48A2" w:rsidR="00511680">
        <w:t>support</w:t>
      </w:r>
      <w:r w:rsidR="008146B5">
        <w:t>s</w:t>
      </w:r>
      <w:r w:rsidRPr="004E48A2" w:rsidR="00511680">
        <w:t xml:space="preserve"> </w:t>
      </w:r>
      <w:r w:rsidR="00B9363B">
        <w:t xml:space="preserve">lower adjustments </w:t>
      </w:r>
      <w:r w:rsidR="008146B5">
        <w:t>tha</w:t>
      </w:r>
      <w:r w:rsidR="00BC4082">
        <w:t>n</w:t>
      </w:r>
      <w:r w:rsidR="008146B5">
        <w:t xml:space="preserve"> proposed by </w:t>
      </w:r>
      <w:r w:rsidR="003B578B">
        <w:t xml:space="preserve">Southwest Gas </w:t>
      </w:r>
      <w:r w:rsidR="00B9363B">
        <w:t xml:space="preserve">to address the deficiencies within each </w:t>
      </w:r>
      <w:r w:rsidR="00DE70BB">
        <w:t>current</w:t>
      </w:r>
      <w:r w:rsidR="00454D9C">
        <w:t xml:space="preserve"> </w:t>
      </w:r>
      <w:r w:rsidR="00DE70BB">
        <w:t xml:space="preserve">rate </w:t>
      </w:r>
      <w:r w:rsidR="00B9363B">
        <w:t>jurisdiction:</w:t>
      </w:r>
      <w:r w:rsidRPr="004E48A2" w:rsidR="00511680">
        <w:t xml:space="preserve"> </w:t>
      </w:r>
      <w:r w:rsidR="00EE4C76">
        <w:t xml:space="preserve">a </w:t>
      </w:r>
      <w:r w:rsidRPr="004E48A2" w:rsidR="00511680">
        <w:t>$</w:t>
      </w:r>
      <w:r w:rsidR="00EE4C76">
        <w:t xml:space="preserve">28,954,449 </w:t>
      </w:r>
      <w:r w:rsidRPr="004E48A2" w:rsidR="00511680">
        <w:t xml:space="preserve">increase for </w:t>
      </w:r>
      <w:r w:rsidR="009A0838">
        <w:t xml:space="preserve">the </w:t>
      </w:r>
      <w:r w:rsidRPr="004E48A2" w:rsidR="00511680">
        <w:t>Southern California</w:t>
      </w:r>
      <w:r w:rsidR="009A0838">
        <w:t xml:space="preserve"> rate jurisdiction</w:t>
      </w:r>
      <w:r w:rsidR="008F6744">
        <w:t xml:space="preserve">; </w:t>
      </w:r>
      <w:r w:rsidR="0010009D">
        <w:t xml:space="preserve">and for the </w:t>
      </w:r>
      <w:r w:rsidR="00281B21">
        <w:t xml:space="preserve">separate territories in the </w:t>
      </w:r>
      <w:r w:rsidR="00D039BD">
        <w:t>now-</w:t>
      </w:r>
      <w:r w:rsidR="0010009D">
        <w:t xml:space="preserve">consolidated Northern California/South Lake Tahoe </w:t>
      </w:r>
      <w:r w:rsidR="004D5539">
        <w:t xml:space="preserve">rate jurisdiction, </w:t>
      </w:r>
      <w:r w:rsidR="008F6744">
        <w:t>a $</w:t>
      </w:r>
      <w:r w:rsidRPr="00524AEC" w:rsidR="008F6744">
        <w:t>4,637,823</w:t>
      </w:r>
      <w:r w:rsidR="008F6744">
        <w:t xml:space="preserve"> </w:t>
      </w:r>
      <w:r w:rsidRPr="005E42A7" w:rsidR="008F6744">
        <w:rPr>
          <w:i/>
          <w:iCs/>
        </w:rPr>
        <w:t>decrease</w:t>
      </w:r>
      <w:r w:rsidR="008F6744">
        <w:t xml:space="preserve"> for </w:t>
      </w:r>
      <w:r w:rsidR="000070FE">
        <w:t xml:space="preserve">the </w:t>
      </w:r>
      <w:r w:rsidR="00D039BD">
        <w:t xml:space="preserve">now-consolidated </w:t>
      </w:r>
      <w:r w:rsidR="008F6744">
        <w:t>Northern California</w:t>
      </w:r>
      <w:r w:rsidR="000070FE">
        <w:t xml:space="preserve"> territory</w:t>
      </w:r>
      <w:r w:rsidR="00AB48DD">
        <w:t>; and a</w:t>
      </w:r>
      <w:r w:rsidR="00D05F93">
        <w:t>n</w:t>
      </w:r>
      <w:r w:rsidR="00AB48DD">
        <w:t xml:space="preserve"> $8,300,576 increase for </w:t>
      </w:r>
      <w:r w:rsidR="000070FE">
        <w:t xml:space="preserve">the </w:t>
      </w:r>
      <w:r w:rsidR="00D039BD">
        <w:t xml:space="preserve">now-consolidated </w:t>
      </w:r>
      <w:r w:rsidR="005F161F">
        <w:t>South Lake Tahoe</w:t>
      </w:r>
      <w:r w:rsidR="000070FE">
        <w:t xml:space="preserve"> territory</w:t>
      </w:r>
      <w:r w:rsidR="00C00A8E">
        <w:t xml:space="preserve">. </w:t>
      </w:r>
      <w:r w:rsidR="00FF77CA">
        <w:t xml:space="preserve">This results in </w:t>
      </w:r>
      <w:r>
        <w:t xml:space="preserve">authorized operating revenues of </w:t>
      </w:r>
      <w:r w:rsidRPr="004E48A2">
        <w:t>$</w:t>
      </w:r>
      <w:r>
        <w:t xml:space="preserve">173,180,220 </w:t>
      </w:r>
      <w:r w:rsidRPr="004E48A2">
        <w:t>for Southern California</w:t>
      </w:r>
      <w:r>
        <w:t xml:space="preserve">; </w:t>
      </w:r>
      <w:r w:rsidR="004D7D11">
        <w:t xml:space="preserve">and </w:t>
      </w:r>
      <w:r>
        <w:t>$</w:t>
      </w:r>
      <w:r w:rsidRPr="00524AEC">
        <w:t>41,257,764</w:t>
      </w:r>
      <w:r>
        <w:t xml:space="preserve"> for </w:t>
      </w:r>
      <w:r w:rsidR="004D7D11">
        <w:t>(</w:t>
      </w:r>
      <w:r w:rsidR="00EF6375">
        <w:t>now-</w:t>
      </w:r>
      <w:r w:rsidR="004D7D11">
        <w:t xml:space="preserve">consolidated) </w:t>
      </w:r>
      <w:r>
        <w:t>Northern California; and $</w:t>
      </w:r>
      <w:r w:rsidRPr="00835B7A">
        <w:t>32,714,714</w:t>
      </w:r>
      <w:r w:rsidR="00B47187">
        <w:t xml:space="preserve"> </w:t>
      </w:r>
      <w:r>
        <w:t xml:space="preserve">for </w:t>
      </w:r>
      <w:r w:rsidR="004D7D11">
        <w:t>(</w:t>
      </w:r>
      <w:r w:rsidR="00EF6375">
        <w:t>now-</w:t>
      </w:r>
      <w:r w:rsidR="004D7D11">
        <w:t xml:space="preserve">consolidated) </w:t>
      </w:r>
      <w:r>
        <w:t xml:space="preserve">South Lake Tahoe. In sum, </w:t>
      </w:r>
      <w:r w:rsidR="003B578B">
        <w:t>thes</w:t>
      </w:r>
      <w:r w:rsidR="00977FE3">
        <w:t>e operating revenues result in</w:t>
      </w:r>
      <w:r>
        <w:t xml:space="preserve"> total operating revenues of </w:t>
      </w:r>
      <w:r w:rsidRPr="0040788A">
        <w:t>$247,152,698</w:t>
      </w:r>
      <w:r w:rsidRPr="009B7778">
        <w:t>.</w:t>
      </w:r>
      <w:r w:rsidR="009268AF">
        <w:t xml:space="preserve"> Th</w:t>
      </w:r>
      <w:r w:rsidR="00DF324E">
        <w:t>e</w:t>
      </w:r>
      <w:r w:rsidR="00F77359">
        <w:t>se</w:t>
      </w:r>
      <w:r w:rsidR="00DF324E">
        <w:t xml:space="preserve"> totals </w:t>
      </w:r>
      <w:r w:rsidR="00F77359">
        <w:t xml:space="preserve">(shown </w:t>
      </w:r>
      <w:r w:rsidR="00DF324E">
        <w:t xml:space="preserve">in </w:t>
      </w:r>
      <w:r w:rsidR="009B665C">
        <w:t>Figure</w:t>
      </w:r>
      <w:r w:rsidR="00347FBB">
        <w:t> </w:t>
      </w:r>
      <w:r w:rsidR="00DF324E">
        <w:t>1</w:t>
      </w:r>
      <w:r w:rsidR="00F77359">
        <w:t>)</w:t>
      </w:r>
      <w:r w:rsidR="00DF324E">
        <w:t xml:space="preserve"> represent a $32,617,202 increase </w:t>
      </w:r>
      <w:r w:rsidR="005C3FEC">
        <w:t xml:space="preserve">to address </w:t>
      </w:r>
      <w:r w:rsidR="00F77359">
        <w:t>deficiencies</w:t>
      </w:r>
      <w:r w:rsidR="005C3FEC">
        <w:t>.</w:t>
      </w:r>
    </w:p>
    <w:p w:rsidR="00511680" w:rsidP="00511680" w:rsidRDefault="005C3FEC" w14:paraId="736FF59C" w14:textId="2A767F21">
      <w:pPr>
        <w:pStyle w:val="Standard"/>
      </w:pPr>
      <w:r>
        <w:t xml:space="preserve">This </w:t>
      </w:r>
      <w:r w:rsidR="001D33AA">
        <w:t xml:space="preserve">total </w:t>
      </w:r>
      <w:r>
        <w:t xml:space="preserve">is a </w:t>
      </w:r>
      <w:r w:rsidR="00383CCE">
        <w:t>roughly $</w:t>
      </w:r>
      <w:r w:rsidR="005D5A7A">
        <w:t>11</w:t>
      </w:r>
      <w:r w:rsidR="00383CCE">
        <w:t>.</w:t>
      </w:r>
      <w:r w:rsidR="00FC6101">
        <w:t>05</w:t>
      </w:r>
      <w:r w:rsidR="00347FBB">
        <w:t> </w:t>
      </w:r>
      <w:r w:rsidR="00AD22DA">
        <w:t>million</w:t>
      </w:r>
      <w:r w:rsidR="00383CCE">
        <w:t xml:space="preserve"> </w:t>
      </w:r>
      <w:r w:rsidR="005F3F3A">
        <w:t xml:space="preserve">reduction of </w:t>
      </w:r>
      <w:r w:rsidRPr="005A70AE" w:rsidR="005A70AE">
        <w:t>Southwest Gas</w:t>
      </w:r>
      <w:r w:rsidR="00775C37">
        <w:t>’</w:t>
      </w:r>
      <w:r w:rsidR="005A70AE">
        <w:t xml:space="preserve"> </w:t>
      </w:r>
      <w:r w:rsidR="005F3F3A">
        <w:t>initial request for</w:t>
      </w:r>
      <w:r w:rsidR="007433F5">
        <w:t xml:space="preserve"> a revenue increase, </w:t>
      </w:r>
      <w:r w:rsidR="00007638">
        <w:t>or</w:t>
      </w:r>
      <w:r w:rsidR="007433F5">
        <w:t xml:space="preserve"> </w:t>
      </w:r>
      <w:r w:rsidR="00D67381">
        <w:t xml:space="preserve">a </w:t>
      </w:r>
      <w:r w:rsidR="00FC6101">
        <w:t>25</w:t>
      </w:r>
      <w:r w:rsidR="00347FBB">
        <w:t> </w:t>
      </w:r>
      <w:r w:rsidR="00567117">
        <w:t>percent</w:t>
      </w:r>
      <w:r w:rsidR="00D67381">
        <w:t xml:space="preserve"> downward adjustment</w:t>
      </w:r>
      <w:r w:rsidR="00007638">
        <w:t>.</w:t>
      </w:r>
      <w:r w:rsidR="00B34A8E">
        <w:t xml:space="preserve"> </w:t>
      </w:r>
      <w:r w:rsidR="00E67487">
        <w:t xml:space="preserve">Moreover, </w:t>
      </w:r>
      <w:r w:rsidR="00007638">
        <w:t>it is an almost $</w:t>
      </w:r>
      <w:r w:rsidR="00572C31">
        <w:t>6.87</w:t>
      </w:r>
      <w:r w:rsidR="00347FBB">
        <w:t> </w:t>
      </w:r>
      <w:r w:rsidR="00AD22DA">
        <w:t>million</w:t>
      </w:r>
      <w:r w:rsidR="00007638">
        <w:t>, or</w:t>
      </w:r>
      <w:r w:rsidR="004238D0">
        <w:t xml:space="preserve"> a </w:t>
      </w:r>
      <w:r w:rsidR="00E62B5D">
        <w:t>1</w:t>
      </w:r>
      <w:r w:rsidR="00572C31">
        <w:t>7</w:t>
      </w:r>
      <w:r w:rsidR="00E62B5D">
        <w:t>.</w:t>
      </w:r>
      <w:r w:rsidR="00BF788E">
        <w:t>4</w:t>
      </w:r>
      <w:r w:rsidR="00347FBB">
        <w:t> </w:t>
      </w:r>
      <w:r w:rsidR="00567117">
        <w:t>percent</w:t>
      </w:r>
      <w:r w:rsidR="00E62B5D">
        <w:t xml:space="preserve"> decrease</w:t>
      </w:r>
      <w:r w:rsidR="00007638">
        <w:t>,</w:t>
      </w:r>
      <w:r w:rsidR="00E62B5D">
        <w:t xml:space="preserve"> </w:t>
      </w:r>
      <w:r w:rsidR="009C6A79">
        <w:t xml:space="preserve">below </w:t>
      </w:r>
      <w:r w:rsidR="00007638">
        <w:t xml:space="preserve">the </w:t>
      </w:r>
      <w:r w:rsidR="000826AC">
        <w:t>$39.5</w:t>
      </w:r>
      <w:r w:rsidR="00347FBB">
        <w:t> </w:t>
      </w:r>
      <w:r w:rsidR="00AD22DA">
        <w:t>million</w:t>
      </w:r>
      <w:r w:rsidR="000826AC">
        <w:t xml:space="preserve"> </w:t>
      </w:r>
      <w:r w:rsidR="00007638">
        <w:t>revenue request</w:t>
      </w:r>
      <w:r w:rsidR="00E62B5D">
        <w:t xml:space="preserve"> </w:t>
      </w:r>
      <w:r w:rsidR="00007638">
        <w:t>identified</w:t>
      </w:r>
      <w:r w:rsidR="00305921">
        <w:t xml:space="preserve"> in the Settlement Agreement</w:t>
      </w:r>
      <w:r w:rsidR="00007638">
        <w:t>.</w:t>
      </w:r>
      <w:r w:rsidR="00AB5F84">
        <w:t xml:space="preserve"> </w:t>
      </w:r>
      <w:r w:rsidR="00007638">
        <w:t>Therefore, the operating revenue adopted in this decision moves toward greater ratepayer affordability</w:t>
      </w:r>
      <w:r w:rsidR="001936F7">
        <w:t xml:space="preserve"> while providing for </w:t>
      </w:r>
      <w:r w:rsidR="00634DE8">
        <w:t>infrastructure</w:t>
      </w:r>
      <w:r w:rsidR="00EE2D36">
        <w:t xml:space="preserve"> investment</w:t>
      </w:r>
      <w:r w:rsidR="00D13F5B">
        <w:t>.</w:t>
      </w:r>
    </w:p>
    <w:p w:rsidRPr="00DA6FF8" w:rsidR="00511680" w:rsidP="00511680" w:rsidRDefault="00511680" w14:paraId="639CD612" w14:textId="11F55DE4">
      <w:pPr>
        <w:pStyle w:val="Standard"/>
      </w:pPr>
      <w:r w:rsidRPr="0061217E">
        <w:t>The</w:t>
      </w:r>
      <w:r w:rsidRPr="0061217E" w:rsidR="00830E2F">
        <w:t xml:space="preserve">se adjustments </w:t>
      </w:r>
      <w:r w:rsidRPr="0061217E" w:rsidR="0061217E">
        <w:t xml:space="preserve">and totals </w:t>
      </w:r>
      <w:r w:rsidR="00007638">
        <w:t xml:space="preserve">also </w:t>
      </w:r>
      <w:r w:rsidR="00E173A9">
        <w:t xml:space="preserve">reasonably </w:t>
      </w:r>
      <w:r w:rsidRPr="0061217E">
        <w:t xml:space="preserve">support necessary and mandated safety upgrades and reflect inflationary pressures on operating expenses. </w:t>
      </w:r>
      <w:r>
        <w:t xml:space="preserve">Accordingly, </w:t>
      </w:r>
      <w:r w:rsidR="004A1335">
        <w:t>Southwest Gas</w:t>
      </w:r>
      <w:r>
        <w:t xml:space="preserve"> </w:t>
      </w:r>
      <w:r w:rsidRPr="00FB3776">
        <w:t>operating revenues</w:t>
      </w:r>
      <w:r w:rsidR="00D46F80">
        <w:t xml:space="preserve"> above</w:t>
      </w:r>
      <w:r w:rsidRPr="00FB3776">
        <w:t xml:space="preserve"> </w:t>
      </w:r>
      <w:r w:rsidR="0030104C">
        <w:t>(</w:t>
      </w:r>
      <w:r w:rsidRPr="00FB3776">
        <w:t>based on estimated sales, customers, and billing factors</w:t>
      </w:r>
      <w:r w:rsidR="0030104C">
        <w:t>)</w:t>
      </w:r>
      <w:r w:rsidRPr="00FB3776">
        <w:t xml:space="preserve"> are </w:t>
      </w:r>
      <w:r w:rsidR="00231B6C">
        <w:t xml:space="preserve">authorized as </w:t>
      </w:r>
      <w:r w:rsidRPr="00FB3776">
        <w:t>reasonable</w:t>
      </w:r>
      <w:r w:rsidR="00E173A9">
        <w:t xml:space="preserve"> </w:t>
      </w:r>
      <w:r w:rsidR="00424510">
        <w:t xml:space="preserve">and are adopted, </w:t>
      </w:r>
      <w:r w:rsidR="00231B6C">
        <w:t xml:space="preserve">as shown in </w:t>
      </w:r>
      <w:r w:rsidR="009B665C">
        <w:t>Figure</w:t>
      </w:r>
      <w:r w:rsidR="00347FBB">
        <w:t> </w:t>
      </w:r>
      <w:r w:rsidR="00231B6C">
        <w:t>1</w:t>
      </w:r>
      <w:r>
        <w:t>.</w:t>
      </w:r>
    </w:p>
    <w:p w:rsidR="005754E8" w:rsidP="00C0047B" w:rsidRDefault="0062594E" w14:paraId="26F00866" w14:textId="17FAB30C">
      <w:pPr>
        <w:pStyle w:val="Heading3"/>
      </w:pPr>
      <w:bookmarkStart w:name="_Toc231788607" w:id="72"/>
      <w:bookmarkStart w:name="_Toc237341910" w:id="73"/>
      <w:bookmarkStart w:name="_Toc232167145" w:id="74"/>
      <w:r>
        <w:t xml:space="preserve">Overall </w:t>
      </w:r>
      <w:r w:rsidR="000751A7">
        <w:t>Rates of Return</w:t>
      </w:r>
      <w:bookmarkEnd w:id="72"/>
      <w:bookmarkEnd w:id="73"/>
      <w:bookmarkEnd w:id="74"/>
    </w:p>
    <w:p w:rsidR="00DA31C7" w:rsidP="00835358" w:rsidRDefault="00835358" w14:paraId="27EA45FA" w14:textId="1863972C">
      <w:pPr>
        <w:pStyle w:val="Standard"/>
      </w:pPr>
      <w:r>
        <w:t xml:space="preserve">We next address, contested Scoped Issue </w:t>
      </w:r>
      <w:r w:rsidR="00CA391E">
        <w:t>No.</w:t>
      </w:r>
      <w:r w:rsidR="00347FBB">
        <w:t> </w:t>
      </w:r>
      <w:r>
        <w:t xml:space="preserve">6: </w:t>
      </w:r>
      <w:r w:rsidR="00775C37">
        <w:t>“</w:t>
      </w:r>
      <w:r w:rsidRPr="00FB3776" w:rsidR="006301F3">
        <w:t xml:space="preserve">Whether the proposed overall rate of return </w:t>
      </w:r>
      <w:r w:rsidR="00E86E9F">
        <w:t>(R</w:t>
      </w:r>
      <w:r w:rsidR="00C621AA">
        <w:t xml:space="preserve">OR) </w:t>
      </w:r>
      <w:r w:rsidRPr="00FB3776" w:rsidR="006301F3">
        <w:t>of 7.74</w:t>
      </w:r>
      <w:r w:rsidR="00C56968">
        <w:t> [percent]</w:t>
      </w:r>
      <w:r w:rsidRPr="00FB3776" w:rsidR="006301F3">
        <w:t xml:space="preserve"> for Southern California, and </w:t>
      </w:r>
      <w:r w:rsidRPr="00FB3776" w:rsidR="006301F3">
        <w:lastRenderedPageBreak/>
        <w:t>7.85</w:t>
      </w:r>
      <w:r w:rsidR="00347FBB">
        <w:t> </w:t>
      </w:r>
      <w:r w:rsidR="00567117">
        <w:t>percent</w:t>
      </w:r>
      <w:r w:rsidRPr="00FB3776" w:rsidR="006301F3">
        <w:t xml:space="preserve"> overall for both Northern California and the South Lake Tahoe jurisdictions, are reasonable</w:t>
      </w:r>
      <w:r>
        <w:t>.</w:t>
      </w:r>
      <w:r w:rsidR="00775C37">
        <w:t>”</w:t>
      </w:r>
    </w:p>
    <w:p w:rsidR="006B0D59" w:rsidP="006B0D59" w:rsidRDefault="006B0D59" w14:paraId="3133967B" w14:textId="2994801C">
      <w:pPr>
        <w:pStyle w:val="Standard"/>
      </w:pPr>
      <w:r w:rsidRPr="00266F29">
        <w:t>The United States Supreme Court defined the legal principles to be considered by the Commission in determining a utility</w:t>
      </w:r>
      <w:r w:rsidR="00775C37">
        <w:t>’</w:t>
      </w:r>
      <w:r w:rsidRPr="00266F29">
        <w:t xml:space="preserve">s rate of return in </w:t>
      </w:r>
      <w:r w:rsidRPr="00266F29">
        <w:rPr>
          <w:i/>
          <w:iCs/>
        </w:rPr>
        <w:t>Bluefield Water Works</w:t>
      </w:r>
      <w:r w:rsidR="00347FBB">
        <w:rPr>
          <w:i/>
          <w:iCs/>
        </w:rPr>
        <w:t> </w:t>
      </w:r>
      <w:r w:rsidR="009974A0">
        <w:rPr>
          <w:i/>
          <w:iCs/>
        </w:rPr>
        <w:t xml:space="preserve">&amp; </w:t>
      </w:r>
      <w:r w:rsidRPr="00266F29">
        <w:rPr>
          <w:i/>
          <w:iCs/>
        </w:rPr>
        <w:t>Improvement Company</w:t>
      </w:r>
      <w:r w:rsidR="00347FBB">
        <w:rPr>
          <w:i/>
          <w:iCs/>
        </w:rPr>
        <w:t> </w:t>
      </w:r>
      <w:r w:rsidR="009974A0">
        <w:rPr>
          <w:i/>
          <w:iCs/>
        </w:rPr>
        <w:t xml:space="preserve">v. </w:t>
      </w:r>
      <w:r w:rsidRPr="00266F29">
        <w:rPr>
          <w:i/>
          <w:iCs/>
        </w:rPr>
        <w:t>Public Service Commission of West Virginia,</w:t>
      </w:r>
      <w:r w:rsidRPr="008247DB">
        <w:rPr>
          <w:rStyle w:val="FootnoteReference"/>
        </w:rPr>
        <w:footnoteReference w:id="31"/>
      </w:r>
      <w:r w:rsidRPr="00266F29">
        <w:t xml:space="preserve"> and </w:t>
      </w:r>
      <w:r w:rsidRPr="00266F29">
        <w:rPr>
          <w:i/>
          <w:iCs/>
        </w:rPr>
        <w:t>Federal Power Commission</w:t>
      </w:r>
      <w:r w:rsidR="00347FBB">
        <w:rPr>
          <w:i/>
          <w:iCs/>
        </w:rPr>
        <w:t> </w:t>
      </w:r>
      <w:r w:rsidR="009974A0">
        <w:rPr>
          <w:i/>
          <w:iCs/>
        </w:rPr>
        <w:t xml:space="preserve">v. </w:t>
      </w:r>
      <w:r w:rsidRPr="00266F29">
        <w:rPr>
          <w:i/>
          <w:iCs/>
        </w:rPr>
        <w:t>Hope Natural Gas Company.</w:t>
      </w:r>
      <w:r w:rsidRPr="008247DB">
        <w:rPr>
          <w:rStyle w:val="FootnoteReference"/>
        </w:rPr>
        <w:footnoteReference w:id="32"/>
      </w:r>
      <w:r w:rsidRPr="00266F29">
        <w:t xml:space="preserve"> In </w:t>
      </w:r>
      <w:r w:rsidRPr="00266F29">
        <w:rPr>
          <w:i/>
          <w:iCs/>
        </w:rPr>
        <w:t>Bluefield</w:t>
      </w:r>
      <w:r w:rsidRPr="00266F29">
        <w:t xml:space="preserve">, the Court stated that </w:t>
      </w:r>
      <w:r w:rsidR="00775C37">
        <w:t>“</w:t>
      </w:r>
      <w:r w:rsidRPr="00266F29">
        <w:t>[t]he return should be reasonably sufficient to assure confidence in the financial soundness of the utility, and should be adequate…</w:t>
      </w:r>
      <w:r w:rsidR="009974A0">
        <w:t xml:space="preserve"> </w:t>
      </w:r>
      <w:r w:rsidRPr="00266F29">
        <w:t>to maintain and support its credit and enable it to raise the money necessary for the proper discharge of its public duties.</w:t>
      </w:r>
      <w:r w:rsidR="00775C37">
        <w:t>”</w:t>
      </w:r>
      <w:r w:rsidRPr="00266F29">
        <w:rPr>
          <w:rStyle w:val="FootnoteReference"/>
        </w:rPr>
        <w:footnoteReference w:id="33"/>
      </w:r>
      <w:r w:rsidRPr="00266F29">
        <w:t xml:space="preserve"> The </w:t>
      </w:r>
      <w:r w:rsidRPr="00266F29">
        <w:rPr>
          <w:i/>
          <w:iCs/>
        </w:rPr>
        <w:t xml:space="preserve">Hope </w:t>
      </w:r>
      <w:r w:rsidRPr="00266F29">
        <w:t>decision reinforces the principles established</w:t>
      </w:r>
      <w:r w:rsidRPr="00266F29" w:rsidR="0087042B">
        <w:t xml:space="preserve"> by</w:t>
      </w:r>
      <w:r w:rsidRPr="00266F29">
        <w:t xml:space="preserve"> </w:t>
      </w:r>
      <w:r w:rsidRPr="00266F29">
        <w:rPr>
          <w:i/>
          <w:iCs/>
        </w:rPr>
        <w:t xml:space="preserve">Bluefield </w:t>
      </w:r>
      <w:r w:rsidRPr="00266F29">
        <w:t>and provides additional guidance to assess the reasonableness of a utility</w:t>
      </w:r>
      <w:r w:rsidR="00775C37">
        <w:t>’</w:t>
      </w:r>
      <w:r w:rsidRPr="00266F29">
        <w:t xml:space="preserve">s rate of return, holding that revenues must be sufficient to cover capital costs, and </w:t>
      </w:r>
      <w:r w:rsidR="00775C37">
        <w:t>“</w:t>
      </w:r>
      <w:r w:rsidRPr="00266F29">
        <w:t>the return to the equity owner should be commensurate with returns on investments in other enterprises having corresponding risks.</w:t>
      </w:r>
      <w:r w:rsidR="00775C37">
        <w:t>”</w:t>
      </w:r>
      <w:r w:rsidRPr="00266F29">
        <w:rPr>
          <w:rStyle w:val="FootnoteReference"/>
        </w:rPr>
        <w:footnoteReference w:id="34"/>
      </w:r>
      <w:r w:rsidRPr="00266F29" w:rsidR="0051170D">
        <w:t xml:space="preserve"> These </w:t>
      </w:r>
      <w:r w:rsidRPr="00266F29" w:rsidR="009D64BA">
        <w:t xml:space="preserve">precedents indicate that </w:t>
      </w:r>
      <w:r w:rsidRPr="00266F29" w:rsidR="004A1335">
        <w:t>Southwest Gas</w:t>
      </w:r>
      <w:r w:rsidRPr="00266F29">
        <w:t xml:space="preserve"> should be authorized to earn a rate of return that is: (1)</w:t>
      </w:r>
      <w:r w:rsidR="00347FBB">
        <w:t> </w:t>
      </w:r>
      <w:r w:rsidRPr="00266F29">
        <w:t>commensurate with returns on investments in other firms having corresponding risks; (2)</w:t>
      </w:r>
      <w:r w:rsidR="00347FBB">
        <w:t> </w:t>
      </w:r>
      <w:r w:rsidRPr="00266F29">
        <w:t>sufficient to assure confidence in the Company</w:t>
      </w:r>
      <w:r w:rsidR="00775C37">
        <w:t>’</w:t>
      </w:r>
      <w:r w:rsidRPr="00266F29">
        <w:t>s financial integrity; and (3)</w:t>
      </w:r>
      <w:r w:rsidR="00347FBB">
        <w:t> </w:t>
      </w:r>
      <w:r w:rsidRPr="00266F29">
        <w:t>sufficient to maintain the Company</w:t>
      </w:r>
      <w:r w:rsidR="00775C37">
        <w:t>’</w:t>
      </w:r>
      <w:r w:rsidRPr="00266F29">
        <w:t>s creditworthiness and ability to attract capital on reasonable terms.</w:t>
      </w:r>
    </w:p>
    <w:p w:rsidR="00E16EB1" w:rsidP="00835358" w:rsidRDefault="00E16EB1" w14:paraId="2302FA6E" w14:textId="185CB403">
      <w:pPr>
        <w:pStyle w:val="Standard"/>
      </w:pPr>
      <w:r w:rsidRPr="002B12C2">
        <w:lastRenderedPageBreak/>
        <w:t xml:space="preserve">The </w:t>
      </w:r>
      <w:r w:rsidR="000B24CE">
        <w:t xml:space="preserve">current, </w:t>
      </w:r>
      <w:r w:rsidRPr="002B12C2">
        <w:t xml:space="preserve">agreed overall </w:t>
      </w:r>
      <w:r w:rsidR="00B8285E">
        <w:t>ROR</w:t>
      </w:r>
      <w:r w:rsidRPr="002B12C2">
        <w:t xml:space="preserve"> </w:t>
      </w:r>
      <w:r w:rsidR="000B24CE">
        <w:t>set in</w:t>
      </w:r>
      <w:r>
        <w:t xml:space="preserve"> D.21</w:t>
      </w:r>
      <w:r w:rsidR="007A44D0">
        <w:noBreakHyphen/>
      </w:r>
      <w:r>
        <w:t>03</w:t>
      </w:r>
      <w:r w:rsidR="007A44D0">
        <w:noBreakHyphen/>
      </w:r>
      <w:r>
        <w:t xml:space="preserve">052 </w:t>
      </w:r>
      <w:r w:rsidR="00C3687A">
        <w:t>is</w:t>
      </w:r>
      <w:r w:rsidRPr="002B12C2">
        <w:t xml:space="preserve"> 7.11</w:t>
      </w:r>
      <w:r w:rsidR="00347FBB">
        <w:t> </w:t>
      </w:r>
      <w:r w:rsidR="00567117">
        <w:t>percent</w:t>
      </w:r>
      <w:r w:rsidRPr="002B12C2">
        <w:t xml:space="preserve"> for Southern California and an overall </w:t>
      </w:r>
      <w:r w:rsidR="00B8285E">
        <w:t>ROR</w:t>
      </w:r>
      <w:r w:rsidRPr="002B12C2">
        <w:t xml:space="preserve"> of 7.44</w:t>
      </w:r>
      <w:r w:rsidR="00347FBB">
        <w:t> </w:t>
      </w:r>
      <w:r w:rsidR="00567117">
        <w:t>percent</w:t>
      </w:r>
      <w:r w:rsidRPr="002B12C2">
        <w:t xml:space="preserve"> for the Northern California and South Lake Tahoe regions.</w:t>
      </w:r>
    </w:p>
    <w:p w:rsidRPr="00205374" w:rsidR="00205374" w:rsidP="00205374" w:rsidRDefault="006B3B19" w14:paraId="38FC9DFE" w14:textId="644033E7">
      <w:pPr>
        <w:pStyle w:val="Standard"/>
      </w:pPr>
      <w:r>
        <w:t>In the present proceeding</w:t>
      </w:r>
      <w:r w:rsidR="0007629C">
        <w:t xml:space="preserve">, </w:t>
      </w:r>
      <w:r w:rsidR="004A1335">
        <w:t>Southwest Gas</w:t>
      </w:r>
      <w:r w:rsidR="00775C37">
        <w:t>’</w:t>
      </w:r>
      <w:r w:rsidRPr="00205374" w:rsidR="00205374">
        <w:t xml:space="preserve"> </w:t>
      </w:r>
      <w:r w:rsidR="00235977">
        <w:t xml:space="preserve">requested capital structure of </w:t>
      </w:r>
      <w:r w:rsidRPr="003969B2" w:rsidR="00235977">
        <w:t>50.0</w:t>
      </w:r>
      <w:r w:rsidR="00347FBB">
        <w:t> </w:t>
      </w:r>
      <w:r w:rsidR="00567117">
        <w:t>percent</w:t>
      </w:r>
      <w:r w:rsidRPr="003969B2" w:rsidR="00235977">
        <w:t xml:space="preserve"> long</w:t>
      </w:r>
      <w:r w:rsidR="007A44D0">
        <w:noBreakHyphen/>
      </w:r>
      <w:r w:rsidRPr="003969B2" w:rsidR="00235977">
        <w:t>term debt, 50.0</w:t>
      </w:r>
      <w:r w:rsidR="00347FBB">
        <w:t> </w:t>
      </w:r>
      <w:r w:rsidR="00567117">
        <w:t>percent</w:t>
      </w:r>
      <w:r w:rsidRPr="003969B2" w:rsidR="00235977">
        <w:t xml:space="preserve"> common equity, and a ROE of 11.35</w:t>
      </w:r>
      <w:r w:rsidR="00347FBB">
        <w:t> </w:t>
      </w:r>
      <w:r w:rsidR="00567117">
        <w:t>percent</w:t>
      </w:r>
      <w:r w:rsidR="00CE0CB3">
        <w:t xml:space="preserve"> would </w:t>
      </w:r>
      <w:r w:rsidR="00604990">
        <w:t>cause</w:t>
      </w:r>
      <w:r w:rsidRPr="00205374" w:rsidR="00205374">
        <w:t xml:space="preserve"> the overall rates for Southern California and</w:t>
      </w:r>
      <w:r w:rsidR="00205374">
        <w:t xml:space="preserve"> the consolidated </w:t>
      </w:r>
      <w:r w:rsidRPr="00205374" w:rsidR="00205374">
        <w:t xml:space="preserve">Northern </w:t>
      </w:r>
      <w:r w:rsidR="00BA3C1B">
        <w:t>California</w:t>
      </w:r>
      <w:r w:rsidRPr="00205374" w:rsidR="00205374">
        <w:t xml:space="preserve">/South Lake Tahoe </w:t>
      </w:r>
      <w:r w:rsidR="009D1569">
        <w:t xml:space="preserve">jurisdiction </w:t>
      </w:r>
      <w:r w:rsidR="00A276D4">
        <w:t>to</w:t>
      </w:r>
      <w:r w:rsidRPr="00205374" w:rsidR="00A276D4">
        <w:t xml:space="preserve"> </w:t>
      </w:r>
      <w:r w:rsidR="00DB6D48">
        <w:t xml:space="preserve">increase to </w:t>
      </w:r>
      <w:r w:rsidRPr="00205374" w:rsidR="00205374">
        <w:t>7.74</w:t>
      </w:r>
      <w:r w:rsidR="00347FBB">
        <w:t> </w:t>
      </w:r>
      <w:r w:rsidR="00567117">
        <w:t>percent</w:t>
      </w:r>
      <w:r w:rsidRPr="00205374" w:rsidR="00205374">
        <w:t xml:space="preserve"> and 7.85</w:t>
      </w:r>
      <w:r w:rsidR="00347FBB">
        <w:t> </w:t>
      </w:r>
      <w:r w:rsidR="00567117">
        <w:t>percent</w:t>
      </w:r>
      <w:r w:rsidRPr="00205374" w:rsidR="00205374">
        <w:t>, respectively.</w:t>
      </w:r>
      <w:r w:rsidR="000E3862">
        <w:rPr>
          <w:rStyle w:val="FootnoteReference"/>
        </w:rPr>
        <w:footnoteReference w:id="35"/>
      </w:r>
    </w:p>
    <w:p w:rsidRPr="00223B58" w:rsidR="0007629C" w:rsidP="0007629C" w:rsidRDefault="003C4A64" w14:paraId="538C2EC6" w14:textId="3C36F870">
      <w:pPr>
        <w:pStyle w:val="Standard"/>
      </w:pPr>
      <w:r>
        <w:t>In contrast, b</w:t>
      </w:r>
      <w:r w:rsidRPr="00AF125B" w:rsidR="00E56795">
        <w:t xml:space="preserve">ased on a </w:t>
      </w:r>
      <w:r w:rsidRPr="00223B58" w:rsidR="00E56795">
        <w:t xml:space="preserve">proposed </w:t>
      </w:r>
      <w:r w:rsidRPr="00AF125B" w:rsidR="00E56795">
        <w:t>rate of return on equity of 9.50</w:t>
      </w:r>
      <w:r w:rsidR="00347FBB">
        <w:t> </w:t>
      </w:r>
      <w:r w:rsidR="00567117">
        <w:t>percent</w:t>
      </w:r>
      <w:r w:rsidRPr="00223B58" w:rsidR="00E56795">
        <w:t xml:space="preserve"> and a </w:t>
      </w:r>
      <w:r w:rsidR="00CB72CF">
        <w:t xml:space="preserve">capital structure of </w:t>
      </w:r>
      <w:r w:rsidRPr="003969B2" w:rsidR="00CB72CF">
        <w:t>5</w:t>
      </w:r>
      <w:r w:rsidR="00CB72CF">
        <w:t>2</w:t>
      </w:r>
      <w:r w:rsidRPr="003969B2" w:rsidR="00CB72CF">
        <w:t>.0</w:t>
      </w:r>
      <w:r w:rsidR="00347FBB">
        <w:t> </w:t>
      </w:r>
      <w:r w:rsidR="00567117">
        <w:t>percent</w:t>
      </w:r>
      <w:r w:rsidRPr="003969B2" w:rsidR="00CB72CF">
        <w:t xml:space="preserve"> long</w:t>
      </w:r>
      <w:r w:rsidR="007A44D0">
        <w:noBreakHyphen/>
      </w:r>
      <w:r w:rsidRPr="003969B2" w:rsidR="00CB72CF">
        <w:t>term debt</w:t>
      </w:r>
      <w:r w:rsidR="00CB72CF">
        <w:t xml:space="preserve"> and </w:t>
      </w:r>
      <w:r w:rsidRPr="00AF125B" w:rsidR="00E56795">
        <w:t xml:space="preserve">common equity </w:t>
      </w:r>
      <w:r w:rsidRPr="00223B58" w:rsidR="00E56795">
        <w:t>at</w:t>
      </w:r>
      <w:r w:rsidRPr="00AF125B" w:rsidR="00E56795">
        <w:t xml:space="preserve"> 48.0</w:t>
      </w:r>
      <w:r w:rsidR="00347FBB">
        <w:t> </w:t>
      </w:r>
      <w:r w:rsidR="00567117">
        <w:t>percent</w:t>
      </w:r>
      <w:r w:rsidRPr="00AF125B" w:rsidR="00E56795">
        <w:t xml:space="preserve"> for both Districts</w:t>
      </w:r>
      <w:r w:rsidRPr="00223B58" w:rsidR="00E56795">
        <w:t xml:space="preserve">, </w:t>
      </w:r>
      <w:r w:rsidR="0067507D">
        <w:t>Cal</w:t>
      </w:r>
      <w:r w:rsidR="00347FBB">
        <w:t> </w:t>
      </w:r>
      <w:r w:rsidR="0067507D">
        <w:t>Advoc</w:t>
      </w:r>
      <w:r w:rsidRPr="00223B58" w:rsidR="00E56795">
        <w:t>ates recommends that</w:t>
      </w:r>
      <w:r w:rsidRPr="00AF125B" w:rsidR="00E56795">
        <w:t xml:space="preserve"> </w:t>
      </w:r>
      <w:r w:rsidR="004A1335">
        <w:t>Southwest Gas</w:t>
      </w:r>
      <w:r w:rsidR="00775C37">
        <w:t>’</w:t>
      </w:r>
      <w:r w:rsidRPr="00AF125B" w:rsidR="00E56795">
        <w:t xml:space="preserve"> overall rate of return should be </w:t>
      </w:r>
      <w:r w:rsidR="009D1569">
        <w:t xml:space="preserve">lowered to </w:t>
      </w:r>
      <w:r w:rsidRPr="00AF125B" w:rsidR="00E56795">
        <w:t>6.71</w:t>
      </w:r>
      <w:r w:rsidR="00347FBB">
        <w:t> </w:t>
      </w:r>
      <w:r w:rsidR="00567117">
        <w:t>percent</w:t>
      </w:r>
      <w:r w:rsidRPr="00AF125B" w:rsidR="00E56795">
        <w:t xml:space="preserve"> for the Southern California </w:t>
      </w:r>
      <w:r w:rsidR="00070079">
        <w:t>rate jurisdiction</w:t>
      </w:r>
      <w:r w:rsidRPr="00AF125B" w:rsidR="00070079">
        <w:t xml:space="preserve"> </w:t>
      </w:r>
      <w:r w:rsidRPr="00AF125B" w:rsidR="00E56795">
        <w:t>and 6.82</w:t>
      </w:r>
      <w:r w:rsidR="00347FBB">
        <w:t> </w:t>
      </w:r>
      <w:r w:rsidR="00567117">
        <w:t>percent</w:t>
      </w:r>
      <w:r w:rsidRPr="00AF125B" w:rsidR="00E56795">
        <w:t xml:space="preserve"> for the </w:t>
      </w:r>
      <w:r w:rsidR="00EF5AA9">
        <w:t xml:space="preserve">consolidated </w:t>
      </w:r>
      <w:r w:rsidRPr="00AF125B" w:rsidR="00E56795">
        <w:t xml:space="preserve">Northern California/South Lake Tahoe </w:t>
      </w:r>
      <w:r w:rsidR="00070079">
        <w:t>rate jurisdiction</w:t>
      </w:r>
      <w:r w:rsidRPr="00223B58" w:rsidR="0007629C">
        <w:t>.</w:t>
      </w:r>
      <w:r w:rsidRPr="00223B58" w:rsidR="0007629C">
        <w:rPr>
          <w:rStyle w:val="FootnoteReference"/>
        </w:rPr>
        <w:footnoteReference w:id="36"/>
      </w:r>
    </w:p>
    <w:p w:rsidR="00DA31C7" w:rsidP="0085604A" w:rsidRDefault="00BC4082" w14:paraId="1C5A8502" w14:textId="3FAB2064">
      <w:pPr>
        <w:pStyle w:val="Standard"/>
      </w:pPr>
      <w:r>
        <w:t>B</w:t>
      </w:r>
      <w:r w:rsidR="00554721">
        <w:t xml:space="preserve">etween these </w:t>
      </w:r>
      <w:r w:rsidR="0029381B">
        <w:t xml:space="preserve">proposals, </w:t>
      </w:r>
      <w:bookmarkStart w:name="_bookmark0" w:id="75"/>
      <w:bookmarkEnd w:id="75"/>
      <w:r w:rsidR="0085604A">
        <w:t xml:space="preserve">the RO Model reveals that </w:t>
      </w:r>
      <w:r w:rsidRPr="00205374" w:rsidR="0085604A">
        <w:t xml:space="preserve">the Commission </w:t>
      </w:r>
      <w:r w:rsidR="0085604A">
        <w:t>authorization of</w:t>
      </w:r>
      <w:r w:rsidRPr="00205374" w:rsidR="0085604A">
        <w:t xml:space="preserve"> </w:t>
      </w:r>
      <w:r w:rsidR="004A1335">
        <w:t>Southwest Gas</w:t>
      </w:r>
      <w:r w:rsidR="00775C37">
        <w:t>’</w:t>
      </w:r>
      <w:r w:rsidRPr="00205374" w:rsidR="0085604A">
        <w:t xml:space="preserve"> </w:t>
      </w:r>
      <w:r w:rsidR="0085604A">
        <w:t xml:space="preserve">requested capital structure of </w:t>
      </w:r>
      <w:r w:rsidRPr="003969B2" w:rsidR="0085604A">
        <w:t>50.0</w:t>
      </w:r>
      <w:r w:rsidR="00347FBB">
        <w:t> </w:t>
      </w:r>
      <w:r w:rsidR="00567117">
        <w:t>percent</w:t>
      </w:r>
      <w:r w:rsidRPr="003969B2" w:rsidR="0085604A">
        <w:t xml:space="preserve"> long</w:t>
      </w:r>
      <w:r w:rsidR="007A44D0">
        <w:noBreakHyphen/>
      </w:r>
      <w:r w:rsidRPr="003969B2" w:rsidR="0085604A">
        <w:t>term debt, 50.0</w:t>
      </w:r>
      <w:r w:rsidR="00347FBB">
        <w:t> </w:t>
      </w:r>
      <w:r w:rsidR="00567117">
        <w:t>percent</w:t>
      </w:r>
      <w:r w:rsidRPr="003969B2" w:rsidR="0085604A">
        <w:t xml:space="preserve"> common equity, and a ROE of </w:t>
      </w:r>
      <w:r w:rsidR="0085604A">
        <w:t>10.0</w:t>
      </w:r>
      <w:r>
        <w:t>0</w:t>
      </w:r>
      <w:r w:rsidR="00347FBB">
        <w:t> </w:t>
      </w:r>
      <w:r w:rsidR="00567117">
        <w:t>percent</w:t>
      </w:r>
      <w:r w:rsidRPr="00205374" w:rsidR="0085604A">
        <w:t xml:space="preserve">, the overall </w:t>
      </w:r>
      <w:r w:rsidR="00A958C8">
        <w:t>RORs</w:t>
      </w:r>
      <w:r w:rsidRPr="00205374" w:rsidR="00A958C8">
        <w:t xml:space="preserve"> </w:t>
      </w:r>
      <w:r w:rsidRPr="00205374" w:rsidR="0085604A">
        <w:t xml:space="preserve">for Southern California </w:t>
      </w:r>
      <w:r w:rsidR="006E59A7">
        <w:t xml:space="preserve">rate jurisdiction </w:t>
      </w:r>
      <w:r w:rsidRPr="00205374" w:rsidR="0085604A">
        <w:t>and</w:t>
      </w:r>
      <w:r w:rsidR="0085604A">
        <w:t xml:space="preserve"> the consolidated </w:t>
      </w:r>
      <w:r w:rsidRPr="00205374" w:rsidR="0085604A">
        <w:t xml:space="preserve">Northern </w:t>
      </w:r>
      <w:r w:rsidR="00555BA1">
        <w:t>California</w:t>
      </w:r>
      <w:r w:rsidRPr="00205374" w:rsidR="0085604A">
        <w:t xml:space="preserve">/South Lake Tahoe </w:t>
      </w:r>
      <w:r w:rsidR="006E59A7">
        <w:t xml:space="preserve">rate jurisdiction </w:t>
      </w:r>
      <w:r w:rsidR="0085604A">
        <w:t>become 7.07</w:t>
      </w:r>
      <w:r w:rsidR="00347FBB">
        <w:t> </w:t>
      </w:r>
      <w:r w:rsidR="00567117">
        <w:t>percent</w:t>
      </w:r>
      <w:r w:rsidRPr="00205374" w:rsidR="0085604A">
        <w:t xml:space="preserve"> and 7.</w:t>
      </w:r>
      <w:r w:rsidR="0085604A">
        <w:t>17</w:t>
      </w:r>
      <w:r w:rsidR="00347FBB">
        <w:t> </w:t>
      </w:r>
      <w:r w:rsidR="00567117">
        <w:t>percent</w:t>
      </w:r>
      <w:r w:rsidRPr="00205374" w:rsidR="0085604A">
        <w:t>, respectively.</w:t>
      </w:r>
      <w:r w:rsidR="0085604A">
        <w:rPr>
          <w:rStyle w:val="FootnoteReference"/>
        </w:rPr>
        <w:footnoteReference w:id="37"/>
      </w:r>
      <w:r w:rsidR="00A42519">
        <w:t xml:space="preserve"> </w:t>
      </w:r>
      <w:r w:rsidR="002A53D8">
        <w:t xml:space="preserve">These return rates </w:t>
      </w:r>
      <w:r w:rsidR="00D93F4A">
        <w:t xml:space="preserve">effect a reduction toward affordability without deviating </w:t>
      </w:r>
      <w:r w:rsidR="00FB17EF">
        <w:t xml:space="preserve">from the current </w:t>
      </w:r>
      <w:r w:rsidR="003B0DC4">
        <w:t>RORs</w:t>
      </w:r>
      <w:r w:rsidR="00FB17EF">
        <w:t xml:space="preserve"> </w:t>
      </w:r>
      <w:r w:rsidR="00D93F4A">
        <w:t xml:space="preserve">to </w:t>
      </w:r>
      <w:r w:rsidR="00654035">
        <w:t xml:space="preserve">either of </w:t>
      </w:r>
      <w:r w:rsidR="00D93F4A">
        <w:t xml:space="preserve">the </w:t>
      </w:r>
      <w:r w:rsidR="004D6E80">
        <w:t xml:space="preserve">diametric </w:t>
      </w:r>
      <w:r w:rsidR="00D93F4A">
        <w:t xml:space="preserve">extremes </w:t>
      </w:r>
      <w:r w:rsidR="00FB17EF">
        <w:t xml:space="preserve">proposed by the </w:t>
      </w:r>
      <w:r w:rsidR="00B86BE6">
        <w:t>Parties</w:t>
      </w:r>
      <w:r w:rsidR="00FB17EF">
        <w:t xml:space="preserve"> under</w:t>
      </w:r>
      <w:r w:rsidR="001D53A7">
        <w:t xml:space="preserve"> very</w:t>
      </w:r>
      <w:r w:rsidR="00FB17EF">
        <w:t xml:space="preserve"> different </w:t>
      </w:r>
      <w:r w:rsidR="001D53A7">
        <w:t>common equity ratios and ROEs.</w:t>
      </w:r>
    </w:p>
    <w:p w:rsidR="0085604A" w:rsidP="0085604A" w:rsidRDefault="00A42519" w14:paraId="614BF3B3" w14:textId="3697F833">
      <w:pPr>
        <w:pStyle w:val="Standard"/>
      </w:pPr>
      <w:r>
        <w:lastRenderedPageBreak/>
        <w:t xml:space="preserve">This </w:t>
      </w:r>
      <w:r w:rsidR="00C85228">
        <w:t xml:space="preserve">set of return rates </w:t>
      </w:r>
      <w:r w:rsidR="00A21542">
        <w:t xml:space="preserve">mathematically calculated through the RO Model </w:t>
      </w:r>
      <w:r w:rsidR="001122BD">
        <w:t>results from the determinations we ma</w:t>
      </w:r>
      <w:r w:rsidR="00995FDC">
        <w:t xml:space="preserve">de </w:t>
      </w:r>
      <w:r w:rsidR="00A63972">
        <w:t xml:space="preserve">above </w:t>
      </w:r>
      <w:r w:rsidR="001122BD">
        <w:t xml:space="preserve">in this decision and reflect a reasonable </w:t>
      </w:r>
      <w:r w:rsidR="00045A3F">
        <w:t xml:space="preserve">overall </w:t>
      </w:r>
      <w:r w:rsidR="00B8285E">
        <w:t>ROR</w:t>
      </w:r>
      <w:r w:rsidR="00045A3F">
        <w:t xml:space="preserve"> in each </w:t>
      </w:r>
      <w:r w:rsidR="00E51009">
        <w:t xml:space="preserve">rate </w:t>
      </w:r>
      <w:r w:rsidR="00E753D2">
        <w:t>territory</w:t>
      </w:r>
      <w:r w:rsidR="00A21542">
        <w:t>.</w:t>
      </w:r>
      <w:r w:rsidR="00045A3F">
        <w:t xml:space="preserve"> </w:t>
      </w:r>
      <w:r w:rsidR="00287E9F">
        <w:t>Consistent with</w:t>
      </w:r>
      <w:r w:rsidR="007E37CA">
        <w:t xml:space="preserve"> our establishment of the 50</w:t>
      </w:r>
      <w:r w:rsidR="00347FBB">
        <w:t> </w:t>
      </w:r>
      <w:r w:rsidR="00567117">
        <w:t>percent</w:t>
      </w:r>
      <w:r w:rsidR="007E37CA">
        <w:t xml:space="preserve"> </w:t>
      </w:r>
      <w:r w:rsidR="00745314">
        <w:t>debt to equity ratio and 10.0</w:t>
      </w:r>
      <w:r w:rsidR="00BC4082">
        <w:t>0</w:t>
      </w:r>
      <w:r w:rsidR="00347FBB">
        <w:t> </w:t>
      </w:r>
      <w:r w:rsidR="00567117">
        <w:t>percent</w:t>
      </w:r>
      <w:r w:rsidR="00745314">
        <w:t xml:space="preserve"> ROE, t</w:t>
      </w:r>
      <w:r w:rsidR="009C4AA4">
        <w:t xml:space="preserve">he </w:t>
      </w:r>
      <w:r w:rsidR="007A3E43">
        <w:t>resul</w:t>
      </w:r>
      <w:r w:rsidR="00D26ED7">
        <w:t>t</w:t>
      </w:r>
      <w:r w:rsidR="00D36A07">
        <w:t>s</w:t>
      </w:r>
      <w:r w:rsidR="007A3E43">
        <w:t xml:space="preserve"> </w:t>
      </w:r>
      <w:r w:rsidR="00F84E83">
        <w:t xml:space="preserve">achieve for </w:t>
      </w:r>
      <w:r w:rsidR="004A1335">
        <w:t>Southwest Gas</w:t>
      </w:r>
      <w:r w:rsidRPr="00681C89" w:rsidR="00F84E83">
        <w:t xml:space="preserve"> </w:t>
      </w:r>
      <w:r w:rsidR="00D36A07">
        <w:t>RORs</w:t>
      </w:r>
      <w:r w:rsidRPr="00681C89" w:rsidR="00F84E83">
        <w:t xml:space="preserve"> that </w:t>
      </w:r>
      <w:r w:rsidR="00D36A07">
        <w:t>are</w:t>
      </w:r>
      <w:r w:rsidR="006D6D75">
        <w:t xml:space="preserve"> based on our aims for </w:t>
      </w:r>
      <w:r w:rsidRPr="00681C89" w:rsidR="00F84E83">
        <w:t>(1)</w:t>
      </w:r>
      <w:r w:rsidR="00347FBB">
        <w:t> </w:t>
      </w:r>
      <w:r w:rsidR="006D6D75">
        <w:t>comparable</w:t>
      </w:r>
      <w:r w:rsidRPr="00681C89" w:rsidR="00F84E83">
        <w:t xml:space="preserve"> returns on investments in other firms having corresponding risks; (2)</w:t>
      </w:r>
      <w:r w:rsidR="00347FBB">
        <w:t> </w:t>
      </w:r>
      <w:r w:rsidR="00181CDD">
        <w:t>maintenance of</w:t>
      </w:r>
      <w:r w:rsidRPr="00681C89" w:rsidR="00F84E83">
        <w:t xml:space="preserve"> confidence in the Company</w:t>
      </w:r>
      <w:r w:rsidR="00775C37">
        <w:t>’</w:t>
      </w:r>
      <w:r w:rsidRPr="00681C89" w:rsidR="00F84E83">
        <w:t>s financial integrity; and (3)</w:t>
      </w:r>
      <w:r w:rsidR="00347FBB">
        <w:t> </w:t>
      </w:r>
      <w:r w:rsidR="00181CDD">
        <w:t>protection of</w:t>
      </w:r>
      <w:r w:rsidRPr="00681C89" w:rsidR="00F84E83">
        <w:t xml:space="preserve"> the Company</w:t>
      </w:r>
      <w:r w:rsidR="00775C37">
        <w:t>’</w:t>
      </w:r>
      <w:r w:rsidRPr="00681C89" w:rsidR="00F84E83">
        <w:t>s creditworthiness</w:t>
      </w:r>
      <w:r w:rsidR="00F84E83">
        <w:t xml:space="preserve"> </w:t>
      </w:r>
      <w:r w:rsidRPr="00681C89" w:rsidR="00F84E83">
        <w:t>and ability to attract capital on reasonable terms.</w:t>
      </w:r>
    </w:p>
    <w:p w:rsidRPr="005574AB" w:rsidR="005574AB" w:rsidP="005574AB" w:rsidRDefault="00350419" w14:paraId="6573F791" w14:textId="0B2EA268">
      <w:pPr>
        <w:pStyle w:val="Standard"/>
      </w:pPr>
      <w:r w:rsidRPr="00EB4A59">
        <w:t>Accordingly, w</w:t>
      </w:r>
      <w:r w:rsidRPr="00EB4A59" w:rsidR="001E241B">
        <w:t>e find that a</w:t>
      </w:r>
      <w:r w:rsidRPr="00EB4A59">
        <w:t>n overall</w:t>
      </w:r>
      <w:r w:rsidRPr="00EB4A59" w:rsidR="001E241B">
        <w:t xml:space="preserve"> </w:t>
      </w:r>
      <w:r w:rsidR="00D00907">
        <w:t>ROR</w:t>
      </w:r>
      <w:r w:rsidRPr="00EB4A59" w:rsidR="001E241B">
        <w:t xml:space="preserve"> of 7.</w:t>
      </w:r>
      <w:r w:rsidRPr="00EB4A59" w:rsidR="003B4376">
        <w:t>07</w:t>
      </w:r>
      <w:r w:rsidR="00347FBB">
        <w:t> </w:t>
      </w:r>
      <w:r w:rsidR="00567117">
        <w:t>percent</w:t>
      </w:r>
      <w:r w:rsidRPr="00EB4A59" w:rsidR="00382C1E">
        <w:t xml:space="preserve"> </w:t>
      </w:r>
      <w:r w:rsidRPr="00EB4A59" w:rsidR="001E241B">
        <w:t>for Southern California</w:t>
      </w:r>
      <w:r w:rsidRPr="00EB4A59" w:rsidR="00F36172">
        <w:t xml:space="preserve"> </w:t>
      </w:r>
      <w:r w:rsidR="009C451D">
        <w:t xml:space="preserve">rate jurisdiction </w:t>
      </w:r>
      <w:r w:rsidRPr="00EB4A59">
        <w:t>and 7.17</w:t>
      </w:r>
      <w:r w:rsidR="00347FBB">
        <w:t> </w:t>
      </w:r>
      <w:r w:rsidR="00567117">
        <w:t>percent</w:t>
      </w:r>
      <w:r w:rsidRPr="00EB4A59">
        <w:t xml:space="preserve"> for </w:t>
      </w:r>
      <w:r w:rsidR="00195FCD">
        <w:t xml:space="preserve">the consolidated </w:t>
      </w:r>
      <w:r w:rsidRPr="00EB4A59">
        <w:t>Northern California</w:t>
      </w:r>
      <w:r w:rsidR="00555BA1">
        <w:t>/</w:t>
      </w:r>
      <w:r w:rsidRPr="00EB4A59">
        <w:t xml:space="preserve">South Lake Tahoe </w:t>
      </w:r>
      <w:r w:rsidR="009C451D">
        <w:t xml:space="preserve">rate jurisdiction </w:t>
      </w:r>
      <w:r w:rsidRPr="00EB4A59">
        <w:t>are</w:t>
      </w:r>
      <w:r w:rsidRPr="00EB4A59" w:rsidR="001E241B">
        <w:t xml:space="preserve"> reasonable</w:t>
      </w:r>
      <w:r w:rsidRPr="00EB4A59" w:rsidR="003337D4">
        <w:t xml:space="preserve"> and are adopted.</w:t>
      </w:r>
    </w:p>
    <w:p w:rsidR="009B6F29" w:rsidP="00C0047B" w:rsidRDefault="009B6F29" w14:paraId="3DE5A9EA" w14:textId="5AC6A3DC">
      <w:pPr>
        <w:pStyle w:val="Heading3"/>
      </w:pPr>
      <w:bookmarkStart w:name="_Toc231788608" w:id="76"/>
      <w:bookmarkStart w:name="_Toc237341911" w:id="77"/>
      <w:bookmarkStart w:name="_Toc232167146" w:id="78"/>
      <w:r>
        <w:t>Rate Increases by Jurisdiction</w:t>
      </w:r>
      <w:bookmarkEnd w:id="76"/>
      <w:bookmarkEnd w:id="77"/>
      <w:bookmarkEnd w:id="78"/>
    </w:p>
    <w:p w:rsidR="00DA31C7" w:rsidP="009B6F29" w:rsidRDefault="009B6F29" w14:paraId="4AED5FE2" w14:textId="23067904">
      <w:pPr>
        <w:pStyle w:val="Standard"/>
      </w:pPr>
      <w:r w:rsidRPr="00A474C7">
        <w:t xml:space="preserve">Scoped Issue </w:t>
      </w:r>
      <w:r w:rsidR="00CA391E">
        <w:t>No.</w:t>
      </w:r>
      <w:r w:rsidR="00347FBB">
        <w:t> </w:t>
      </w:r>
      <w:r w:rsidRPr="00A474C7">
        <w:t>1</w:t>
      </w:r>
      <w:r w:rsidRPr="00A474C7" w:rsidR="00322C5B">
        <w:t xml:space="preserve"> </w:t>
      </w:r>
      <w:r w:rsidR="00411901">
        <w:t>asks, “</w:t>
      </w:r>
      <w:r w:rsidRPr="00A474C7">
        <w:t xml:space="preserve">Whether </w:t>
      </w:r>
      <w:r w:rsidR="004A1335">
        <w:t>Southwest Gas</w:t>
      </w:r>
      <w:r w:rsidR="00775C37">
        <w:t>’</w:t>
      </w:r>
      <w:r w:rsidRPr="00A474C7">
        <w:t xml:space="preserve"> proposed rate increases for its Northern California, Southern California and South Lake Tahoe jurisdictions are reasonable.</w:t>
      </w:r>
      <w:r w:rsidR="00775C37">
        <w:t>”</w:t>
      </w:r>
    </w:p>
    <w:p w:rsidRPr="007A7D10" w:rsidR="00144EBD" w:rsidP="00144EBD" w:rsidRDefault="00B76AE1" w14:paraId="03CFA5A5" w14:textId="4AEA3F38">
      <w:pPr>
        <w:pStyle w:val="Standard"/>
      </w:pPr>
      <w:r>
        <w:t xml:space="preserve">As stated above, </w:t>
      </w:r>
      <w:r w:rsidRPr="007A7D10" w:rsidR="00144EBD">
        <w:t xml:space="preserve">Southwest Gas </w:t>
      </w:r>
      <w:r w:rsidR="00D36A07">
        <w:t xml:space="preserve">initially </w:t>
      </w:r>
      <w:r w:rsidRPr="007A7D10" w:rsidR="00144EBD">
        <w:t>sought $</w:t>
      </w:r>
      <w:r w:rsidRPr="002539B4" w:rsidR="00144EBD">
        <w:rPr>
          <w:rFonts w:ascii="Palatino Linotype" w:hAnsi="Palatino Linotype"/>
        </w:rPr>
        <w:t>43.67</w:t>
      </w:r>
      <w:r w:rsidR="00347FBB">
        <w:rPr>
          <w:rFonts w:ascii="Palatino Linotype" w:hAnsi="Palatino Linotype"/>
        </w:rPr>
        <w:t> </w:t>
      </w:r>
      <w:r w:rsidR="00AD22DA">
        <w:rPr>
          <w:rFonts w:ascii="Palatino Linotype" w:hAnsi="Palatino Linotype"/>
        </w:rPr>
        <w:t>million</w:t>
      </w:r>
      <w:r w:rsidR="00144EBD">
        <w:t xml:space="preserve"> </w:t>
      </w:r>
      <w:r w:rsidRPr="007A7D10" w:rsidR="00144EBD">
        <w:t xml:space="preserve">in total revenue increase as </w:t>
      </w:r>
      <w:r w:rsidR="00377D1B">
        <w:t xml:space="preserve">a </w:t>
      </w:r>
      <w:r w:rsidRPr="007A7D10" w:rsidR="00144EBD">
        <w:t>$</w:t>
      </w:r>
      <w:r w:rsidRPr="002539B4" w:rsidR="00144EBD">
        <w:rPr>
          <w:rFonts w:ascii="Palatino Linotype" w:hAnsi="Palatino Linotype"/>
        </w:rPr>
        <w:t>36.61</w:t>
      </w:r>
      <w:r w:rsidR="00347FBB">
        <w:t> </w:t>
      </w:r>
      <w:r w:rsidR="00AD22DA">
        <w:t>million</w:t>
      </w:r>
      <w:r w:rsidRPr="007A7D10" w:rsidR="00144EBD">
        <w:t> </w:t>
      </w:r>
      <w:r w:rsidR="00377D1B">
        <w:t xml:space="preserve">increase </w:t>
      </w:r>
      <w:r w:rsidRPr="007A7D10" w:rsidR="00144EBD">
        <w:t xml:space="preserve">for its Southern California </w:t>
      </w:r>
      <w:r w:rsidR="00377D1B">
        <w:t xml:space="preserve">rate </w:t>
      </w:r>
      <w:r w:rsidRPr="007A7D10" w:rsidR="00144EBD">
        <w:t>jurisdiction</w:t>
      </w:r>
      <w:r w:rsidR="00377D1B">
        <w:t>;</w:t>
      </w:r>
      <w:r w:rsidR="00F41AE9">
        <w:t xml:space="preserve"> </w:t>
      </w:r>
      <w:r w:rsidR="00377D1B">
        <w:t>a</w:t>
      </w:r>
      <w:r w:rsidR="00F41AE9">
        <w:t xml:space="preserve"> </w:t>
      </w:r>
      <w:r w:rsidRPr="002539B4" w:rsidR="00144EBD">
        <w:rPr>
          <w:rFonts w:ascii="Palatino Linotype" w:hAnsi="Palatino Linotype"/>
        </w:rPr>
        <w:t>$2.79</w:t>
      </w:r>
      <w:r w:rsidR="00347FBB">
        <w:t> </w:t>
      </w:r>
      <w:r w:rsidR="00AD22DA">
        <w:t>million</w:t>
      </w:r>
      <w:r w:rsidR="00347FBB">
        <w:t xml:space="preserve"> </w:t>
      </w:r>
      <w:r w:rsidR="005C6748">
        <w:t>decrease</w:t>
      </w:r>
      <w:r w:rsidR="00F41AE9">
        <w:t xml:space="preserve"> </w:t>
      </w:r>
      <w:r w:rsidRPr="007A7D10" w:rsidR="00144EBD">
        <w:t>for</w:t>
      </w:r>
      <w:r w:rsidR="00F41AE9">
        <w:t xml:space="preserve"> </w:t>
      </w:r>
      <w:r w:rsidR="005C6748">
        <w:t>its</w:t>
      </w:r>
      <w:r w:rsidR="00F41AE9">
        <w:t xml:space="preserve"> </w:t>
      </w:r>
      <w:r w:rsidRPr="007A7D10" w:rsidR="00144EBD">
        <w:t>Northern</w:t>
      </w:r>
      <w:r w:rsidR="00F41AE9">
        <w:t xml:space="preserve"> </w:t>
      </w:r>
      <w:r w:rsidRPr="007A7D10" w:rsidR="00144EBD">
        <w:t>California</w:t>
      </w:r>
      <w:r w:rsidR="00F41AE9">
        <w:t xml:space="preserve"> </w:t>
      </w:r>
      <w:r w:rsidR="005C6748">
        <w:t>rate</w:t>
      </w:r>
      <w:r w:rsidR="00F41AE9">
        <w:t xml:space="preserve"> </w:t>
      </w:r>
      <w:r w:rsidR="005C6748">
        <w:t>jurisdiction;</w:t>
      </w:r>
      <w:r w:rsidR="00F41AE9">
        <w:t xml:space="preserve"> </w:t>
      </w:r>
      <w:r w:rsidRPr="007A7D10" w:rsidR="00144EBD">
        <w:t>and</w:t>
      </w:r>
      <w:r w:rsidR="00347FBB">
        <w:t xml:space="preserve"> </w:t>
      </w:r>
      <w:r w:rsidR="005C6748">
        <w:t>a</w:t>
      </w:r>
      <w:r w:rsidR="00F41AE9">
        <w:t xml:space="preserve"> </w:t>
      </w:r>
      <w:r w:rsidRPr="007A7D10" w:rsidR="00144EBD">
        <w:t>$</w:t>
      </w:r>
      <w:r w:rsidRPr="002539B4" w:rsidR="00144EBD">
        <w:rPr>
          <w:rFonts w:ascii="Palatino Linotype" w:hAnsi="Palatino Linotype"/>
        </w:rPr>
        <w:t>9.85</w:t>
      </w:r>
      <w:r w:rsidR="00347FBB">
        <w:t> </w:t>
      </w:r>
      <w:r w:rsidR="00AD22DA">
        <w:t>million</w:t>
      </w:r>
      <w:r w:rsidR="00347FBB">
        <w:t xml:space="preserve"> </w:t>
      </w:r>
      <w:r w:rsidR="005C6748">
        <w:t>increase</w:t>
      </w:r>
      <w:r w:rsidR="00F41AE9">
        <w:t xml:space="preserve"> </w:t>
      </w:r>
      <w:r w:rsidRPr="007A7D10" w:rsidR="00144EBD">
        <w:t>for</w:t>
      </w:r>
      <w:r w:rsidR="00F41AE9">
        <w:t xml:space="preserve"> </w:t>
      </w:r>
      <w:r w:rsidR="005C6748">
        <w:t>the</w:t>
      </w:r>
      <w:r w:rsidR="00F41AE9">
        <w:t xml:space="preserve"> </w:t>
      </w:r>
      <w:r w:rsidRPr="007A7D10" w:rsidR="00144EBD">
        <w:t>South</w:t>
      </w:r>
      <w:r w:rsidR="00F41AE9">
        <w:t xml:space="preserve"> </w:t>
      </w:r>
      <w:r w:rsidRPr="007A7D10" w:rsidR="00144EBD">
        <w:t>Lake</w:t>
      </w:r>
      <w:r w:rsidRPr="007D50DE" w:rsidR="00F41AE9">
        <w:t xml:space="preserve"> </w:t>
      </w:r>
      <w:r w:rsidRPr="007D50DE" w:rsidR="00144EBD">
        <w:t>T</w:t>
      </w:r>
      <w:r w:rsidRPr="007A7D10" w:rsidR="00144EBD">
        <w:t>ahoe</w:t>
      </w:r>
      <w:r w:rsidR="00F41AE9">
        <w:t xml:space="preserve"> </w:t>
      </w:r>
      <w:r w:rsidR="005C6748">
        <w:t>rate</w:t>
      </w:r>
      <w:r w:rsidR="00F41AE9">
        <w:t xml:space="preserve"> </w:t>
      </w:r>
      <w:r w:rsidR="005C6748">
        <w:t>jurisdiction</w:t>
      </w:r>
      <w:r w:rsidR="00F41AE9">
        <w:t xml:space="preserve"> </w:t>
      </w:r>
      <w:r w:rsidRPr="007A7D10" w:rsidR="00144EBD">
        <w:t>to</w:t>
      </w:r>
      <w:r w:rsidR="00F41AE9">
        <w:t xml:space="preserve"> </w:t>
      </w:r>
      <w:r w:rsidRPr="007A7D10" w:rsidR="00144EBD">
        <w:t>recover</w:t>
      </w:r>
      <w:r w:rsidR="00F41AE9">
        <w:t xml:space="preserve"> </w:t>
      </w:r>
      <w:r w:rsidRPr="007A7D10" w:rsidR="00144EBD">
        <w:t>costs</w:t>
      </w:r>
      <w:r w:rsidR="00F41AE9">
        <w:t xml:space="preserve"> </w:t>
      </w:r>
      <w:r w:rsidRPr="007A7D10" w:rsidR="00144EBD">
        <w:t>for</w:t>
      </w:r>
      <w:r w:rsidR="00F41AE9">
        <w:t xml:space="preserve"> </w:t>
      </w:r>
      <w:r w:rsidRPr="007A7D10" w:rsidR="00144EBD">
        <w:t>safety</w:t>
      </w:r>
      <w:r w:rsidR="00F41AE9">
        <w:t xml:space="preserve"> </w:t>
      </w:r>
      <w:r w:rsidRPr="007A7D10" w:rsidR="00144EBD">
        <w:t>upgrades</w:t>
      </w:r>
      <w:r w:rsidR="00F41AE9">
        <w:t xml:space="preserve"> </w:t>
      </w:r>
      <w:r w:rsidRPr="007A7D10" w:rsidR="00144EBD">
        <w:t>and</w:t>
      </w:r>
      <w:r w:rsidR="00F41AE9">
        <w:t xml:space="preserve"> </w:t>
      </w:r>
      <w:r w:rsidRPr="007A7D10" w:rsidR="00144EBD">
        <w:t>customer</w:t>
      </w:r>
      <w:r w:rsidR="00F41AE9">
        <w:t xml:space="preserve"> </w:t>
      </w:r>
      <w:r w:rsidRPr="007A7D10" w:rsidR="00144EBD">
        <w:t>growth.</w:t>
      </w:r>
      <w:r w:rsidR="00144EBD">
        <w:rPr>
          <w:rStyle w:val="FootnoteReference"/>
        </w:rPr>
        <w:footnoteReference w:id="38"/>
      </w:r>
      <w:r w:rsidR="00D36A07">
        <w:t xml:space="preserve"> This was revised to a $</w:t>
      </w:r>
      <w:r w:rsidRPr="0087018E" w:rsidR="00D36A07">
        <w:t>39.</w:t>
      </w:r>
      <w:r w:rsidR="00D36A07">
        <w:t>5</w:t>
      </w:r>
      <w:r w:rsidR="00AD22DA">
        <w:t> million</w:t>
      </w:r>
      <w:r w:rsidR="00D36A07">
        <w:t xml:space="preserve"> revenue increase </w:t>
      </w:r>
      <w:r w:rsidRPr="0094219F" w:rsidR="00D36A07">
        <w:t>a</w:t>
      </w:r>
      <w:r w:rsidR="00D36A07">
        <w:t>s</w:t>
      </w:r>
      <w:r w:rsidRPr="0094219F" w:rsidR="00D36A07">
        <w:t xml:space="preserve"> </w:t>
      </w:r>
      <w:r w:rsidR="00D36A07">
        <w:t xml:space="preserve">a </w:t>
      </w:r>
      <w:r w:rsidRPr="0094219F" w:rsidR="00D36A07">
        <w:t>$</w:t>
      </w:r>
      <w:r w:rsidRPr="0047163C" w:rsidR="00D36A07">
        <w:t>33.4</w:t>
      </w:r>
      <w:r w:rsidR="00347FBB">
        <w:t> </w:t>
      </w:r>
      <w:r w:rsidR="0016229F">
        <w:t>million</w:t>
      </w:r>
      <w:r w:rsidRPr="0094219F" w:rsidR="00D36A07">
        <w:t xml:space="preserve"> revenue requirement increase for </w:t>
      </w:r>
      <w:r w:rsidR="00D36A07">
        <w:t>Southwest Gas</w:t>
      </w:r>
      <w:r w:rsidR="00775C37">
        <w:t>’</w:t>
      </w:r>
      <w:r w:rsidRPr="0094219F" w:rsidR="00D36A07">
        <w:t xml:space="preserve"> Southern California rate</w:t>
      </w:r>
      <w:r w:rsidR="00D36A07">
        <w:t xml:space="preserve"> jurisdiction and</w:t>
      </w:r>
      <w:r w:rsidRPr="0094219F" w:rsidR="00D36A07">
        <w:t xml:space="preserve"> a $</w:t>
      </w:r>
      <w:r w:rsidR="00D36A07">
        <w:t>6</w:t>
      </w:r>
      <w:r w:rsidRPr="0047163C" w:rsidR="00D36A07">
        <w:t>.</w:t>
      </w:r>
      <w:r w:rsidR="00D36A07">
        <w:t>1</w:t>
      </w:r>
      <w:r w:rsidR="00347FBB">
        <w:t> </w:t>
      </w:r>
      <w:r w:rsidR="0016229F">
        <w:t>million</w:t>
      </w:r>
      <w:r w:rsidRPr="0094219F" w:rsidR="00D36A07">
        <w:t xml:space="preserve"> </w:t>
      </w:r>
      <w:r w:rsidR="00D36A07">
        <w:t>increase</w:t>
      </w:r>
      <w:r w:rsidRPr="0094219F" w:rsidR="00D36A07">
        <w:t xml:space="preserve"> for its </w:t>
      </w:r>
      <w:r w:rsidR="00703205">
        <w:t xml:space="preserve">consolidated </w:t>
      </w:r>
      <w:r w:rsidRPr="0094219F" w:rsidR="00D36A07">
        <w:t>Northern California</w:t>
      </w:r>
      <w:r w:rsidR="00787E3B">
        <w:t>/South Lake Tahoe</w:t>
      </w:r>
      <w:r w:rsidRPr="0094219F" w:rsidR="00D36A07">
        <w:t xml:space="preserve"> rate </w:t>
      </w:r>
      <w:r w:rsidRPr="0094219F" w:rsidR="00D36A07">
        <w:lastRenderedPageBreak/>
        <w:t>jurisdiction</w:t>
      </w:r>
      <w:r w:rsidR="00787E3B">
        <w:t>,</w:t>
      </w:r>
      <w:r w:rsidR="00D36A07">
        <w:t xml:space="preserve"> based on stipulations in the Settlement Agreement adopted in D.26</w:t>
      </w:r>
      <w:r w:rsidR="007A44D0">
        <w:noBreakHyphen/>
      </w:r>
      <w:r w:rsidR="00D36A07">
        <w:t>05</w:t>
      </w:r>
      <w:r w:rsidR="007A44D0">
        <w:noBreakHyphen/>
      </w:r>
      <w:r w:rsidR="00D36A07">
        <w:t>013.</w:t>
      </w:r>
      <w:r w:rsidR="00D36A07">
        <w:rPr>
          <w:rStyle w:val="FootnoteReference"/>
        </w:rPr>
        <w:footnoteReference w:id="39"/>
      </w:r>
    </w:p>
    <w:p w:rsidR="00C55262" w:rsidP="00C55262" w:rsidRDefault="00C55262" w14:paraId="5C8B746E" w14:textId="2FF6BA53">
      <w:pPr>
        <w:pStyle w:val="Standard"/>
      </w:pPr>
      <w:r w:rsidRPr="00A474C7">
        <w:t xml:space="preserve">Using the Settlement Agreement terms and the </w:t>
      </w:r>
      <w:r w:rsidR="00D0723D">
        <w:t xml:space="preserve">capital structure of </w:t>
      </w:r>
      <w:r w:rsidRPr="003969B2" w:rsidR="00D0723D">
        <w:t>50.0</w:t>
      </w:r>
      <w:r w:rsidR="00347FBB">
        <w:t> </w:t>
      </w:r>
      <w:r w:rsidR="00567117">
        <w:t>percent</w:t>
      </w:r>
      <w:r w:rsidRPr="003969B2" w:rsidR="00D0723D">
        <w:t xml:space="preserve"> long</w:t>
      </w:r>
      <w:r w:rsidR="007A44D0">
        <w:noBreakHyphen/>
      </w:r>
      <w:r w:rsidRPr="003969B2" w:rsidR="00D0723D">
        <w:t>term debt, 50.0</w:t>
      </w:r>
      <w:r w:rsidR="00347FBB">
        <w:t> </w:t>
      </w:r>
      <w:r w:rsidR="00567117">
        <w:t>percent</w:t>
      </w:r>
      <w:r w:rsidRPr="003969B2" w:rsidR="00D0723D">
        <w:t xml:space="preserve"> common equity</w:t>
      </w:r>
      <w:r w:rsidR="00D36A07">
        <w:t>,</w:t>
      </w:r>
      <w:r w:rsidRPr="00A474C7">
        <w:t xml:space="preserve"> and </w:t>
      </w:r>
      <w:r w:rsidR="00C308A4">
        <w:t>10.00</w:t>
      </w:r>
      <w:r w:rsidR="00347FBB">
        <w:t> </w:t>
      </w:r>
      <w:r w:rsidR="00567117">
        <w:t>percent</w:t>
      </w:r>
      <w:r w:rsidR="00C308A4">
        <w:t xml:space="preserve"> </w:t>
      </w:r>
      <w:r w:rsidRPr="00A474C7">
        <w:t>ROE authorized above</w:t>
      </w:r>
      <w:r w:rsidR="00826B69">
        <w:t xml:space="preserve"> — </w:t>
      </w:r>
      <w:r w:rsidR="00065538">
        <w:t xml:space="preserve">and the consolidation of the </w:t>
      </w:r>
      <w:r w:rsidR="00B778E7">
        <w:t>Northern California and South Lake Tahoe service territories</w:t>
      </w:r>
      <w:r w:rsidR="0066471E">
        <w:t xml:space="preserve"> through the Settlement Agreement</w:t>
      </w:r>
      <w:r w:rsidR="00826B69">
        <w:t xml:space="preserve"> — </w:t>
      </w:r>
      <w:r w:rsidRPr="00A474C7">
        <w:t>the RO Model calculates</w:t>
      </w:r>
      <w:r w:rsidR="003012C8">
        <w:t xml:space="preserve"> a </w:t>
      </w:r>
      <w:r w:rsidRPr="00A474C7" w:rsidR="003012C8">
        <w:t xml:space="preserve">resulting </w:t>
      </w:r>
      <w:r w:rsidR="003012C8">
        <w:t>Southwest Gas</w:t>
      </w:r>
      <w:r w:rsidRPr="00A474C7" w:rsidR="003012C8">
        <w:t xml:space="preserve"> rate</w:t>
      </w:r>
      <w:r w:rsidR="003012C8">
        <w:t xml:space="preserve"> </w:t>
      </w:r>
      <w:r w:rsidR="007D62FA">
        <w:t>increase of 5.17</w:t>
      </w:r>
      <w:r w:rsidR="00347FBB">
        <w:t> </w:t>
      </w:r>
      <w:r w:rsidR="00567117">
        <w:t>percent</w:t>
      </w:r>
      <w:r w:rsidR="003012C8">
        <w:t xml:space="preserve"> for </w:t>
      </w:r>
      <w:r w:rsidR="00D524F5">
        <w:t xml:space="preserve">the </w:t>
      </w:r>
      <w:r w:rsidR="003012C8">
        <w:t xml:space="preserve">consolidated </w:t>
      </w:r>
      <w:r w:rsidRPr="00FB3776" w:rsidR="003012C8">
        <w:t>Northern California</w:t>
      </w:r>
      <w:r w:rsidR="00D524F5">
        <w:t>/</w:t>
      </w:r>
      <w:r w:rsidRPr="00FB3776" w:rsidR="00D524F5">
        <w:t>South Lake Tahoe</w:t>
      </w:r>
      <w:r w:rsidR="00D524F5">
        <w:t xml:space="preserve"> </w:t>
      </w:r>
      <w:r w:rsidR="0085013D">
        <w:t>rate jurisdiction</w:t>
      </w:r>
      <w:r w:rsidR="00F97B70">
        <w:t xml:space="preserve"> and a</w:t>
      </w:r>
      <w:r w:rsidR="003B1811">
        <w:t xml:space="preserve">n </w:t>
      </w:r>
      <w:r w:rsidR="003012C8">
        <w:t>increase of 22.36</w:t>
      </w:r>
      <w:r w:rsidR="00347FBB">
        <w:t> </w:t>
      </w:r>
      <w:r w:rsidR="00567117">
        <w:t>percent</w:t>
      </w:r>
      <w:r w:rsidR="003012C8">
        <w:t xml:space="preserve"> for </w:t>
      </w:r>
      <w:r w:rsidR="0085013D">
        <w:t xml:space="preserve">the </w:t>
      </w:r>
      <w:r w:rsidRPr="00FB3776" w:rsidR="003012C8">
        <w:t>Southern California</w:t>
      </w:r>
      <w:r w:rsidR="0085013D">
        <w:t xml:space="preserve"> rate </w:t>
      </w:r>
      <w:r w:rsidR="00006DC1">
        <w:t>jurisdiction</w:t>
      </w:r>
      <w:r>
        <w:t>.</w:t>
      </w:r>
      <w:r>
        <w:rPr>
          <w:rStyle w:val="FootnoteReference"/>
        </w:rPr>
        <w:footnoteReference w:id="40"/>
      </w:r>
      <w:r>
        <w:t xml:space="preserve"> </w:t>
      </w:r>
      <w:r w:rsidR="007138C3">
        <w:t xml:space="preserve">These </w:t>
      </w:r>
      <w:r w:rsidR="00E048DE">
        <w:t xml:space="preserve">rate changes are </w:t>
      </w:r>
      <w:r w:rsidR="006F4FF4">
        <w:t xml:space="preserve">calculated by the RO Model </w:t>
      </w:r>
      <w:r w:rsidR="00E048DE">
        <w:t xml:space="preserve">to result in residential rate impacts </w:t>
      </w:r>
      <w:r w:rsidR="002234C4">
        <w:t xml:space="preserve">to </w:t>
      </w:r>
      <w:r w:rsidR="00FE4588">
        <w:t xml:space="preserve">average monthly </w:t>
      </w:r>
      <w:r w:rsidR="002234C4">
        <w:t xml:space="preserve">bills </w:t>
      </w:r>
      <w:r w:rsidR="00A67829">
        <w:t xml:space="preserve">as </w:t>
      </w:r>
      <w:r w:rsidR="00FE4588">
        <w:t>a</w:t>
      </w:r>
      <w:r w:rsidR="000845E4">
        <w:t xml:space="preserve">n increase of </w:t>
      </w:r>
      <w:r w:rsidR="00A73028">
        <w:t>$</w:t>
      </w:r>
      <w:r w:rsidR="000845E4">
        <w:t>5.07</w:t>
      </w:r>
      <w:r w:rsidR="00A73028">
        <w:t xml:space="preserve"> </w:t>
      </w:r>
      <w:r w:rsidR="00A67829">
        <w:t xml:space="preserve">for </w:t>
      </w:r>
      <w:r w:rsidR="00AB43FE">
        <w:t xml:space="preserve">the </w:t>
      </w:r>
      <w:r w:rsidR="00094953">
        <w:t xml:space="preserve">consolidated </w:t>
      </w:r>
      <w:r w:rsidRPr="00FB3776" w:rsidR="00A67829">
        <w:t>Northern California</w:t>
      </w:r>
      <w:r w:rsidR="00A51FEE">
        <w:t>/South Lake Tahoe</w:t>
      </w:r>
      <w:r w:rsidR="00FE4588">
        <w:t xml:space="preserve"> customers</w:t>
      </w:r>
      <w:r w:rsidR="00A51FEE">
        <w:t xml:space="preserve"> and an </w:t>
      </w:r>
      <w:r w:rsidR="00A67829">
        <w:t>increas</w:t>
      </w:r>
      <w:r w:rsidR="00F05D05">
        <w:t>e</w:t>
      </w:r>
      <w:r w:rsidR="00A67829">
        <w:t xml:space="preserve"> of </w:t>
      </w:r>
      <w:r w:rsidR="00A73028">
        <w:t>$13.89</w:t>
      </w:r>
      <w:r w:rsidR="00A67829">
        <w:t xml:space="preserve"> for </w:t>
      </w:r>
      <w:r w:rsidRPr="00FB3776" w:rsidR="00A67829">
        <w:t>Southern California</w:t>
      </w:r>
      <w:r w:rsidR="00FE4588">
        <w:t xml:space="preserve"> customers</w:t>
      </w:r>
      <w:r w:rsidR="000706A4">
        <w:t>.</w:t>
      </w:r>
      <w:r w:rsidR="000706A4">
        <w:rPr>
          <w:rStyle w:val="FootnoteReference"/>
        </w:rPr>
        <w:footnoteReference w:id="41"/>
      </w:r>
      <w:r w:rsidR="00B03471">
        <w:t xml:space="preserve"> These impacts are </w:t>
      </w:r>
      <w:r w:rsidR="007B1FA5">
        <w:t xml:space="preserve">summarized in </w:t>
      </w:r>
      <w:r w:rsidR="009B665C">
        <w:t>Figure</w:t>
      </w:r>
      <w:r w:rsidR="00347FBB">
        <w:t> </w:t>
      </w:r>
      <w:r w:rsidR="007B1FA5">
        <w:t>2 as follows:</w:t>
      </w:r>
    </w:p>
    <w:p w:rsidRPr="00926E2C" w:rsidR="007B1FA5" w:rsidP="00E3086A" w:rsidRDefault="009B665C" w14:paraId="4E36E77F" w14:textId="1EF7F054">
      <w:pPr>
        <w:pStyle w:val="TableTitleBody"/>
        <w:rPr>
          <w:b w:val="0"/>
          <w:bCs w:val="0"/>
        </w:rPr>
      </w:pPr>
      <w:r>
        <w:lastRenderedPageBreak/>
        <w:t>Figure</w:t>
      </w:r>
      <w:r w:rsidR="00347FBB">
        <w:t> </w:t>
      </w:r>
      <w:r w:rsidRPr="00926E2C" w:rsidR="007B1FA5">
        <w:t>2</w:t>
      </w:r>
      <w:r>
        <w:t>:</w:t>
      </w:r>
      <w:r w:rsidRPr="00926E2C" w:rsidR="007B1FA5">
        <w:t xml:space="preserve"> </w:t>
      </w:r>
      <w:r w:rsidR="007B1FA5">
        <w:t xml:space="preserve">Summary of Residential </w:t>
      </w:r>
      <w:r w:rsidRPr="00926E2C" w:rsidR="007B1FA5">
        <w:t xml:space="preserve">Rate </w:t>
      </w:r>
      <w:r w:rsidR="007B1FA5">
        <w:t>and Bill Impacts</w:t>
      </w:r>
      <w:r w:rsidR="007B1FA5">
        <w:rPr>
          <w:rStyle w:val="FootnoteReference"/>
        </w:rPr>
        <w:footnoteReference w:id="42"/>
      </w:r>
    </w:p>
    <w:tbl>
      <w:tblPr>
        <w:tblStyle w:val="TableGrid"/>
        <w:tblW w:w="9360" w:type="dxa"/>
        <w:tblLayout w:type="fixed"/>
        <w:tblCellMar>
          <w:top w:w="58" w:type="dxa"/>
          <w:bottom w:w="58" w:type="dxa"/>
        </w:tblCellMar>
        <w:tblLook w:val="04A0" w:firstRow="1" w:lastRow="0" w:firstColumn="1" w:lastColumn="0" w:noHBand="0" w:noVBand="1"/>
      </w:tblPr>
      <w:tblGrid>
        <w:gridCol w:w="4410"/>
        <w:gridCol w:w="2475"/>
        <w:gridCol w:w="2475"/>
      </w:tblGrid>
      <w:tr w:rsidR="007B1FA5" w:rsidTr="00A96C51" w14:paraId="23893694" w14:textId="77777777">
        <w:trPr>
          <w:cantSplit/>
          <w:tblHeader/>
        </w:trPr>
        <w:tc>
          <w:tcPr>
            <w:tcW w:w="4495" w:type="dxa"/>
            <w:vAlign w:val="bottom"/>
          </w:tcPr>
          <w:p w:rsidRPr="0033406E" w:rsidR="007B1FA5" w:rsidP="00B81B01" w:rsidRDefault="007B1FA5" w14:paraId="7EE7010E" w14:textId="77777777">
            <w:pPr>
              <w:pStyle w:val="Standard"/>
              <w:keepNext/>
              <w:spacing w:line="240" w:lineRule="auto"/>
              <w:ind w:firstLine="0"/>
              <w:jc w:val="center"/>
              <w:rPr>
                <w:b/>
                <w:bCs/>
              </w:rPr>
            </w:pPr>
            <w:r w:rsidRPr="0033406E">
              <w:rPr>
                <w:b/>
                <w:bCs/>
              </w:rPr>
              <w:t>Rate Jurisdiction</w:t>
            </w:r>
          </w:p>
        </w:tc>
        <w:tc>
          <w:tcPr>
            <w:tcW w:w="2520" w:type="dxa"/>
            <w:vAlign w:val="bottom"/>
          </w:tcPr>
          <w:p w:rsidR="00E3086A" w:rsidP="00B81B01" w:rsidRDefault="007B1FA5" w14:paraId="4E8B20AC" w14:textId="32D014C2">
            <w:pPr>
              <w:pStyle w:val="Standard"/>
              <w:keepNext/>
              <w:spacing w:line="240" w:lineRule="auto"/>
              <w:ind w:firstLine="0"/>
              <w:jc w:val="center"/>
              <w:rPr>
                <w:b/>
                <w:bCs/>
              </w:rPr>
            </w:pPr>
            <w:r>
              <w:rPr>
                <w:b/>
                <w:bCs/>
              </w:rPr>
              <w:t>Residential</w:t>
            </w:r>
          </w:p>
          <w:p w:rsidR="007B1FA5" w:rsidP="00B81B01" w:rsidRDefault="007B1FA5" w14:paraId="7F206533" w14:textId="08F23295">
            <w:pPr>
              <w:pStyle w:val="Standard"/>
              <w:keepNext/>
              <w:spacing w:line="240" w:lineRule="auto"/>
              <w:ind w:firstLine="0"/>
              <w:jc w:val="center"/>
              <w:rPr>
                <w:b/>
                <w:bCs/>
              </w:rPr>
            </w:pPr>
            <w:r>
              <w:rPr>
                <w:b/>
                <w:bCs/>
              </w:rPr>
              <w:t>Rate Impacts</w:t>
            </w:r>
          </w:p>
        </w:tc>
        <w:tc>
          <w:tcPr>
            <w:tcW w:w="2520" w:type="dxa"/>
            <w:vAlign w:val="bottom"/>
          </w:tcPr>
          <w:p w:rsidR="00E3086A" w:rsidP="00B81B01" w:rsidRDefault="007B1FA5" w14:paraId="68DC0DD1" w14:textId="699FD75C">
            <w:pPr>
              <w:pStyle w:val="Standard"/>
              <w:keepNext/>
              <w:spacing w:line="240" w:lineRule="auto"/>
              <w:ind w:firstLine="0"/>
              <w:jc w:val="center"/>
              <w:rPr>
                <w:b/>
                <w:bCs/>
              </w:rPr>
            </w:pPr>
            <w:r>
              <w:rPr>
                <w:b/>
                <w:bCs/>
              </w:rPr>
              <w:t>Average</w:t>
            </w:r>
          </w:p>
          <w:p w:rsidR="007B1FA5" w:rsidP="00B81B01" w:rsidRDefault="007B1FA5" w14:paraId="1A289FDA" w14:textId="5C77D723">
            <w:pPr>
              <w:pStyle w:val="Standard"/>
              <w:keepNext/>
              <w:spacing w:line="240" w:lineRule="auto"/>
              <w:ind w:firstLine="0"/>
              <w:jc w:val="center"/>
              <w:rPr>
                <w:b/>
                <w:bCs/>
              </w:rPr>
            </w:pPr>
            <w:r>
              <w:rPr>
                <w:b/>
                <w:bCs/>
              </w:rPr>
              <w:t>Bill Impacts</w:t>
            </w:r>
          </w:p>
        </w:tc>
      </w:tr>
      <w:tr w:rsidR="007B1FA5" w:rsidTr="00A96C51" w14:paraId="349FB812" w14:textId="77777777">
        <w:trPr>
          <w:cantSplit/>
        </w:trPr>
        <w:tc>
          <w:tcPr>
            <w:tcW w:w="4495" w:type="dxa"/>
          </w:tcPr>
          <w:p w:rsidR="007B1FA5" w:rsidP="003C20BB" w:rsidRDefault="007B1FA5" w14:paraId="61FF9113" w14:textId="77777777">
            <w:pPr>
              <w:pStyle w:val="Standard"/>
              <w:keepNext/>
              <w:spacing w:line="240" w:lineRule="auto"/>
              <w:ind w:firstLine="0"/>
              <w:jc w:val="center"/>
            </w:pPr>
            <w:r>
              <w:t>Southern California</w:t>
            </w:r>
          </w:p>
        </w:tc>
        <w:tc>
          <w:tcPr>
            <w:tcW w:w="2520" w:type="dxa"/>
          </w:tcPr>
          <w:p w:rsidRPr="00793E25" w:rsidR="007B1FA5" w:rsidP="003C20BB" w:rsidRDefault="007B1FA5" w14:paraId="246D606B" w14:textId="77777777">
            <w:pPr>
              <w:pStyle w:val="Standard"/>
              <w:keepNext/>
              <w:spacing w:line="240" w:lineRule="auto"/>
              <w:ind w:firstLine="0"/>
              <w:jc w:val="center"/>
            </w:pPr>
            <w:r w:rsidRPr="00793E25">
              <w:t>22.36%</w:t>
            </w:r>
          </w:p>
        </w:tc>
        <w:tc>
          <w:tcPr>
            <w:tcW w:w="2520" w:type="dxa"/>
          </w:tcPr>
          <w:p w:rsidRPr="00793E25" w:rsidR="007B1FA5" w:rsidP="003C20BB" w:rsidRDefault="007B1FA5" w14:paraId="1318AC89" w14:textId="77777777">
            <w:pPr>
              <w:pStyle w:val="Standard"/>
              <w:keepNext/>
              <w:spacing w:line="240" w:lineRule="auto"/>
              <w:ind w:firstLine="0"/>
              <w:jc w:val="center"/>
            </w:pPr>
            <w:r>
              <w:t>$13.89</w:t>
            </w:r>
          </w:p>
        </w:tc>
      </w:tr>
      <w:tr w:rsidR="007B1FA5" w:rsidTr="00A96C51" w14:paraId="6F111B2F" w14:textId="77777777">
        <w:trPr>
          <w:cantSplit/>
        </w:trPr>
        <w:tc>
          <w:tcPr>
            <w:tcW w:w="4495" w:type="dxa"/>
          </w:tcPr>
          <w:p w:rsidR="00A80BC2" w:rsidP="00E71623" w:rsidRDefault="007B1FA5" w14:paraId="7ECCCB76" w14:textId="77777777">
            <w:pPr>
              <w:pStyle w:val="Standard"/>
              <w:spacing w:line="240" w:lineRule="auto"/>
              <w:ind w:firstLine="0"/>
              <w:jc w:val="center"/>
            </w:pPr>
            <w:r>
              <w:t>Northern California</w:t>
            </w:r>
            <w:r w:rsidR="00AA3618">
              <w:t>/</w:t>
            </w:r>
          </w:p>
          <w:p w:rsidR="007B1FA5" w:rsidP="00E71623" w:rsidRDefault="00AA3618" w14:paraId="2E8D0779" w14:textId="398A041E">
            <w:pPr>
              <w:pStyle w:val="Standard"/>
              <w:spacing w:line="240" w:lineRule="auto"/>
              <w:ind w:firstLine="0"/>
              <w:jc w:val="center"/>
            </w:pPr>
            <w:r>
              <w:t>South Lake Tahoe</w:t>
            </w:r>
            <w:r w:rsidR="007B1FA5">
              <w:t xml:space="preserve"> (consolidated)</w:t>
            </w:r>
          </w:p>
        </w:tc>
        <w:tc>
          <w:tcPr>
            <w:tcW w:w="2520" w:type="dxa"/>
          </w:tcPr>
          <w:p w:rsidRPr="00793E25" w:rsidR="007B1FA5" w:rsidP="00E71623" w:rsidRDefault="007B1FA5" w14:paraId="7364739D" w14:textId="77777777">
            <w:pPr>
              <w:pStyle w:val="Standard"/>
              <w:spacing w:line="240" w:lineRule="auto"/>
              <w:ind w:firstLine="0"/>
              <w:jc w:val="center"/>
            </w:pPr>
            <w:r>
              <w:t>5.17</w:t>
            </w:r>
            <w:r w:rsidRPr="00793E25">
              <w:t>%</w:t>
            </w:r>
          </w:p>
        </w:tc>
        <w:tc>
          <w:tcPr>
            <w:tcW w:w="2520" w:type="dxa"/>
          </w:tcPr>
          <w:p w:rsidRPr="00793E25" w:rsidR="007B1FA5" w:rsidP="00E71623" w:rsidRDefault="007B1FA5" w14:paraId="6FB432E3" w14:textId="77777777">
            <w:pPr>
              <w:pStyle w:val="Standard"/>
              <w:spacing w:line="240" w:lineRule="auto"/>
              <w:ind w:firstLine="0"/>
              <w:jc w:val="center"/>
            </w:pPr>
            <w:r>
              <w:t>$5.07</w:t>
            </w:r>
          </w:p>
        </w:tc>
      </w:tr>
    </w:tbl>
    <w:p w:rsidR="00DA31C7" w:rsidP="00882690" w:rsidRDefault="00515F28" w14:paraId="614A9B6C" w14:textId="6EA4A0E7">
      <w:pPr>
        <w:pStyle w:val="StandardTableSub"/>
      </w:pPr>
      <w:r>
        <w:t xml:space="preserve">In light of our </w:t>
      </w:r>
      <w:r w:rsidR="006F360A">
        <w:t>adoption</w:t>
      </w:r>
      <w:r>
        <w:t xml:space="preserve"> of the Settlement Agreement</w:t>
      </w:r>
      <w:r w:rsidR="006F360A">
        <w:t xml:space="preserve">, decisions regarding common debt to equity ratio, and ROE above, </w:t>
      </w:r>
      <w:r w:rsidR="00802842">
        <w:t xml:space="preserve">the rate </w:t>
      </w:r>
      <w:r w:rsidR="00B04D36">
        <w:t xml:space="preserve">impacts </w:t>
      </w:r>
      <w:r w:rsidR="00DF78CF">
        <w:t>calculated through the RO Model</w:t>
      </w:r>
      <w:r w:rsidR="0093531E">
        <w:t>, as shown</w:t>
      </w:r>
      <w:r w:rsidR="00DF78CF">
        <w:t xml:space="preserve"> in </w:t>
      </w:r>
      <w:r w:rsidR="009B665C">
        <w:t>Figure</w:t>
      </w:r>
      <w:r w:rsidR="00347FBB">
        <w:t> </w:t>
      </w:r>
      <w:r w:rsidR="00791FB5">
        <w:t xml:space="preserve">2 </w:t>
      </w:r>
      <w:r w:rsidR="00DF78CF">
        <w:t>above</w:t>
      </w:r>
      <w:r w:rsidR="0093531E">
        <w:t>,</w:t>
      </w:r>
      <w:r w:rsidR="00DF78CF">
        <w:t xml:space="preserve"> </w:t>
      </w:r>
      <w:r w:rsidR="00802842">
        <w:t xml:space="preserve">are </w:t>
      </w:r>
      <w:r w:rsidR="00DF78CF">
        <w:t>reasonable.</w:t>
      </w:r>
    </w:p>
    <w:p w:rsidR="009B6F29" w:rsidP="008B25C8" w:rsidRDefault="00DF78CF" w14:paraId="7DBC5A6B" w14:textId="70C0ADFD">
      <w:pPr>
        <w:pStyle w:val="Standard"/>
      </w:pPr>
      <w:r>
        <w:t xml:space="preserve">Accordingly, </w:t>
      </w:r>
      <w:r w:rsidR="005F7DBD">
        <w:t>w</w:t>
      </w:r>
      <w:r w:rsidR="009B6F29">
        <w:t xml:space="preserve">e find that </w:t>
      </w:r>
      <w:r w:rsidR="001645A0">
        <w:t>a</w:t>
      </w:r>
      <w:r w:rsidR="001617B9">
        <w:t xml:space="preserve">n </w:t>
      </w:r>
      <w:r w:rsidR="00763E30">
        <w:t xml:space="preserve">average </w:t>
      </w:r>
      <w:r w:rsidR="009B6F29">
        <w:t xml:space="preserve">rate </w:t>
      </w:r>
      <w:r w:rsidR="00114DD8">
        <w:t xml:space="preserve">increase </w:t>
      </w:r>
      <w:r w:rsidR="009B6F29">
        <w:t xml:space="preserve">of </w:t>
      </w:r>
      <w:r w:rsidR="00114DD8">
        <w:t>5.17</w:t>
      </w:r>
      <w:r w:rsidR="00347FBB">
        <w:t> </w:t>
      </w:r>
      <w:r w:rsidR="00567117">
        <w:t>percent</w:t>
      </w:r>
      <w:r w:rsidR="005265A7">
        <w:t xml:space="preserve"> </w:t>
      </w:r>
      <w:r w:rsidRPr="00FB3776" w:rsidR="009B6F29">
        <w:t>for</w:t>
      </w:r>
      <w:r w:rsidR="00905BE9">
        <w:t xml:space="preserve"> the</w:t>
      </w:r>
      <w:r w:rsidRPr="00FB3776" w:rsidR="009B6F29">
        <w:t xml:space="preserve"> </w:t>
      </w:r>
      <w:r w:rsidR="00905BE9">
        <w:t xml:space="preserve">consolidated </w:t>
      </w:r>
      <w:r w:rsidRPr="00FB3776" w:rsidR="009B6F29">
        <w:t>Northern California</w:t>
      </w:r>
      <w:r w:rsidR="00114DD8">
        <w:t>/South Lake Tahoe</w:t>
      </w:r>
      <w:r w:rsidR="0067614D">
        <w:t xml:space="preserve"> </w:t>
      </w:r>
      <w:r w:rsidR="00AD2BC1">
        <w:t>rate jurisdiction</w:t>
      </w:r>
      <w:r w:rsidR="00114DD8">
        <w:t xml:space="preserve"> and</w:t>
      </w:r>
      <w:r w:rsidR="009B6F29">
        <w:t xml:space="preserve"> </w:t>
      </w:r>
      <w:r w:rsidR="005265A7">
        <w:t>a</w:t>
      </w:r>
      <w:r w:rsidR="009B6F29">
        <w:t xml:space="preserve"> rate </w:t>
      </w:r>
      <w:r w:rsidR="005265A7">
        <w:t xml:space="preserve">increase of </w:t>
      </w:r>
      <w:r w:rsidR="008B25C8">
        <w:t>22.36</w:t>
      </w:r>
      <w:r w:rsidR="00347FBB">
        <w:t> </w:t>
      </w:r>
      <w:r w:rsidR="00567117">
        <w:t>percent</w:t>
      </w:r>
      <w:r w:rsidR="009B6F29">
        <w:t xml:space="preserve"> </w:t>
      </w:r>
      <w:r w:rsidRPr="00FB3776" w:rsidR="009B6F29">
        <w:t xml:space="preserve">for </w:t>
      </w:r>
      <w:r w:rsidR="00763E30">
        <w:t xml:space="preserve">the </w:t>
      </w:r>
      <w:r w:rsidRPr="00FB3776" w:rsidR="009B6F29">
        <w:t>Southern California</w:t>
      </w:r>
      <w:r w:rsidR="0067614D">
        <w:t xml:space="preserve"> </w:t>
      </w:r>
      <w:r w:rsidR="00763E30">
        <w:t>rate jurisdiction</w:t>
      </w:r>
      <w:r w:rsidR="0067614D">
        <w:t xml:space="preserve"> </w:t>
      </w:r>
      <w:r w:rsidR="005F7DBD">
        <w:t>are</w:t>
      </w:r>
      <w:r w:rsidRPr="00FB3776" w:rsidR="009B6F29">
        <w:t xml:space="preserve"> reasonable</w:t>
      </w:r>
      <w:r w:rsidR="005C09BF">
        <w:t xml:space="preserve"> and are adopted</w:t>
      </w:r>
      <w:r w:rsidR="005F7DBD">
        <w:t>.</w:t>
      </w:r>
    </w:p>
    <w:p w:rsidRPr="005574AB" w:rsidR="00AF10FD" w:rsidP="008B25C8" w:rsidRDefault="00AF10FD" w14:paraId="1ADFE781" w14:textId="65DCBAD0">
      <w:pPr>
        <w:pStyle w:val="Standard"/>
      </w:pPr>
      <w:r>
        <w:t>In addition, t</w:t>
      </w:r>
      <w:r w:rsidRPr="008B0562">
        <w:t xml:space="preserve">he resulting operating </w:t>
      </w:r>
      <w:r w:rsidRPr="008B0562" w:rsidR="00D86088">
        <w:t>revenues</w:t>
      </w:r>
      <w:r w:rsidR="00D86088">
        <w:t>, overall rates of return,</w:t>
      </w:r>
      <w:r w:rsidRPr="008B0562" w:rsidR="00D86088">
        <w:t xml:space="preserve"> </w:t>
      </w:r>
      <w:r w:rsidRPr="008B0562">
        <w:t xml:space="preserve">and rate increases derived from the RO </w:t>
      </w:r>
      <w:r>
        <w:t>M</w:t>
      </w:r>
      <w:r w:rsidRPr="008B0562">
        <w:t xml:space="preserve">odel </w:t>
      </w:r>
      <w:r>
        <w:t xml:space="preserve">for </w:t>
      </w:r>
      <w:r w:rsidR="00D36A07">
        <w:t>TY</w:t>
      </w:r>
      <w:r>
        <w:t xml:space="preserve"> 2026 </w:t>
      </w:r>
      <w:r w:rsidRPr="008B0562">
        <w:t>are just and reasonable under Pub</w:t>
      </w:r>
      <w:r w:rsidR="004346E6">
        <w:t>.</w:t>
      </w:r>
      <w:r w:rsidRPr="008B0562">
        <w:t xml:space="preserve"> Util</w:t>
      </w:r>
      <w:r w:rsidR="004346E6">
        <w:t>.</w:t>
      </w:r>
      <w:r w:rsidRPr="008B0562">
        <w:t xml:space="preserve"> Code </w:t>
      </w:r>
      <w:r w:rsidR="00543A41">
        <w:t>Section</w:t>
      </w:r>
      <w:r w:rsidR="00347FBB">
        <w:t> </w:t>
      </w:r>
      <w:r w:rsidRPr="008B0562">
        <w:t>451.</w:t>
      </w:r>
    </w:p>
    <w:p w:rsidRPr="00597062" w:rsidR="00FA1B4F" w:rsidP="00FA1B4F" w:rsidRDefault="005939A5" w14:paraId="1C28BF96" w14:textId="77777777">
      <w:pPr>
        <w:pStyle w:val="Heading1"/>
      </w:pPr>
      <w:bookmarkStart w:name="_Toc8123721" w:id="79"/>
      <w:bookmarkStart w:name="_Toc231788609" w:id="80"/>
      <w:bookmarkStart w:name="_Toc237341912" w:id="81"/>
      <w:bookmarkStart w:name="_Toc232167147" w:id="82"/>
      <w:r w:rsidRPr="00597062">
        <w:t>Conclusion</w:t>
      </w:r>
      <w:bookmarkEnd w:id="79"/>
      <w:bookmarkEnd w:id="80"/>
      <w:bookmarkEnd w:id="81"/>
      <w:bookmarkEnd w:id="82"/>
    </w:p>
    <w:p w:rsidR="00DA31C7" w:rsidP="000312C3" w:rsidRDefault="00EF6B46" w14:paraId="019AB7C1" w14:textId="3CBDBFD8">
      <w:pPr>
        <w:pStyle w:val="Standard"/>
      </w:pPr>
      <w:r w:rsidRPr="002939F0">
        <w:rPr>
          <w:szCs w:val="26"/>
        </w:rPr>
        <w:t xml:space="preserve">In summary, </w:t>
      </w:r>
      <w:r w:rsidRPr="002939F0" w:rsidR="00D1496F">
        <w:rPr>
          <w:szCs w:val="26"/>
        </w:rPr>
        <w:t xml:space="preserve">we </w:t>
      </w:r>
      <w:r w:rsidRPr="002939F0" w:rsidR="0028091F">
        <w:rPr>
          <w:szCs w:val="26"/>
        </w:rPr>
        <w:t>establish</w:t>
      </w:r>
      <w:r w:rsidR="000C457D">
        <w:rPr>
          <w:szCs w:val="26"/>
        </w:rPr>
        <w:t xml:space="preserve"> the ratesetting </w:t>
      </w:r>
      <w:r w:rsidR="00D71E97">
        <w:rPr>
          <w:szCs w:val="26"/>
        </w:rPr>
        <w:t xml:space="preserve">elements below </w:t>
      </w:r>
      <w:r w:rsidR="000C457D">
        <w:rPr>
          <w:szCs w:val="26"/>
        </w:rPr>
        <w:t xml:space="preserve">through </w:t>
      </w:r>
      <w:r w:rsidRPr="002939F0" w:rsidR="00D1496F">
        <w:rPr>
          <w:szCs w:val="26"/>
        </w:rPr>
        <w:t xml:space="preserve">this </w:t>
      </w:r>
      <w:r w:rsidRPr="002939F0" w:rsidR="00026881">
        <w:rPr>
          <w:szCs w:val="26"/>
        </w:rPr>
        <w:t>decision</w:t>
      </w:r>
      <w:r w:rsidR="000B5FE4">
        <w:rPr>
          <w:szCs w:val="26"/>
        </w:rPr>
        <w:t>.</w:t>
      </w:r>
      <w:r w:rsidRPr="002939F0" w:rsidR="00026881">
        <w:rPr>
          <w:szCs w:val="26"/>
        </w:rPr>
        <w:t xml:space="preserve"> </w:t>
      </w:r>
      <w:r w:rsidR="00493E6D">
        <w:rPr>
          <w:szCs w:val="26"/>
        </w:rPr>
        <w:t xml:space="preserve">First, </w:t>
      </w:r>
      <w:r w:rsidR="004A1335">
        <w:t>Southwest Gas</w:t>
      </w:r>
      <w:r w:rsidR="00775C37">
        <w:t>’</w:t>
      </w:r>
      <w:r w:rsidRPr="002939F0" w:rsidR="00273B4E">
        <w:t xml:space="preserve"> capital structure that consists of 50.0</w:t>
      </w:r>
      <w:r w:rsidR="00347FBB">
        <w:t> </w:t>
      </w:r>
      <w:r w:rsidR="00567117">
        <w:t>percent</w:t>
      </w:r>
      <w:r w:rsidRPr="002939F0" w:rsidR="00273B4E">
        <w:t xml:space="preserve"> common debt and 50.0</w:t>
      </w:r>
      <w:r w:rsidR="00347FBB">
        <w:t> </w:t>
      </w:r>
      <w:r w:rsidR="00567117">
        <w:t>percent</w:t>
      </w:r>
      <w:r w:rsidRPr="002939F0" w:rsidR="00273B4E">
        <w:t xml:space="preserve"> common equity is reasonable</w:t>
      </w:r>
      <w:r w:rsidR="00493E6D">
        <w:t>, approved,</w:t>
      </w:r>
      <w:r w:rsidRPr="002939F0" w:rsidR="00240CA3">
        <w:t xml:space="preserve"> </w:t>
      </w:r>
      <w:r w:rsidR="00493E6D">
        <w:t xml:space="preserve">and adopted </w:t>
      </w:r>
      <w:r w:rsidRPr="002939F0" w:rsidR="00240CA3">
        <w:t xml:space="preserve">(Scoped Issue </w:t>
      </w:r>
      <w:r w:rsidR="00CA391E">
        <w:t>No.</w:t>
      </w:r>
      <w:r w:rsidR="00347FBB">
        <w:t> </w:t>
      </w:r>
      <w:r w:rsidRPr="002939F0" w:rsidR="00240CA3">
        <w:t>4)</w:t>
      </w:r>
      <w:r w:rsidRPr="002939F0" w:rsidR="00273B4E">
        <w:t>.</w:t>
      </w:r>
    </w:p>
    <w:p w:rsidR="00DA31C7" w:rsidP="000312C3" w:rsidRDefault="003B161C" w14:paraId="506F0A94" w14:textId="56759A1C">
      <w:pPr>
        <w:pStyle w:val="Standard"/>
      </w:pPr>
      <w:r>
        <w:t>Second, a</w:t>
      </w:r>
      <w:r w:rsidRPr="002939F0" w:rsidR="00273B4E">
        <w:t xml:space="preserve"> ROE of 10.00</w:t>
      </w:r>
      <w:r w:rsidR="00347FBB">
        <w:t> </w:t>
      </w:r>
      <w:r w:rsidR="00567117">
        <w:t>percent</w:t>
      </w:r>
      <w:r w:rsidRPr="002939F0" w:rsidR="00273B4E">
        <w:t xml:space="preserve"> is </w:t>
      </w:r>
      <w:r w:rsidRPr="002939F0">
        <w:t>reasonable</w:t>
      </w:r>
      <w:r>
        <w:t>, approved,</w:t>
      </w:r>
      <w:r w:rsidRPr="002939F0">
        <w:t xml:space="preserve"> </w:t>
      </w:r>
      <w:r>
        <w:t xml:space="preserve">and adopted </w:t>
      </w:r>
      <w:r w:rsidRPr="002939F0" w:rsidR="00240CA3">
        <w:t xml:space="preserve">(Scoped Issue </w:t>
      </w:r>
      <w:r w:rsidR="00CA391E">
        <w:t>No.</w:t>
      </w:r>
      <w:r w:rsidR="00347FBB">
        <w:t> </w:t>
      </w:r>
      <w:r w:rsidRPr="002939F0" w:rsidR="00240CA3">
        <w:t>5).</w:t>
      </w:r>
    </w:p>
    <w:p w:rsidR="00DA31C7" w:rsidP="000312C3" w:rsidRDefault="003B161C" w14:paraId="45C374C1" w14:textId="78A5F970">
      <w:pPr>
        <w:pStyle w:val="Standard"/>
      </w:pPr>
      <w:r>
        <w:lastRenderedPageBreak/>
        <w:t xml:space="preserve">Third, </w:t>
      </w:r>
      <w:r w:rsidR="00FB0F6B">
        <w:t xml:space="preserve">an </w:t>
      </w:r>
      <w:r w:rsidRPr="002939F0" w:rsidR="00FB03BA">
        <w:t>overall rate of return of 7.07</w:t>
      </w:r>
      <w:r w:rsidR="00347FBB">
        <w:t> </w:t>
      </w:r>
      <w:r w:rsidR="00567117">
        <w:t>percent</w:t>
      </w:r>
      <w:r w:rsidRPr="002939F0" w:rsidR="00FB03BA">
        <w:t xml:space="preserve"> for </w:t>
      </w:r>
      <w:r w:rsidR="00C44919">
        <w:t xml:space="preserve">the </w:t>
      </w:r>
      <w:r w:rsidRPr="002939F0" w:rsidR="00FB03BA">
        <w:t>Southern California</w:t>
      </w:r>
      <w:r w:rsidR="00C44919">
        <w:t xml:space="preserve"> </w:t>
      </w:r>
      <w:r w:rsidRPr="003003E8" w:rsidR="00C44919">
        <w:t>rate jurisdiction</w:t>
      </w:r>
      <w:r w:rsidRPr="002939F0" w:rsidR="00FB03BA">
        <w:t>, and 7.17</w:t>
      </w:r>
      <w:r w:rsidR="00347FBB">
        <w:t> </w:t>
      </w:r>
      <w:r w:rsidR="00567117">
        <w:t>percent</w:t>
      </w:r>
      <w:r w:rsidRPr="002939F0" w:rsidR="00FB03BA">
        <w:t xml:space="preserve"> overall </w:t>
      </w:r>
      <w:r w:rsidR="00FB0F6B">
        <w:t xml:space="preserve">rate of return </w:t>
      </w:r>
      <w:r w:rsidRPr="002939F0" w:rsidR="00FB03BA">
        <w:t xml:space="preserve">for </w:t>
      </w:r>
      <w:r w:rsidR="00923210">
        <w:t>the consolidated</w:t>
      </w:r>
      <w:r w:rsidRPr="002939F0" w:rsidR="00923210">
        <w:t xml:space="preserve"> </w:t>
      </w:r>
      <w:r w:rsidRPr="002939F0" w:rsidR="00FB03BA">
        <w:t>Northern California</w:t>
      </w:r>
      <w:r w:rsidR="00923210">
        <w:t>/</w:t>
      </w:r>
      <w:r w:rsidRPr="002939F0" w:rsidR="00FB03BA">
        <w:t xml:space="preserve">South Lake Tahoe </w:t>
      </w:r>
      <w:r w:rsidR="00C44919">
        <w:t xml:space="preserve">rate </w:t>
      </w:r>
      <w:r w:rsidRPr="002939F0" w:rsidR="00FB03BA">
        <w:t xml:space="preserve">jurisdiction are </w:t>
      </w:r>
      <w:r w:rsidRPr="002939F0" w:rsidR="00FB0F6B">
        <w:t>reasonable</w:t>
      </w:r>
      <w:r w:rsidR="00FB0F6B">
        <w:t>, approved,</w:t>
      </w:r>
      <w:r w:rsidRPr="002939F0" w:rsidR="00FB0F6B">
        <w:t xml:space="preserve"> </w:t>
      </w:r>
      <w:r w:rsidR="00FB0F6B">
        <w:t xml:space="preserve">and adopted </w:t>
      </w:r>
      <w:r w:rsidRPr="002939F0" w:rsidR="00240CA3">
        <w:t xml:space="preserve">(Scoped Issue </w:t>
      </w:r>
      <w:r w:rsidR="00CA391E">
        <w:t>No.</w:t>
      </w:r>
      <w:r w:rsidR="00347FBB">
        <w:t> </w:t>
      </w:r>
      <w:r w:rsidRPr="002939F0" w:rsidR="00240CA3">
        <w:t>6).</w:t>
      </w:r>
    </w:p>
    <w:p w:rsidR="00DA31C7" w:rsidP="000312C3" w:rsidRDefault="000312C3" w14:paraId="7D546103" w14:textId="125F32A7">
      <w:pPr>
        <w:pStyle w:val="Standard"/>
      </w:pPr>
      <w:r>
        <w:t>Fourth</w:t>
      </w:r>
      <w:r w:rsidR="00FB0F6B">
        <w:t xml:space="preserve">, </w:t>
      </w:r>
      <w:r w:rsidR="004A1335">
        <w:t>Southwest Gas</w:t>
      </w:r>
      <w:r w:rsidR="00775C37">
        <w:t>’</w:t>
      </w:r>
      <w:r w:rsidRPr="002939F0" w:rsidR="00FB03BA">
        <w:t xml:space="preserve"> operating revenues </w:t>
      </w:r>
      <w:r w:rsidR="0019033D">
        <w:t>(</w:t>
      </w:r>
      <w:r w:rsidRPr="002939F0" w:rsidR="00FB03BA">
        <w:t>based on estimated sales, customers, and billing factors</w:t>
      </w:r>
      <w:r w:rsidR="0019033D">
        <w:t>)</w:t>
      </w:r>
      <w:r w:rsidRPr="002939F0" w:rsidR="00FB03BA">
        <w:t xml:space="preserve"> of $173,180,220 for </w:t>
      </w:r>
      <w:r w:rsidR="00C44919">
        <w:t xml:space="preserve">the </w:t>
      </w:r>
      <w:r w:rsidRPr="002939F0" w:rsidR="00FB03BA">
        <w:t>Southern California</w:t>
      </w:r>
      <w:r w:rsidR="00C44919">
        <w:t xml:space="preserve"> </w:t>
      </w:r>
      <w:r w:rsidRPr="003003E8" w:rsidR="00C44919">
        <w:t>rate jurisdiction</w:t>
      </w:r>
      <w:r w:rsidRPr="002939F0" w:rsidR="00FB03BA">
        <w:t xml:space="preserve">; $41,257,764 for </w:t>
      </w:r>
      <w:r w:rsidR="00C44919">
        <w:t xml:space="preserve">the </w:t>
      </w:r>
      <w:r w:rsidR="00463D12">
        <w:t xml:space="preserve">(consolidated) </w:t>
      </w:r>
      <w:r w:rsidRPr="002939F0" w:rsidR="00FB03BA">
        <w:t>Northern California</w:t>
      </w:r>
      <w:r w:rsidR="00C44919">
        <w:t xml:space="preserve"> </w:t>
      </w:r>
      <w:r w:rsidR="00F80AE6">
        <w:t>territory</w:t>
      </w:r>
      <w:r w:rsidRPr="002939F0" w:rsidR="00FB03BA">
        <w:t xml:space="preserve">; and $32,714,714 for </w:t>
      </w:r>
      <w:r w:rsidR="00C44919">
        <w:t xml:space="preserve">the </w:t>
      </w:r>
      <w:r w:rsidR="00463D12">
        <w:t xml:space="preserve">(consolidated) </w:t>
      </w:r>
      <w:r w:rsidRPr="002939F0" w:rsidR="00FB03BA">
        <w:t xml:space="preserve">South Lake Tahoe </w:t>
      </w:r>
      <w:r w:rsidR="00F80AE6">
        <w:t>territory</w:t>
      </w:r>
      <w:r w:rsidR="002B6620">
        <w:t xml:space="preserve"> </w:t>
      </w:r>
      <w:r w:rsidRPr="002939F0" w:rsidR="00FB03BA">
        <w:t xml:space="preserve">are </w:t>
      </w:r>
      <w:r w:rsidRPr="002939F0" w:rsidR="007656EA">
        <w:t>reasonable</w:t>
      </w:r>
      <w:r w:rsidR="007656EA">
        <w:t>, approved,</w:t>
      </w:r>
      <w:r w:rsidRPr="002939F0" w:rsidR="007656EA">
        <w:t xml:space="preserve"> </w:t>
      </w:r>
      <w:r w:rsidR="007656EA">
        <w:t xml:space="preserve">and adopted </w:t>
      </w:r>
      <w:r w:rsidRPr="002939F0" w:rsidR="00240CA3">
        <w:t xml:space="preserve">(Scoped Issue </w:t>
      </w:r>
      <w:r w:rsidR="00CA391E">
        <w:t>No.</w:t>
      </w:r>
      <w:r w:rsidR="00347FBB">
        <w:t> </w:t>
      </w:r>
      <w:r w:rsidRPr="002939F0" w:rsidR="00240CA3">
        <w:t>14).</w:t>
      </w:r>
    </w:p>
    <w:p w:rsidR="00273B4E" w:rsidP="000312C3" w:rsidRDefault="000312C3" w14:paraId="4AE35804" w14:textId="7C5FB10F">
      <w:pPr>
        <w:pStyle w:val="Standard"/>
      </w:pPr>
      <w:r>
        <w:t>Fifth</w:t>
      </w:r>
      <w:r w:rsidR="007656EA">
        <w:t xml:space="preserve">, </w:t>
      </w:r>
      <w:r w:rsidR="004A1335">
        <w:t>Southwest Gas</w:t>
      </w:r>
      <w:r w:rsidR="00775C37">
        <w:t>’</w:t>
      </w:r>
      <w:r w:rsidRPr="002939F0" w:rsidR="00FB03BA">
        <w:t xml:space="preserve"> rate </w:t>
      </w:r>
      <w:r w:rsidR="00240B18">
        <w:t>increase of 5.17</w:t>
      </w:r>
      <w:r w:rsidR="00347FBB">
        <w:t> </w:t>
      </w:r>
      <w:r w:rsidR="00567117">
        <w:t>percent</w:t>
      </w:r>
      <w:r w:rsidR="00DB23F4">
        <w:t xml:space="preserve"> </w:t>
      </w:r>
      <w:r w:rsidRPr="00FB3776" w:rsidR="00DB23F4">
        <w:t>for</w:t>
      </w:r>
      <w:r w:rsidR="00DB23F4">
        <w:t xml:space="preserve"> the</w:t>
      </w:r>
      <w:r w:rsidRPr="00FB3776" w:rsidR="00DB23F4">
        <w:t xml:space="preserve"> </w:t>
      </w:r>
      <w:r w:rsidR="00DB23F4">
        <w:t xml:space="preserve">consolidated </w:t>
      </w:r>
      <w:r w:rsidRPr="00FB3776" w:rsidR="00DB23F4">
        <w:t>Northern California</w:t>
      </w:r>
      <w:r w:rsidR="00240B18">
        <w:t>/South Lake Tahoe</w:t>
      </w:r>
      <w:r w:rsidR="00DB23F4">
        <w:t xml:space="preserve"> </w:t>
      </w:r>
      <w:r w:rsidRPr="003003E8" w:rsidR="00C44919">
        <w:t>rate jurisdiction</w:t>
      </w:r>
      <w:r w:rsidR="00C44919">
        <w:t>;</w:t>
      </w:r>
      <w:r w:rsidR="00DB23F4">
        <w:t xml:space="preserve"> </w:t>
      </w:r>
      <w:r w:rsidR="00240B18">
        <w:t xml:space="preserve">and </w:t>
      </w:r>
      <w:r w:rsidR="00DB23F4">
        <w:t>a rate increase of 22.36</w:t>
      </w:r>
      <w:r w:rsidR="00347FBB">
        <w:t> </w:t>
      </w:r>
      <w:r w:rsidR="00567117">
        <w:t>percent</w:t>
      </w:r>
      <w:r w:rsidR="00DB23F4">
        <w:t xml:space="preserve"> </w:t>
      </w:r>
      <w:r w:rsidRPr="00FB3776" w:rsidR="00DB23F4">
        <w:t>for Southern California</w:t>
      </w:r>
      <w:r w:rsidR="00DB23F4">
        <w:t xml:space="preserve"> </w:t>
      </w:r>
      <w:r w:rsidRPr="003003E8" w:rsidR="00C44919">
        <w:t>rate jurisdiction</w:t>
      </w:r>
      <w:r w:rsidR="00240B18">
        <w:t xml:space="preserve"> </w:t>
      </w:r>
      <w:r w:rsidR="00DB23F4">
        <w:t>are</w:t>
      </w:r>
      <w:r w:rsidRPr="00FB3776" w:rsidR="00DB23F4">
        <w:t xml:space="preserve"> </w:t>
      </w:r>
      <w:r w:rsidRPr="002939F0" w:rsidR="007656EA">
        <w:t>reasonable</w:t>
      </w:r>
      <w:r w:rsidR="007656EA">
        <w:t>, approved,</w:t>
      </w:r>
      <w:r w:rsidRPr="002939F0" w:rsidR="007656EA">
        <w:t xml:space="preserve"> </w:t>
      </w:r>
      <w:r w:rsidR="007656EA">
        <w:t xml:space="preserve">and adopted </w:t>
      </w:r>
      <w:r w:rsidRPr="002939F0" w:rsidR="00240CA3">
        <w:t xml:space="preserve">(Scoped Issue </w:t>
      </w:r>
      <w:r w:rsidR="00CA391E">
        <w:t>No.</w:t>
      </w:r>
      <w:r w:rsidR="00347FBB">
        <w:t> </w:t>
      </w:r>
      <w:r w:rsidRPr="002939F0" w:rsidR="00240CA3">
        <w:t>1)</w:t>
      </w:r>
      <w:r w:rsidRPr="002939F0" w:rsidR="00FB03BA">
        <w:t>.</w:t>
      </w:r>
    </w:p>
    <w:p w:rsidRPr="002939F0" w:rsidR="00783D49" w:rsidP="000312C3" w:rsidRDefault="00D47E23" w14:paraId="5136A436" w14:textId="0B355E52">
      <w:pPr>
        <w:pStyle w:val="Standard"/>
      </w:pPr>
      <w:r>
        <w:t>Finally, t</w:t>
      </w:r>
      <w:r w:rsidRPr="008B0562" w:rsidR="00AF10FD">
        <w:t>he resulting operating revenues</w:t>
      </w:r>
      <w:r>
        <w:t>, overall rates of return,</w:t>
      </w:r>
      <w:r w:rsidRPr="008B0562" w:rsidR="00AF10FD">
        <w:t xml:space="preserve"> and rate increases derived from the RO </w:t>
      </w:r>
      <w:r w:rsidR="00AF10FD">
        <w:t>M</w:t>
      </w:r>
      <w:r w:rsidRPr="008B0562" w:rsidR="00AF10FD">
        <w:t xml:space="preserve">odel </w:t>
      </w:r>
      <w:r w:rsidR="00AF10FD">
        <w:t xml:space="preserve">for </w:t>
      </w:r>
      <w:r w:rsidR="00BF63E0">
        <w:t>TY</w:t>
      </w:r>
      <w:r w:rsidR="00AF10FD">
        <w:t xml:space="preserve"> 2026 </w:t>
      </w:r>
      <w:r w:rsidRPr="008B0562" w:rsidR="00AF10FD">
        <w:t>are just and reasonable under Pub</w:t>
      </w:r>
      <w:r w:rsidR="00BF63E0">
        <w:t>.</w:t>
      </w:r>
      <w:r w:rsidRPr="008B0562" w:rsidR="00AF10FD">
        <w:t xml:space="preserve"> Util</w:t>
      </w:r>
      <w:r w:rsidR="00BF63E0">
        <w:t>.</w:t>
      </w:r>
      <w:r w:rsidRPr="008B0562" w:rsidR="00AF10FD">
        <w:t xml:space="preserve"> Code </w:t>
      </w:r>
      <w:r w:rsidR="00543A41">
        <w:t>Section</w:t>
      </w:r>
      <w:r w:rsidR="00347FBB">
        <w:t> </w:t>
      </w:r>
      <w:r w:rsidRPr="008B0562" w:rsidR="00AF10FD">
        <w:t>451.</w:t>
      </w:r>
    </w:p>
    <w:p w:rsidR="00B50D3E" w:rsidP="00B50D3E" w:rsidRDefault="00B50D3E" w14:paraId="15D6D206" w14:textId="116F1FD3">
      <w:pPr>
        <w:pStyle w:val="Heading1"/>
      </w:pPr>
      <w:bookmarkStart w:name="_Toc231788610" w:id="83"/>
      <w:bookmarkStart w:name="_Toc237341913" w:id="84"/>
      <w:bookmarkStart w:name="_Toc232167148" w:id="85"/>
      <w:r>
        <w:t>Summary of Public Comment</w:t>
      </w:r>
      <w:bookmarkEnd w:id="83"/>
      <w:bookmarkEnd w:id="84"/>
      <w:bookmarkEnd w:id="85"/>
    </w:p>
    <w:p w:rsidRPr="00FB3776" w:rsidR="00B50D3E" w:rsidP="00882690" w:rsidRDefault="00B50D3E" w14:paraId="6D43DE09" w14:textId="0A33811D">
      <w:pPr>
        <w:pStyle w:val="Standard"/>
      </w:pPr>
      <w:r w:rsidRPr="00FB3776">
        <w:t>Rule</w:t>
      </w:r>
      <w:r w:rsidR="00233519">
        <w:t> </w:t>
      </w:r>
      <w:r w:rsidRPr="00FB3776">
        <w:t xml:space="preserve">1.18 </w:t>
      </w:r>
      <w:r w:rsidR="00233519">
        <w:t xml:space="preserve">of the Commission’s Rules of Practice and Procedure (Rules) </w:t>
      </w:r>
      <w:r w:rsidRPr="00FB3776">
        <w:t xml:space="preserve">allows any member of the public to submit written comment in any Commission proceeding using the </w:t>
      </w:r>
      <w:r w:rsidR="00775C37">
        <w:t>“</w:t>
      </w:r>
      <w:r w:rsidRPr="00FB3776">
        <w:t>Public Comment</w:t>
      </w:r>
      <w:r w:rsidR="00775C37">
        <w:t>”</w:t>
      </w:r>
      <w:r w:rsidRPr="00FB3776">
        <w:t xml:space="preserve"> tab of the online Docket Card for that proceeding on the Commission</w:t>
      </w:r>
      <w:r w:rsidR="00775C37">
        <w:t>’</w:t>
      </w:r>
      <w:r w:rsidRPr="00FB3776">
        <w:t>s website.</w:t>
      </w:r>
      <w:r w:rsidR="00347FBB">
        <w:t xml:space="preserve"> </w:t>
      </w:r>
      <w:r w:rsidRPr="00FB3776">
        <w:t>Rule</w:t>
      </w:r>
      <w:r w:rsidR="00347FBB">
        <w:t> </w:t>
      </w:r>
      <w:r w:rsidRPr="00FB3776">
        <w:t>1.18(b) requires that relevant written comment submitted in a proceeding be summarized in the final decision issued in that proceeding.</w:t>
      </w:r>
    </w:p>
    <w:p w:rsidRPr="00343E5C" w:rsidR="00B50D3E" w:rsidP="00B50D3E" w:rsidRDefault="00B50D3E" w14:paraId="148A39C4" w14:textId="38A8829A">
      <w:pPr>
        <w:pStyle w:val="Standard"/>
      </w:pPr>
      <w:r w:rsidRPr="00FB3776">
        <w:t>Approximately 27 public comments were received on the Commission</w:t>
      </w:r>
      <w:r w:rsidR="00775C37">
        <w:t>’</w:t>
      </w:r>
      <w:r w:rsidRPr="00FB3776">
        <w:t xml:space="preserve">s website through the online docket card for this proceeding. </w:t>
      </w:r>
      <w:r w:rsidR="002B6620">
        <w:t>A</w:t>
      </w:r>
      <w:r w:rsidRPr="00FB3776">
        <w:t xml:space="preserve"> majority of public comments opposed a rate increase in principle in </w:t>
      </w:r>
      <w:r w:rsidR="004A1335">
        <w:t>Southwest Gas</w:t>
      </w:r>
      <w:r w:rsidR="00775C37">
        <w:t>’</w:t>
      </w:r>
      <w:r w:rsidRPr="00FB3776">
        <w:t xml:space="preserve"> service areas, </w:t>
      </w:r>
      <w:r w:rsidRPr="00FB3776">
        <w:lastRenderedPageBreak/>
        <w:t>citing prior and/or currently requested increases as excessive and beyond affordable to commenting customers. Numerous South Lake Tahoe residents cited recent rate increases as outpacing inflation, wages, and/or fixed incomes of the commenters and noted the reliance on natural gas in that service area</w:t>
      </w:r>
      <w:r>
        <w:t>.</w:t>
      </w:r>
    </w:p>
    <w:p w:rsidRPr="00FB3776" w:rsidR="001B7D1C" w:rsidP="00A532A7" w:rsidRDefault="001B7D1C" w14:paraId="4B564526" w14:textId="0091A8EF">
      <w:pPr>
        <w:pStyle w:val="Heading1"/>
      </w:pPr>
      <w:bookmarkStart w:name="_Toc224597880" w:id="86"/>
      <w:bookmarkStart w:name="_Toc231788611" w:id="87"/>
      <w:bookmarkStart w:name="_Toc237341914" w:id="88"/>
      <w:bookmarkStart w:name="_Toc232167149" w:id="89"/>
      <w:bookmarkStart w:name="_Toc8123723" w:id="90"/>
      <w:r w:rsidRPr="00FB3776">
        <w:t xml:space="preserve">Procedural </w:t>
      </w:r>
      <w:r w:rsidRPr="00A532A7">
        <w:t>Matters</w:t>
      </w:r>
      <w:bookmarkEnd w:id="86"/>
      <w:r w:rsidR="000C4E00">
        <w:rPr>
          <w:rStyle w:val="FootnoteReference"/>
        </w:rPr>
        <w:footnoteReference w:id="43"/>
      </w:r>
      <w:bookmarkEnd w:id="87"/>
      <w:bookmarkEnd w:id="88"/>
      <w:bookmarkEnd w:id="89"/>
    </w:p>
    <w:p w:rsidRPr="008B175A" w:rsidR="004A1EAD" w:rsidP="001B7D1C" w:rsidRDefault="001B7D1C" w14:paraId="3BBC6E48" w14:textId="37F5A284">
      <w:pPr>
        <w:pStyle w:val="Standard"/>
      </w:pPr>
      <w:r w:rsidRPr="008B175A">
        <w:t xml:space="preserve">This decision affirms all rulings made by the </w:t>
      </w:r>
      <w:r w:rsidR="00BF63E0">
        <w:t>ALJ</w:t>
      </w:r>
      <w:r w:rsidRPr="008B175A">
        <w:t xml:space="preserve"> and assigned Commissioner in this proceeding. All motions not ruled on are deemed denied</w:t>
      </w:r>
      <w:r w:rsidRPr="008B175A" w:rsidR="004A1EAD">
        <w:t>.</w:t>
      </w:r>
    </w:p>
    <w:p w:rsidR="005939A5" w:rsidP="005939A5" w:rsidRDefault="005939A5" w14:paraId="46DF92E1" w14:textId="77777777">
      <w:pPr>
        <w:pStyle w:val="Heading1"/>
      </w:pPr>
      <w:bookmarkStart w:name="_Toc231788612" w:id="91"/>
      <w:bookmarkStart w:name="_Toc237341915" w:id="92"/>
      <w:bookmarkStart w:name="_Toc232167150" w:id="93"/>
      <w:r>
        <w:t>Comments on Proposed Decision</w:t>
      </w:r>
      <w:bookmarkEnd w:id="90"/>
      <w:bookmarkEnd w:id="91"/>
      <w:bookmarkEnd w:id="92"/>
      <w:bookmarkEnd w:id="93"/>
    </w:p>
    <w:p w:rsidR="00DA31C7" w:rsidP="00BC75CF" w:rsidRDefault="005C58FA" w14:paraId="3ED6D760" w14:textId="237DDB24">
      <w:pPr>
        <w:pStyle w:val="Standard"/>
      </w:pPr>
      <w:r w:rsidRPr="0009719C">
        <w:t xml:space="preserve">The proposed decision of ALJ </w:t>
      </w:r>
      <w:r w:rsidRPr="0009719C" w:rsidR="00BC75CF">
        <w:t>Jeffrey</w:t>
      </w:r>
      <w:r w:rsidR="00BC75CF">
        <w:t xml:space="preserve"> Lee</w:t>
      </w:r>
      <w:r>
        <w:t xml:space="preserve"> in this matter was mailed to the </w:t>
      </w:r>
      <w:r w:rsidR="00B86BE6">
        <w:t>Parties</w:t>
      </w:r>
      <w:r>
        <w:t xml:space="preserve"> in accordance with </w:t>
      </w:r>
      <w:r w:rsidR="00543A41">
        <w:t>Pub.</w:t>
      </w:r>
      <w:r w:rsidR="00347FBB">
        <w:t> </w:t>
      </w:r>
      <w:r w:rsidR="00543A41">
        <w:t xml:space="preserve">Util. Code </w:t>
      </w:r>
      <w:r>
        <w:t>Section</w:t>
      </w:r>
      <w:r w:rsidR="00543A41">
        <w:t> </w:t>
      </w:r>
      <w:r>
        <w:t>311</w:t>
      </w:r>
      <w:r w:rsidR="00E16DB2">
        <w:t xml:space="preserve"> </w:t>
      </w:r>
      <w:r>
        <w:t xml:space="preserve">and comments were allowed under </w:t>
      </w:r>
      <w:r w:rsidR="00233519">
        <w:t>Rule</w:t>
      </w:r>
      <w:r w:rsidR="00347FBB">
        <w:t> </w:t>
      </w:r>
      <w:r>
        <w:t>14.3.</w:t>
      </w:r>
    </w:p>
    <w:p w:rsidR="005939A5" w:rsidP="00BC75CF" w:rsidRDefault="005C58FA" w14:paraId="04356D7B" w14:textId="0A01A6AE">
      <w:pPr>
        <w:pStyle w:val="Standard"/>
      </w:pPr>
      <w:r w:rsidRPr="000F28E1">
        <w:t>Comments were filed on</w:t>
      </w:r>
      <w:r w:rsidR="00D22773">
        <w:t xml:space="preserve">  </w:t>
      </w:r>
      <w:r w:rsidRPr="000F28E1" w:rsidR="002103E3">
        <w:t xml:space="preserve"> </w:t>
      </w:r>
      <w:r w:rsidR="002103E3">
        <w:t>July 2, 2026 by Southwest Gas.</w:t>
      </w:r>
      <w:r w:rsidRPr="000F28E1" w:rsidR="002103E3">
        <w:t xml:space="preserve"> </w:t>
      </w:r>
      <w:r w:rsidR="002103E3">
        <w:t>No</w:t>
      </w:r>
      <w:r w:rsidRPr="000F28E1" w:rsidR="002103E3">
        <w:t xml:space="preserve"> reply comments were</w:t>
      </w:r>
      <w:r w:rsidR="002103E3">
        <w:t xml:space="preserve"> filed</w:t>
      </w:r>
      <w:r w:rsidRPr="000F28E1" w:rsidR="00C878D5">
        <w:t>.</w:t>
      </w:r>
    </w:p>
    <w:p w:rsidR="00D86186" w:rsidP="004C06B5" w:rsidRDefault="00D22773" w14:paraId="117E7347" w14:textId="1B7E9B3A">
      <w:pPr>
        <w:pStyle w:val="Standard"/>
      </w:pPr>
      <w:r>
        <w:t xml:space="preserve">Southwest Gas presented </w:t>
      </w:r>
      <w:r w:rsidR="007E6867">
        <w:t xml:space="preserve">five substantive </w:t>
      </w:r>
      <w:r>
        <w:t>modification</w:t>
      </w:r>
      <w:r w:rsidR="007E6867">
        <w:t>s</w:t>
      </w:r>
      <w:r>
        <w:t xml:space="preserve"> </w:t>
      </w:r>
      <w:r w:rsidR="007E6867">
        <w:t>to</w:t>
      </w:r>
      <w:r>
        <w:t xml:space="preserve"> the proposed decision in this proceeding.</w:t>
      </w:r>
      <w:r w:rsidR="009733F4">
        <w:t xml:space="preserve"> </w:t>
      </w:r>
      <w:r w:rsidR="00D86186">
        <w:t xml:space="preserve">We have carefully reviewed and considered the </w:t>
      </w:r>
      <w:r w:rsidR="009D67B6">
        <w:t>c</w:t>
      </w:r>
      <w:r w:rsidR="00D86186">
        <w:t xml:space="preserve">omments </w:t>
      </w:r>
      <w:r w:rsidR="00A94408">
        <w:t>received and made appropriate changes to the proposed decision where warranted</w:t>
      </w:r>
      <w:r w:rsidR="00CF3E0F">
        <w:t xml:space="preserve">. </w:t>
      </w:r>
      <w:r w:rsidR="000426CB">
        <w:t xml:space="preserve">Those comments and our response to each modification follow below. </w:t>
      </w:r>
    </w:p>
    <w:p w:rsidR="00617A8D" w:rsidP="004C06B5" w:rsidRDefault="009D67B6" w14:paraId="214B7370" w14:textId="6315B3EB">
      <w:pPr>
        <w:pStyle w:val="Standard"/>
      </w:pPr>
      <w:r>
        <w:t>Southwest Gas</w:t>
      </w:r>
      <w:r w:rsidR="006C0D5A">
        <w:t xml:space="preserve"> </w:t>
      </w:r>
      <w:r w:rsidR="00586553">
        <w:t xml:space="preserve">broadly </w:t>
      </w:r>
      <w:r w:rsidR="006C0D5A">
        <w:t>seek</w:t>
      </w:r>
      <w:r>
        <w:t>s</w:t>
      </w:r>
      <w:r w:rsidR="006C0D5A">
        <w:t xml:space="preserve"> a modification of the ROE </w:t>
      </w:r>
      <w:r w:rsidR="00E81EF6">
        <w:t>established in the proposed decision at 10.00 percent</w:t>
      </w:r>
      <w:r w:rsidR="00D54886">
        <w:t>, and an ATM modification</w:t>
      </w:r>
      <w:r w:rsidR="00E81EF6">
        <w:t xml:space="preserve">. </w:t>
      </w:r>
    </w:p>
    <w:p w:rsidR="00E81EF6" w:rsidP="009733F4" w:rsidRDefault="006F5A01" w14:paraId="4CA39846" w14:textId="77777777">
      <w:pPr>
        <w:pStyle w:val="Standard"/>
      </w:pPr>
      <w:r w:rsidRPr="006A4ACF">
        <w:rPr>
          <w:i/>
          <w:iCs/>
        </w:rPr>
        <w:t>First</w:t>
      </w:r>
      <w:r>
        <w:t>, Southwest Gas’ comments request that we m</w:t>
      </w:r>
      <w:r w:rsidR="00961699">
        <w:t>aintain the current 11.16 percent ROE or, alternatively, adopt a ROE of 10.86 percent to reflect a reduction comparable to the 30-basis-point reduction adopted for the large IOU’s by the Commission in D.25-12-043</w:t>
      </w:r>
      <w:r>
        <w:t>.</w:t>
      </w:r>
      <w:r w:rsidR="008711BB">
        <w:t xml:space="preserve"> </w:t>
      </w:r>
    </w:p>
    <w:p w:rsidR="00E81EF6" w:rsidP="009733F4" w:rsidRDefault="006F5A01" w14:paraId="307A2AE3" w14:textId="467C0787">
      <w:pPr>
        <w:pStyle w:val="Standard"/>
      </w:pPr>
      <w:r w:rsidRPr="006A4ACF">
        <w:rPr>
          <w:i/>
          <w:iCs/>
        </w:rPr>
        <w:lastRenderedPageBreak/>
        <w:t>Second</w:t>
      </w:r>
      <w:r>
        <w:t>, Southwest Gas’ comments request that we c</w:t>
      </w:r>
      <w:r w:rsidR="00961699">
        <w:t>larify that the ATM remains unchanged</w:t>
      </w:r>
      <w:r w:rsidR="007E6867">
        <w:t xml:space="preserve">, </w:t>
      </w:r>
      <w:r w:rsidRPr="006A4ACF" w:rsidR="007E6867">
        <w:rPr>
          <w:i/>
          <w:iCs/>
        </w:rPr>
        <w:t>or</w:t>
      </w:r>
      <w:r w:rsidR="007E6867">
        <w:t xml:space="preserve">, align Southwest Gas more closely with the large IOU cost-of-capital framework by adopting large IOU’s equity adjustment ratio from 50 percent to 20 percent instead of </w:t>
      </w:r>
      <w:r w:rsidR="0091077F">
        <w:t xml:space="preserve">purportedly </w:t>
      </w:r>
      <w:r w:rsidR="007E6867">
        <w:t>importing large IOU ROE outcomes in isolation</w:t>
      </w:r>
      <w:r w:rsidR="001D0744">
        <w:t>.</w:t>
      </w:r>
      <w:r w:rsidR="00617A8D">
        <w:t xml:space="preserve"> </w:t>
      </w:r>
    </w:p>
    <w:p w:rsidR="007E6867" w:rsidP="009733F4" w:rsidRDefault="006F5A01" w14:paraId="0E5B91F2" w14:textId="71E24A46">
      <w:pPr>
        <w:pStyle w:val="Standard"/>
      </w:pPr>
      <w:r w:rsidRPr="006A4ACF">
        <w:rPr>
          <w:i/>
          <w:iCs/>
        </w:rPr>
        <w:t>Third</w:t>
      </w:r>
      <w:r>
        <w:t>, Southwest Gas’ comments request that we m</w:t>
      </w:r>
      <w:r w:rsidR="007E6867">
        <w:t xml:space="preserve">odify the Findings of Fact, Conclusions of Law, and Ordering Paragraphs to reflect </w:t>
      </w:r>
      <w:r w:rsidR="007F0E61">
        <w:t xml:space="preserve">modification, including </w:t>
      </w:r>
      <w:r w:rsidR="007E6867">
        <w:t>a revised ROE and corresponding revenue requirement and rate impacts</w:t>
      </w:r>
      <w:r w:rsidR="001D0744">
        <w:t>.</w:t>
      </w:r>
    </w:p>
    <w:p w:rsidR="00CE2A4E" w:rsidP="009733F4" w:rsidRDefault="004F27F0" w14:paraId="3188FA9C" w14:textId="3C1EF8DC">
      <w:pPr>
        <w:pStyle w:val="Standard"/>
      </w:pPr>
      <w:r>
        <w:t>Southwest Gas belie</w:t>
      </w:r>
      <w:r w:rsidR="009D67B6">
        <w:t>ves</w:t>
      </w:r>
      <w:r>
        <w:t xml:space="preserve"> that </w:t>
      </w:r>
      <w:r w:rsidRPr="004F27F0">
        <w:t xml:space="preserve">that while the </w:t>
      </w:r>
      <w:r w:rsidR="002E2E01">
        <w:t xml:space="preserve">proposed decision </w:t>
      </w:r>
      <w:r w:rsidRPr="004F27F0">
        <w:t xml:space="preserve">adopted </w:t>
      </w:r>
      <w:r w:rsidR="002E2E01">
        <w:t xml:space="preserve">a 10.00 percent </w:t>
      </w:r>
      <w:r w:rsidRPr="004F27F0">
        <w:t xml:space="preserve">ROE </w:t>
      </w:r>
      <w:r w:rsidR="002E2E01">
        <w:t>that</w:t>
      </w:r>
      <w:r w:rsidRPr="004F27F0">
        <w:t xml:space="preserve"> is higher than Cal Advocates’ recommendation </w:t>
      </w:r>
      <w:r w:rsidR="002E2E01">
        <w:t xml:space="preserve">of a </w:t>
      </w:r>
      <w:r w:rsidRPr="004F27F0">
        <w:t>9.5</w:t>
      </w:r>
      <w:r w:rsidR="00A06238">
        <w:t>0</w:t>
      </w:r>
      <w:r w:rsidR="002E2E01">
        <w:t xml:space="preserve"> percent ROE</w:t>
      </w:r>
      <w:r w:rsidRPr="004F27F0">
        <w:t xml:space="preserve">, the </w:t>
      </w:r>
      <w:r w:rsidR="002E2E01">
        <w:t>proposed decision</w:t>
      </w:r>
      <w:r w:rsidRPr="004F27F0">
        <w:t xml:space="preserve"> also adopts a debt</w:t>
      </w:r>
      <w:r w:rsidR="009D67B6">
        <w:t>-</w:t>
      </w:r>
      <w:r w:rsidRPr="004F27F0">
        <w:t>to</w:t>
      </w:r>
      <w:r w:rsidR="009D67B6">
        <w:t>-</w:t>
      </w:r>
      <w:r w:rsidRPr="004F27F0">
        <w:t xml:space="preserve">equity </w:t>
      </w:r>
      <w:r w:rsidR="00411CF7">
        <w:t xml:space="preserve">ratio </w:t>
      </w:r>
      <w:r w:rsidRPr="004F27F0">
        <w:t>of 50% in comparison to Cal Advocates</w:t>
      </w:r>
      <w:r w:rsidR="009D67B6">
        <w:t>’</w:t>
      </w:r>
      <w:r w:rsidRPr="004F27F0">
        <w:t xml:space="preserve"> 48%</w:t>
      </w:r>
      <w:r w:rsidR="00411CF7">
        <w:t xml:space="preserve"> proposal</w:t>
      </w:r>
      <w:r w:rsidRPr="004F27F0">
        <w:t xml:space="preserve">.  </w:t>
      </w:r>
      <w:r w:rsidR="00411CF7">
        <w:t xml:space="preserve">Southwest Gas contends that the proposed decision’s </w:t>
      </w:r>
      <w:r w:rsidRPr="004F27F0">
        <w:t xml:space="preserve">effective cost of capital treats </w:t>
      </w:r>
      <w:r w:rsidR="00411CF7">
        <w:t>Southwest Gas</w:t>
      </w:r>
      <w:r w:rsidRPr="004F27F0" w:rsidR="00411CF7">
        <w:t xml:space="preserve"> </w:t>
      </w:r>
      <w:r w:rsidR="00411CF7">
        <w:t xml:space="preserve">more </w:t>
      </w:r>
      <w:r w:rsidRPr="004F27F0">
        <w:t>harsh</w:t>
      </w:r>
      <w:r w:rsidR="00411CF7">
        <w:t>ly</w:t>
      </w:r>
      <w:r w:rsidRPr="004F27F0">
        <w:t xml:space="preserve"> than Cal Advocates</w:t>
      </w:r>
      <w:r w:rsidR="000522B7">
        <w:t>’ proposal</w:t>
      </w:r>
      <w:r w:rsidRPr="004F27F0">
        <w:t xml:space="preserve">.  </w:t>
      </w:r>
      <w:r w:rsidR="000522B7">
        <w:t>Southwest Gas</w:t>
      </w:r>
      <w:r w:rsidRPr="004F27F0" w:rsidR="000522B7">
        <w:t xml:space="preserve"> </w:t>
      </w:r>
      <w:r w:rsidR="000522B7">
        <w:t>argues that</w:t>
      </w:r>
      <w:r w:rsidRPr="004F27F0">
        <w:t xml:space="preserve"> this </w:t>
      </w:r>
      <w:r w:rsidR="000522B7">
        <w:t xml:space="preserve">result </w:t>
      </w:r>
      <w:r w:rsidRPr="004F27F0">
        <w:t xml:space="preserve">undermines </w:t>
      </w:r>
      <w:r w:rsidR="0074454F">
        <w:t>its</w:t>
      </w:r>
      <w:r w:rsidRPr="004F27F0">
        <w:t xml:space="preserve"> cost of capital mechanism (</w:t>
      </w:r>
      <w:r w:rsidRPr="006A4ACF" w:rsidR="0074454F">
        <w:rPr>
          <w:i/>
          <w:iCs/>
        </w:rPr>
        <w:t>i.e.,</w:t>
      </w:r>
      <w:r w:rsidR="0074454F">
        <w:t xml:space="preserve"> the </w:t>
      </w:r>
      <w:r w:rsidRPr="004F27F0">
        <w:t xml:space="preserve">ATM).  </w:t>
      </w:r>
      <w:r w:rsidR="00C652A5">
        <w:t>Southwest Gas</w:t>
      </w:r>
      <w:r w:rsidRPr="004F27F0" w:rsidR="00C652A5">
        <w:t xml:space="preserve"> </w:t>
      </w:r>
      <w:r w:rsidRPr="004F27F0">
        <w:t xml:space="preserve">indicated that </w:t>
      </w:r>
      <w:r w:rsidR="00C652A5">
        <w:t>it has</w:t>
      </w:r>
      <w:r w:rsidRPr="004F27F0">
        <w:t xml:space="preserve"> </w:t>
      </w:r>
      <w:r w:rsidR="00726CAF">
        <w:t xml:space="preserve">similar </w:t>
      </w:r>
      <w:r w:rsidRPr="004F27F0">
        <w:t>financial risks as other utilit</w:t>
      </w:r>
      <w:r w:rsidR="00726CAF">
        <w:t>ies</w:t>
      </w:r>
      <w:r w:rsidRPr="004F27F0">
        <w:t xml:space="preserve">, including the large </w:t>
      </w:r>
      <w:r w:rsidR="00C652A5">
        <w:t>California IOU’s</w:t>
      </w:r>
      <w:r w:rsidR="00726CAF">
        <w:t>,</w:t>
      </w:r>
      <w:r w:rsidRPr="004F27F0">
        <w:t xml:space="preserve"> but th</w:t>
      </w:r>
      <w:r w:rsidR="00726CAF">
        <w:t>at</w:t>
      </w:r>
      <w:r w:rsidRPr="004F27F0">
        <w:t xml:space="preserve"> lowering </w:t>
      </w:r>
      <w:r w:rsidR="00726CAF">
        <w:t>the</w:t>
      </w:r>
      <w:r w:rsidRPr="004F27F0">
        <w:t xml:space="preserve"> ROE is not in line </w:t>
      </w:r>
      <w:r w:rsidR="00726CAF">
        <w:t xml:space="preserve">with </w:t>
      </w:r>
      <w:r w:rsidR="00D66047">
        <w:t xml:space="preserve">our treatment of </w:t>
      </w:r>
      <w:r w:rsidR="00726CAF">
        <w:t>those</w:t>
      </w:r>
      <w:r w:rsidRPr="004F27F0">
        <w:t xml:space="preserve"> large utilities.  </w:t>
      </w:r>
    </w:p>
    <w:p w:rsidR="00B42C2D" w:rsidP="009733F4" w:rsidRDefault="00726CAF" w14:paraId="19B7092E" w14:textId="01727D57">
      <w:pPr>
        <w:pStyle w:val="Standard"/>
      </w:pPr>
      <w:r>
        <w:t>Southwest Gas</w:t>
      </w:r>
      <w:r w:rsidRPr="004F27F0">
        <w:t xml:space="preserve"> </w:t>
      </w:r>
      <w:r>
        <w:t>requests</w:t>
      </w:r>
      <w:r w:rsidRPr="004F27F0" w:rsidR="004F27F0">
        <w:t xml:space="preserve"> that, therefore, the </w:t>
      </w:r>
      <w:r w:rsidR="005E16C5">
        <w:t>C</w:t>
      </w:r>
      <w:r w:rsidRPr="004F27F0" w:rsidR="004F27F0">
        <w:t>ommission needs to either</w:t>
      </w:r>
      <w:r w:rsidR="00A62E7B">
        <w:t xml:space="preserve"> (1)</w:t>
      </w:r>
      <w:r w:rsidRPr="004F27F0" w:rsidR="004F27F0">
        <w:t xml:space="preserve"> affirm the ATM with a higher ROE or </w:t>
      </w:r>
      <w:r w:rsidR="00A62E7B">
        <w:t xml:space="preserve">(2) </w:t>
      </w:r>
      <w:r w:rsidRPr="004F27F0" w:rsidR="004F27F0">
        <w:t xml:space="preserve">align it with the </w:t>
      </w:r>
      <w:r w:rsidR="000F1D83">
        <w:t>cost of capital mechanism</w:t>
      </w:r>
      <w:r w:rsidRPr="004F27F0" w:rsidR="004F27F0">
        <w:t xml:space="preserve"> for large utilities </w:t>
      </w:r>
      <w:r w:rsidR="004910FD">
        <w:t>by modifying</w:t>
      </w:r>
      <w:r w:rsidRPr="004F27F0" w:rsidR="004F27F0">
        <w:t xml:space="preserve"> the </w:t>
      </w:r>
      <w:r w:rsidR="004910FD">
        <w:t xml:space="preserve">ATM </w:t>
      </w:r>
      <w:r w:rsidRPr="004F27F0" w:rsidR="004F27F0">
        <w:t>adjustment ratio.</w:t>
      </w:r>
      <w:r w:rsidR="004F27F0">
        <w:t xml:space="preserve"> </w:t>
      </w:r>
      <w:r w:rsidR="00EC5B6F">
        <w:t>More specifically</w:t>
      </w:r>
      <w:r w:rsidR="00E1363F">
        <w:t xml:space="preserve"> </w:t>
      </w:r>
      <w:r w:rsidR="00EC5B6F">
        <w:t xml:space="preserve">for (2), Southwest Gas requested that the adjustment factor of the ATM, originally adopted in </w:t>
      </w:r>
      <w:r w:rsidRPr="005D06E2" w:rsidR="00EC5B6F">
        <w:t>D.04-03-034</w:t>
      </w:r>
      <w:r w:rsidR="00EC5B6F">
        <w:t xml:space="preserve">, be modified so that its authorized ROE is modified by 20 percent </w:t>
      </w:r>
      <w:r w:rsidR="0052400D">
        <w:t xml:space="preserve">(rather than 50 percent) </w:t>
      </w:r>
      <w:r w:rsidR="00EC5B6F">
        <w:t xml:space="preserve">of the change in interest rates, consistent with the Commission’s change to the </w:t>
      </w:r>
      <w:r w:rsidR="00FF0BA0">
        <w:t xml:space="preserve">cost of capital mechanism (CCM) </w:t>
      </w:r>
      <w:r w:rsidR="00EC5B6F">
        <w:t>in D.24-10-008.</w:t>
      </w:r>
    </w:p>
    <w:p w:rsidR="00A52E2E" w:rsidP="009733F4" w:rsidRDefault="00FB48AD" w14:paraId="64B8733B" w14:textId="2A42A543">
      <w:pPr>
        <w:pStyle w:val="Standard"/>
      </w:pPr>
      <w:r>
        <w:lastRenderedPageBreak/>
        <w:t xml:space="preserve">In </w:t>
      </w:r>
      <w:r w:rsidR="00457466">
        <w:t xml:space="preserve">both </w:t>
      </w:r>
      <w:r>
        <w:t xml:space="preserve">its reply brief and in its </w:t>
      </w:r>
      <w:r w:rsidR="009D67B6">
        <w:t>c</w:t>
      </w:r>
      <w:r>
        <w:t>omments, Southwest Gas requested that the ATM be modified consistent with the Commission’s recent modifications to the CCM in D.24-10-008.</w:t>
      </w:r>
      <w:r>
        <w:rPr>
          <w:rStyle w:val="FootnoteReference"/>
        </w:rPr>
        <w:footnoteReference w:id="44"/>
      </w:r>
      <w:r>
        <w:t xml:space="preserve"> </w:t>
      </w:r>
      <w:r w:rsidR="00A52E2E">
        <w:t xml:space="preserve">More precisely, in its </w:t>
      </w:r>
      <w:r w:rsidR="009D67B6">
        <w:t>c</w:t>
      </w:r>
      <w:r w:rsidR="00A52E2E">
        <w:t>omments, Southwest Gas requested that if the Commission held its ROE at 10.00 percent, that the Commission modify the ATM to use the same adjustment ratio applied to the CCM by D.24-10-008.</w:t>
      </w:r>
      <w:r w:rsidR="00A52E2E">
        <w:rPr>
          <w:rStyle w:val="FootnoteReference"/>
        </w:rPr>
        <w:footnoteReference w:id="45"/>
      </w:r>
    </w:p>
    <w:p w:rsidR="00DA0D87" w:rsidP="00192EFD" w:rsidRDefault="00DA0D87" w14:paraId="5A90BECC" w14:textId="1E9E719E">
      <w:pPr>
        <w:pStyle w:val="Standard"/>
      </w:pPr>
      <w:r>
        <w:t>In D.24-10-008, we found that “a 50% adjustment factor likely leads to excessive changes to ROE” and adopted a 20 percent adjustment factor to the CCM.</w:t>
      </w:r>
      <w:r>
        <w:rPr>
          <w:rStyle w:val="FootnoteReference"/>
        </w:rPr>
        <w:footnoteReference w:id="46"/>
      </w:r>
      <w:r w:rsidR="002E6E8B">
        <w:t xml:space="preserve"> </w:t>
      </w:r>
    </w:p>
    <w:p w:rsidR="002E6E8B" w:rsidP="00192EFD" w:rsidRDefault="002E6E8B" w14:paraId="1FC3D6EE" w14:textId="59CABE53">
      <w:pPr>
        <w:pStyle w:val="Standard"/>
      </w:pPr>
      <w:r>
        <w:t xml:space="preserve">Cal Advocates did not file a reply </w:t>
      </w:r>
      <w:r w:rsidR="009D67B6">
        <w:t>c</w:t>
      </w:r>
      <w:r>
        <w:t>omment opposing this proposed modification of the ATM.</w:t>
      </w:r>
    </w:p>
    <w:p w:rsidR="00304B1D" w:rsidP="009733F4" w:rsidRDefault="00572960" w14:paraId="34B18223" w14:textId="030A0A60">
      <w:pPr>
        <w:pStyle w:val="Standard"/>
      </w:pPr>
      <w:r>
        <w:t xml:space="preserve">In response to </w:t>
      </w:r>
      <w:r w:rsidR="009D67B6">
        <w:t>Southwest Gas’ c</w:t>
      </w:r>
      <w:r w:rsidR="008A5AD4">
        <w:t xml:space="preserve">omments addressing the </w:t>
      </w:r>
      <w:r w:rsidR="0046549A">
        <w:t xml:space="preserve">ROE and </w:t>
      </w:r>
      <w:r w:rsidR="00780709">
        <w:t xml:space="preserve">the 50 percent </w:t>
      </w:r>
      <w:r w:rsidR="0046549A">
        <w:t>ATM equity adjustment</w:t>
      </w:r>
      <w:r w:rsidR="008A5AD4">
        <w:t xml:space="preserve">, the Commission </w:t>
      </w:r>
      <w:r w:rsidR="00780709">
        <w:t xml:space="preserve">recognizes that the proposed decision </w:t>
      </w:r>
      <w:r w:rsidR="004E1CFF">
        <w:t xml:space="preserve">downwardly </w:t>
      </w:r>
      <w:r w:rsidR="00780709">
        <w:t xml:space="preserve">adjusts the </w:t>
      </w:r>
      <w:r w:rsidR="004E1CFF">
        <w:t>ROE by 116 basis points from 11.16 percent to 10.00 percent</w:t>
      </w:r>
      <w:r w:rsidR="006A76DF">
        <w:t xml:space="preserve">. </w:t>
      </w:r>
      <w:r w:rsidR="004E1CFF">
        <w:t xml:space="preserve"> </w:t>
      </w:r>
      <w:r w:rsidR="004C3429">
        <w:t xml:space="preserve">We also </w:t>
      </w:r>
      <w:r w:rsidR="0000437A">
        <w:t>acknowledge that the ATM equity adjustment r</w:t>
      </w:r>
      <w:r w:rsidR="00216B31">
        <w:t xml:space="preserve">atio of 50 percent allows for </w:t>
      </w:r>
      <w:r w:rsidR="002A3F0B">
        <w:t xml:space="preserve">significant swings </w:t>
      </w:r>
      <w:r w:rsidR="00973F04">
        <w:t>that</w:t>
      </w:r>
      <w:r w:rsidR="00C26C64">
        <w:t xml:space="preserve"> </w:t>
      </w:r>
      <w:r w:rsidR="00C2598A">
        <w:t xml:space="preserve">may impact </w:t>
      </w:r>
      <w:r w:rsidR="008C0C74">
        <w:t>S</w:t>
      </w:r>
      <w:r w:rsidR="00C2598A">
        <w:t xml:space="preserve">outhwest Gas </w:t>
      </w:r>
      <w:r w:rsidR="008C0C74">
        <w:t xml:space="preserve">or ratepayers </w:t>
      </w:r>
      <w:r w:rsidR="00741D78">
        <w:t>with</w:t>
      </w:r>
      <w:r w:rsidR="008C0C74">
        <w:t xml:space="preserve"> each adjustment</w:t>
      </w:r>
      <w:r w:rsidR="00741D78">
        <w:t xml:space="preserve">. </w:t>
      </w:r>
      <w:r w:rsidR="0083272B">
        <w:t>In con</w:t>
      </w:r>
      <w:r w:rsidR="00715494">
        <w:t>sid</w:t>
      </w:r>
      <w:r w:rsidR="008309C4">
        <w:t xml:space="preserve">eration of </w:t>
      </w:r>
      <w:r w:rsidR="009D67B6">
        <w:t>Southwest Gas’</w:t>
      </w:r>
      <w:r w:rsidR="008309C4">
        <w:t xml:space="preserve"> </w:t>
      </w:r>
      <w:r w:rsidR="009D67B6">
        <w:t>c</w:t>
      </w:r>
      <w:r w:rsidR="008309C4">
        <w:t>omments and t</w:t>
      </w:r>
      <w:r w:rsidR="00A63059">
        <w:t xml:space="preserve">o </w:t>
      </w:r>
      <w:r w:rsidR="00830315">
        <w:t>mitigate the size of each adjustment</w:t>
      </w:r>
      <w:r w:rsidR="006F4082">
        <w:t xml:space="preserve">, we </w:t>
      </w:r>
      <w:r w:rsidR="00C20456">
        <w:t xml:space="preserve">maintain a 10.00 percent ROE </w:t>
      </w:r>
      <w:r w:rsidR="00887193">
        <w:t xml:space="preserve">and </w:t>
      </w:r>
      <w:r w:rsidR="006F4082">
        <w:t xml:space="preserve">find reasonable Southwest Gas’ </w:t>
      </w:r>
      <w:r w:rsidR="00F06C4F">
        <w:t>propos</w:t>
      </w:r>
      <w:r w:rsidR="009D67B6">
        <w:t>al</w:t>
      </w:r>
      <w:r w:rsidR="00F06C4F">
        <w:t xml:space="preserve"> to</w:t>
      </w:r>
      <w:r w:rsidR="00A63059">
        <w:t xml:space="preserve"> </w:t>
      </w:r>
      <w:r w:rsidR="006F4082">
        <w:t xml:space="preserve">align Southwest Gas more closely with the large IOU cost-of-capital framework by adopting large IOU’s </w:t>
      </w:r>
      <w:r w:rsidR="006D3316">
        <w:t xml:space="preserve">20 percent </w:t>
      </w:r>
      <w:r w:rsidR="006F4082">
        <w:t>equity adjustment ratio</w:t>
      </w:r>
      <w:r w:rsidR="005F656D">
        <w:t xml:space="preserve">. </w:t>
      </w:r>
    </w:p>
    <w:p w:rsidR="00304B1D" w:rsidP="009733F4" w:rsidRDefault="00632196" w14:paraId="0A9841AA" w14:textId="27E3AAE2">
      <w:pPr>
        <w:pStyle w:val="Standard"/>
      </w:pPr>
      <w:r>
        <w:lastRenderedPageBreak/>
        <w:t>Therefore</w:t>
      </w:r>
      <w:r w:rsidR="00440F3B">
        <w:t>, we do not adopt Southwest Gas’ requested ROE and effect a 116 basis point downward adjustment from 11.16 percent to 10.00 percent</w:t>
      </w:r>
      <w:r w:rsidR="00E52366">
        <w:t>. However</w:t>
      </w:r>
      <w:r w:rsidR="00440F3B">
        <w:t>, we adopt the modification to the ATM requested by Southwest Gas: a 20 percent adjustment factor for the ATM. A</w:t>
      </w:r>
      <w:r w:rsidR="00B13D6D">
        <w:t xml:space="preserve">ccordingly, </w:t>
      </w:r>
      <w:r w:rsidR="00440F3B">
        <w:t xml:space="preserve">modification to Southwest Gas’ </w:t>
      </w:r>
      <w:r w:rsidR="00B13D6D">
        <w:t>ATM</w:t>
      </w:r>
      <w:r w:rsidR="00440F3B">
        <w:t xml:space="preserve"> setting the adjustment factor to 20 percent of the change in interest rates (instead of 50 percent) is </w:t>
      </w:r>
      <w:r w:rsidRPr="00FB3776" w:rsidR="00440F3B">
        <w:t>reasonable</w:t>
      </w:r>
      <w:r w:rsidR="00440F3B">
        <w:t>, approved</w:t>
      </w:r>
      <w:r w:rsidR="00FD7356">
        <w:t>,</w:t>
      </w:r>
      <w:r w:rsidR="00440F3B">
        <w:t xml:space="preserve"> and adopted.</w:t>
      </w:r>
    </w:p>
    <w:p w:rsidR="00572960" w:rsidP="009733F4" w:rsidRDefault="00041B1E" w14:paraId="680FD423" w14:textId="3BC0A506">
      <w:pPr>
        <w:pStyle w:val="Standard"/>
      </w:pPr>
      <w:r>
        <w:t xml:space="preserve">We have modified the </w:t>
      </w:r>
      <w:r w:rsidR="002D627C">
        <w:t xml:space="preserve">discussion, </w:t>
      </w:r>
      <w:r>
        <w:t xml:space="preserve">Findings of Fact, Conclusions of Law, and Ordering Paragraphs to reflect </w:t>
      </w:r>
      <w:r w:rsidR="00A8611A">
        <w:t xml:space="preserve">the </w:t>
      </w:r>
      <w:r w:rsidR="00675F2E">
        <w:t xml:space="preserve">ATM </w:t>
      </w:r>
      <w:r w:rsidR="00A8611A">
        <w:t>modification</w:t>
      </w:r>
      <w:r>
        <w:t>.</w:t>
      </w:r>
    </w:p>
    <w:p w:rsidR="00B75E21" w:rsidP="009733F4" w:rsidRDefault="006F5A01" w14:paraId="60AC9239" w14:textId="39627E6D">
      <w:pPr>
        <w:pStyle w:val="Standard"/>
      </w:pPr>
      <w:r w:rsidRPr="006A4ACF">
        <w:rPr>
          <w:i/>
          <w:iCs/>
        </w:rPr>
        <w:t>Fourth</w:t>
      </w:r>
      <w:r>
        <w:t>, Southwest Gas’ comments request that we a</w:t>
      </w:r>
      <w:r w:rsidR="007E6867">
        <w:t xml:space="preserve">dd an Ordering Paragraph </w:t>
      </w:r>
      <w:r w:rsidR="0088794E">
        <w:t>requiring</w:t>
      </w:r>
      <w:r w:rsidR="007E6867">
        <w:t xml:space="preserve"> Southwest Gas</w:t>
      </w:r>
      <w:r w:rsidR="0088794E">
        <w:t xml:space="preserve"> to</w:t>
      </w:r>
      <w:r w:rsidR="007E6867">
        <w:t xml:space="preserve"> </w:t>
      </w:r>
      <w:r w:rsidR="0088794E">
        <w:t xml:space="preserve">submit a Tier 1 </w:t>
      </w:r>
      <w:r w:rsidR="00FD7356">
        <w:t>a</w:t>
      </w:r>
      <w:r w:rsidR="0088794E">
        <w:t xml:space="preserve">dvice </w:t>
      </w:r>
      <w:r w:rsidR="00FD7356">
        <w:t>l</w:t>
      </w:r>
      <w:r w:rsidR="0088794E">
        <w:t>etter to the Commission</w:t>
      </w:r>
      <w:r w:rsidR="00FD7356">
        <w:t>’s</w:t>
      </w:r>
      <w:r w:rsidR="0088794E">
        <w:t xml:space="preserve"> Energy Division with proposed tariff changes and clearing the balances of its </w:t>
      </w:r>
      <w:r w:rsidR="007E6867">
        <w:t>memorandum account</w:t>
      </w:r>
      <w:r w:rsidR="0088794E">
        <w:t xml:space="preserve"> established in D.25-09-017</w:t>
      </w:r>
      <w:r>
        <w:t>.</w:t>
      </w:r>
      <w:r w:rsidR="0018277B">
        <w:rPr>
          <w:rStyle w:val="FootnoteReference"/>
        </w:rPr>
        <w:footnoteReference w:id="47"/>
      </w:r>
      <w:r w:rsidR="00085F5C">
        <w:t xml:space="preserve"> </w:t>
      </w:r>
    </w:p>
    <w:p w:rsidR="007E6867" w:rsidP="009733F4" w:rsidRDefault="00B75E21" w14:paraId="78A36164" w14:textId="4B3569E2">
      <w:pPr>
        <w:pStyle w:val="Standard"/>
      </w:pPr>
      <w:r>
        <w:t>In response, w</w:t>
      </w:r>
      <w:r w:rsidR="00085F5C">
        <w:t xml:space="preserve">e agree that such a paragraph is reasonable and prudent for the purposes of this decision. </w:t>
      </w:r>
      <w:r w:rsidR="001404C4">
        <w:t>An Ordering Paragraph proposed by Southwest Gas is included in the final Decision.</w:t>
      </w:r>
    </w:p>
    <w:p w:rsidR="007E6867" w:rsidP="009733F4" w:rsidRDefault="006F5A01" w14:paraId="3AF28E7C" w14:textId="393E0CF9">
      <w:pPr>
        <w:pStyle w:val="Standard"/>
      </w:pPr>
      <w:r w:rsidRPr="006A4ACF">
        <w:rPr>
          <w:i/>
          <w:iCs/>
        </w:rPr>
        <w:t>Fifth</w:t>
      </w:r>
      <w:r>
        <w:t>, Southwest Gas’ comments request that we m</w:t>
      </w:r>
      <w:r w:rsidR="007E6867">
        <w:t xml:space="preserve">odify the references to </w:t>
      </w:r>
      <w:r w:rsidR="00C03EC6">
        <w:t xml:space="preserve">the newly </w:t>
      </w:r>
      <w:r w:rsidR="007E6867">
        <w:t>“consolidated” Northern California/</w:t>
      </w:r>
      <w:r w:rsidR="00C03EC6">
        <w:t xml:space="preserve">South </w:t>
      </w:r>
      <w:r w:rsidR="007E6867">
        <w:t xml:space="preserve">Lake Tahoe rate jurisdiction </w:t>
      </w:r>
      <w:r w:rsidR="00BE0796">
        <w:t>where</w:t>
      </w:r>
      <w:r w:rsidR="0057732D">
        <w:t xml:space="preserve"> referring to operating revenues </w:t>
      </w:r>
      <w:r w:rsidR="007E6867">
        <w:t>unless used for illustrative purposes.</w:t>
      </w:r>
    </w:p>
    <w:p w:rsidR="00B75E21" w:rsidP="009733F4" w:rsidRDefault="00B75E21" w14:paraId="2CF4E3B9" w14:textId="0FBB46AD">
      <w:pPr>
        <w:pStyle w:val="Standard"/>
      </w:pPr>
      <w:r>
        <w:t xml:space="preserve">In response, we have modified the references to the newly consolidated Northern California/South Lake Tahoe rate jurisdiction in the </w:t>
      </w:r>
      <w:r w:rsidR="00EE45F4">
        <w:t xml:space="preserve">relevant </w:t>
      </w:r>
      <w:r w:rsidR="00D34EDD">
        <w:t xml:space="preserve">discussion, </w:t>
      </w:r>
      <w:r>
        <w:t xml:space="preserve">Findings of Fact, Conclusions of Law, and Ordering Paragraphs </w:t>
      </w:r>
      <w:r>
        <w:lastRenderedPageBreak/>
        <w:t>where referring to operating revenues of each formerly separate rate jurisdiction. Those portions of the final Decision were modified to illustrate that the formerly separate juris</w:t>
      </w:r>
      <w:r w:rsidR="00E9329F">
        <w:t>d</w:t>
      </w:r>
      <w:r>
        <w:t>ictions are “now consolidated” to maintain clarity for all readers.</w:t>
      </w:r>
    </w:p>
    <w:p w:rsidRPr="006A4ACF" w:rsidR="00645BE2" w:rsidP="009733F4" w:rsidRDefault="00E76623" w14:paraId="6C581181" w14:textId="73B96D3D">
      <w:pPr>
        <w:pStyle w:val="Standard"/>
      </w:pPr>
      <w:r w:rsidRPr="006A4ACF">
        <w:rPr>
          <w:i/>
          <w:iCs/>
        </w:rPr>
        <w:t>Sixth</w:t>
      </w:r>
      <w:r w:rsidRPr="00FD013A">
        <w:t xml:space="preserve">, </w:t>
      </w:r>
      <w:r w:rsidRPr="00FD013A" w:rsidR="00D42241">
        <w:t xml:space="preserve">we note </w:t>
      </w:r>
      <w:r w:rsidRPr="00FD013A" w:rsidR="00F37144">
        <w:t xml:space="preserve">generally </w:t>
      </w:r>
      <w:r w:rsidRPr="00FD013A" w:rsidR="00D42241">
        <w:t>that the Comments refer</w:t>
      </w:r>
      <w:r w:rsidRPr="00FD013A" w:rsidR="001E3FB4">
        <w:t xml:space="preserve">ence our focus on </w:t>
      </w:r>
      <w:r w:rsidRPr="006A4ACF" w:rsidR="00A442C8">
        <w:t>ra</w:t>
      </w:r>
      <w:r w:rsidRPr="006A4ACF" w:rsidR="0062359A">
        <w:t xml:space="preserve">tepayer </w:t>
      </w:r>
      <w:r w:rsidRPr="00FD013A" w:rsidR="00D42241">
        <w:t xml:space="preserve">affordability </w:t>
      </w:r>
      <w:r w:rsidRPr="006A4ACF" w:rsidR="0062359A">
        <w:t>for</w:t>
      </w:r>
      <w:r w:rsidRPr="00FD013A" w:rsidR="00D42241">
        <w:t xml:space="preserve"> </w:t>
      </w:r>
      <w:r w:rsidRPr="00FD013A" w:rsidR="001E3FB4">
        <w:t>gas services.</w:t>
      </w:r>
      <w:r w:rsidRPr="00FD013A" w:rsidR="007F12BF">
        <w:rPr>
          <w:rStyle w:val="FootnoteReference"/>
        </w:rPr>
        <w:footnoteReference w:id="48"/>
      </w:r>
      <w:r w:rsidRPr="00FD013A" w:rsidR="001E3FB4">
        <w:t xml:space="preserve"> </w:t>
      </w:r>
      <w:r w:rsidRPr="006A4ACF" w:rsidR="009102C2">
        <w:t xml:space="preserve">We stress that </w:t>
      </w:r>
      <w:r w:rsidRPr="006A4ACF" w:rsidR="00FE0989">
        <w:t>affordability is</w:t>
      </w:r>
      <w:r w:rsidRPr="006A4ACF" w:rsidR="00414522">
        <w:t xml:space="preserve"> balance</w:t>
      </w:r>
      <w:r w:rsidRPr="006A4ACF" w:rsidR="005B1030">
        <w:t>d</w:t>
      </w:r>
      <w:r w:rsidRPr="006A4ACF" w:rsidR="00414522">
        <w:t xml:space="preserve"> toward ratepayer </w:t>
      </w:r>
      <w:r w:rsidRPr="006A4ACF" w:rsidR="00914E69">
        <w:t xml:space="preserve">access to services, </w:t>
      </w:r>
      <w:r w:rsidRPr="006A4ACF" w:rsidR="00FE0989">
        <w:t xml:space="preserve">not a </w:t>
      </w:r>
      <w:r w:rsidRPr="006A4ACF" w:rsidR="00974F84">
        <w:t>tolerance</w:t>
      </w:r>
      <w:r w:rsidRPr="006A4ACF" w:rsidR="00FE0989">
        <w:t xml:space="preserve"> </w:t>
      </w:r>
      <w:r w:rsidRPr="006A4ACF" w:rsidR="00C66C63">
        <w:t xml:space="preserve">for deferred maintenance on </w:t>
      </w:r>
      <w:r w:rsidRPr="006A4ACF" w:rsidR="00974F84">
        <w:t xml:space="preserve">gas </w:t>
      </w:r>
      <w:r w:rsidRPr="006A4ACF" w:rsidR="00C66C63">
        <w:t xml:space="preserve">utility infrastructure </w:t>
      </w:r>
      <w:r w:rsidRPr="006A4ACF" w:rsidR="00974F84">
        <w:t>or</w:t>
      </w:r>
      <w:r w:rsidRPr="006A4ACF" w:rsidR="00C66C63">
        <w:t xml:space="preserve"> improvements. </w:t>
      </w:r>
      <w:r w:rsidRPr="006A4ACF" w:rsidR="00746446">
        <w:t xml:space="preserve">Where reasonable, </w:t>
      </w:r>
      <w:r w:rsidRPr="006A4ACF" w:rsidR="000E1C8B">
        <w:t xml:space="preserve">safety projects </w:t>
      </w:r>
      <w:r w:rsidRPr="006A4ACF" w:rsidR="00A11C12">
        <w:t xml:space="preserve">associated with </w:t>
      </w:r>
      <w:r w:rsidRPr="006A4ACF" w:rsidR="00555A8A">
        <w:t>forecast capital expenditure</w:t>
      </w:r>
      <w:r w:rsidRPr="006A4ACF" w:rsidR="00645BE2">
        <w:t>s</w:t>
      </w:r>
      <w:r w:rsidRPr="006A4ACF" w:rsidR="00555A8A">
        <w:t xml:space="preserve">, for example, </w:t>
      </w:r>
      <w:r w:rsidRPr="006A4ACF" w:rsidR="00645BE2">
        <w:t xml:space="preserve">should not be put off </w:t>
      </w:r>
      <w:r w:rsidRPr="006A4ACF" w:rsidR="00286385">
        <w:t>were needed.</w:t>
      </w:r>
      <w:r w:rsidRPr="006A4ACF" w:rsidR="00A758AB">
        <w:t xml:space="preserve"> </w:t>
      </w:r>
    </w:p>
    <w:p w:rsidRPr="00FD013A" w:rsidR="00EE7F0F" w:rsidP="009733F4" w:rsidRDefault="009B5676" w14:paraId="1DDD9382" w14:textId="48ABA969">
      <w:pPr>
        <w:pStyle w:val="Standard"/>
      </w:pPr>
      <w:r w:rsidRPr="006A4ACF">
        <w:t>I</w:t>
      </w:r>
      <w:r w:rsidRPr="00FD013A" w:rsidR="00F37144">
        <w:t xml:space="preserve">n the decision, </w:t>
      </w:r>
      <w:r w:rsidRPr="00FD013A" w:rsidR="001D7E1B">
        <w:t xml:space="preserve">the adopted debt to equity ratio and ROE resulted in reasonable </w:t>
      </w:r>
      <w:r w:rsidRPr="00FD013A" w:rsidR="001B2C89">
        <w:t xml:space="preserve">increases in average residential </w:t>
      </w:r>
      <w:r w:rsidRPr="00FD013A" w:rsidR="00ED7142">
        <w:t>rates under the R</w:t>
      </w:r>
      <w:r w:rsidRPr="00FD013A" w:rsidR="006D008B">
        <w:t>O Model</w:t>
      </w:r>
      <w:r w:rsidRPr="00FD013A" w:rsidR="000925DB">
        <w:t>, as set forth in Figure 2 above,</w:t>
      </w:r>
      <w:r w:rsidRPr="00FD013A" w:rsidR="006D008B">
        <w:t xml:space="preserve"> </w:t>
      </w:r>
      <w:r w:rsidRPr="00FD013A" w:rsidR="00A81044">
        <w:rPr>
          <w:lang w:val="en-ZW"/>
        </w:rPr>
        <w:t xml:space="preserve">showing </w:t>
      </w:r>
      <w:r w:rsidRPr="00FD013A" w:rsidR="00F622C7">
        <w:rPr>
          <w:lang w:val="en-ZW"/>
        </w:rPr>
        <w:t xml:space="preserve">22.36% and 5.17% </w:t>
      </w:r>
      <w:r w:rsidRPr="00FD013A" w:rsidR="00347ADE">
        <w:rPr>
          <w:lang w:val="en-ZW"/>
        </w:rPr>
        <w:t xml:space="preserve">residential rate impacts </w:t>
      </w:r>
      <w:r w:rsidRPr="00FD013A" w:rsidR="00626B44">
        <w:rPr>
          <w:lang w:val="en-ZW"/>
        </w:rPr>
        <w:t>for</w:t>
      </w:r>
      <w:r w:rsidRPr="00FD013A" w:rsidR="00A81044">
        <w:rPr>
          <w:lang w:val="en-ZW"/>
        </w:rPr>
        <w:t xml:space="preserve"> Southern California and the </w:t>
      </w:r>
      <w:r w:rsidRPr="00FD013A" w:rsidR="00626B44">
        <w:rPr>
          <w:lang w:val="en-ZW"/>
        </w:rPr>
        <w:t>consolidated Northern California</w:t>
      </w:r>
      <w:r w:rsidRPr="00FD013A" w:rsidR="00E810FC">
        <w:rPr>
          <w:lang w:val="en-ZW"/>
        </w:rPr>
        <w:t>/</w:t>
      </w:r>
      <w:r w:rsidRPr="00FD013A" w:rsidR="00626B44">
        <w:rPr>
          <w:lang w:val="en-ZW"/>
        </w:rPr>
        <w:t>South Lake Tahoe rate territor</w:t>
      </w:r>
      <w:r w:rsidRPr="00FD013A" w:rsidR="00A81044">
        <w:rPr>
          <w:lang w:val="en-ZW"/>
        </w:rPr>
        <w:t>ies</w:t>
      </w:r>
      <w:r w:rsidRPr="00FD013A" w:rsidR="000925DB">
        <w:rPr>
          <w:lang w:val="en-ZW"/>
        </w:rPr>
        <w:t>,</w:t>
      </w:r>
      <w:r w:rsidRPr="00FD013A" w:rsidR="00F622C7">
        <w:rPr>
          <w:lang w:val="en-ZW"/>
        </w:rPr>
        <w:t xml:space="preserve"> respectively</w:t>
      </w:r>
      <w:r w:rsidRPr="00FD013A" w:rsidR="006D008B">
        <w:t>.</w:t>
      </w:r>
      <w:r w:rsidRPr="00FD013A" w:rsidR="00481306">
        <w:rPr>
          <w:rStyle w:val="FootnoteReference"/>
        </w:rPr>
        <w:footnoteReference w:id="49"/>
      </w:r>
      <w:r w:rsidRPr="00FD013A" w:rsidR="006D008B">
        <w:t xml:space="preserve">  </w:t>
      </w:r>
      <w:r w:rsidRPr="00FD013A" w:rsidR="00E27CAF">
        <w:t xml:space="preserve">The </w:t>
      </w:r>
      <w:r w:rsidRPr="00FD013A" w:rsidR="00E87D6C">
        <w:t>impact disparity between those rate jurisdictions</w:t>
      </w:r>
      <w:r w:rsidRPr="00FD013A" w:rsidR="00E27CAF">
        <w:t xml:space="preserve"> rate impacts result </w:t>
      </w:r>
      <w:r w:rsidRPr="00FD013A" w:rsidR="00B274CC">
        <w:t xml:space="preserve">significantly from </w:t>
      </w:r>
      <w:r w:rsidRPr="00FD013A" w:rsidR="00C31F41">
        <w:t xml:space="preserve">our </w:t>
      </w:r>
      <w:r w:rsidRPr="00FD013A" w:rsidR="00DD279A">
        <w:t xml:space="preserve">authorization for </w:t>
      </w:r>
      <w:r w:rsidRPr="00FD013A" w:rsidR="00300F4D">
        <w:t xml:space="preserve">forecast capital expenditures </w:t>
      </w:r>
      <w:r w:rsidRPr="00FD013A" w:rsidR="0015307C">
        <w:t xml:space="preserve">needed </w:t>
      </w:r>
      <w:r w:rsidRPr="006A4ACF" w:rsidR="00046D7F">
        <w:t>for</w:t>
      </w:r>
      <w:r w:rsidRPr="00FD013A" w:rsidR="0015307C">
        <w:t xml:space="preserve"> </w:t>
      </w:r>
      <w:r w:rsidRPr="00FD013A" w:rsidR="00967FC2">
        <w:t xml:space="preserve">the </w:t>
      </w:r>
      <w:r w:rsidRPr="00FD013A" w:rsidR="00DD279A">
        <w:t>Southern California</w:t>
      </w:r>
      <w:r w:rsidRPr="00FD013A" w:rsidR="00967FC2">
        <w:t xml:space="preserve"> rate </w:t>
      </w:r>
      <w:r w:rsidRPr="00FD013A" w:rsidR="00504906">
        <w:t xml:space="preserve">territory </w:t>
      </w:r>
      <w:r w:rsidRPr="00FD013A" w:rsidR="0015307C">
        <w:t xml:space="preserve">and its ratepayers </w:t>
      </w:r>
      <w:r w:rsidRPr="00FD013A" w:rsidR="00504906">
        <w:t>in D.26-05-013</w:t>
      </w:r>
      <w:r w:rsidRPr="00FD013A" w:rsidR="00967FC2">
        <w:t>.</w:t>
      </w:r>
      <w:r w:rsidRPr="00FD013A" w:rsidR="00DD279A">
        <w:t xml:space="preserve"> </w:t>
      </w:r>
      <w:r w:rsidRPr="00FD013A" w:rsidR="00504906">
        <w:t xml:space="preserve">There, </w:t>
      </w:r>
      <w:r w:rsidRPr="00FD013A" w:rsidR="00CC1F1E">
        <w:t xml:space="preserve">ratepayer advocacy </w:t>
      </w:r>
      <w:r w:rsidRPr="00FD013A" w:rsidR="00121DBC">
        <w:t xml:space="preserve">parties – Cal Advocates and </w:t>
      </w:r>
      <w:r w:rsidRPr="00FD013A" w:rsidR="00A54EE0">
        <w:t xml:space="preserve">SBUA – achieved a settlement compromise with </w:t>
      </w:r>
      <w:r w:rsidRPr="00FD013A" w:rsidR="00CC1F1E">
        <w:t xml:space="preserve">Southwest Gas </w:t>
      </w:r>
      <w:r w:rsidRPr="00FD013A" w:rsidR="00A54EE0">
        <w:t xml:space="preserve">to </w:t>
      </w:r>
      <w:r w:rsidRPr="00FD013A" w:rsidR="00F43228">
        <w:t xml:space="preserve">address deferred </w:t>
      </w:r>
      <w:r w:rsidRPr="006A4ACF" w:rsidR="002B6B81">
        <w:t xml:space="preserve">risk mitigation programs </w:t>
      </w:r>
      <w:r w:rsidRPr="006A4ACF" w:rsidR="00AA716B">
        <w:t>in Southern Californi</w:t>
      </w:r>
      <w:r w:rsidRPr="006A4ACF" w:rsidR="00281FA2">
        <w:t>a.</w:t>
      </w:r>
      <w:r w:rsidRPr="00FD013A" w:rsidR="001E3CA8">
        <w:rPr>
          <w:rStyle w:val="FootnoteReference"/>
        </w:rPr>
        <w:footnoteReference w:id="50"/>
      </w:r>
      <w:r w:rsidRPr="00FD013A" w:rsidR="00AA3F89">
        <w:t xml:space="preserve"> </w:t>
      </w:r>
      <w:r w:rsidRPr="006A4ACF" w:rsidR="00D5260D">
        <w:t>The disparity in a</w:t>
      </w:r>
      <w:r w:rsidRPr="006A4ACF" w:rsidR="003C52AB">
        <w:t xml:space="preserve">pproved expenditures </w:t>
      </w:r>
      <w:r w:rsidRPr="006A4ACF" w:rsidR="00D5260D">
        <w:t xml:space="preserve">is </w:t>
      </w:r>
      <w:r w:rsidRPr="006A4ACF" w:rsidR="00CD7DA9">
        <w:t>illustrated by two progr</w:t>
      </w:r>
      <w:r w:rsidRPr="006A4ACF" w:rsidR="001B6FB5">
        <w:t>ams. T</w:t>
      </w:r>
      <w:r w:rsidRPr="006A4ACF" w:rsidR="0060562E">
        <w:t xml:space="preserve">he TRP Program to replace aging pipes only </w:t>
      </w:r>
      <w:r w:rsidRPr="006A4ACF" w:rsidR="003C52AB">
        <w:t>within</w:t>
      </w:r>
      <w:r w:rsidRPr="006A4ACF" w:rsidR="00115F71">
        <w:t xml:space="preserve"> </w:t>
      </w:r>
      <w:r w:rsidRPr="006A4ACF" w:rsidR="0060562E">
        <w:t xml:space="preserve">Southern California was approved with a </w:t>
      </w:r>
      <w:r w:rsidRPr="006A4ACF" w:rsidR="0060562E">
        <w:lastRenderedPageBreak/>
        <w:t>cumulative 2026-2030 budget of $94,322,400</w:t>
      </w:r>
      <w:r w:rsidRPr="006A4ACF" w:rsidR="00FC59B4">
        <w:t xml:space="preserve"> and </w:t>
      </w:r>
      <w:r w:rsidRPr="006A4ACF" w:rsidR="00F6625E">
        <w:t>zero</w:t>
      </w:r>
      <w:r w:rsidRPr="006A4ACF" w:rsidR="00FC59B4">
        <w:t xml:space="preserve"> </w:t>
      </w:r>
      <w:r w:rsidRPr="006A4ACF" w:rsidR="00262C14">
        <w:t>replacements in Northern California/South Lake Tahoe jurisdiction</w:t>
      </w:r>
      <w:r w:rsidRPr="006A4ACF" w:rsidR="0060562E">
        <w:t>.</w:t>
      </w:r>
      <w:r w:rsidRPr="006A4ACF" w:rsidR="0060562E">
        <w:rPr>
          <w:rStyle w:val="FootnoteReference"/>
        </w:rPr>
        <w:footnoteReference w:id="51"/>
      </w:r>
      <w:r w:rsidRPr="006A4ACF" w:rsidR="0060562E">
        <w:t xml:space="preserve"> The School COYL Replacement Program</w:t>
      </w:r>
      <w:r w:rsidRPr="006A4ACF" w:rsidR="007C7518">
        <w:t xml:space="preserve"> </w:t>
      </w:r>
      <w:r w:rsidRPr="006A4ACF" w:rsidR="008719A1">
        <w:t>focuses 83 percent on Southern California</w:t>
      </w:r>
      <w:r w:rsidRPr="006A4ACF" w:rsidR="0060562E">
        <w:t>, involv</w:t>
      </w:r>
      <w:r w:rsidRPr="006A4ACF" w:rsidR="007C7518">
        <w:t>ing</w:t>
      </w:r>
      <w:r w:rsidRPr="006A4ACF" w:rsidR="0060562E">
        <w:t xml:space="preserve"> 10 schools at a cost of $</w:t>
      </w:r>
      <w:r w:rsidRPr="006A4ACF" w:rsidR="009F6C16">
        <w:t>18.0</w:t>
      </w:r>
      <w:r w:rsidRPr="006A4ACF" w:rsidR="0060562E">
        <w:t xml:space="preserve"> million in Southern California </w:t>
      </w:r>
      <w:r w:rsidRPr="006A4ACF" w:rsidR="00F43654">
        <w:t xml:space="preserve">for </w:t>
      </w:r>
      <w:r w:rsidRPr="006A4ACF" w:rsidR="002A3A16">
        <w:t xml:space="preserve">2026-2030 </w:t>
      </w:r>
      <w:r w:rsidRPr="006A4ACF" w:rsidR="0060562E">
        <w:t>versus only $</w:t>
      </w:r>
      <w:r w:rsidRPr="006A4ACF" w:rsidR="00F43654">
        <w:t>3.6 million</w:t>
      </w:r>
      <w:r w:rsidRPr="006A4ACF" w:rsidR="0060562E">
        <w:t xml:space="preserve"> </w:t>
      </w:r>
      <w:r w:rsidRPr="006A4ACF" w:rsidR="00854C18">
        <w:t xml:space="preserve">for two schools </w:t>
      </w:r>
      <w:r w:rsidRPr="006A4ACF" w:rsidR="0060562E">
        <w:t>in the Northern California/South Lake Tahoe jurisdiction.</w:t>
      </w:r>
      <w:r w:rsidRPr="006A4ACF" w:rsidR="0060562E">
        <w:rPr>
          <w:rStyle w:val="FootnoteReference"/>
        </w:rPr>
        <w:footnoteReference w:id="52"/>
      </w:r>
      <w:r w:rsidRPr="006A4ACF" w:rsidR="0060562E">
        <w:t xml:space="preserve"> </w:t>
      </w:r>
      <w:r w:rsidRPr="00FD013A" w:rsidR="00D41AD1">
        <w:t>W</w:t>
      </w:r>
      <w:r w:rsidRPr="00FD013A" w:rsidR="00504906">
        <w:t xml:space="preserve">e </w:t>
      </w:r>
      <w:r w:rsidRPr="00FD013A" w:rsidR="00435EC3">
        <w:t xml:space="preserve">found </w:t>
      </w:r>
      <w:r w:rsidRPr="00FD013A" w:rsidR="00D41AD1">
        <w:t>th</w:t>
      </w:r>
      <w:r w:rsidRPr="00FD013A" w:rsidR="005E35C2">
        <w:t xml:space="preserve">e forecast for those capital expenditures </w:t>
      </w:r>
      <w:r w:rsidRPr="00FD013A" w:rsidR="00435EC3">
        <w:t xml:space="preserve">reasonable, </w:t>
      </w:r>
      <w:r w:rsidRPr="00FD013A" w:rsidR="005E35C2">
        <w:t>as negotiated by the ratepayer organizations</w:t>
      </w:r>
      <w:r w:rsidRPr="00FD013A" w:rsidR="004306E1">
        <w:t>, and adopted them in D.26-05-013</w:t>
      </w:r>
      <w:r w:rsidRPr="00FD013A" w:rsidR="005E35C2">
        <w:t>.</w:t>
      </w:r>
      <w:r w:rsidRPr="00FD013A" w:rsidR="00B3426F">
        <w:rPr>
          <w:rStyle w:val="FootnoteReference"/>
        </w:rPr>
        <w:footnoteReference w:id="53"/>
      </w:r>
      <w:r w:rsidRPr="00FD013A" w:rsidR="00C04C1B">
        <w:t xml:space="preserve"> </w:t>
      </w:r>
    </w:p>
    <w:p w:rsidRPr="00FD013A" w:rsidR="00E76623" w:rsidP="009733F4" w:rsidRDefault="00F90A75" w14:paraId="3AEE3D71" w14:textId="42DFD42D">
      <w:pPr>
        <w:pStyle w:val="Standard"/>
      </w:pPr>
      <w:r w:rsidRPr="006A4ACF">
        <w:t>Moreover</w:t>
      </w:r>
      <w:r w:rsidRPr="00FD013A" w:rsidR="0038030D">
        <w:t xml:space="preserve">, </w:t>
      </w:r>
      <w:r w:rsidRPr="006A4ACF" w:rsidR="009255B1">
        <w:t xml:space="preserve">in D.26-05-013, </w:t>
      </w:r>
      <w:r w:rsidRPr="00FD013A" w:rsidR="0038030D">
        <w:t>we found reasonable</w:t>
      </w:r>
      <w:r w:rsidRPr="00FD013A" w:rsidR="0045373F">
        <w:t xml:space="preserve"> the Parties’ forecast for “net plant</w:t>
      </w:r>
      <w:r w:rsidRPr="00FD013A" w:rsidR="00704FD5">
        <w:t xml:space="preserve"> additions,” the capital expenditures </w:t>
      </w:r>
      <w:r w:rsidRPr="00FD013A" w:rsidR="00A72FC6">
        <w:t xml:space="preserve">referring to a </w:t>
      </w:r>
      <w:r w:rsidRPr="00FD013A" w:rsidR="00832A63">
        <w:t>Southwest Gas’</w:t>
      </w:r>
      <w:r w:rsidRPr="00FD013A" w:rsidR="00A72FC6">
        <w:t xml:space="preserve"> increase in physical assets </w:t>
      </w:r>
      <w:r w:rsidRPr="006A4ACF" w:rsidR="007825CC">
        <w:t xml:space="preserve">prioritizing Southern California </w:t>
      </w:r>
      <w:r w:rsidRPr="00FD013A" w:rsidR="00A72FC6">
        <w:t xml:space="preserve">to deliver </w:t>
      </w:r>
      <w:r w:rsidRPr="006A4ACF" w:rsidR="00AB2F5F">
        <w:t xml:space="preserve">gas </w:t>
      </w:r>
      <w:r w:rsidRPr="00FD013A" w:rsidR="00A72FC6">
        <w:t>s</w:t>
      </w:r>
      <w:r w:rsidRPr="00FD013A" w:rsidR="00832A63">
        <w:t>ervices.</w:t>
      </w:r>
      <w:r w:rsidRPr="00FD013A" w:rsidR="005A42F9">
        <w:rPr>
          <w:rStyle w:val="FootnoteReference"/>
        </w:rPr>
        <w:footnoteReference w:id="54"/>
      </w:r>
      <w:r w:rsidRPr="00FD013A" w:rsidR="00CA218A">
        <w:t xml:space="preserve"> </w:t>
      </w:r>
      <w:r w:rsidRPr="00FD013A" w:rsidR="004B13AC">
        <w:t xml:space="preserve">There, the </w:t>
      </w:r>
      <w:r w:rsidRPr="00FD013A" w:rsidR="006D1C71">
        <w:t xml:space="preserve">Parties’ compromise </w:t>
      </w:r>
      <w:r w:rsidRPr="00FD013A" w:rsidR="005462AE">
        <w:t>on</w:t>
      </w:r>
      <w:r w:rsidRPr="00FD013A" w:rsidR="006D1C71">
        <w:t xml:space="preserve"> </w:t>
      </w:r>
      <w:r w:rsidRPr="00FD013A" w:rsidR="004B13AC">
        <w:t xml:space="preserve">expenditures </w:t>
      </w:r>
      <w:r w:rsidRPr="00FD013A" w:rsidR="00B42C6D">
        <w:t xml:space="preserve">resulted in </w:t>
      </w:r>
      <w:r w:rsidRPr="00FD013A" w:rsidR="00AA09CA">
        <w:t xml:space="preserve">approximately </w:t>
      </w:r>
      <w:r w:rsidRPr="00FD013A" w:rsidR="00CD1A2A">
        <w:t xml:space="preserve">68.0 percent of </w:t>
      </w:r>
      <w:r w:rsidRPr="00FD013A" w:rsidR="00B42C6D">
        <w:t xml:space="preserve">net plant additions </w:t>
      </w:r>
      <w:r w:rsidRPr="006A4ACF" w:rsidR="00E367AD">
        <w:t xml:space="preserve">in the amount of </w:t>
      </w:r>
      <w:r w:rsidRPr="00FD013A" w:rsidR="00E367AD">
        <w:rPr>
          <w:lang w:val="en-ZW"/>
        </w:rPr>
        <w:t xml:space="preserve">$115,422,502 </w:t>
      </w:r>
      <w:r w:rsidRPr="00FD013A" w:rsidR="00F40657">
        <w:t xml:space="preserve">needed for </w:t>
      </w:r>
      <w:r w:rsidRPr="00FD013A" w:rsidR="00014B63">
        <w:t xml:space="preserve">Southern California </w:t>
      </w:r>
      <w:r w:rsidRPr="00FD013A" w:rsidR="00F40657">
        <w:t xml:space="preserve">in contrast to the roughly </w:t>
      </w:r>
      <w:r w:rsidRPr="00FD013A" w:rsidR="00E367AD">
        <w:rPr>
          <w:lang w:val="en-ZW"/>
        </w:rPr>
        <w:t xml:space="preserve">$54,363,231, or </w:t>
      </w:r>
      <w:r w:rsidRPr="00FD013A" w:rsidR="00F40657">
        <w:t>32.0%</w:t>
      </w:r>
      <w:r w:rsidRPr="006A4ACF" w:rsidR="00E367AD">
        <w:t>,</w:t>
      </w:r>
      <w:r w:rsidRPr="00FD013A" w:rsidR="00F40657">
        <w:t xml:space="preserve"> </w:t>
      </w:r>
      <w:r w:rsidRPr="00FD013A" w:rsidR="009472B6">
        <w:t xml:space="preserve">for the </w:t>
      </w:r>
      <w:r w:rsidRPr="00FD013A" w:rsidR="00014B63">
        <w:rPr>
          <w:lang w:val="en-ZW"/>
        </w:rPr>
        <w:t>consolidated Northern California/South Lake Tahoe rate territory.</w:t>
      </w:r>
      <w:r w:rsidRPr="00FD013A" w:rsidR="00BA72E6">
        <w:rPr>
          <w:rStyle w:val="FootnoteReference"/>
          <w:lang w:val="en-ZW"/>
        </w:rPr>
        <w:footnoteReference w:id="55"/>
      </w:r>
    </w:p>
    <w:p w:rsidR="00E27CAF" w:rsidP="009733F4" w:rsidRDefault="009C6264" w14:paraId="1AB0EA67" w14:textId="4E17B153">
      <w:pPr>
        <w:pStyle w:val="Standard"/>
      </w:pPr>
      <w:r w:rsidRPr="00FD013A">
        <w:t>As a result, th</w:t>
      </w:r>
      <w:r w:rsidRPr="006A4ACF" w:rsidR="004E0104">
        <w:t>is</w:t>
      </w:r>
      <w:r w:rsidRPr="00FD013A">
        <w:t xml:space="preserve"> general rate case </w:t>
      </w:r>
      <w:r w:rsidRPr="00FD013A" w:rsidR="00C76CFD">
        <w:t xml:space="preserve">cycle authorizes needed expenditures in </w:t>
      </w:r>
      <w:r w:rsidRPr="006A4ACF" w:rsidR="00415C6C">
        <w:t xml:space="preserve">the </w:t>
      </w:r>
      <w:r w:rsidRPr="00FD013A" w:rsidR="00C76CFD">
        <w:t>Southern California</w:t>
      </w:r>
      <w:r w:rsidRPr="00FD013A" w:rsidR="00EE5329">
        <w:t xml:space="preserve"> rate territory</w:t>
      </w:r>
      <w:r w:rsidRPr="00FD013A" w:rsidR="00C76CFD">
        <w:t xml:space="preserve">, driving </w:t>
      </w:r>
      <w:r w:rsidRPr="00FD013A" w:rsidR="00EE5329">
        <w:t xml:space="preserve">a higher </w:t>
      </w:r>
      <w:r w:rsidRPr="006A4ACF" w:rsidR="00001981">
        <w:t>average residential rate</w:t>
      </w:r>
      <w:r w:rsidRPr="00FD013A" w:rsidR="00001981">
        <w:t xml:space="preserve"> increase </w:t>
      </w:r>
      <w:r w:rsidRPr="00FD013A" w:rsidR="00EE5329">
        <w:t>for that area</w:t>
      </w:r>
      <w:r w:rsidRPr="006A4ACF" w:rsidR="004F3C59">
        <w:t xml:space="preserve"> than </w:t>
      </w:r>
      <w:r w:rsidRPr="006A4ACF" w:rsidR="00272422">
        <w:t xml:space="preserve">its </w:t>
      </w:r>
      <w:r w:rsidRPr="006A4ACF" w:rsidR="00A2795D">
        <w:rPr>
          <w:lang w:val="en-ZW"/>
        </w:rPr>
        <w:t>Northern California/South Lake Tahoe</w:t>
      </w:r>
      <w:r w:rsidRPr="006A4ACF" w:rsidR="00A2795D">
        <w:t xml:space="preserve"> </w:t>
      </w:r>
      <w:r w:rsidRPr="006A4ACF" w:rsidR="00272422">
        <w:t xml:space="preserve">rate </w:t>
      </w:r>
      <w:r w:rsidRPr="006A4ACF" w:rsidR="00B54446">
        <w:t>jurisdiction</w:t>
      </w:r>
      <w:r w:rsidRPr="00FD013A" w:rsidR="00EE5329">
        <w:t xml:space="preserve">. We </w:t>
      </w:r>
      <w:r w:rsidRPr="006A4ACF" w:rsidR="000C6AA9">
        <w:t>caution t</w:t>
      </w:r>
      <w:r w:rsidRPr="00FD013A" w:rsidR="00077B44">
        <w:t>hat our authorization</w:t>
      </w:r>
      <w:r w:rsidRPr="00FD013A" w:rsidR="004E6E9B">
        <w:t xml:space="preserve">s </w:t>
      </w:r>
      <w:r w:rsidRPr="006A4ACF" w:rsidR="000C6AA9">
        <w:t xml:space="preserve">in this decision </w:t>
      </w:r>
      <w:r w:rsidRPr="00FD013A" w:rsidR="004E6E9B">
        <w:t xml:space="preserve">address justified </w:t>
      </w:r>
      <w:r w:rsidRPr="00FD013A" w:rsidR="004E6E9B">
        <w:lastRenderedPageBreak/>
        <w:t>capital expenditure</w:t>
      </w:r>
      <w:r w:rsidRPr="006A4ACF" w:rsidR="009E28A0">
        <w:t xml:space="preserve">s </w:t>
      </w:r>
      <w:r w:rsidRPr="00FD013A" w:rsidR="00682DE7">
        <w:t xml:space="preserve">that </w:t>
      </w:r>
      <w:r w:rsidRPr="00FD013A" w:rsidR="0040741F">
        <w:t>should</w:t>
      </w:r>
      <w:r w:rsidRPr="00FD013A" w:rsidR="00755FB2">
        <w:t xml:space="preserve"> be completed so that Southern California ratepayers </w:t>
      </w:r>
      <w:r w:rsidRPr="00FD013A" w:rsidR="008554C2">
        <w:t xml:space="preserve">receive the benefits </w:t>
      </w:r>
      <w:r w:rsidRPr="00FD013A" w:rsidR="007A2574">
        <w:t>efficiently</w:t>
      </w:r>
      <w:r w:rsidRPr="00FD013A" w:rsidR="00235AB0">
        <w:t>, without unnecessary continuation</w:t>
      </w:r>
      <w:r w:rsidRPr="00FD013A" w:rsidR="009876E0">
        <w:t xml:space="preserve"> of expenditures</w:t>
      </w:r>
      <w:r w:rsidRPr="00FD013A" w:rsidR="008A5831">
        <w:t xml:space="preserve"> through the next general rate case cycle</w:t>
      </w:r>
      <w:r w:rsidRPr="00FD013A" w:rsidR="009876E0">
        <w:t>.</w:t>
      </w:r>
    </w:p>
    <w:p w:rsidR="000117C2" w:rsidP="009733F4" w:rsidRDefault="000117C2" w14:paraId="4ADE88D5" w14:textId="2D40D8CB">
      <w:pPr>
        <w:pStyle w:val="Standard"/>
      </w:pPr>
      <w:r>
        <w:t xml:space="preserve">Finally, we have corrected </w:t>
      </w:r>
      <w:r w:rsidR="008D26F5">
        <w:t xml:space="preserve">any identified </w:t>
      </w:r>
      <w:r>
        <w:t xml:space="preserve">typographical errors </w:t>
      </w:r>
      <w:r w:rsidR="008D26F5">
        <w:t>in the proposed decision.</w:t>
      </w:r>
    </w:p>
    <w:p w:rsidR="00D22773" w:rsidP="00ED0583" w:rsidRDefault="007B0BE5" w14:paraId="6371B639" w14:textId="1298E4E1">
      <w:pPr>
        <w:pStyle w:val="Standard"/>
      </w:pPr>
      <w:r>
        <w:t xml:space="preserve">All further </w:t>
      </w:r>
      <w:r w:rsidR="00FD7356">
        <w:t>c</w:t>
      </w:r>
      <w:r>
        <w:t>omments not specifically addressed by revisions to the proposed decision do not raise any factual, legal, or technical errors that would warrant modification to the proposed decision.</w:t>
      </w:r>
    </w:p>
    <w:p w:rsidR="005939A5" w:rsidP="005939A5" w:rsidRDefault="005939A5" w14:paraId="10B5B252" w14:textId="77777777">
      <w:pPr>
        <w:pStyle w:val="Heading1"/>
      </w:pPr>
      <w:bookmarkStart w:name="_Toc8123724" w:id="94"/>
      <w:bookmarkStart w:name="_Toc231788613" w:id="95"/>
      <w:bookmarkStart w:name="_Toc237341916" w:id="96"/>
      <w:bookmarkStart w:name="_Toc232167151" w:id="97"/>
      <w:r>
        <w:t>Assignment of Proceeding</w:t>
      </w:r>
      <w:bookmarkEnd w:id="94"/>
      <w:bookmarkEnd w:id="95"/>
      <w:bookmarkEnd w:id="96"/>
      <w:bookmarkEnd w:id="97"/>
    </w:p>
    <w:p w:rsidR="005939A5" w:rsidP="006E6574" w:rsidRDefault="006F4F77" w14:paraId="2586B4D4" w14:textId="680F8113">
      <w:pPr>
        <w:pStyle w:val="Standard"/>
      </w:pPr>
      <w:r w:rsidRPr="005A3B5B">
        <w:t>Matthew</w:t>
      </w:r>
      <w:r w:rsidR="007475EE">
        <w:t xml:space="preserve"> </w:t>
      </w:r>
      <w:r w:rsidRPr="005A3B5B">
        <w:t>Baker is the assigned Commissioner and Jeffrey</w:t>
      </w:r>
      <w:r w:rsidR="007475EE">
        <w:t xml:space="preserve"> </w:t>
      </w:r>
      <w:r w:rsidRPr="005A3B5B">
        <w:t>Lee is the assigned A</w:t>
      </w:r>
      <w:r w:rsidR="002B6620">
        <w:t>LJ</w:t>
      </w:r>
      <w:r w:rsidRPr="005A3B5B">
        <w:t xml:space="preserve"> </w:t>
      </w:r>
      <w:r>
        <w:t xml:space="preserve">and presiding officer </w:t>
      </w:r>
      <w:r w:rsidRPr="005A3B5B">
        <w:t>in this proceeding</w:t>
      </w:r>
      <w:r w:rsidR="005939A5">
        <w:t>.</w:t>
      </w:r>
    </w:p>
    <w:p w:rsidR="005939A5" w:rsidP="005939A5" w:rsidRDefault="005939A5" w14:paraId="3BD3F5F8" w14:textId="77777777">
      <w:pPr>
        <w:pStyle w:val="Dummy"/>
      </w:pPr>
      <w:bookmarkStart w:name="_Toc8123725" w:id="98"/>
      <w:bookmarkStart w:name="_Toc231788614" w:id="99"/>
      <w:bookmarkStart w:name="_Toc237341917" w:id="100"/>
      <w:bookmarkStart w:name="_Toc232167152" w:id="101"/>
      <w:r>
        <w:t>Findings of Fact</w:t>
      </w:r>
      <w:bookmarkEnd w:id="98"/>
      <w:bookmarkEnd w:id="99"/>
      <w:bookmarkEnd w:id="100"/>
      <w:bookmarkEnd w:id="101"/>
    </w:p>
    <w:p w:rsidRPr="00E6306B" w:rsidR="004854AB" w:rsidP="004854AB" w:rsidRDefault="004854AB" w14:paraId="123DD544" w14:textId="16831755">
      <w:pPr>
        <w:pStyle w:val="FoF"/>
      </w:pPr>
      <w:r w:rsidRPr="00E6306B">
        <w:t xml:space="preserve">On </w:t>
      </w:r>
      <w:r w:rsidR="00A45823">
        <w:t>September</w:t>
      </w:r>
      <w:r w:rsidR="00347FBB">
        <w:t> </w:t>
      </w:r>
      <w:r w:rsidRPr="00E6306B">
        <w:t xml:space="preserve">6, 2024, </w:t>
      </w:r>
      <w:r w:rsidR="004A1335">
        <w:t>Southwest Gas</w:t>
      </w:r>
      <w:r w:rsidRPr="00E6306B">
        <w:t xml:space="preserve"> filed A.24</w:t>
      </w:r>
      <w:r w:rsidR="007A44D0">
        <w:noBreakHyphen/>
      </w:r>
      <w:r w:rsidRPr="00E6306B">
        <w:t>09</w:t>
      </w:r>
      <w:r w:rsidR="007A44D0">
        <w:noBreakHyphen/>
      </w:r>
      <w:r w:rsidRPr="00E6306B">
        <w:t xml:space="preserve">001, to request authority to increase its GRC revenue requirement, beginning </w:t>
      </w:r>
      <w:r w:rsidR="00214617">
        <w:t>January</w:t>
      </w:r>
      <w:r w:rsidR="00347FBB">
        <w:t> </w:t>
      </w:r>
      <w:r w:rsidRPr="00E6306B">
        <w:t>1, 2026.</w:t>
      </w:r>
    </w:p>
    <w:p w:rsidRPr="003003E8" w:rsidR="004854AB" w:rsidP="004854AB" w:rsidRDefault="004A1335" w14:paraId="692B445A" w14:textId="6CF0493A">
      <w:pPr>
        <w:pStyle w:val="FoF"/>
      </w:pPr>
      <w:r>
        <w:t>Southwest Gas</w:t>
      </w:r>
      <w:r w:rsidRPr="003003E8" w:rsidR="004854AB">
        <w:t xml:space="preserve"> is a public utility engaged in the retail distribution, transportation and sale of natural gas for domestic, commercial, agricultural and industrial uses with three California rate jurisdictions: (1)</w:t>
      </w:r>
      <w:r w:rsidR="00347FBB">
        <w:t> </w:t>
      </w:r>
      <w:r w:rsidRPr="003003E8" w:rsidR="004854AB">
        <w:t>Southern California; (2)</w:t>
      </w:r>
      <w:r w:rsidR="004854AB">
        <w:t> </w:t>
      </w:r>
      <w:r w:rsidRPr="003003E8" w:rsidR="004854AB">
        <w:t>Northern California; and (3</w:t>
      </w:r>
      <w:r w:rsidR="00A45823">
        <w:t>)</w:t>
      </w:r>
      <w:r w:rsidR="00347FBB">
        <w:t> </w:t>
      </w:r>
      <w:r w:rsidRPr="003003E8" w:rsidR="004854AB">
        <w:t>South Lake Tahoe, serving over 2</w:t>
      </w:r>
      <w:r w:rsidR="00347FBB">
        <w:t> </w:t>
      </w:r>
      <w:r w:rsidR="0016229F">
        <w:t>million</w:t>
      </w:r>
      <w:r w:rsidRPr="003003E8" w:rsidR="004854AB">
        <w:t xml:space="preserve"> customers in the states of California, Arizona</w:t>
      </w:r>
      <w:r w:rsidR="002378C6">
        <w:t>,</w:t>
      </w:r>
      <w:r w:rsidRPr="003003E8" w:rsidR="004854AB">
        <w:t xml:space="preserve"> and Nevada.</w:t>
      </w:r>
    </w:p>
    <w:p w:rsidR="00DA31C7" w:rsidP="004854AB" w:rsidRDefault="004854AB" w14:paraId="32FF8671" w14:textId="010DAAA7">
      <w:pPr>
        <w:pStyle w:val="FoF"/>
      </w:pPr>
      <w:r w:rsidRPr="00CC7CEC">
        <w:t xml:space="preserve">A protest was filed by </w:t>
      </w:r>
      <w:r w:rsidR="0067507D">
        <w:t>Cal</w:t>
      </w:r>
      <w:r w:rsidR="00347FBB">
        <w:t> </w:t>
      </w:r>
      <w:r w:rsidR="0067507D">
        <w:t>Advoc</w:t>
      </w:r>
      <w:r w:rsidR="002B6620">
        <w:t>ates</w:t>
      </w:r>
      <w:r w:rsidRPr="00CC7CEC">
        <w:t xml:space="preserve"> on </w:t>
      </w:r>
      <w:r w:rsidR="00A45823">
        <w:t>October</w:t>
      </w:r>
      <w:r w:rsidR="00347FBB">
        <w:t> </w:t>
      </w:r>
      <w:r w:rsidRPr="00CC7CEC">
        <w:t xml:space="preserve">14, 2024, and SBUA was granted party status on </w:t>
      </w:r>
      <w:r w:rsidR="00214617">
        <w:t>January</w:t>
      </w:r>
      <w:r w:rsidR="00347FBB">
        <w:t> </w:t>
      </w:r>
      <w:r w:rsidRPr="00CC7CEC">
        <w:t>14, 2025.</w:t>
      </w:r>
    </w:p>
    <w:p w:rsidR="004854AB" w:rsidP="004854AB" w:rsidRDefault="00B028C5" w14:paraId="27A03694" w14:textId="4ACDFBF5">
      <w:pPr>
        <w:pStyle w:val="FoF"/>
      </w:pPr>
      <w:r>
        <w:t>Un</w:t>
      </w:r>
      <w:r w:rsidR="001C27EA">
        <w:t>c</w:t>
      </w:r>
      <w:r w:rsidR="004854AB">
        <w:t xml:space="preserve">ontested issues </w:t>
      </w:r>
      <w:r w:rsidR="00A550FD">
        <w:t>in</w:t>
      </w:r>
      <w:r w:rsidRPr="00A12D18" w:rsidR="00A550FD">
        <w:t xml:space="preserve"> this proceeding</w:t>
      </w:r>
      <w:r w:rsidR="00A550FD">
        <w:t xml:space="preserve"> were </w:t>
      </w:r>
      <w:r w:rsidR="004854AB">
        <w:t xml:space="preserve">resolved by the Settlement Agreement </w:t>
      </w:r>
      <w:r w:rsidR="00A550FD">
        <w:t xml:space="preserve">adopted </w:t>
      </w:r>
      <w:r w:rsidR="00577A93">
        <w:t>in separ</w:t>
      </w:r>
      <w:r w:rsidR="004854AB">
        <w:t>ate</w:t>
      </w:r>
      <w:r w:rsidRPr="00A12D18" w:rsidR="004854AB">
        <w:t xml:space="preserve"> decision </w:t>
      </w:r>
      <w:r w:rsidR="001C27EA">
        <w:t>D.</w:t>
      </w:r>
      <w:r w:rsidR="00515DE2">
        <w:t>26</w:t>
      </w:r>
      <w:r w:rsidR="007A44D0">
        <w:noBreakHyphen/>
      </w:r>
      <w:r w:rsidR="00515DE2">
        <w:t>05</w:t>
      </w:r>
      <w:r w:rsidR="007A44D0">
        <w:noBreakHyphen/>
      </w:r>
      <w:r w:rsidR="00515DE2">
        <w:t>013</w:t>
      </w:r>
      <w:r w:rsidRPr="00A12D18" w:rsidR="004854AB">
        <w:t>.</w:t>
      </w:r>
    </w:p>
    <w:p w:rsidR="009F22CE" w:rsidP="004854AB" w:rsidRDefault="009F22CE" w14:paraId="6A669D01" w14:textId="09CBC4A1">
      <w:pPr>
        <w:pStyle w:val="FoF"/>
      </w:pPr>
      <w:r>
        <w:t>D.26</w:t>
      </w:r>
      <w:r w:rsidR="007A44D0">
        <w:noBreakHyphen/>
      </w:r>
      <w:r>
        <w:t>05</w:t>
      </w:r>
      <w:r w:rsidR="007A44D0">
        <w:noBreakHyphen/>
      </w:r>
      <w:r>
        <w:t>013 approved consolidation of Southwest Gas</w:t>
      </w:r>
      <w:r w:rsidR="00775C37">
        <w:t>’</w:t>
      </w:r>
      <w:r>
        <w:t xml:space="preserve"> </w:t>
      </w:r>
      <w:r w:rsidRPr="003003E8" w:rsidR="005C167B">
        <w:t>Northern California and South Lake Tahoe</w:t>
      </w:r>
      <w:r w:rsidR="005C167B">
        <w:t xml:space="preserve"> territories into a consolidated Northern California/South Lake Tahoe </w:t>
      </w:r>
      <w:r w:rsidR="0031569B">
        <w:t>rate jurisdiction.</w:t>
      </w:r>
    </w:p>
    <w:p w:rsidR="00755485" w:rsidP="004854AB" w:rsidRDefault="00755485" w14:paraId="0E24D7B1" w14:textId="23A9545F">
      <w:pPr>
        <w:pStyle w:val="FoF"/>
      </w:pPr>
      <w:r>
        <w:lastRenderedPageBreak/>
        <w:t>D.21</w:t>
      </w:r>
      <w:r w:rsidR="007A44D0">
        <w:noBreakHyphen/>
      </w:r>
      <w:r>
        <w:t>03</w:t>
      </w:r>
      <w:r w:rsidR="007A44D0">
        <w:noBreakHyphen/>
      </w:r>
      <w:r>
        <w:t>052 authorized a common equity ratio of 52</w:t>
      </w:r>
      <w:r w:rsidR="00347FBB">
        <w:t> </w:t>
      </w:r>
      <w:r w:rsidR="00567117">
        <w:t>percent</w:t>
      </w:r>
      <w:r>
        <w:t>.</w:t>
      </w:r>
    </w:p>
    <w:p w:rsidR="00755485" w:rsidP="004854AB" w:rsidRDefault="00755485" w14:paraId="68ADFF96" w14:textId="09487A3D">
      <w:pPr>
        <w:pStyle w:val="FoF"/>
      </w:pPr>
      <w:r>
        <w:t xml:space="preserve">As of </w:t>
      </w:r>
      <w:r w:rsidR="00214617">
        <w:t>March</w:t>
      </w:r>
      <w:r w:rsidR="00347FBB">
        <w:t> </w:t>
      </w:r>
      <w:r>
        <w:t>31, 2025, Southwest Ga</w:t>
      </w:r>
      <w:r w:rsidR="009E18BE">
        <w:t>s</w:t>
      </w:r>
      <w:r w:rsidR="00775C37">
        <w:t>’</w:t>
      </w:r>
      <w:r>
        <w:t xml:space="preserve"> equity </w:t>
      </w:r>
      <w:r w:rsidR="008F67EF">
        <w:t xml:space="preserve">percentage </w:t>
      </w:r>
      <w:r>
        <w:t>was 49.40</w:t>
      </w:r>
      <w:r w:rsidR="00347FBB">
        <w:t> </w:t>
      </w:r>
      <w:r w:rsidR="00567117">
        <w:t>percent</w:t>
      </w:r>
      <w:r>
        <w:t>.</w:t>
      </w:r>
    </w:p>
    <w:p w:rsidR="00755485" w:rsidP="003F45D1" w:rsidRDefault="00755485" w14:paraId="5DF483C2" w14:textId="3461A2F0">
      <w:pPr>
        <w:pStyle w:val="FoF"/>
      </w:pPr>
      <w:r>
        <w:t>The record evidence establishes a</w:t>
      </w:r>
      <w:r w:rsidR="00AF0AE5">
        <w:t>n ROE range of 9.5</w:t>
      </w:r>
      <w:r w:rsidR="00D47555">
        <w:t>0</w:t>
      </w:r>
      <w:r w:rsidR="00347FBB">
        <w:t> </w:t>
      </w:r>
      <w:r w:rsidR="00567117">
        <w:t>percent</w:t>
      </w:r>
      <w:r w:rsidR="00AF0AE5">
        <w:t xml:space="preserve"> to 11.35</w:t>
      </w:r>
      <w:r w:rsidR="00347FBB">
        <w:t> </w:t>
      </w:r>
      <w:r w:rsidR="00567117">
        <w:t>percent</w:t>
      </w:r>
      <w:r w:rsidR="00AF0AE5">
        <w:t>.</w:t>
      </w:r>
    </w:p>
    <w:p w:rsidR="00AF0AE5" w:rsidP="003F45D1" w:rsidRDefault="00AF0AE5" w14:paraId="0637EB01" w14:textId="522D4260">
      <w:pPr>
        <w:pStyle w:val="FoF"/>
      </w:pPr>
      <w:r>
        <w:t>ROE should be reduced to a level that avoids risks to a utility</w:t>
      </w:r>
      <w:r w:rsidR="00775C37">
        <w:t>’</w:t>
      </w:r>
      <w:r>
        <w:t>s credit rating.</w:t>
      </w:r>
    </w:p>
    <w:p w:rsidR="00BE5A36" w:rsidP="00BE5A36" w:rsidRDefault="00E42D1B" w14:paraId="5BE66EE4" w14:textId="77FF6A47">
      <w:pPr>
        <w:pStyle w:val="FoF"/>
      </w:pPr>
      <w:r>
        <w:t>I</w:t>
      </w:r>
      <w:r w:rsidR="00BE5A36">
        <w:t>n D.24-10-008</w:t>
      </w:r>
      <w:r>
        <w:t>, the Commission adjusted the large IOUs’ CCM</w:t>
      </w:r>
      <w:r w:rsidR="00FD7356">
        <w:t xml:space="preserve"> </w:t>
      </w:r>
      <w:r>
        <w:t>from 50 percent to 20 percent</w:t>
      </w:r>
      <w:r w:rsidR="00BE5A36">
        <w:t>.</w:t>
      </w:r>
    </w:p>
    <w:p w:rsidR="00AF0AE5" w:rsidP="003F45D1" w:rsidRDefault="00AF0AE5" w14:paraId="6E1443E1" w14:textId="15BC171F">
      <w:pPr>
        <w:pStyle w:val="FoF"/>
      </w:pPr>
      <w:r>
        <w:t>Southwest Gas is not exposed to major fire risks.</w:t>
      </w:r>
    </w:p>
    <w:p w:rsidR="00AF0AE5" w:rsidP="003F45D1" w:rsidRDefault="00AF0AE5" w14:paraId="252C0273" w14:textId="7F207BDC">
      <w:pPr>
        <w:pStyle w:val="FoF"/>
      </w:pPr>
      <w:r>
        <w:t>ROEs have been increasing beyond a level needed to attract capital.</w:t>
      </w:r>
    </w:p>
    <w:p w:rsidRPr="00FB3776" w:rsidR="00AF0AE5" w:rsidP="003F45D1" w:rsidRDefault="00AF0AE5" w14:paraId="24512F29" w14:textId="4D5FC53C">
      <w:pPr>
        <w:pStyle w:val="FoF"/>
      </w:pPr>
      <w:r>
        <w:t xml:space="preserve">Southern California Gas Company is most similar </w:t>
      </w:r>
      <w:r w:rsidR="00DD2BBD">
        <w:t xml:space="preserve">comparator </w:t>
      </w:r>
      <w:r w:rsidR="00250F50">
        <w:t xml:space="preserve">public utility </w:t>
      </w:r>
      <w:r>
        <w:t>to Southwest Gas and has an authorized ROE of 9.78</w:t>
      </w:r>
      <w:r w:rsidR="00347FBB">
        <w:t> </w:t>
      </w:r>
      <w:r w:rsidR="00567117">
        <w:t>percent</w:t>
      </w:r>
      <w:r>
        <w:t>.</w:t>
      </w:r>
    </w:p>
    <w:p w:rsidR="00FA5B58" w:rsidP="003F45D1" w:rsidRDefault="00315E50" w14:paraId="4A2233BF" w14:textId="04586D3D">
      <w:pPr>
        <w:pStyle w:val="FoF"/>
      </w:pPr>
      <w:r>
        <w:t>A</w:t>
      </w:r>
      <w:r w:rsidRPr="00315E50">
        <w:t xml:space="preserve"> </w:t>
      </w:r>
      <w:r>
        <w:t>RO M</w:t>
      </w:r>
      <w:r w:rsidRPr="00315E50">
        <w:t>odel is a standard regulatory tool that integrates forecasts for operating and maintenance expenses, capital investments, and financial parameters to determine a utility</w:t>
      </w:r>
      <w:r w:rsidR="00775C37">
        <w:t>’</w:t>
      </w:r>
      <w:r w:rsidRPr="00315E50">
        <w:t>s revenue requirement</w:t>
      </w:r>
      <w:r>
        <w:t>.</w:t>
      </w:r>
    </w:p>
    <w:p w:rsidR="00360C58" w:rsidP="003F45D1" w:rsidRDefault="00360C58" w14:paraId="3591EEA0" w14:textId="44DBDCE5">
      <w:pPr>
        <w:pStyle w:val="FoF"/>
      </w:pPr>
      <w:r w:rsidRPr="00360C58">
        <w:t xml:space="preserve">A capital structure of </w:t>
      </w:r>
      <w:r w:rsidRPr="008247DB">
        <w:t>50</w:t>
      </w:r>
      <w:r w:rsidR="00347FBB">
        <w:t> </w:t>
      </w:r>
      <w:r w:rsidR="00567117">
        <w:t>percent</w:t>
      </w:r>
      <w:r w:rsidRPr="008247DB">
        <w:t xml:space="preserve"> debt and 50</w:t>
      </w:r>
      <w:r w:rsidR="00347FBB">
        <w:t> </w:t>
      </w:r>
      <w:r w:rsidR="00567117">
        <w:t>percent</w:t>
      </w:r>
      <w:r w:rsidRPr="008247DB">
        <w:t xml:space="preserve"> equity</w:t>
      </w:r>
      <w:r w:rsidRPr="002B6620">
        <w:t xml:space="preserve"> and a </w:t>
      </w:r>
      <w:r w:rsidRPr="008247DB">
        <w:t>10.0</w:t>
      </w:r>
      <w:r w:rsidR="002B6620">
        <w:t>0</w:t>
      </w:r>
      <w:r w:rsidR="00347FBB">
        <w:t> </w:t>
      </w:r>
      <w:r w:rsidR="00567117">
        <w:t>percent</w:t>
      </w:r>
      <w:r w:rsidRPr="008247DB">
        <w:t xml:space="preserve"> ROE</w:t>
      </w:r>
      <w:r w:rsidRPr="00360C58">
        <w:t xml:space="preserve"> </w:t>
      </w:r>
      <w:r w:rsidR="00B10688">
        <w:t xml:space="preserve">for TY 2026 </w:t>
      </w:r>
      <w:r w:rsidRPr="00360C58">
        <w:t xml:space="preserve">are </w:t>
      </w:r>
      <w:r w:rsidR="00080A50">
        <w:t xml:space="preserve">reasonable </w:t>
      </w:r>
      <w:r w:rsidRPr="00360C58">
        <w:t xml:space="preserve">inputs for the RO </w:t>
      </w:r>
      <w:r w:rsidR="000C5097">
        <w:t>M</w:t>
      </w:r>
      <w:r w:rsidRPr="00360C58">
        <w:t>odel.</w:t>
      </w:r>
    </w:p>
    <w:p w:rsidRPr="00D940C0" w:rsidR="00315E50" w:rsidP="00315E50" w:rsidRDefault="00315E50" w14:paraId="5475DBC5" w14:textId="01989FD7">
      <w:pPr>
        <w:pStyle w:val="FoF"/>
      </w:pPr>
      <w:r w:rsidRPr="00315E50">
        <w:t xml:space="preserve">The RO </w:t>
      </w:r>
      <w:r>
        <w:t>M</w:t>
      </w:r>
      <w:r w:rsidRPr="00315E50">
        <w:t>odel</w:t>
      </w:r>
      <w:r w:rsidR="002B6620">
        <w:t>, included with this decision as</w:t>
      </w:r>
      <w:r>
        <w:t xml:space="preserve"> </w:t>
      </w:r>
      <w:r w:rsidR="00CA391E">
        <w:t>Attachment</w:t>
      </w:r>
      <w:r w:rsidR="00347FBB">
        <w:t> </w:t>
      </w:r>
      <w:r>
        <w:t>1</w:t>
      </w:r>
      <w:r w:rsidR="002B6620">
        <w:t>,</w:t>
      </w:r>
      <w:r>
        <w:t xml:space="preserve"> </w:t>
      </w:r>
      <w:r w:rsidRPr="00D85D8F" w:rsidR="00D85D8F">
        <w:t xml:space="preserve">accurately integrates the financial inputs and </w:t>
      </w:r>
      <w:r w:rsidR="00425808">
        <w:t>S</w:t>
      </w:r>
      <w:r w:rsidRPr="00D85D8F" w:rsidR="00D85D8F">
        <w:t xml:space="preserve">ettlement </w:t>
      </w:r>
      <w:r w:rsidR="00425808">
        <w:t xml:space="preserve">Agreement </w:t>
      </w:r>
      <w:r w:rsidRPr="00D85D8F" w:rsidR="00D85D8F">
        <w:t>terms</w:t>
      </w:r>
      <w:r w:rsidR="00425808">
        <w:t xml:space="preserve"> from this proceeding</w:t>
      </w:r>
      <w:r w:rsidRPr="00D85D8F" w:rsidR="00D85D8F">
        <w:t xml:space="preserve"> to calculate the authorized operating revenues and resulting rate increases necessary for TY 2026</w:t>
      </w:r>
      <w:r w:rsidR="002203A7">
        <w:t>.</w:t>
      </w:r>
    </w:p>
    <w:p w:rsidRPr="00D940C0" w:rsidR="00315E50" w:rsidP="003F45D1" w:rsidRDefault="00403520" w14:paraId="0357A587" w14:textId="19C052E4">
      <w:pPr>
        <w:pStyle w:val="FoF"/>
      </w:pPr>
      <w:r w:rsidRPr="00403520">
        <w:t xml:space="preserve">The revenue levels determined by the RO </w:t>
      </w:r>
      <w:r>
        <w:t>M</w:t>
      </w:r>
      <w:r w:rsidRPr="00403520">
        <w:t>odel are sufficient for Southwest Gas to maintain its financial integrity and fulfill its obligation to provide safe and reliable natural gas service.</w:t>
      </w:r>
    </w:p>
    <w:p w:rsidRPr="00D940C0" w:rsidR="00E17B55" w:rsidP="00E17B55" w:rsidRDefault="00A35980" w14:paraId="696D0D80" w14:textId="2EB20BC5">
      <w:pPr>
        <w:pStyle w:val="FoF"/>
      </w:pPr>
      <w:r w:rsidRPr="00D940C0">
        <w:t xml:space="preserve">The </w:t>
      </w:r>
      <w:r w:rsidR="00AF0AE5">
        <w:t>RO Model reveals that the Commission</w:t>
      </w:r>
      <w:r w:rsidR="00775C37">
        <w:t>’</w:t>
      </w:r>
      <w:r w:rsidR="00AF0AE5">
        <w:t xml:space="preserve">s authorization of a </w:t>
      </w:r>
      <w:r w:rsidRPr="00FB3776" w:rsidR="00CB2BF8">
        <w:t>capital structure that consists of 50.0</w:t>
      </w:r>
      <w:r w:rsidR="00347FBB">
        <w:t> </w:t>
      </w:r>
      <w:r w:rsidR="00567117">
        <w:t>percent</w:t>
      </w:r>
      <w:r w:rsidRPr="00FB3776" w:rsidR="00CB2BF8">
        <w:t xml:space="preserve"> common debt and 50.0</w:t>
      </w:r>
      <w:r w:rsidR="00347FBB">
        <w:t> </w:t>
      </w:r>
      <w:r w:rsidR="00567117">
        <w:t>percent</w:t>
      </w:r>
      <w:r w:rsidRPr="00FB3776" w:rsidR="00CB2BF8">
        <w:t xml:space="preserve"> common </w:t>
      </w:r>
      <w:r w:rsidRPr="00FB3776" w:rsidR="00CB2BF8">
        <w:lastRenderedPageBreak/>
        <w:t>equity</w:t>
      </w:r>
      <w:r w:rsidR="00AF0AE5">
        <w:t xml:space="preserve"> and a ROE of 10.00</w:t>
      </w:r>
      <w:r w:rsidR="00347FBB">
        <w:t> </w:t>
      </w:r>
      <w:r w:rsidR="00567117">
        <w:t>percent</w:t>
      </w:r>
      <w:r w:rsidR="00AF0AE5">
        <w:t xml:space="preserve"> results in an </w:t>
      </w:r>
      <w:r w:rsidRPr="00D940C0">
        <w:t>overall rate of return of 7.07</w:t>
      </w:r>
      <w:r w:rsidR="00347FBB">
        <w:t> </w:t>
      </w:r>
      <w:r w:rsidR="00567117">
        <w:t>percent</w:t>
      </w:r>
      <w:r w:rsidR="002B6620">
        <w:t xml:space="preserve"> </w:t>
      </w:r>
      <w:r w:rsidRPr="00D940C0">
        <w:t xml:space="preserve">for </w:t>
      </w:r>
      <w:r w:rsidR="002B6620">
        <w:t xml:space="preserve">the </w:t>
      </w:r>
      <w:r w:rsidRPr="00D940C0">
        <w:t>Southern California</w:t>
      </w:r>
      <w:r w:rsidR="002B6620">
        <w:t xml:space="preserve"> </w:t>
      </w:r>
      <w:r w:rsidR="006F03A9">
        <w:t xml:space="preserve">rate </w:t>
      </w:r>
      <w:r w:rsidR="002B6620">
        <w:t>jurisdiction</w:t>
      </w:r>
      <w:r w:rsidRPr="00D940C0">
        <w:t>, and 7.17</w:t>
      </w:r>
      <w:r w:rsidR="00347FBB">
        <w:t> </w:t>
      </w:r>
      <w:r w:rsidR="00567117">
        <w:t>percent</w:t>
      </w:r>
      <w:r w:rsidRPr="00D940C0">
        <w:t xml:space="preserve"> overall for </w:t>
      </w:r>
      <w:r w:rsidR="004B5D77">
        <w:t>the consolidated</w:t>
      </w:r>
      <w:r w:rsidRPr="00D940C0" w:rsidR="004B5D77">
        <w:t xml:space="preserve"> </w:t>
      </w:r>
      <w:r w:rsidRPr="00D940C0">
        <w:t>Northern California</w:t>
      </w:r>
      <w:r w:rsidR="006F03A9">
        <w:t>/</w:t>
      </w:r>
      <w:r w:rsidRPr="00D940C0">
        <w:t>South Lake Tahoe</w:t>
      </w:r>
      <w:r w:rsidR="006F03A9">
        <w:t xml:space="preserve"> rate</w:t>
      </w:r>
      <w:r w:rsidRPr="00D940C0">
        <w:t xml:space="preserve"> jurisdiction, are reasonable</w:t>
      </w:r>
      <w:r w:rsidR="00B10688">
        <w:t xml:space="preserve"> for TY 2026</w:t>
      </w:r>
      <w:r w:rsidRPr="00D940C0">
        <w:t xml:space="preserve"> (Scoped Issue </w:t>
      </w:r>
      <w:r w:rsidR="00CA391E">
        <w:t>No.</w:t>
      </w:r>
      <w:r w:rsidR="00347FBB">
        <w:t> </w:t>
      </w:r>
      <w:r w:rsidRPr="00D940C0">
        <w:t>6).</w:t>
      </w:r>
    </w:p>
    <w:p w:rsidR="00DA31C7" w:rsidP="003F5686" w:rsidRDefault="00AF0AE5" w14:paraId="488A29F1" w14:textId="7B4D1E34">
      <w:pPr>
        <w:pStyle w:val="FoF"/>
      </w:pPr>
      <w:r>
        <w:t xml:space="preserve">The RO Model calculates </w:t>
      </w:r>
      <w:r w:rsidR="004A1335">
        <w:t>Southwest Gas</w:t>
      </w:r>
      <w:r w:rsidR="00775C37">
        <w:t>’</w:t>
      </w:r>
      <w:r w:rsidRPr="00D940C0" w:rsidR="004B3536">
        <w:t xml:space="preserve"> operating revenues (based on estimated sales, customers, and billing factors) </w:t>
      </w:r>
      <w:r>
        <w:t>to be</w:t>
      </w:r>
      <w:r w:rsidRPr="00D940C0" w:rsidR="004B3536">
        <w:t xml:space="preserve"> $173,180,220 for </w:t>
      </w:r>
      <w:r w:rsidR="00345D4F">
        <w:t xml:space="preserve">the </w:t>
      </w:r>
      <w:r w:rsidRPr="00D940C0" w:rsidR="004B3536">
        <w:t>Southern California</w:t>
      </w:r>
      <w:r w:rsidR="00345D4F">
        <w:t xml:space="preserve"> rate jurisdiction</w:t>
      </w:r>
      <w:r w:rsidRPr="00D940C0" w:rsidR="004B3536">
        <w:t xml:space="preserve">; $41,257,764 for </w:t>
      </w:r>
      <w:r w:rsidR="00304BC1">
        <w:t>its now-</w:t>
      </w:r>
      <w:r w:rsidR="00721043">
        <w:t xml:space="preserve">consolidated </w:t>
      </w:r>
      <w:r w:rsidRPr="00D940C0" w:rsidR="004B3536">
        <w:t>Northern California</w:t>
      </w:r>
      <w:r w:rsidR="00773F65">
        <w:t xml:space="preserve"> territory</w:t>
      </w:r>
      <w:r w:rsidRPr="00D940C0" w:rsidR="004B3536">
        <w:t xml:space="preserve">; and $32,714,714 for </w:t>
      </w:r>
      <w:r w:rsidR="00304BC1">
        <w:t>its now-</w:t>
      </w:r>
      <w:r w:rsidR="00721043">
        <w:t xml:space="preserve">consolidated </w:t>
      </w:r>
      <w:r w:rsidRPr="00D940C0" w:rsidR="004B3536">
        <w:t xml:space="preserve">South Lake Tahoe </w:t>
      </w:r>
      <w:r w:rsidR="00773F65">
        <w:t xml:space="preserve">territory </w:t>
      </w:r>
      <w:r w:rsidR="00B10688">
        <w:t>for TY 2026</w:t>
      </w:r>
      <w:r w:rsidRPr="00D940C0" w:rsidR="00B10688">
        <w:t xml:space="preserve"> </w:t>
      </w:r>
      <w:r w:rsidRPr="00D940C0" w:rsidR="004B3536">
        <w:t xml:space="preserve">(Scoped Issue </w:t>
      </w:r>
      <w:r w:rsidR="00CA391E">
        <w:t>No.</w:t>
      </w:r>
      <w:r w:rsidR="00347FBB">
        <w:t> </w:t>
      </w:r>
      <w:r w:rsidRPr="00D940C0" w:rsidR="004B3536">
        <w:t>14)</w:t>
      </w:r>
      <w:r w:rsidRPr="00D940C0" w:rsidR="00E17B55">
        <w:t>.</w:t>
      </w:r>
    </w:p>
    <w:p w:rsidR="003F5686" w:rsidP="003F5686" w:rsidRDefault="00AF0AE5" w14:paraId="6185D0A5" w14:textId="3A77CB27">
      <w:pPr>
        <w:pStyle w:val="FoF"/>
      </w:pPr>
      <w:r>
        <w:t>The RO Model calculates a</w:t>
      </w:r>
      <w:r w:rsidRPr="00D940C0" w:rsidR="007D6E58">
        <w:t xml:space="preserve"> rate </w:t>
      </w:r>
      <w:r w:rsidR="00240B18">
        <w:t>increase of 5.17</w:t>
      </w:r>
      <w:r w:rsidR="00347FBB">
        <w:t> </w:t>
      </w:r>
      <w:r w:rsidR="00567117">
        <w:t>percent</w:t>
      </w:r>
      <w:r w:rsidRPr="00D940C0" w:rsidR="007D6E58">
        <w:t xml:space="preserve"> for </w:t>
      </w:r>
      <w:r w:rsidR="00D70190">
        <w:t xml:space="preserve">the </w:t>
      </w:r>
      <w:r w:rsidR="00A144D3">
        <w:t xml:space="preserve">consolidated </w:t>
      </w:r>
      <w:r w:rsidRPr="00D940C0" w:rsidR="007D6E58">
        <w:t>Northern California</w:t>
      </w:r>
      <w:r w:rsidR="00240B18">
        <w:t>/South Lake Tahoe</w:t>
      </w:r>
      <w:r w:rsidR="00A144D3">
        <w:t xml:space="preserve"> </w:t>
      </w:r>
      <w:r w:rsidRPr="003003E8" w:rsidR="00F22A39">
        <w:t>rate jurisdiction</w:t>
      </w:r>
      <w:r w:rsidR="00240B18">
        <w:t xml:space="preserve"> and</w:t>
      </w:r>
      <w:r w:rsidRPr="00D940C0" w:rsidR="007D6E58">
        <w:t xml:space="preserve"> a rate increase of 22.36</w:t>
      </w:r>
      <w:r w:rsidR="00347FBB">
        <w:t> </w:t>
      </w:r>
      <w:r w:rsidR="00567117">
        <w:t>percent</w:t>
      </w:r>
      <w:r w:rsidRPr="00D940C0" w:rsidR="007D6E58">
        <w:t xml:space="preserve"> for the Southern California</w:t>
      </w:r>
      <w:r w:rsidR="00A144D3">
        <w:t xml:space="preserve"> </w:t>
      </w:r>
      <w:r w:rsidRPr="003003E8" w:rsidR="00F22A39">
        <w:t>rate jurisdiction</w:t>
      </w:r>
      <w:r w:rsidR="00F22A39">
        <w:t xml:space="preserve"> </w:t>
      </w:r>
      <w:r w:rsidR="00B10688">
        <w:t>for Test Year 2026</w:t>
      </w:r>
      <w:r w:rsidRPr="00D940C0" w:rsidR="007D6E58">
        <w:t xml:space="preserve"> (Scoped Issue </w:t>
      </w:r>
      <w:r w:rsidR="00CA391E">
        <w:t>No.</w:t>
      </w:r>
      <w:r w:rsidR="00347FBB">
        <w:t> </w:t>
      </w:r>
      <w:r w:rsidRPr="00D940C0" w:rsidR="007D6E58">
        <w:t>1).</w:t>
      </w:r>
    </w:p>
    <w:p w:rsidRPr="00D940C0" w:rsidR="005939A5" w:rsidP="005939A5" w:rsidRDefault="005939A5" w14:paraId="22600D07" w14:textId="77777777">
      <w:pPr>
        <w:pStyle w:val="Dummy"/>
      </w:pPr>
      <w:bookmarkStart w:name="_Toc8123726" w:id="102"/>
      <w:bookmarkStart w:name="_Toc231788615" w:id="103"/>
      <w:bookmarkStart w:name="_Toc237341918" w:id="104"/>
      <w:bookmarkStart w:name="_Toc232167153" w:id="105"/>
      <w:r w:rsidRPr="00D940C0">
        <w:t>Conclusions of Law</w:t>
      </w:r>
      <w:bookmarkEnd w:id="102"/>
      <w:bookmarkEnd w:id="103"/>
      <w:bookmarkEnd w:id="104"/>
      <w:bookmarkEnd w:id="105"/>
    </w:p>
    <w:p w:rsidRPr="00D940C0" w:rsidR="002D3949" w:rsidP="00286AE0" w:rsidRDefault="004A1335" w14:paraId="4E6A3512" w14:textId="68BAD677">
      <w:pPr>
        <w:pStyle w:val="CoL"/>
        <w:numPr>
          <w:ilvl w:val="0"/>
          <w:numId w:val="19"/>
        </w:numPr>
        <w:ind w:firstLine="547"/>
      </w:pPr>
      <w:r>
        <w:t>Southwest Gas</w:t>
      </w:r>
      <w:r w:rsidR="00775C37">
        <w:t>’</w:t>
      </w:r>
      <w:r w:rsidRPr="00D940C0" w:rsidR="002D3949">
        <w:t xml:space="preserve"> capital structure that consists of 50.0</w:t>
      </w:r>
      <w:r w:rsidR="00347FBB">
        <w:t> </w:t>
      </w:r>
      <w:r w:rsidR="00567117">
        <w:t>percent</w:t>
      </w:r>
      <w:r w:rsidRPr="00D940C0" w:rsidR="002D3949">
        <w:t xml:space="preserve"> common debt and 50.0</w:t>
      </w:r>
      <w:r w:rsidR="00347FBB">
        <w:t> </w:t>
      </w:r>
      <w:r w:rsidR="00567117">
        <w:t>percent</w:t>
      </w:r>
      <w:r w:rsidRPr="00D940C0" w:rsidR="002D3949">
        <w:t xml:space="preserve"> common equity is reasonable</w:t>
      </w:r>
      <w:r w:rsidRPr="00D940C0" w:rsidR="00AB5729">
        <w:t xml:space="preserve"> and should be approved</w:t>
      </w:r>
      <w:r w:rsidR="0062330B">
        <w:t xml:space="preserve"> and adopted</w:t>
      </w:r>
      <w:r w:rsidR="00796911">
        <w:t xml:space="preserve"> for TY 2026</w:t>
      </w:r>
      <w:r w:rsidRPr="00D940C0" w:rsidR="002D3949">
        <w:t>.</w:t>
      </w:r>
    </w:p>
    <w:p w:rsidR="000F75E9" w:rsidRDefault="002D3949" w14:paraId="0B9EC5FF" w14:textId="59BF279D">
      <w:pPr>
        <w:pStyle w:val="CoL"/>
        <w:numPr>
          <w:ilvl w:val="0"/>
          <w:numId w:val="19"/>
        </w:numPr>
        <w:ind w:firstLine="547"/>
      </w:pPr>
      <w:r w:rsidRPr="00D940C0">
        <w:t>A ROE of 10.00</w:t>
      </w:r>
      <w:r w:rsidR="00347FBB">
        <w:t> </w:t>
      </w:r>
      <w:r w:rsidR="00567117">
        <w:t>percent</w:t>
      </w:r>
      <w:r w:rsidRPr="00D940C0">
        <w:t xml:space="preserve"> is reasonable</w:t>
      </w:r>
      <w:r w:rsidR="00AB5729">
        <w:t xml:space="preserve"> and should be </w:t>
      </w:r>
      <w:r w:rsidRPr="00D940C0" w:rsidR="0062330B">
        <w:t>approved</w:t>
      </w:r>
      <w:r w:rsidR="0062330B">
        <w:t xml:space="preserve"> and adopted</w:t>
      </w:r>
      <w:r w:rsidR="00796911">
        <w:t xml:space="preserve"> for TY 2026</w:t>
      </w:r>
      <w:r w:rsidRPr="00FB3776">
        <w:t>.</w:t>
      </w:r>
    </w:p>
    <w:p w:rsidR="00B920DA" w:rsidP="00B920DA" w:rsidRDefault="00FD7356" w14:paraId="5A0DAB53" w14:textId="62F890CC">
      <w:pPr>
        <w:pStyle w:val="CoL"/>
        <w:numPr>
          <w:ilvl w:val="0"/>
          <w:numId w:val="19"/>
        </w:numPr>
        <w:ind w:firstLine="547"/>
      </w:pPr>
      <w:r>
        <w:t>It is reasonable to modify the adjustment factor of Southwest Gas’ ATM to</w:t>
      </w:r>
      <w:r w:rsidR="00740C65">
        <w:t xml:space="preserve"> 20 percent of the change in interest rates (instead of 50 percent)</w:t>
      </w:r>
      <w:r w:rsidR="00CB3C37">
        <w:t xml:space="preserve"> and that </w:t>
      </w:r>
      <w:r w:rsidR="00D2303B">
        <w:t>modification</w:t>
      </w:r>
      <w:r w:rsidR="00CB3C37">
        <w:t xml:space="preserve"> </w:t>
      </w:r>
      <w:r w:rsidR="00B920DA">
        <w:t xml:space="preserve">should be </w:t>
      </w:r>
      <w:r w:rsidR="00413225">
        <w:t xml:space="preserve">approved and </w:t>
      </w:r>
      <w:r w:rsidR="00B920DA">
        <w:t xml:space="preserve">adopted. </w:t>
      </w:r>
    </w:p>
    <w:p w:rsidRPr="008B0562" w:rsidR="000F75E9" w:rsidRDefault="000F75E9" w14:paraId="5B800F10" w14:textId="7DD43D3E">
      <w:pPr>
        <w:pStyle w:val="CoL"/>
        <w:numPr>
          <w:ilvl w:val="0"/>
          <w:numId w:val="19"/>
        </w:numPr>
        <w:ind w:firstLine="547"/>
      </w:pPr>
      <w:r w:rsidRPr="008B0562">
        <w:t>The RO Model should be used as the definitive basis for establishing the authorized revenue requirement and ratesetting factors in this proceeding</w:t>
      </w:r>
      <w:r w:rsidR="00796911">
        <w:t xml:space="preserve"> for TY 2026</w:t>
      </w:r>
      <w:r w:rsidRPr="008B0562">
        <w:t>.</w:t>
      </w:r>
    </w:p>
    <w:p w:rsidRPr="008B0562" w:rsidR="0057296F" w:rsidRDefault="0057296F" w14:paraId="1BF6E8BC" w14:textId="0DCDBED1">
      <w:pPr>
        <w:pStyle w:val="CoL"/>
        <w:numPr>
          <w:ilvl w:val="0"/>
          <w:numId w:val="19"/>
        </w:numPr>
        <w:ind w:firstLine="547"/>
      </w:pPr>
      <w:r w:rsidRPr="008B0562">
        <w:lastRenderedPageBreak/>
        <w:t xml:space="preserve">The resulting operating </w:t>
      </w:r>
      <w:r w:rsidRPr="008B0562" w:rsidR="00BF34A1">
        <w:t>revenues</w:t>
      </w:r>
      <w:r w:rsidR="00BF34A1">
        <w:t>, overall rates of return,</w:t>
      </w:r>
      <w:r w:rsidRPr="008B0562" w:rsidR="00BF34A1">
        <w:t xml:space="preserve"> </w:t>
      </w:r>
      <w:r w:rsidRPr="008B0562">
        <w:t xml:space="preserve">and rate increases derived from the RO </w:t>
      </w:r>
      <w:r w:rsidR="00BF34A1">
        <w:t>M</w:t>
      </w:r>
      <w:r w:rsidRPr="008B0562">
        <w:t xml:space="preserve">odel </w:t>
      </w:r>
      <w:r w:rsidR="00DE5E87">
        <w:t xml:space="preserve">for Test Year 2026 </w:t>
      </w:r>
      <w:r w:rsidRPr="008B0562">
        <w:t>are just and reasonable under Pub</w:t>
      </w:r>
      <w:r w:rsidR="009E18BE">
        <w:t>.</w:t>
      </w:r>
      <w:r w:rsidRPr="008B0562">
        <w:t xml:space="preserve"> Util</w:t>
      </w:r>
      <w:r w:rsidR="009E18BE">
        <w:t>.</w:t>
      </w:r>
      <w:r w:rsidRPr="008B0562">
        <w:t xml:space="preserve"> Code </w:t>
      </w:r>
      <w:r w:rsidR="00E16DB2">
        <w:t>Section</w:t>
      </w:r>
      <w:r w:rsidR="00347FBB">
        <w:t> </w:t>
      </w:r>
      <w:r w:rsidRPr="008B0562">
        <w:t>451.</w:t>
      </w:r>
    </w:p>
    <w:p w:rsidRPr="00FB3776" w:rsidR="008C361D" w:rsidRDefault="0082741D" w14:paraId="5EF95A47" w14:textId="2E4CC9CC">
      <w:pPr>
        <w:pStyle w:val="CoL"/>
        <w:numPr>
          <w:ilvl w:val="0"/>
          <w:numId w:val="19"/>
        </w:numPr>
        <w:ind w:firstLine="547"/>
      </w:pPr>
      <w:r w:rsidRPr="002939F0">
        <w:t>The overall rate of return of 7.07</w:t>
      </w:r>
      <w:r w:rsidR="00347FBB">
        <w:t> </w:t>
      </w:r>
      <w:r w:rsidR="00567117">
        <w:t>percent</w:t>
      </w:r>
      <w:r w:rsidRPr="00FB3776" w:rsidR="00DA64AF">
        <w:t xml:space="preserve"> </w:t>
      </w:r>
      <w:r w:rsidRPr="002939F0">
        <w:t xml:space="preserve">for </w:t>
      </w:r>
      <w:r w:rsidR="00116262">
        <w:t xml:space="preserve">the </w:t>
      </w:r>
      <w:r w:rsidRPr="002939F0">
        <w:t>Southern California</w:t>
      </w:r>
      <w:r w:rsidR="00BA6A7A">
        <w:t xml:space="preserve"> rate jurisdiction</w:t>
      </w:r>
      <w:r w:rsidRPr="002939F0">
        <w:t>, and 7.17</w:t>
      </w:r>
      <w:r w:rsidR="00347FBB">
        <w:t> </w:t>
      </w:r>
      <w:r w:rsidR="00567117">
        <w:t>percent</w:t>
      </w:r>
      <w:r w:rsidRPr="002939F0">
        <w:t xml:space="preserve"> overall for </w:t>
      </w:r>
      <w:r w:rsidR="00853CF0">
        <w:t>the consolidated</w:t>
      </w:r>
      <w:r w:rsidRPr="002939F0" w:rsidR="00853CF0">
        <w:t xml:space="preserve"> </w:t>
      </w:r>
      <w:r w:rsidRPr="002939F0">
        <w:t>Northern California</w:t>
      </w:r>
      <w:r w:rsidR="00853CF0">
        <w:t>/</w:t>
      </w:r>
      <w:r w:rsidRPr="002939F0">
        <w:t xml:space="preserve">South Lake Tahoe </w:t>
      </w:r>
      <w:r w:rsidR="00341825">
        <w:t xml:space="preserve">rate </w:t>
      </w:r>
      <w:r w:rsidRPr="002939F0">
        <w:t xml:space="preserve">jurisdiction, are reasonable </w:t>
      </w:r>
      <w:r w:rsidR="00FF32CE">
        <w:t xml:space="preserve">and should be </w:t>
      </w:r>
      <w:r w:rsidRPr="00D940C0" w:rsidR="0062330B">
        <w:t>approved</w:t>
      </w:r>
      <w:r w:rsidR="0062330B">
        <w:t xml:space="preserve"> and adopted</w:t>
      </w:r>
      <w:r w:rsidR="00DE5E87">
        <w:t xml:space="preserve"> for TY 2026</w:t>
      </w:r>
      <w:r w:rsidR="00FF32CE">
        <w:t xml:space="preserve"> </w:t>
      </w:r>
      <w:r w:rsidRPr="002939F0">
        <w:t xml:space="preserve">(Scoped Issue </w:t>
      </w:r>
      <w:r w:rsidR="00CA391E">
        <w:t>No.</w:t>
      </w:r>
      <w:r w:rsidR="00347FBB">
        <w:t> </w:t>
      </w:r>
      <w:r w:rsidRPr="002939F0">
        <w:t>6)</w:t>
      </w:r>
      <w:r w:rsidRPr="00FB3776" w:rsidR="008C361D">
        <w:t>.</w:t>
      </w:r>
    </w:p>
    <w:p w:rsidR="00446EB8" w:rsidP="008C361D" w:rsidRDefault="004A1335" w14:paraId="13A499B9" w14:textId="379BBDD6">
      <w:pPr>
        <w:pStyle w:val="CoL"/>
        <w:numPr>
          <w:ilvl w:val="0"/>
          <w:numId w:val="19"/>
        </w:numPr>
      </w:pPr>
      <w:r>
        <w:t>Southwest Gas</w:t>
      </w:r>
      <w:r w:rsidR="00775C37">
        <w:t>’</w:t>
      </w:r>
      <w:r w:rsidRPr="002939F0" w:rsidR="00FA42BE">
        <w:t xml:space="preserve"> operating revenues </w:t>
      </w:r>
      <w:r w:rsidR="00FA42BE">
        <w:t>(</w:t>
      </w:r>
      <w:r w:rsidRPr="002939F0" w:rsidR="00FA42BE">
        <w:t>based on estimated sales, customers, and billing factors</w:t>
      </w:r>
      <w:r w:rsidR="00FA42BE">
        <w:t>)</w:t>
      </w:r>
      <w:r w:rsidRPr="002939F0" w:rsidR="00FA42BE">
        <w:t xml:space="preserve"> of $173,180,220 for </w:t>
      </w:r>
      <w:r w:rsidR="009106BE">
        <w:t xml:space="preserve">the </w:t>
      </w:r>
      <w:r w:rsidRPr="002939F0" w:rsidR="00FA42BE">
        <w:t>Southern California</w:t>
      </w:r>
      <w:r w:rsidR="009106BE">
        <w:t xml:space="preserve"> </w:t>
      </w:r>
      <w:r w:rsidRPr="003003E8" w:rsidR="009106BE">
        <w:t>rate jurisdiction</w:t>
      </w:r>
      <w:r w:rsidRPr="002939F0" w:rsidR="00FA42BE">
        <w:t xml:space="preserve">; $41,257,764 for </w:t>
      </w:r>
      <w:r w:rsidR="009106BE">
        <w:t xml:space="preserve">the </w:t>
      </w:r>
      <w:r w:rsidR="00304BC1">
        <w:t>now-</w:t>
      </w:r>
      <w:r w:rsidR="00B17DFF">
        <w:t xml:space="preserve">consolidated </w:t>
      </w:r>
      <w:r w:rsidRPr="002939F0" w:rsidR="00FA42BE">
        <w:t>Northern California</w:t>
      </w:r>
      <w:r w:rsidR="009106BE">
        <w:t xml:space="preserve"> </w:t>
      </w:r>
      <w:r w:rsidR="004A7866">
        <w:t>territory</w:t>
      </w:r>
      <w:r w:rsidRPr="002939F0" w:rsidR="00FA42BE">
        <w:t xml:space="preserve">; and $32,714,714 for </w:t>
      </w:r>
      <w:r w:rsidR="009106BE">
        <w:t xml:space="preserve">the </w:t>
      </w:r>
      <w:r w:rsidR="00304BC1">
        <w:t>now-</w:t>
      </w:r>
      <w:r w:rsidR="00B17DFF">
        <w:t xml:space="preserve">consolidated </w:t>
      </w:r>
      <w:r w:rsidRPr="002939F0" w:rsidR="00FA42BE">
        <w:t xml:space="preserve">South Lake Tahoe </w:t>
      </w:r>
      <w:r w:rsidR="004A7866">
        <w:t>territory</w:t>
      </w:r>
      <w:r w:rsidR="009106BE">
        <w:t xml:space="preserve"> </w:t>
      </w:r>
      <w:r w:rsidRPr="002939F0" w:rsidR="00FA42BE">
        <w:t xml:space="preserve">are reasonable (Scoped Issue </w:t>
      </w:r>
      <w:r w:rsidR="00CA391E">
        <w:t>No.</w:t>
      </w:r>
      <w:r w:rsidR="00347FBB">
        <w:t> </w:t>
      </w:r>
      <w:r w:rsidRPr="002939F0" w:rsidR="00FA42BE">
        <w:t>14)</w:t>
      </w:r>
      <w:r w:rsidR="00C11A83">
        <w:t xml:space="preserve"> and</w:t>
      </w:r>
      <w:r w:rsidR="00AB5729">
        <w:t xml:space="preserve"> should be </w:t>
      </w:r>
      <w:r w:rsidRPr="00D940C0" w:rsidR="0062330B">
        <w:t>approved</w:t>
      </w:r>
      <w:r w:rsidR="0062330B">
        <w:t xml:space="preserve"> and adopted</w:t>
      </w:r>
      <w:r w:rsidR="00DE5E87">
        <w:t xml:space="preserve"> for TY 2026</w:t>
      </w:r>
      <w:r w:rsidRPr="00FB3776" w:rsidR="008C361D">
        <w:t>.</w:t>
      </w:r>
    </w:p>
    <w:p w:rsidRPr="00CD55E7" w:rsidR="00B473C0" w:rsidP="008C361D" w:rsidRDefault="004A1335" w14:paraId="79BA8978" w14:textId="6CCE8F09">
      <w:pPr>
        <w:pStyle w:val="CoL"/>
        <w:numPr>
          <w:ilvl w:val="0"/>
          <w:numId w:val="19"/>
        </w:numPr>
      </w:pPr>
      <w:r>
        <w:t>Southwest Gas</w:t>
      </w:r>
      <w:r w:rsidR="00775C37">
        <w:t>’</w:t>
      </w:r>
      <w:r w:rsidRPr="002939F0" w:rsidR="00757C4D">
        <w:t xml:space="preserve"> rate </w:t>
      </w:r>
      <w:r w:rsidR="00240B18">
        <w:t>increase of 5.17</w:t>
      </w:r>
      <w:r w:rsidR="00347FBB">
        <w:t> </w:t>
      </w:r>
      <w:r w:rsidR="00567117">
        <w:t>percent</w:t>
      </w:r>
      <w:r w:rsidR="00BA5A68">
        <w:t xml:space="preserve"> </w:t>
      </w:r>
      <w:r w:rsidRPr="00FB3776" w:rsidR="00BA5A68">
        <w:t>for</w:t>
      </w:r>
      <w:r w:rsidR="00BA5A68">
        <w:t xml:space="preserve"> the</w:t>
      </w:r>
      <w:r w:rsidRPr="00FB3776" w:rsidR="00BA5A68">
        <w:t xml:space="preserve"> </w:t>
      </w:r>
      <w:r w:rsidR="00BA5A68">
        <w:t xml:space="preserve">consolidated </w:t>
      </w:r>
      <w:r w:rsidRPr="00FB3776" w:rsidR="00BA5A68">
        <w:t>Northern California</w:t>
      </w:r>
      <w:r w:rsidR="00240B18">
        <w:t>/South Lake Tahoe</w:t>
      </w:r>
      <w:r w:rsidR="00BA5A68">
        <w:t xml:space="preserve"> </w:t>
      </w:r>
      <w:r w:rsidRPr="003003E8" w:rsidR="009106BE">
        <w:t>rate jurisdiction</w:t>
      </w:r>
      <w:r w:rsidR="00695FA6">
        <w:t>;</w:t>
      </w:r>
      <w:r w:rsidR="00BA5A68">
        <w:t xml:space="preserve"> </w:t>
      </w:r>
      <w:r w:rsidR="00240B18">
        <w:t xml:space="preserve">and </w:t>
      </w:r>
      <w:r w:rsidR="00BA5A68">
        <w:t>a rate increase of 22.36</w:t>
      </w:r>
      <w:r w:rsidR="00347FBB">
        <w:t> </w:t>
      </w:r>
      <w:r w:rsidR="00567117">
        <w:t>percent</w:t>
      </w:r>
      <w:r w:rsidR="00BA5A68">
        <w:t xml:space="preserve"> </w:t>
      </w:r>
      <w:r w:rsidRPr="00FB3776" w:rsidR="00BA5A68">
        <w:t xml:space="preserve">for </w:t>
      </w:r>
      <w:r w:rsidR="00695FA6">
        <w:t xml:space="preserve">the </w:t>
      </w:r>
      <w:r w:rsidRPr="00FB3776" w:rsidR="00BA5A68">
        <w:t>Southern California</w:t>
      </w:r>
      <w:r w:rsidR="00BA5A68">
        <w:t xml:space="preserve"> </w:t>
      </w:r>
      <w:r w:rsidRPr="003003E8" w:rsidR="00695FA6">
        <w:t>rate jurisdiction</w:t>
      </w:r>
      <w:r w:rsidR="00695FA6">
        <w:t xml:space="preserve"> </w:t>
      </w:r>
      <w:r w:rsidRPr="002939F0" w:rsidR="00757C4D">
        <w:t>are reasonable</w:t>
      </w:r>
      <w:r w:rsidR="00757C4D">
        <w:t xml:space="preserve"> and should be </w:t>
      </w:r>
      <w:r w:rsidRPr="00D940C0" w:rsidR="0062330B">
        <w:t>approved</w:t>
      </w:r>
      <w:r w:rsidR="0062330B">
        <w:t xml:space="preserve"> and adopted</w:t>
      </w:r>
      <w:r w:rsidR="00DE5E87">
        <w:t xml:space="preserve"> for TY 2026</w:t>
      </w:r>
      <w:r w:rsidR="00933C14">
        <w:t xml:space="preserve"> </w:t>
      </w:r>
      <w:r w:rsidRPr="002939F0" w:rsidR="00757C4D">
        <w:t xml:space="preserve">(Scoped Issue </w:t>
      </w:r>
      <w:r w:rsidR="00CA391E">
        <w:t>No.</w:t>
      </w:r>
      <w:r w:rsidR="00347FBB">
        <w:t> </w:t>
      </w:r>
      <w:r w:rsidRPr="002939F0" w:rsidR="00757C4D">
        <w:t>1)</w:t>
      </w:r>
      <w:r w:rsidRPr="00FB3776" w:rsidR="00757C4D">
        <w:t>.</w:t>
      </w:r>
      <w:r w:rsidRPr="008B175A" w:rsidR="00B473C0">
        <w:t xml:space="preserve">This decision </w:t>
      </w:r>
      <w:r w:rsidR="00B473C0">
        <w:t xml:space="preserve">should </w:t>
      </w:r>
      <w:r w:rsidRPr="008B175A" w:rsidR="00B473C0">
        <w:t>affirm all rulings made by the A</w:t>
      </w:r>
      <w:r w:rsidR="00AF0AE5">
        <w:t>LJ</w:t>
      </w:r>
      <w:r w:rsidRPr="008B175A" w:rsidR="00B473C0">
        <w:t xml:space="preserve"> and assigned Commissioner in this proceeding. All motions not ruled on </w:t>
      </w:r>
      <w:r w:rsidR="00B473C0">
        <w:t>should be</w:t>
      </w:r>
      <w:r w:rsidRPr="008B175A" w:rsidR="00B473C0">
        <w:t xml:space="preserve"> deemed denied</w:t>
      </w:r>
      <w:r w:rsidRPr="00052BB6" w:rsidR="00B473C0">
        <w:t>.</w:t>
      </w:r>
    </w:p>
    <w:p w:rsidRPr="001E2A62" w:rsidR="008F143D" w:rsidP="00B473C0" w:rsidRDefault="001D48AD" w14:paraId="412DCF99" w14:textId="6F5593C2">
      <w:pPr>
        <w:pStyle w:val="CoL"/>
      </w:pPr>
      <w:r>
        <w:t>A.</w:t>
      </w:r>
      <w:r w:rsidRPr="00A12D18" w:rsidR="00B473C0">
        <w:t>24</w:t>
      </w:r>
      <w:r w:rsidR="007A44D0">
        <w:noBreakHyphen/>
      </w:r>
      <w:r w:rsidRPr="00A12D18" w:rsidR="00B473C0">
        <w:t>09</w:t>
      </w:r>
      <w:r w:rsidR="007A44D0">
        <w:noBreakHyphen/>
      </w:r>
      <w:r w:rsidRPr="00A12D18" w:rsidR="00B473C0">
        <w:t xml:space="preserve">001 </w:t>
      </w:r>
      <w:r w:rsidRPr="004837B0" w:rsidR="00B473C0">
        <w:t xml:space="preserve">should </w:t>
      </w:r>
      <w:r w:rsidR="00C74CCE">
        <w:t>be closed</w:t>
      </w:r>
      <w:r w:rsidR="00B473C0">
        <w:t>.</w:t>
      </w:r>
    </w:p>
    <w:p w:rsidR="00BB0243" w:rsidP="000A6E05" w:rsidRDefault="005939A5" w14:paraId="1581F2EE" w14:textId="77777777">
      <w:pPr>
        <w:pStyle w:val="Mainex"/>
      </w:pPr>
      <w:bookmarkStart w:name="_Toc231788616" w:id="106"/>
      <w:bookmarkStart w:name="_Toc237341919" w:id="107"/>
      <w:bookmarkStart w:name="_Toc232167154" w:id="108"/>
      <w:r>
        <w:t>O</w:t>
      </w:r>
      <w:r w:rsidR="00722850">
        <w:t>RDER</w:t>
      </w:r>
      <w:bookmarkEnd w:id="106"/>
      <w:bookmarkEnd w:id="107"/>
      <w:bookmarkEnd w:id="108"/>
    </w:p>
    <w:p w:rsidR="00BB0243" w:rsidP="00882690" w:rsidRDefault="00BB0243" w14:paraId="35515FD7" w14:textId="77777777">
      <w:pPr>
        <w:pStyle w:val="Standard"/>
        <w:keepNext/>
      </w:pPr>
      <w:r w:rsidRPr="00882690">
        <w:rPr>
          <w:b/>
          <w:bCs/>
        </w:rPr>
        <w:t>IT IS ORDERED</w:t>
      </w:r>
      <w:r>
        <w:t xml:space="preserve"> that:</w:t>
      </w:r>
    </w:p>
    <w:p w:rsidRPr="00D940C0" w:rsidR="00F67F04" w:rsidP="00882690" w:rsidRDefault="008F602B" w14:paraId="023FB430" w14:textId="39C1FC41">
      <w:pPr>
        <w:pStyle w:val="OP"/>
      </w:pPr>
      <w:r w:rsidRPr="0075049A">
        <w:rPr>
          <w:rFonts w:cs="Arial"/>
          <w:szCs w:val="26"/>
        </w:rPr>
        <w:t>Southwest Gas Corporation</w:t>
      </w:r>
      <w:r w:rsidR="00775C37">
        <w:rPr>
          <w:rFonts w:cs="Arial"/>
          <w:szCs w:val="26"/>
        </w:rPr>
        <w:t>’</w:t>
      </w:r>
      <w:r w:rsidRPr="0075049A" w:rsidR="0017509F">
        <w:rPr>
          <w:rFonts w:cs="Arial"/>
          <w:szCs w:val="26"/>
        </w:rPr>
        <w:t>s</w:t>
      </w:r>
      <w:r w:rsidRPr="00D940C0" w:rsidR="00F67F04">
        <w:t xml:space="preserve"> capital structure that consists of 50.0</w:t>
      </w:r>
      <w:r w:rsidR="00347FBB">
        <w:t> </w:t>
      </w:r>
      <w:r w:rsidR="00567117">
        <w:t>percent</w:t>
      </w:r>
      <w:r w:rsidRPr="00D940C0" w:rsidR="00F67F04">
        <w:t xml:space="preserve"> common debt and 50.0</w:t>
      </w:r>
      <w:r w:rsidR="00347FBB">
        <w:t> </w:t>
      </w:r>
      <w:r w:rsidR="00567117">
        <w:t>percent</w:t>
      </w:r>
      <w:r w:rsidRPr="00D940C0" w:rsidR="00F67F04">
        <w:t xml:space="preserve"> common equity is </w:t>
      </w:r>
      <w:r w:rsidRPr="00D940C0" w:rsidR="00316F4E">
        <w:t>approved</w:t>
      </w:r>
      <w:r w:rsidR="00316F4E">
        <w:t xml:space="preserve"> and adopted</w:t>
      </w:r>
      <w:r w:rsidR="008679BE">
        <w:t xml:space="preserve"> for Test Year 2026</w:t>
      </w:r>
      <w:r w:rsidRPr="00D940C0" w:rsidR="00F67F04">
        <w:t>.</w:t>
      </w:r>
    </w:p>
    <w:p w:rsidR="00F67F04" w:rsidP="00882690" w:rsidRDefault="0017509F" w14:paraId="60F04D55" w14:textId="5FC4BA12">
      <w:pPr>
        <w:pStyle w:val="OP"/>
      </w:pPr>
      <w:r>
        <w:rPr>
          <w:rFonts w:cs="Arial"/>
          <w:szCs w:val="26"/>
        </w:rPr>
        <w:t>Southwest Gas</w:t>
      </w:r>
      <w:r w:rsidRPr="00A02E5D">
        <w:rPr>
          <w:rFonts w:cs="Arial"/>
          <w:szCs w:val="26"/>
        </w:rPr>
        <w:t xml:space="preserve"> Corporation</w:t>
      </w:r>
      <w:r w:rsidR="00775C37">
        <w:rPr>
          <w:rFonts w:cs="Arial"/>
          <w:szCs w:val="26"/>
        </w:rPr>
        <w:t>’</w:t>
      </w:r>
      <w:r>
        <w:rPr>
          <w:rFonts w:cs="Arial"/>
          <w:szCs w:val="26"/>
        </w:rPr>
        <w:t>s</w:t>
      </w:r>
      <w:r w:rsidRPr="00D940C0" w:rsidR="00F67F04">
        <w:t xml:space="preserve"> return on common equity of 10.00</w:t>
      </w:r>
      <w:r w:rsidR="00347FBB">
        <w:t> </w:t>
      </w:r>
      <w:r w:rsidR="00567117">
        <w:t>percent</w:t>
      </w:r>
      <w:r w:rsidRPr="00D940C0" w:rsidR="00F67F04">
        <w:t xml:space="preserve"> is </w:t>
      </w:r>
      <w:r w:rsidRPr="00D940C0" w:rsidR="00316F4E">
        <w:t>approved</w:t>
      </w:r>
      <w:r w:rsidR="00316F4E">
        <w:t xml:space="preserve"> and adopted</w:t>
      </w:r>
      <w:r w:rsidR="008679BE">
        <w:t xml:space="preserve"> for Test Year 2026</w:t>
      </w:r>
      <w:r w:rsidRPr="00FB3776" w:rsidR="00F67F04">
        <w:t>.</w:t>
      </w:r>
    </w:p>
    <w:p w:rsidRPr="00FB3776" w:rsidR="00920B84" w:rsidP="00B85D44" w:rsidRDefault="00B85D44" w14:paraId="55C61E7B" w14:textId="29ADBDC0">
      <w:pPr>
        <w:pStyle w:val="OP"/>
      </w:pPr>
      <w:r>
        <w:lastRenderedPageBreak/>
        <w:t>A</w:t>
      </w:r>
      <w:r w:rsidR="00ED05D8">
        <w:t xml:space="preserve"> </w:t>
      </w:r>
      <w:r w:rsidR="006E2304">
        <w:t xml:space="preserve">modification </w:t>
      </w:r>
      <w:r w:rsidR="005512F8">
        <w:t>to</w:t>
      </w:r>
      <w:r w:rsidR="00ED05D8">
        <w:t xml:space="preserve"> Southwest Gas Corporation’s Automatic Trigger Mechanism </w:t>
      </w:r>
      <w:r w:rsidR="005512F8">
        <w:t xml:space="preserve">setting the adjustment factor </w:t>
      </w:r>
      <w:r w:rsidR="00ED05D8">
        <w:t xml:space="preserve">to 20 percent </w:t>
      </w:r>
      <w:r w:rsidR="00920B84">
        <w:t>of the change in interest rates (instead of 50 percent)</w:t>
      </w:r>
      <w:r w:rsidR="005512F8">
        <w:t xml:space="preserve"> is approved and adopted</w:t>
      </w:r>
      <w:r w:rsidR="00920B84">
        <w:t xml:space="preserve">. </w:t>
      </w:r>
    </w:p>
    <w:p w:rsidRPr="00FB3776" w:rsidR="00F67F04" w:rsidP="00882690" w:rsidRDefault="0017509F" w14:paraId="7DD3A30C" w14:textId="3AE62083">
      <w:pPr>
        <w:pStyle w:val="OP"/>
      </w:pPr>
      <w:r>
        <w:rPr>
          <w:rFonts w:cs="Arial"/>
          <w:szCs w:val="26"/>
        </w:rPr>
        <w:t>Southwest Gas</w:t>
      </w:r>
      <w:r w:rsidRPr="00A02E5D">
        <w:rPr>
          <w:rFonts w:cs="Arial"/>
          <w:szCs w:val="26"/>
        </w:rPr>
        <w:t xml:space="preserve"> Corporation</w:t>
      </w:r>
      <w:r w:rsidR="00775C37">
        <w:t>’</w:t>
      </w:r>
      <w:r>
        <w:t xml:space="preserve">s </w:t>
      </w:r>
      <w:r w:rsidRPr="002939F0" w:rsidR="00F67F04">
        <w:t>overall rate of return of 7.07</w:t>
      </w:r>
      <w:r w:rsidR="00347FBB">
        <w:t> </w:t>
      </w:r>
      <w:r w:rsidR="00567117">
        <w:t>percent</w:t>
      </w:r>
      <w:r w:rsidRPr="00FB3776" w:rsidR="00DA64AF">
        <w:t xml:space="preserve"> </w:t>
      </w:r>
      <w:r w:rsidRPr="002939F0" w:rsidR="00F67F04">
        <w:t xml:space="preserve">for </w:t>
      </w:r>
      <w:r w:rsidR="001008DF">
        <w:t xml:space="preserve">the </w:t>
      </w:r>
      <w:r w:rsidRPr="002939F0" w:rsidR="00F67F04">
        <w:t>Southern California</w:t>
      </w:r>
      <w:r w:rsidR="001008DF">
        <w:t xml:space="preserve"> </w:t>
      </w:r>
      <w:r w:rsidRPr="003003E8" w:rsidR="001008DF">
        <w:t>rate jurisdiction</w:t>
      </w:r>
      <w:r w:rsidRPr="002939F0" w:rsidR="00F67F04">
        <w:t>, and 7.17</w:t>
      </w:r>
      <w:r w:rsidR="00347FBB">
        <w:t> </w:t>
      </w:r>
      <w:r w:rsidR="00567117">
        <w:t>percent</w:t>
      </w:r>
      <w:r w:rsidRPr="002939F0" w:rsidR="00F67F04">
        <w:t xml:space="preserve"> overall for </w:t>
      </w:r>
      <w:r w:rsidR="0091467C">
        <w:t>the consolidated</w:t>
      </w:r>
      <w:r w:rsidRPr="002939F0" w:rsidR="0091467C">
        <w:t xml:space="preserve"> </w:t>
      </w:r>
      <w:r w:rsidRPr="002939F0" w:rsidR="00F67F04">
        <w:t>Northern California</w:t>
      </w:r>
      <w:r w:rsidR="0091467C">
        <w:t>/</w:t>
      </w:r>
      <w:r w:rsidRPr="002939F0" w:rsidR="00F67F04">
        <w:t xml:space="preserve">South Lake Tahoe </w:t>
      </w:r>
      <w:r w:rsidRPr="003003E8" w:rsidR="001008DF">
        <w:t>rate jurisdiction</w:t>
      </w:r>
      <w:r w:rsidRPr="002939F0" w:rsidR="00F67F04">
        <w:t xml:space="preserve">, </w:t>
      </w:r>
      <w:r w:rsidR="004D23AA">
        <w:t xml:space="preserve">are </w:t>
      </w:r>
      <w:r w:rsidRPr="00D940C0" w:rsidR="00316F4E">
        <w:t>approved</w:t>
      </w:r>
      <w:r w:rsidR="00316F4E">
        <w:t xml:space="preserve"> and adopted</w:t>
      </w:r>
      <w:r w:rsidR="00A60C1C">
        <w:t xml:space="preserve"> for Test Year 2026</w:t>
      </w:r>
      <w:r w:rsidR="00F67F04">
        <w:t>.</w:t>
      </w:r>
    </w:p>
    <w:p w:rsidR="00F67F04" w:rsidP="00882690" w:rsidRDefault="0017509F" w14:paraId="3B230D27" w14:textId="7D654E09">
      <w:pPr>
        <w:pStyle w:val="OP"/>
      </w:pPr>
      <w:r>
        <w:rPr>
          <w:rFonts w:cs="Arial"/>
          <w:szCs w:val="26"/>
        </w:rPr>
        <w:t>Southwest Gas</w:t>
      </w:r>
      <w:r w:rsidRPr="00A02E5D">
        <w:rPr>
          <w:rFonts w:cs="Arial"/>
          <w:szCs w:val="26"/>
        </w:rPr>
        <w:t xml:space="preserve"> Corporation</w:t>
      </w:r>
      <w:r w:rsidR="00775C37">
        <w:t>’</w:t>
      </w:r>
      <w:r>
        <w:t xml:space="preserve">s </w:t>
      </w:r>
      <w:r w:rsidRPr="002939F0" w:rsidR="00F67F04">
        <w:t xml:space="preserve">operating revenues </w:t>
      </w:r>
      <w:r w:rsidR="00F67F04">
        <w:t>(</w:t>
      </w:r>
      <w:r w:rsidRPr="002939F0" w:rsidR="00F67F04">
        <w:t>based on estimated sales, customers, and billing factors</w:t>
      </w:r>
      <w:r w:rsidR="00F67F04">
        <w:t>)</w:t>
      </w:r>
      <w:r w:rsidRPr="002939F0" w:rsidR="00F67F04">
        <w:t xml:space="preserve"> of $173,180,220 for </w:t>
      </w:r>
      <w:r w:rsidR="00EA7512">
        <w:t xml:space="preserve">the </w:t>
      </w:r>
      <w:r w:rsidRPr="002939F0" w:rsidR="00F67F04">
        <w:t>Southern California</w:t>
      </w:r>
      <w:r w:rsidR="00EA7512">
        <w:t xml:space="preserve"> </w:t>
      </w:r>
      <w:r w:rsidRPr="003003E8" w:rsidR="00EA7512">
        <w:t>rate jurisdiction</w:t>
      </w:r>
      <w:r w:rsidRPr="002939F0" w:rsidR="00F67F04">
        <w:t xml:space="preserve">; $41,257,764 for </w:t>
      </w:r>
      <w:r w:rsidR="00EA7512">
        <w:t xml:space="preserve">the </w:t>
      </w:r>
      <w:r w:rsidR="00304BC1">
        <w:t>now-</w:t>
      </w:r>
      <w:r w:rsidR="004D23AA">
        <w:t xml:space="preserve">consolidated </w:t>
      </w:r>
      <w:r w:rsidRPr="002939F0" w:rsidR="00F67F04">
        <w:t>Northern California</w:t>
      </w:r>
      <w:r w:rsidR="00EA7512">
        <w:t xml:space="preserve"> </w:t>
      </w:r>
      <w:r w:rsidR="00717F86">
        <w:t>territ</w:t>
      </w:r>
      <w:r w:rsidR="006F20DE">
        <w:t>ory</w:t>
      </w:r>
      <w:r w:rsidRPr="002939F0" w:rsidR="00F67F04">
        <w:t xml:space="preserve">; and $32,714,714 for </w:t>
      </w:r>
      <w:r w:rsidR="00EA7512">
        <w:t xml:space="preserve">the </w:t>
      </w:r>
      <w:r w:rsidR="00304BC1">
        <w:t>now-</w:t>
      </w:r>
      <w:r w:rsidR="004D23AA">
        <w:t xml:space="preserve">consolidated </w:t>
      </w:r>
      <w:r w:rsidRPr="002939F0" w:rsidR="00F67F04">
        <w:t xml:space="preserve">South Lake Tahoe </w:t>
      </w:r>
      <w:r w:rsidR="006F20DE">
        <w:t>territory</w:t>
      </w:r>
      <w:r w:rsidR="00743568">
        <w:t xml:space="preserve"> </w:t>
      </w:r>
      <w:r w:rsidRPr="002939F0" w:rsidR="00F67F04">
        <w:t xml:space="preserve">are </w:t>
      </w:r>
      <w:r w:rsidRPr="00D940C0" w:rsidR="00316F4E">
        <w:t>approved</w:t>
      </w:r>
      <w:r w:rsidR="00316F4E">
        <w:t xml:space="preserve"> and adopted</w:t>
      </w:r>
      <w:r w:rsidRPr="002939F0" w:rsidR="00F67F04">
        <w:t xml:space="preserve"> </w:t>
      </w:r>
      <w:r w:rsidR="00A60C1C">
        <w:t>for Test Year 2026</w:t>
      </w:r>
      <w:r w:rsidRPr="00FB3776" w:rsidR="00F67F04">
        <w:t>.</w:t>
      </w:r>
    </w:p>
    <w:p w:rsidR="00F67F04" w:rsidP="00882690" w:rsidRDefault="00743568" w14:paraId="4ABC6C81" w14:textId="31241B97">
      <w:pPr>
        <w:pStyle w:val="OP"/>
      </w:pPr>
      <w:r>
        <w:rPr>
          <w:rFonts w:cs="Arial"/>
          <w:szCs w:val="26"/>
        </w:rPr>
        <w:t>Southwest Gas</w:t>
      </w:r>
      <w:r w:rsidRPr="00A02E5D">
        <w:rPr>
          <w:rFonts w:cs="Arial"/>
          <w:szCs w:val="26"/>
        </w:rPr>
        <w:t xml:space="preserve"> Corporation</w:t>
      </w:r>
      <w:r w:rsidR="00775C37">
        <w:t>’</w:t>
      </w:r>
      <w:r>
        <w:t xml:space="preserve">s </w:t>
      </w:r>
      <w:r w:rsidRPr="002939F0" w:rsidR="00F67F04">
        <w:t xml:space="preserve">rate </w:t>
      </w:r>
      <w:r w:rsidR="00555B1D">
        <w:t>increase of 5.17</w:t>
      </w:r>
      <w:r w:rsidR="00347FBB">
        <w:t> </w:t>
      </w:r>
      <w:r w:rsidR="00567117">
        <w:t>percent</w:t>
      </w:r>
      <w:r w:rsidR="00281174">
        <w:t xml:space="preserve"> </w:t>
      </w:r>
      <w:r w:rsidRPr="00FB3776" w:rsidR="00281174">
        <w:t>for</w:t>
      </w:r>
      <w:r w:rsidR="00281174">
        <w:t xml:space="preserve"> the</w:t>
      </w:r>
      <w:r w:rsidRPr="00FB3776" w:rsidR="00281174">
        <w:t xml:space="preserve"> </w:t>
      </w:r>
      <w:r w:rsidR="00281174">
        <w:t xml:space="preserve">consolidated </w:t>
      </w:r>
      <w:r w:rsidRPr="00FB3776" w:rsidR="00281174">
        <w:t>Northern California</w:t>
      </w:r>
      <w:r w:rsidR="00555B1D">
        <w:t>/South Lake Tahoe</w:t>
      </w:r>
      <w:r w:rsidR="00281174">
        <w:t xml:space="preserve"> </w:t>
      </w:r>
      <w:r w:rsidRPr="003003E8" w:rsidR="00EA7512">
        <w:t>rate jurisdiction</w:t>
      </w:r>
      <w:r w:rsidR="00EA7512">
        <w:t>;</w:t>
      </w:r>
      <w:r w:rsidR="00281174">
        <w:t xml:space="preserve"> </w:t>
      </w:r>
      <w:r w:rsidR="006F20DE">
        <w:t xml:space="preserve">and </w:t>
      </w:r>
      <w:r w:rsidR="00281174">
        <w:t>a rate increase of 22.36</w:t>
      </w:r>
      <w:r w:rsidR="00347FBB">
        <w:t> </w:t>
      </w:r>
      <w:r w:rsidR="00567117">
        <w:t>percent</w:t>
      </w:r>
      <w:r w:rsidR="00281174">
        <w:t xml:space="preserve"> </w:t>
      </w:r>
      <w:r w:rsidRPr="00FB3776" w:rsidR="00281174">
        <w:t xml:space="preserve">for </w:t>
      </w:r>
      <w:r w:rsidR="00EA7512">
        <w:t xml:space="preserve">the </w:t>
      </w:r>
      <w:r w:rsidRPr="00FB3776" w:rsidR="00281174">
        <w:t>Southern California</w:t>
      </w:r>
      <w:r w:rsidR="00281174">
        <w:t xml:space="preserve"> </w:t>
      </w:r>
      <w:r w:rsidRPr="003003E8" w:rsidR="00EA7512">
        <w:t>rate jurisdiction</w:t>
      </w:r>
      <w:r w:rsidR="00EA7512">
        <w:t xml:space="preserve"> </w:t>
      </w:r>
      <w:r w:rsidRPr="002939F0" w:rsidR="00F67F04">
        <w:t xml:space="preserve">are </w:t>
      </w:r>
      <w:r w:rsidRPr="00D940C0" w:rsidR="00316F4E">
        <w:t>approved</w:t>
      </w:r>
      <w:r w:rsidR="00316F4E">
        <w:t xml:space="preserve"> and adopted</w:t>
      </w:r>
      <w:r w:rsidR="00A60C1C">
        <w:t xml:space="preserve"> for Test Year 2026</w:t>
      </w:r>
      <w:r w:rsidR="00F67F04">
        <w:t>.</w:t>
      </w:r>
    </w:p>
    <w:p w:rsidRPr="008660E1" w:rsidR="001911EA" w:rsidP="00882690" w:rsidRDefault="001911EA" w14:paraId="13195BFB" w14:textId="6C5CF966">
      <w:pPr>
        <w:pStyle w:val="OP"/>
      </w:pPr>
      <w:r w:rsidRPr="008660E1">
        <w:t xml:space="preserve">Southwest Gas Corporation is authorized to implement the revenue requirements and rate increases for Test Year 2026 as determined by the Results of Operations </w:t>
      </w:r>
      <w:r w:rsidRPr="008660E1" w:rsidR="00B23DD1">
        <w:t>M</w:t>
      </w:r>
      <w:r w:rsidRPr="008660E1">
        <w:t xml:space="preserve">odel </w:t>
      </w:r>
      <w:r w:rsidRPr="008660E1" w:rsidR="00B23DD1">
        <w:t xml:space="preserve">at </w:t>
      </w:r>
      <w:r w:rsidR="00CA391E">
        <w:t>Attachment</w:t>
      </w:r>
      <w:r w:rsidR="00347FBB">
        <w:t> </w:t>
      </w:r>
      <w:r w:rsidRPr="008660E1" w:rsidR="00B23DD1">
        <w:t xml:space="preserve">1 </w:t>
      </w:r>
      <w:r w:rsidRPr="008660E1">
        <w:t xml:space="preserve">and the </w:t>
      </w:r>
      <w:r w:rsidR="001D48AD">
        <w:t>S</w:t>
      </w:r>
      <w:r w:rsidRPr="008660E1">
        <w:t xml:space="preserve">ettlement </w:t>
      </w:r>
      <w:r w:rsidR="001D48AD">
        <w:t>A</w:t>
      </w:r>
      <w:r w:rsidRPr="008660E1">
        <w:t>greement</w:t>
      </w:r>
      <w:r w:rsidR="001D48AD">
        <w:t xml:space="preserve"> adopted in D</w:t>
      </w:r>
      <w:r w:rsidR="00882690">
        <w:t>ecision </w:t>
      </w:r>
      <w:r w:rsidR="004234D8">
        <w:t>26</w:t>
      </w:r>
      <w:r w:rsidR="007A44D0">
        <w:noBreakHyphen/>
      </w:r>
      <w:r w:rsidR="004234D8">
        <w:t>05</w:t>
      </w:r>
      <w:r w:rsidR="007A44D0">
        <w:noBreakHyphen/>
      </w:r>
      <w:r w:rsidR="004234D8">
        <w:t>013</w:t>
      </w:r>
      <w:r w:rsidRPr="008660E1">
        <w:t>.</w:t>
      </w:r>
    </w:p>
    <w:p w:rsidRPr="008660E1" w:rsidR="00780C13" w:rsidP="00882690" w:rsidRDefault="00FF286E" w14:paraId="39F82CAF" w14:textId="3DCDF508">
      <w:pPr>
        <w:pStyle w:val="OP"/>
      </w:pPr>
      <w:r w:rsidRPr="008660E1">
        <w:t xml:space="preserve">Within 30 days of the effective date of this decision, Southwest Gas Corporation shall file </w:t>
      </w:r>
      <w:r w:rsidR="00D17DF3">
        <w:t>Tier</w:t>
      </w:r>
      <w:r w:rsidR="00347FBB">
        <w:t> </w:t>
      </w:r>
      <w:r w:rsidR="00D17DF3">
        <w:t>1</w:t>
      </w:r>
      <w:r w:rsidRPr="008660E1">
        <w:t xml:space="preserve"> </w:t>
      </w:r>
      <w:r w:rsidR="001D48AD">
        <w:t>a</w:t>
      </w:r>
      <w:r w:rsidRPr="008660E1">
        <w:t xml:space="preserve">dvice </w:t>
      </w:r>
      <w:r w:rsidR="001D48AD">
        <w:t>l</w:t>
      </w:r>
      <w:r w:rsidRPr="008660E1">
        <w:t xml:space="preserve">etters with the </w:t>
      </w:r>
      <w:r w:rsidRPr="008660E1" w:rsidR="00BD2E19">
        <w:t>Commission</w:t>
      </w:r>
      <w:r w:rsidR="00775C37">
        <w:t>’</w:t>
      </w:r>
      <w:r w:rsidRPr="008660E1" w:rsidR="00BD2E19">
        <w:t xml:space="preserve">s </w:t>
      </w:r>
      <w:r w:rsidRPr="008660E1">
        <w:t xml:space="preserve">Energy Division to implement the revised tariff sheets reflecting the authorized rate </w:t>
      </w:r>
      <w:r w:rsidRPr="008660E1" w:rsidR="00BD2E19">
        <w:t>changes</w:t>
      </w:r>
      <w:r w:rsidRPr="008660E1" w:rsidR="00A60C1C">
        <w:t xml:space="preserve"> for Test Year 2026</w:t>
      </w:r>
      <w:r w:rsidRPr="008660E1" w:rsidR="00BD2E19">
        <w:t>.</w:t>
      </w:r>
    </w:p>
    <w:p w:rsidRPr="00CD55E7" w:rsidR="00F67F04" w:rsidP="00882690" w:rsidRDefault="00F67F04" w14:paraId="399B7AD0" w14:textId="568BF4AB">
      <w:pPr>
        <w:pStyle w:val="OP"/>
      </w:pPr>
      <w:r w:rsidRPr="008660E1">
        <w:lastRenderedPageBreak/>
        <w:t>This decision affirm</w:t>
      </w:r>
      <w:r w:rsidRPr="008660E1" w:rsidR="00FF286E">
        <w:t>s</w:t>
      </w:r>
      <w:r w:rsidRPr="008660E1">
        <w:t xml:space="preserve"> all rulings made by</w:t>
      </w:r>
      <w:r w:rsidRPr="008B175A">
        <w:t xml:space="preserve"> the Administrative Law Judge and assigned Commissioner in this proceeding. All motions not ruled on </w:t>
      </w:r>
      <w:r w:rsidR="00FF286E">
        <w:t>are</w:t>
      </w:r>
      <w:r>
        <w:t xml:space="preserve"> </w:t>
      </w:r>
      <w:r w:rsidRPr="008B175A">
        <w:t>deemed denied</w:t>
      </w:r>
      <w:r w:rsidRPr="00052BB6">
        <w:t>.</w:t>
      </w:r>
    </w:p>
    <w:p w:rsidRPr="005A3538" w:rsidR="00B82E5E" w:rsidP="00882690" w:rsidRDefault="001D48AD" w14:paraId="78B41A1D" w14:textId="20D75559">
      <w:pPr>
        <w:pStyle w:val="OP"/>
      </w:pPr>
      <w:r>
        <w:t>Application</w:t>
      </w:r>
      <w:r w:rsidRPr="004837B0" w:rsidR="00F67F04">
        <w:t xml:space="preserve"> </w:t>
      </w:r>
      <w:r w:rsidRPr="00A12D18" w:rsidR="00F67F04">
        <w:t>24</w:t>
      </w:r>
      <w:r w:rsidR="007A44D0">
        <w:noBreakHyphen/>
      </w:r>
      <w:r w:rsidRPr="00A12D18" w:rsidR="00F67F04">
        <w:t>09</w:t>
      </w:r>
      <w:r w:rsidR="007A44D0">
        <w:noBreakHyphen/>
      </w:r>
      <w:r w:rsidRPr="00A12D18" w:rsidR="00F67F04">
        <w:t xml:space="preserve">001 </w:t>
      </w:r>
      <w:r>
        <w:t>is</w:t>
      </w:r>
      <w:r w:rsidR="00F67F04">
        <w:t xml:space="preserve"> closed.</w:t>
      </w:r>
    </w:p>
    <w:p w:rsidR="00B82E5E" w:rsidP="00882690" w:rsidRDefault="00B82E5E" w14:paraId="305AD5FA" w14:textId="77777777">
      <w:pPr>
        <w:pStyle w:val="Standard"/>
      </w:pPr>
      <w:r>
        <w:t>This order is effective today.</w:t>
      </w:r>
    </w:p>
    <w:p w:rsidR="00714CF2" w:rsidP="00882690" w:rsidRDefault="00B82E5E" w14:paraId="140DF86C" w14:textId="66E1A391">
      <w:pPr>
        <w:pStyle w:val="Standard"/>
      </w:pPr>
      <w:r>
        <w:t>Dated</w:t>
      </w:r>
      <w:r w:rsidR="005A3538">
        <w:t xml:space="preserve"> </w:t>
      </w:r>
      <w:r w:rsidR="00FA28BA">
        <w:t>____________________</w:t>
      </w:r>
      <w:r>
        <w:t xml:space="preserve">, at </w:t>
      </w:r>
      <w:r w:rsidR="00B402D2">
        <w:t>San</w:t>
      </w:r>
      <w:r w:rsidR="00347FBB">
        <w:t> </w:t>
      </w:r>
      <w:r>
        <w:t>Francisco, California.</w:t>
      </w:r>
    </w:p>
    <w:p w:rsidR="00FA28BA" w:rsidP="00882690" w:rsidRDefault="00FA28BA" w14:paraId="710D1050" w14:textId="77777777">
      <w:pPr>
        <w:pStyle w:val="Standard"/>
      </w:pPr>
    </w:p>
    <w:p w:rsidR="00FA28BA" w:rsidP="00B82E5E" w:rsidRDefault="00FA28BA" w14:paraId="7DDC3D47" w14:textId="77777777"/>
    <w:p w:rsidR="00FA28BA" w:rsidP="00B82E5E" w:rsidRDefault="00FA28BA" w14:paraId="5F6C6CF0" w14:textId="77777777"/>
    <w:p w:rsidR="003F35B7" w:rsidP="00B82E5E" w:rsidRDefault="003F35B7" w14:paraId="49955406" w14:textId="77777777">
      <w:pPr>
        <w:sectPr w:rsidR="003F35B7" w:rsidSect="00AD6E2A">
          <w:footerReference w:type="default" r:id="rId15"/>
          <w:pgSz w:w="12240" w:h="15840"/>
          <w:pgMar w:top="1728" w:right="1440" w:bottom="1440" w:left="1440" w:header="720" w:footer="720" w:gutter="0"/>
          <w:pgNumType w:start="2"/>
          <w:cols w:space="720"/>
          <w:docGrid w:linePitch="360"/>
        </w:sectPr>
      </w:pPr>
    </w:p>
    <w:p w:rsidR="003F35B7" w:rsidP="003F35B7" w:rsidRDefault="003F35B7" w14:paraId="19508AFE" w14:textId="77777777">
      <w:pPr>
        <w:ind w:firstLine="0"/>
      </w:pPr>
    </w:p>
    <w:p w:rsidR="003F35B7" w:rsidP="003F35B7" w:rsidRDefault="003F35B7" w14:paraId="41F0FC01" w14:textId="77777777">
      <w:pPr>
        <w:ind w:firstLine="0"/>
      </w:pPr>
    </w:p>
    <w:p w:rsidR="003F35B7" w:rsidP="003F35B7" w:rsidRDefault="003F35B7" w14:paraId="55008203" w14:textId="77777777">
      <w:pPr>
        <w:ind w:firstLine="0"/>
      </w:pPr>
    </w:p>
    <w:p w:rsidR="003F35B7" w:rsidP="003F35B7" w:rsidRDefault="003F35B7" w14:paraId="0F888A27" w14:textId="77777777">
      <w:pPr>
        <w:ind w:firstLine="0"/>
      </w:pPr>
    </w:p>
    <w:p w:rsidR="003F35B7" w:rsidP="003F35B7" w:rsidRDefault="003F35B7" w14:paraId="0428C493" w14:textId="77777777">
      <w:pPr>
        <w:ind w:firstLine="0"/>
      </w:pPr>
    </w:p>
    <w:p w:rsidR="003F35B7" w:rsidP="003F35B7" w:rsidRDefault="003F35B7" w14:paraId="2B09FD0B" w14:textId="77777777">
      <w:pPr>
        <w:ind w:firstLine="0"/>
      </w:pPr>
    </w:p>
    <w:p w:rsidR="003F35B7" w:rsidP="003F35B7" w:rsidRDefault="003F35B7" w14:paraId="393D46F8" w14:textId="77777777">
      <w:pPr>
        <w:ind w:firstLine="0"/>
      </w:pPr>
    </w:p>
    <w:p w:rsidR="003F35B7" w:rsidP="003F35B7" w:rsidRDefault="003F35B7" w14:paraId="7ED865DE" w14:textId="77777777">
      <w:pPr>
        <w:ind w:firstLine="0"/>
        <w:jc w:val="center"/>
        <w:rPr>
          <w:b/>
          <w:bCs/>
          <w:sz w:val="50"/>
        </w:rPr>
      </w:pPr>
      <w:r>
        <w:rPr>
          <w:b/>
          <w:bCs/>
          <w:sz w:val="50"/>
        </w:rPr>
        <w:t>ATTACHMENT 1</w:t>
      </w:r>
    </w:p>
    <w:p w:rsidRPr="003F35B7" w:rsidR="003F35B7" w:rsidP="003F35B7" w:rsidRDefault="003F35B7" w14:paraId="0A01654C" w14:textId="0FA07260">
      <w:pPr>
        <w:jc w:val="center"/>
        <w:rPr>
          <w:b/>
          <w:bCs/>
        </w:rPr>
      </w:pPr>
    </w:p>
    <w:sectPr w:rsidRPr="003F35B7" w:rsidR="003F35B7" w:rsidSect="00AD6E2A">
      <w:headerReference w:type="default" r:id="rId16"/>
      <w:pgSz w:w="12240" w:h="15840"/>
      <w:pgMar w:top="1728" w:right="1440" w:bottom="1440" w:left="1440" w:header="720" w:footer="720" w:gutter="0"/>
      <w:pgNumType w:start="2"/>
      <w:cols w:space="720"/>
      <w:docGrid w:linePitch="360"/>
    </w:sectPr>
    <w:p>
      <w:r>
        <w:t xml:space="preserve"/>
      </w:r>
    </w:p>
    <w:p>
      <w:r>
        <w:t xml:space="preserve">Attachment 1: </w:t>
      </w:r>
    </w:p>
    <w:p>
      <w:hyperlink w:history="true" r:id="R5745621d4bb34a83">
        <w:r w:rsidRPr="00CB1292">
          <w:rPr>
            <w:rStyle w:val="Hyperlink"/>
            <w:color w:val="2E74B5" w:themeColor="accent1" w:themeShade="BF"/>
            <w:u w:val="single"/>
          </w:rPr>
          <w:t>Attachment 1 - 260713 LEE A2409001 JLee PD REV1.pdf</w:t>
        </w:r>
      </w:hyperlink>
    </w:p>
    <w:p>
      <w:r>
        <w:t xml:space="preserve"/>
      </w:r>
    </w:p>
    <w:p>
      <w:r>
        <w:t xml:space="preserve">Attachment 2: </w:t>
      </w:r>
    </w:p>
    <w:p>
      <w:hyperlink w:history="true" r:id="Rb3eaad7b4a0748b0">
        <w:r w:rsidRPr="00CB1292">
          <w:rPr>
            <w:rStyle w:val="Hyperlink"/>
            <w:color w:val="2E74B5" w:themeColor="accent1" w:themeShade="BF"/>
            <w:u w:val="single"/>
          </w:rPr>
          <w:t>REDLINE (Rev. 1) A.24-09-001 Decision Resolving Contested Issues.pdf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FEDC6" w14:textId="77777777" w:rsidR="00F73B3A" w:rsidRDefault="00F73B3A" w:rsidP="0098138E">
      <w:pPr>
        <w:spacing w:line="240" w:lineRule="auto"/>
      </w:pPr>
      <w:r>
        <w:separator/>
      </w:r>
    </w:p>
  </w:endnote>
  <w:endnote w:type="continuationSeparator" w:id="0">
    <w:p w14:paraId="58A5B1BE" w14:textId="77777777" w:rsidR="00F73B3A" w:rsidRDefault="00F73B3A"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C3DBC" w14:textId="44B09506" w:rsidR="00FA28BA" w:rsidRDefault="00000000" w:rsidP="00FA28BA">
    <w:pPr>
      <w:tabs>
        <w:tab w:val="center" w:pos="4680"/>
      </w:tabs>
      <w:spacing w:line="240" w:lineRule="auto"/>
      <w:ind w:firstLine="0"/>
      <w:rPr>
        <w:noProof/>
      </w:rPr>
    </w:pPr>
    <w:sdt>
      <w:sdtPr>
        <w:id w:val="1982493764"/>
        <w:docPartObj>
          <w:docPartGallery w:val="Page Numbers (Bottom of Page)"/>
          <w:docPartUnique/>
        </w:docPartObj>
      </w:sdtPr>
      <w:sdtEndPr>
        <w:rPr>
          <w:noProof/>
        </w:rPr>
      </w:sdtEndPr>
      <w:sdtContent>
        <w:r w:rsidR="00D61BE2" w:rsidRPr="00246CE0">
          <w:rPr>
            <w:sz w:val="16"/>
            <w:szCs w:val="16"/>
          </w:rPr>
          <w:t>614607492</w:t>
        </w:r>
        <w:r w:rsidR="00FA28BA">
          <w:rPr>
            <w:rFonts w:ascii="Arial" w:hAnsi="Arial" w:cs="Arial"/>
            <w:sz w:val="16"/>
            <w:szCs w:val="16"/>
          </w:rPr>
          <w:tab/>
        </w:r>
        <w:r w:rsidR="007A44D0">
          <w:noBreakHyphen/>
        </w:r>
        <w:r w:rsidR="00FA28BA">
          <w:t xml:space="preserve"> </w:t>
        </w:r>
        <w:r w:rsidR="00FA28BA">
          <w:fldChar w:fldCharType="begin"/>
        </w:r>
        <w:r w:rsidR="00FA28BA">
          <w:instrText xml:space="preserve"> PAGE   \* MERGEFORMAT </w:instrText>
        </w:r>
        <w:r w:rsidR="00FA28BA">
          <w:fldChar w:fldCharType="separate"/>
        </w:r>
        <w:r w:rsidR="00FA28BA">
          <w:rPr>
            <w:noProof/>
          </w:rPr>
          <w:t>2</w:t>
        </w:r>
        <w:r w:rsidR="00FA28BA">
          <w:rPr>
            <w:noProof/>
          </w:rPr>
          <w:fldChar w:fldCharType="end"/>
        </w:r>
      </w:sdtContent>
    </w:sdt>
    <w:r w:rsidR="00FA28BA">
      <w:rPr>
        <w:noProof/>
      </w:rPr>
      <w:t xml:space="preserve"> </w:t>
    </w:r>
    <w:r w:rsidR="007A44D0">
      <w:rPr>
        <w:noProof/>
      </w:rPr>
      <w:noBreakHyphen/>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9C845" w14:textId="2647F38F" w:rsidR="00E23CBB" w:rsidRDefault="007A44D0" w:rsidP="00FA28BA">
    <w:pPr>
      <w:spacing w:line="240" w:lineRule="auto"/>
      <w:ind w:firstLine="0"/>
      <w:jc w:val="center"/>
    </w:pPr>
    <w:r>
      <w:noBreakHyphen/>
    </w:r>
    <w:r w:rsidR="00EE4315">
      <w:t xml:space="preserve"> </w:t>
    </w:r>
    <w:sdt>
      <w:sdtPr>
        <w:id w:val="1793169647"/>
        <w:docPartObj>
          <w:docPartGallery w:val="Page Numbers (Bottom of Page)"/>
          <w:docPartUnique/>
        </w:docPartObj>
      </w:sdtPr>
      <w:sdtEndPr>
        <w:rPr>
          <w:noProof/>
        </w:rPr>
      </w:sdtEndPr>
      <w:sdtContent>
        <w:r w:rsidR="00E23CBB">
          <w:fldChar w:fldCharType="begin"/>
        </w:r>
        <w:r w:rsidR="00E23CBB">
          <w:instrText xml:space="preserve"> PAGE   \* MERGEFORMAT </w:instrText>
        </w:r>
        <w:r w:rsidR="00E23CBB">
          <w:fldChar w:fldCharType="separate"/>
        </w:r>
        <w:r w:rsidR="00E23CBB">
          <w:rPr>
            <w:noProof/>
          </w:rPr>
          <w:t>2</w:t>
        </w:r>
        <w:r w:rsidR="00E23CBB">
          <w:rPr>
            <w:noProof/>
          </w:rPr>
          <w:fldChar w:fldCharType="end"/>
        </w:r>
        <w:r w:rsidR="00EE4315">
          <w:rPr>
            <w:noProof/>
          </w:rPr>
          <w:t xml:space="preserve"> </w:t>
        </w:r>
        <w:r>
          <w:rPr>
            <w:noProof/>
          </w:rPr>
          <w:noBreakHyphen/>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E4C5C" w14:textId="00C74F46" w:rsidR="00E23CBB" w:rsidRDefault="00567117" w:rsidP="00FA28BA">
    <w:pPr>
      <w:spacing w:line="240" w:lineRule="auto"/>
      <w:ind w:firstLine="0"/>
      <w:jc w:val="center"/>
    </w:pPr>
    <w:r>
      <w:noBreakHyphen/>
    </w:r>
    <w:sdt>
      <w:sdtPr>
        <w:id w:val="-1034043401"/>
        <w:docPartObj>
          <w:docPartGallery w:val="Page Numbers (Bottom of Page)"/>
          <w:docPartUnique/>
        </w:docPartObj>
      </w:sdtPr>
      <w:sdtEndPr>
        <w:rPr>
          <w:noProof/>
        </w:rPr>
      </w:sdtEndPr>
      <w:sdtContent>
        <w:r w:rsidR="00EE4315">
          <w:t xml:space="preserve"> </w:t>
        </w:r>
        <w:r w:rsidR="00E23CBB">
          <w:fldChar w:fldCharType="begin"/>
        </w:r>
        <w:r w:rsidR="00E23CBB">
          <w:instrText xml:space="preserve"> PAGE   \* MERGEFORMAT </w:instrText>
        </w:r>
        <w:r w:rsidR="00E23CBB">
          <w:fldChar w:fldCharType="separate"/>
        </w:r>
        <w:r w:rsidR="00E23CBB">
          <w:rPr>
            <w:noProof/>
          </w:rPr>
          <w:t>2</w:t>
        </w:r>
        <w:r w:rsidR="00E23CBB">
          <w:rPr>
            <w:noProof/>
          </w:rPr>
          <w:fldChar w:fldCharType="end"/>
        </w:r>
        <w:r w:rsidR="00EE4315">
          <w:rPr>
            <w:noProof/>
          </w:rPr>
          <w:t xml:space="preserve"> </w:t>
        </w:r>
        <w:r w:rsidR="007A44D0">
          <w:rPr>
            <w:noProof/>
          </w:rPr>
          <w:noBreakHyphen/>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E7023" w14:textId="77777777" w:rsidR="00F73B3A" w:rsidRDefault="00F73B3A" w:rsidP="00DF58E7">
      <w:pPr>
        <w:spacing w:line="240" w:lineRule="auto"/>
        <w:ind w:firstLine="0"/>
      </w:pPr>
      <w:r>
        <w:separator/>
      </w:r>
    </w:p>
  </w:footnote>
  <w:footnote w:type="continuationSeparator" w:id="0">
    <w:p w14:paraId="5C78E48C" w14:textId="77777777" w:rsidR="00F73B3A" w:rsidRDefault="00F73B3A" w:rsidP="00DF58E7">
      <w:pPr>
        <w:spacing w:line="240" w:lineRule="auto"/>
        <w:ind w:firstLine="0"/>
      </w:pPr>
      <w:r>
        <w:continuationSeparator/>
      </w:r>
    </w:p>
  </w:footnote>
  <w:footnote w:type="continuationNotice" w:id="1">
    <w:p w14:paraId="73F7A363" w14:textId="77777777" w:rsidR="00F73B3A" w:rsidRPr="00DF58E7" w:rsidRDefault="00F73B3A" w:rsidP="00DF58E7">
      <w:pPr>
        <w:spacing w:line="240" w:lineRule="auto"/>
        <w:ind w:firstLine="0"/>
        <w:jc w:val="right"/>
        <w:rPr>
          <w:i/>
          <w:sz w:val="22"/>
        </w:rPr>
      </w:pPr>
      <w:r w:rsidRPr="00DF58E7">
        <w:rPr>
          <w:i/>
          <w:sz w:val="22"/>
        </w:rPr>
        <w:t>Footnote continued on next page.</w:t>
      </w:r>
    </w:p>
  </w:footnote>
  <w:footnote w:id="2">
    <w:p w14:paraId="2CF337BC" w14:textId="76F02E76" w:rsidR="00AB4C4D" w:rsidRPr="008247DB" w:rsidRDefault="00AB4C4D">
      <w:pPr>
        <w:pStyle w:val="FootnoteText"/>
        <w:rPr>
          <w:lang w:val="en-ZW"/>
        </w:rPr>
      </w:pPr>
      <w:r>
        <w:rPr>
          <w:rStyle w:val="FootnoteReference"/>
        </w:rPr>
        <w:footnoteRef/>
      </w:r>
      <w:r>
        <w:t xml:space="preserve"> </w:t>
      </w:r>
      <w:r w:rsidR="00DC5F15">
        <w:t>In this decision, w</w:t>
      </w:r>
      <w:r>
        <w:rPr>
          <w:szCs w:val="26"/>
        </w:rPr>
        <w:t xml:space="preserve">e refer to the parties to this proceeding collectively as the </w:t>
      </w:r>
      <w:r w:rsidR="00775C37">
        <w:rPr>
          <w:szCs w:val="26"/>
        </w:rPr>
        <w:t>“</w:t>
      </w:r>
      <w:r>
        <w:rPr>
          <w:szCs w:val="26"/>
        </w:rPr>
        <w:t>Parties</w:t>
      </w:r>
      <w:r w:rsidR="00DC5F15">
        <w:rPr>
          <w:szCs w:val="26"/>
        </w:rPr>
        <w:t>.</w:t>
      </w:r>
      <w:r w:rsidR="00775C37">
        <w:rPr>
          <w:szCs w:val="26"/>
        </w:rPr>
        <w:t>”</w:t>
      </w:r>
    </w:p>
  </w:footnote>
  <w:footnote w:id="3">
    <w:p w14:paraId="2971993F" w14:textId="2F3CD8D8" w:rsidR="00937F0D" w:rsidRDefault="00937F0D">
      <w:pPr>
        <w:pStyle w:val="FootnoteText"/>
      </w:pPr>
      <w:r>
        <w:rPr>
          <w:rStyle w:val="FootnoteReference"/>
        </w:rPr>
        <w:footnoteRef/>
      </w:r>
      <w:r>
        <w:t xml:space="preserve"> </w:t>
      </w:r>
      <w:r w:rsidR="000F6314">
        <w:t xml:space="preserve">California Public Utilities </w:t>
      </w:r>
      <w:r w:rsidR="006829F6">
        <w:t>(</w:t>
      </w:r>
      <w:r>
        <w:t>Pub. Util.</w:t>
      </w:r>
      <w:r w:rsidR="006829F6">
        <w:t>)</w:t>
      </w:r>
      <w:r>
        <w:t xml:space="preserve"> Code </w:t>
      </w:r>
      <w:r w:rsidR="00E16DB2">
        <w:t>Section</w:t>
      </w:r>
      <w:r w:rsidR="00347FBB">
        <w:t> </w:t>
      </w:r>
      <w:r>
        <w:t>309.5(a).</w:t>
      </w:r>
    </w:p>
  </w:footnote>
  <w:footnote w:id="4">
    <w:p w14:paraId="72A46017" w14:textId="5AE87A4F" w:rsidR="001659FB" w:rsidRPr="009D76DE" w:rsidRDefault="001659FB" w:rsidP="001659FB">
      <w:pPr>
        <w:pStyle w:val="FootnoteText"/>
        <w:rPr>
          <w:lang w:val="en-ZW"/>
        </w:rPr>
      </w:pPr>
      <w:r>
        <w:rPr>
          <w:rStyle w:val="FootnoteReference"/>
        </w:rPr>
        <w:footnoteRef/>
      </w:r>
      <w:r>
        <w:t xml:space="preserve"> Application </w:t>
      </w:r>
      <w:r w:rsidR="00CA391E">
        <w:t>at</w:t>
      </w:r>
      <w:r w:rsidR="00347FBB">
        <w:t> </w:t>
      </w:r>
      <w:r>
        <w:t>3.</w:t>
      </w:r>
    </w:p>
  </w:footnote>
  <w:footnote w:id="5">
    <w:p w14:paraId="6EDB9C14" w14:textId="2945B21A" w:rsidR="001659FB" w:rsidRPr="004C17E2" w:rsidRDefault="001659FB" w:rsidP="001659FB">
      <w:pPr>
        <w:pStyle w:val="FootnoteText"/>
        <w:rPr>
          <w:lang w:val="en-ZW"/>
        </w:rPr>
      </w:pPr>
      <w:r>
        <w:rPr>
          <w:rStyle w:val="FootnoteReference"/>
        </w:rPr>
        <w:footnoteRef/>
      </w:r>
      <w:r>
        <w:t xml:space="preserve"> </w:t>
      </w:r>
      <w:r>
        <w:rPr>
          <w:lang w:val="en-ZW"/>
        </w:rPr>
        <w:t xml:space="preserve">Application </w:t>
      </w:r>
      <w:r w:rsidR="00CA391E">
        <w:rPr>
          <w:lang w:val="en-ZW"/>
        </w:rPr>
        <w:t>at</w:t>
      </w:r>
      <w:r w:rsidR="00347FBB">
        <w:rPr>
          <w:lang w:val="en-ZW"/>
        </w:rPr>
        <w:t> </w:t>
      </w:r>
      <w:r>
        <w:rPr>
          <w:lang w:val="en-ZW"/>
        </w:rPr>
        <w:t>11.</w:t>
      </w:r>
    </w:p>
  </w:footnote>
  <w:footnote w:id="6">
    <w:p w14:paraId="478274AD" w14:textId="290FF70B" w:rsidR="00445B7B" w:rsidRPr="00CA0B9B" w:rsidRDefault="00445B7B" w:rsidP="00445B7B">
      <w:pPr>
        <w:pStyle w:val="FootnoteText"/>
        <w:rPr>
          <w:szCs w:val="22"/>
          <w:lang w:val="en-ZW"/>
        </w:rPr>
      </w:pPr>
      <w:r w:rsidRPr="00CA0B9B">
        <w:rPr>
          <w:rStyle w:val="FootnoteReference"/>
          <w:szCs w:val="22"/>
        </w:rPr>
        <w:footnoteRef/>
      </w:r>
      <w:r w:rsidRPr="00CA0B9B">
        <w:rPr>
          <w:szCs w:val="22"/>
        </w:rPr>
        <w:t xml:space="preserve"> </w:t>
      </w:r>
      <w:r w:rsidRPr="00CA0B9B">
        <w:rPr>
          <w:i/>
          <w:iCs/>
          <w:szCs w:val="22"/>
        </w:rPr>
        <w:t>See</w:t>
      </w:r>
      <w:r w:rsidRPr="00CA0B9B">
        <w:rPr>
          <w:szCs w:val="22"/>
        </w:rPr>
        <w:t xml:space="preserve"> </w:t>
      </w:r>
      <w:r w:rsidRPr="00CA0B9B">
        <w:rPr>
          <w:szCs w:val="22"/>
          <w:lang w:val="en-ZW"/>
        </w:rPr>
        <w:t xml:space="preserve">Motion </w:t>
      </w:r>
      <w:r w:rsidR="00CA391E">
        <w:rPr>
          <w:szCs w:val="22"/>
          <w:lang w:val="en-ZW"/>
        </w:rPr>
        <w:t>at</w:t>
      </w:r>
      <w:r w:rsidR="00347FBB">
        <w:rPr>
          <w:szCs w:val="22"/>
          <w:lang w:val="en-ZW"/>
        </w:rPr>
        <w:t> </w:t>
      </w:r>
      <w:r w:rsidRPr="00CA0B9B">
        <w:rPr>
          <w:szCs w:val="22"/>
          <w:lang w:val="en-ZW"/>
        </w:rPr>
        <w:t>4.</w:t>
      </w:r>
    </w:p>
  </w:footnote>
  <w:footnote w:id="7">
    <w:p w14:paraId="2F1F095E" w14:textId="5A4C502E" w:rsidR="009D5DFA" w:rsidRPr="003C3442" w:rsidRDefault="009D5DFA" w:rsidP="009D5DFA">
      <w:pPr>
        <w:pStyle w:val="FootnoteText"/>
        <w:rPr>
          <w:szCs w:val="22"/>
        </w:rPr>
      </w:pPr>
      <w:r w:rsidRPr="003C3442">
        <w:rPr>
          <w:rStyle w:val="FootnoteReference"/>
          <w:szCs w:val="22"/>
        </w:rPr>
        <w:footnoteRef/>
      </w:r>
      <w:r w:rsidRPr="003C3442">
        <w:rPr>
          <w:szCs w:val="22"/>
        </w:rPr>
        <w:t xml:space="preserve"> </w:t>
      </w:r>
      <w:r>
        <w:rPr>
          <w:szCs w:val="22"/>
        </w:rPr>
        <w:t xml:space="preserve">Pub. Util. </w:t>
      </w:r>
      <w:r w:rsidRPr="003C3442">
        <w:rPr>
          <w:szCs w:val="22"/>
        </w:rPr>
        <w:t xml:space="preserve">Code </w:t>
      </w:r>
      <w:r w:rsidR="00E16DB2">
        <w:t>Section </w:t>
      </w:r>
      <w:r w:rsidRPr="003C3442">
        <w:rPr>
          <w:szCs w:val="22"/>
        </w:rPr>
        <w:t>216(a).</w:t>
      </w:r>
    </w:p>
  </w:footnote>
  <w:footnote w:id="8">
    <w:p w14:paraId="54B72E51" w14:textId="7790FAEA" w:rsidR="009D5DFA" w:rsidRPr="007322A7" w:rsidRDefault="009D5DFA" w:rsidP="009D5DFA">
      <w:pPr>
        <w:pStyle w:val="FootnoteText"/>
        <w:rPr>
          <w:lang w:val="en-ZW"/>
        </w:rPr>
      </w:pPr>
      <w:r>
        <w:rPr>
          <w:rStyle w:val="FootnoteReference"/>
        </w:rPr>
        <w:footnoteRef/>
      </w:r>
      <w:r>
        <w:t xml:space="preserve"> Its</w:t>
      </w:r>
      <w:r w:rsidRPr="002D7A1B">
        <w:t xml:space="preserve"> Southern California rate jurisdiction comprises various communities and areas in </w:t>
      </w:r>
      <w:r w:rsidR="00B402D2">
        <w:t>San</w:t>
      </w:r>
      <w:r w:rsidR="00347FBB">
        <w:t> </w:t>
      </w:r>
      <w:r w:rsidRPr="002D7A1B">
        <w:t xml:space="preserve">Bernardino County. </w:t>
      </w:r>
      <w:r>
        <w:t>Its</w:t>
      </w:r>
      <w:r w:rsidRPr="002D7A1B">
        <w:t xml:space="preserve"> Northern California rate jurisdiction covers communities and areas in Placer, </w:t>
      </w:r>
      <w:r w:rsidR="00225CA9">
        <w:t>El</w:t>
      </w:r>
      <w:r w:rsidR="00347FBB">
        <w:t> </w:t>
      </w:r>
      <w:r w:rsidRPr="002D7A1B">
        <w:t>Dorado, and Nevada Counties</w:t>
      </w:r>
      <w:r>
        <w:t xml:space="preserve">. Its </w:t>
      </w:r>
      <w:r w:rsidRPr="0017206F">
        <w:t xml:space="preserve">South Lake Tahoe rate jurisdiction is entirely within </w:t>
      </w:r>
      <w:r w:rsidR="00225CA9">
        <w:t>El</w:t>
      </w:r>
      <w:r w:rsidR="00347FBB">
        <w:t> </w:t>
      </w:r>
      <w:r w:rsidRPr="0017206F">
        <w:t>Dorado County</w:t>
      </w:r>
      <w:r>
        <w:t>.</w:t>
      </w:r>
    </w:p>
  </w:footnote>
  <w:footnote w:id="9">
    <w:p w14:paraId="6ED102EC" w14:textId="406C9B05" w:rsidR="00AF6A05" w:rsidRPr="00AF6A05" w:rsidRDefault="00AF6A05">
      <w:pPr>
        <w:pStyle w:val="FootnoteText"/>
        <w:rPr>
          <w:lang w:val="en-ZW"/>
        </w:rPr>
      </w:pPr>
      <w:r>
        <w:rPr>
          <w:rStyle w:val="FootnoteReference"/>
        </w:rPr>
        <w:footnoteRef/>
      </w:r>
      <w:r>
        <w:t xml:space="preserve"> </w:t>
      </w:r>
      <w:r w:rsidR="00A01B84" w:rsidRPr="00A01B84">
        <w:t>D.09</w:t>
      </w:r>
      <w:r w:rsidR="007A44D0">
        <w:noBreakHyphen/>
      </w:r>
      <w:r w:rsidR="00A01B84" w:rsidRPr="00A01B84">
        <w:t>03</w:t>
      </w:r>
      <w:r w:rsidR="007A44D0">
        <w:noBreakHyphen/>
      </w:r>
      <w:r w:rsidR="00A01B84" w:rsidRPr="00A01B84">
        <w:t xml:space="preserve">025 </w:t>
      </w:r>
      <w:r w:rsidR="00CA391E">
        <w:t>at</w:t>
      </w:r>
      <w:r w:rsidR="00347FBB">
        <w:t> </w:t>
      </w:r>
      <w:r w:rsidR="00A01B84" w:rsidRPr="00A01B84">
        <w:t>22</w:t>
      </w:r>
      <w:r w:rsidR="00937F0D">
        <w:t>;</w:t>
      </w:r>
      <w:r w:rsidR="00937F0D">
        <w:rPr>
          <w:i/>
          <w:iCs/>
        </w:rPr>
        <w:t xml:space="preserve"> </w:t>
      </w:r>
      <w:r w:rsidR="002D3CE2">
        <w:t>s</w:t>
      </w:r>
      <w:r w:rsidR="002D3CE2" w:rsidRPr="00A01B84">
        <w:rPr>
          <w:i/>
          <w:iCs/>
        </w:rPr>
        <w:t>ee</w:t>
      </w:r>
      <w:r w:rsidR="00A01B84" w:rsidRPr="00A01B84">
        <w:rPr>
          <w:i/>
          <w:iCs/>
        </w:rPr>
        <w:t xml:space="preserve"> also</w:t>
      </w:r>
      <w:r w:rsidR="00A01B84" w:rsidRPr="00A01B84">
        <w:t xml:space="preserve"> D.11</w:t>
      </w:r>
      <w:r w:rsidR="007A44D0">
        <w:noBreakHyphen/>
      </w:r>
      <w:r w:rsidR="00A01B84" w:rsidRPr="00A01B84">
        <w:t>05</w:t>
      </w:r>
      <w:r w:rsidR="007A44D0">
        <w:noBreakHyphen/>
      </w:r>
      <w:r w:rsidR="00A01B84" w:rsidRPr="00A01B84">
        <w:t xml:space="preserve">018 </w:t>
      </w:r>
      <w:r w:rsidR="00CA391E">
        <w:t>at</w:t>
      </w:r>
      <w:r w:rsidR="00347FBB">
        <w:t> </w:t>
      </w:r>
      <w:r w:rsidR="00A01B84" w:rsidRPr="00A01B84">
        <w:t>33</w:t>
      </w:r>
      <w:r w:rsidR="007A44D0">
        <w:noBreakHyphen/>
      </w:r>
      <w:r w:rsidR="00A01B84" w:rsidRPr="00A01B84">
        <w:t>34.</w:t>
      </w:r>
    </w:p>
  </w:footnote>
  <w:footnote w:id="10">
    <w:p w14:paraId="26DA135E" w14:textId="5A4B002E" w:rsidR="00A01B84" w:rsidRPr="00A01B84" w:rsidRDefault="00A01B84">
      <w:pPr>
        <w:pStyle w:val="FootnoteText"/>
        <w:rPr>
          <w:lang w:val="en-ZW"/>
        </w:rPr>
      </w:pPr>
      <w:r>
        <w:rPr>
          <w:rStyle w:val="FootnoteReference"/>
        </w:rPr>
        <w:footnoteRef/>
      </w:r>
      <w:r>
        <w:t xml:space="preserve"> </w:t>
      </w:r>
      <w:r w:rsidRPr="00A01B84">
        <w:t>D.09</w:t>
      </w:r>
      <w:r w:rsidR="007A44D0">
        <w:noBreakHyphen/>
      </w:r>
      <w:r w:rsidRPr="00A01B84">
        <w:t>03</w:t>
      </w:r>
      <w:r w:rsidR="007A44D0">
        <w:noBreakHyphen/>
      </w:r>
      <w:r w:rsidRPr="00A01B84">
        <w:t xml:space="preserve">025 </w:t>
      </w:r>
      <w:r w:rsidR="00CA391E">
        <w:t>at</w:t>
      </w:r>
      <w:r w:rsidR="00347FBB">
        <w:t> </w:t>
      </w:r>
      <w:r w:rsidRPr="00A01B84">
        <w:t>22</w:t>
      </w:r>
      <w:r w:rsidR="00611A05">
        <w:t>;</w:t>
      </w:r>
      <w:r w:rsidR="00937F0D">
        <w:t xml:space="preserve"> </w:t>
      </w:r>
      <w:r w:rsidR="00CA391E">
        <w:t>s</w:t>
      </w:r>
      <w:r w:rsidRPr="00A01B84">
        <w:rPr>
          <w:i/>
          <w:iCs/>
        </w:rPr>
        <w:t>ee also</w:t>
      </w:r>
      <w:r w:rsidRPr="00A01B84">
        <w:t xml:space="preserve"> D.11</w:t>
      </w:r>
      <w:r w:rsidR="007A44D0">
        <w:noBreakHyphen/>
      </w:r>
      <w:r w:rsidRPr="00A01B84">
        <w:t>05</w:t>
      </w:r>
      <w:r w:rsidR="007A44D0">
        <w:noBreakHyphen/>
      </w:r>
      <w:r w:rsidRPr="00A01B84">
        <w:t xml:space="preserve">018 </w:t>
      </w:r>
      <w:r w:rsidR="00CA391E">
        <w:t>at</w:t>
      </w:r>
      <w:r w:rsidR="00347FBB">
        <w:t> </w:t>
      </w:r>
      <w:r w:rsidRPr="00A01B84">
        <w:t>33</w:t>
      </w:r>
      <w:r w:rsidR="007A44D0">
        <w:noBreakHyphen/>
      </w:r>
      <w:r w:rsidRPr="00A01B84">
        <w:t>34.</w:t>
      </w:r>
    </w:p>
  </w:footnote>
  <w:footnote w:id="11">
    <w:p w14:paraId="51248397" w14:textId="2C7F0C0C" w:rsidR="00EF27C2" w:rsidRPr="008247DB" w:rsidRDefault="00EF27C2">
      <w:pPr>
        <w:pStyle w:val="FootnoteText"/>
        <w:rPr>
          <w:lang w:val="en-ZW"/>
        </w:rPr>
      </w:pPr>
      <w:r>
        <w:rPr>
          <w:rStyle w:val="FootnoteReference"/>
        </w:rPr>
        <w:footnoteRef/>
      </w:r>
      <w:r>
        <w:t xml:space="preserve"> </w:t>
      </w:r>
      <w:r w:rsidR="0067507D">
        <w:rPr>
          <w:lang w:val="en-ZW"/>
        </w:rPr>
        <w:t>Cal</w:t>
      </w:r>
      <w:r w:rsidR="00347FBB">
        <w:rPr>
          <w:lang w:val="en-ZW"/>
        </w:rPr>
        <w:t> </w:t>
      </w:r>
      <w:r w:rsidR="0067507D">
        <w:rPr>
          <w:lang w:val="en-ZW"/>
        </w:rPr>
        <w:t>Advoc</w:t>
      </w:r>
      <w:r>
        <w:rPr>
          <w:lang w:val="en-ZW"/>
        </w:rPr>
        <w:t xml:space="preserve">ates Opening Brief </w:t>
      </w:r>
      <w:r w:rsidR="00CA391E">
        <w:rPr>
          <w:lang w:val="en-ZW"/>
        </w:rPr>
        <w:t>at</w:t>
      </w:r>
      <w:r w:rsidR="00347FBB">
        <w:rPr>
          <w:lang w:val="en-ZW"/>
        </w:rPr>
        <w:t> </w:t>
      </w:r>
      <w:r w:rsidR="00344A73">
        <w:rPr>
          <w:lang w:val="en-ZW"/>
        </w:rPr>
        <w:t>5.</w:t>
      </w:r>
    </w:p>
  </w:footnote>
  <w:footnote w:id="12">
    <w:p w14:paraId="5F37D2A9" w14:textId="706CDD41" w:rsidR="009D1C6F" w:rsidRDefault="009D1C6F" w:rsidP="009D1C6F">
      <w:pPr>
        <w:pStyle w:val="FootnoteText"/>
      </w:pPr>
      <w:r>
        <w:rPr>
          <w:rStyle w:val="FootnoteReference"/>
        </w:rPr>
        <w:footnoteRef/>
      </w:r>
      <w:r>
        <w:t xml:space="preserve"> </w:t>
      </w:r>
      <w:r w:rsidR="0067507D">
        <w:t>Cal</w:t>
      </w:r>
      <w:r w:rsidR="00347FBB">
        <w:t> </w:t>
      </w:r>
      <w:r w:rsidR="0067507D">
        <w:t>Advoc</w:t>
      </w:r>
      <w:r>
        <w:t xml:space="preserve">ates Reply Brief </w:t>
      </w:r>
      <w:r w:rsidR="00CA391E">
        <w:t>at</w:t>
      </w:r>
      <w:r w:rsidR="00347FBB">
        <w:t> </w:t>
      </w:r>
      <w:r>
        <w:t>8</w:t>
      </w:r>
      <w:r w:rsidR="009A2294">
        <w:t xml:space="preserve"> (arguing that Southwest Gas</w:t>
      </w:r>
      <w:r w:rsidR="00775C37">
        <w:t>’</w:t>
      </w:r>
      <w:r w:rsidR="009A2294">
        <w:t xml:space="preserve"> equity ratio dropped in every quarter after </w:t>
      </w:r>
      <w:r w:rsidR="00214617">
        <w:t>June</w:t>
      </w:r>
      <w:r w:rsidR="00347FBB">
        <w:t> </w:t>
      </w:r>
      <w:r w:rsidR="009A2294">
        <w:t>30, 2021 to a low of 43.3</w:t>
      </w:r>
      <w:r w:rsidR="00347FBB">
        <w:t> </w:t>
      </w:r>
      <w:r w:rsidR="006A40BB">
        <w:t>percent</w:t>
      </w:r>
      <w:r w:rsidR="009A2294">
        <w:t xml:space="preserve"> in the first quarter of 2023)</w:t>
      </w:r>
      <w:r>
        <w:t>.</w:t>
      </w:r>
    </w:p>
  </w:footnote>
  <w:footnote w:id="13">
    <w:p w14:paraId="21E0D16D" w14:textId="55D54313" w:rsidR="007013E8" w:rsidRDefault="007013E8">
      <w:pPr>
        <w:pStyle w:val="FootnoteText"/>
      </w:pPr>
      <w:r>
        <w:rPr>
          <w:rStyle w:val="FootnoteReference"/>
        </w:rPr>
        <w:footnoteRef/>
      </w:r>
      <w:r>
        <w:t xml:space="preserve"> Southwest Gas Reply Brief </w:t>
      </w:r>
      <w:r w:rsidR="00CA391E">
        <w:t>at</w:t>
      </w:r>
      <w:r w:rsidR="00347FBB">
        <w:t> </w:t>
      </w:r>
      <w:r>
        <w:t>5.</w:t>
      </w:r>
    </w:p>
  </w:footnote>
  <w:footnote w:id="14">
    <w:p w14:paraId="4EBCC11D" w14:textId="74BCD61E" w:rsidR="00AC6A88" w:rsidRPr="00AC6A88" w:rsidRDefault="00AC6A88">
      <w:pPr>
        <w:pStyle w:val="FootnoteText"/>
        <w:rPr>
          <w:lang w:val="en-ZW"/>
        </w:rPr>
      </w:pPr>
      <w:r>
        <w:rPr>
          <w:rStyle w:val="FootnoteReference"/>
        </w:rPr>
        <w:footnoteRef/>
      </w:r>
      <w:r>
        <w:t xml:space="preserve"> </w:t>
      </w:r>
      <w:r w:rsidRPr="00AC6A88">
        <w:t>D.12</w:t>
      </w:r>
      <w:r w:rsidR="007A44D0">
        <w:noBreakHyphen/>
      </w:r>
      <w:r w:rsidRPr="00AC6A88">
        <w:t>12</w:t>
      </w:r>
      <w:r w:rsidR="007A44D0">
        <w:noBreakHyphen/>
      </w:r>
      <w:r w:rsidRPr="00AC6A88">
        <w:t xml:space="preserve">034 </w:t>
      </w:r>
      <w:r w:rsidR="00CA391E">
        <w:t>at</w:t>
      </w:r>
      <w:r w:rsidR="00347FBB">
        <w:t> </w:t>
      </w:r>
      <w:r w:rsidRPr="00AC6A88">
        <w:t>5</w:t>
      </w:r>
      <w:r>
        <w:t>.</w:t>
      </w:r>
      <w:r w:rsidR="00844F10">
        <w:t xml:space="preserve"> We note as a general observation </w:t>
      </w:r>
      <w:r w:rsidR="0022017E">
        <w:t>larger</w:t>
      </w:r>
      <w:r w:rsidR="00844F10" w:rsidRPr="00844F10">
        <w:t xml:space="preserve"> utilities have higher overall risks</w:t>
      </w:r>
      <w:r w:rsidR="00A20375">
        <w:t>,</w:t>
      </w:r>
      <w:r w:rsidR="0022017E">
        <w:t xml:space="preserve"> </w:t>
      </w:r>
      <w:r w:rsidR="00A20375">
        <w:t>than small utilities like Southwest Gas</w:t>
      </w:r>
      <w:r w:rsidR="001D390C">
        <w:t xml:space="preserve">. Larger utilities risk exposure is typically </w:t>
      </w:r>
      <w:r w:rsidR="00901FA7">
        <w:t>reflected in their capital structure and ROE</w:t>
      </w:r>
      <w:r w:rsidR="00EF460F">
        <w:t xml:space="preserve"> established by the Commission</w:t>
      </w:r>
      <w:r w:rsidR="00844F10" w:rsidRPr="00844F10">
        <w:t xml:space="preserve">. For instance, </w:t>
      </w:r>
      <w:r w:rsidR="00F5123D">
        <w:t xml:space="preserve">two larger </w:t>
      </w:r>
      <w:r w:rsidR="00EF460F">
        <w:t>IOUs</w:t>
      </w:r>
      <w:r w:rsidR="00F5123D">
        <w:t>,</w:t>
      </w:r>
      <w:r w:rsidR="00EF460F">
        <w:t xml:space="preserve"> </w:t>
      </w:r>
      <w:r w:rsidR="00844F10" w:rsidRPr="00844F10">
        <w:t xml:space="preserve">Sempra </w:t>
      </w:r>
      <w:r w:rsidR="00EF460F">
        <w:t xml:space="preserve">Energy </w:t>
      </w:r>
      <w:r w:rsidR="00844F10" w:rsidRPr="00844F10">
        <w:t>and PG&amp;E</w:t>
      </w:r>
      <w:r w:rsidR="00F5123D">
        <w:t>,</w:t>
      </w:r>
      <w:r w:rsidR="00844F10" w:rsidRPr="00844F10">
        <w:t xml:space="preserve"> </w:t>
      </w:r>
      <w:r w:rsidR="0092789D">
        <w:t xml:space="preserve">have </w:t>
      </w:r>
      <w:r w:rsidR="00844F10" w:rsidRPr="00844F10">
        <w:t>offer</w:t>
      </w:r>
      <w:r w:rsidR="0092789D">
        <w:t>ed</w:t>
      </w:r>
      <w:r w:rsidR="00844F10" w:rsidRPr="00844F10">
        <w:t xml:space="preserve"> common equity at 52</w:t>
      </w:r>
      <w:r w:rsidR="00347FBB">
        <w:t> </w:t>
      </w:r>
      <w:r w:rsidR="006A40BB">
        <w:t>percent</w:t>
      </w:r>
      <w:r w:rsidR="00094078">
        <w:t xml:space="preserve"> and</w:t>
      </w:r>
      <w:r w:rsidR="00F73D87">
        <w:t xml:space="preserve"> common debt at 48</w:t>
      </w:r>
      <w:r w:rsidR="00347FBB">
        <w:t> </w:t>
      </w:r>
      <w:r w:rsidR="006A40BB">
        <w:t>percent</w:t>
      </w:r>
      <w:r w:rsidR="00F73D87">
        <w:t xml:space="preserve">, </w:t>
      </w:r>
      <w:r w:rsidR="00EF460F">
        <w:t>with</w:t>
      </w:r>
      <w:r w:rsidR="00844F10" w:rsidRPr="00844F10">
        <w:t xml:space="preserve"> a ROE lower than 10</w:t>
      </w:r>
      <w:r w:rsidR="00347FBB">
        <w:t> </w:t>
      </w:r>
      <w:r w:rsidR="006A40BB">
        <w:t>percent</w:t>
      </w:r>
      <w:r w:rsidR="00844F10" w:rsidRPr="00844F10">
        <w:t>.</w:t>
      </w:r>
    </w:p>
  </w:footnote>
  <w:footnote w:id="15">
    <w:p w14:paraId="06A123E8" w14:textId="4448CE79" w:rsidR="00397FE8" w:rsidRPr="00397FE8" w:rsidRDefault="00397FE8">
      <w:pPr>
        <w:pStyle w:val="FootnoteText"/>
        <w:rPr>
          <w:lang w:val="en-ZW"/>
        </w:rPr>
      </w:pPr>
      <w:r>
        <w:rPr>
          <w:rStyle w:val="FootnoteReference"/>
        </w:rPr>
        <w:footnoteRef/>
      </w:r>
      <w:r>
        <w:t xml:space="preserve"> </w:t>
      </w:r>
      <w:r w:rsidRPr="00AC6A88">
        <w:t>D.12</w:t>
      </w:r>
      <w:r w:rsidR="007A44D0">
        <w:noBreakHyphen/>
      </w:r>
      <w:r w:rsidRPr="00AC6A88">
        <w:t>12</w:t>
      </w:r>
      <w:r w:rsidR="007A44D0">
        <w:noBreakHyphen/>
      </w:r>
      <w:r w:rsidRPr="00AC6A88">
        <w:t xml:space="preserve">034 </w:t>
      </w:r>
      <w:r w:rsidR="00CA391E">
        <w:t>at</w:t>
      </w:r>
      <w:r w:rsidR="00347FBB">
        <w:t> </w:t>
      </w:r>
      <w:r>
        <w:t>18</w:t>
      </w:r>
      <w:r w:rsidR="00AA7B4D">
        <w:t xml:space="preserve"> (emphasis added)</w:t>
      </w:r>
      <w:r>
        <w:t>.</w:t>
      </w:r>
    </w:p>
  </w:footnote>
  <w:footnote w:id="16">
    <w:p w14:paraId="06E2FC1C" w14:textId="045341CF" w:rsidR="00341BFA" w:rsidRDefault="00341BFA" w:rsidP="00341BFA">
      <w:pPr>
        <w:pStyle w:val="FootnoteText"/>
      </w:pPr>
      <w:r>
        <w:rPr>
          <w:rStyle w:val="FootnoteReference"/>
        </w:rPr>
        <w:footnoteRef/>
      </w:r>
      <w:r>
        <w:t xml:space="preserve"> </w:t>
      </w:r>
      <w:r w:rsidR="0067507D">
        <w:t>Cal</w:t>
      </w:r>
      <w:r w:rsidR="00347FBB">
        <w:t> </w:t>
      </w:r>
      <w:r w:rsidR="0067507D">
        <w:t>Advoc</w:t>
      </w:r>
      <w:r>
        <w:t>ates proposes a range of based on a comparison group earning between 8.00 and 10.00</w:t>
      </w:r>
      <w:r w:rsidR="00347FBB">
        <w:t> </w:t>
      </w:r>
      <w:r w:rsidR="006A40BB">
        <w:t>percent</w:t>
      </w:r>
      <w:r>
        <w:t xml:space="preserve"> (</w:t>
      </w:r>
      <w:r w:rsidR="0067507D">
        <w:t>Cal</w:t>
      </w:r>
      <w:r w:rsidR="00347FBB">
        <w:t> </w:t>
      </w:r>
      <w:r w:rsidR="0067507D">
        <w:t>Advoc</w:t>
      </w:r>
      <w:r>
        <w:t>ates Exhibit JRW</w:t>
      </w:r>
      <w:r w:rsidR="007A44D0">
        <w:noBreakHyphen/>
      </w:r>
      <w:r>
        <w:t xml:space="preserve">2). </w:t>
      </w:r>
      <w:r w:rsidR="004A1335">
        <w:t>Southwest Gas</w:t>
      </w:r>
      <w:r>
        <w:t xml:space="preserve"> proposes a range of common equity costs between 10.83 and 11.71</w:t>
      </w:r>
      <w:r w:rsidR="00347FBB">
        <w:t> </w:t>
      </w:r>
      <w:r w:rsidR="006A40BB">
        <w:t>percent</w:t>
      </w:r>
      <w:r>
        <w:t xml:space="preserve"> (</w:t>
      </w:r>
      <w:r w:rsidR="004A1335">
        <w:t>Southwest Gas</w:t>
      </w:r>
      <w:r>
        <w:t xml:space="preserve"> </w:t>
      </w:r>
      <w:r w:rsidR="004A1335">
        <w:t>SOUTHWEST GAS</w:t>
      </w:r>
      <w:r w:rsidR="007A44D0">
        <w:noBreakHyphen/>
      </w:r>
      <w:r>
        <w:t>25).</w:t>
      </w:r>
    </w:p>
  </w:footnote>
  <w:footnote w:id="17">
    <w:p w14:paraId="65166EE9" w14:textId="522EF42D" w:rsidR="008959B1" w:rsidRDefault="008959B1" w:rsidP="008959B1">
      <w:pPr>
        <w:pStyle w:val="FootnoteText"/>
      </w:pPr>
      <w:r>
        <w:rPr>
          <w:rStyle w:val="FootnoteReference"/>
        </w:rPr>
        <w:footnoteRef/>
      </w:r>
      <w:r>
        <w:t xml:space="preserve"> In D.25</w:t>
      </w:r>
      <w:r w:rsidR="007A44D0">
        <w:noBreakHyphen/>
      </w:r>
      <w:r>
        <w:t>12</w:t>
      </w:r>
      <w:r w:rsidR="007A44D0">
        <w:noBreakHyphen/>
      </w:r>
      <w:r>
        <w:t xml:space="preserve">043, </w:t>
      </w:r>
      <w:r w:rsidR="00C36325">
        <w:t>the Commission</w:t>
      </w:r>
      <w:r>
        <w:t xml:space="preserve"> acknowledged that </w:t>
      </w:r>
      <w:r w:rsidR="00775C37">
        <w:t>“</w:t>
      </w:r>
      <w:r>
        <w:t>[n]</w:t>
      </w:r>
      <w:r w:rsidRPr="00C91DE4">
        <w:t>atural gas utilities in the United States do not confront the same wildfire risks as electric utilities in the United States</w:t>
      </w:r>
      <w:r w:rsidR="00775C37">
        <w:t>”</w:t>
      </w:r>
      <w:r w:rsidRPr="00314370">
        <w:t xml:space="preserve"> </w:t>
      </w:r>
      <w:r>
        <w:t>(Ordering Paragraph 19). Wildfire exposure is a significant driver of financial risk to California electric utilities, but not natural gas utilities.</w:t>
      </w:r>
    </w:p>
  </w:footnote>
  <w:footnote w:id="18">
    <w:p w14:paraId="28A9C50D" w14:textId="2E5CAB7C" w:rsidR="008959B1" w:rsidRDefault="008959B1" w:rsidP="008959B1">
      <w:pPr>
        <w:pStyle w:val="FootnoteText"/>
      </w:pPr>
      <w:r>
        <w:rPr>
          <w:rStyle w:val="FootnoteReference"/>
        </w:rPr>
        <w:footnoteRef/>
      </w:r>
      <w:r>
        <w:t xml:space="preserve"> </w:t>
      </w:r>
      <w:r w:rsidR="0067507D">
        <w:t>Cal</w:t>
      </w:r>
      <w:r w:rsidR="00347FBB">
        <w:t> </w:t>
      </w:r>
      <w:r w:rsidR="0067507D">
        <w:t>Advoc</w:t>
      </w:r>
      <w:r>
        <w:t xml:space="preserve">ates Opening Brief </w:t>
      </w:r>
      <w:r w:rsidR="00CA391E">
        <w:t>at</w:t>
      </w:r>
      <w:r w:rsidR="00347FBB">
        <w:t> </w:t>
      </w:r>
      <w:r>
        <w:t>15</w:t>
      </w:r>
      <w:r w:rsidR="007A44D0">
        <w:noBreakHyphen/>
      </w:r>
      <w:r>
        <w:t>16.</w:t>
      </w:r>
    </w:p>
  </w:footnote>
  <w:footnote w:id="19">
    <w:p w14:paraId="772107BF" w14:textId="67320170" w:rsidR="00EC4DB9" w:rsidRPr="005F1081" w:rsidRDefault="00EC4DB9" w:rsidP="00EC4DB9">
      <w:pPr>
        <w:pStyle w:val="FootnoteText"/>
        <w:rPr>
          <w:color w:val="000000" w:themeColor="text1"/>
        </w:rPr>
      </w:pPr>
      <w:r w:rsidRPr="005F1081">
        <w:rPr>
          <w:rStyle w:val="FootnoteReference"/>
          <w:color w:val="000000" w:themeColor="text1"/>
        </w:rPr>
        <w:footnoteRef/>
      </w:r>
      <w:r w:rsidRPr="005F1081">
        <w:rPr>
          <w:color w:val="000000" w:themeColor="text1"/>
        </w:rPr>
        <w:t xml:space="preserve"> </w:t>
      </w:r>
      <w:r w:rsidR="0067507D">
        <w:rPr>
          <w:color w:val="000000" w:themeColor="text1"/>
        </w:rPr>
        <w:t>Cal</w:t>
      </w:r>
      <w:r w:rsidR="00347FBB">
        <w:rPr>
          <w:color w:val="000000" w:themeColor="text1"/>
        </w:rPr>
        <w:t> </w:t>
      </w:r>
      <w:r w:rsidR="0067507D">
        <w:rPr>
          <w:color w:val="000000" w:themeColor="text1"/>
        </w:rPr>
        <w:t>Advoc</w:t>
      </w:r>
      <w:r w:rsidRPr="005F1081">
        <w:rPr>
          <w:color w:val="000000" w:themeColor="text1"/>
        </w:rPr>
        <w:t xml:space="preserve">ates Opening Brief </w:t>
      </w:r>
      <w:r w:rsidR="00CA391E">
        <w:rPr>
          <w:color w:val="000000" w:themeColor="text1"/>
        </w:rPr>
        <w:t>at</w:t>
      </w:r>
      <w:r w:rsidR="00347FBB">
        <w:rPr>
          <w:color w:val="000000" w:themeColor="text1"/>
        </w:rPr>
        <w:t> </w:t>
      </w:r>
      <w:r w:rsidRPr="005F1081">
        <w:rPr>
          <w:color w:val="000000" w:themeColor="text1"/>
        </w:rPr>
        <w:t>10</w:t>
      </w:r>
      <w:r w:rsidR="007A44D0">
        <w:rPr>
          <w:color w:val="000000" w:themeColor="text1"/>
        </w:rPr>
        <w:noBreakHyphen/>
      </w:r>
      <w:r w:rsidRPr="005F1081">
        <w:rPr>
          <w:color w:val="000000" w:themeColor="text1"/>
        </w:rPr>
        <w:t>11.</w:t>
      </w:r>
    </w:p>
  </w:footnote>
  <w:footnote w:id="20">
    <w:p w14:paraId="49330FEB" w14:textId="0E5358C4" w:rsidR="00EC4DB9" w:rsidRDefault="00EC4DB9" w:rsidP="00EC4DB9">
      <w:pPr>
        <w:pStyle w:val="FootnoteText"/>
      </w:pPr>
      <w:r>
        <w:rPr>
          <w:rStyle w:val="FootnoteReference"/>
        </w:rPr>
        <w:footnoteRef/>
      </w:r>
      <w:r>
        <w:t xml:space="preserve"> </w:t>
      </w:r>
      <w:r w:rsidR="004A1335">
        <w:t>Southwest Gas</w:t>
      </w:r>
      <w:r>
        <w:t xml:space="preserve"> Opening Brief </w:t>
      </w:r>
      <w:r w:rsidR="00CA391E">
        <w:t>at</w:t>
      </w:r>
      <w:r w:rsidR="00347FBB">
        <w:t> </w:t>
      </w:r>
      <w:r>
        <w:t>15</w:t>
      </w:r>
      <w:r w:rsidR="007A44D0">
        <w:noBreakHyphen/>
      </w:r>
      <w:r>
        <w:t>17.</w:t>
      </w:r>
    </w:p>
  </w:footnote>
  <w:footnote w:id="21">
    <w:p w14:paraId="46F67992" w14:textId="7B5AE0F5" w:rsidR="00EC4DB9" w:rsidRDefault="00EC4DB9" w:rsidP="00EC4DB9">
      <w:pPr>
        <w:pStyle w:val="FootnoteText"/>
      </w:pPr>
      <w:r>
        <w:rPr>
          <w:rStyle w:val="FootnoteReference"/>
        </w:rPr>
        <w:footnoteRef/>
      </w:r>
      <w:r>
        <w:t xml:space="preserve"> </w:t>
      </w:r>
      <w:r w:rsidR="0067507D">
        <w:t>Cal</w:t>
      </w:r>
      <w:r w:rsidR="00347FBB">
        <w:t> </w:t>
      </w:r>
      <w:r w:rsidR="0067507D">
        <w:t>Advoc</w:t>
      </w:r>
      <w:r>
        <w:t xml:space="preserve">ates Opening Brief </w:t>
      </w:r>
      <w:r w:rsidR="00CA391E">
        <w:t>at</w:t>
      </w:r>
      <w:r w:rsidR="00347FBB">
        <w:t> </w:t>
      </w:r>
      <w:r>
        <w:t>10.</w:t>
      </w:r>
    </w:p>
  </w:footnote>
  <w:footnote w:id="22">
    <w:p w14:paraId="78A2AFA6" w14:textId="53041046" w:rsidR="00EC4DB9" w:rsidRDefault="00EC4DB9" w:rsidP="00EC4DB9">
      <w:pPr>
        <w:pStyle w:val="FootnoteText"/>
      </w:pPr>
      <w:r>
        <w:rPr>
          <w:rStyle w:val="FootnoteReference"/>
        </w:rPr>
        <w:footnoteRef/>
      </w:r>
      <w:r>
        <w:t xml:space="preserve"> </w:t>
      </w:r>
      <w:r w:rsidR="0067507D">
        <w:t>Cal</w:t>
      </w:r>
      <w:r w:rsidR="00347FBB">
        <w:t> </w:t>
      </w:r>
      <w:r w:rsidR="0067507D">
        <w:t>Advoc</w:t>
      </w:r>
      <w:r>
        <w:t xml:space="preserve">ates Opening Brief </w:t>
      </w:r>
      <w:r w:rsidR="00CA391E">
        <w:t>at</w:t>
      </w:r>
      <w:r w:rsidR="00347FBB">
        <w:t> </w:t>
      </w:r>
      <w:r>
        <w:t>13.</w:t>
      </w:r>
    </w:p>
  </w:footnote>
  <w:footnote w:id="23">
    <w:p w14:paraId="14397CCD" w14:textId="49F3811C" w:rsidR="00EC4DB9" w:rsidRDefault="00EC4DB9" w:rsidP="00EC4DB9">
      <w:pPr>
        <w:pStyle w:val="FootnoteText"/>
      </w:pPr>
      <w:r>
        <w:rPr>
          <w:rStyle w:val="FootnoteReference"/>
        </w:rPr>
        <w:footnoteRef/>
      </w:r>
      <w:r>
        <w:t xml:space="preserve"> D.25</w:t>
      </w:r>
      <w:r w:rsidR="007A44D0">
        <w:noBreakHyphen/>
      </w:r>
      <w:r>
        <w:t>12</w:t>
      </w:r>
      <w:r w:rsidR="007A44D0">
        <w:noBreakHyphen/>
      </w:r>
      <w:r>
        <w:t>043 found a range of reasonableness for ROE of 9.45</w:t>
      </w:r>
      <w:r w:rsidR="00347FBB">
        <w:t> </w:t>
      </w:r>
      <w:r w:rsidR="006A40BB">
        <w:t>percent</w:t>
      </w:r>
      <w:r>
        <w:t xml:space="preserve"> to 10.00</w:t>
      </w:r>
      <w:r w:rsidR="00347FBB">
        <w:t> </w:t>
      </w:r>
      <w:r w:rsidR="006A40BB">
        <w:t>percent</w:t>
      </w:r>
      <w:r>
        <w:t xml:space="preserve"> for Southern California Gas Company.</w:t>
      </w:r>
    </w:p>
  </w:footnote>
  <w:footnote w:id="24">
    <w:p w14:paraId="7C7583EF" w14:textId="2EC4D075" w:rsidR="00EC4DB9" w:rsidRDefault="00EC4DB9" w:rsidP="00EC4DB9">
      <w:pPr>
        <w:pStyle w:val="FootnoteText"/>
      </w:pPr>
      <w:r>
        <w:rPr>
          <w:rStyle w:val="FootnoteReference"/>
        </w:rPr>
        <w:footnoteRef/>
      </w:r>
      <w:r>
        <w:t xml:space="preserve"> D.25</w:t>
      </w:r>
      <w:r w:rsidR="007A44D0">
        <w:noBreakHyphen/>
      </w:r>
      <w:r>
        <w:t>12</w:t>
      </w:r>
      <w:r w:rsidR="007A44D0">
        <w:noBreakHyphen/>
      </w:r>
      <w:r>
        <w:t>043 granted ROEs ranging from 9.78</w:t>
      </w:r>
      <w:r w:rsidR="00347FBB">
        <w:t> </w:t>
      </w:r>
      <w:r w:rsidR="006A40BB">
        <w:t>percent</w:t>
      </w:r>
      <w:r>
        <w:t xml:space="preserve"> for </w:t>
      </w:r>
      <w:r w:rsidRPr="00B746B8">
        <w:t xml:space="preserve">Southern California Gas Company </w:t>
      </w:r>
      <w:r>
        <w:t>to 10.03</w:t>
      </w:r>
      <w:r w:rsidR="00347FBB">
        <w:t> </w:t>
      </w:r>
      <w:r w:rsidR="006A40BB">
        <w:t>percent</w:t>
      </w:r>
      <w:r>
        <w:t xml:space="preserve"> for Southern California Edison Company. Likewise, the </w:t>
      </w:r>
      <w:r w:rsidR="00176005">
        <w:t>d</w:t>
      </w:r>
      <w:r>
        <w:t>ecision authorized ROEs that were between 122 and 172 basis points lower than those proposed by the utilities.</w:t>
      </w:r>
    </w:p>
  </w:footnote>
  <w:footnote w:id="25">
    <w:p w14:paraId="43536242" w14:textId="3DE827C7" w:rsidR="00EC4DB9" w:rsidRDefault="00EC4DB9" w:rsidP="00EC4DB9">
      <w:pPr>
        <w:pStyle w:val="FootnoteText"/>
      </w:pPr>
      <w:r>
        <w:rPr>
          <w:rStyle w:val="FootnoteReference"/>
        </w:rPr>
        <w:footnoteRef/>
      </w:r>
      <w:r>
        <w:t xml:space="preserve"> D.25</w:t>
      </w:r>
      <w:r w:rsidR="007A44D0">
        <w:noBreakHyphen/>
      </w:r>
      <w:r>
        <w:t>12</w:t>
      </w:r>
      <w:r w:rsidR="007A44D0">
        <w:noBreakHyphen/>
      </w:r>
      <w:r>
        <w:t>043</w:t>
      </w:r>
      <w:r w:rsidR="001E723B">
        <w:t xml:space="preserve"> at</w:t>
      </w:r>
      <w:r>
        <w:t xml:space="preserve"> Ordering Paragraph 19.</w:t>
      </w:r>
    </w:p>
  </w:footnote>
  <w:footnote w:id="26">
    <w:p w14:paraId="70ED5052" w14:textId="2C319DE1" w:rsidR="00EC4DB9" w:rsidRDefault="00EC4DB9" w:rsidP="00EC4DB9">
      <w:pPr>
        <w:pStyle w:val="FootnoteText"/>
      </w:pPr>
      <w:r>
        <w:rPr>
          <w:rStyle w:val="FootnoteReference"/>
        </w:rPr>
        <w:footnoteRef/>
      </w:r>
      <w:r>
        <w:t xml:space="preserve"> </w:t>
      </w:r>
      <w:r w:rsidR="004A1335">
        <w:t>Southwest Gas</w:t>
      </w:r>
      <w:r>
        <w:t xml:space="preserve"> Opening Brief </w:t>
      </w:r>
      <w:r w:rsidR="00CA391E">
        <w:t>at</w:t>
      </w:r>
      <w:r w:rsidR="00347FBB">
        <w:t> </w:t>
      </w:r>
      <w:r>
        <w:t>4.</w:t>
      </w:r>
    </w:p>
  </w:footnote>
  <w:footnote w:id="27">
    <w:p w14:paraId="31A90D15" w14:textId="686C033C" w:rsidR="00CB4F0B" w:rsidRPr="007D4F24" w:rsidRDefault="00CB4F0B">
      <w:pPr>
        <w:pStyle w:val="FootnoteText"/>
        <w:rPr>
          <w:lang w:val="en-ZW"/>
        </w:rPr>
      </w:pPr>
      <w:r>
        <w:rPr>
          <w:rStyle w:val="FootnoteReference"/>
        </w:rPr>
        <w:footnoteRef/>
      </w:r>
      <w:r>
        <w:t xml:space="preserve"> </w:t>
      </w:r>
      <w:r w:rsidR="0025574F">
        <w:rPr>
          <w:lang w:val="en-ZW"/>
        </w:rPr>
        <w:t>Southwest Gas</w:t>
      </w:r>
      <w:r w:rsidR="00775C37">
        <w:rPr>
          <w:lang w:val="en-ZW"/>
        </w:rPr>
        <w:t>’</w:t>
      </w:r>
      <w:r w:rsidR="0025574F">
        <w:rPr>
          <w:lang w:val="en-ZW"/>
        </w:rPr>
        <w:t xml:space="preserve">s </w:t>
      </w:r>
      <w:r w:rsidR="00775C37">
        <w:rPr>
          <w:lang w:val="en-ZW"/>
        </w:rPr>
        <w:t>“</w:t>
      </w:r>
      <w:r w:rsidR="0025574F">
        <w:rPr>
          <w:lang w:val="en-ZW"/>
        </w:rPr>
        <w:t>operating revenue</w:t>
      </w:r>
      <w:r w:rsidR="00775C37">
        <w:rPr>
          <w:lang w:val="en-ZW"/>
        </w:rPr>
        <w:t>”</w:t>
      </w:r>
      <w:r w:rsidR="0025574F">
        <w:rPr>
          <w:lang w:val="en-ZW"/>
        </w:rPr>
        <w:t xml:space="preserve"> </w:t>
      </w:r>
      <w:r w:rsidR="00546DB9">
        <w:rPr>
          <w:lang w:val="en-ZW"/>
        </w:rPr>
        <w:t xml:space="preserve">for </w:t>
      </w:r>
      <w:r w:rsidR="00A975D6">
        <w:rPr>
          <w:lang w:val="en-ZW"/>
        </w:rPr>
        <w:t xml:space="preserve">each of the </w:t>
      </w:r>
      <w:r w:rsidR="00546DB9">
        <w:rPr>
          <w:lang w:val="en-ZW"/>
        </w:rPr>
        <w:t xml:space="preserve">Southern California, </w:t>
      </w:r>
      <w:r w:rsidR="00A975D6">
        <w:rPr>
          <w:lang w:val="en-ZW"/>
        </w:rPr>
        <w:t>(cons</w:t>
      </w:r>
      <w:r w:rsidR="0041462F">
        <w:rPr>
          <w:lang w:val="en-ZW"/>
        </w:rPr>
        <w:t xml:space="preserve">olidated) </w:t>
      </w:r>
      <w:r w:rsidR="00546DB9">
        <w:rPr>
          <w:lang w:val="en-ZW"/>
        </w:rPr>
        <w:t xml:space="preserve">Northern California, and </w:t>
      </w:r>
      <w:r w:rsidR="0041462F">
        <w:rPr>
          <w:lang w:val="en-ZW"/>
        </w:rPr>
        <w:t xml:space="preserve">(consolidated) </w:t>
      </w:r>
      <w:r w:rsidR="00546DB9">
        <w:rPr>
          <w:lang w:val="en-ZW"/>
        </w:rPr>
        <w:t xml:space="preserve">South Lake Tahoe territories </w:t>
      </w:r>
      <w:r w:rsidR="005B073F">
        <w:rPr>
          <w:lang w:val="en-ZW"/>
        </w:rPr>
        <w:t xml:space="preserve">is the sum of </w:t>
      </w:r>
      <w:r w:rsidR="0089200A">
        <w:rPr>
          <w:lang w:val="en-ZW"/>
        </w:rPr>
        <w:t xml:space="preserve">its </w:t>
      </w:r>
      <w:r w:rsidR="00652450">
        <w:rPr>
          <w:lang w:val="en-ZW"/>
        </w:rPr>
        <w:t xml:space="preserve">projected </w:t>
      </w:r>
      <w:r w:rsidR="00775C37">
        <w:rPr>
          <w:lang w:val="en-ZW"/>
        </w:rPr>
        <w:t>“</w:t>
      </w:r>
      <w:r w:rsidR="00142720">
        <w:rPr>
          <w:lang w:val="en-ZW"/>
        </w:rPr>
        <w:t xml:space="preserve">gas </w:t>
      </w:r>
      <w:r w:rsidR="00703E10">
        <w:rPr>
          <w:lang w:val="en-ZW"/>
        </w:rPr>
        <w:t>cost</w:t>
      </w:r>
      <w:r w:rsidR="00775C37">
        <w:rPr>
          <w:lang w:val="en-ZW"/>
        </w:rPr>
        <w:t>”</w:t>
      </w:r>
      <w:r w:rsidR="003A4EDD">
        <w:rPr>
          <w:lang w:val="en-ZW"/>
        </w:rPr>
        <w:t xml:space="preserve"> plus </w:t>
      </w:r>
      <w:r w:rsidR="00260085">
        <w:rPr>
          <w:lang w:val="en-ZW"/>
        </w:rPr>
        <w:t xml:space="preserve">its </w:t>
      </w:r>
      <w:r w:rsidR="00775C37">
        <w:rPr>
          <w:lang w:val="en-ZW"/>
        </w:rPr>
        <w:t>“</w:t>
      </w:r>
      <w:r w:rsidR="00260085">
        <w:rPr>
          <w:lang w:val="en-ZW"/>
        </w:rPr>
        <w:t>operating margin</w:t>
      </w:r>
      <w:r w:rsidR="00703E10">
        <w:rPr>
          <w:lang w:val="en-ZW"/>
        </w:rPr>
        <w:t>.</w:t>
      </w:r>
      <w:r w:rsidR="00775C37">
        <w:rPr>
          <w:lang w:val="en-ZW"/>
        </w:rPr>
        <w:t>”</w:t>
      </w:r>
      <w:r w:rsidR="00703E10">
        <w:rPr>
          <w:lang w:val="en-ZW"/>
        </w:rPr>
        <w:t xml:space="preserve"> </w:t>
      </w:r>
      <w:r w:rsidR="00703E10" w:rsidRPr="007D4F24">
        <w:rPr>
          <w:i/>
          <w:iCs/>
          <w:lang w:val="en-ZW"/>
        </w:rPr>
        <w:t>See</w:t>
      </w:r>
      <w:r w:rsidR="00703E10">
        <w:rPr>
          <w:lang w:val="en-ZW"/>
        </w:rPr>
        <w:t xml:space="preserve"> </w:t>
      </w:r>
      <w:r w:rsidR="00CA391E">
        <w:rPr>
          <w:lang w:val="en-ZW"/>
        </w:rPr>
        <w:t>Attachment</w:t>
      </w:r>
      <w:r w:rsidR="00347FBB">
        <w:rPr>
          <w:lang w:val="en-ZW"/>
        </w:rPr>
        <w:t> </w:t>
      </w:r>
      <w:r w:rsidR="00DD4F52">
        <w:rPr>
          <w:lang w:val="en-ZW"/>
        </w:rPr>
        <w:t xml:space="preserve">1 </w:t>
      </w:r>
      <w:r w:rsidR="00CA391E">
        <w:rPr>
          <w:lang w:val="en-ZW"/>
        </w:rPr>
        <w:t>at</w:t>
      </w:r>
      <w:r w:rsidR="00347FBB">
        <w:rPr>
          <w:lang w:val="en-ZW"/>
        </w:rPr>
        <w:t> </w:t>
      </w:r>
      <w:r w:rsidR="00DD4F52">
        <w:rPr>
          <w:lang w:val="en-ZW"/>
        </w:rPr>
        <w:t>5, 6, and 7</w:t>
      </w:r>
      <w:r w:rsidR="00970D55">
        <w:rPr>
          <w:lang w:val="en-ZW"/>
        </w:rPr>
        <w:t xml:space="preserve"> (Line </w:t>
      </w:r>
      <w:r w:rsidR="00CA391E">
        <w:rPr>
          <w:lang w:val="en-ZW"/>
        </w:rPr>
        <w:t>Nos.</w:t>
      </w:r>
      <w:r w:rsidR="00347FBB">
        <w:rPr>
          <w:lang w:val="en-ZW"/>
        </w:rPr>
        <w:t> </w:t>
      </w:r>
      <w:r w:rsidR="00970D55">
        <w:rPr>
          <w:lang w:val="en-ZW"/>
        </w:rPr>
        <w:t>1, 2, and 3)</w:t>
      </w:r>
      <w:r w:rsidR="00CF3DA2">
        <w:rPr>
          <w:lang w:val="en-ZW"/>
        </w:rPr>
        <w:t xml:space="preserve">. </w:t>
      </w:r>
      <w:r w:rsidR="00D4762E">
        <w:rPr>
          <w:lang w:val="en-ZW"/>
        </w:rPr>
        <w:t xml:space="preserve">The operating margin is also known as the </w:t>
      </w:r>
      <w:r w:rsidR="00775C37">
        <w:rPr>
          <w:lang w:val="en-ZW"/>
        </w:rPr>
        <w:t>“</w:t>
      </w:r>
      <w:r w:rsidR="00D4762E">
        <w:rPr>
          <w:lang w:val="en-ZW"/>
        </w:rPr>
        <w:t>revenue requirement.</w:t>
      </w:r>
      <w:r w:rsidR="00775C37">
        <w:rPr>
          <w:lang w:val="en-ZW"/>
        </w:rPr>
        <w:t>”</w:t>
      </w:r>
      <w:r w:rsidR="00D4762E">
        <w:rPr>
          <w:lang w:val="en-ZW"/>
        </w:rPr>
        <w:t xml:space="preserve"> </w:t>
      </w:r>
      <w:r w:rsidR="00312558">
        <w:rPr>
          <w:lang w:val="en-ZW"/>
        </w:rPr>
        <w:t xml:space="preserve">The Parties did not </w:t>
      </w:r>
      <w:r w:rsidR="004F0524">
        <w:rPr>
          <w:lang w:val="en-ZW"/>
        </w:rPr>
        <w:t>dispute</w:t>
      </w:r>
      <w:r w:rsidR="002E1E6F">
        <w:rPr>
          <w:lang w:val="en-ZW"/>
        </w:rPr>
        <w:t xml:space="preserve"> </w:t>
      </w:r>
      <w:r w:rsidR="00B23705">
        <w:rPr>
          <w:lang w:val="en-ZW"/>
        </w:rPr>
        <w:t xml:space="preserve">Scoped Issue </w:t>
      </w:r>
      <w:r w:rsidR="00CA391E">
        <w:rPr>
          <w:lang w:val="en-ZW"/>
        </w:rPr>
        <w:t>No.</w:t>
      </w:r>
      <w:r w:rsidR="00347FBB">
        <w:rPr>
          <w:lang w:val="en-ZW"/>
        </w:rPr>
        <w:t> </w:t>
      </w:r>
      <w:r w:rsidR="00B23705">
        <w:rPr>
          <w:lang w:val="en-ZW"/>
        </w:rPr>
        <w:t>14 (</w:t>
      </w:r>
      <w:r w:rsidR="002E1E6F">
        <w:rPr>
          <w:lang w:val="en-ZW"/>
        </w:rPr>
        <w:t>operating revenues</w:t>
      </w:r>
      <w:r w:rsidR="00B23705">
        <w:rPr>
          <w:lang w:val="en-ZW"/>
        </w:rPr>
        <w:t>)</w:t>
      </w:r>
      <w:r w:rsidR="002E1E6F">
        <w:rPr>
          <w:lang w:val="en-ZW"/>
        </w:rPr>
        <w:t xml:space="preserve"> in their Settlement Agreement</w:t>
      </w:r>
      <w:r w:rsidR="00437777">
        <w:rPr>
          <w:lang w:val="en-ZW"/>
        </w:rPr>
        <w:t xml:space="preserve"> or briefing on contested issues.</w:t>
      </w:r>
    </w:p>
  </w:footnote>
  <w:footnote w:id="28">
    <w:p w14:paraId="0365B858" w14:textId="00E55685" w:rsidR="00BD053F" w:rsidRDefault="00BD053F" w:rsidP="00BD053F">
      <w:pPr>
        <w:pStyle w:val="FootnoteText"/>
      </w:pPr>
      <w:r>
        <w:rPr>
          <w:rStyle w:val="FootnoteReference"/>
        </w:rPr>
        <w:footnoteRef/>
      </w:r>
      <w:r>
        <w:t xml:space="preserve"> </w:t>
      </w:r>
      <w:r w:rsidR="009B3DDB">
        <w:t>D.26</w:t>
      </w:r>
      <w:r w:rsidR="007A44D0">
        <w:noBreakHyphen/>
      </w:r>
      <w:r w:rsidR="009B3DDB">
        <w:t>05</w:t>
      </w:r>
      <w:r w:rsidR="007A44D0">
        <w:noBreakHyphen/>
      </w:r>
      <w:r w:rsidR="009B3DDB">
        <w:t xml:space="preserve">013 at </w:t>
      </w:r>
      <w:r w:rsidR="00CA391E">
        <w:t>Attachment</w:t>
      </w:r>
      <w:r w:rsidR="00347FBB">
        <w:t> </w:t>
      </w:r>
      <w:r w:rsidR="009B3DDB">
        <w:t xml:space="preserve">1, </w:t>
      </w:r>
      <w:r w:rsidR="0078395B">
        <w:t xml:space="preserve">paragraph </w:t>
      </w:r>
      <w:r w:rsidR="009B3DDB">
        <w:t>17.</w:t>
      </w:r>
    </w:p>
  </w:footnote>
  <w:footnote w:id="29">
    <w:p w14:paraId="04200AF3" w14:textId="0A52C453" w:rsidR="00ED7118" w:rsidRPr="009B3DDB" w:rsidRDefault="00ED7118" w:rsidP="00ED7118">
      <w:pPr>
        <w:pStyle w:val="FootnoteText"/>
      </w:pPr>
      <w:r>
        <w:rPr>
          <w:rStyle w:val="FootnoteReference"/>
        </w:rPr>
        <w:footnoteRef/>
      </w:r>
      <w:r w:rsidR="00AB5F84">
        <w:t xml:space="preserve"> </w:t>
      </w:r>
      <w:r w:rsidR="009B3DDB">
        <w:t>D.26</w:t>
      </w:r>
      <w:r w:rsidR="007A44D0">
        <w:noBreakHyphen/>
      </w:r>
      <w:r w:rsidR="009B3DDB">
        <w:t>05</w:t>
      </w:r>
      <w:r w:rsidR="007A44D0">
        <w:noBreakHyphen/>
      </w:r>
      <w:r w:rsidR="009B3DDB">
        <w:t xml:space="preserve">013 at </w:t>
      </w:r>
      <w:r w:rsidR="00CA391E">
        <w:t>Attachment</w:t>
      </w:r>
      <w:r w:rsidR="00347FBB">
        <w:t> </w:t>
      </w:r>
      <w:r w:rsidR="009B3DDB">
        <w:t xml:space="preserve">1, </w:t>
      </w:r>
      <w:r w:rsidR="009C5863">
        <w:t xml:space="preserve">paragraph </w:t>
      </w:r>
      <w:r w:rsidR="009B3DDB">
        <w:t>35</w:t>
      </w:r>
      <w:r w:rsidR="00551386">
        <w:rPr>
          <w:lang w:val="en-ZW"/>
        </w:rPr>
        <w:t>.</w:t>
      </w:r>
    </w:p>
  </w:footnote>
  <w:footnote w:id="30">
    <w:p w14:paraId="3A7A9EB4" w14:textId="4551DF38" w:rsidR="00511680" w:rsidRPr="00085444" w:rsidRDefault="00511680" w:rsidP="00511680">
      <w:pPr>
        <w:pStyle w:val="FootnoteText"/>
        <w:rPr>
          <w:lang w:val="en-ZW"/>
        </w:rPr>
      </w:pPr>
      <w:r>
        <w:rPr>
          <w:rStyle w:val="FootnoteReference"/>
        </w:rPr>
        <w:footnoteRef/>
      </w:r>
      <w:r>
        <w:t xml:space="preserve"> </w:t>
      </w:r>
      <w:r w:rsidR="00461F28" w:rsidRPr="00164A82">
        <w:rPr>
          <w:i/>
          <w:iCs/>
        </w:rPr>
        <w:t>See</w:t>
      </w:r>
      <w:r w:rsidR="00461F28">
        <w:t xml:space="preserve"> </w:t>
      </w:r>
      <w:r w:rsidR="00A70CC3">
        <w:t>Attachment</w:t>
      </w:r>
      <w:r w:rsidR="00347FBB">
        <w:t> </w:t>
      </w:r>
      <w:r w:rsidR="00A305C5">
        <w:t xml:space="preserve">1 </w:t>
      </w:r>
      <w:r w:rsidR="00CA391E">
        <w:t>at</w:t>
      </w:r>
      <w:r w:rsidR="00347FBB">
        <w:t> </w:t>
      </w:r>
      <w:r w:rsidR="0091079E">
        <w:t>5</w:t>
      </w:r>
      <w:r w:rsidR="007A44D0">
        <w:noBreakHyphen/>
      </w:r>
      <w:r w:rsidR="0091079E">
        <w:t>7</w:t>
      </w:r>
      <w:r w:rsidR="00A305C5">
        <w:t>.</w:t>
      </w:r>
    </w:p>
  </w:footnote>
  <w:footnote w:id="31">
    <w:p w14:paraId="0E673986" w14:textId="6E904672" w:rsidR="006B0D59" w:rsidRPr="00DA4711" w:rsidRDefault="006B0D59" w:rsidP="006B0D59">
      <w:pPr>
        <w:pStyle w:val="FootnoteText"/>
      </w:pPr>
      <w:r>
        <w:rPr>
          <w:rStyle w:val="FootnoteReference"/>
        </w:rPr>
        <w:footnoteRef/>
      </w:r>
      <w:r>
        <w:t xml:space="preserve"> </w:t>
      </w:r>
      <w:r w:rsidRPr="00DA4711">
        <w:t>262</w:t>
      </w:r>
      <w:r w:rsidR="00347FBB">
        <w:t> </w:t>
      </w:r>
      <w:r w:rsidR="009974A0">
        <w:t>U.S.</w:t>
      </w:r>
      <w:r w:rsidRPr="00DA4711">
        <w:t xml:space="preserve"> 679 (1923).</w:t>
      </w:r>
    </w:p>
  </w:footnote>
  <w:footnote w:id="32">
    <w:p w14:paraId="5EFD1701" w14:textId="755F4199" w:rsidR="006B0D59" w:rsidRPr="00923D94" w:rsidRDefault="006B0D59" w:rsidP="006B0D59">
      <w:pPr>
        <w:pStyle w:val="FootnoteText"/>
      </w:pPr>
      <w:r>
        <w:rPr>
          <w:rStyle w:val="FootnoteReference"/>
        </w:rPr>
        <w:footnoteRef/>
      </w:r>
      <w:r>
        <w:t xml:space="preserve"> </w:t>
      </w:r>
      <w:r w:rsidRPr="00C87DB0">
        <w:t>320</w:t>
      </w:r>
      <w:r w:rsidR="00347FBB">
        <w:t> </w:t>
      </w:r>
      <w:r w:rsidR="009974A0">
        <w:t>U.S.</w:t>
      </w:r>
      <w:r w:rsidRPr="00C87DB0">
        <w:t xml:space="preserve"> 591 (1944).</w:t>
      </w:r>
    </w:p>
  </w:footnote>
  <w:footnote w:id="33">
    <w:p w14:paraId="2E68616C" w14:textId="1F66B0DE" w:rsidR="006B0D59" w:rsidRPr="00D4556A" w:rsidRDefault="006B0D59" w:rsidP="006B0D59">
      <w:pPr>
        <w:pStyle w:val="FootnoteText"/>
        <w:rPr>
          <w:lang w:val="en-ZW"/>
        </w:rPr>
      </w:pPr>
      <w:r>
        <w:rPr>
          <w:rStyle w:val="FootnoteReference"/>
        </w:rPr>
        <w:footnoteRef/>
      </w:r>
      <w:r>
        <w:t xml:space="preserve"> </w:t>
      </w:r>
      <w:r w:rsidRPr="00BB4C41">
        <w:rPr>
          <w:i/>
          <w:iCs/>
        </w:rPr>
        <w:t>Bluefield</w:t>
      </w:r>
      <w:r>
        <w:t xml:space="preserve">, </w:t>
      </w:r>
      <w:r w:rsidRPr="00DA4711">
        <w:t>262</w:t>
      </w:r>
      <w:r w:rsidR="00347FBB">
        <w:t> </w:t>
      </w:r>
      <w:r w:rsidR="009974A0">
        <w:t>U.S.</w:t>
      </w:r>
      <w:r w:rsidRPr="00DA4711">
        <w:t xml:space="preserve"> 679</w:t>
      </w:r>
      <w:r>
        <w:t xml:space="preserve"> </w:t>
      </w:r>
      <w:r w:rsidR="00CA391E">
        <w:t>at</w:t>
      </w:r>
      <w:r w:rsidR="00347FBB">
        <w:t> </w:t>
      </w:r>
      <w:r>
        <w:t>693.</w:t>
      </w:r>
    </w:p>
  </w:footnote>
  <w:footnote w:id="34">
    <w:p w14:paraId="21B9E1A1" w14:textId="24424EF0" w:rsidR="006B0D59" w:rsidRPr="00C872C7" w:rsidRDefault="006B0D59" w:rsidP="006B0D59">
      <w:pPr>
        <w:pStyle w:val="FootnoteText"/>
        <w:rPr>
          <w:lang w:val="en-ZW"/>
        </w:rPr>
      </w:pPr>
      <w:r w:rsidRPr="00266F29">
        <w:rPr>
          <w:rStyle w:val="FootnoteReference"/>
        </w:rPr>
        <w:footnoteRef/>
      </w:r>
      <w:r w:rsidRPr="00266F29">
        <w:t xml:space="preserve"> </w:t>
      </w:r>
      <w:r w:rsidR="007C602D" w:rsidRPr="008247DB">
        <w:rPr>
          <w:i/>
          <w:iCs/>
        </w:rPr>
        <w:t>Hope</w:t>
      </w:r>
      <w:r w:rsidR="007C602D" w:rsidRPr="008247DB">
        <w:t>, 320</w:t>
      </w:r>
      <w:r w:rsidR="00347FBB">
        <w:t> </w:t>
      </w:r>
      <w:r w:rsidR="009974A0">
        <w:t>U.S.</w:t>
      </w:r>
      <w:r w:rsidR="007C602D" w:rsidRPr="008247DB">
        <w:t xml:space="preserve"> 591 </w:t>
      </w:r>
      <w:r w:rsidR="00CA391E">
        <w:t>at</w:t>
      </w:r>
      <w:r w:rsidR="00347FBB">
        <w:t> </w:t>
      </w:r>
      <w:r w:rsidR="007C602D" w:rsidRPr="008247DB">
        <w:t>603.</w:t>
      </w:r>
    </w:p>
  </w:footnote>
  <w:footnote w:id="35">
    <w:p w14:paraId="3E8F5844" w14:textId="1C0A1D30" w:rsidR="000E3862" w:rsidRPr="000E3862" w:rsidRDefault="000E3862">
      <w:pPr>
        <w:pStyle w:val="FootnoteText"/>
        <w:rPr>
          <w:lang w:val="en-ZW"/>
        </w:rPr>
      </w:pPr>
      <w:r>
        <w:rPr>
          <w:rStyle w:val="FootnoteReference"/>
        </w:rPr>
        <w:footnoteRef/>
      </w:r>
      <w:r>
        <w:t xml:space="preserve"> </w:t>
      </w:r>
      <w:r w:rsidR="004A1335">
        <w:t>Southwest Gas</w:t>
      </w:r>
      <w:r w:rsidR="00856B74">
        <w:t xml:space="preserve"> Reply Brief </w:t>
      </w:r>
      <w:r w:rsidR="00CA391E">
        <w:t>at</w:t>
      </w:r>
      <w:r w:rsidR="00347FBB">
        <w:t> </w:t>
      </w:r>
      <w:r w:rsidR="00856B74">
        <w:t>2.</w:t>
      </w:r>
    </w:p>
  </w:footnote>
  <w:footnote w:id="36">
    <w:p w14:paraId="32C84195" w14:textId="1EEF37BC" w:rsidR="0007629C" w:rsidRPr="00085444" w:rsidRDefault="0007629C" w:rsidP="0007629C">
      <w:pPr>
        <w:pStyle w:val="FootnoteText"/>
        <w:rPr>
          <w:lang w:val="en-ZW"/>
        </w:rPr>
      </w:pPr>
      <w:r>
        <w:rPr>
          <w:rStyle w:val="FootnoteReference"/>
        </w:rPr>
        <w:footnoteRef/>
      </w:r>
      <w:r>
        <w:t xml:space="preserve"> </w:t>
      </w:r>
      <w:r w:rsidR="0067507D">
        <w:t>Cal</w:t>
      </w:r>
      <w:r w:rsidR="00347FBB">
        <w:t> </w:t>
      </w:r>
      <w:r w:rsidR="0067507D">
        <w:t>Advoc</w:t>
      </w:r>
      <w:r w:rsidR="00AB680E">
        <w:t xml:space="preserve">ates Opening Brief </w:t>
      </w:r>
      <w:r w:rsidR="00CA391E">
        <w:t>at</w:t>
      </w:r>
      <w:r w:rsidR="00347FBB">
        <w:t> </w:t>
      </w:r>
      <w:r w:rsidR="000D682E">
        <w:t>5.</w:t>
      </w:r>
    </w:p>
  </w:footnote>
  <w:footnote w:id="37">
    <w:p w14:paraId="39D108C6" w14:textId="7C7E8213" w:rsidR="0085604A" w:rsidRPr="000E3862" w:rsidRDefault="0085604A" w:rsidP="0085604A">
      <w:pPr>
        <w:pStyle w:val="FootnoteText"/>
        <w:rPr>
          <w:lang w:val="en-ZW"/>
        </w:rPr>
      </w:pPr>
      <w:r>
        <w:rPr>
          <w:rStyle w:val="FootnoteReference"/>
        </w:rPr>
        <w:footnoteRef/>
      </w:r>
      <w:r>
        <w:t xml:space="preserve"> </w:t>
      </w:r>
      <w:r w:rsidR="004A1335">
        <w:t>Southwest Gas</w:t>
      </w:r>
      <w:r>
        <w:t xml:space="preserve"> Reply Brief </w:t>
      </w:r>
      <w:r w:rsidR="00CA391E">
        <w:t>at</w:t>
      </w:r>
      <w:r w:rsidR="00347FBB">
        <w:t> </w:t>
      </w:r>
      <w:r>
        <w:t>2.</w:t>
      </w:r>
    </w:p>
  </w:footnote>
  <w:footnote w:id="38">
    <w:p w14:paraId="000155CE" w14:textId="6E5978EA" w:rsidR="00144EBD" w:rsidRDefault="00144EBD" w:rsidP="00144EBD">
      <w:pPr>
        <w:pStyle w:val="FootnoteText"/>
      </w:pPr>
      <w:r>
        <w:rPr>
          <w:rStyle w:val="FootnoteReference"/>
        </w:rPr>
        <w:footnoteRef/>
      </w:r>
      <w:r>
        <w:t xml:space="preserve"> </w:t>
      </w:r>
      <w:r w:rsidRPr="00810F4B">
        <w:t>Joint Motion for Adoption of Settlement</w:t>
      </w:r>
      <w:r>
        <w:rPr>
          <w:lang w:val="en-ZW"/>
        </w:rPr>
        <w:t xml:space="preserve"> </w:t>
      </w:r>
      <w:r w:rsidR="00CA391E">
        <w:rPr>
          <w:lang w:val="en-ZW"/>
        </w:rPr>
        <w:t>at</w:t>
      </w:r>
      <w:r w:rsidR="00347FBB">
        <w:rPr>
          <w:lang w:val="en-ZW"/>
        </w:rPr>
        <w:t> </w:t>
      </w:r>
      <w:r>
        <w:rPr>
          <w:lang w:val="en-ZW"/>
        </w:rPr>
        <w:t>5 (Summary of Settlement Agreement).</w:t>
      </w:r>
    </w:p>
  </w:footnote>
  <w:footnote w:id="39">
    <w:p w14:paraId="14DDE0CA" w14:textId="1EDB1C2A" w:rsidR="00D36A07" w:rsidRPr="009B3DDB" w:rsidRDefault="00D36A07" w:rsidP="00D36A07">
      <w:pPr>
        <w:pStyle w:val="FootnoteText"/>
      </w:pPr>
      <w:r>
        <w:rPr>
          <w:rStyle w:val="FootnoteReference"/>
        </w:rPr>
        <w:footnoteRef/>
      </w:r>
      <w:r w:rsidR="00AB5F84">
        <w:t xml:space="preserve"> </w:t>
      </w:r>
      <w:r>
        <w:t>D.26</w:t>
      </w:r>
      <w:r w:rsidR="007A44D0">
        <w:noBreakHyphen/>
      </w:r>
      <w:r>
        <w:t>05</w:t>
      </w:r>
      <w:r w:rsidR="007A44D0">
        <w:noBreakHyphen/>
      </w:r>
      <w:r>
        <w:t xml:space="preserve">013 at </w:t>
      </w:r>
      <w:r w:rsidR="00CA391E">
        <w:t>Attachment</w:t>
      </w:r>
      <w:r w:rsidR="00347FBB">
        <w:t> </w:t>
      </w:r>
      <w:r>
        <w:t xml:space="preserve">1, </w:t>
      </w:r>
      <w:r w:rsidR="00B443B0">
        <w:t xml:space="preserve">paragraph </w:t>
      </w:r>
      <w:r>
        <w:t>35</w:t>
      </w:r>
      <w:r>
        <w:rPr>
          <w:lang w:val="en-ZW"/>
        </w:rPr>
        <w:t>.</w:t>
      </w:r>
    </w:p>
  </w:footnote>
  <w:footnote w:id="40">
    <w:p w14:paraId="6CFE8F3A" w14:textId="70ED5197" w:rsidR="00C55262" w:rsidRPr="001B25DB" w:rsidRDefault="00C55262" w:rsidP="00C55262">
      <w:pPr>
        <w:pStyle w:val="FootnoteText"/>
        <w:rPr>
          <w:lang w:val="en-ZW"/>
        </w:rPr>
      </w:pPr>
      <w:r>
        <w:rPr>
          <w:rStyle w:val="FootnoteReference"/>
        </w:rPr>
        <w:footnoteRef/>
      </w:r>
      <w:r>
        <w:t xml:space="preserve"> </w:t>
      </w:r>
      <w:r w:rsidR="00A70CC3">
        <w:rPr>
          <w:lang w:val="en-ZW"/>
        </w:rPr>
        <w:t>Attachment</w:t>
      </w:r>
      <w:r w:rsidR="00347FBB">
        <w:rPr>
          <w:lang w:val="en-ZW"/>
        </w:rPr>
        <w:t> </w:t>
      </w:r>
      <w:r w:rsidR="00B96AE5">
        <w:rPr>
          <w:lang w:val="en-ZW"/>
        </w:rPr>
        <w:t xml:space="preserve">1 </w:t>
      </w:r>
      <w:r w:rsidR="00CA391E">
        <w:rPr>
          <w:lang w:val="en-ZW"/>
        </w:rPr>
        <w:t>at</w:t>
      </w:r>
      <w:r w:rsidR="00347FBB">
        <w:rPr>
          <w:lang w:val="en-ZW"/>
        </w:rPr>
        <w:t> </w:t>
      </w:r>
      <w:r w:rsidR="000B436A">
        <w:rPr>
          <w:lang w:val="en-ZW"/>
        </w:rPr>
        <w:t>4 (Summary of Results, Residential Rate Impacts</w:t>
      </w:r>
      <w:r w:rsidR="008B240B">
        <w:rPr>
          <w:lang w:val="en-ZW"/>
        </w:rPr>
        <w:t>, Weighted Average</w:t>
      </w:r>
      <w:r w:rsidR="000B436A">
        <w:rPr>
          <w:lang w:val="en-ZW"/>
        </w:rPr>
        <w:t>)</w:t>
      </w:r>
      <w:r w:rsidR="00B96AE5">
        <w:rPr>
          <w:lang w:val="en-ZW"/>
        </w:rPr>
        <w:t>.</w:t>
      </w:r>
    </w:p>
  </w:footnote>
  <w:footnote w:id="41">
    <w:p w14:paraId="531909F7" w14:textId="5B5FFD6C" w:rsidR="000706A4" w:rsidRPr="000706A4" w:rsidRDefault="000706A4">
      <w:pPr>
        <w:pStyle w:val="FootnoteText"/>
        <w:rPr>
          <w:lang w:val="en-ZW"/>
        </w:rPr>
      </w:pPr>
      <w:r>
        <w:rPr>
          <w:rStyle w:val="FootnoteReference"/>
        </w:rPr>
        <w:footnoteRef/>
      </w:r>
      <w:r>
        <w:t xml:space="preserve"> </w:t>
      </w:r>
      <w:r w:rsidR="00A70CC3">
        <w:rPr>
          <w:lang w:val="en-ZW"/>
        </w:rPr>
        <w:t>Attachment</w:t>
      </w:r>
      <w:r w:rsidR="00347FBB">
        <w:rPr>
          <w:lang w:val="en-ZW"/>
        </w:rPr>
        <w:t> </w:t>
      </w:r>
      <w:r>
        <w:rPr>
          <w:lang w:val="en-ZW"/>
        </w:rPr>
        <w:t xml:space="preserve">1 </w:t>
      </w:r>
      <w:r w:rsidR="00CA391E">
        <w:rPr>
          <w:lang w:val="en-ZW"/>
        </w:rPr>
        <w:t>at</w:t>
      </w:r>
      <w:r w:rsidR="00347FBB">
        <w:rPr>
          <w:lang w:val="en-ZW"/>
        </w:rPr>
        <w:t> </w:t>
      </w:r>
      <w:r w:rsidR="00873E6A">
        <w:rPr>
          <w:lang w:val="en-ZW"/>
        </w:rPr>
        <w:t>4 (Summary of Results, Residential Rate Impacts</w:t>
      </w:r>
      <w:r w:rsidR="00EB70D0">
        <w:rPr>
          <w:lang w:val="en-ZW"/>
        </w:rPr>
        <w:t>, Weighted Average</w:t>
      </w:r>
      <w:r w:rsidR="00873E6A">
        <w:rPr>
          <w:lang w:val="en-ZW"/>
        </w:rPr>
        <w:t>)</w:t>
      </w:r>
      <w:r>
        <w:rPr>
          <w:lang w:val="en-ZW"/>
        </w:rPr>
        <w:t>.</w:t>
      </w:r>
      <w:r w:rsidR="00EB70D0">
        <w:rPr>
          <w:lang w:val="en-ZW"/>
        </w:rPr>
        <w:t xml:space="preserve"> </w:t>
      </w:r>
      <w:r w:rsidR="00B06B9B" w:rsidRPr="00B06B9B">
        <w:t xml:space="preserve">The RO Model shows residential rate impacts in each territory. As shown in </w:t>
      </w:r>
      <w:r w:rsidR="009B665C">
        <w:t>Figure</w:t>
      </w:r>
      <w:r w:rsidR="00347FBB">
        <w:t> </w:t>
      </w:r>
      <w:r w:rsidR="00B06B9B" w:rsidRPr="00B06B9B">
        <w:t>2, the Southern California rate jurisdiction will experience a 22.36</w:t>
      </w:r>
      <w:r w:rsidR="006A40BB">
        <w:t> percent</w:t>
      </w:r>
      <w:r w:rsidR="00B06B9B" w:rsidRPr="00B06B9B">
        <w:t xml:space="preserve"> increase, amounting to an additional $13.89 per average bill.</w:t>
      </w:r>
      <w:r w:rsidR="00AB5F84">
        <w:t xml:space="preserve"> </w:t>
      </w:r>
      <w:r w:rsidR="00B06B9B" w:rsidRPr="00DF60B4">
        <w:rPr>
          <w:i/>
          <w:iCs/>
        </w:rPr>
        <w:t>See</w:t>
      </w:r>
      <w:r w:rsidR="00B06B9B" w:rsidRPr="00B06B9B">
        <w:t xml:space="preserve"> </w:t>
      </w:r>
      <w:r w:rsidR="00CA391E">
        <w:t>Attachment</w:t>
      </w:r>
      <w:r w:rsidR="00347FBB">
        <w:t> </w:t>
      </w:r>
      <w:r w:rsidR="00B06B9B" w:rsidRPr="00B06B9B">
        <w:t xml:space="preserve">1 </w:t>
      </w:r>
      <w:r w:rsidR="00CA391E">
        <w:t>at</w:t>
      </w:r>
      <w:r w:rsidR="00347FBB">
        <w:t> </w:t>
      </w:r>
      <w:r w:rsidR="00B06B9B" w:rsidRPr="00B06B9B">
        <w:t xml:space="preserve">4 (Summary of Results, Residential Rate Impacts). </w:t>
      </w:r>
      <w:r w:rsidR="00EB70D0">
        <w:rPr>
          <w:lang w:val="en-ZW"/>
        </w:rPr>
        <w:t xml:space="preserve">Apart from a weighted average result, the RO Model shows </w:t>
      </w:r>
      <w:r w:rsidR="00F81D36">
        <w:rPr>
          <w:lang w:val="en-ZW"/>
        </w:rPr>
        <w:t xml:space="preserve">that </w:t>
      </w:r>
      <w:r w:rsidR="00627BB8">
        <w:rPr>
          <w:lang w:val="en-ZW"/>
        </w:rPr>
        <w:t xml:space="preserve">within </w:t>
      </w:r>
      <w:r w:rsidR="00F81D36" w:rsidRPr="00F81D36">
        <w:t xml:space="preserve">the newly consolidated Northern California/South Lake Tahoe rate jurisdiction, the </w:t>
      </w:r>
      <w:r w:rsidR="008A054B">
        <w:t>pre</w:t>
      </w:r>
      <w:r w:rsidR="007A44D0">
        <w:noBreakHyphen/>
      </w:r>
      <w:r w:rsidR="00F81D36" w:rsidRPr="00F81D36">
        <w:t>consolidated Northern California territory will see a decrease of 8.08</w:t>
      </w:r>
      <w:r w:rsidR="00747887">
        <w:t> percent</w:t>
      </w:r>
      <w:r w:rsidR="00F81D36" w:rsidRPr="00F81D36">
        <w:t xml:space="preserve"> or </w:t>
      </w:r>
      <w:r w:rsidR="00567117">
        <w:noBreakHyphen/>
      </w:r>
      <w:r w:rsidR="00F81D36" w:rsidRPr="00F81D36">
        <w:t xml:space="preserve">$9.36 per average bill while the </w:t>
      </w:r>
      <w:r w:rsidR="008A054B">
        <w:t>pre</w:t>
      </w:r>
      <w:r w:rsidR="007A44D0">
        <w:noBreakHyphen/>
      </w:r>
      <w:r w:rsidR="00F81D36" w:rsidRPr="00F81D36">
        <w:t>consolidated South Lake Tahoe territory will see a 31.11</w:t>
      </w:r>
      <w:r w:rsidR="006321EF">
        <w:t> percent</w:t>
      </w:r>
      <w:r w:rsidR="00F81D36" w:rsidRPr="00F81D36">
        <w:t xml:space="preserve"> increase amounting to $23.46 per average bill.</w:t>
      </w:r>
      <w:r w:rsidR="00AB5F84">
        <w:t xml:space="preserve"> </w:t>
      </w:r>
      <w:r w:rsidR="00F81D36" w:rsidRPr="00DF60B4">
        <w:rPr>
          <w:i/>
          <w:iCs/>
        </w:rPr>
        <w:t>See</w:t>
      </w:r>
      <w:r w:rsidR="00F81D36" w:rsidRPr="00F81D36">
        <w:t xml:space="preserve"> </w:t>
      </w:r>
      <w:r w:rsidR="00CA391E">
        <w:t>Attachment</w:t>
      </w:r>
      <w:r w:rsidR="00347FBB">
        <w:t> </w:t>
      </w:r>
      <w:r w:rsidR="00F81D36" w:rsidRPr="00F81D36">
        <w:t xml:space="preserve">1 </w:t>
      </w:r>
      <w:r w:rsidR="00CA391E">
        <w:t>at</w:t>
      </w:r>
      <w:r w:rsidR="00347FBB">
        <w:t> </w:t>
      </w:r>
      <w:r w:rsidR="00F81D36" w:rsidRPr="00F81D36">
        <w:t>4 (Summary of Results, Residential Rate Impacts)</w:t>
      </w:r>
      <w:r w:rsidR="00EB70D0">
        <w:t>.</w:t>
      </w:r>
    </w:p>
  </w:footnote>
  <w:footnote w:id="42">
    <w:p w14:paraId="66FCD4A3" w14:textId="0C8A03E9" w:rsidR="007B1FA5" w:rsidRPr="00E71623" w:rsidRDefault="007B1FA5" w:rsidP="007B1FA5">
      <w:pPr>
        <w:pStyle w:val="FootnoteText"/>
        <w:rPr>
          <w:lang w:val="en-ZW"/>
        </w:rPr>
      </w:pPr>
      <w:r>
        <w:rPr>
          <w:rStyle w:val="FootnoteReference"/>
        </w:rPr>
        <w:footnoteRef/>
      </w:r>
      <w:r>
        <w:t xml:space="preserve"> </w:t>
      </w:r>
      <w:r w:rsidR="00A70CC3">
        <w:rPr>
          <w:lang w:val="en-ZW"/>
        </w:rPr>
        <w:t>Attachment</w:t>
      </w:r>
      <w:r w:rsidR="00347FBB">
        <w:rPr>
          <w:lang w:val="en-ZW"/>
        </w:rPr>
        <w:t> </w:t>
      </w:r>
      <w:r>
        <w:rPr>
          <w:lang w:val="en-ZW"/>
        </w:rPr>
        <w:t xml:space="preserve">1 </w:t>
      </w:r>
      <w:r w:rsidR="00CA391E">
        <w:rPr>
          <w:lang w:val="en-ZW"/>
        </w:rPr>
        <w:t>at</w:t>
      </w:r>
      <w:r w:rsidR="00347FBB">
        <w:rPr>
          <w:lang w:val="en-ZW"/>
        </w:rPr>
        <w:t> </w:t>
      </w:r>
      <w:r>
        <w:rPr>
          <w:lang w:val="en-ZW"/>
        </w:rPr>
        <w:t>4 (utilizing RO Model results for a consolidated Northern California and South Lake Tahoe rate territory).</w:t>
      </w:r>
    </w:p>
  </w:footnote>
  <w:footnote w:id="43">
    <w:p w14:paraId="6F0A8747" w14:textId="6BD1BFF0" w:rsidR="000C4E00" w:rsidRPr="000C4E00" w:rsidRDefault="000C4E00">
      <w:pPr>
        <w:pStyle w:val="FootnoteText"/>
        <w:rPr>
          <w:lang w:val="en-ZW"/>
        </w:rPr>
      </w:pPr>
      <w:r>
        <w:rPr>
          <w:rStyle w:val="FootnoteReference"/>
        </w:rPr>
        <w:footnoteRef/>
      </w:r>
      <w:r>
        <w:t xml:space="preserve"> </w:t>
      </w:r>
      <w:r>
        <w:rPr>
          <w:lang w:val="en-ZW"/>
        </w:rPr>
        <w:t>The procedu</w:t>
      </w:r>
      <w:r w:rsidR="00B32AEB">
        <w:rPr>
          <w:lang w:val="en-ZW"/>
        </w:rPr>
        <w:t>ral matters in</w:t>
      </w:r>
      <w:r>
        <w:rPr>
          <w:lang w:val="en-ZW"/>
        </w:rPr>
        <w:t xml:space="preserve"> this proceeding </w:t>
      </w:r>
      <w:r w:rsidR="00B32AEB">
        <w:rPr>
          <w:lang w:val="en-ZW"/>
        </w:rPr>
        <w:t>were</w:t>
      </w:r>
      <w:r>
        <w:rPr>
          <w:lang w:val="en-ZW"/>
        </w:rPr>
        <w:t xml:space="preserve"> presented in D.</w:t>
      </w:r>
      <w:r w:rsidR="00515DE2">
        <w:rPr>
          <w:lang w:val="en-ZW"/>
        </w:rPr>
        <w:t>26</w:t>
      </w:r>
      <w:r w:rsidR="007A44D0">
        <w:rPr>
          <w:lang w:val="en-ZW"/>
        </w:rPr>
        <w:noBreakHyphen/>
      </w:r>
      <w:r w:rsidR="00515DE2">
        <w:rPr>
          <w:lang w:val="en-ZW"/>
        </w:rPr>
        <w:t>05</w:t>
      </w:r>
      <w:r w:rsidR="007A44D0">
        <w:rPr>
          <w:lang w:val="en-ZW"/>
        </w:rPr>
        <w:noBreakHyphen/>
      </w:r>
      <w:r w:rsidR="00515DE2">
        <w:rPr>
          <w:lang w:val="en-ZW"/>
        </w:rPr>
        <w:t>013</w:t>
      </w:r>
      <w:r>
        <w:rPr>
          <w:lang w:val="en-ZW"/>
        </w:rPr>
        <w:t xml:space="preserve"> and </w:t>
      </w:r>
      <w:r w:rsidR="00D2537F">
        <w:rPr>
          <w:lang w:val="en-ZW"/>
        </w:rPr>
        <w:t xml:space="preserve">are </w:t>
      </w:r>
      <w:r>
        <w:rPr>
          <w:lang w:val="en-ZW"/>
        </w:rPr>
        <w:t>incorporated in this decision.</w:t>
      </w:r>
    </w:p>
  </w:footnote>
  <w:footnote w:id="44">
    <w:p w14:paraId="6EC40A9E" w14:textId="75F45E82" w:rsidR="00FB48AD" w:rsidRPr="004D7FE2" w:rsidRDefault="00FB48AD" w:rsidP="00FB48AD">
      <w:pPr>
        <w:pStyle w:val="FootnoteText"/>
        <w:rPr>
          <w:lang w:val="en-ZW"/>
        </w:rPr>
      </w:pPr>
      <w:r>
        <w:rPr>
          <w:rStyle w:val="FootnoteReference"/>
        </w:rPr>
        <w:footnoteRef/>
      </w:r>
      <w:r>
        <w:t xml:space="preserve"> </w:t>
      </w:r>
      <w:r>
        <w:rPr>
          <w:lang w:val="en-ZW"/>
        </w:rPr>
        <w:t xml:space="preserve">Southwest Gas Reply Brief at 7 n.12. </w:t>
      </w:r>
      <w:r w:rsidRPr="00D41489">
        <w:rPr>
          <w:i/>
          <w:iCs/>
          <w:lang w:val="en-ZW"/>
        </w:rPr>
        <w:t>See also</w:t>
      </w:r>
      <w:r>
        <w:rPr>
          <w:lang w:val="en-ZW"/>
        </w:rPr>
        <w:t>, Southwest Gas Opening Comments (Comments) at 8-9.</w:t>
      </w:r>
    </w:p>
  </w:footnote>
  <w:footnote w:id="45">
    <w:p w14:paraId="4F417830" w14:textId="77777777" w:rsidR="00A52E2E" w:rsidRPr="004D7FE2" w:rsidRDefault="00A52E2E" w:rsidP="00A52E2E">
      <w:pPr>
        <w:pStyle w:val="FootnoteText"/>
        <w:rPr>
          <w:lang w:val="en-ZW"/>
        </w:rPr>
      </w:pPr>
      <w:r>
        <w:rPr>
          <w:rStyle w:val="FootnoteReference"/>
        </w:rPr>
        <w:footnoteRef/>
      </w:r>
      <w:r>
        <w:t xml:space="preserve"> </w:t>
      </w:r>
      <w:r>
        <w:rPr>
          <w:lang w:val="en-ZW"/>
        </w:rPr>
        <w:t>Comments at 8-9.</w:t>
      </w:r>
    </w:p>
  </w:footnote>
  <w:footnote w:id="46">
    <w:p w14:paraId="53D66A40" w14:textId="77777777" w:rsidR="00DA0D87" w:rsidRPr="004D7FE2" w:rsidRDefault="00DA0D87" w:rsidP="00DA0D87">
      <w:pPr>
        <w:pStyle w:val="FootnoteText"/>
        <w:rPr>
          <w:lang w:val="en-ZW"/>
        </w:rPr>
      </w:pPr>
      <w:r>
        <w:rPr>
          <w:rStyle w:val="FootnoteReference"/>
        </w:rPr>
        <w:footnoteRef/>
      </w:r>
      <w:r>
        <w:t xml:space="preserve"> </w:t>
      </w:r>
      <w:r>
        <w:rPr>
          <w:lang w:val="en-ZW"/>
        </w:rPr>
        <w:t>D.24-10-008 at 25.</w:t>
      </w:r>
    </w:p>
  </w:footnote>
  <w:footnote w:id="47">
    <w:p w14:paraId="7DF9E50F" w14:textId="239689F3" w:rsidR="0018277B" w:rsidRPr="006A4ACF" w:rsidRDefault="0018277B">
      <w:pPr>
        <w:pStyle w:val="FootnoteText"/>
        <w:rPr>
          <w:lang w:val="en-ZW"/>
        </w:rPr>
      </w:pPr>
      <w:r>
        <w:rPr>
          <w:rStyle w:val="FootnoteReference"/>
        </w:rPr>
        <w:footnoteRef/>
      </w:r>
      <w:r>
        <w:t xml:space="preserve"> </w:t>
      </w:r>
      <w:r>
        <w:rPr>
          <w:lang w:val="en-ZW"/>
        </w:rPr>
        <w:t>Southwest Gas proposes the following Ordering Paragraph: “Within 30 days of issuance of this Decision, Southwest Gas Corporation must submit  a Tier 1 Advice Letter to the Commission’s Energy Division with its proposed tariff changes and methodology to clear the balances in the memorandum account established pursuant to D.25-09-017.” Comments at 13.</w:t>
      </w:r>
    </w:p>
  </w:footnote>
  <w:footnote w:id="48">
    <w:p w14:paraId="11575C5D" w14:textId="61BC91F9" w:rsidR="007F12BF" w:rsidRPr="006A4ACF" w:rsidRDefault="007F12BF">
      <w:pPr>
        <w:pStyle w:val="FootnoteText"/>
        <w:rPr>
          <w:lang w:val="en-ZW"/>
        </w:rPr>
      </w:pPr>
      <w:r>
        <w:rPr>
          <w:rStyle w:val="FootnoteReference"/>
        </w:rPr>
        <w:footnoteRef/>
      </w:r>
      <w:r>
        <w:t xml:space="preserve"> </w:t>
      </w:r>
      <w:r w:rsidR="001A3E4B" w:rsidRPr="00FA4C1F">
        <w:rPr>
          <w:i/>
          <w:iCs/>
        </w:rPr>
        <w:t>See</w:t>
      </w:r>
      <w:r w:rsidR="001A3E4B">
        <w:t xml:space="preserve"> </w:t>
      </w:r>
      <w:r w:rsidR="00205C9E">
        <w:rPr>
          <w:lang w:val="en-ZW"/>
        </w:rPr>
        <w:t xml:space="preserve">Comments at </w:t>
      </w:r>
      <w:r w:rsidR="002D6299">
        <w:rPr>
          <w:lang w:val="en-ZW"/>
        </w:rPr>
        <w:t xml:space="preserve">1, 9, </w:t>
      </w:r>
      <w:r w:rsidR="00205C9E">
        <w:rPr>
          <w:lang w:val="en-ZW"/>
        </w:rPr>
        <w:t>12</w:t>
      </w:r>
      <w:r w:rsidR="00473A4A">
        <w:rPr>
          <w:lang w:val="en-ZW"/>
        </w:rPr>
        <w:t>.</w:t>
      </w:r>
      <w:r w:rsidR="00205C9E">
        <w:rPr>
          <w:lang w:val="en-ZW"/>
        </w:rPr>
        <w:t xml:space="preserve"> </w:t>
      </w:r>
    </w:p>
  </w:footnote>
  <w:footnote w:id="49">
    <w:p w14:paraId="30840776" w14:textId="5042D73C" w:rsidR="00481306" w:rsidRPr="006A4ACF" w:rsidRDefault="00481306">
      <w:pPr>
        <w:pStyle w:val="FootnoteText"/>
        <w:rPr>
          <w:lang w:val="en-ZW"/>
        </w:rPr>
      </w:pPr>
      <w:r>
        <w:rPr>
          <w:rStyle w:val="FootnoteReference"/>
        </w:rPr>
        <w:footnoteRef/>
      </w:r>
      <w:r>
        <w:t xml:space="preserve"> </w:t>
      </w:r>
      <w:r w:rsidRPr="006A4ACF">
        <w:rPr>
          <w:i/>
          <w:iCs/>
        </w:rPr>
        <w:t>See</w:t>
      </w:r>
      <w:r>
        <w:t xml:space="preserve"> </w:t>
      </w:r>
      <w:r w:rsidR="00C64427">
        <w:rPr>
          <w:lang w:val="en-ZW"/>
        </w:rPr>
        <w:t>Attachment</w:t>
      </w:r>
      <w:r>
        <w:rPr>
          <w:lang w:val="en-ZW"/>
        </w:rPr>
        <w:t> 1 at 4 (showing RO Model results for residential rate impacts for Southern California and the consolidated Northern California</w:t>
      </w:r>
      <w:r w:rsidR="00E810FC">
        <w:rPr>
          <w:lang w:val="en-ZW"/>
        </w:rPr>
        <w:t>/</w:t>
      </w:r>
      <w:r>
        <w:rPr>
          <w:lang w:val="en-ZW"/>
        </w:rPr>
        <w:t>South Lake Tahoe rate territories)</w:t>
      </w:r>
      <w:r>
        <w:t>.</w:t>
      </w:r>
    </w:p>
  </w:footnote>
  <w:footnote w:id="50">
    <w:p w14:paraId="39574D84" w14:textId="15E33E17" w:rsidR="001E3CA8" w:rsidRPr="006A4ACF" w:rsidRDefault="001E3CA8">
      <w:pPr>
        <w:pStyle w:val="FootnoteText"/>
        <w:rPr>
          <w:lang w:val="en-ZW"/>
        </w:rPr>
      </w:pPr>
      <w:r>
        <w:rPr>
          <w:rStyle w:val="FootnoteReference"/>
        </w:rPr>
        <w:footnoteRef/>
      </w:r>
      <w:r>
        <w:t xml:space="preserve"> </w:t>
      </w:r>
      <w:r w:rsidRPr="006A4ACF">
        <w:rPr>
          <w:i/>
          <w:iCs/>
          <w:lang w:val="en-ZW"/>
        </w:rPr>
        <w:t>See</w:t>
      </w:r>
      <w:r>
        <w:rPr>
          <w:lang w:val="en-ZW"/>
        </w:rPr>
        <w:t xml:space="preserve"> </w:t>
      </w:r>
      <w:r>
        <w:t>D.26-05-013 at 27</w:t>
      </w:r>
      <w:r w:rsidR="002734E4">
        <w:t xml:space="preserve"> (discussing </w:t>
      </w:r>
      <w:r w:rsidR="002734E4" w:rsidRPr="006A4ACF">
        <w:t>the TRP Program; Meter Protection Program; School COYL Replacement Program; and Annual Leak Survey Program with AMLD</w:t>
      </w:r>
      <w:r w:rsidR="004A5E9E">
        <w:t>)</w:t>
      </w:r>
      <w:r w:rsidR="00B3426F" w:rsidRPr="002734E4">
        <w:t>.</w:t>
      </w:r>
    </w:p>
  </w:footnote>
  <w:footnote w:id="51">
    <w:p w14:paraId="5233A4D2" w14:textId="77777777" w:rsidR="0060562E" w:rsidRPr="00FA4C1F" w:rsidRDefault="0060562E" w:rsidP="0060562E">
      <w:pPr>
        <w:pStyle w:val="FootnoteText"/>
        <w:rPr>
          <w:lang w:val="en-ZW"/>
        </w:rPr>
      </w:pPr>
      <w:r>
        <w:rPr>
          <w:rStyle w:val="FootnoteReference"/>
        </w:rPr>
        <w:footnoteRef/>
      </w:r>
      <w:r>
        <w:t xml:space="preserve"> </w:t>
      </w:r>
      <w:r w:rsidRPr="00FA4C1F">
        <w:rPr>
          <w:i/>
          <w:iCs/>
          <w:lang w:val="en-ZW"/>
        </w:rPr>
        <w:t>See</w:t>
      </w:r>
      <w:r>
        <w:rPr>
          <w:lang w:val="en-ZW"/>
        </w:rPr>
        <w:t xml:space="preserve"> </w:t>
      </w:r>
      <w:r>
        <w:t>D.26-05-013 at 22 and n.35.</w:t>
      </w:r>
    </w:p>
  </w:footnote>
  <w:footnote w:id="52">
    <w:p w14:paraId="2246DE56" w14:textId="77777777" w:rsidR="0060562E" w:rsidRPr="00FA4C1F" w:rsidRDefault="0060562E" w:rsidP="0060562E">
      <w:pPr>
        <w:pStyle w:val="FootnoteText"/>
        <w:rPr>
          <w:lang w:val="en-ZW"/>
        </w:rPr>
      </w:pPr>
      <w:r>
        <w:rPr>
          <w:rStyle w:val="FootnoteReference"/>
        </w:rPr>
        <w:footnoteRef/>
      </w:r>
      <w:r>
        <w:t xml:space="preserve"> </w:t>
      </w:r>
      <w:r w:rsidRPr="00FA4C1F">
        <w:rPr>
          <w:i/>
          <w:iCs/>
          <w:lang w:val="en-ZW"/>
        </w:rPr>
        <w:t>See</w:t>
      </w:r>
      <w:r>
        <w:rPr>
          <w:lang w:val="en-ZW"/>
        </w:rPr>
        <w:t xml:space="preserve"> </w:t>
      </w:r>
      <w:r>
        <w:t>D.26-05-013 at 23-23 and notes 35 and 36.</w:t>
      </w:r>
    </w:p>
  </w:footnote>
  <w:footnote w:id="53">
    <w:p w14:paraId="1BD7C185" w14:textId="5052B0E1" w:rsidR="00B3426F" w:rsidRPr="006A4ACF" w:rsidRDefault="00B3426F">
      <w:pPr>
        <w:pStyle w:val="FootnoteText"/>
        <w:rPr>
          <w:lang w:val="en-ZW"/>
        </w:rPr>
      </w:pPr>
      <w:r>
        <w:rPr>
          <w:rStyle w:val="FootnoteReference"/>
        </w:rPr>
        <w:footnoteRef/>
      </w:r>
      <w:r>
        <w:t xml:space="preserve"> </w:t>
      </w:r>
      <w:r w:rsidRPr="006A4ACF">
        <w:rPr>
          <w:i/>
          <w:iCs/>
          <w:lang w:val="en-ZW"/>
        </w:rPr>
        <w:t>See</w:t>
      </w:r>
      <w:r>
        <w:rPr>
          <w:lang w:val="en-ZW"/>
        </w:rPr>
        <w:t xml:space="preserve"> D.26-05-013 at 27.</w:t>
      </w:r>
      <w:r w:rsidR="00E83ADC">
        <w:rPr>
          <w:lang w:val="en-ZW"/>
        </w:rPr>
        <w:t xml:space="preserve"> </w:t>
      </w:r>
    </w:p>
  </w:footnote>
  <w:footnote w:id="54">
    <w:p w14:paraId="69568AB2" w14:textId="56CFB556" w:rsidR="005A42F9" w:rsidRPr="006A4ACF" w:rsidRDefault="005A42F9">
      <w:pPr>
        <w:pStyle w:val="FootnoteText"/>
        <w:rPr>
          <w:lang w:val="en-ZW"/>
        </w:rPr>
      </w:pPr>
      <w:r>
        <w:rPr>
          <w:rStyle w:val="FootnoteReference"/>
        </w:rPr>
        <w:footnoteRef/>
      </w:r>
      <w:r>
        <w:t xml:space="preserve"> </w:t>
      </w:r>
      <w:r w:rsidRPr="00FA4C1F">
        <w:rPr>
          <w:i/>
          <w:iCs/>
          <w:lang w:val="en-ZW"/>
        </w:rPr>
        <w:t>See</w:t>
      </w:r>
      <w:r>
        <w:rPr>
          <w:lang w:val="en-ZW"/>
        </w:rPr>
        <w:t xml:space="preserve"> D.26-05-013 at 27-28.</w:t>
      </w:r>
    </w:p>
  </w:footnote>
  <w:footnote w:id="55">
    <w:p w14:paraId="17A1FB21" w14:textId="4E0606A2" w:rsidR="00BA72E6" w:rsidRPr="006A4ACF" w:rsidRDefault="00BA72E6">
      <w:pPr>
        <w:pStyle w:val="FootnoteText"/>
        <w:rPr>
          <w:lang w:val="en-ZW"/>
        </w:rPr>
      </w:pPr>
      <w:r>
        <w:rPr>
          <w:rStyle w:val="FootnoteReference"/>
        </w:rPr>
        <w:footnoteRef/>
      </w:r>
      <w:r>
        <w:t xml:space="preserve"> </w:t>
      </w:r>
      <w:r w:rsidRPr="00FA4C1F">
        <w:rPr>
          <w:i/>
          <w:iCs/>
          <w:lang w:val="en-ZW"/>
        </w:rPr>
        <w:t>See</w:t>
      </w:r>
      <w:r>
        <w:rPr>
          <w:lang w:val="en-ZW"/>
        </w:rPr>
        <w:t xml:space="preserve"> D.26-05-013 at 28</w:t>
      </w:r>
      <w:r w:rsidR="00394EC0">
        <w:rPr>
          <w:lang w:val="en-ZW"/>
        </w:rPr>
        <w:t xml:space="preserve"> and n.61 (</w:t>
      </w:r>
      <w:r w:rsidR="00D14E0A">
        <w:rPr>
          <w:lang w:val="en-ZW"/>
        </w:rPr>
        <w:t xml:space="preserve">showing authorized </w:t>
      </w:r>
      <w:r w:rsidR="00FE0DC3">
        <w:rPr>
          <w:lang w:val="en-ZW"/>
        </w:rPr>
        <w:t xml:space="preserve">net plant additions </w:t>
      </w:r>
      <w:r w:rsidR="004A04F5">
        <w:rPr>
          <w:lang w:val="en-ZW"/>
        </w:rPr>
        <w:t>totalling</w:t>
      </w:r>
      <w:r w:rsidR="00FE0DC3">
        <w:rPr>
          <w:lang w:val="en-ZW"/>
        </w:rPr>
        <w:t xml:space="preserve"> $169,785,736 </w:t>
      </w:r>
      <w:r w:rsidR="00E9198C">
        <w:rPr>
          <w:lang w:val="en-ZW"/>
        </w:rPr>
        <w:t xml:space="preserve">with Southern California receiving a </w:t>
      </w:r>
      <w:r w:rsidR="00604CE4">
        <w:rPr>
          <w:lang w:val="en-ZW"/>
        </w:rPr>
        <w:t xml:space="preserve">$115,422,502 portion and Northern California and South Lake Tahoe receiving </w:t>
      </w:r>
      <w:r w:rsidR="00495D21">
        <w:rPr>
          <w:lang w:val="en-ZW"/>
        </w:rPr>
        <w:t xml:space="preserve">a combined total of </w:t>
      </w:r>
      <w:r w:rsidR="00742639">
        <w:rPr>
          <w:lang w:val="en-ZW"/>
        </w:rPr>
        <w:t xml:space="preserve">only </w:t>
      </w:r>
      <w:r w:rsidR="00C95A4A">
        <w:rPr>
          <w:lang w:val="en-ZW"/>
        </w:rPr>
        <w:t>$54</w:t>
      </w:r>
      <w:r w:rsidR="00802457">
        <w:rPr>
          <w:lang w:val="en-ZW"/>
        </w:rPr>
        <w:t>,363,231</w:t>
      </w:r>
      <w:r>
        <w:rPr>
          <w:lang w:val="en-ZW"/>
        </w:rPr>
        <w:t>.</w:t>
      </w:r>
      <w:r w:rsidR="009F1A4D">
        <w:rPr>
          <w:lang w:val="en-ZW"/>
        </w:rPr>
        <w:t xml:space="preserve"> We also note that the </w:t>
      </w:r>
      <w:r w:rsidR="00A70CC3">
        <w:rPr>
          <w:lang w:val="en-ZW"/>
        </w:rPr>
        <w:t>Attachment</w:t>
      </w:r>
      <w:r w:rsidR="00183AE6">
        <w:rPr>
          <w:lang w:val="en-ZW"/>
        </w:rPr>
        <w:t xml:space="preserve"> 1 data show that gas costs </w:t>
      </w:r>
      <w:r w:rsidR="00787DF6">
        <w:rPr>
          <w:lang w:val="en-ZW"/>
        </w:rPr>
        <w:t xml:space="preserve">are </w:t>
      </w:r>
      <w:r w:rsidR="00FA4197">
        <w:rPr>
          <w:lang w:val="en-ZW"/>
        </w:rPr>
        <w:t xml:space="preserve">forecast to be </w:t>
      </w:r>
      <w:r w:rsidR="00787DF6">
        <w:rPr>
          <w:lang w:val="en-ZW"/>
        </w:rPr>
        <w:t xml:space="preserve">approximately 2.5 times greater in Southern California than </w:t>
      </w:r>
      <w:r w:rsidR="00AA274F">
        <w:rPr>
          <w:lang w:val="en-ZW"/>
        </w:rPr>
        <w:t>in the Northern California/South Lake Tahoe jurisdiction</w:t>
      </w:r>
      <w:r w:rsidR="005477CF">
        <w:rPr>
          <w:lang w:val="en-ZW"/>
        </w:rPr>
        <w:t xml:space="preserve"> at roughly $50.5 million versus </w:t>
      </w:r>
      <w:r w:rsidR="002E53D6">
        <w:rPr>
          <w:lang w:val="en-ZW"/>
        </w:rPr>
        <w:t>$20.3 million</w:t>
      </w:r>
      <w:r w:rsidR="005477CF">
        <w:rPr>
          <w:lang w:val="en-ZW"/>
        </w:rPr>
        <w:t xml:space="preserve"> </w:t>
      </w:r>
      <w:r w:rsidR="002E53D6">
        <w:rPr>
          <w:lang w:val="en-ZW"/>
        </w:rPr>
        <w:t xml:space="preserve">respectively. </w:t>
      </w:r>
      <w:r w:rsidR="002E53D6" w:rsidRPr="006A4ACF">
        <w:rPr>
          <w:i/>
          <w:iCs/>
          <w:lang w:val="en-ZW"/>
        </w:rPr>
        <w:t>See</w:t>
      </w:r>
      <w:r w:rsidR="002E53D6">
        <w:rPr>
          <w:lang w:val="en-ZW"/>
        </w:rPr>
        <w:t xml:space="preserve"> </w:t>
      </w:r>
      <w:r w:rsidR="00C64427">
        <w:rPr>
          <w:lang w:val="en-ZW"/>
        </w:rPr>
        <w:t>Attachment</w:t>
      </w:r>
      <w:r w:rsidR="002E53D6">
        <w:rPr>
          <w:lang w:val="en-ZW"/>
        </w:rPr>
        <w:t xml:space="preserve"> 1 at </w:t>
      </w:r>
      <w:r w:rsidR="00CC5B87">
        <w:rPr>
          <w:lang w:val="en-ZW"/>
        </w:rPr>
        <w:t>Sheets 3, 4, and 5 at Line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55B7B" w14:textId="47AAA1DF" w:rsidR="00FA28BA" w:rsidRPr="00FA28BA" w:rsidRDefault="00FA28BA" w:rsidP="00FA28BA">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E21D" w14:textId="77C1538B" w:rsidR="00B3087D" w:rsidRPr="00FA28BA" w:rsidRDefault="007475EE" w:rsidP="00B3087D">
    <w:pPr>
      <w:pStyle w:val="Header"/>
      <w:tabs>
        <w:tab w:val="clear" w:pos="4680"/>
      </w:tabs>
      <w:ind w:firstLine="0"/>
      <w:rPr>
        <w:b/>
      </w:rPr>
    </w:pPr>
    <w:r w:rsidRPr="007475EE">
      <w:t>A</w:t>
    </w:r>
    <w:r>
      <w:t>.</w:t>
    </w:r>
    <w:r w:rsidRPr="007475EE">
      <w:t>24</w:t>
    </w:r>
    <w:r w:rsidR="007A44D0">
      <w:noBreakHyphen/>
    </w:r>
    <w:r w:rsidRPr="007475EE">
      <w:t>09</w:t>
    </w:r>
    <w:r w:rsidR="007A44D0">
      <w:noBreakHyphen/>
    </w:r>
    <w:r w:rsidRPr="007475EE">
      <w:t>001</w:t>
    </w:r>
    <w:r w:rsidR="00E23CBB">
      <w:t xml:space="preserve">  </w:t>
    </w:r>
    <w:r w:rsidR="00606DB9">
      <w:t>ALJ/JYL/</w:t>
    </w:r>
    <w:r w:rsidR="00EF24E1">
      <w:t>nd3</w:t>
    </w:r>
    <w:r w:rsidR="00E23CBB">
      <w:tab/>
    </w:r>
    <w:r w:rsidR="00E23CBB" w:rsidRPr="00D61BE2">
      <w:rPr>
        <w:b/>
      </w:rPr>
      <w:t>PROPOSED DECISION</w:t>
    </w:r>
    <w:r w:rsidR="00D61BE2" w:rsidRPr="00D61BE2">
      <w:rPr>
        <w:b/>
      </w:rPr>
      <w:t>(Rev.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DF47" w14:textId="10B5C9EB" w:rsidR="003038F1" w:rsidRPr="00FA28BA" w:rsidRDefault="003038F1" w:rsidP="00B3087D">
    <w:pPr>
      <w:pStyle w:val="Header"/>
      <w:tabs>
        <w:tab w:val="clear" w:pos="4680"/>
      </w:tabs>
      <w:ind w:firstLine="0"/>
      <w:rPr>
        <w:b/>
      </w:rPr>
    </w:pPr>
    <w:r w:rsidRPr="007475EE">
      <w:t>A</w:t>
    </w:r>
    <w:r>
      <w:t>.</w:t>
    </w:r>
    <w:r w:rsidRPr="007475EE">
      <w:t>24</w:t>
    </w:r>
    <w:r w:rsidR="007A44D0">
      <w:noBreakHyphen/>
    </w:r>
    <w:r w:rsidRPr="007475EE">
      <w:t>09</w:t>
    </w:r>
    <w:r w:rsidR="007A44D0">
      <w:noBreakHyphen/>
    </w:r>
    <w:r w:rsidRPr="007475EE">
      <w:t>001</w:t>
    </w:r>
    <w:r>
      <w:t xml:space="preserve">  ALJ/JYL/nd3</w:t>
    </w:r>
    <w:r>
      <w:tab/>
    </w:r>
    <w:r w:rsidRPr="00FA28BA">
      <w:rPr>
        <w:bCs/>
      </w:rPr>
      <w:t>PROPOSED DECISION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5F056CB"/>
    <w:multiLevelType w:val="multilevel"/>
    <w:tmpl w:val="18F4A5AC"/>
    <w:numStyleLink w:val="FoFCoLOP"/>
  </w:abstractNum>
  <w:abstractNum w:abstractNumId="3"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70038F"/>
    <w:multiLevelType w:val="multilevel"/>
    <w:tmpl w:val="3C526EDE"/>
    <w:numStyleLink w:val="Headings"/>
  </w:abstractNum>
  <w:abstractNum w:abstractNumId="5" w15:restartNumberingAfterBreak="0">
    <w:nsid w:val="1E2242C9"/>
    <w:multiLevelType w:val="multilevel"/>
    <w:tmpl w:val="3C526EDE"/>
    <w:numStyleLink w:val="Headings"/>
  </w:abstractNum>
  <w:abstractNum w:abstractNumId="6" w15:restartNumberingAfterBreak="0">
    <w:nsid w:val="1F5B2E8E"/>
    <w:multiLevelType w:val="hybridMultilevel"/>
    <w:tmpl w:val="75163E54"/>
    <w:lvl w:ilvl="0" w:tplc="507898B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FB58FE"/>
    <w:multiLevelType w:val="multilevel"/>
    <w:tmpl w:val="3C526EDE"/>
    <w:numStyleLink w:val="Headings"/>
  </w:abstractNum>
  <w:abstractNum w:abstractNumId="8" w15:restartNumberingAfterBreak="0">
    <w:nsid w:val="243663A0"/>
    <w:multiLevelType w:val="multilevel"/>
    <w:tmpl w:val="3C526EDE"/>
    <w:numStyleLink w:val="Headings"/>
  </w:abstractNum>
  <w:abstractNum w:abstractNumId="9" w15:restartNumberingAfterBreak="0">
    <w:nsid w:val="27C56622"/>
    <w:multiLevelType w:val="multilevel"/>
    <w:tmpl w:val="CFAE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C21CFD"/>
    <w:multiLevelType w:val="hybridMultilevel"/>
    <w:tmpl w:val="A3989D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8124D7"/>
    <w:multiLevelType w:val="multilevel"/>
    <w:tmpl w:val="3C526EDE"/>
    <w:numStyleLink w:val="Headings"/>
  </w:abstractNum>
  <w:abstractNum w:abstractNumId="12"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3" w15:restartNumberingAfterBreak="0">
    <w:nsid w:val="433D5020"/>
    <w:multiLevelType w:val="hybridMultilevel"/>
    <w:tmpl w:val="410A9F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B7B60B4"/>
    <w:multiLevelType w:val="hybridMultilevel"/>
    <w:tmpl w:val="2FDEA9A2"/>
    <w:lvl w:ilvl="0" w:tplc="EAD8F66A">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D042D7"/>
    <w:multiLevelType w:val="multilevel"/>
    <w:tmpl w:val="8DD492C0"/>
    <w:lvl w:ilvl="0">
      <w:start w:val="1"/>
      <w:numFmt w:val="decimal"/>
      <w:pStyle w:val="FoF"/>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6" w15:restartNumberingAfterBreak="0">
    <w:nsid w:val="5A9E2171"/>
    <w:multiLevelType w:val="multilevel"/>
    <w:tmpl w:val="3C526EDE"/>
    <w:numStyleLink w:val="Headings"/>
  </w:abstractNum>
  <w:abstractNum w:abstractNumId="17" w15:restartNumberingAfterBreak="0">
    <w:nsid w:val="61A25780"/>
    <w:multiLevelType w:val="multilevel"/>
    <w:tmpl w:val="DB5E4D60"/>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ind w:left="1584" w:hanging="864"/>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ind w:left="2592" w:hanging="1008"/>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8"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58F42A7"/>
    <w:multiLevelType w:val="hybridMultilevel"/>
    <w:tmpl w:val="8BB4203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789A0AFE"/>
    <w:multiLevelType w:val="multilevel"/>
    <w:tmpl w:val="18F4A5AC"/>
    <w:numStyleLink w:val="FoFCoLOP"/>
  </w:abstractNum>
  <w:abstractNum w:abstractNumId="21" w15:restartNumberingAfterBreak="0">
    <w:nsid w:val="7C7B3CCB"/>
    <w:multiLevelType w:val="multilevel"/>
    <w:tmpl w:val="83443BEA"/>
    <w:lvl w:ilvl="0">
      <w:start w:val="1"/>
      <w:numFmt w:val="bullet"/>
      <w:lvlText w:val=""/>
      <w:lvlJc w:val="left"/>
      <w:pPr>
        <w:tabs>
          <w:tab w:val="num" w:pos="1080"/>
        </w:tabs>
        <w:ind w:left="1080" w:hanging="360"/>
      </w:pPr>
      <w:rPr>
        <w:rFonts w:ascii="Symbol" w:hAnsi="Symbol" w:hint="default"/>
        <w:sz w:val="26"/>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354526949">
    <w:abstractNumId w:val="16"/>
  </w:num>
  <w:num w:numId="2" w16cid:durableId="140774137">
    <w:abstractNumId w:val="1"/>
  </w:num>
  <w:num w:numId="3" w16cid:durableId="1898543446">
    <w:abstractNumId w:val="15"/>
  </w:num>
  <w:num w:numId="4" w16cid:durableId="701521005">
    <w:abstractNumId w:val="2"/>
  </w:num>
  <w:num w:numId="5" w16cid:durableId="2017029027">
    <w:abstractNumId w:val="20"/>
  </w:num>
  <w:num w:numId="6" w16cid:durableId="973756952">
    <w:abstractNumId w:val="12"/>
  </w:num>
  <w:num w:numId="7" w16cid:durableId="827667741">
    <w:abstractNumId w:val="5"/>
  </w:num>
  <w:num w:numId="8" w16cid:durableId="1760327020">
    <w:abstractNumId w:val="18"/>
  </w:num>
  <w:num w:numId="9" w16cid:durableId="816924040">
    <w:abstractNumId w:val="0"/>
  </w:num>
  <w:num w:numId="10" w16cid:durableId="1817916489">
    <w:abstractNumId w:val="4"/>
  </w:num>
  <w:num w:numId="11" w16cid:durableId="291985460">
    <w:abstractNumId w:val="7"/>
  </w:num>
  <w:num w:numId="12" w16cid:durableId="467941983">
    <w:abstractNumId w:val="3"/>
  </w:num>
  <w:num w:numId="13" w16cid:durableId="712996464">
    <w:abstractNumId w:val="8"/>
  </w:num>
  <w:num w:numId="14" w16cid:durableId="1303778653">
    <w:abstractNumId w:val="11"/>
  </w:num>
  <w:num w:numId="15" w16cid:durableId="1714382259">
    <w:abstractNumId w:val="17"/>
  </w:num>
  <w:num w:numId="16" w16cid:durableId="5481076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7"/>
  </w:num>
  <w:num w:numId="18" w16cid:durableId="1687749893">
    <w:abstractNumId w:val="14"/>
  </w:num>
  <w:num w:numId="19" w16cid:durableId="384573245">
    <w:abstractNumId w:val="2"/>
    <w:lvlOverride w:ilvl="0">
      <w:lvl w:ilvl="0">
        <w:start w:val="1"/>
        <w:numFmt w:val="decimal"/>
        <w:pStyle w:val="CoL"/>
        <w:lvlText w:val="%1."/>
        <w:lvlJc w:val="right"/>
        <w:pPr>
          <w:ind w:left="0" w:firstLine="540"/>
        </w:pPr>
        <w:rPr>
          <w:rFonts w:hint="default"/>
        </w:rPr>
      </w:lvl>
    </w:lvlOverride>
    <w:lvlOverride w:ilvl="1">
      <w:lvl w:ilvl="1">
        <w:start w:val="1"/>
        <w:numFmt w:val="lowerLetter"/>
        <w:lvlText w:val="(%2)"/>
        <w:lvlJc w:val="right"/>
        <w:pPr>
          <w:ind w:left="1152" w:hanging="72"/>
        </w:pPr>
        <w:rPr>
          <w:rFonts w:hint="default"/>
        </w:rPr>
      </w:lvl>
    </w:lvlOverride>
    <w:lvlOverride w:ilvl="2">
      <w:lvl w:ilvl="2">
        <w:start w:val="1"/>
        <w:numFmt w:val="none"/>
        <w:lvlText w:val=""/>
        <w:lvlJc w:val="left"/>
        <w:pPr>
          <w:ind w:left="720" w:firstLine="0"/>
        </w:pPr>
        <w:rPr>
          <w:rFonts w:hint="default"/>
        </w:rPr>
      </w:lvl>
    </w:lvlOverride>
    <w:lvlOverride w:ilvl="3">
      <w:lvl w:ilvl="3">
        <w:start w:val="1"/>
        <w:numFmt w:val="none"/>
        <w:lvlText w:val=""/>
        <w:lvlJc w:val="left"/>
        <w:pPr>
          <w:ind w:left="720" w:firstLine="0"/>
        </w:pPr>
        <w:rPr>
          <w:rFonts w:hint="default"/>
        </w:rPr>
      </w:lvl>
    </w:lvlOverride>
    <w:lvlOverride w:ilvl="4">
      <w:lvl w:ilvl="4">
        <w:start w:val="1"/>
        <w:numFmt w:val="none"/>
        <w:lvlText w:val=""/>
        <w:lvlJc w:val="left"/>
        <w:pPr>
          <w:ind w:left="720" w:firstLine="0"/>
        </w:pPr>
        <w:rPr>
          <w:rFonts w:hint="default"/>
        </w:rPr>
      </w:lvl>
    </w:lvlOverride>
    <w:lvlOverride w:ilvl="5">
      <w:lvl w:ilvl="5">
        <w:start w:val="1"/>
        <w:numFmt w:val="none"/>
        <w:lvlText w:val=""/>
        <w:lvlJc w:val="left"/>
        <w:pPr>
          <w:ind w:left="720" w:firstLine="0"/>
        </w:pPr>
        <w:rPr>
          <w:rFonts w:hint="default"/>
        </w:rPr>
      </w:lvl>
    </w:lvlOverride>
    <w:lvlOverride w:ilvl="6">
      <w:lvl w:ilvl="6">
        <w:start w:val="1"/>
        <w:numFmt w:val="none"/>
        <w:lvlText w:val=""/>
        <w:lvlJc w:val="left"/>
        <w:pPr>
          <w:ind w:left="720" w:firstLine="0"/>
        </w:pPr>
        <w:rPr>
          <w:rFonts w:hint="default"/>
        </w:rPr>
      </w:lvl>
    </w:lvlOverride>
    <w:lvlOverride w:ilvl="7">
      <w:lvl w:ilvl="7">
        <w:start w:val="1"/>
        <w:numFmt w:val="none"/>
        <w:lvlText w:val=""/>
        <w:lvlJc w:val="left"/>
        <w:pPr>
          <w:ind w:left="720" w:firstLine="0"/>
        </w:pPr>
        <w:rPr>
          <w:rFonts w:hint="default"/>
        </w:rPr>
      </w:lvl>
    </w:lvlOverride>
    <w:lvlOverride w:ilvl="8">
      <w:lvl w:ilvl="8">
        <w:start w:val="1"/>
        <w:numFmt w:val="none"/>
        <w:lvlText w:val=""/>
        <w:lvlJc w:val="left"/>
        <w:pPr>
          <w:ind w:left="720" w:firstLine="0"/>
        </w:pPr>
        <w:rPr>
          <w:rFonts w:hint="default"/>
        </w:rPr>
      </w:lvl>
    </w:lvlOverride>
  </w:num>
  <w:num w:numId="20" w16cid:durableId="238834405">
    <w:abstractNumId w:val="15"/>
  </w:num>
  <w:num w:numId="21" w16cid:durableId="879778640">
    <w:abstractNumId w:val="13"/>
  </w:num>
  <w:num w:numId="22" w16cid:durableId="1687174982">
    <w:abstractNumId w:val="6"/>
  </w:num>
  <w:num w:numId="23" w16cid:durableId="260065775">
    <w:abstractNumId w:val="9"/>
  </w:num>
  <w:num w:numId="24" w16cid:durableId="1947347587">
    <w:abstractNumId w:val="21"/>
  </w:num>
  <w:num w:numId="25" w16cid:durableId="28923729">
    <w:abstractNumId w:val="19"/>
  </w:num>
  <w:num w:numId="26" w16cid:durableId="105738966">
    <w:abstractNumId w:val="2"/>
    <w:lvlOverride w:ilvl="0">
      <w:startOverride w:val="1"/>
      <w:lvl w:ilvl="0">
        <w:start w:val="1"/>
        <w:numFmt w:val="decimal"/>
        <w:pStyle w:val="CoL"/>
        <w:lvlText w:val="%1."/>
        <w:lvlJc w:val="right"/>
        <w:pPr>
          <w:ind w:left="0" w:firstLine="540"/>
        </w:pPr>
        <w:rPr>
          <w:rFonts w:hint="default"/>
        </w:rPr>
      </w:lvl>
    </w:lvlOverride>
    <w:lvlOverride w:ilvl="1">
      <w:startOverride w:val="1"/>
      <w:lvl w:ilvl="1">
        <w:start w:val="1"/>
        <w:numFmt w:val="lowerLetter"/>
        <w:lvlText w:val="(%2)"/>
        <w:lvlJc w:val="right"/>
        <w:pPr>
          <w:ind w:left="1152" w:hanging="72"/>
        </w:pPr>
        <w:rPr>
          <w:rFonts w:hint="default"/>
        </w:rPr>
      </w:lvl>
    </w:lvlOverride>
    <w:lvlOverride w:ilvl="2">
      <w:startOverride w:val="1"/>
      <w:lvl w:ilvl="2">
        <w:start w:val="1"/>
        <w:numFmt w:val="none"/>
        <w:lvlText w:val=""/>
        <w:lvlJc w:val="left"/>
        <w:pPr>
          <w:ind w:left="720" w:firstLine="0"/>
        </w:pPr>
        <w:rPr>
          <w:rFonts w:hint="default"/>
        </w:rPr>
      </w:lvl>
    </w:lvlOverride>
    <w:lvlOverride w:ilvl="3">
      <w:startOverride w:val="1"/>
      <w:lvl w:ilvl="3">
        <w:start w:val="1"/>
        <w:numFmt w:val="none"/>
        <w:lvlText w:val=""/>
        <w:lvlJc w:val="left"/>
        <w:pPr>
          <w:ind w:left="720" w:firstLine="0"/>
        </w:pPr>
        <w:rPr>
          <w:rFonts w:hint="default"/>
        </w:rPr>
      </w:lvl>
    </w:lvlOverride>
    <w:lvlOverride w:ilvl="4">
      <w:startOverride w:val="1"/>
      <w:lvl w:ilvl="4">
        <w:start w:val="1"/>
        <w:numFmt w:val="none"/>
        <w:lvlText w:val=""/>
        <w:lvlJc w:val="left"/>
        <w:pPr>
          <w:ind w:left="720" w:firstLine="0"/>
        </w:pPr>
        <w:rPr>
          <w:rFonts w:hint="default"/>
        </w:rPr>
      </w:lvl>
    </w:lvlOverride>
    <w:lvlOverride w:ilvl="5">
      <w:startOverride w:val="1"/>
      <w:lvl w:ilvl="5">
        <w:start w:val="1"/>
        <w:numFmt w:val="none"/>
        <w:lvlText w:val=""/>
        <w:lvlJc w:val="left"/>
        <w:pPr>
          <w:ind w:left="720" w:firstLine="0"/>
        </w:pPr>
        <w:rPr>
          <w:rFonts w:hint="default"/>
        </w:rPr>
      </w:lvl>
    </w:lvlOverride>
    <w:lvlOverride w:ilvl="6">
      <w:startOverride w:val="1"/>
      <w:lvl w:ilvl="6">
        <w:start w:val="1"/>
        <w:numFmt w:val="none"/>
        <w:lvlText w:val=""/>
        <w:lvlJc w:val="left"/>
        <w:pPr>
          <w:ind w:left="720" w:firstLine="0"/>
        </w:pPr>
        <w:rPr>
          <w:rFonts w:hint="default"/>
        </w:rPr>
      </w:lvl>
    </w:lvlOverride>
    <w:lvlOverride w:ilvl="7">
      <w:startOverride w:val="1"/>
      <w:lvl w:ilvl="7">
        <w:start w:val="1"/>
        <w:numFmt w:val="none"/>
        <w:lvlText w:val=""/>
        <w:lvlJc w:val="left"/>
        <w:pPr>
          <w:ind w:left="720" w:firstLine="0"/>
        </w:pPr>
        <w:rPr>
          <w:rFonts w:hint="default"/>
        </w:rPr>
      </w:lvl>
    </w:lvlOverride>
    <w:lvlOverride w:ilvl="8">
      <w:startOverride w:val="1"/>
      <w:lvl w:ilvl="8">
        <w:start w:val="1"/>
        <w:numFmt w:val="none"/>
        <w:lvlText w:val=""/>
        <w:lvlJc w:val="left"/>
        <w:pPr>
          <w:ind w:left="720" w:firstLine="0"/>
        </w:pPr>
        <w:rPr>
          <w:rFonts w:hint="default"/>
        </w:rPr>
      </w:lvl>
    </w:lvlOverride>
  </w:num>
  <w:num w:numId="27" w16cid:durableId="1591237774">
    <w:abstractNumId w:val="20"/>
  </w:num>
  <w:num w:numId="28" w16cid:durableId="526715533">
    <w:abstractNumId w:val="20"/>
  </w:num>
  <w:num w:numId="29" w16cid:durableId="113789029">
    <w:abstractNumId w:val="20"/>
  </w:num>
  <w:num w:numId="30" w16cid:durableId="862355327">
    <w:abstractNumId w:val="20"/>
  </w:num>
  <w:num w:numId="31" w16cid:durableId="1823229730">
    <w:abstractNumId w:val="20"/>
  </w:num>
  <w:num w:numId="32" w16cid:durableId="2024428303">
    <w:abstractNumId w:val="20"/>
  </w:num>
  <w:num w:numId="33" w16cid:durableId="1553614089">
    <w:abstractNumId w:val="20"/>
  </w:num>
  <w:num w:numId="34" w16cid:durableId="380373200">
    <w:abstractNumId w:val="20"/>
  </w:num>
  <w:num w:numId="35" w16cid:durableId="86521510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870"/>
    <w:rsid w:val="00000BBF"/>
    <w:rsid w:val="00000F6A"/>
    <w:rsid w:val="00001981"/>
    <w:rsid w:val="0000437A"/>
    <w:rsid w:val="00005357"/>
    <w:rsid w:val="00005FF6"/>
    <w:rsid w:val="00006DC1"/>
    <w:rsid w:val="000070FE"/>
    <w:rsid w:val="00007638"/>
    <w:rsid w:val="0001031A"/>
    <w:rsid w:val="000117C2"/>
    <w:rsid w:val="00014B63"/>
    <w:rsid w:val="00017DA0"/>
    <w:rsid w:val="00020225"/>
    <w:rsid w:val="00022884"/>
    <w:rsid w:val="00023AFF"/>
    <w:rsid w:val="00023FF1"/>
    <w:rsid w:val="00024524"/>
    <w:rsid w:val="000254BB"/>
    <w:rsid w:val="000256D2"/>
    <w:rsid w:val="000258FF"/>
    <w:rsid w:val="00025DBC"/>
    <w:rsid w:val="00026782"/>
    <w:rsid w:val="00026881"/>
    <w:rsid w:val="00026C28"/>
    <w:rsid w:val="000279C9"/>
    <w:rsid w:val="000312C3"/>
    <w:rsid w:val="00032D56"/>
    <w:rsid w:val="00032E38"/>
    <w:rsid w:val="000342C4"/>
    <w:rsid w:val="00034EA8"/>
    <w:rsid w:val="00035156"/>
    <w:rsid w:val="000360FE"/>
    <w:rsid w:val="00036263"/>
    <w:rsid w:val="000376B7"/>
    <w:rsid w:val="00037E75"/>
    <w:rsid w:val="00041655"/>
    <w:rsid w:val="000418AD"/>
    <w:rsid w:val="00041B1E"/>
    <w:rsid w:val="000426CB"/>
    <w:rsid w:val="00045A3F"/>
    <w:rsid w:val="00046D7F"/>
    <w:rsid w:val="00047BE4"/>
    <w:rsid w:val="00050D58"/>
    <w:rsid w:val="00050FDD"/>
    <w:rsid w:val="00051CD1"/>
    <w:rsid w:val="000522B7"/>
    <w:rsid w:val="00052602"/>
    <w:rsid w:val="00052D85"/>
    <w:rsid w:val="00055188"/>
    <w:rsid w:val="00061E9F"/>
    <w:rsid w:val="000622AC"/>
    <w:rsid w:val="00062528"/>
    <w:rsid w:val="00062749"/>
    <w:rsid w:val="00065538"/>
    <w:rsid w:val="00065E9D"/>
    <w:rsid w:val="00066594"/>
    <w:rsid w:val="000674D8"/>
    <w:rsid w:val="00067909"/>
    <w:rsid w:val="00067C59"/>
    <w:rsid w:val="00070079"/>
    <w:rsid w:val="000706A4"/>
    <w:rsid w:val="0007092F"/>
    <w:rsid w:val="0007115A"/>
    <w:rsid w:val="00071410"/>
    <w:rsid w:val="00072BFB"/>
    <w:rsid w:val="000740AB"/>
    <w:rsid w:val="000751A7"/>
    <w:rsid w:val="00075C28"/>
    <w:rsid w:val="0007629C"/>
    <w:rsid w:val="0007683F"/>
    <w:rsid w:val="00076F85"/>
    <w:rsid w:val="00076FD0"/>
    <w:rsid w:val="00077644"/>
    <w:rsid w:val="00077B44"/>
    <w:rsid w:val="0008023C"/>
    <w:rsid w:val="00080A50"/>
    <w:rsid w:val="00080E0F"/>
    <w:rsid w:val="00081D94"/>
    <w:rsid w:val="000826AC"/>
    <w:rsid w:val="000830C0"/>
    <w:rsid w:val="00083425"/>
    <w:rsid w:val="00083AD1"/>
    <w:rsid w:val="000845E4"/>
    <w:rsid w:val="00085444"/>
    <w:rsid w:val="00085F5C"/>
    <w:rsid w:val="00086AB5"/>
    <w:rsid w:val="00086B83"/>
    <w:rsid w:val="00086C9B"/>
    <w:rsid w:val="0008762A"/>
    <w:rsid w:val="0008795D"/>
    <w:rsid w:val="0009108E"/>
    <w:rsid w:val="00091C04"/>
    <w:rsid w:val="000925DB"/>
    <w:rsid w:val="00094078"/>
    <w:rsid w:val="00094953"/>
    <w:rsid w:val="000963FA"/>
    <w:rsid w:val="0009719C"/>
    <w:rsid w:val="0009729A"/>
    <w:rsid w:val="000973C8"/>
    <w:rsid w:val="00097F69"/>
    <w:rsid w:val="000A000B"/>
    <w:rsid w:val="000A2AA9"/>
    <w:rsid w:val="000A391D"/>
    <w:rsid w:val="000A396C"/>
    <w:rsid w:val="000A3ADE"/>
    <w:rsid w:val="000A56F2"/>
    <w:rsid w:val="000A5974"/>
    <w:rsid w:val="000A6E05"/>
    <w:rsid w:val="000A6FC9"/>
    <w:rsid w:val="000B12FA"/>
    <w:rsid w:val="000B1689"/>
    <w:rsid w:val="000B231A"/>
    <w:rsid w:val="000B24CE"/>
    <w:rsid w:val="000B2839"/>
    <w:rsid w:val="000B436A"/>
    <w:rsid w:val="000B5456"/>
    <w:rsid w:val="000B5FE4"/>
    <w:rsid w:val="000C08BF"/>
    <w:rsid w:val="000C13F4"/>
    <w:rsid w:val="000C3B9A"/>
    <w:rsid w:val="000C3C98"/>
    <w:rsid w:val="000C4554"/>
    <w:rsid w:val="000C457D"/>
    <w:rsid w:val="000C4E00"/>
    <w:rsid w:val="000C4FAC"/>
    <w:rsid w:val="000C5097"/>
    <w:rsid w:val="000C589E"/>
    <w:rsid w:val="000C65A8"/>
    <w:rsid w:val="000C660E"/>
    <w:rsid w:val="000C6932"/>
    <w:rsid w:val="000C6AA9"/>
    <w:rsid w:val="000C7B9C"/>
    <w:rsid w:val="000D09C0"/>
    <w:rsid w:val="000D0A18"/>
    <w:rsid w:val="000D0F21"/>
    <w:rsid w:val="000D18CD"/>
    <w:rsid w:val="000D23B8"/>
    <w:rsid w:val="000D25A8"/>
    <w:rsid w:val="000D472A"/>
    <w:rsid w:val="000D6490"/>
    <w:rsid w:val="000D682E"/>
    <w:rsid w:val="000E021B"/>
    <w:rsid w:val="000E1C8B"/>
    <w:rsid w:val="000E270A"/>
    <w:rsid w:val="000E37E2"/>
    <w:rsid w:val="000E3862"/>
    <w:rsid w:val="000E4C53"/>
    <w:rsid w:val="000E5347"/>
    <w:rsid w:val="000E5C19"/>
    <w:rsid w:val="000E67DF"/>
    <w:rsid w:val="000F0ACA"/>
    <w:rsid w:val="000F1021"/>
    <w:rsid w:val="000F1092"/>
    <w:rsid w:val="000F1D83"/>
    <w:rsid w:val="000F28E1"/>
    <w:rsid w:val="000F3EC8"/>
    <w:rsid w:val="000F42F4"/>
    <w:rsid w:val="000F4317"/>
    <w:rsid w:val="000F48C6"/>
    <w:rsid w:val="000F507F"/>
    <w:rsid w:val="000F603F"/>
    <w:rsid w:val="000F6314"/>
    <w:rsid w:val="000F6BEE"/>
    <w:rsid w:val="000F71DA"/>
    <w:rsid w:val="000F74B6"/>
    <w:rsid w:val="000F75BA"/>
    <w:rsid w:val="000F75E9"/>
    <w:rsid w:val="0010009D"/>
    <w:rsid w:val="001008DF"/>
    <w:rsid w:val="0010219E"/>
    <w:rsid w:val="00102A68"/>
    <w:rsid w:val="00102DC3"/>
    <w:rsid w:val="00103129"/>
    <w:rsid w:val="001037E1"/>
    <w:rsid w:val="001038A4"/>
    <w:rsid w:val="0010669A"/>
    <w:rsid w:val="00106790"/>
    <w:rsid w:val="00111166"/>
    <w:rsid w:val="00112129"/>
    <w:rsid w:val="001122BD"/>
    <w:rsid w:val="001133EA"/>
    <w:rsid w:val="00114DD8"/>
    <w:rsid w:val="00114EBA"/>
    <w:rsid w:val="00114FA3"/>
    <w:rsid w:val="001157DB"/>
    <w:rsid w:val="00115F71"/>
    <w:rsid w:val="00116262"/>
    <w:rsid w:val="00120127"/>
    <w:rsid w:val="0012050B"/>
    <w:rsid w:val="00120D77"/>
    <w:rsid w:val="00121089"/>
    <w:rsid w:val="00121DBC"/>
    <w:rsid w:val="001221BD"/>
    <w:rsid w:val="00122AD5"/>
    <w:rsid w:val="001236CE"/>
    <w:rsid w:val="00123D6D"/>
    <w:rsid w:val="00123E6D"/>
    <w:rsid w:val="001242DC"/>
    <w:rsid w:val="00124FFF"/>
    <w:rsid w:val="001257E4"/>
    <w:rsid w:val="00125A6F"/>
    <w:rsid w:val="00127360"/>
    <w:rsid w:val="001300A9"/>
    <w:rsid w:val="00130674"/>
    <w:rsid w:val="00131A1C"/>
    <w:rsid w:val="00132971"/>
    <w:rsid w:val="00132A32"/>
    <w:rsid w:val="0013441D"/>
    <w:rsid w:val="0013735E"/>
    <w:rsid w:val="00137AB5"/>
    <w:rsid w:val="001404C4"/>
    <w:rsid w:val="00140BE9"/>
    <w:rsid w:val="00140D26"/>
    <w:rsid w:val="001416BC"/>
    <w:rsid w:val="00142720"/>
    <w:rsid w:val="00144A8E"/>
    <w:rsid w:val="00144B18"/>
    <w:rsid w:val="00144EBD"/>
    <w:rsid w:val="00145EB3"/>
    <w:rsid w:val="00146DB9"/>
    <w:rsid w:val="00150B26"/>
    <w:rsid w:val="001512E5"/>
    <w:rsid w:val="0015159D"/>
    <w:rsid w:val="00151B46"/>
    <w:rsid w:val="001520F3"/>
    <w:rsid w:val="0015307C"/>
    <w:rsid w:val="00153F40"/>
    <w:rsid w:val="00154537"/>
    <w:rsid w:val="0015499C"/>
    <w:rsid w:val="00156D5D"/>
    <w:rsid w:val="00160A00"/>
    <w:rsid w:val="00160FC9"/>
    <w:rsid w:val="001617B9"/>
    <w:rsid w:val="00161BE6"/>
    <w:rsid w:val="00161BF7"/>
    <w:rsid w:val="0016229F"/>
    <w:rsid w:val="001645A0"/>
    <w:rsid w:val="00164A4E"/>
    <w:rsid w:val="00164A82"/>
    <w:rsid w:val="00164C74"/>
    <w:rsid w:val="00165041"/>
    <w:rsid w:val="001659FB"/>
    <w:rsid w:val="00165CFF"/>
    <w:rsid w:val="001705B5"/>
    <w:rsid w:val="0017141B"/>
    <w:rsid w:val="00173D91"/>
    <w:rsid w:val="00174154"/>
    <w:rsid w:val="0017509F"/>
    <w:rsid w:val="001750FF"/>
    <w:rsid w:val="001753F4"/>
    <w:rsid w:val="00176005"/>
    <w:rsid w:val="00177991"/>
    <w:rsid w:val="00181821"/>
    <w:rsid w:val="00181B58"/>
    <w:rsid w:val="00181CDD"/>
    <w:rsid w:val="0018277B"/>
    <w:rsid w:val="00182BBE"/>
    <w:rsid w:val="0018370D"/>
    <w:rsid w:val="00183AE6"/>
    <w:rsid w:val="00184A8F"/>
    <w:rsid w:val="00185870"/>
    <w:rsid w:val="0019033D"/>
    <w:rsid w:val="00190B90"/>
    <w:rsid w:val="001911EA"/>
    <w:rsid w:val="00192EFD"/>
    <w:rsid w:val="001936F7"/>
    <w:rsid w:val="0019404D"/>
    <w:rsid w:val="00195E24"/>
    <w:rsid w:val="00195F59"/>
    <w:rsid w:val="00195FCD"/>
    <w:rsid w:val="001968D3"/>
    <w:rsid w:val="001970BF"/>
    <w:rsid w:val="001A178C"/>
    <w:rsid w:val="001A2193"/>
    <w:rsid w:val="001A2B9F"/>
    <w:rsid w:val="001A2F83"/>
    <w:rsid w:val="001A3E4B"/>
    <w:rsid w:val="001A6107"/>
    <w:rsid w:val="001A69FC"/>
    <w:rsid w:val="001A7D54"/>
    <w:rsid w:val="001A7D5E"/>
    <w:rsid w:val="001B0779"/>
    <w:rsid w:val="001B25DB"/>
    <w:rsid w:val="001B2C89"/>
    <w:rsid w:val="001B32AC"/>
    <w:rsid w:val="001B37E2"/>
    <w:rsid w:val="001B6E99"/>
    <w:rsid w:val="001B6FB5"/>
    <w:rsid w:val="001B7D1C"/>
    <w:rsid w:val="001C27EA"/>
    <w:rsid w:val="001C363F"/>
    <w:rsid w:val="001C5C7D"/>
    <w:rsid w:val="001C5DC4"/>
    <w:rsid w:val="001C780E"/>
    <w:rsid w:val="001D0744"/>
    <w:rsid w:val="001D24F4"/>
    <w:rsid w:val="001D2D57"/>
    <w:rsid w:val="001D33AA"/>
    <w:rsid w:val="001D390C"/>
    <w:rsid w:val="001D48AD"/>
    <w:rsid w:val="001D53A7"/>
    <w:rsid w:val="001D62F0"/>
    <w:rsid w:val="001D67BC"/>
    <w:rsid w:val="001D7417"/>
    <w:rsid w:val="001D7E1B"/>
    <w:rsid w:val="001E0A35"/>
    <w:rsid w:val="001E1740"/>
    <w:rsid w:val="001E241B"/>
    <w:rsid w:val="001E2A62"/>
    <w:rsid w:val="001E3052"/>
    <w:rsid w:val="001E3CA8"/>
    <w:rsid w:val="001E3FB4"/>
    <w:rsid w:val="001E498B"/>
    <w:rsid w:val="001E4B1D"/>
    <w:rsid w:val="001E6DC8"/>
    <w:rsid w:val="001E723B"/>
    <w:rsid w:val="001E79F3"/>
    <w:rsid w:val="001F07AB"/>
    <w:rsid w:val="001F266E"/>
    <w:rsid w:val="001F2819"/>
    <w:rsid w:val="001F6231"/>
    <w:rsid w:val="001F6C5F"/>
    <w:rsid w:val="001F7074"/>
    <w:rsid w:val="001F71E1"/>
    <w:rsid w:val="001F7465"/>
    <w:rsid w:val="001F7809"/>
    <w:rsid w:val="0020009D"/>
    <w:rsid w:val="00202F59"/>
    <w:rsid w:val="002035C8"/>
    <w:rsid w:val="00203E1B"/>
    <w:rsid w:val="00204325"/>
    <w:rsid w:val="002043EC"/>
    <w:rsid w:val="00204417"/>
    <w:rsid w:val="002050CC"/>
    <w:rsid w:val="00205374"/>
    <w:rsid w:val="00205683"/>
    <w:rsid w:val="00205C9E"/>
    <w:rsid w:val="00206268"/>
    <w:rsid w:val="00207001"/>
    <w:rsid w:val="002103E3"/>
    <w:rsid w:val="00210FA3"/>
    <w:rsid w:val="00211166"/>
    <w:rsid w:val="00211341"/>
    <w:rsid w:val="0021221C"/>
    <w:rsid w:val="002125FB"/>
    <w:rsid w:val="0021265F"/>
    <w:rsid w:val="00213946"/>
    <w:rsid w:val="00214617"/>
    <w:rsid w:val="00216B31"/>
    <w:rsid w:val="00217121"/>
    <w:rsid w:val="0022017E"/>
    <w:rsid w:val="002203A7"/>
    <w:rsid w:val="002217DA"/>
    <w:rsid w:val="002234C4"/>
    <w:rsid w:val="00223B58"/>
    <w:rsid w:val="0022438B"/>
    <w:rsid w:val="002246C6"/>
    <w:rsid w:val="00224C5A"/>
    <w:rsid w:val="00225CA9"/>
    <w:rsid w:val="00227CB8"/>
    <w:rsid w:val="00231B6C"/>
    <w:rsid w:val="00232BFB"/>
    <w:rsid w:val="00232DF7"/>
    <w:rsid w:val="00233519"/>
    <w:rsid w:val="00233FCE"/>
    <w:rsid w:val="00234CB3"/>
    <w:rsid w:val="00235977"/>
    <w:rsid w:val="00235AB0"/>
    <w:rsid w:val="00235F25"/>
    <w:rsid w:val="0023774E"/>
    <w:rsid w:val="002378C6"/>
    <w:rsid w:val="00240B18"/>
    <w:rsid w:val="00240CA3"/>
    <w:rsid w:val="00240CC0"/>
    <w:rsid w:val="002422B2"/>
    <w:rsid w:val="00243050"/>
    <w:rsid w:val="002434B0"/>
    <w:rsid w:val="00243DC0"/>
    <w:rsid w:val="002460F5"/>
    <w:rsid w:val="00246CE0"/>
    <w:rsid w:val="00247477"/>
    <w:rsid w:val="00250F50"/>
    <w:rsid w:val="00251636"/>
    <w:rsid w:val="002526AF"/>
    <w:rsid w:val="0025574F"/>
    <w:rsid w:val="00260085"/>
    <w:rsid w:val="00261E15"/>
    <w:rsid w:val="00262C14"/>
    <w:rsid w:val="00263527"/>
    <w:rsid w:val="00263E7F"/>
    <w:rsid w:val="00263FCD"/>
    <w:rsid w:val="0026461D"/>
    <w:rsid w:val="002655DE"/>
    <w:rsid w:val="00266398"/>
    <w:rsid w:val="002664F3"/>
    <w:rsid w:val="00266F29"/>
    <w:rsid w:val="002675A9"/>
    <w:rsid w:val="00270440"/>
    <w:rsid w:val="00270EE0"/>
    <w:rsid w:val="00271CD4"/>
    <w:rsid w:val="00272422"/>
    <w:rsid w:val="00272853"/>
    <w:rsid w:val="002730E3"/>
    <w:rsid w:val="00273213"/>
    <w:rsid w:val="002734E4"/>
    <w:rsid w:val="00273A77"/>
    <w:rsid w:val="00273B4E"/>
    <w:rsid w:val="002742A4"/>
    <w:rsid w:val="00274561"/>
    <w:rsid w:val="00274D2C"/>
    <w:rsid w:val="00276109"/>
    <w:rsid w:val="0027712B"/>
    <w:rsid w:val="00277D07"/>
    <w:rsid w:val="002803C9"/>
    <w:rsid w:val="0028091F"/>
    <w:rsid w:val="00280B77"/>
    <w:rsid w:val="00280B87"/>
    <w:rsid w:val="00281174"/>
    <w:rsid w:val="00281B21"/>
    <w:rsid w:val="00281FA2"/>
    <w:rsid w:val="00282511"/>
    <w:rsid w:val="0028391B"/>
    <w:rsid w:val="00283FF7"/>
    <w:rsid w:val="00284914"/>
    <w:rsid w:val="00284D8D"/>
    <w:rsid w:val="00285709"/>
    <w:rsid w:val="00286385"/>
    <w:rsid w:val="00286A6E"/>
    <w:rsid w:val="00286AE0"/>
    <w:rsid w:val="00287291"/>
    <w:rsid w:val="00287BC5"/>
    <w:rsid w:val="00287E9F"/>
    <w:rsid w:val="002902BF"/>
    <w:rsid w:val="00291818"/>
    <w:rsid w:val="00291D46"/>
    <w:rsid w:val="00292486"/>
    <w:rsid w:val="00292CEF"/>
    <w:rsid w:val="0029310F"/>
    <w:rsid w:val="002934CD"/>
    <w:rsid w:val="0029381B"/>
    <w:rsid w:val="002939F0"/>
    <w:rsid w:val="00293DEE"/>
    <w:rsid w:val="00294BE7"/>
    <w:rsid w:val="00295DF4"/>
    <w:rsid w:val="002966B2"/>
    <w:rsid w:val="002966DA"/>
    <w:rsid w:val="002971F8"/>
    <w:rsid w:val="002979E1"/>
    <w:rsid w:val="002A0096"/>
    <w:rsid w:val="002A02F6"/>
    <w:rsid w:val="002A0B5D"/>
    <w:rsid w:val="002A281B"/>
    <w:rsid w:val="002A3A16"/>
    <w:rsid w:val="002A3F0B"/>
    <w:rsid w:val="002A53D8"/>
    <w:rsid w:val="002A5F6A"/>
    <w:rsid w:val="002A700E"/>
    <w:rsid w:val="002B1660"/>
    <w:rsid w:val="002B24DB"/>
    <w:rsid w:val="002B6620"/>
    <w:rsid w:val="002B6B81"/>
    <w:rsid w:val="002B6CC6"/>
    <w:rsid w:val="002C242C"/>
    <w:rsid w:val="002C58AE"/>
    <w:rsid w:val="002C5F51"/>
    <w:rsid w:val="002C6CAA"/>
    <w:rsid w:val="002C7A03"/>
    <w:rsid w:val="002C7DE0"/>
    <w:rsid w:val="002C7FE9"/>
    <w:rsid w:val="002D00D5"/>
    <w:rsid w:val="002D050C"/>
    <w:rsid w:val="002D0DC5"/>
    <w:rsid w:val="002D13CA"/>
    <w:rsid w:val="002D2031"/>
    <w:rsid w:val="002D3949"/>
    <w:rsid w:val="002D39A1"/>
    <w:rsid w:val="002D3AE6"/>
    <w:rsid w:val="002D3CE2"/>
    <w:rsid w:val="002D4817"/>
    <w:rsid w:val="002D4EFD"/>
    <w:rsid w:val="002D5080"/>
    <w:rsid w:val="002D627C"/>
    <w:rsid w:val="002D6299"/>
    <w:rsid w:val="002D725F"/>
    <w:rsid w:val="002E0609"/>
    <w:rsid w:val="002E1DF3"/>
    <w:rsid w:val="002E1E6F"/>
    <w:rsid w:val="002E2B58"/>
    <w:rsid w:val="002E2D71"/>
    <w:rsid w:val="002E2E01"/>
    <w:rsid w:val="002E4AB4"/>
    <w:rsid w:val="002E53D6"/>
    <w:rsid w:val="002E6072"/>
    <w:rsid w:val="002E6E8B"/>
    <w:rsid w:val="002E7D3F"/>
    <w:rsid w:val="002E7D56"/>
    <w:rsid w:val="002F2713"/>
    <w:rsid w:val="002F359F"/>
    <w:rsid w:val="002F37E3"/>
    <w:rsid w:val="002F3E56"/>
    <w:rsid w:val="002F4ECB"/>
    <w:rsid w:val="002F4F36"/>
    <w:rsid w:val="002F5B11"/>
    <w:rsid w:val="00300F4D"/>
    <w:rsid w:val="0030104C"/>
    <w:rsid w:val="003012C8"/>
    <w:rsid w:val="00301BB7"/>
    <w:rsid w:val="00302BBC"/>
    <w:rsid w:val="003038F1"/>
    <w:rsid w:val="00304931"/>
    <w:rsid w:val="00304B1D"/>
    <w:rsid w:val="00304BC1"/>
    <w:rsid w:val="00305921"/>
    <w:rsid w:val="0031075A"/>
    <w:rsid w:val="00310F4B"/>
    <w:rsid w:val="00312558"/>
    <w:rsid w:val="003146ED"/>
    <w:rsid w:val="0031569B"/>
    <w:rsid w:val="00315A97"/>
    <w:rsid w:val="00315E50"/>
    <w:rsid w:val="00316071"/>
    <w:rsid w:val="00316B0B"/>
    <w:rsid w:val="00316F4E"/>
    <w:rsid w:val="00320A60"/>
    <w:rsid w:val="00320AEC"/>
    <w:rsid w:val="00321A06"/>
    <w:rsid w:val="00322C5B"/>
    <w:rsid w:val="00323C96"/>
    <w:rsid w:val="00325531"/>
    <w:rsid w:val="00325625"/>
    <w:rsid w:val="00325B13"/>
    <w:rsid w:val="00326414"/>
    <w:rsid w:val="00327D35"/>
    <w:rsid w:val="00327FB8"/>
    <w:rsid w:val="00330D83"/>
    <w:rsid w:val="003337D4"/>
    <w:rsid w:val="0033406E"/>
    <w:rsid w:val="0033487A"/>
    <w:rsid w:val="00335531"/>
    <w:rsid w:val="003369F7"/>
    <w:rsid w:val="00341825"/>
    <w:rsid w:val="00341BFA"/>
    <w:rsid w:val="0034284C"/>
    <w:rsid w:val="00343E5C"/>
    <w:rsid w:val="00344904"/>
    <w:rsid w:val="00344A73"/>
    <w:rsid w:val="00344FB8"/>
    <w:rsid w:val="00345D4F"/>
    <w:rsid w:val="00347ADE"/>
    <w:rsid w:val="00347FBB"/>
    <w:rsid w:val="0035023A"/>
    <w:rsid w:val="00350419"/>
    <w:rsid w:val="00350D84"/>
    <w:rsid w:val="00352064"/>
    <w:rsid w:val="00354DA2"/>
    <w:rsid w:val="00355908"/>
    <w:rsid w:val="0036017B"/>
    <w:rsid w:val="00360880"/>
    <w:rsid w:val="00360C58"/>
    <w:rsid w:val="00360DE5"/>
    <w:rsid w:val="00362755"/>
    <w:rsid w:val="00362A17"/>
    <w:rsid w:val="003648D0"/>
    <w:rsid w:val="00364A40"/>
    <w:rsid w:val="00370150"/>
    <w:rsid w:val="00371016"/>
    <w:rsid w:val="0037150A"/>
    <w:rsid w:val="00372F6A"/>
    <w:rsid w:val="003735AD"/>
    <w:rsid w:val="00373B93"/>
    <w:rsid w:val="003740F2"/>
    <w:rsid w:val="0037425C"/>
    <w:rsid w:val="00376F8E"/>
    <w:rsid w:val="00377D1B"/>
    <w:rsid w:val="0038030D"/>
    <w:rsid w:val="00380CD1"/>
    <w:rsid w:val="00381269"/>
    <w:rsid w:val="00381EFB"/>
    <w:rsid w:val="00382486"/>
    <w:rsid w:val="00382C1E"/>
    <w:rsid w:val="00383CCE"/>
    <w:rsid w:val="00385474"/>
    <w:rsid w:val="003865B5"/>
    <w:rsid w:val="0038789F"/>
    <w:rsid w:val="0039021C"/>
    <w:rsid w:val="003911D2"/>
    <w:rsid w:val="00393E09"/>
    <w:rsid w:val="00394B93"/>
    <w:rsid w:val="00394EC0"/>
    <w:rsid w:val="003953E7"/>
    <w:rsid w:val="00395829"/>
    <w:rsid w:val="00395CF5"/>
    <w:rsid w:val="00397FE8"/>
    <w:rsid w:val="003A02CA"/>
    <w:rsid w:val="003A048C"/>
    <w:rsid w:val="003A38F0"/>
    <w:rsid w:val="003A4A1A"/>
    <w:rsid w:val="003A4EDD"/>
    <w:rsid w:val="003A7102"/>
    <w:rsid w:val="003B0297"/>
    <w:rsid w:val="003B0DC4"/>
    <w:rsid w:val="003B0E08"/>
    <w:rsid w:val="003B14BD"/>
    <w:rsid w:val="003B161C"/>
    <w:rsid w:val="003B17F6"/>
    <w:rsid w:val="003B1811"/>
    <w:rsid w:val="003B1830"/>
    <w:rsid w:val="003B3E38"/>
    <w:rsid w:val="003B4376"/>
    <w:rsid w:val="003B4885"/>
    <w:rsid w:val="003B578B"/>
    <w:rsid w:val="003B5EC9"/>
    <w:rsid w:val="003B6FAB"/>
    <w:rsid w:val="003B7110"/>
    <w:rsid w:val="003B76C3"/>
    <w:rsid w:val="003C0D43"/>
    <w:rsid w:val="003C20BB"/>
    <w:rsid w:val="003C2349"/>
    <w:rsid w:val="003C3B04"/>
    <w:rsid w:val="003C42C5"/>
    <w:rsid w:val="003C4A64"/>
    <w:rsid w:val="003C52AB"/>
    <w:rsid w:val="003D1058"/>
    <w:rsid w:val="003D2464"/>
    <w:rsid w:val="003D2D9B"/>
    <w:rsid w:val="003D34A6"/>
    <w:rsid w:val="003D6DAF"/>
    <w:rsid w:val="003D7A01"/>
    <w:rsid w:val="003E09DB"/>
    <w:rsid w:val="003E0E11"/>
    <w:rsid w:val="003E1850"/>
    <w:rsid w:val="003E1E57"/>
    <w:rsid w:val="003E1F01"/>
    <w:rsid w:val="003E39D9"/>
    <w:rsid w:val="003E43D7"/>
    <w:rsid w:val="003E5993"/>
    <w:rsid w:val="003F042C"/>
    <w:rsid w:val="003F069A"/>
    <w:rsid w:val="003F284A"/>
    <w:rsid w:val="003F2F59"/>
    <w:rsid w:val="003F3568"/>
    <w:rsid w:val="003F35B7"/>
    <w:rsid w:val="003F39B9"/>
    <w:rsid w:val="003F4329"/>
    <w:rsid w:val="003F45D1"/>
    <w:rsid w:val="003F468B"/>
    <w:rsid w:val="003F5686"/>
    <w:rsid w:val="003F6C9D"/>
    <w:rsid w:val="003F6CD8"/>
    <w:rsid w:val="003F6DD9"/>
    <w:rsid w:val="003F7FD2"/>
    <w:rsid w:val="004019A0"/>
    <w:rsid w:val="00403520"/>
    <w:rsid w:val="004065B1"/>
    <w:rsid w:val="0040741F"/>
    <w:rsid w:val="0040788A"/>
    <w:rsid w:val="00407A06"/>
    <w:rsid w:val="00410212"/>
    <w:rsid w:val="00411901"/>
    <w:rsid w:val="00411C0B"/>
    <w:rsid w:val="00411CF7"/>
    <w:rsid w:val="00412534"/>
    <w:rsid w:val="00412580"/>
    <w:rsid w:val="00412C83"/>
    <w:rsid w:val="00413225"/>
    <w:rsid w:val="00414522"/>
    <w:rsid w:val="0041462F"/>
    <w:rsid w:val="00414771"/>
    <w:rsid w:val="00415548"/>
    <w:rsid w:val="00415C6C"/>
    <w:rsid w:val="00416388"/>
    <w:rsid w:val="004175E3"/>
    <w:rsid w:val="00420CB6"/>
    <w:rsid w:val="0042260D"/>
    <w:rsid w:val="0042267A"/>
    <w:rsid w:val="00422788"/>
    <w:rsid w:val="004234D8"/>
    <w:rsid w:val="0042376D"/>
    <w:rsid w:val="004238D0"/>
    <w:rsid w:val="004240F5"/>
    <w:rsid w:val="00424510"/>
    <w:rsid w:val="00425808"/>
    <w:rsid w:val="00426014"/>
    <w:rsid w:val="004263A7"/>
    <w:rsid w:val="004306E1"/>
    <w:rsid w:val="00432B83"/>
    <w:rsid w:val="00432FBE"/>
    <w:rsid w:val="004342CB"/>
    <w:rsid w:val="004346E6"/>
    <w:rsid w:val="00435EC3"/>
    <w:rsid w:val="00436232"/>
    <w:rsid w:val="004368F3"/>
    <w:rsid w:val="004374E8"/>
    <w:rsid w:val="00437777"/>
    <w:rsid w:val="004377EE"/>
    <w:rsid w:val="00437A42"/>
    <w:rsid w:val="00437A70"/>
    <w:rsid w:val="00440F3B"/>
    <w:rsid w:val="00441D45"/>
    <w:rsid w:val="00443B40"/>
    <w:rsid w:val="00444E12"/>
    <w:rsid w:val="00445738"/>
    <w:rsid w:val="00445B7B"/>
    <w:rsid w:val="00445DF7"/>
    <w:rsid w:val="0044617E"/>
    <w:rsid w:val="004465CD"/>
    <w:rsid w:val="00446EB8"/>
    <w:rsid w:val="00450460"/>
    <w:rsid w:val="00450EDD"/>
    <w:rsid w:val="004528DE"/>
    <w:rsid w:val="00452F55"/>
    <w:rsid w:val="0045373F"/>
    <w:rsid w:val="004545AE"/>
    <w:rsid w:val="00454D9C"/>
    <w:rsid w:val="00455784"/>
    <w:rsid w:val="00455A88"/>
    <w:rsid w:val="00455F8B"/>
    <w:rsid w:val="00457466"/>
    <w:rsid w:val="00457933"/>
    <w:rsid w:val="0046078B"/>
    <w:rsid w:val="00460B7D"/>
    <w:rsid w:val="004616AC"/>
    <w:rsid w:val="00461F28"/>
    <w:rsid w:val="004620F1"/>
    <w:rsid w:val="0046241D"/>
    <w:rsid w:val="00462AEC"/>
    <w:rsid w:val="00463D12"/>
    <w:rsid w:val="00463E81"/>
    <w:rsid w:val="00464497"/>
    <w:rsid w:val="00464F93"/>
    <w:rsid w:val="0046549A"/>
    <w:rsid w:val="00465B1B"/>
    <w:rsid w:val="0046638C"/>
    <w:rsid w:val="00466EF5"/>
    <w:rsid w:val="004675DB"/>
    <w:rsid w:val="0047163C"/>
    <w:rsid w:val="00473A4A"/>
    <w:rsid w:val="004756F6"/>
    <w:rsid w:val="00476420"/>
    <w:rsid w:val="00480A1A"/>
    <w:rsid w:val="00480CB0"/>
    <w:rsid w:val="00480FBF"/>
    <w:rsid w:val="00481306"/>
    <w:rsid w:val="00481A90"/>
    <w:rsid w:val="00483603"/>
    <w:rsid w:val="004854AB"/>
    <w:rsid w:val="004910FD"/>
    <w:rsid w:val="004922DB"/>
    <w:rsid w:val="00493E6D"/>
    <w:rsid w:val="0049433D"/>
    <w:rsid w:val="0049492D"/>
    <w:rsid w:val="0049520F"/>
    <w:rsid w:val="00495845"/>
    <w:rsid w:val="00495D21"/>
    <w:rsid w:val="00495FE3"/>
    <w:rsid w:val="00496B57"/>
    <w:rsid w:val="004A04F5"/>
    <w:rsid w:val="004A0876"/>
    <w:rsid w:val="004A1286"/>
    <w:rsid w:val="004A1335"/>
    <w:rsid w:val="004A1EAD"/>
    <w:rsid w:val="004A24F1"/>
    <w:rsid w:val="004A4112"/>
    <w:rsid w:val="004A41C8"/>
    <w:rsid w:val="004A47BE"/>
    <w:rsid w:val="004A52C4"/>
    <w:rsid w:val="004A5E9E"/>
    <w:rsid w:val="004A7866"/>
    <w:rsid w:val="004B03BA"/>
    <w:rsid w:val="004B1093"/>
    <w:rsid w:val="004B13AC"/>
    <w:rsid w:val="004B305E"/>
    <w:rsid w:val="004B34EA"/>
    <w:rsid w:val="004B3536"/>
    <w:rsid w:val="004B39BC"/>
    <w:rsid w:val="004B5494"/>
    <w:rsid w:val="004B5578"/>
    <w:rsid w:val="004B55A7"/>
    <w:rsid w:val="004B5D77"/>
    <w:rsid w:val="004B7F21"/>
    <w:rsid w:val="004C06B5"/>
    <w:rsid w:val="004C0AB5"/>
    <w:rsid w:val="004C1AA1"/>
    <w:rsid w:val="004C3429"/>
    <w:rsid w:val="004C4A52"/>
    <w:rsid w:val="004C595D"/>
    <w:rsid w:val="004C7A2B"/>
    <w:rsid w:val="004C7D3A"/>
    <w:rsid w:val="004D12F2"/>
    <w:rsid w:val="004D23AA"/>
    <w:rsid w:val="004D2600"/>
    <w:rsid w:val="004D2730"/>
    <w:rsid w:val="004D2C9C"/>
    <w:rsid w:val="004D2E57"/>
    <w:rsid w:val="004D5539"/>
    <w:rsid w:val="004D6E80"/>
    <w:rsid w:val="004D710E"/>
    <w:rsid w:val="004D74FD"/>
    <w:rsid w:val="004D7D11"/>
    <w:rsid w:val="004E0104"/>
    <w:rsid w:val="004E04AD"/>
    <w:rsid w:val="004E1CFF"/>
    <w:rsid w:val="004E2B33"/>
    <w:rsid w:val="004E3347"/>
    <w:rsid w:val="004E4048"/>
    <w:rsid w:val="004E48A2"/>
    <w:rsid w:val="004E51E5"/>
    <w:rsid w:val="004E5EE1"/>
    <w:rsid w:val="004E5FEE"/>
    <w:rsid w:val="004E6E9B"/>
    <w:rsid w:val="004F0524"/>
    <w:rsid w:val="004F27F0"/>
    <w:rsid w:val="004F2EF2"/>
    <w:rsid w:val="004F2F0C"/>
    <w:rsid w:val="004F3702"/>
    <w:rsid w:val="004F3C59"/>
    <w:rsid w:val="004F3F08"/>
    <w:rsid w:val="004F51A6"/>
    <w:rsid w:val="004F7B33"/>
    <w:rsid w:val="00501230"/>
    <w:rsid w:val="005018A8"/>
    <w:rsid w:val="0050291C"/>
    <w:rsid w:val="00503A60"/>
    <w:rsid w:val="00504906"/>
    <w:rsid w:val="005049DF"/>
    <w:rsid w:val="00504B74"/>
    <w:rsid w:val="005053FF"/>
    <w:rsid w:val="005055FC"/>
    <w:rsid w:val="00505A39"/>
    <w:rsid w:val="00506F25"/>
    <w:rsid w:val="00507813"/>
    <w:rsid w:val="00511247"/>
    <w:rsid w:val="00511680"/>
    <w:rsid w:val="005116D4"/>
    <w:rsid w:val="0051170D"/>
    <w:rsid w:val="005121E2"/>
    <w:rsid w:val="00512C9B"/>
    <w:rsid w:val="005138AE"/>
    <w:rsid w:val="00515DE2"/>
    <w:rsid w:val="00515F28"/>
    <w:rsid w:val="00517071"/>
    <w:rsid w:val="0051750E"/>
    <w:rsid w:val="00517D1C"/>
    <w:rsid w:val="005205F5"/>
    <w:rsid w:val="00520757"/>
    <w:rsid w:val="005208A7"/>
    <w:rsid w:val="00522B81"/>
    <w:rsid w:val="005237F8"/>
    <w:rsid w:val="0052400D"/>
    <w:rsid w:val="005240BF"/>
    <w:rsid w:val="005242B8"/>
    <w:rsid w:val="00524AEC"/>
    <w:rsid w:val="005265A7"/>
    <w:rsid w:val="005267EB"/>
    <w:rsid w:val="005307CD"/>
    <w:rsid w:val="005311DE"/>
    <w:rsid w:val="005326FC"/>
    <w:rsid w:val="00536E76"/>
    <w:rsid w:val="005375ED"/>
    <w:rsid w:val="00537775"/>
    <w:rsid w:val="00540B86"/>
    <w:rsid w:val="00542254"/>
    <w:rsid w:val="00543A41"/>
    <w:rsid w:val="005461BB"/>
    <w:rsid w:val="005462AE"/>
    <w:rsid w:val="00546D4F"/>
    <w:rsid w:val="00546DB9"/>
    <w:rsid w:val="005477CF"/>
    <w:rsid w:val="0055099A"/>
    <w:rsid w:val="00550CDD"/>
    <w:rsid w:val="0055102D"/>
    <w:rsid w:val="0055122F"/>
    <w:rsid w:val="00551273"/>
    <w:rsid w:val="005512F8"/>
    <w:rsid w:val="00551386"/>
    <w:rsid w:val="005520AD"/>
    <w:rsid w:val="005525E8"/>
    <w:rsid w:val="00552DEB"/>
    <w:rsid w:val="005538B1"/>
    <w:rsid w:val="00554721"/>
    <w:rsid w:val="00555268"/>
    <w:rsid w:val="005555C1"/>
    <w:rsid w:val="00555A8A"/>
    <w:rsid w:val="00555B1D"/>
    <w:rsid w:val="00555BA1"/>
    <w:rsid w:val="005574AB"/>
    <w:rsid w:val="00557592"/>
    <w:rsid w:val="00557BB1"/>
    <w:rsid w:val="00561499"/>
    <w:rsid w:val="00563412"/>
    <w:rsid w:val="0056433A"/>
    <w:rsid w:val="00564749"/>
    <w:rsid w:val="00564BCB"/>
    <w:rsid w:val="005668EA"/>
    <w:rsid w:val="00566D77"/>
    <w:rsid w:val="00567117"/>
    <w:rsid w:val="00567392"/>
    <w:rsid w:val="005676A7"/>
    <w:rsid w:val="005724E4"/>
    <w:rsid w:val="00572960"/>
    <w:rsid w:val="0057296F"/>
    <w:rsid w:val="00572C31"/>
    <w:rsid w:val="00572C3E"/>
    <w:rsid w:val="0057382C"/>
    <w:rsid w:val="005754E8"/>
    <w:rsid w:val="00576419"/>
    <w:rsid w:val="0057732D"/>
    <w:rsid w:val="00577A93"/>
    <w:rsid w:val="00580835"/>
    <w:rsid w:val="00582613"/>
    <w:rsid w:val="00582707"/>
    <w:rsid w:val="00582DF4"/>
    <w:rsid w:val="00583014"/>
    <w:rsid w:val="00584078"/>
    <w:rsid w:val="00584122"/>
    <w:rsid w:val="00584941"/>
    <w:rsid w:val="00585390"/>
    <w:rsid w:val="005862D1"/>
    <w:rsid w:val="00586553"/>
    <w:rsid w:val="00587459"/>
    <w:rsid w:val="00587526"/>
    <w:rsid w:val="00587CE3"/>
    <w:rsid w:val="00590055"/>
    <w:rsid w:val="00590129"/>
    <w:rsid w:val="005911DB"/>
    <w:rsid w:val="005939A5"/>
    <w:rsid w:val="0059413A"/>
    <w:rsid w:val="00596E4D"/>
    <w:rsid w:val="00597062"/>
    <w:rsid w:val="0059715C"/>
    <w:rsid w:val="005A049C"/>
    <w:rsid w:val="005A05C6"/>
    <w:rsid w:val="005A148C"/>
    <w:rsid w:val="005A3004"/>
    <w:rsid w:val="005A3538"/>
    <w:rsid w:val="005A37A7"/>
    <w:rsid w:val="005A38C8"/>
    <w:rsid w:val="005A3EB3"/>
    <w:rsid w:val="005A42F9"/>
    <w:rsid w:val="005A462D"/>
    <w:rsid w:val="005A4A50"/>
    <w:rsid w:val="005A594C"/>
    <w:rsid w:val="005A6249"/>
    <w:rsid w:val="005A62C6"/>
    <w:rsid w:val="005A63AF"/>
    <w:rsid w:val="005A70AE"/>
    <w:rsid w:val="005A7CB7"/>
    <w:rsid w:val="005B073F"/>
    <w:rsid w:val="005B0EF5"/>
    <w:rsid w:val="005B1030"/>
    <w:rsid w:val="005B1567"/>
    <w:rsid w:val="005B1C5C"/>
    <w:rsid w:val="005B2285"/>
    <w:rsid w:val="005B2329"/>
    <w:rsid w:val="005B337F"/>
    <w:rsid w:val="005B3CE5"/>
    <w:rsid w:val="005B44CA"/>
    <w:rsid w:val="005B66C8"/>
    <w:rsid w:val="005B7BAB"/>
    <w:rsid w:val="005B7DC7"/>
    <w:rsid w:val="005C0758"/>
    <w:rsid w:val="005C09BF"/>
    <w:rsid w:val="005C0B6B"/>
    <w:rsid w:val="005C167B"/>
    <w:rsid w:val="005C2F24"/>
    <w:rsid w:val="005C3FEC"/>
    <w:rsid w:val="005C58FA"/>
    <w:rsid w:val="005C6748"/>
    <w:rsid w:val="005C7E14"/>
    <w:rsid w:val="005D0F10"/>
    <w:rsid w:val="005D25ED"/>
    <w:rsid w:val="005D348A"/>
    <w:rsid w:val="005D3AFE"/>
    <w:rsid w:val="005D4710"/>
    <w:rsid w:val="005D5A7A"/>
    <w:rsid w:val="005D6E3E"/>
    <w:rsid w:val="005D73FE"/>
    <w:rsid w:val="005E0043"/>
    <w:rsid w:val="005E16C5"/>
    <w:rsid w:val="005E1B77"/>
    <w:rsid w:val="005E35C2"/>
    <w:rsid w:val="005E42A7"/>
    <w:rsid w:val="005E45EC"/>
    <w:rsid w:val="005E5F49"/>
    <w:rsid w:val="005F1081"/>
    <w:rsid w:val="005F161F"/>
    <w:rsid w:val="005F3A04"/>
    <w:rsid w:val="005F3F3A"/>
    <w:rsid w:val="005F408F"/>
    <w:rsid w:val="005F57C9"/>
    <w:rsid w:val="005F5E44"/>
    <w:rsid w:val="005F6455"/>
    <w:rsid w:val="005F656D"/>
    <w:rsid w:val="005F7DBD"/>
    <w:rsid w:val="00600828"/>
    <w:rsid w:val="00600949"/>
    <w:rsid w:val="00601949"/>
    <w:rsid w:val="00603238"/>
    <w:rsid w:val="00603BA4"/>
    <w:rsid w:val="00603BFD"/>
    <w:rsid w:val="00604172"/>
    <w:rsid w:val="00604990"/>
    <w:rsid w:val="00604A60"/>
    <w:rsid w:val="00604CE4"/>
    <w:rsid w:val="00604E07"/>
    <w:rsid w:val="0060562E"/>
    <w:rsid w:val="00606DB9"/>
    <w:rsid w:val="00611A05"/>
    <w:rsid w:val="0061217E"/>
    <w:rsid w:val="00612958"/>
    <w:rsid w:val="00613E38"/>
    <w:rsid w:val="0061408C"/>
    <w:rsid w:val="006141B7"/>
    <w:rsid w:val="00616D73"/>
    <w:rsid w:val="00617A8D"/>
    <w:rsid w:val="00617FD0"/>
    <w:rsid w:val="0062062D"/>
    <w:rsid w:val="0062330B"/>
    <w:rsid w:val="00623437"/>
    <w:rsid w:val="0062359A"/>
    <w:rsid w:val="0062594E"/>
    <w:rsid w:val="00626196"/>
    <w:rsid w:val="006267CA"/>
    <w:rsid w:val="00626B44"/>
    <w:rsid w:val="00627BB8"/>
    <w:rsid w:val="006301F3"/>
    <w:rsid w:val="00630879"/>
    <w:rsid w:val="006314EC"/>
    <w:rsid w:val="00631B3C"/>
    <w:rsid w:val="00632196"/>
    <w:rsid w:val="006321EF"/>
    <w:rsid w:val="00632207"/>
    <w:rsid w:val="006339C3"/>
    <w:rsid w:val="0063491C"/>
    <w:rsid w:val="00634DE8"/>
    <w:rsid w:val="00634E3C"/>
    <w:rsid w:val="00635A21"/>
    <w:rsid w:val="00636D38"/>
    <w:rsid w:val="00636ED4"/>
    <w:rsid w:val="006404D8"/>
    <w:rsid w:val="006405FC"/>
    <w:rsid w:val="00641052"/>
    <w:rsid w:val="00641A5C"/>
    <w:rsid w:val="00641F3D"/>
    <w:rsid w:val="00642686"/>
    <w:rsid w:val="0064294A"/>
    <w:rsid w:val="00644774"/>
    <w:rsid w:val="00645001"/>
    <w:rsid w:val="00645BE2"/>
    <w:rsid w:val="00646603"/>
    <w:rsid w:val="0064791E"/>
    <w:rsid w:val="0065181C"/>
    <w:rsid w:val="00651C47"/>
    <w:rsid w:val="00652450"/>
    <w:rsid w:val="006527B3"/>
    <w:rsid w:val="00652DD7"/>
    <w:rsid w:val="006536E0"/>
    <w:rsid w:val="00653FA3"/>
    <w:rsid w:val="00654035"/>
    <w:rsid w:val="00655378"/>
    <w:rsid w:val="0065671D"/>
    <w:rsid w:val="00656806"/>
    <w:rsid w:val="00656F6C"/>
    <w:rsid w:val="00657E83"/>
    <w:rsid w:val="00660175"/>
    <w:rsid w:val="00661877"/>
    <w:rsid w:val="00661AFE"/>
    <w:rsid w:val="00662C80"/>
    <w:rsid w:val="00663046"/>
    <w:rsid w:val="00663A1F"/>
    <w:rsid w:val="00664581"/>
    <w:rsid w:val="0066471E"/>
    <w:rsid w:val="00664CB2"/>
    <w:rsid w:val="00665F4A"/>
    <w:rsid w:val="0066745E"/>
    <w:rsid w:val="00671C00"/>
    <w:rsid w:val="00673033"/>
    <w:rsid w:val="006735B5"/>
    <w:rsid w:val="00674198"/>
    <w:rsid w:val="00674B81"/>
    <w:rsid w:val="0067507D"/>
    <w:rsid w:val="00675685"/>
    <w:rsid w:val="00675F2E"/>
    <w:rsid w:val="0067614D"/>
    <w:rsid w:val="00676CA5"/>
    <w:rsid w:val="00677CA3"/>
    <w:rsid w:val="00680F19"/>
    <w:rsid w:val="00681ADB"/>
    <w:rsid w:val="00681C89"/>
    <w:rsid w:val="006829F6"/>
    <w:rsid w:val="00682DE7"/>
    <w:rsid w:val="00683B2C"/>
    <w:rsid w:val="00685333"/>
    <w:rsid w:val="0068699D"/>
    <w:rsid w:val="00687EB2"/>
    <w:rsid w:val="006909A2"/>
    <w:rsid w:val="0069446F"/>
    <w:rsid w:val="00694E2E"/>
    <w:rsid w:val="00695FA6"/>
    <w:rsid w:val="006A00D5"/>
    <w:rsid w:val="006A315F"/>
    <w:rsid w:val="006A40BB"/>
    <w:rsid w:val="006A4809"/>
    <w:rsid w:val="006A4ACF"/>
    <w:rsid w:val="006A6608"/>
    <w:rsid w:val="006A6B25"/>
    <w:rsid w:val="006A76DF"/>
    <w:rsid w:val="006A7EE2"/>
    <w:rsid w:val="006B02C9"/>
    <w:rsid w:val="006B0B4C"/>
    <w:rsid w:val="006B0D59"/>
    <w:rsid w:val="006B1492"/>
    <w:rsid w:val="006B1CF9"/>
    <w:rsid w:val="006B1F1A"/>
    <w:rsid w:val="006B3B19"/>
    <w:rsid w:val="006B4841"/>
    <w:rsid w:val="006B4E4A"/>
    <w:rsid w:val="006B5504"/>
    <w:rsid w:val="006C0D5A"/>
    <w:rsid w:val="006C1F10"/>
    <w:rsid w:val="006C5E73"/>
    <w:rsid w:val="006D008B"/>
    <w:rsid w:val="006D1C71"/>
    <w:rsid w:val="006D21BF"/>
    <w:rsid w:val="006D3316"/>
    <w:rsid w:val="006D3D48"/>
    <w:rsid w:val="006D42B7"/>
    <w:rsid w:val="006D47BC"/>
    <w:rsid w:val="006D5925"/>
    <w:rsid w:val="006D6AAD"/>
    <w:rsid w:val="006D6D75"/>
    <w:rsid w:val="006D74FA"/>
    <w:rsid w:val="006D76D8"/>
    <w:rsid w:val="006E1990"/>
    <w:rsid w:val="006E2304"/>
    <w:rsid w:val="006E5010"/>
    <w:rsid w:val="006E56BD"/>
    <w:rsid w:val="006E59A7"/>
    <w:rsid w:val="006E5B69"/>
    <w:rsid w:val="006E5E28"/>
    <w:rsid w:val="006E6574"/>
    <w:rsid w:val="006E7660"/>
    <w:rsid w:val="006E7DB0"/>
    <w:rsid w:val="006F03A9"/>
    <w:rsid w:val="006F179A"/>
    <w:rsid w:val="006F1E08"/>
    <w:rsid w:val="006F20DE"/>
    <w:rsid w:val="006F2776"/>
    <w:rsid w:val="006F360A"/>
    <w:rsid w:val="006F4082"/>
    <w:rsid w:val="006F454E"/>
    <w:rsid w:val="006F4F77"/>
    <w:rsid w:val="006F4FF4"/>
    <w:rsid w:val="006F567B"/>
    <w:rsid w:val="006F5A01"/>
    <w:rsid w:val="006F6D4F"/>
    <w:rsid w:val="006F7177"/>
    <w:rsid w:val="006F7FB8"/>
    <w:rsid w:val="007013E8"/>
    <w:rsid w:val="00701A3D"/>
    <w:rsid w:val="00701A67"/>
    <w:rsid w:val="00701E61"/>
    <w:rsid w:val="00702FCD"/>
    <w:rsid w:val="00703205"/>
    <w:rsid w:val="00703348"/>
    <w:rsid w:val="00703E10"/>
    <w:rsid w:val="007047B7"/>
    <w:rsid w:val="00704F9D"/>
    <w:rsid w:val="00704FD5"/>
    <w:rsid w:val="007058DC"/>
    <w:rsid w:val="00710AE9"/>
    <w:rsid w:val="007134E3"/>
    <w:rsid w:val="0071387D"/>
    <w:rsid w:val="007138C3"/>
    <w:rsid w:val="00714CF2"/>
    <w:rsid w:val="00715494"/>
    <w:rsid w:val="007156B9"/>
    <w:rsid w:val="00715C32"/>
    <w:rsid w:val="00716F9D"/>
    <w:rsid w:val="007174F6"/>
    <w:rsid w:val="00717CF9"/>
    <w:rsid w:val="00717F86"/>
    <w:rsid w:val="00720817"/>
    <w:rsid w:val="00721043"/>
    <w:rsid w:val="00721C75"/>
    <w:rsid w:val="00722850"/>
    <w:rsid w:val="007232AB"/>
    <w:rsid w:val="007260DD"/>
    <w:rsid w:val="00726CAF"/>
    <w:rsid w:val="0073353F"/>
    <w:rsid w:val="00733578"/>
    <w:rsid w:val="00735A91"/>
    <w:rsid w:val="0074049A"/>
    <w:rsid w:val="00740C65"/>
    <w:rsid w:val="00741CBE"/>
    <w:rsid w:val="00741D78"/>
    <w:rsid w:val="00741F26"/>
    <w:rsid w:val="00742639"/>
    <w:rsid w:val="00742E45"/>
    <w:rsid w:val="007433F5"/>
    <w:rsid w:val="00743568"/>
    <w:rsid w:val="0074454F"/>
    <w:rsid w:val="007447AF"/>
    <w:rsid w:val="00745314"/>
    <w:rsid w:val="00745AA9"/>
    <w:rsid w:val="00745CC9"/>
    <w:rsid w:val="00746446"/>
    <w:rsid w:val="007475EE"/>
    <w:rsid w:val="00747887"/>
    <w:rsid w:val="0075049A"/>
    <w:rsid w:val="00750816"/>
    <w:rsid w:val="007510DF"/>
    <w:rsid w:val="00752CC6"/>
    <w:rsid w:val="00752F15"/>
    <w:rsid w:val="0075397A"/>
    <w:rsid w:val="00753990"/>
    <w:rsid w:val="00753AAE"/>
    <w:rsid w:val="00753CF1"/>
    <w:rsid w:val="00754767"/>
    <w:rsid w:val="00755485"/>
    <w:rsid w:val="00755DA2"/>
    <w:rsid w:val="00755FB2"/>
    <w:rsid w:val="007566E7"/>
    <w:rsid w:val="00757397"/>
    <w:rsid w:val="0075773A"/>
    <w:rsid w:val="00757C4D"/>
    <w:rsid w:val="007601AB"/>
    <w:rsid w:val="00760DAB"/>
    <w:rsid w:val="00762958"/>
    <w:rsid w:val="00763797"/>
    <w:rsid w:val="007639A4"/>
    <w:rsid w:val="00763B0D"/>
    <w:rsid w:val="00763E30"/>
    <w:rsid w:val="0076450E"/>
    <w:rsid w:val="007656EA"/>
    <w:rsid w:val="007657C1"/>
    <w:rsid w:val="00773462"/>
    <w:rsid w:val="00773F65"/>
    <w:rsid w:val="0077429A"/>
    <w:rsid w:val="00775C37"/>
    <w:rsid w:val="0077685E"/>
    <w:rsid w:val="0077755F"/>
    <w:rsid w:val="00780709"/>
    <w:rsid w:val="00780BCE"/>
    <w:rsid w:val="00780C13"/>
    <w:rsid w:val="00781940"/>
    <w:rsid w:val="007825CC"/>
    <w:rsid w:val="007827B3"/>
    <w:rsid w:val="0078395B"/>
    <w:rsid w:val="00783D49"/>
    <w:rsid w:val="007840D6"/>
    <w:rsid w:val="00786DF9"/>
    <w:rsid w:val="00787DF6"/>
    <w:rsid w:val="00787E3B"/>
    <w:rsid w:val="00790A81"/>
    <w:rsid w:val="00791069"/>
    <w:rsid w:val="00791FB5"/>
    <w:rsid w:val="00792E8C"/>
    <w:rsid w:val="007933BE"/>
    <w:rsid w:val="00793D14"/>
    <w:rsid w:val="00793E25"/>
    <w:rsid w:val="00794BF6"/>
    <w:rsid w:val="00795312"/>
    <w:rsid w:val="00796911"/>
    <w:rsid w:val="007A0847"/>
    <w:rsid w:val="007A2574"/>
    <w:rsid w:val="007A3655"/>
    <w:rsid w:val="007A3E43"/>
    <w:rsid w:val="007A406D"/>
    <w:rsid w:val="007A44D0"/>
    <w:rsid w:val="007A62B0"/>
    <w:rsid w:val="007A6842"/>
    <w:rsid w:val="007A7459"/>
    <w:rsid w:val="007A78A5"/>
    <w:rsid w:val="007A7D10"/>
    <w:rsid w:val="007B0BE5"/>
    <w:rsid w:val="007B0DBE"/>
    <w:rsid w:val="007B1066"/>
    <w:rsid w:val="007B1F44"/>
    <w:rsid w:val="007B1FA5"/>
    <w:rsid w:val="007B43B8"/>
    <w:rsid w:val="007B5676"/>
    <w:rsid w:val="007C001B"/>
    <w:rsid w:val="007C16D2"/>
    <w:rsid w:val="007C2487"/>
    <w:rsid w:val="007C2B9C"/>
    <w:rsid w:val="007C4518"/>
    <w:rsid w:val="007C5A0C"/>
    <w:rsid w:val="007C602D"/>
    <w:rsid w:val="007C673D"/>
    <w:rsid w:val="007C70F6"/>
    <w:rsid w:val="007C7518"/>
    <w:rsid w:val="007D022E"/>
    <w:rsid w:val="007D37EC"/>
    <w:rsid w:val="007D3ED9"/>
    <w:rsid w:val="007D3FEA"/>
    <w:rsid w:val="007D4F24"/>
    <w:rsid w:val="007D50DE"/>
    <w:rsid w:val="007D5173"/>
    <w:rsid w:val="007D62FA"/>
    <w:rsid w:val="007D693A"/>
    <w:rsid w:val="007D6E58"/>
    <w:rsid w:val="007D7ADD"/>
    <w:rsid w:val="007D7C2F"/>
    <w:rsid w:val="007E0571"/>
    <w:rsid w:val="007E0919"/>
    <w:rsid w:val="007E0FEE"/>
    <w:rsid w:val="007E1136"/>
    <w:rsid w:val="007E228D"/>
    <w:rsid w:val="007E2B8D"/>
    <w:rsid w:val="007E37CA"/>
    <w:rsid w:val="007E6867"/>
    <w:rsid w:val="007E6A54"/>
    <w:rsid w:val="007E7097"/>
    <w:rsid w:val="007E747B"/>
    <w:rsid w:val="007E7E3C"/>
    <w:rsid w:val="007F0A0C"/>
    <w:rsid w:val="007F0A5B"/>
    <w:rsid w:val="007F0E61"/>
    <w:rsid w:val="007F0EB2"/>
    <w:rsid w:val="007F12BF"/>
    <w:rsid w:val="007F2017"/>
    <w:rsid w:val="007F23EA"/>
    <w:rsid w:val="007F2EA9"/>
    <w:rsid w:val="007F2F50"/>
    <w:rsid w:val="007F51A9"/>
    <w:rsid w:val="007F5A1E"/>
    <w:rsid w:val="007F6337"/>
    <w:rsid w:val="00800167"/>
    <w:rsid w:val="00801D83"/>
    <w:rsid w:val="00802457"/>
    <w:rsid w:val="00802599"/>
    <w:rsid w:val="00802842"/>
    <w:rsid w:val="00802B47"/>
    <w:rsid w:val="0080390E"/>
    <w:rsid w:val="0080398C"/>
    <w:rsid w:val="0080465B"/>
    <w:rsid w:val="008055E7"/>
    <w:rsid w:val="00805E4F"/>
    <w:rsid w:val="00805E88"/>
    <w:rsid w:val="008075DB"/>
    <w:rsid w:val="00810E7D"/>
    <w:rsid w:val="00810F4B"/>
    <w:rsid w:val="00814336"/>
    <w:rsid w:val="008145D2"/>
    <w:rsid w:val="008146B5"/>
    <w:rsid w:val="00814A18"/>
    <w:rsid w:val="008150BD"/>
    <w:rsid w:val="008159CF"/>
    <w:rsid w:val="00816127"/>
    <w:rsid w:val="00816E05"/>
    <w:rsid w:val="008200E4"/>
    <w:rsid w:val="00821297"/>
    <w:rsid w:val="00822054"/>
    <w:rsid w:val="00824041"/>
    <w:rsid w:val="0082475F"/>
    <w:rsid w:val="008247DB"/>
    <w:rsid w:val="008253EC"/>
    <w:rsid w:val="00826B69"/>
    <w:rsid w:val="0082741D"/>
    <w:rsid w:val="008302FF"/>
    <w:rsid w:val="00830313"/>
    <w:rsid w:val="00830315"/>
    <w:rsid w:val="008309C4"/>
    <w:rsid w:val="00830E2F"/>
    <w:rsid w:val="008311A4"/>
    <w:rsid w:val="0083272B"/>
    <w:rsid w:val="008328DF"/>
    <w:rsid w:val="00832A63"/>
    <w:rsid w:val="008331D0"/>
    <w:rsid w:val="008339BB"/>
    <w:rsid w:val="00835358"/>
    <w:rsid w:val="00835B7A"/>
    <w:rsid w:val="00836780"/>
    <w:rsid w:val="00836F23"/>
    <w:rsid w:val="00841C94"/>
    <w:rsid w:val="0084379F"/>
    <w:rsid w:val="00844BA6"/>
    <w:rsid w:val="00844F10"/>
    <w:rsid w:val="008453DE"/>
    <w:rsid w:val="00845E51"/>
    <w:rsid w:val="00846F6E"/>
    <w:rsid w:val="00847764"/>
    <w:rsid w:val="0085013D"/>
    <w:rsid w:val="00853C2A"/>
    <w:rsid w:val="00853C58"/>
    <w:rsid w:val="00853CF0"/>
    <w:rsid w:val="00854151"/>
    <w:rsid w:val="00854A92"/>
    <w:rsid w:val="00854C18"/>
    <w:rsid w:val="00854D97"/>
    <w:rsid w:val="008554C2"/>
    <w:rsid w:val="00855B19"/>
    <w:rsid w:val="0085604A"/>
    <w:rsid w:val="00856B74"/>
    <w:rsid w:val="008575A4"/>
    <w:rsid w:val="0086406C"/>
    <w:rsid w:val="0086419A"/>
    <w:rsid w:val="008641F6"/>
    <w:rsid w:val="00865368"/>
    <w:rsid w:val="008660E1"/>
    <w:rsid w:val="00866F51"/>
    <w:rsid w:val="008679BE"/>
    <w:rsid w:val="0087018E"/>
    <w:rsid w:val="0087023B"/>
    <w:rsid w:val="0087042B"/>
    <w:rsid w:val="008711BB"/>
    <w:rsid w:val="008719A1"/>
    <w:rsid w:val="00871E4C"/>
    <w:rsid w:val="00872883"/>
    <w:rsid w:val="008732F3"/>
    <w:rsid w:val="00873E6A"/>
    <w:rsid w:val="00875809"/>
    <w:rsid w:val="0087597B"/>
    <w:rsid w:val="008805E6"/>
    <w:rsid w:val="00880BEA"/>
    <w:rsid w:val="00882690"/>
    <w:rsid w:val="008839AC"/>
    <w:rsid w:val="00885941"/>
    <w:rsid w:val="00886251"/>
    <w:rsid w:val="00886313"/>
    <w:rsid w:val="00886398"/>
    <w:rsid w:val="00886982"/>
    <w:rsid w:val="00887193"/>
    <w:rsid w:val="0088794E"/>
    <w:rsid w:val="00890461"/>
    <w:rsid w:val="00891901"/>
    <w:rsid w:val="0089200A"/>
    <w:rsid w:val="00893802"/>
    <w:rsid w:val="0089420C"/>
    <w:rsid w:val="00895594"/>
    <w:rsid w:val="008956AC"/>
    <w:rsid w:val="008959B1"/>
    <w:rsid w:val="00895C90"/>
    <w:rsid w:val="008963C8"/>
    <w:rsid w:val="00896891"/>
    <w:rsid w:val="00897019"/>
    <w:rsid w:val="008A054B"/>
    <w:rsid w:val="008A08BF"/>
    <w:rsid w:val="008A0F28"/>
    <w:rsid w:val="008A179F"/>
    <w:rsid w:val="008A18C2"/>
    <w:rsid w:val="008A28FD"/>
    <w:rsid w:val="008A2CC5"/>
    <w:rsid w:val="008A37EE"/>
    <w:rsid w:val="008A40F9"/>
    <w:rsid w:val="008A453C"/>
    <w:rsid w:val="008A45CE"/>
    <w:rsid w:val="008A4713"/>
    <w:rsid w:val="008A5831"/>
    <w:rsid w:val="008A5AD4"/>
    <w:rsid w:val="008A6C26"/>
    <w:rsid w:val="008B0479"/>
    <w:rsid w:val="008B04B8"/>
    <w:rsid w:val="008B0562"/>
    <w:rsid w:val="008B0864"/>
    <w:rsid w:val="008B0FFF"/>
    <w:rsid w:val="008B175A"/>
    <w:rsid w:val="008B240B"/>
    <w:rsid w:val="008B25C8"/>
    <w:rsid w:val="008B2E17"/>
    <w:rsid w:val="008B359B"/>
    <w:rsid w:val="008B3E3F"/>
    <w:rsid w:val="008B3F36"/>
    <w:rsid w:val="008B4BB6"/>
    <w:rsid w:val="008B6A04"/>
    <w:rsid w:val="008B7400"/>
    <w:rsid w:val="008B7617"/>
    <w:rsid w:val="008C0C74"/>
    <w:rsid w:val="008C361D"/>
    <w:rsid w:val="008C3CB7"/>
    <w:rsid w:val="008C4042"/>
    <w:rsid w:val="008C40FC"/>
    <w:rsid w:val="008C7413"/>
    <w:rsid w:val="008D138D"/>
    <w:rsid w:val="008D16B7"/>
    <w:rsid w:val="008D26F5"/>
    <w:rsid w:val="008D3BA6"/>
    <w:rsid w:val="008D4AAF"/>
    <w:rsid w:val="008D5B4E"/>
    <w:rsid w:val="008E1E35"/>
    <w:rsid w:val="008E5FF0"/>
    <w:rsid w:val="008E6187"/>
    <w:rsid w:val="008E6AE6"/>
    <w:rsid w:val="008E73C0"/>
    <w:rsid w:val="008E7974"/>
    <w:rsid w:val="008E7B25"/>
    <w:rsid w:val="008F0116"/>
    <w:rsid w:val="008F0E07"/>
    <w:rsid w:val="008F13D3"/>
    <w:rsid w:val="008F143D"/>
    <w:rsid w:val="008F25CB"/>
    <w:rsid w:val="008F2EC3"/>
    <w:rsid w:val="008F30C7"/>
    <w:rsid w:val="008F46EC"/>
    <w:rsid w:val="008F4B7C"/>
    <w:rsid w:val="008F4FDF"/>
    <w:rsid w:val="008F602B"/>
    <w:rsid w:val="008F6744"/>
    <w:rsid w:val="008F67EF"/>
    <w:rsid w:val="008F79E9"/>
    <w:rsid w:val="009010C6"/>
    <w:rsid w:val="00901FA7"/>
    <w:rsid w:val="00902014"/>
    <w:rsid w:val="00902495"/>
    <w:rsid w:val="00902858"/>
    <w:rsid w:val="00902B1F"/>
    <w:rsid w:val="00902E67"/>
    <w:rsid w:val="00903602"/>
    <w:rsid w:val="00905BE9"/>
    <w:rsid w:val="00906016"/>
    <w:rsid w:val="00907E50"/>
    <w:rsid w:val="009102C2"/>
    <w:rsid w:val="00910476"/>
    <w:rsid w:val="009106BE"/>
    <w:rsid w:val="0091077F"/>
    <w:rsid w:val="0091079E"/>
    <w:rsid w:val="009141C1"/>
    <w:rsid w:val="0091467C"/>
    <w:rsid w:val="00914E69"/>
    <w:rsid w:val="0091587A"/>
    <w:rsid w:val="00915AD5"/>
    <w:rsid w:val="00916A22"/>
    <w:rsid w:val="0092029B"/>
    <w:rsid w:val="00920B84"/>
    <w:rsid w:val="00921750"/>
    <w:rsid w:val="00922F5C"/>
    <w:rsid w:val="00923210"/>
    <w:rsid w:val="00923D46"/>
    <w:rsid w:val="00923D94"/>
    <w:rsid w:val="009242B8"/>
    <w:rsid w:val="009250BF"/>
    <w:rsid w:val="0092524A"/>
    <w:rsid w:val="009255B1"/>
    <w:rsid w:val="009268AF"/>
    <w:rsid w:val="00926B07"/>
    <w:rsid w:val="00926E2C"/>
    <w:rsid w:val="0092789D"/>
    <w:rsid w:val="00927A66"/>
    <w:rsid w:val="009314D5"/>
    <w:rsid w:val="00932865"/>
    <w:rsid w:val="009332DB"/>
    <w:rsid w:val="00933C14"/>
    <w:rsid w:val="00934253"/>
    <w:rsid w:val="009351E8"/>
    <w:rsid w:val="0093531E"/>
    <w:rsid w:val="009355F6"/>
    <w:rsid w:val="00936651"/>
    <w:rsid w:val="00936E09"/>
    <w:rsid w:val="0093778C"/>
    <w:rsid w:val="00937F0D"/>
    <w:rsid w:val="00940B2A"/>
    <w:rsid w:val="0094204B"/>
    <w:rsid w:val="0094211D"/>
    <w:rsid w:val="0094219F"/>
    <w:rsid w:val="00942655"/>
    <w:rsid w:val="00942953"/>
    <w:rsid w:val="00942963"/>
    <w:rsid w:val="009443E9"/>
    <w:rsid w:val="00945779"/>
    <w:rsid w:val="0094663D"/>
    <w:rsid w:val="009472B6"/>
    <w:rsid w:val="009506CA"/>
    <w:rsid w:val="00950A01"/>
    <w:rsid w:val="00956662"/>
    <w:rsid w:val="009601E0"/>
    <w:rsid w:val="00961699"/>
    <w:rsid w:val="00961C14"/>
    <w:rsid w:val="00961CA2"/>
    <w:rsid w:val="00962238"/>
    <w:rsid w:val="0096376C"/>
    <w:rsid w:val="00966025"/>
    <w:rsid w:val="00967921"/>
    <w:rsid w:val="00967FC2"/>
    <w:rsid w:val="00970028"/>
    <w:rsid w:val="009704A6"/>
    <w:rsid w:val="00970739"/>
    <w:rsid w:val="0097091E"/>
    <w:rsid w:val="00970C72"/>
    <w:rsid w:val="00970D55"/>
    <w:rsid w:val="009711B1"/>
    <w:rsid w:val="009717A3"/>
    <w:rsid w:val="009728A3"/>
    <w:rsid w:val="00972E8D"/>
    <w:rsid w:val="009733F4"/>
    <w:rsid w:val="00973DFE"/>
    <w:rsid w:val="00973F04"/>
    <w:rsid w:val="00974047"/>
    <w:rsid w:val="00974252"/>
    <w:rsid w:val="0097463F"/>
    <w:rsid w:val="009747F1"/>
    <w:rsid w:val="00974F84"/>
    <w:rsid w:val="00975B58"/>
    <w:rsid w:val="0097678D"/>
    <w:rsid w:val="0097726B"/>
    <w:rsid w:val="0097777E"/>
    <w:rsid w:val="0097788E"/>
    <w:rsid w:val="00977FE3"/>
    <w:rsid w:val="0098022B"/>
    <w:rsid w:val="00981058"/>
    <w:rsid w:val="0098138E"/>
    <w:rsid w:val="00985925"/>
    <w:rsid w:val="00985BD6"/>
    <w:rsid w:val="0098655A"/>
    <w:rsid w:val="009876E0"/>
    <w:rsid w:val="0099037C"/>
    <w:rsid w:val="009903E2"/>
    <w:rsid w:val="009924D6"/>
    <w:rsid w:val="009928EC"/>
    <w:rsid w:val="009946BF"/>
    <w:rsid w:val="009955C8"/>
    <w:rsid w:val="00995F4E"/>
    <w:rsid w:val="00995FDC"/>
    <w:rsid w:val="009974A0"/>
    <w:rsid w:val="009A0838"/>
    <w:rsid w:val="009A2294"/>
    <w:rsid w:val="009A4B21"/>
    <w:rsid w:val="009A5801"/>
    <w:rsid w:val="009A62A5"/>
    <w:rsid w:val="009A68E8"/>
    <w:rsid w:val="009A6E36"/>
    <w:rsid w:val="009A6F44"/>
    <w:rsid w:val="009A7A88"/>
    <w:rsid w:val="009B0F77"/>
    <w:rsid w:val="009B25BF"/>
    <w:rsid w:val="009B2A08"/>
    <w:rsid w:val="009B3DDB"/>
    <w:rsid w:val="009B442C"/>
    <w:rsid w:val="009B48F7"/>
    <w:rsid w:val="009B5266"/>
    <w:rsid w:val="009B5676"/>
    <w:rsid w:val="009B665C"/>
    <w:rsid w:val="009B6F29"/>
    <w:rsid w:val="009B7778"/>
    <w:rsid w:val="009C1751"/>
    <w:rsid w:val="009C22D6"/>
    <w:rsid w:val="009C26E2"/>
    <w:rsid w:val="009C2C59"/>
    <w:rsid w:val="009C3EEC"/>
    <w:rsid w:val="009C43C5"/>
    <w:rsid w:val="009C451D"/>
    <w:rsid w:val="009C4AA4"/>
    <w:rsid w:val="009C543C"/>
    <w:rsid w:val="009C5863"/>
    <w:rsid w:val="009C6264"/>
    <w:rsid w:val="009C6A79"/>
    <w:rsid w:val="009C75E4"/>
    <w:rsid w:val="009C773F"/>
    <w:rsid w:val="009C7B96"/>
    <w:rsid w:val="009D0685"/>
    <w:rsid w:val="009D1569"/>
    <w:rsid w:val="009D1C6F"/>
    <w:rsid w:val="009D224F"/>
    <w:rsid w:val="009D2D4F"/>
    <w:rsid w:val="009D3CA8"/>
    <w:rsid w:val="009D3CBD"/>
    <w:rsid w:val="009D3D1C"/>
    <w:rsid w:val="009D4C8F"/>
    <w:rsid w:val="009D5DFA"/>
    <w:rsid w:val="009D64BA"/>
    <w:rsid w:val="009D67B6"/>
    <w:rsid w:val="009D716A"/>
    <w:rsid w:val="009D7C46"/>
    <w:rsid w:val="009E08E2"/>
    <w:rsid w:val="009E0FBB"/>
    <w:rsid w:val="009E18BE"/>
    <w:rsid w:val="009E1B06"/>
    <w:rsid w:val="009E28A0"/>
    <w:rsid w:val="009E5608"/>
    <w:rsid w:val="009E5E60"/>
    <w:rsid w:val="009E6052"/>
    <w:rsid w:val="009E6849"/>
    <w:rsid w:val="009E7352"/>
    <w:rsid w:val="009E7C7F"/>
    <w:rsid w:val="009F02A5"/>
    <w:rsid w:val="009F0330"/>
    <w:rsid w:val="009F0C98"/>
    <w:rsid w:val="009F1A4D"/>
    <w:rsid w:val="009F1E92"/>
    <w:rsid w:val="009F22CE"/>
    <w:rsid w:val="009F23ED"/>
    <w:rsid w:val="009F2B2E"/>
    <w:rsid w:val="009F3D03"/>
    <w:rsid w:val="009F4657"/>
    <w:rsid w:val="009F6C16"/>
    <w:rsid w:val="00A0092E"/>
    <w:rsid w:val="00A00BCB"/>
    <w:rsid w:val="00A00CE1"/>
    <w:rsid w:val="00A00F90"/>
    <w:rsid w:val="00A01B84"/>
    <w:rsid w:val="00A02926"/>
    <w:rsid w:val="00A02E5D"/>
    <w:rsid w:val="00A02E74"/>
    <w:rsid w:val="00A042D8"/>
    <w:rsid w:val="00A06238"/>
    <w:rsid w:val="00A11B0D"/>
    <w:rsid w:val="00A11C12"/>
    <w:rsid w:val="00A12671"/>
    <w:rsid w:val="00A13B61"/>
    <w:rsid w:val="00A144D3"/>
    <w:rsid w:val="00A14FA4"/>
    <w:rsid w:val="00A17CE0"/>
    <w:rsid w:val="00A17ED8"/>
    <w:rsid w:val="00A20375"/>
    <w:rsid w:val="00A21542"/>
    <w:rsid w:val="00A2208C"/>
    <w:rsid w:val="00A22AF7"/>
    <w:rsid w:val="00A23D48"/>
    <w:rsid w:val="00A2445B"/>
    <w:rsid w:val="00A24D88"/>
    <w:rsid w:val="00A25598"/>
    <w:rsid w:val="00A276BC"/>
    <w:rsid w:val="00A276D4"/>
    <w:rsid w:val="00A2795D"/>
    <w:rsid w:val="00A305C5"/>
    <w:rsid w:val="00A30938"/>
    <w:rsid w:val="00A30D8E"/>
    <w:rsid w:val="00A3379D"/>
    <w:rsid w:val="00A338B7"/>
    <w:rsid w:val="00A339D6"/>
    <w:rsid w:val="00A347B2"/>
    <w:rsid w:val="00A35980"/>
    <w:rsid w:val="00A35BC1"/>
    <w:rsid w:val="00A35FD9"/>
    <w:rsid w:val="00A36B8B"/>
    <w:rsid w:val="00A37533"/>
    <w:rsid w:val="00A41F99"/>
    <w:rsid w:val="00A422A1"/>
    <w:rsid w:val="00A42306"/>
    <w:rsid w:val="00A42519"/>
    <w:rsid w:val="00A43777"/>
    <w:rsid w:val="00A442C8"/>
    <w:rsid w:val="00A44C65"/>
    <w:rsid w:val="00A44E8D"/>
    <w:rsid w:val="00A456E9"/>
    <w:rsid w:val="00A45823"/>
    <w:rsid w:val="00A46EA8"/>
    <w:rsid w:val="00A46F2D"/>
    <w:rsid w:val="00A474C7"/>
    <w:rsid w:val="00A4786A"/>
    <w:rsid w:val="00A47905"/>
    <w:rsid w:val="00A507C3"/>
    <w:rsid w:val="00A51A12"/>
    <w:rsid w:val="00A51CDF"/>
    <w:rsid w:val="00A51FEE"/>
    <w:rsid w:val="00A52330"/>
    <w:rsid w:val="00A529EA"/>
    <w:rsid w:val="00A52E2E"/>
    <w:rsid w:val="00A532A7"/>
    <w:rsid w:val="00A54EE0"/>
    <w:rsid w:val="00A550FD"/>
    <w:rsid w:val="00A55ACD"/>
    <w:rsid w:val="00A55F79"/>
    <w:rsid w:val="00A570D2"/>
    <w:rsid w:val="00A57F36"/>
    <w:rsid w:val="00A60C1C"/>
    <w:rsid w:val="00A61B15"/>
    <w:rsid w:val="00A624F4"/>
    <w:rsid w:val="00A62596"/>
    <w:rsid w:val="00A62A7F"/>
    <w:rsid w:val="00A62B16"/>
    <w:rsid w:val="00A62E7B"/>
    <w:rsid w:val="00A62F1C"/>
    <w:rsid w:val="00A63059"/>
    <w:rsid w:val="00A63972"/>
    <w:rsid w:val="00A65240"/>
    <w:rsid w:val="00A6664C"/>
    <w:rsid w:val="00A66D56"/>
    <w:rsid w:val="00A67829"/>
    <w:rsid w:val="00A7066F"/>
    <w:rsid w:val="00A70C50"/>
    <w:rsid w:val="00A70C5F"/>
    <w:rsid w:val="00A70CC3"/>
    <w:rsid w:val="00A710EF"/>
    <w:rsid w:val="00A724B5"/>
    <w:rsid w:val="00A72FC6"/>
    <w:rsid w:val="00A73028"/>
    <w:rsid w:val="00A758AB"/>
    <w:rsid w:val="00A80BC2"/>
    <w:rsid w:val="00A81044"/>
    <w:rsid w:val="00A813AB"/>
    <w:rsid w:val="00A81C44"/>
    <w:rsid w:val="00A82BE9"/>
    <w:rsid w:val="00A82D11"/>
    <w:rsid w:val="00A835C0"/>
    <w:rsid w:val="00A8594F"/>
    <w:rsid w:val="00A85D27"/>
    <w:rsid w:val="00A8611A"/>
    <w:rsid w:val="00A86E43"/>
    <w:rsid w:val="00A87C70"/>
    <w:rsid w:val="00A900EC"/>
    <w:rsid w:val="00A902DE"/>
    <w:rsid w:val="00A90E53"/>
    <w:rsid w:val="00A91A98"/>
    <w:rsid w:val="00A9232E"/>
    <w:rsid w:val="00A9273C"/>
    <w:rsid w:val="00A9391E"/>
    <w:rsid w:val="00A93FC6"/>
    <w:rsid w:val="00A94408"/>
    <w:rsid w:val="00A958C8"/>
    <w:rsid w:val="00A960E6"/>
    <w:rsid w:val="00A96C51"/>
    <w:rsid w:val="00A975D6"/>
    <w:rsid w:val="00AA000E"/>
    <w:rsid w:val="00AA034B"/>
    <w:rsid w:val="00AA09CA"/>
    <w:rsid w:val="00AA1B8A"/>
    <w:rsid w:val="00AA1CF3"/>
    <w:rsid w:val="00AA2036"/>
    <w:rsid w:val="00AA274F"/>
    <w:rsid w:val="00AA3094"/>
    <w:rsid w:val="00AA3618"/>
    <w:rsid w:val="00AA3F89"/>
    <w:rsid w:val="00AA442E"/>
    <w:rsid w:val="00AA5138"/>
    <w:rsid w:val="00AA622A"/>
    <w:rsid w:val="00AA716B"/>
    <w:rsid w:val="00AA7B4D"/>
    <w:rsid w:val="00AB10A3"/>
    <w:rsid w:val="00AB2F5F"/>
    <w:rsid w:val="00AB3422"/>
    <w:rsid w:val="00AB43FE"/>
    <w:rsid w:val="00AB48DD"/>
    <w:rsid w:val="00AB4C4D"/>
    <w:rsid w:val="00AB5729"/>
    <w:rsid w:val="00AB5F84"/>
    <w:rsid w:val="00AB680E"/>
    <w:rsid w:val="00AB713B"/>
    <w:rsid w:val="00AB7875"/>
    <w:rsid w:val="00AC0E27"/>
    <w:rsid w:val="00AC17DD"/>
    <w:rsid w:val="00AC3DAC"/>
    <w:rsid w:val="00AC502D"/>
    <w:rsid w:val="00AC51C2"/>
    <w:rsid w:val="00AC54E0"/>
    <w:rsid w:val="00AC5CAA"/>
    <w:rsid w:val="00AC68EE"/>
    <w:rsid w:val="00AC6A88"/>
    <w:rsid w:val="00AC730F"/>
    <w:rsid w:val="00AC7E7F"/>
    <w:rsid w:val="00AD152C"/>
    <w:rsid w:val="00AD170A"/>
    <w:rsid w:val="00AD22DA"/>
    <w:rsid w:val="00AD2A80"/>
    <w:rsid w:val="00AD2BC1"/>
    <w:rsid w:val="00AD5A8C"/>
    <w:rsid w:val="00AD6E2A"/>
    <w:rsid w:val="00AD7725"/>
    <w:rsid w:val="00AE064E"/>
    <w:rsid w:val="00AE2D9F"/>
    <w:rsid w:val="00AE3762"/>
    <w:rsid w:val="00AE447D"/>
    <w:rsid w:val="00AE5CAE"/>
    <w:rsid w:val="00AE6FBF"/>
    <w:rsid w:val="00AF0AC6"/>
    <w:rsid w:val="00AF0AE5"/>
    <w:rsid w:val="00AF0CD0"/>
    <w:rsid w:val="00AF10FD"/>
    <w:rsid w:val="00AF1433"/>
    <w:rsid w:val="00AF159A"/>
    <w:rsid w:val="00AF51C2"/>
    <w:rsid w:val="00AF5BB9"/>
    <w:rsid w:val="00AF5CDA"/>
    <w:rsid w:val="00AF5E3E"/>
    <w:rsid w:val="00AF66A3"/>
    <w:rsid w:val="00AF6A05"/>
    <w:rsid w:val="00AF733E"/>
    <w:rsid w:val="00AF79D5"/>
    <w:rsid w:val="00B0136F"/>
    <w:rsid w:val="00B01967"/>
    <w:rsid w:val="00B01F7E"/>
    <w:rsid w:val="00B028C5"/>
    <w:rsid w:val="00B03471"/>
    <w:rsid w:val="00B036BB"/>
    <w:rsid w:val="00B03E14"/>
    <w:rsid w:val="00B047E0"/>
    <w:rsid w:val="00B04D36"/>
    <w:rsid w:val="00B05D66"/>
    <w:rsid w:val="00B05ED9"/>
    <w:rsid w:val="00B06213"/>
    <w:rsid w:val="00B06B9B"/>
    <w:rsid w:val="00B10688"/>
    <w:rsid w:val="00B109C4"/>
    <w:rsid w:val="00B124B5"/>
    <w:rsid w:val="00B13D6D"/>
    <w:rsid w:val="00B145C1"/>
    <w:rsid w:val="00B14E0E"/>
    <w:rsid w:val="00B15392"/>
    <w:rsid w:val="00B156BC"/>
    <w:rsid w:val="00B16C2A"/>
    <w:rsid w:val="00B16F52"/>
    <w:rsid w:val="00B17DFF"/>
    <w:rsid w:val="00B20E35"/>
    <w:rsid w:val="00B213EB"/>
    <w:rsid w:val="00B23705"/>
    <w:rsid w:val="00B23DD1"/>
    <w:rsid w:val="00B24300"/>
    <w:rsid w:val="00B261EE"/>
    <w:rsid w:val="00B269F0"/>
    <w:rsid w:val="00B274CC"/>
    <w:rsid w:val="00B3087D"/>
    <w:rsid w:val="00B31F79"/>
    <w:rsid w:val="00B32AEB"/>
    <w:rsid w:val="00B3426F"/>
    <w:rsid w:val="00B34794"/>
    <w:rsid w:val="00B34A8E"/>
    <w:rsid w:val="00B34D5D"/>
    <w:rsid w:val="00B3565C"/>
    <w:rsid w:val="00B37846"/>
    <w:rsid w:val="00B4009E"/>
    <w:rsid w:val="00B402D2"/>
    <w:rsid w:val="00B4286F"/>
    <w:rsid w:val="00B42AE2"/>
    <w:rsid w:val="00B42C2D"/>
    <w:rsid w:val="00B42C6D"/>
    <w:rsid w:val="00B42DB6"/>
    <w:rsid w:val="00B42F5E"/>
    <w:rsid w:val="00B443B0"/>
    <w:rsid w:val="00B446BB"/>
    <w:rsid w:val="00B45D41"/>
    <w:rsid w:val="00B46D95"/>
    <w:rsid w:val="00B47187"/>
    <w:rsid w:val="00B4738C"/>
    <w:rsid w:val="00B473C0"/>
    <w:rsid w:val="00B47D8E"/>
    <w:rsid w:val="00B47FFA"/>
    <w:rsid w:val="00B50D3E"/>
    <w:rsid w:val="00B51D9F"/>
    <w:rsid w:val="00B53298"/>
    <w:rsid w:val="00B53B9B"/>
    <w:rsid w:val="00B54446"/>
    <w:rsid w:val="00B57D22"/>
    <w:rsid w:val="00B60421"/>
    <w:rsid w:val="00B61DD3"/>
    <w:rsid w:val="00B61EE5"/>
    <w:rsid w:val="00B620F0"/>
    <w:rsid w:val="00B62BC7"/>
    <w:rsid w:val="00B63429"/>
    <w:rsid w:val="00B63AF9"/>
    <w:rsid w:val="00B63C9D"/>
    <w:rsid w:val="00B644FA"/>
    <w:rsid w:val="00B660F2"/>
    <w:rsid w:val="00B67096"/>
    <w:rsid w:val="00B67B5B"/>
    <w:rsid w:val="00B70188"/>
    <w:rsid w:val="00B70D13"/>
    <w:rsid w:val="00B73234"/>
    <w:rsid w:val="00B73F0A"/>
    <w:rsid w:val="00B75E21"/>
    <w:rsid w:val="00B75F6A"/>
    <w:rsid w:val="00B76AE1"/>
    <w:rsid w:val="00B778E7"/>
    <w:rsid w:val="00B80495"/>
    <w:rsid w:val="00B80995"/>
    <w:rsid w:val="00B81B01"/>
    <w:rsid w:val="00B81EB6"/>
    <w:rsid w:val="00B8248C"/>
    <w:rsid w:val="00B82599"/>
    <w:rsid w:val="00B8285E"/>
    <w:rsid w:val="00B82A7C"/>
    <w:rsid w:val="00B82E5E"/>
    <w:rsid w:val="00B83081"/>
    <w:rsid w:val="00B8314D"/>
    <w:rsid w:val="00B84DBC"/>
    <w:rsid w:val="00B85D44"/>
    <w:rsid w:val="00B85D8E"/>
    <w:rsid w:val="00B86BE6"/>
    <w:rsid w:val="00B904A6"/>
    <w:rsid w:val="00B90B89"/>
    <w:rsid w:val="00B90C1E"/>
    <w:rsid w:val="00B920DA"/>
    <w:rsid w:val="00B9363B"/>
    <w:rsid w:val="00B9571E"/>
    <w:rsid w:val="00B967DC"/>
    <w:rsid w:val="00B96AE5"/>
    <w:rsid w:val="00B97182"/>
    <w:rsid w:val="00BA1032"/>
    <w:rsid w:val="00BA1ACB"/>
    <w:rsid w:val="00BA3600"/>
    <w:rsid w:val="00BA3712"/>
    <w:rsid w:val="00BA3C1B"/>
    <w:rsid w:val="00BA5A68"/>
    <w:rsid w:val="00BA6A7A"/>
    <w:rsid w:val="00BA72E6"/>
    <w:rsid w:val="00BB0243"/>
    <w:rsid w:val="00BB1A96"/>
    <w:rsid w:val="00BB2529"/>
    <w:rsid w:val="00BB28E6"/>
    <w:rsid w:val="00BB2C1B"/>
    <w:rsid w:val="00BB4C41"/>
    <w:rsid w:val="00BB5103"/>
    <w:rsid w:val="00BB5FA8"/>
    <w:rsid w:val="00BC10A1"/>
    <w:rsid w:val="00BC2C33"/>
    <w:rsid w:val="00BC31D2"/>
    <w:rsid w:val="00BC4082"/>
    <w:rsid w:val="00BC4641"/>
    <w:rsid w:val="00BC489F"/>
    <w:rsid w:val="00BC4971"/>
    <w:rsid w:val="00BC5EBB"/>
    <w:rsid w:val="00BC677B"/>
    <w:rsid w:val="00BC71B2"/>
    <w:rsid w:val="00BC75CF"/>
    <w:rsid w:val="00BC76DB"/>
    <w:rsid w:val="00BD053F"/>
    <w:rsid w:val="00BD0D8B"/>
    <w:rsid w:val="00BD18CB"/>
    <w:rsid w:val="00BD1AE3"/>
    <w:rsid w:val="00BD1E3E"/>
    <w:rsid w:val="00BD2E19"/>
    <w:rsid w:val="00BD4012"/>
    <w:rsid w:val="00BD4562"/>
    <w:rsid w:val="00BD5CCF"/>
    <w:rsid w:val="00BD79B1"/>
    <w:rsid w:val="00BE0796"/>
    <w:rsid w:val="00BE0963"/>
    <w:rsid w:val="00BE31C1"/>
    <w:rsid w:val="00BE4865"/>
    <w:rsid w:val="00BE501D"/>
    <w:rsid w:val="00BE5711"/>
    <w:rsid w:val="00BE5A36"/>
    <w:rsid w:val="00BF01F5"/>
    <w:rsid w:val="00BF0FB4"/>
    <w:rsid w:val="00BF336D"/>
    <w:rsid w:val="00BF339E"/>
    <w:rsid w:val="00BF34A1"/>
    <w:rsid w:val="00BF3ECA"/>
    <w:rsid w:val="00BF426D"/>
    <w:rsid w:val="00BF45BA"/>
    <w:rsid w:val="00BF465C"/>
    <w:rsid w:val="00BF476B"/>
    <w:rsid w:val="00BF63E0"/>
    <w:rsid w:val="00BF788E"/>
    <w:rsid w:val="00BF78E8"/>
    <w:rsid w:val="00BF7FFB"/>
    <w:rsid w:val="00C0047B"/>
    <w:rsid w:val="00C00A8E"/>
    <w:rsid w:val="00C03B1E"/>
    <w:rsid w:val="00C03C1B"/>
    <w:rsid w:val="00C03EC6"/>
    <w:rsid w:val="00C0470E"/>
    <w:rsid w:val="00C04C1B"/>
    <w:rsid w:val="00C0568E"/>
    <w:rsid w:val="00C106B7"/>
    <w:rsid w:val="00C10B5F"/>
    <w:rsid w:val="00C11A83"/>
    <w:rsid w:val="00C11FBE"/>
    <w:rsid w:val="00C1444A"/>
    <w:rsid w:val="00C14910"/>
    <w:rsid w:val="00C14CA6"/>
    <w:rsid w:val="00C151AC"/>
    <w:rsid w:val="00C160E4"/>
    <w:rsid w:val="00C1732D"/>
    <w:rsid w:val="00C20209"/>
    <w:rsid w:val="00C20456"/>
    <w:rsid w:val="00C24BD7"/>
    <w:rsid w:val="00C2598A"/>
    <w:rsid w:val="00C25A25"/>
    <w:rsid w:val="00C26C64"/>
    <w:rsid w:val="00C308A4"/>
    <w:rsid w:val="00C30DD1"/>
    <w:rsid w:val="00C31F41"/>
    <w:rsid w:val="00C32208"/>
    <w:rsid w:val="00C338E8"/>
    <w:rsid w:val="00C34FB6"/>
    <w:rsid w:val="00C36325"/>
    <w:rsid w:val="00C3687A"/>
    <w:rsid w:val="00C37780"/>
    <w:rsid w:val="00C37A3A"/>
    <w:rsid w:val="00C37D13"/>
    <w:rsid w:val="00C408BD"/>
    <w:rsid w:val="00C41A96"/>
    <w:rsid w:val="00C42394"/>
    <w:rsid w:val="00C42DFE"/>
    <w:rsid w:val="00C447A0"/>
    <w:rsid w:val="00C44919"/>
    <w:rsid w:val="00C464C0"/>
    <w:rsid w:val="00C467DA"/>
    <w:rsid w:val="00C46A33"/>
    <w:rsid w:val="00C50085"/>
    <w:rsid w:val="00C506A8"/>
    <w:rsid w:val="00C5236E"/>
    <w:rsid w:val="00C5366C"/>
    <w:rsid w:val="00C55262"/>
    <w:rsid w:val="00C559BD"/>
    <w:rsid w:val="00C56968"/>
    <w:rsid w:val="00C56B0A"/>
    <w:rsid w:val="00C56B24"/>
    <w:rsid w:val="00C57A3D"/>
    <w:rsid w:val="00C604F6"/>
    <w:rsid w:val="00C612D5"/>
    <w:rsid w:val="00C61F6A"/>
    <w:rsid w:val="00C621AA"/>
    <w:rsid w:val="00C625B3"/>
    <w:rsid w:val="00C64427"/>
    <w:rsid w:val="00C652A5"/>
    <w:rsid w:val="00C66085"/>
    <w:rsid w:val="00C66C63"/>
    <w:rsid w:val="00C71E8D"/>
    <w:rsid w:val="00C72184"/>
    <w:rsid w:val="00C72F51"/>
    <w:rsid w:val="00C734B7"/>
    <w:rsid w:val="00C742DD"/>
    <w:rsid w:val="00C74AB1"/>
    <w:rsid w:val="00C74CCE"/>
    <w:rsid w:val="00C760B7"/>
    <w:rsid w:val="00C76CFD"/>
    <w:rsid w:val="00C8006A"/>
    <w:rsid w:val="00C80345"/>
    <w:rsid w:val="00C81038"/>
    <w:rsid w:val="00C830A8"/>
    <w:rsid w:val="00C83456"/>
    <w:rsid w:val="00C847C3"/>
    <w:rsid w:val="00C85228"/>
    <w:rsid w:val="00C854A4"/>
    <w:rsid w:val="00C872C7"/>
    <w:rsid w:val="00C878D5"/>
    <w:rsid w:val="00C87DB0"/>
    <w:rsid w:val="00C9033B"/>
    <w:rsid w:val="00C913A1"/>
    <w:rsid w:val="00C91B1B"/>
    <w:rsid w:val="00C92598"/>
    <w:rsid w:val="00C932F3"/>
    <w:rsid w:val="00C935DF"/>
    <w:rsid w:val="00C951AB"/>
    <w:rsid w:val="00C95A4A"/>
    <w:rsid w:val="00CA0AE2"/>
    <w:rsid w:val="00CA162C"/>
    <w:rsid w:val="00CA218A"/>
    <w:rsid w:val="00CA2213"/>
    <w:rsid w:val="00CA2B93"/>
    <w:rsid w:val="00CA391E"/>
    <w:rsid w:val="00CA7E1D"/>
    <w:rsid w:val="00CB10B0"/>
    <w:rsid w:val="00CB1A7D"/>
    <w:rsid w:val="00CB1A86"/>
    <w:rsid w:val="00CB1FA1"/>
    <w:rsid w:val="00CB289D"/>
    <w:rsid w:val="00CB2BF8"/>
    <w:rsid w:val="00CB3C37"/>
    <w:rsid w:val="00CB4F0B"/>
    <w:rsid w:val="00CB66FD"/>
    <w:rsid w:val="00CB72CF"/>
    <w:rsid w:val="00CC10DC"/>
    <w:rsid w:val="00CC1F1E"/>
    <w:rsid w:val="00CC2135"/>
    <w:rsid w:val="00CC295D"/>
    <w:rsid w:val="00CC3470"/>
    <w:rsid w:val="00CC3D33"/>
    <w:rsid w:val="00CC4037"/>
    <w:rsid w:val="00CC5B87"/>
    <w:rsid w:val="00CC63B8"/>
    <w:rsid w:val="00CC6A99"/>
    <w:rsid w:val="00CC6F53"/>
    <w:rsid w:val="00CC7946"/>
    <w:rsid w:val="00CC7B76"/>
    <w:rsid w:val="00CD0694"/>
    <w:rsid w:val="00CD154C"/>
    <w:rsid w:val="00CD1A2A"/>
    <w:rsid w:val="00CD377F"/>
    <w:rsid w:val="00CD44D9"/>
    <w:rsid w:val="00CD49A8"/>
    <w:rsid w:val="00CD57D5"/>
    <w:rsid w:val="00CD58E6"/>
    <w:rsid w:val="00CD6D1A"/>
    <w:rsid w:val="00CD7DA9"/>
    <w:rsid w:val="00CE0CB3"/>
    <w:rsid w:val="00CE1504"/>
    <w:rsid w:val="00CE1BD7"/>
    <w:rsid w:val="00CE2179"/>
    <w:rsid w:val="00CE2A4E"/>
    <w:rsid w:val="00CE4124"/>
    <w:rsid w:val="00CE4C8D"/>
    <w:rsid w:val="00CE5068"/>
    <w:rsid w:val="00CE576E"/>
    <w:rsid w:val="00CE5DA7"/>
    <w:rsid w:val="00CE6890"/>
    <w:rsid w:val="00CE7816"/>
    <w:rsid w:val="00CE781A"/>
    <w:rsid w:val="00CF1B95"/>
    <w:rsid w:val="00CF3A13"/>
    <w:rsid w:val="00CF3CFE"/>
    <w:rsid w:val="00CF3DA2"/>
    <w:rsid w:val="00CF3E0F"/>
    <w:rsid w:val="00CF415C"/>
    <w:rsid w:val="00CF48DB"/>
    <w:rsid w:val="00CF5156"/>
    <w:rsid w:val="00CF51A9"/>
    <w:rsid w:val="00CF63F4"/>
    <w:rsid w:val="00CF652F"/>
    <w:rsid w:val="00CF7119"/>
    <w:rsid w:val="00CF7607"/>
    <w:rsid w:val="00D00907"/>
    <w:rsid w:val="00D00AA3"/>
    <w:rsid w:val="00D01FDB"/>
    <w:rsid w:val="00D0313A"/>
    <w:rsid w:val="00D039BD"/>
    <w:rsid w:val="00D0504E"/>
    <w:rsid w:val="00D05F93"/>
    <w:rsid w:val="00D0687F"/>
    <w:rsid w:val="00D06B89"/>
    <w:rsid w:val="00D0723D"/>
    <w:rsid w:val="00D07F73"/>
    <w:rsid w:val="00D122D8"/>
    <w:rsid w:val="00D1270F"/>
    <w:rsid w:val="00D12A84"/>
    <w:rsid w:val="00D13289"/>
    <w:rsid w:val="00D13F5B"/>
    <w:rsid w:val="00D142CB"/>
    <w:rsid w:val="00D14844"/>
    <w:rsid w:val="00D148CA"/>
    <w:rsid w:val="00D1496F"/>
    <w:rsid w:val="00D14E0A"/>
    <w:rsid w:val="00D1537A"/>
    <w:rsid w:val="00D15C09"/>
    <w:rsid w:val="00D17DF3"/>
    <w:rsid w:val="00D17FA0"/>
    <w:rsid w:val="00D17FCA"/>
    <w:rsid w:val="00D2041C"/>
    <w:rsid w:val="00D22773"/>
    <w:rsid w:val="00D2303B"/>
    <w:rsid w:val="00D241AA"/>
    <w:rsid w:val="00D241C2"/>
    <w:rsid w:val="00D2537F"/>
    <w:rsid w:val="00D25ADE"/>
    <w:rsid w:val="00D2699C"/>
    <w:rsid w:val="00D26ED7"/>
    <w:rsid w:val="00D279EC"/>
    <w:rsid w:val="00D27F46"/>
    <w:rsid w:val="00D305F0"/>
    <w:rsid w:val="00D30D97"/>
    <w:rsid w:val="00D34EDD"/>
    <w:rsid w:val="00D3554B"/>
    <w:rsid w:val="00D35FAD"/>
    <w:rsid w:val="00D360B4"/>
    <w:rsid w:val="00D3687D"/>
    <w:rsid w:val="00D36A07"/>
    <w:rsid w:val="00D40C2D"/>
    <w:rsid w:val="00D41489"/>
    <w:rsid w:val="00D41AD1"/>
    <w:rsid w:val="00D42241"/>
    <w:rsid w:val="00D42718"/>
    <w:rsid w:val="00D43297"/>
    <w:rsid w:val="00D43E29"/>
    <w:rsid w:val="00D44436"/>
    <w:rsid w:val="00D44DB6"/>
    <w:rsid w:val="00D45562"/>
    <w:rsid w:val="00D4556A"/>
    <w:rsid w:val="00D45E97"/>
    <w:rsid w:val="00D465A0"/>
    <w:rsid w:val="00D46F80"/>
    <w:rsid w:val="00D47005"/>
    <w:rsid w:val="00D47304"/>
    <w:rsid w:val="00D47555"/>
    <w:rsid w:val="00D4762E"/>
    <w:rsid w:val="00D47C4B"/>
    <w:rsid w:val="00D47DD8"/>
    <w:rsid w:val="00D47E23"/>
    <w:rsid w:val="00D50119"/>
    <w:rsid w:val="00D51F95"/>
    <w:rsid w:val="00D524F5"/>
    <w:rsid w:val="00D5259F"/>
    <w:rsid w:val="00D5260D"/>
    <w:rsid w:val="00D53707"/>
    <w:rsid w:val="00D53F5E"/>
    <w:rsid w:val="00D54621"/>
    <w:rsid w:val="00D5463F"/>
    <w:rsid w:val="00D54886"/>
    <w:rsid w:val="00D54D5F"/>
    <w:rsid w:val="00D56906"/>
    <w:rsid w:val="00D57918"/>
    <w:rsid w:val="00D57F5B"/>
    <w:rsid w:val="00D60EFD"/>
    <w:rsid w:val="00D61BE2"/>
    <w:rsid w:val="00D62FF8"/>
    <w:rsid w:val="00D64535"/>
    <w:rsid w:val="00D65C75"/>
    <w:rsid w:val="00D66047"/>
    <w:rsid w:val="00D67381"/>
    <w:rsid w:val="00D70190"/>
    <w:rsid w:val="00D701D0"/>
    <w:rsid w:val="00D702B2"/>
    <w:rsid w:val="00D70B3A"/>
    <w:rsid w:val="00D713D3"/>
    <w:rsid w:val="00D71E97"/>
    <w:rsid w:val="00D72F97"/>
    <w:rsid w:val="00D73FF6"/>
    <w:rsid w:val="00D74C34"/>
    <w:rsid w:val="00D75903"/>
    <w:rsid w:val="00D7762D"/>
    <w:rsid w:val="00D80655"/>
    <w:rsid w:val="00D80D9F"/>
    <w:rsid w:val="00D82777"/>
    <w:rsid w:val="00D82A43"/>
    <w:rsid w:val="00D85030"/>
    <w:rsid w:val="00D859D7"/>
    <w:rsid w:val="00D85C36"/>
    <w:rsid w:val="00D85C85"/>
    <w:rsid w:val="00D85D8F"/>
    <w:rsid w:val="00D86088"/>
    <w:rsid w:val="00D86186"/>
    <w:rsid w:val="00D86CD4"/>
    <w:rsid w:val="00D87798"/>
    <w:rsid w:val="00D9016A"/>
    <w:rsid w:val="00D90CD6"/>
    <w:rsid w:val="00D90EB5"/>
    <w:rsid w:val="00D93709"/>
    <w:rsid w:val="00D93E1B"/>
    <w:rsid w:val="00D93F4A"/>
    <w:rsid w:val="00D940C0"/>
    <w:rsid w:val="00D96B27"/>
    <w:rsid w:val="00DA0D87"/>
    <w:rsid w:val="00DA20C2"/>
    <w:rsid w:val="00DA31C7"/>
    <w:rsid w:val="00DA31CA"/>
    <w:rsid w:val="00DA35A9"/>
    <w:rsid w:val="00DA4711"/>
    <w:rsid w:val="00DA48F9"/>
    <w:rsid w:val="00DA527C"/>
    <w:rsid w:val="00DA6109"/>
    <w:rsid w:val="00DA64AF"/>
    <w:rsid w:val="00DA6FF8"/>
    <w:rsid w:val="00DA7B5D"/>
    <w:rsid w:val="00DB138B"/>
    <w:rsid w:val="00DB23F4"/>
    <w:rsid w:val="00DB3795"/>
    <w:rsid w:val="00DB4573"/>
    <w:rsid w:val="00DB6148"/>
    <w:rsid w:val="00DB6D48"/>
    <w:rsid w:val="00DB7D57"/>
    <w:rsid w:val="00DC171B"/>
    <w:rsid w:val="00DC5F15"/>
    <w:rsid w:val="00DC7AC1"/>
    <w:rsid w:val="00DD2143"/>
    <w:rsid w:val="00DD279A"/>
    <w:rsid w:val="00DD2BBD"/>
    <w:rsid w:val="00DD2EDB"/>
    <w:rsid w:val="00DD3E3E"/>
    <w:rsid w:val="00DD4F52"/>
    <w:rsid w:val="00DD57AD"/>
    <w:rsid w:val="00DD6B4D"/>
    <w:rsid w:val="00DD6C9E"/>
    <w:rsid w:val="00DD6FED"/>
    <w:rsid w:val="00DE0577"/>
    <w:rsid w:val="00DE2B5C"/>
    <w:rsid w:val="00DE3164"/>
    <w:rsid w:val="00DE4340"/>
    <w:rsid w:val="00DE4497"/>
    <w:rsid w:val="00DE5E87"/>
    <w:rsid w:val="00DE69B0"/>
    <w:rsid w:val="00DE70BB"/>
    <w:rsid w:val="00DE74BC"/>
    <w:rsid w:val="00DE7754"/>
    <w:rsid w:val="00DF1082"/>
    <w:rsid w:val="00DF324E"/>
    <w:rsid w:val="00DF40F3"/>
    <w:rsid w:val="00DF58E7"/>
    <w:rsid w:val="00DF5977"/>
    <w:rsid w:val="00DF60B4"/>
    <w:rsid w:val="00DF7210"/>
    <w:rsid w:val="00DF73CE"/>
    <w:rsid w:val="00DF770F"/>
    <w:rsid w:val="00DF78CF"/>
    <w:rsid w:val="00E000AD"/>
    <w:rsid w:val="00E00304"/>
    <w:rsid w:val="00E0067C"/>
    <w:rsid w:val="00E01182"/>
    <w:rsid w:val="00E03800"/>
    <w:rsid w:val="00E048DE"/>
    <w:rsid w:val="00E0497F"/>
    <w:rsid w:val="00E050D0"/>
    <w:rsid w:val="00E066D1"/>
    <w:rsid w:val="00E06F9E"/>
    <w:rsid w:val="00E11876"/>
    <w:rsid w:val="00E1244A"/>
    <w:rsid w:val="00E1363F"/>
    <w:rsid w:val="00E138D3"/>
    <w:rsid w:val="00E161FA"/>
    <w:rsid w:val="00E16665"/>
    <w:rsid w:val="00E16A2B"/>
    <w:rsid w:val="00E16DB2"/>
    <w:rsid w:val="00E16EB1"/>
    <w:rsid w:val="00E17344"/>
    <w:rsid w:val="00E173A9"/>
    <w:rsid w:val="00E17B55"/>
    <w:rsid w:val="00E17C64"/>
    <w:rsid w:val="00E22BAB"/>
    <w:rsid w:val="00E23CBB"/>
    <w:rsid w:val="00E2478C"/>
    <w:rsid w:val="00E25624"/>
    <w:rsid w:val="00E2690A"/>
    <w:rsid w:val="00E27CAF"/>
    <w:rsid w:val="00E27D5F"/>
    <w:rsid w:val="00E305B9"/>
    <w:rsid w:val="00E3086A"/>
    <w:rsid w:val="00E30893"/>
    <w:rsid w:val="00E31C15"/>
    <w:rsid w:val="00E33EDD"/>
    <w:rsid w:val="00E367AD"/>
    <w:rsid w:val="00E37B59"/>
    <w:rsid w:val="00E407BA"/>
    <w:rsid w:val="00E40A3F"/>
    <w:rsid w:val="00E42D1B"/>
    <w:rsid w:val="00E47180"/>
    <w:rsid w:val="00E47873"/>
    <w:rsid w:val="00E47FF5"/>
    <w:rsid w:val="00E501C0"/>
    <w:rsid w:val="00E51009"/>
    <w:rsid w:val="00E5107F"/>
    <w:rsid w:val="00E51A4F"/>
    <w:rsid w:val="00E52366"/>
    <w:rsid w:val="00E52DCC"/>
    <w:rsid w:val="00E53438"/>
    <w:rsid w:val="00E53C49"/>
    <w:rsid w:val="00E55630"/>
    <w:rsid w:val="00E56795"/>
    <w:rsid w:val="00E60152"/>
    <w:rsid w:val="00E60312"/>
    <w:rsid w:val="00E605B9"/>
    <w:rsid w:val="00E6178E"/>
    <w:rsid w:val="00E625D3"/>
    <w:rsid w:val="00E62B5D"/>
    <w:rsid w:val="00E62DE3"/>
    <w:rsid w:val="00E63BB8"/>
    <w:rsid w:val="00E66CD3"/>
    <w:rsid w:val="00E67487"/>
    <w:rsid w:val="00E67518"/>
    <w:rsid w:val="00E678DE"/>
    <w:rsid w:val="00E703CB"/>
    <w:rsid w:val="00E7186F"/>
    <w:rsid w:val="00E725FC"/>
    <w:rsid w:val="00E72E37"/>
    <w:rsid w:val="00E73010"/>
    <w:rsid w:val="00E732F1"/>
    <w:rsid w:val="00E7330B"/>
    <w:rsid w:val="00E73674"/>
    <w:rsid w:val="00E73D7D"/>
    <w:rsid w:val="00E74AC3"/>
    <w:rsid w:val="00E74F9A"/>
    <w:rsid w:val="00E753D2"/>
    <w:rsid w:val="00E76623"/>
    <w:rsid w:val="00E77801"/>
    <w:rsid w:val="00E810FC"/>
    <w:rsid w:val="00E81EF6"/>
    <w:rsid w:val="00E82AE7"/>
    <w:rsid w:val="00E83ADC"/>
    <w:rsid w:val="00E846AA"/>
    <w:rsid w:val="00E85982"/>
    <w:rsid w:val="00E86E9F"/>
    <w:rsid w:val="00E87C78"/>
    <w:rsid w:val="00E87D6C"/>
    <w:rsid w:val="00E9198C"/>
    <w:rsid w:val="00E92AE2"/>
    <w:rsid w:val="00E9329F"/>
    <w:rsid w:val="00E94080"/>
    <w:rsid w:val="00E953B7"/>
    <w:rsid w:val="00E976B1"/>
    <w:rsid w:val="00EA0C11"/>
    <w:rsid w:val="00EA285E"/>
    <w:rsid w:val="00EA36C6"/>
    <w:rsid w:val="00EA6664"/>
    <w:rsid w:val="00EA7512"/>
    <w:rsid w:val="00EA7B20"/>
    <w:rsid w:val="00EB02FB"/>
    <w:rsid w:val="00EB1064"/>
    <w:rsid w:val="00EB2BF6"/>
    <w:rsid w:val="00EB2F5F"/>
    <w:rsid w:val="00EB4770"/>
    <w:rsid w:val="00EB4A59"/>
    <w:rsid w:val="00EB5DE8"/>
    <w:rsid w:val="00EB6C0C"/>
    <w:rsid w:val="00EB70D0"/>
    <w:rsid w:val="00EB7525"/>
    <w:rsid w:val="00EB7E4C"/>
    <w:rsid w:val="00EC0B10"/>
    <w:rsid w:val="00EC30F9"/>
    <w:rsid w:val="00EC4DB9"/>
    <w:rsid w:val="00EC4F93"/>
    <w:rsid w:val="00EC5B6F"/>
    <w:rsid w:val="00EC628F"/>
    <w:rsid w:val="00EC6B09"/>
    <w:rsid w:val="00ED02D7"/>
    <w:rsid w:val="00ED0583"/>
    <w:rsid w:val="00ED05D8"/>
    <w:rsid w:val="00ED07ED"/>
    <w:rsid w:val="00ED0E40"/>
    <w:rsid w:val="00ED0F23"/>
    <w:rsid w:val="00ED21A2"/>
    <w:rsid w:val="00ED4AC5"/>
    <w:rsid w:val="00ED5725"/>
    <w:rsid w:val="00ED58B9"/>
    <w:rsid w:val="00ED7031"/>
    <w:rsid w:val="00ED7118"/>
    <w:rsid w:val="00ED7142"/>
    <w:rsid w:val="00ED7EF9"/>
    <w:rsid w:val="00EE2526"/>
    <w:rsid w:val="00EE2AD9"/>
    <w:rsid w:val="00EE2D36"/>
    <w:rsid w:val="00EE3060"/>
    <w:rsid w:val="00EE37CB"/>
    <w:rsid w:val="00EE38BB"/>
    <w:rsid w:val="00EE4315"/>
    <w:rsid w:val="00EE45F4"/>
    <w:rsid w:val="00EE4A42"/>
    <w:rsid w:val="00EE4C76"/>
    <w:rsid w:val="00EE5329"/>
    <w:rsid w:val="00EE53CA"/>
    <w:rsid w:val="00EE5B08"/>
    <w:rsid w:val="00EE7F0F"/>
    <w:rsid w:val="00EF0601"/>
    <w:rsid w:val="00EF20C2"/>
    <w:rsid w:val="00EF24E1"/>
    <w:rsid w:val="00EF27C2"/>
    <w:rsid w:val="00EF460F"/>
    <w:rsid w:val="00EF5AA9"/>
    <w:rsid w:val="00EF6375"/>
    <w:rsid w:val="00EF6925"/>
    <w:rsid w:val="00EF69DB"/>
    <w:rsid w:val="00EF6B46"/>
    <w:rsid w:val="00EF752A"/>
    <w:rsid w:val="00F00430"/>
    <w:rsid w:val="00F00685"/>
    <w:rsid w:val="00F007B8"/>
    <w:rsid w:val="00F00BB8"/>
    <w:rsid w:val="00F01230"/>
    <w:rsid w:val="00F01408"/>
    <w:rsid w:val="00F01762"/>
    <w:rsid w:val="00F0517A"/>
    <w:rsid w:val="00F05D05"/>
    <w:rsid w:val="00F066F0"/>
    <w:rsid w:val="00F06C4F"/>
    <w:rsid w:val="00F077CD"/>
    <w:rsid w:val="00F07A94"/>
    <w:rsid w:val="00F07AFD"/>
    <w:rsid w:val="00F101AA"/>
    <w:rsid w:val="00F1021D"/>
    <w:rsid w:val="00F10FAE"/>
    <w:rsid w:val="00F12118"/>
    <w:rsid w:val="00F133D0"/>
    <w:rsid w:val="00F15ED9"/>
    <w:rsid w:val="00F160D8"/>
    <w:rsid w:val="00F163AE"/>
    <w:rsid w:val="00F1749D"/>
    <w:rsid w:val="00F179A4"/>
    <w:rsid w:val="00F20E15"/>
    <w:rsid w:val="00F215F6"/>
    <w:rsid w:val="00F21DD0"/>
    <w:rsid w:val="00F22A39"/>
    <w:rsid w:val="00F22C56"/>
    <w:rsid w:val="00F22DAA"/>
    <w:rsid w:val="00F239E2"/>
    <w:rsid w:val="00F2686A"/>
    <w:rsid w:val="00F26ED3"/>
    <w:rsid w:val="00F26F4E"/>
    <w:rsid w:val="00F274FD"/>
    <w:rsid w:val="00F278C0"/>
    <w:rsid w:val="00F3033B"/>
    <w:rsid w:val="00F30919"/>
    <w:rsid w:val="00F30942"/>
    <w:rsid w:val="00F312FC"/>
    <w:rsid w:val="00F320E5"/>
    <w:rsid w:val="00F34476"/>
    <w:rsid w:val="00F348B7"/>
    <w:rsid w:val="00F34CB9"/>
    <w:rsid w:val="00F36172"/>
    <w:rsid w:val="00F3655F"/>
    <w:rsid w:val="00F37144"/>
    <w:rsid w:val="00F37B0F"/>
    <w:rsid w:val="00F40657"/>
    <w:rsid w:val="00F40CEE"/>
    <w:rsid w:val="00F41AE9"/>
    <w:rsid w:val="00F42439"/>
    <w:rsid w:val="00F43228"/>
    <w:rsid w:val="00F43654"/>
    <w:rsid w:val="00F44095"/>
    <w:rsid w:val="00F444B2"/>
    <w:rsid w:val="00F44868"/>
    <w:rsid w:val="00F459FC"/>
    <w:rsid w:val="00F4693B"/>
    <w:rsid w:val="00F47B6C"/>
    <w:rsid w:val="00F5035E"/>
    <w:rsid w:val="00F50972"/>
    <w:rsid w:val="00F5123D"/>
    <w:rsid w:val="00F5156D"/>
    <w:rsid w:val="00F525B3"/>
    <w:rsid w:val="00F5289A"/>
    <w:rsid w:val="00F52908"/>
    <w:rsid w:val="00F547C2"/>
    <w:rsid w:val="00F5562A"/>
    <w:rsid w:val="00F56609"/>
    <w:rsid w:val="00F622C7"/>
    <w:rsid w:val="00F62AA5"/>
    <w:rsid w:val="00F62B7A"/>
    <w:rsid w:val="00F6397D"/>
    <w:rsid w:val="00F63DAB"/>
    <w:rsid w:val="00F6625E"/>
    <w:rsid w:val="00F66597"/>
    <w:rsid w:val="00F67F04"/>
    <w:rsid w:val="00F70915"/>
    <w:rsid w:val="00F70B59"/>
    <w:rsid w:val="00F711FE"/>
    <w:rsid w:val="00F72790"/>
    <w:rsid w:val="00F7293E"/>
    <w:rsid w:val="00F72C7D"/>
    <w:rsid w:val="00F73620"/>
    <w:rsid w:val="00F73B3A"/>
    <w:rsid w:val="00F73D87"/>
    <w:rsid w:val="00F74353"/>
    <w:rsid w:val="00F7634F"/>
    <w:rsid w:val="00F76364"/>
    <w:rsid w:val="00F76650"/>
    <w:rsid w:val="00F77359"/>
    <w:rsid w:val="00F80AE6"/>
    <w:rsid w:val="00F81D36"/>
    <w:rsid w:val="00F848FF"/>
    <w:rsid w:val="00F84E83"/>
    <w:rsid w:val="00F875C6"/>
    <w:rsid w:val="00F90A75"/>
    <w:rsid w:val="00F9140B"/>
    <w:rsid w:val="00F9187B"/>
    <w:rsid w:val="00F92385"/>
    <w:rsid w:val="00F92AF3"/>
    <w:rsid w:val="00F96443"/>
    <w:rsid w:val="00F9657B"/>
    <w:rsid w:val="00F96A0F"/>
    <w:rsid w:val="00F974D9"/>
    <w:rsid w:val="00F97B70"/>
    <w:rsid w:val="00F97C0A"/>
    <w:rsid w:val="00FA12F2"/>
    <w:rsid w:val="00FA1588"/>
    <w:rsid w:val="00FA1B4F"/>
    <w:rsid w:val="00FA28BA"/>
    <w:rsid w:val="00FA362C"/>
    <w:rsid w:val="00FA4197"/>
    <w:rsid w:val="00FA42BE"/>
    <w:rsid w:val="00FA4423"/>
    <w:rsid w:val="00FA59CE"/>
    <w:rsid w:val="00FA5B58"/>
    <w:rsid w:val="00FA62AB"/>
    <w:rsid w:val="00FA6823"/>
    <w:rsid w:val="00FA6DF6"/>
    <w:rsid w:val="00FA6F8C"/>
    <w:rsid w:val="00FA7113"/>
    <w:rsid w:val="00FB03BA"/>
    <w:rsid w:val="00FB0F6B"/>
    <w:rsid w:val="00FB17EF"/>
    <w:rsid w:val="00FB2038"/>
    <w:rsid w:val="00FB25B3"/>
    <w:rsid w:val="00FB2F7B"/>
    <w:rsid w:val="00FB3CF1"/>
    <w:rsid w:val="00FB4640"/>
    <w:rsid w:val="00FB48AD"/>
    <w:rsid w:val="00FB4C08"/>
    <w:rsid w:val="00FB5237"/>
    <w:rsid w:val="00FB7A9D"/>
    <w:rsid w:val="00FB7AD8"/>
    <w:rsid w:val="00FC47F9"/>
    <w:rsid w:val="00FC4A43"/>
    <w:rsid w:val="00FC4BFB"/>
    <w:rsid w:val="00FC59B4"/>
    <w:rsid w:val="00FC5D61"/>
    <w:rsid w:val="00FC6101"/>
    <w:rsid w:val="00FC7C0A"/>
    <w:rsid w:val="00FD013A"/>
    <w:rsid w:val="00FD01D2"/>
    <w:rsid w:val="00FD1C52"/>
    <w:rsid w:val="00FD3F4D"/>
    <w:rsid w:val="00FD400E"/>
    <w:rsid w:val="00FD4223"/>
    <w:rsid w:val="00FD4232"/>
    <w:rsid w:val="00FD5E17"/>
    <w:rsid w:val="00FD7356"/>
    <w:rsid w:val="00FD7AB7"/>
    <w:rsid w:val="00FE02CE"/>
    <w:rsid w:val="00FE0989"/>
    <w:rsid w:val="00FE0DC3"/>
    <w:rsid w:val="00FE19E4"/>
    <w:rsid w:val="00FE2351"/>
    <w:rsid w:val="00FE3011"/>
    <w:rsid w:val="00FE337D"/>
    <w:rsid w:val="00FE3E98"/>
    <w:rsid w:val="00FE4588"/>
    <w:rsid w:val="00FE5580"/>
    <w:rsid w:val="00FE558A"/>
    <w:rsid w:val="00FE5923"/>
    <w:rsid w:val="00FF0BA0"/>
    <w:rsid w:val="00FF110C"/>
    <w:rsid w:val="00FF1EAD"/>
    <w:rsid w:val="00FF2156"/>
    <w:rsid w:val="00FF286E"/>
    <w:rsid w:val="00FF32CE"/>
    <w:rsid w:val="00FF5710"/>
    <w:rsid w:val="00FF593B"/>
    <w:rsid w:val="00FF7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DEE57"/>
  <w15:chartTrackingRefBased/>
  <w15:docId w15:val="{58DD8CC2-77EC-43DE-ADCF-46EB85B03A71}"/>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263E7F"/>
    <w:pPr>
      <w:spacing w:line="240" w:lineRule="auto"/>
      <w:jc w:val="center"/>
    </w:pPr>
    <w:rPr>
      <w:rFonts w:ascii="Book Antiqua" w:eastAsiaTheme="majorEastAsia" w:hAnsi="Book Antiqua"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1D2D57"/>
    <w:pPr>
      <w:keepNext/>
      <w:spacing w:before="180" w:line="360" w:lineRule="auto"/>
      <w:outlineLvl w:val="0"/>
    </w:pPr>
    <w:rPr>
      <w:spacing w:val="120"/>
    </w:rPr>
  </w:style>
  <w:style w:type="paragraph" w:styleId="TOC2">
    <w:name w:val="toc 2"/>
    <w:basedOn w:val="Normal"/>
    <w:next w:val="Normal"/>
    <w:uiPriority w:val="39"/>
    <w:unhideWhenUsed/>
    <w:rsid w:val="00F066F0"/>
    <w:pPr>
      <w:spacing w:line="240" w:lineRule="auto"/>
      <w:ind w:left="1123" w:right="720" w:hanging="648"/>
    </w:pPr>
    <w:rPr>
      <w:rFonts w:eastAsiaTheme="minorEastAsia" w:cs="Times New Roman"/>
    </w:rPr>
  </w:style>
  <w:style w:type="paragraph" w:styleId="TOC1">
    <w:name w:val="toc 1"/>
    <w:basedOn w:val="Normal"/>
    <w:next w:val="Normal"/>
    <w:uiPriority w:val="39"/>
    <w:unhideWhenUsed/>
    <w:rsid w:val="0019404D"/>
    <w:pPr>
      <w:spacing w:line="240" w:lineRule="auto"/>
      <w:ind w:left="475" w:right="720" w:hanging="475"/>
    </w:pPr>
    <w:rPr>
      <w:rFonts w:eastAsiaTheme="minorEastAsia" w:cs="Times New Roman"/>
    </w:rPr>
  </w:style>
  <w:style w:type="paragraph" w:styleId="TOC3">
    <w:name w:val="toc 3"/>
    <w:basedOn w:val="Normal"/>
    <w:next w:val="Normal"/>
    <w:uiPriority w:val="39"/>
    <w:unhideWhenUsed/>
    <w:rsid w:val="0019404D"/>
    <w:pPr>
      <w:spacing w:line="240" w:lineRule="auto"/>
      <w:ind w:left="1987" w:right="720"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semiHidden/>
    <w:rsid w:val="00EE306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2 Char,Footnote Text Char Char Char,Footnote Text Char2 Char Char Char,Footnote Text Char Char Char Char Char,Footnote Text Char2 Char Char Char Char1 Char,Footnote Text Char2,Footnote Text Char Char,fn,ALTS FOOTNOTE,fn C"/>
    <w:basedOn w:val="Normal"/>
    <w:link w:val="FootnoteTextChar"/>
    <w:uiPriority w:val="99"/>
    <w:qFormat/>
    <w:rsid w:val="00B01F7E"/>
    <w:pPr>
      <w:spacing w:after="120" w:line="240" w:lineRule="auto"/>
      <w:ind w:firstLine="0"/>
    </w:pPr>
    <w:rPr>
      <w:sz w:val="22"/>
      <w:szCs w:val="20"/>
    </w:rPr>
  </w:style>
  <w:style w:type="character" w:customStyle="1" w:styleId="FootnoteTextChar">
    <w:name w:val="Footnote Text Char"/>
    <w:aliases w:val="Footnote Text Char2 Char Char,Footnote Text Char Char Char Char,Footnote Text Char2 Char Char Char Char,Footnote Text Char Char Char Char Char Char,Footnote Text Char2 Char Char Char Char1 Char Char,Footnote Text Char2 Char1,fn Char"/>
    <w:basedOn w:val="DefaultParagraphFont"/>
    <w:link w:val="FootnoteText"/>
    <w:uiPriority w:val="99"/>
    <w:rsid w:val="007657C1"/>
    <w:rPr>
      <w:rFonts w:ascii="Book Antiqua" w:hAnsi="Book Antiqua"/>
      <w:szCs w:val="20"/>
    </w:rPr>
  </w:style>
  <w:style w:type="character" w:styleId="FootnoteReference">
    <w:name w:val="footnote reference"/>
    <w:aliases w:val="o,fr,Style 3,o1,o2,o3,o4,o5,o6,o11,o21,o7,Style 17,Style 13,Appel note de bas de p,Style 12,(NECG) Footnote Reference,Style 124,o + Times New Roman,Style 58,Style 20,fr1,fr2,fr3,FR,Footnote Reference/,Style 6,Footnote Reference1,Style"/>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20"/>
      </w:numPr>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styleId="ListParagraph">
    <w:name w:val="List Paragraph"/>
    <w:basedOn w:val="Normal"/>
    <w:uiPriority w:val="34"/>
    <w:qFormat/>
    <w:rsid w:val="009D5DFA"/>
    <w:pPr>
      <w:ind w:left="720"/>
      <w:contextualSpacing/>
    </w:pPr>
  </w:style>
  <w:style w:type="paragraph" w:customStyle="1" w:styleId="xstandard">
    <w:name w:val="x_standard"/>
    <w:basedOn w:val="Normal"/>
    <w:rsid w:val="009D5DFA"/>
    <w:rPr>
      <w:rFonts w:cs="Calibri"/>
      <w:szCs w:val="26"/>
    </w:rPr>
  </w:style>
  <w:style w:type="paragraph" w:customStyle="1" w:styleId="BlockQuote0">
    <w:name w:val="BlockQuote"/>
    <w:basedOn w:val="Normal"/>
    <w:qFormat/>
    <w:rsid w:val="00882690"/>
    <w:pPr>
      <w:spacing w:after="120" w:line="240" w:lineRule="auto"/>
      <w:ind w:left="720" w:right="1440" w:firstLine="0"/>
    </w:pPr>
  </w:style>
  <w:style w:type="paragraph" w:customStyle="1" w:styleId="StandardTableSub">
    <w:name w:val="StandardTableSub"/>
    <w:basedOn w:val="Standard"/>
    <w:rsid w:val="00882690"/>
    <w:pPr>
      <w:spacing w:before="180"/>
    </w:pPr>
  </w:style>
  <w:style w:type="character" w:styleId="UnresolvedMention">
    <w:name w:val="Unresolved Mention"/>
    <w:basedOn w:val="DefaultParagraphFont"/>
    <w:uiPriority w:val="99"/>
    <w:semiHidden/>
    <w:unhideWhenUsed/>
    <w:rsid w:val="00C447A0"/>
    <w:rPr>
      <w:color w:val="605E5C"/>
      <w:shd w:val="clear" w:color="auto" w:fill="E1DFDD"/>
    </w:rPr>
  </w:style>
  <w:style w:type="paragraph" w:styleId="BodyText">
    <w:name w:val="Body Text"/>
    <w:basedOn w:val="Normal"/>
    <w:link w:val="BodyTextChar"/>
    <w:uiPriority w:val="99"/>
    <w:semiHidden/>
    <w:unhideWhenUsed/>
    <w:rsid w:val="00DA4711"/>
    <w:pPr>
      <w:spacing w:after="120"/>
    </w:pPr>
  </w:style>
  <w:style w:type="character" w:customStyle="1" w:styleId="BodyTextChar">
    <w:name w:val="Body Text Char"/>
    <w:basedOn w:val="DefaultParagraphFont"/>
    <w:link w:val="BodyText"/>
    <w:uiPriority w:val="99"/>
    <w:semiHidden/>
    <w:rsid w:val="00DA4711"/>
    <w:rPr>
      <w:rFonts w:ascii="Book Antiqua" w:hAnsi="Book Antiqua"/>
      <w:sz w:val="26"/>
    </w:rPr>
  </w:style>
  <w:style w:type="character" w:styleId="CommentReference">
    <w:name w:val="annotation reference"/>
    <w:basedOn w:val="DefaultParagraphFont"/>
    <w:uiPriority w:val="99"/>
    <w:semiHidden/>
    <w:unhideWhenUsed/>
    <w:rsid w:val="00EC4DB9"/>
    <w:rPr>
      <w:sz w:val="16"/>
      <w:szCs w:val="16"/>
    </w:rPr>
  </w:style>
  <w:style w:type="paragraph" w:styleId="CommentText">
    <w:name w:val="annotation text"/>
    <w:basedOn w:val="Normal"/>
    <w:link w:val="CommentTextChar"/>
    <w:uiPriority w:val="99"/>
    <w:unhideWhenUsed/>
    <w:rsid w:val="00EC4DB9"/>
    <w:pPr>
      <w:spacing w:after="160" w:line="240" w:lineRule="auto"/>
      <w:ind w:firstLine="0"/>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EC4DB9"/>
    <w:rPr>
      <w:kern w:val="2"/>
      <w:sz w:val="20"/>
      <w:szCs w:val="20"/>
      <w14:ligatures w14:val="standardContextual"/>
    </w:rPr>
  </w:style>
  <w:style w:type="paragraph" w:styleId="Revision">
    <w:name w:val="Revision"/>
    <w:hidden/>
    <w:uiPriority w:val="99"/>
    <w:semiHidden/>
    <w:rsid w:val="00603BA4"/>
    <w:pPr>
      <w:spacing w:after="0" w:line="240" w:lineRule="auto"/>
    </w:pPr>
    <w:rPr>
      <w:rFonts w:ascii="Book Antiqua" w:hAnsi="Book Antiqua"/>
      <w:sz w:val="26"/>
    </w:rPr>
  </w:style>
  <w:style w:type="paragraph" w:styleId="CommentSubject">
    <w:name w:val="annotation subject"/>
    <w:basedOn w:val="CommentText"/>
    <w:next w:val="CommentText"/>
    <w:link w:val="CommentSubjectChar"/>
    <w:uiPriority w:val="99"/>
    <w:semiHidden/>
    <w:unhideWhenUsed/>
    <w:rsid w:val="00603BA4"/>
    <w:pPr>
      <w:spacing w:after="0"/>
      <w:ind w:firstLine="720"/>
    </w:pPr>
    <w:rPr>
      <w:rFonts w:ascii="Book Antiqua" w:hAnsi="Book Antiqua"/>
      <w:b/>
      <w:bCs/>
      <w:kern w:val="0"/>
      <w14:ligatures w14:val="none"/>
    </w:rPr>
  </w:style>
  <w:style w:type="character" w:customStyle="1" w:styleId="CommentSubjectChar">
    <w:name w:val="Comment Subject Char"/>
    <w:basedOn w:val="CommentTextChar"/>
    <w:link w:val="CommentSubject"/>
    <w:uiPriority w:val="99"/>
    <w:semiHidden/>
    <w:rsid w:val="00603BA4"/>
    <w:rPr>
      <w:rFonts w:ascii="Book Antiqua" w:hAnsi="Book Antiqua"/>
      <w:b/>
      <w:bCs/>
      <w:kern w:val="2"/>
      <w:sz w:val="20"/>
      <w:szCs w:val="20"/>
      <w14:ligatures w14:val="standardContextual"/>
    </w:rPr>
  </w:style>
  <w:style w:type="character" w:styleId="Mention">
    <w:name w:val="Mention"/>
    <w:basedOn w:val="DefaultParagraphFont"/>
    <w:uiPriority w:val="99"/>
    <w:unhideWhenUsed/>
    <w:rsid w:val="006735B5"/>
    <w:rPr>
      <w:color w:val="2B579A"/>
      <w:shd w:val="clear" w:color="auto" w:fill="E1DFDD"/>
    </w:rPr>
  </w:style>
  <w:style w:type="paragraph" w:customStyle="1" w:styleId="BlockQuoteBullet1">
    <w:name w:val="BlockQuoteBullet1"/>
    <w:basedOn w:val="Normal"/>
    <w:qFormat/>
    <w:rsid w:val="00882690"/>
    <w:pPr>
      <w:spacing w:after="120" w:line="240" w:lineRule="auto"/>
      <w:ind w:left="1080" w:right="1440" w:hanging="360"/>
    </w:pPr>
  </w:style>
  <w:style w:type="paragraph" w:customStyle="1" w:styleId="TableTitleBody">
    <w:name w:val="TableTitleBody"/>
    <w:basedOn w:val="Normal"/>
    <w:qFormat/>
    <w:rsid w:val="00E3086A"/>
    <w:pPr>
      <w:keepNext/>
      <w:spacing w:after="120" w:line="240" w:lineRule="auto"/>
      <w:ind w:firstLine="0"/>
      <w:jc w:val="center"/>
    </w:pPr>
    <w:rPr>
      <w:b/>
      <w:bCs/>
    </w:rPr>
  </w:style>
  <w:style w:type="paragraph" w:styleId="EndnoteText">
    <w:name w:val="endnote text"/>
    <w:basedOn w:val="Normal"/>
    <w:link w:val="EndnoteTextChar"/>
    <w:uiPriority w:val="99"/>
    <w:semiHidden/>
    <w:unhideWhenUsed/>
    <w:rsid w:val="0018277B"/>
    <w:pPr>
      <w:spacing w:line="240" w:lineRule="auto"/>
    </w:pPr>
    <w:rPr>
      <w:sz w:val="20"/>
      <w:szCs w:val="20"/>
    </w:rPr>
  </w:style>
  <w:style w:type="character" w:customStyle="1" w:styleId="EndnoteTextChar">
    <w:name w:val="Endnote Text Char"/>
    <w:basedOn w:val="DefaultParagraphFont"/>
    <w:link w:val="EndnoteText"/>
    <w:uiPriority w:val="99"/>
    <w:semiHidden/>
    <w:rsid w:val="0018277B"/>
    <w:rPr>
      <w:rFonts w:ascii="Book Antiqua" w:hAnsi="Book Antiqua"/>
      <w:sz w:val="20"/>
      <w:szCs w:val="20"/>
    </w:rPr>
  </w:style>
  <w:style w:type="character" w:styleId="EndnoteReference">
    <w:name w:val="endnote reference"/>
    <w:basedOn w:val="DefaultParagraphFont"/>
    <w:uiPriority w:val="99"/>
    <w:semiHidden/>
    <w:unhideWhenUsed/>
    <w:rsid w:val="001827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4/K608/614608181.pdf" TargetMode="External" Id="R5745621d4bb34a83" /><Relationship Type="http://schemas.openxmlformats.org/officeDocument/2006/relationships/hyperlink" Target="https://docs.cpuc.ca.gov/PublishedDocs/Published/G000/M614/K607/614607524.pdf" TargetMode="External" Id="Rb3eaad7b4a0748b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c51fd4b-b0a8-4cee-8b97-77eacc5af0f7">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a24cfdaa-3f84-4543-8006-7aafcb05bc28">
      <Terms xmlns="http://schemas.microsoft.com/office/infopath/2007/PartnerControls"/>
    </lcf76f155ced4ddcb4097134ff3c332f>
    <TaxCatchAll xmlns="3c51fd4b-b0a8-4cee-8b97-77eacc5af0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3c51fd4b-b0a8-4cee-8b97-77eacc5af0f7"/>
    <ds:schemaRef ds:uri="a24cfdaa-3f84-4543-8006-7aafcb05bc28"/>
  </ds:schemaRefs>
</ds:datastoreItem>
</file>

<file path=customXml/itemProps2.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3.xml><?xml version="1.0" encoding="utf-8"?>
<ds:datastoreItem xmlns:ds="http://schemas.openxmlformats.org/officeDocument/2006/customXml" ds:itemID="{775A2BC6-595C-49C3-84B2-95FCFACD3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39</ap:Pages>
  <ap:Words>8466</ap:Words>
  <ap:Characters>48260</ap:Characters>
  <ap:Application>Microsoft Office Word</ap:Application>
  <ap:DocSecurity>0</ap:DocSecurity>
  <ap:Lines>402</ap:Lines>
  <ap:Paragraphs>113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56613</ap:CharactersWithSpaces>
  <ap:SharedDoc>false</ap:SharedDoc>
  <ap:HLinks>
    <vt:vector baseType="variant" size="174">
      <vt:variant>
        <vt:i4>1835061</vt:i4>
      </vt:variant>
      <vt:variant>
        <vt:i4>158</vt:i4>
      </vt:variant>
      <vt:variant>
        <vt:i4>0</vt:i4>
      </vt:variant>
      <vt:variant>
        <vt:i4>5</vt:i4>
      </vt:variant>
      <vt:variant>
        <vt:lpwstr/>
      </vt:variant>
      <vt:variant>
        <vt:lpwstr>_Toc228878895</vt:lpwstr>
      </vt:variant>
      <vt:variant>
        <vt:i4>1835061</vt:i4>
      </vt:variant>
      <vt:variant>
        <vt:i4>152</vt:i4>
      </vt:variant>
      <vt:variant>
        <vt:i4>0</vt:i4>
      </vt:variant>
      <vt:variant>
        <vt:i4>5</vt:i4>
      </vt:variant>
      <vt:variant>
        <vt:lpwstr/>
      </vt:variant>
      <vt:variant>
        <vt:lpwstr>_Toc228878894</vt:lpwstr>
      </vt:variant>
      <vt:variant>
        <vt:i4>1835061</vt:i4>
      </vt:variant>
      <vt:variant>
        <vt:i4>146</vt:i4>
      </vt:variant>
      <vt:variant>
        <vt:i4>0</vt:i4>
      </vt:variant>
      <vt:variant>
        <vt:i4>5</vt:i4>
      </vt:variant>
      <vt:variant>
        <vt:lpwstr/>
      </vt:variant>
      <vt:variant>
        <vt:lpwstr>_Toc228878893</vt:lpwstr>
      </vt:variant>
      <vt:variant>
        <vt:i4>1835061</vt:i4>
      </vt:variant>
      <vt:variant>
        <vt:i4>140</vt:i4>
      </vt:variant>
      <vt:variant>
        <vt:i4>0</vt:i4>
      </vt:variant>
      <vt:variant>
        <vt:i4>5</vt:i4>
      </vt:variant>
      <vt:variant>
        <vt:lpwstr/>
      </vt:variant>
      <vt:variant>
        <vt:lpwstr>_Toc228878892</vt:lpwstr>
      </vt:variant>
      <vt:variant>
        <vt:i4>1835061</vt:i4>
      </vt:variant>
      <vt:variant>
        <vt:i4>134</vt:i4>
      </vt:variant>
      <vt:variant>
        <vt:i4>0</vt:i4>
      </vt:variant>
      <vt:variant>
        <vt:i4>5</vt:i4>
      </vt:variant>
      <vt:variant>
        <vt:lpwstr/>
      </vt:variant>
      <vt:variant>
        <vt:lpwstr>_Toc228878891</vt:lpwstr>
      </vt:variant>
      <vt:variant>
        <vt:i4>1835061</vt:i4>
      </vt:variant>
      <vt:variant>
        <vt:i4>128</vt:i4>
      </vt:variant>
      <vt:variant>
        <vt:i4>0</vt:i4>
      </vt:variant>
      <vt:variant>
        <vt:i4>5</vt:i4>
      </vt:variant>
      <vt:variant>
        <vt:lpwstr/>
      </vt:variant>
      <vt:variant>
        <vt:lpwstr>_Toc228878890</vt:lpwstr>
      </vt:variant>
      <vt:variant>
        <vt:i4>1900597</vt:i4>
      </vt:variant>
      <vt:variant>
        <vt:i4>122</vt:i4>
      </vt:variant>
      <vt:variant>
        <vt:i4>0</vt:i4>
      </vt:variant>
      <vt:variant>
        <vt:i4>5</vt:i4>
      </vt:variant>
      <vt:variant>
        <vt:lpwstr/>
      </vt:variant>
      <vt:variant>
        <vt:lpwstr>_Toc228878889</vt:lpwstr>
      </vt:variant>
      <vt:variant>
        <vt:i4>1900597</vt:i4>
      </vt:variant>
      <vt:variant>
        <vt:i4>116</vt:i4>
      </vt:variant>
      <vt:variant>
        <vt:i4>0</vt:i4>
      </vt:variant>
      <vt:variant>
        <vt:i4>5</vt:i4>
      </vt:variant>
      <vt:variant>
        <vt:lpwstr/>
      </vt:variant>
      <vt:variant>
        <vt:lpwstr>_Toc228878888</vt:lpwstr>
      </vt:variant>
      <vt:variant>
        <vt:i4>1900597</vt:i4>
      </vt:variant>
      <vt:variant>
        <vt:i4>110</vt:i4>
      </vt:variant>
      <vt:variant>
        <vt:i4>0</vt:i4>
      </vt:variant>
      <vt:variant>
        <vt:i4>5</vt:i4>
      </vt:variant>
      <vt:variant>
        <vt:lpwstr/>
      </vt:variant>
      <vt:variant>
        <vt:lpwstr>_Toc228878887</vt:lpwstr>
      </vt:variant>
      <vt:variant>
        <vt:i4>1900597</vt:i4>
      </vt:variant>
      <vt:variant>
        <vt:i4>104</vt:i4>
      </vt:variant>
      <vt:variant>
        <vt:i4>0</vt:i4>
      </vt:variant>
      <vt:variant>
        <vt:i4>5</vt:i4>
      </vt:variant>
      <vt:variant>
        <vt:lpwstr/>
      </vt:variant>
      <vt:variant>
        <vt:lpwstr>_Toc228878886</vt:lpwstr>
      </vt:variant>
      <vt:variant>
        <vt:i4>1900597</vt:i4>
      </vt:variant>
      <vt:variant>
        <vt:i4>98</vt:i4>
      </vt:variant>
      <vt:variant>
        <vt:i4>0</vt:i4>
      </vt:variant>
      <vt:variant>
        <vt:i4>5</vt:i4>
      </vt:variant>
      <vt:variant>
        <vt:lpwstr/>
      </vt:variant>
      <vt:variant>
        <vt:lpwstr>_Toc228878885</vt:lpwstr>
      </vt:variant>
      <vt:variant>
        <vt:i4>1900597</vt:i4>
      </vt:variant>
      <vt:variant>
        <vt:i4>92</vt:i4>
      </vt:variant>
      <vt:variant>
        <vt:i4>0</vt:i4>
      </vt:variant>
      <vt:variant>
        <vt:i4>5</vt:i4>
      </vt:variant>
      <vt:variant>
        <vt:lpwstr/>
      </vt:variant>
      <vt:variant>
        <vt:lpwstr>_Toc228878884</vt:lpwstr>
      </vt:variant>
      <vt:variant>
        <vt:i4>1900597</vt:i4>
      </vt:variant>
      <vt:variant>
        <vt:i4>86</vt:i4>
      </vt:variant>
      <vt:variant>
        <vt:i4>0</vt:i4>
      </vt:variant>
      <vt:variant>
        <vt:i4>5</vt:i4>
      </vt:variant>
      <vt:variant>
        <vt:lpwstr/>
      </vt:variant>
      <vt:variant>
        <vt:lpwstr>_Toc228878883</vt:lpwstr>
      </vt:variant>
      <vt:variant>
        <vt:i4>1900597</vt:i4>
      </vt:variant>
      <vt:variant>
        <vt:i4>80</vt:i4>
      </vt:variant>
      <vt:variant>
        <vt:i4>0</vt:i4>
      </vt:variant>
      <vt:variant>
        <vt:i4>5</vt:i4>
      </vt:variant>
      <vt:variant>
        <vt:lpwstr/>
      </vt:variant>
      <vt:variant>
        <vt:lpwstr>_Toc228878882</vt:lpwstr>
      </vt:variant>
      <vt:variant>
        <vt:i4>1900597</vt:i4>
      </vt:variant>
      <vt:variant>
        <vt:i4>74</vt:i4>
      </vt:variant>
      <vt:variant>
        <vt:i4>0</vt:i4>
      </vt:variant>
      <vt:variant>
        <vt:i4>5</vt:i4>
      </vt:variant>
      <vt:variant>
        <vt:lpwstr/>
      </vt:variant>
      <vt:variant>
        <vt:lpwstr>_Toc228878881</vt:lpwstr>
      </vt:variant>
      <vt:variant>
        <vt:i4>1900597</vt:i4>
      </vt:variant>
      <vt:variant>
        <vt:i4>68</vt:i4>
      </vt:variant>
      <vt:variant>
        <vt:i4>0</vt:i4>
      </vt:variant>
      <vt:variant>
        <vt:i4>5</vt:i4>
      </vt:variant>
      <vt:variant>
        <vt:lpwstr/>
      </vt:variant>
      <vt:variant>
        <vt:lpwstr>_Toc228878880</vt:lpwstr>
      </vt:variant>
      <vt:variant>
        <vt:i4>1179701</vt:i4>
      </vt:variant>
      <vt:variant>
        <vt:i4>62</vt:i4>
      </vt:variant>
      <vt:variant>
        <vt:i4>0</vt:i4>
      </vt:variant>
      <vt:variant>
        <vt:i4>5</vt:i4>
      </vt:variant>
      <vt:variant>
        <vt:lpwstr/>
      </vt:variant>
      <vt:variant>
        <vt:lpwstr>_Toc228878879</vt:lpwstr>
      </vt:variant>
      <vt:variant>
        <vt:i4>1179701</vt:i4>
      </vt:variant>
      <vt:variant>
        <vt:i4>56</vt:i4>
      </vt:variant>
      <vt:variant>
        <vt:i4>0</vt:i4>
      </vt:variant>
      <vt:variant>
        <vt:i4>5</vt:i4>
      </vt:variant>
      <vt:variant>
        <vt:lpwstr/>
      </vt:variant>
      <vt:variant>
        <vt:lpwstr>_Toc228878878</vt:lpwstr>
      </vt:variant>
      <vt:variant>
        <vt:i4>1179701</vt:i4>
      </vt:variant>
      <vt:variant>
        <vt:i4>50</vt:i4>
      </vt:variant>
      <vt:variant>
        <vt:i4>0</vt:i4>
      </vt:variant>
      <vt:variant>
        <vt:i4>5</vt:i4>
      </vt:variant>
      <vt:variant>
        <vt:lpwstr/>
      </vt:variant>
      <vt:variant>
        <vt:lpwstr>_Toc228878877</vt:lpwstr>
      </vt:variant>
      <vt:variant>
        <vt:i4>1179701</vt:i4>
      </vt:variant>
      <vt:variant>
        <vt:i4>44</vt:i4>
      </vt:variant>
      <vt:variant>
        <vt:i4>0</vt:i4>
      </vt:variant>
      <vt:variant>
        <vt:i4>5</vt:i4>
      </vt:variant>
      <vt:variant>
        <vt:lpwstr/>
      </vt:variant>
      <vt:variant>
        <vt:lpwstr>_Toc228878876</vt:lpwstr>
      </vt:variant>
      <vt:variant>
        <vt:i4>1179701</vt:i4>
      </vt:variant>
      <vt:variant>
        <vt:i4>38</vt:i4>
      </vt:variant>
      <vt:variant>
        <vt:i4>0</vt:i4>
      </vt:variant>
      <vt:variant>
        <vt:i4>5</vt:i4>
      </vt:variant>
      <vt:variant>
        <vt:lpwstr/>
      </vt:variant>
      <vt:variant>
        <vt:lpwstr>_Toc228878875</vt:lpwstr>
      </vt:variant>
      <vt:variant>
        <vt:i4>1179701</vt:i4>
      </vt:variant>
      <vt:variant>
        <vt:i4>32</vt:i4>
      </vt:variant>
      <vt:variant>
        <vt:i4>0</vt:i4>
      </vt:variant>
      <vt:variant>
        <vt:i4>5</vt:i4>
      </vt:variant>
      <vt:variant>
        <vt:lpwstr/>
      </vt:variant>
      <vt:variant>
        <vt:lpwstr>_Toc228878874</vt:lpwstr>
      </vt:variant>
      <vt:variant>
        <vt:i4>1179701</vt:i4>
      </vt:variant>
      <vt:variant>
        <vt:i4>26</vt:i4>
      </vt:variant>
      <vt:variant>
        <vt:i4>0</vt:i4>
      </vt:variant>
      <vt:variant>
        <vt:i4>5</vt:i4>
      </vt:variant>
      <vt:variant>
        <vt:lpwstr/>
      </vt:variant>
      <vt:variant>
        <vt:lpwstr>_Toc228878873</vt:lpwstr>
      </vt:variant>
      <vt:variant>
        <vt:i4>1179701</vt:i4>
      </vt:variant>
      <vt:variant>
        <vt:i4>20</vt:i4>
      </vt:variant>
      <vt:variant>
        <vt:i4>0</vt:i4>
      </vt:variant>
      <vt:variant>
        <vt:i4>5</vt:i4>
      </vt:variant>
      <vt:variant>
        <vt:lpwstr/>
      </vt:variant>
      <vt:variant>
        <vt:lpwstr>_Toc228878872</vt:lpwstr>
      </vt:variant>
      <vt:variant>
        <vt:i4>1179701</vt:i4>
      </vt:variant>
      <vt:variant>
        <vt:i4>14</vt:i4>
      </vt:variant>
      <vt:variant>
        <vt:i4>0</vt:i4>
      </vt:variant>
      <vt:variant>
        <vt:i4>5</vt:i4>
      </vt:variant>
      <vt:variant>
        <vt:lpwstr/>
      </vt:variant>
      <vt:variant>
        <vt:lpwstr>_Toc228878871</vt:lpwstr>
      </vt:variant>
      <vt:variant>
        <vt:i4>1179701</vt:i4>
      </vt:variant>
      <vt:variant>
        <vt:i4>8</vt:i4>
      </vt:variant>
      <vt:variant>
        <vt:i4>0</vt:i4>
      </vt:variant>
      <vt:variant>
        <vt:i4>5</vt:i4>
      </vt:variant>
      <vt:variant>
        <vt:lpwstr/>
      </vt:variant>
      <vt:variant>
        <vt:lpwstr>_Toc228878870</vt:lpwstr>
      </vt:variant>
      <vt:variant>
        <vt:i4>1245237</vt:i4>
      </vt:variant>
      <vt:variant>
        <vt:i4>2</vt:i4>
      </vt:variant>
      <vt:variant>
        <vt:i4>0</vt:i4>
      </vt:variant>
      <vt:variant>
        <vt:i4>5</vt:i4>
      </vt:variant>
      <vt:variant>
        <vt:lpwstr/>
      </vt:variant>
      <vt:variant>
        <vt:lpwstr>_Toc228878869</vt:lpwstr>
      </vt:variant>
      <vt:variant>
        <vt:i4>5177424</vt:i4>
      </vt:variant>
      <vt:variant>
        <vt:i4>3</vt:i4>
      </vt:variant>
      <vt:variant>
        <vt:i4>0</vt:i4>
      </vt:variant>
      <vt:variant>
        <vt:i4>5</vt:i4>
      </vt:variant>
      <vt:variant>
        <vt:lpwstr>https://docs.cpuc.ca.gov/PublishedDocs/WORD_PDF/FINAL_DECISION/35920.PDF</vt:lpwstr>
      </vt:variant>
      <vt:variant>
        <vt:lpwstr/>
      </vt:variant>
      <vt:variant>
        <vt:i4>7733337</vt:i4>
      </vt:variant>
      <vt:variant>
        <vt:i4>0</vt:i4>
      </vt:variant>
      <vt:variant>
        <vt:i4>0</vt:i4>
      </vt:variant>
      <vt:variant>
        <vt:i4>5</vt:i4>
      </vt:variant>
      <vt:variant>
        <vt:lpwstr>mailto:Kevin.Flaherty@cpuc.ca.gov</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2026-08-12T08:02:30Z</dcterms:created>
  <dcterms:modified xsi:type="dcterms:W3CDTF">2026-08-12T08:02:30Z</dcterms:modified>
</cp:coreProperties>
</file>