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A1B3D" w:rsidR="000964E3" w:rsidP="000964E3" w:rsidRDefault="000964E3" w14:paraId="27F5D200" w14:textId="77777777">
      <w:pPr>
        <w:spacing w:line="240" w:lineRule="auto"/>
        <w:jc w:val="right"/>
        <w:rPr>
          <w:color w:val="44546A" w:themeColor="text2"/>
          <w:szCs w:val="24"/>
        </w:rPr>
      </w:pPr>
      <w:r w:rsidRPr="00DA1B3D">
        <w:rPr>
          <w:noProof/>
          <w:color w:val="44546A" w:themeColor="text2"/>
          <w:szCs w:val="24"/>
        </w:rPr>
        <w:drawing>
          <wp:anchor distT="0" distB="0" distL="114300" distR="114300" simplePos="0" relativeHeight="251658240" behindDoc="0" locked="0" layoutInCell="1" allowOverlap="1" wp14:editId="0085A44D" wp14:anchorId="514FE15E">
            <wp:simplePos x="0" y="0"/>
            <wp:positionH relativeFrom="column">
              <wp:posOffset>86359</wp:posOffset>
            </wp:positionH>
            <wp:positionV relativeFrom="paragraph">
              <wp:posOffset>-96943</wp:posOffset>
            </wp:positionV>
            <wp:extent cx="1104053" cy="1104053"/>
            <wp:effectExtent l="0" t="0" r="1270" b="1270"/>
            <wp:wrapNone/>
            <wp:docPr id="2" name="Picture 2" descr="California Public Utilities Commiss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lifornia Public Utilities Commission seal"/>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108153" cy="11081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1B3D">
        <w:rPr>
          <w:b/>
          <w:color w:val="44546A" w:themeColor="text2"/>
        </w:rPr>
        <w:t>California Public Utilities Commission</w:t>
      </w:r>
      <w:r w:rsidRPr="00DA1B3D">
        <w:rPr>
          <w:b/>
          <w:color w:val="44546A" w:themeColor="text2"/>
          <w:szCs w:val="24"/>
        </w:rPr>
        <w:br/>
      </w:r>
      <w:r w:rsidRPr="00DA1B3D">
        <w:rPr>
          <w:b/>
          <w:color w:val="44546A" w:themeColor="text2"/>
        </w:rPr>
        <w:t>505 Van Ness Ave., San Francisco</w:t>
      </w:r>
    </w:p>
    <w:p w:rsidRPr="00FE37F7" w:rsidR="000964E3" w:rsidP="000964E3" w:rsidRDefault="000964E3" w14:paraId="1C861215" w14:textId="77777777">
      <w:pPr>
        <w:spacing w:line="240" w:lineRule="auto"/>
        <w:ind w:left="5040" w:firstLine="0"/>
        <w:rPr>
          <w:b/>
          <w:color w:val="000080"/>
          <w:szCs w:val="24"/>
        </w:rPr>
      </w:pPr>
    </w:p>
    <w:p w:rsidRPr="00FE37F7" w:rsidR="000964E3" w:rsidP="000964E3" w:rsidRDefault="000964E3" w14:paraId="5E707F6D" w14:textId="77777777">
      <w:pPr>
        <w:spacing w:line="240" w:lineRule="auto"/>
        <w:ind w:left="5040" w:firstLine="0"/>
        <w:rPr>
          <w:b/>
          <w:color w:val="000080"/>
          <w:szCs w:val="24"/>
        </w:rPr>
      </w:pPr>
    </w:p>
    <w:p w:rsidRPr="00FE37F7" w:rsidR="000964E3" w:rsidP="000964E3" w:rsidRDefault="000964E3" w14:paraId="1CD56399" w14:textId="77777777">
      <w:pPr>
        <w:spacing w:line="240" w:lineRule="auto"/>
        <w:ind w:left="5040" w:firstLine="0"/>
        <w:rPr>
          <w:b/>
          <w:color w:val="000080"/>
          <w:szCs w:val="24"/>
        </w:rPr>
      </w:pPr>
    </w:p>
    <w:p w:rsidRPr="00FE37F7" w:rsidR="000964E3" w:rsidP="000964E3" w:rsidRDefault="000964E3" w14:paraId="415AA6BE" w14:textId="77777777">
      <w:pPr>
        <w:spacing w:line="240" w:lineRule="auto"/>
        <w:ind w:left="5040" w:firstLine="0"/>
        <w:rPr>
          <w:b/>
          <w:color w:val="000080"/>
          <w:szCs w:val="24"/>
        </w:rPr>
      </w:pPr>
    </w:p>
    <w:p w:rsidRPr="00FE37F7" w:rsidR="000964E3" w:rsidP="000964E3" w:rsidRDefault="000964E3" w14:paraId="4DBBAFC6" w14:textId="77777777">
      <w:pPr>
        <w:ind w:firstLine="0"/>
        <w:rPr>
          <w:color w:val="000080"/>
          <w:szCs w:val="24"/>
        </w:rPr>
      </w:pPr>
      <w:r w:rsidRPr="00FE37F7">
        <w:rPr>
          <w:color w:val="000080"/>
          <w:szCs w:val="24"/>
        </w:rPr>
        <w:t>_________________________________________________________________________________</w:t>
      </w:r>
    </w:p>
    <w:p w:rsidRPr="00FE37F7" w:rsidR="000964E3" w:rsidP="000964E3" w:rsidRDefault="000964E3" w14:paraId="34531639" w14:textId="287517FF">
      <w:pPr>
        <w:spacing w:line="240" w:lineRule="auto"/>
        <w:ind w:firstLine="0"/>
        <w:rPr>
          <w:b/>
          <w:szCs w:val="24"/>
        </w:rPr>
      </w:pPr>
      <w:bookmarkStart w:name="_Hlk71030686" w:id="0"/>
      <w:r w:rsidRPr="00FE37F7">
        <w:rPr>
          <w:b/>
          <w:szCs w:val="24"/>
        </w:rPr>
        <w:t>FOR IMMEDIATE RELEASE</w:t>
      </w:r>
      <w:r w:rsidRPr="00FE37F7">
        <w:rPr>
          <w:szCs w:val="24"/>
        </w:rPr>
        <w:t xml:space="preserve"> </w:t>
      </w:r>
      <w:r>
        <w:rPr>
          <w:szCs w:val="24"/>
        </w:rPr>
        <w:tab/>
      </w:r>
      <w:r>
        <w:rPr>
          <w:szCs w:val="24"/>
        </w:rPr>
        <w:tab/>
      </w:r>
      <w:r w:rsidR="008800EE">
        <w:rPr>
          <w:b/>
          <w:bCs/>
          <w:szCs w:val="24"/>
        </w:rPr>
        <w:tab/>
      </w:r>
      <w:r w:rsidR="009F6EF7">
        <w:rPr>
          <w:b/>
          <w:bCs/>
          <w:szCs w:val="24"/>
        </w:rPr>
        <w:tab/>
      </w:r>
      <w:r w:rsidR="00E97EB1">
        <w:rPr>
          <w:szCs w:val="24"/>
        </w:rPr>
        <w:tab/>
      </w:r>
      <w:r w:rsidR="00E97EB1">
        <w:rPr>
          <w:szCs w:val="24"/>
        </w:rPr>
        <w:tab/>
        <w:t xml:space="preserve">         </w:t>
      </w:r>
      <w:r>
        <w:rPr>
          <w:b/>
          <w:szCs w:val="24"/>
        </w:rPr>
        <w:t>PRESS RELEASE</w:t>
      </w:r>
    </w:p>
    <w:p w:rsidRPr="000372AB" w:rsidR="000964E3" w:rsidP="000964E3" w:rsidRDefault="000964E3" w14:paraId="728853A2" w14:textId="1120896A">
      <w:pPr>
        <w:spacing w:line="240" w:lineRule="auto"/>
        <w:ind w:firstLine="0"/>
        <w:rPr>
          <w:color w:val="FF0000"/>
          <w:szCs w:val="24"/>
        </w:rPr>
      </w:pPr>
      <w:r w:rsidRPr="000372AB">
        <w:rPr>
          <w:szCs w:val="24"/>
        </w:rPr>
        <w:t xml:space="preserve">Media Contact: Terrie Prosper, 415.703.1366, </w:t>
      </w:r>
      <w:hyperlink w:history="1" r:id="rId12">
        <w:r w:rsidRPr="000372AB">
          <w:rPr>
            <w:rStyle w:val="Hyperlink"/>
            <w:szCs w:val="24"/>
          </w:rPr>
          <w:t>news@cpuc.ca.gov</w:t>
        </w:r>
      </w:hyperlink>
      <w:bookmarkStart w:name="_Hlk188553886" w:id="1"/>
      <w:r w:rsidR="009E4971">
        <w:rPr>
          <w:color w:val="FF0000"/>
          <w:szCs w:val="24"/>
        </w:rPr>
        <w:t xml:space="preserve"> </w:t>
      </w:r>
      <w:r w:rsidR="009E4971">
        <w:rPr>
          <w:color w:val="FF0000"/>
          <w:szCs w:val="24"/>
        </w:rPr>
        <w:tab/>
      </w:r>
      <w:r w:rsidR="009E4971">
        <w:rPr>
          <w:color w:val="FF0000"/>
          <w:szCs w:val="24"/>
        </w:rPr>
        <w:tab/>
      </w:r>
      <w:bookmarkEnd w:id="1"/>
      <w:r w:rsidR="008800EE">
        <w:rPr>
          <w:color w:val="FF0000"/>
          <w:szCs w:val="24"/>
        </w:rPr>
        <w:t xml:space="preserve">   </w:t>
      </w:r>
      <w:r w:rsidRPr="008800EE" w:rsidR="008800EE">
        <w:rPr>
          <w:szCs w:val="24"/>
        </w:rPr>
        <w:t xml:space="preserve"> Docket #: </w:t>
      </w:r>
      <w:r w:rsidR="003F3891">
        <w:rPr>
          <w:szCs w:val="24"/>
        </w:rPr>
        <w:t>A.</w:t>
      </w:r>
      <w:r w:rsidRPr="003F3891" w:rsidR="003F3891">
        <w:rPr>
          <w:szCs w:val="24"/>
        </w:rPr>
        <w:t>25-07-016</w:t>
      </w:r>
    </w:p>
    <w:p w:rsidRPr="009C47C3" w:rsidR="000964E3" w:rsidP="000C6776" w:rsidRDefault="000964E3" w14:paraId="72FD6044" w14:textId="77777777">
      <w:pPr>
        <w:pStyle w:val="ReleaseHead"/>
      </w:pPr>
    </w:p>
    <w:p w:rsidRPr="007D152E" w:rsidR="007D152E" w:rsidP="007D152E" w:rsidRDefault="007D152E" w14:paraId="1B6B8B04" w14:textId="7D6DA183">
      <w:pPr>
        <w:pStyle w:val="NormalWeb"/>
        <w:spacing w:before="0" w:beforeAutospacing="0" w:after="0" w:afterAutospacing="0" w:line="240" w:lineRule="auto"/>
        <w:jc w:val="center"/>
        <w:rPr>
          <w:b/>
          <w:bCs/>
          <w:sz w:val="28"/>
          <w:szCs w:val="28"/>
        </w:rPr>
      </w:pPr>
      <w:r w:rsidRPr="007D152E">
        <w:rPr>
          <w:b/>
          <w:bCs/>
          <w:sz w:val="28"/>
          <w:szCs w:val="28"/>
        </w:rPr>
        <w:t>CPUC Approves Charter</w:t>
      </w:r>
      <w:r w:rsidR="001909C7">
        <w:rPr>
          <w:b/>
          <w:bCs/>
          <w:sz w:val="28"/>
          <w:szCs w:val="28"/>
        </w:rPr>
        <w:t>/</w:t>
      </w:r>
      <w:r w:rsidRPr="007D152E">
        <w:rPr>
          <w:b/>
          <w:bCs/>
          <w:sz w:val="28"/>
          <w:szCs w:val="28"/>
        </w:rPr>
        <w:t xml:space="preserve">Cox </w:t>
      </w:r>
      <w:r w:rsidR="001909C7">
        <w:rPr>
          <w:b/>
          <w:bCs/>
          <w:sz w:val="28"/>
          <w:szCs w:val="28"/>
        </w:rPr>
        <w:t>Merger</w:t>
      </w:r>
      <w:r w:rsidRPr="007D152E">
        <w:rPr>
          <w:b/>
          <w:bCs/>
          <w:sz w:val="28"/>
          <w:szCs w:val="28"/>
        </w:rPr>
        <w:t xml:space="preserve"> with Strong Consumer Protections, Broadband Investments, and Digital Equity Commitments</w:t>
      </w:r>
    </w:p>
    <w:p w:rsidR="007D152E" w:rsidP="007D152E" w:rsidRDefault="007D152E" w14:paraId="571AB697" w14:textId="77777777">
      <w:pPr>
        <w:pStyle w:val="NormalWeb"/>
        <w:spacing w:before="0" w:beforeAutospacing="0" w:after="0" w:afterAutospacing="0"/>
      </w:pPr>
    </w:p>
    <w:p w:rsidR="00E76608" w:rsidP="007D152E" w:rsidRDefault="001909C7" w14:paraId="4BF31967" w14:textId="25CF76A7">
      <w:pPr>
        <w:pStyle w:val="NormalWeb"/>
        <w:spacing w:before="0" w:beforeAutospacing="0" w:after="0" w:afterAutospacing="0"/>
      </w:pPr>
      <w:r>
        <w:t xml:space="preserve">SAN FRANCISCO, Aug. 13, 2026 – </w:t>
      </w:r>
      <w:r w:rsidRPr="000C6776">
        <w:t xml:space="preserve">The California Public Utilities Commission (CPUC) </w:t>
      </w:r>
      <w:r w:rsidRPr="007D152E" w:rsidR="007D152E">
        <w:t xml:space="preserve">today approved the </w:t>
      </w:r>
      <w:r w:rsidR="00E76608">
        <w:t>merger</w:t>
      </w:r>
      <w:r w:rsidRPr="007D152E" w:rsidR="007D152E">
        <w:t xml:space="preserve"> of Cox California Telcom, LLC to Charter Communications, Inc., subject to two settlement agreements and a comprehensive set of enforceable conditions designed to protect consumers, expand broadband access, and advance digital equity across California.</w:t>
      </w:r>
    </w:p>
    <w:p w:rsidRPr="007D152E" w:rsidR="003C16CD" w:rsidP="007D152E" w:rsidRDefault="003C16CD" w14:paraId="7750386D" w14:textId="77777777">
      <w:pPr>
        <w:pStyle w:val="NormalWeb"/>
        <w:spacing w:before="0" w:beforeAutospacing="0" w:after="0" w:afterAutospacing="0"/>
      </w:pPr>
    </w:p>
    <w:p w:rsidR="003C16CD" w:rsidP="4751E756" w:rsidRDefault="003C16CD" w14:paraId="72B85347" w14:textId="30B9CDB0">
      <w:pPr>
        <w:pStyle w:val="NormalWeb"/>
        <w:spacing w:before="0" w:beforeAutospacing="0" w:after="0" w:afterAutospacing="0"/>
      </w:pPr>
      <w:r>
        <w:t>The CPUC approved the transaction by adopting two settlement agreements between the companies and consumer groups</w:t>
      </w:r>
      <w:r w:rsidR="067B5CDB">
        <w:t xml:space="preserve"> (</w:t>
      </w:r>
      <w:r w:rsidR="209E2DFF">
        <w:t xml:space="preserve">California </w:t>
      </w:r>
      <w:r w:rsidR="067B5CDB">
        <w:t>Public Advocates Office and California Emerging Technology Fund)</w:t>
      </w:r>
      <w:r>
        <w:t>, with minor clarifications, and imposing five additional conditions. In its decision, the CPUC found that, taken together, these measures ensure the transaction is in the public interest, delivers substantial benefits for California residents, businesses, and communities, and provides for strong regulatory oversight and accountability.</w:t>
      </w:r>
    </w:p>
    <w:p w:rsidR="003C16CD" w:rsidP="007D152E" w:rsidRDefault="003C16CD" w14:paraId="06F62D40" w14:textId="77777777">
      <w:pPr>
        <w:pStyle w:val="NormalWeb"/>
        <w:spacing w:before="0" w:beforeAutospacing="0" w:after="0" w:afterAutospacing="0"/>
      </w:pPr>
    </w:p>
    <w:p w:rsidR="007D152E" w:rsidP="007D152E" w:rsidRDefault="003C16CD" w14:paraId="4DDFD441" w14:textId="3E6DF2B6">
      <w:pPr>
        <w:pStyle w:val="NormalWeb"/>
        <w:spacing w:before="0" w:beforeAutospacing="0" w:after="0" w:afterAutospacing="0"/>
      </w:pPr>
      <w:r>
        <w:t>“</w:t>
      </w:r>
      <w:r w:rsidRPr="007D152E" w:rsidR="007D152E">
        <w:t>This decision secures significant</w:t>
      </w:r>
      <w:r w:rsidR="00347584">
        <w:t xml:space="preserve"> </w:t>
      </w:r>
      <w:r w:rsidRPr="007D152E" w:rsidR="007D152E">
        <w:t>commitments that will benefit Californians through expanded affordable broadband options, major infrastructure investments, improved customer protections, and meaningful support for digital inclusion,</w:t>
      </w:r>
      <w:r>
        <w:t>” said Commissioner Matthew Baker, who is assigned to the proceeding</w:t>
      </w:r>
      <w:r w:rsidRPr="007D152E" w:rsidR="007D152E">
        <w:t xml:space="preserve">. </w:t>
      </w:r>
      <w:r>
        <w:t>“</w:t>
      </w:r>
      <w:r w:rsidRPr="007D152E" w:rsidR="007D152E">
        <w:t xml:space="preserve">The </w:t>
      </w:r>
      <w:r>
        <w:t>CPUC’s</w:t>
      </w:r>
      <w:r w:rsidRPr="007D152E" w:rsidR="007D152E">
        <w:t xml:space="preserve"> approval reflects a careful review of the proposed transaction and ensures public interest benefits are backed by enforceable conditions.</w:t>
      </w:r>
      <w:r>
        <w:t>”</w:t>
      </w:r>
    </w:p>
    <w:p w:rsidRPr="007D152E" w:rsidR="003C16CD" w:rsidP="007D152E" w:rsidRDefault="003C16CD" w14:paraId="0B0F169F" w14:textId="77777777">
      <w:pPr>
        <w:pStyle w:val="NormalWeb"/>
        <w:spacing w:before="0" w:beforeAutospacing="0" w:after="0" w:afterAutospacing="0"/>
      </w:pPr>
    </w:p>
    <w:p w:rsidR="00CF48A0" w:rsidP="00CF48A0" w:rsidRDefault="007D152E" w14:paraId="4EADBEEF" w14:textId="77777777">
      <w:pPr>
        <w:pStyle w:val="NormalWeb"/>
        <w:spacing w:before="0" w:beforeAutospacing="0" w:after="0" w:afterAutospacing="0"/>
      </w:pPr>
      <w:r w:rsidRPr="007D152E">
        <w:t>As part of today</w:t>
      </w:r>
      <w:r w:rsidR="00CF48A0">
        <w:t>’</w:t>
      </w:r>
      <w:r w:rsidRPr="007D152E">
        <w:t>s decision, the post-merger company must comply with a broad range of consumer protection, affordability, infrastructure, and community investment commitments, including:</w:t>
      </w:r>
    </w:p>
    <w:p w:rsidR="00CF48A0" w:rsidP="00CF48A0" w:rsidRDefault="007D152E" w14:paraId="7B3B7BAF" w14:textId="3815DED2">
      <w:pPr>
        <w:pStyle w:val="NormalWeb"/>
        <w:numPr>
          <w:ilvl w:val="0"/>
          <w:numId w:val="17"/>
        </w:numPr>
        <w:spacing w:before="0" w:beforeAutospacing="0" w:after="0" w:afterAutospacing="0"/>
      </w:pPr>
      <w:r w:rsidRPr="007D152E">
        <w:t xml:space="preserve">New affordable broadband offerings for low-income Californians, including multiple </w:t>
      </w:r>
      <w:hyperlink w:history="1" r:id="rId13">
        <w:r w:rsidRPr="00206268">
          <w:rPr>
            <w:rStyle w:val="Hyperlink"/>
          </w:rPr>
          <w:t>California LifeLine</w:t>
        </w:r>
      </w:hyperlink>
      <w:r w:rsidRPr="007D152E">
        <w:t xml:space="preserve"> service tiers and standalone broadband plans available for five years.</w:t>
      </w:r>
    </w:p>
    <w:p w:rsidR="00CF48A0" w:rsidP="00CF48A0" w:rsidRDefault="007D152E" w14:paraId="398C5D81" w14:textId="77777777">
      <w:pPr>
        <w:pStyle w:val="NormalWeb"/>
        <w:numPr>
          <w:ilvl w:val="0"/>
          <w:numId w:val="17"/>
        </w:numPr>
        <w:spacing w:before="0" w:beforeAutospacing="0" w:after="0" w:afterAutospacing="0"/>
      </w:pPr>
      <w:r w:rsidRPr="007D152E">
        <w:lastRenderedPageBreak/>
        <w:t>A $30 million investment in digital inclusion initiatives, including broadband adoption, digital literacy training, community outreach, and device access for underserved communities.</w:t>
      </w:r>
    </w:p>
    <w:p w:rsidR="00CF48A0" w:rsidP="00CF48A0" w:rsidRDefault="007D152E" w14:paraId="1D553214" w14:textId="4BDC48BE">
      <w:pPr>
        <w:pStyle w:val="NormalWeb"/>
        <w:numPr>
          <w:ilvl w:val="0"/>
          <w:numId w:val="17"/>
        </w:numPr>
        <w:spacing w:before="0" w:beforeAutospacing="0" w:after="0" w:afterAutospacing="0"/>
      </w:pPr>
      <w:r w:rsidRPr="007D152E">
        <w:t>At least $275 million to upgrade the company</w:t>
      </w:r>
      <w:r w:rsidR="00206268">
        <w:t>’</w:t>
      </w:r>
      <w:r w:rsidRPr="007D152E">
        <w:t>s California network, completing symmetrical one-gigabit service capability across legacy California service areas within three years.</w:t>
      </w:r>
    </w:p>
    <w:p w:rsidR="00CF48A0" w:rsidP="00CF48A0" w:rsidRDefault="007D152E" w14:paraId="35EF08AE" w14:textId="77777777">
      <w:pPr>
        <w:pStyle w:val="NormalWeb"/>
        <w:numPr>
          <w:ilvl w:val="0"/>
          <w:numId w:val="17"/>
        </w:numPr>
        <w:spacing w:before="0" w:beforeAutospacing="0" w:after="0" w:afterAutospacing="0"/>
      </w:pPr>
      <w:r w:rsidRPr="007D152E">
        <w:t>Five years of free broadband and Wi-Fi service for 50 eligible community anchor institutions, including schools, libraries, and community centers.</w:t>
      </w:r>
    </w:p>
    <w:p w:rsidR="00CF48A0" w:rsidP="00CF48A0" w:rsidRDefault="007D152E" w14:paraId="0F207D31" w14:textId="77777777">
      <w:pPr>
        <w:pStyle w:val="NormalWeb"/>
        <w:numPr>
          <w:ilvl w:val="0"/>
          <w:numId w:val="17"/>
        </w:numPr>
        <w:spacing w:before="0" w:beforeAutospacing="0" w:after="0" w:afterAutospacing="0"/>
      </w:pPr>
      <w:r w:rsidRPr="007D152E">
        <w:t>Expanded outreach and enrollment assistance to help eligible households access affordable broadband services.</w:t>
      </w:r>
    </w:p>
    <w:p w:rsidR="00CF48A0" w:rsidP="00CF48A0" w:rsidRDefault="007D152E" w14:paraId="4FC87F7E" w14:textId="77777777">
      <w:pPr>
        <w:pStyle w:val="NormalWeb"/>
        <w:numPr>
          <w:ilvl w:val="0"/>
          <w:numId w:val="17"/>
        </w:numPr>
        <w:spacing w:before="0" w:beforeAutospacing="0" w:after="0" w:afterAutospacing="0"/>
      </w:pPr>
      <w:r w:rsidRPr="007D152E">
        <w:t>$5 million in Community Development Financial Institutions to expand access to capital for underserved California small businesses.</w:t>
      </w:r>
    </w:p>
    <w:p w:rsidRPr="007D152E" w:rsidR="007D152E" w:rsidP="00CF48A0" w:rsidRDefault="007D152E" w14:paraId="134CBB91" w14:textId="2E9CC89A">
      <w:pPr>
        <w:pStyle w:val="NormalWeb"/>
        <w:numPr>
          <w:ilvl w:val="0"/>
          <w:numId w:val="17"/>
        </w:numPr>
        <w:spacing w:before="0" w:beforeAutospacing="0" w:after="0" w:afterAutospacing="0"/>
      </w:pPr>
      <w:r w:rsidRPr="007D152E">
        <w:t xml:space="preserve">Expanded workforce development through the </w:t>
      </w:r>
      <w:proofErr w:type="spellStart"/>
      <w:r w:rsidRPr="007D152E">
        <w:t>VetConnect</w:t>
      </w:r>
      <w:proofErr w:type="spellEnd"/>
      <w:r w:rsidRPr="007D152E">
        <w:t xml:space="preserve"> program and strengthened supplier diversity commitments.</w:t>
      </w:r>
    </w:p>
    <w:p w:rsidR="00CF48A0" w:rsidP="007D152E" w:rsidRDefault="00CF48A0" w14:paraId="180A7E42" w14:textId="77777777">
      <w:pPr>
        <w:pStyle w:val="NormalWeb"/>
        <w:spacing w:before="0" w:beforeAutospacing="0" w:after="0" w:afterAutospacing="0"/>
      </w:pPr>
    </w:p>
    <w:p w:rsidRPr="007D152E" w:rsidR="007D152E" w:rsidP="007D152E" w:rsidRDefault="007D152E" w14:paraId="01C47489" w14:textId="0A9C0AAC">
      <w:pPr>
        <w:pStyle w:val="NormalWeb"/>
        <w:spacing w:before="0" w:beforeAutospacing="0" w:after="0" w:afterAutospacing="0"/>
      </w:pPr>
      <w:r w:rsidRPr="007D152E">
        <w:t xml:space="preserve">The </w:t>
      </w:r>
      <w:r w:rsidR="00CF48A0">
        <w:t>CPUC</w:t>
      </w:r>
      <w:r w:rsidRPr="007D152E">
        <w:t xml:space="preserve"> also adopted a number of new customer protections designed to improve service quality and ensure consumers receive the benefits of the transaction. These include:</w:t>
      </w:r>
    </w:p>
    <w:p w:rsidR="00CF48A0" w:rsidP="00CF48A0" w:rsidRDefault="007D152E" w14:paraId="07D97457" w14:textId="77777777">
      <w:pPr>
        <w:pStyle w:val="NormalWeb"/>
        <w:numPr>
          <w:ilvl w:val="0"/>
          <w:numId w:val="18"/>
        </w:numPr>
        <w:spacing w:before="0" w:beforeAutospacing="0" w:after="0" w:afterAutospacing="0"/>
      </w:pPr>
      <w:r w:rsidRPr="007D152E">
        <w:t>Automatic bill credits for qualifying service outages lasting two hours or longer.</w:t>
      </w:r>
    </w:p>
    <w:p w:rsidR="00CF48A0" w:rsidP="00CF48A0" w:rsidRDefault="007D152E" w14:paraId="3D2BDF8F" w14:textId="4F37EE54">
      <w:pPr>
        <w:pStyle w:val="NormalWeb"/>
        <w:numPr>
          <w:ilvl w:val="0"/>
          <w:numId w:val="18"/>
        </w:numPr>
        <w:spacing w:before="0" w:beforeAutospacing="0" w:after="0" w:afterAutospacing="0"/>
      </w:pPr>
      <w:r w:rsidRPr="007D152E">
        <w:t xml:space="preserve">Continued honoring of eligible residential </w:t>
      </w:r>
      <w:r w:rsidR="00206268">
        <w:t>“</w:t>
      </w:r>
      <w:r w:rsidRPr="007D152E">
        <w:t>price for life</w:t>
      </w:r>
      <w:r w:rsidR="00206268">
        <w:t>”</w:t>
      </w:r>
      <w:r w:rsidRPr="007D152E">
        <w:t xml:space="preserve"> service agreements.</w:t>
      </w:r>
    </w:p>
    <w:p w:rsidR="00CF48A0" w:rsidP="00CF48A0" w:rsidRDefault="007D152E" w14:paraId="397E4B20" w14:textId="4A025DF2">
      <w:pPr>
        <w:pStyle w:val="NormalWeb"/>
        <w:numPr>
          <w:ilvl w:val="0"/>
          <w:numId w:val="18"/>
        </w:numPr>
        <w:spacing w:before="0" w:beforeAutospacing="0" w:after="0" w:afterAutospacing="0"/>
      </w:pPr>
      <w:r w:rsidRPr="007D152E">
        <w:t>Elimination of equipment exchange fees when customers upgrade or downgrade qualifying residential cable television service or return rented equipment in</w:t>
      </w:r>
      <w:r w:rsidR="00206268">
        <w:t>-</w:t>
      </w:r>
      <w:r w:rsidRPr="007D152E">
        <w:t>person.</w:t>
      </w:r>
    </w:p>
    <w:p w:rsidR="00CF48A0" w:rsidP="00CF48A0" w:rsidRDefault="007D152E" w14:paraId="1CF53EEC" w14:textId="77777777">
      <w:pPr>
        <w:pStyle w:val="NormalWeb"/>
        <w:numPr>
          <w:ilvl w:val="0"/>
          <w:numId w:val="18"/>
        </w:numPr>
        <w:spacing w:before="0" w:beforeAutospacing="0" w:after="0" w:afterAutospacing="0"/>
      </w:pPr>
      <w:r w:rsidRPr="007D152E">
        <w:t>Enhanced battery backup options and annual customer notices for residential wireline voice service.</w:t>
      </w:r>
    </w:p>
    <w:p w:rsidRPr="007D152E" w:rsidR="007D152E" w:rsidP="00CF48A0" w:rsidRDefault="007D152E" w14:paraId="67235D5A" w14:textId="53E7A60B">
      <w:pPr>
        <w:pStyle w:val="NormalWeb"/>
        <w:numPr>
          <w:ilvl w:val="0"/>
          <w:numId w:val="18"/>
        </w:numPr>
        <w:spacing w:before="0" w:beforeAutospacing="0" w:after="0" w:afterAutospacing="0"/>
      </w:pPr>
      <w:r w:rsidRPr="007D152E">
        <w:t xml:space="preserve">New reporting and accountability requirements to monitor compliance with </w:t>
      </w:r>
      <w:r w:rsidR="00206268">
        <w:t>CPUC</w:t>
      </w:r>
      <w:r w:rsidRPr="007D152E">
        <w:t>-ordered conditions.</w:t>
      </w:r>
      <w:r w:rsidR="00CF48A0">
        <w:br/>
      </w:r>
    </w:p>
    <w:p w:rsidRPr="007D152E" w:rsidR="007D152E" w:rsidP="007D152E" w:rsidRDefault="007D152E" w14:paraId="52C12F7E" w14:textId="77777777">
      <w:pPr>
        <w:pStyle w:val="NormalWeb"/>
        <w:spacing w:before="0" w:beforeAutospacing="0" w:after="0" w:afterAutospacing="0"/>
      </w:pPr>
      <w:r w:rsidRPr="007D152E">
        <w:t>The decision also includes significant commitments supporting Public, Educational, and Government (PEG) access channels, requiring improved transparency, expanded high-definition distribution, electronic program guide listings, and compliance with California law governing PEG channel support.</w:t>
      </w:r>
    </w:p>
    <w:p w:rsidR="00CF48A0" w:rsidP="007D152E" w:rsidRDefault="00CF48A0" w14:paraId="5C812803" w14:textId="77777777">
      <w:pPr>
        <w:pStyle w:val="NormalWeb"/>
        <w:spacing w:before="0" w:beforeAutospacing="0" w:after="0" w:afterAutospacing="0"/>
      </w:pPr>
    </w:p>
    <w:p w:rsidR="007D152E" w:rsidP="007D152E" w:rsidRDefault="007D152E" w14:paraId="5847E0E5" w14:textId="37BC7922">
      <w:pPr>
        <w:pStyle w:val="NormalWeb"/>
        <w:spacing w:before="0" w:beforeAutospacing="0" w:after="0" w:afterAutospacing="0"/>
      </w:pPr>
      <w:r w:rsidRPr="007D152E">
        <w:t xml:space="preserve">To ensure the approved commitments are fully implemented, </w:t>
      </w:r>
      <w:r w:rsidR="00206268">
        <w:t>CPUC</w:t>
      </w:r>
      <w:r w:rsidRPr="007D152E">
        <w:t xml:space="preserve"> staff will establish an enforcement and compliance program, including reporting requirements and oversight of the transaction conditions.</w:t>
      </w:r>
    </w:p>
    <w:p w:rsidR="00F12064" w:rsidP="007D152E" w:rsidRDefault="00F12064" w14:paraId="69D27718" w14:textId="77777777">
      <w:pPr>
        <w:pStyle w:val="NormalWeb"/>
        <w:spacing w:before="0" w:beforeAutospacing="0" w:after="0" w:afterAutospacing="0"/>
      </w:pPr>
    </w:p>
    <w:p w:rsidR="00F12064" w:rsidP="007D152E" w:rsidRDefault="00F12064" w14:paraId="2715BF97" w14:textId="27F434A8">
      <w:pPr>
        <w:pStyle w:val="NormalWeb"/>
        <w:spacing w:before="0" w:beforeAutospacing="0" w:after="0" w:afterAutospacing="0"/>
      </w:pPr>
      <w:r>
        <w:lastRenderedPageBreak/>
        <w:t>“</w:t>
      </w:r>
      <w:r w:rsidRPr="00F12064">
        <w:t>This transaction will have a significant impact on communities across the Southern California region, and our responsibility is to make sure it delivers real benefits for the people who live here</w:t>
      </w:r>
      <w:r>
        <w:t>. T</w:t>
      </w:r>
      <w:r w:rsidRPr="00F12064">
        <w:t>hat means better service, affordable options, continued investment in our communities, and accountability for the commitments being made today. Southern California customers deserve to see those promises translate into results</w:t>
      </w:r>
      <w:r>
        <w:t xml:space="preserve">,” </w:t>
      </w:r>
      <w:r>
        <w:t xml:space="preserve">said Commissioner </w:t>
      </w:r>
      <w:r w:rsidRPr="00F12064">
        <w:t>Christine Harada</w:t>
      </w:r>
      <w:r>
        <w:t>.</w:t>
      </w:r>
    </w:p>
    <w:p w:rsidRPr="007D152E" w:rsidR="00CF48A0" w:rsidP="007D152E" w:rsidRDefault="00CF48A0" w14:paraId="338A2EA6" w14:textId="77777777">
      <w:pPr>
        <w:pStyle w:val="NormalWeb"/>
        <w:spacing w:before="0" w:beforeAutospacing="0" w:after="0" w:afterAutospacing="0"/>
      </w:pPr>
    </w:p>
    <w:p w:rsidR="006D5A13" w:rsidP="00546A94" w:rsidRDefault="007D152E" w14:paraId="308E01BA" w14:textId="6B8FC04E">
      <w:pPr>
        <w:pStyle w:val="NormalWeb"/>
        <w:spacing w:before="0" w:beforeAutospacing="0" w:after="0" w:afterAutospacing="0"/>
      </w:pPr>
      <w:r w:rsidRPr="007D152E">
        <w:t xml:space="preserve">The approval follows an extensive public review process and incorporates two settlement agreements negotiated with the Public Advocates Office and the California Emerging Technology Fund (CETF), together with additional mitigation measures adopted by the </w:t>
      </w:r>
      <w:r w:rsidR="00206268">
        <w:t>CPUC</w:t>
      </w:r>
      <w:r w:rsidRPr="007D152E">
        <w:t>.</w:t>
      </w:r>
      <w:r w:rsidR="00206268">
        <w:br/>
      </w:r>
    </w:p>
    <w:p w:rsidR="00546A94" w:rsidP="00546A94" w:rsidRDefault="00546A94" w14:paraId="6A6AD201" w14:textId="69D52234">
      <w:pPr>
        <w:pStyle w:val="NormalWeb"/>
        <w:spacing w:before="0" w:beforeAutospacing="0" w:after="0" w:afterAutospacing="0"/>
        <w:rPr>
          <w:b/>
          <w:bCs/>
        </w:rPr>
      </w:pPr>
      <w:r w:rsidRPr="00546A94">
        <w:rPr>
          <w:b/>
          <w:bCs/>
        </w:rPr>
        <w:t>More Information</w:t>
      </w:r>
    </w:p>
    <w:p w:rsidR="00867216" w:rsidP="00867216" w:rsidRDefault="009F6EF7" w14:paraId="2A1A9E9E" w14:textId="4FF0B3DB">
      <w:pPr>
        <w:pStyle w:val="NormalWeb"/>
        <w:numPr>
          <w:ilvl w:val="0"/>
          <w:numId w:val="14"/>
        </w:numPr>
        <w:spacing w:before="0" w:beforeAutospacing="0" w:after="0" w:afterAutospacing="0"/>
      </w:pPr>
      <w:hyperlink w:history="1" r:id="rId14">
        <w:r w:rsidRPr="009F6EF7" w:rsidR="00867216">
          <w:rPr>
            <w:rStyle w:val="Hyperlink"/>
          </w:rPr>
          <w:t>Proposal Approved</w:t>
        </w:r>
      </w:hyperlink>
      <w:r w:rsidRPr="00867216" w:rsidR="00867216">
        <w:t xml:space="preserve"> </w:t>
      </w:r>
    </w:p>
    <w:p w:rsidRPr="00867216" w:rsidR="00867216" w:rsidP="00867216" w:rsidRDefault="00867216" w14:paraId="6CC148D2" w14:textId="219CD6E2">
      <w:pPr>
        <w:pStyle w:val="NormalWeb"/>
        <w:numPr>
          <w:ilvl w:val="0"/>
          <w:numId w:val="14"/>
        </w:numPr>
        <w:spacing w:before="0" w:beforeAutospacing="0" w:after="0" w:afterAutospacing="0"/>
      </w:pPr>
      <w:hyperlink w:history="1" r:id="rId15">
        <w:r w:rsidRPr="00867216">
          <w:rPr>
            <w:rStyle w:val="Hyperlink"/>
          </w:rPr>
          <w:t>Docket Card</w:t>
        </w:r>
      </w:hyperlink>
    </w:p>
    <w:p w:rsidR="00BE0F70" w:rsidP="007A222C" w:rsidRDefault="000964E3" w14:paraId="71D346CC" w14:textId="26E0F885">
      <w:pPr>
        <w:pStyle w:val="NormalWeb"/>
        <w:spacing w:before="0" w:beforeAutospacing="0" w:after="0" w:afterAutospacing="0"/>
        <w:jc w:val="center"/>
      </w:pPr>
      <w:r w:rsidRPr="00FE37F7">
        <w:t>###</w:t>
      </w:r>
      <w:bookmarkEnd w:id="0"/>
      <w:r w:rsidR="007A222C">
        <w:br/>
      </w:r>
    </w:p>
    <w:p w:rsidRPr="000372AB" w:rsidR="000372AB" w:rsidP="000372AB" w:rsidRDefault="000372AB" w14:paraId="0E91EA43" w14:textId="77777777">
      <w:pPr>
        <w:pStyle w:val="NormalWeb"/>
        <w:spacing w:before="0" w:beforeAutospacing="0" w:after="0" w:afterAutospacing="0"/>
        <w:rPr>
          <w:b/>
          <w:bCs/>
        </w:rPr>
      </w:pPr>
      <w:r w:rsidRPr="000372AB">
        <w:rPr>
          <w:b/>
          <w:bCs/>
        </w:rPr>
        <w:t>About the California Public Utilities Commission</w:t>
      </w:r>
    </w:p>
    <w:p w:rsidR="000372AB" w:rsidP="000372AB" w:rsidRDefault="000372AB" w14:paraId="0ED4C943" w14:textId="77777777">
      <w:pPr>
        <w:pStyle w:val="NormalWeb"/>
        <w:spacing w:before="0" w:beforeAutospacing="0" w:after="0" w:afterAutospacing="0"/>
      </w:pPr>
      <w:r>
        <w:t>The CPUC regulates services and utilities, protects consumers, safeguards the environment, and assures</w:t>
      </w:r>
    </w:p>
    <w:p w:rsidR="000372AB" w:rsidP="000372AB" w:rsidRDefault="000372AB" w14:paraId="1439B64E" w14:textId="0D1EB223">
      <w:pPr>
        <w:pStyle w:val="NormalWeb"/>
        <w:spacing w:before="0" w:beforeAutospacing="0" w:after="0" w:afterAutospacing="0"/>
      </w:pPr>
      <w:r>
        <w:t xml:space="preserve">Californians access to safe and reliable utility infrastructure and services. Visit </w:t>
      </w:r>
      <w:hyperlink w:history="1" r:id="rId16">
        <w:r w:rsidRPr="008953A8" w:rsidR="006C256F">
          <w:rPr>
            <w:rStyle w:val="Hyperlink"/>
          </w:rPr>
          <w:t>www.cpuc.ca.gov</w:t>
        </w:r>
      </w:hyperlink>
      <w:r w:rsidR="00872530">
        <w:t xml:space="preserve"> </w:t>
      </w:r>
      <w:r>
        <w:t>for</w:t>
      </w:r>
    </w:p>
    <w:p w:rsidRPr="006624D7" w:rsidR="000372AB" w:rsidP="000372AB" w:rsidRDefault="000372AB" w14:paraId="2C8D1ED5" w14:textId="5B02BC3B">
      <w:pPr>
        <w:pStyle w:val="NormalWeb"/>
        <w:spacing w:before="0" w:beforeAutospacing="0" w:after="0" w:afterAutospacing="0"/>
      </w:pPr>
      <w:r>
        <w:t>more information.</w:t>
      </w:r>
    </w:p>
    <w:sectPr w:rsidRPr="006624D7" w:rsidR="000372AB" w:rsidSect="00064C9B">
      <w:headerReference w:type="even" r:id="rId17"/>
      <w:headerReference w:type="default" r:id="rId18"/>
      <w:footerReference w:type="even" r:id="rId19"/>
      <w:footerReference w:type="default" r:id="rId20"/>
      <w:headerReference w:type="first" r:id="rId21"/>
      <w:footerReference w:type="first" r:id="rId22"/>
      <w:pgSz w:w="12240" w:h="15840"/>
      <w:pgMar w:top="1440" w:right="1080" w:bottom="80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9FF2F" w14:textId="77777777" w:rsidR="00357AFF" w:rsidRDefault="00357AFF">
      <w:pPr>
        <w:spacing w:line="240" w:lineRule="auto"/>
      </w:pPr>
      <w:r>
        <w:separator/>
      </w:r>
    </w:p>
    <w:p w14:paraId="30FF843E" w14:textId="77777777" w:rsidR="00357AFF" w:rsidRDefault="00357AFF"/>
  </w:endnote>
  <w:endnote w:type="continuationSeparator" w:id="0">
    <w:p w14:paraId="53E9C0F5" w14:textId="77777777" w:rsidR="00357AFF" w:rsidRDefault="00357AFF">
      <w:pPr>
        <w:spacing w:line="240" w:lineRule="auto"/>
      </w:pPr>
      <w:r>
        <w:continuationSeparator/>
      </w:r>
    </w:p>
    <w:p w14:paraId="499C593C" w14:textId="77777777" w:rsidR="00357AFF" w:rsidRDefault="00357A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w:altName w:val="Cambri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9F396" w14:textId="77777777" w:rsidR="00BA2810" w:rsidRDefault="00BA28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9FED9" w14:textId="77777777" w:rsidR="00FD0A4E" w:rsidRPr="00D879A8" w:rsidRDefault="008B796C" w:rsidP="00D879A8">
    <w:pPr>
      <w:pStyle w:val="Footer"/>
      <w:tabs>
        <w:tab w:val="clear" w:pos="4680"/>
        <w:tab w:val="clear" w:pos="9360"/>
      </w:tabs>
      <w:jc w:val="right"/>
      <w:rPr>
        <w:rFonts w:ascii="Century Gothic" w:hAnsi="Century Gothic"/>
        <w:caps/>
        <w:noProof/>
        <w:color w:val="44546A" w:themeColor="text2"/>
        <w:sz w:val="20"/>
      </w:rPr>
    </w:pPr>
    <w:r>
      <w:rPr>
        <w:rFonts w:ascii="Century Gothic" w:hAnsi="Century Gothic"/>
        <w:noProof/>
        <w:sz w:val="18"/>
        <w:szCs w:val="18"/>
      </w:rPr>
      <w:drawing>
        <wp:anchor distT="0" distB="0" distL="114300" distR="114300" simplePos="0" relativeHeight="251658240" behindDoc="1" locked="0" layoutInCell="1" allowOverlap="1" wp14:anchorId="6BCEE793" wp14:editId="7B96F453">
          <wp:simplePos x="0" y="0"/>
          <wp:positionH relativeFrom="column">
            <wp:posOffset>-686189</wp:posOffset>
          </wp:positionH>
          <wp:positionV relativeFrom="paragraph">
            <wp:posOffset>213995</wp:posOffset>
          </wp:positionV>
          <wp:extent cx="7772400" cy="3937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72400" cy="393700"/>
                  </a:xfrm>
                  <a:prstGeom prst="rect">
                    <a:avLst/>
                  </a:prstGeom>
                </pic:spPr>
              </pic:pic>
            </a:graphicData>
          </a:graphic>
          <wp14:sizeRelH relativeFrom="page">
            <wp14:pctWidth>0</wp14:pctWidth>
          </wp14:sizeRelH>
          <wp14:sizeRelV relativeFrom="page">
            <wp14:pctHeight>0</wp14:pctHeight>
          </wp14:sizeRelV>
        </wp:anchor>
      </w:drawing>
    </w:r>
    <w:r w:rsidR="004A77EE">
      <w:rPr>
        <w:rFonts w:ascii="Century Gothic" w:hAnsi="Century Gothic"/>
        <w:noProof/>
        <w:sz w:val="18"/>
        <w:szCs w:val="18"/>
      </w:rPr>
      <mc:AlternateContent>
        <mc:Choice Requires="wps">
          <w:drawing>
            <wp:anchor distT="0" distB="0" distL="114300" distR="114300" simplePos="0" relativeHeight="251658246" behindDoc="0" locked="0" layoutInCell="1" allowOverlap="1" wp14:anchorId="69281327" wp14:editId="4173BAE0">
              <wp:simplePos x="0" y="0"/>
              <wp:positionH relativeFrom="column">
                <wp:posOffset>0</wp:posOffset>
              </wp:positionH>
              <wp:positionV relativeFrom="paragraph">
                <wp:posOffset>190361</wp:posOffset>
              </wp:positionV>
              <wp:extent cx="2877015" cy="189571"/>
              <wp:effectExtent l="0" t="0" r="6350" b="1270"/>
              <wp:wrapNone/>
              <wp:docPr id="9" name="Text Box 9"/>
              <wp:cNvGraphicFramePr/>
              <a:graphic xmlns:a="http://schemas.openxmlformats.org/drawingml/2006/main">
                <a:graphicData uri="http://schemas.microsoft.com/office/word/2010/wordprocessingShape">
                  <wps:wsp>
                    <wps:cNvSpPr txBox="1"/>
                    <wps:spPr>
                      <a:xfrm>
                        <a:off x="0" y="0"/>
                        <a:ext cx="2877015" cy="189571"/>
                      </a:xfrm>
                      <a:prstGeom prst="rect">
                        <a:avLst/>
                      </a:prstGeom>
                      <a:solidFill>
                        <a:schemeClr val="bg1"/>
                      </a:solidFill>
                      <a:ln w="6350">
                        <a:noFill/>
                      </a:ln>
                    </wps:spPr>
                    <wps:txbx>
                      <w:txbxContent>
                        <w:p w14:paraId="71A84A32" w14:textId="77777777" w:rsidR="00CE71A1" w:rsidRPr="00EC6158" w:rsidRDefault="00A3512C" w:rsidP="002D1E41">
                          <w:pPr>
                            <w:spacing w:line="240" w:lineRule="auto"/>
                            <w:ind w:firstLine="0"/>
                            <w:rPr>
                              <w:rFonts w:ascii="Century Gothic" w:hAnsi="Century Gothic"/>
                              <w:color w:val="404040" w:themeColor="text1" w:themeTint="BF"/>
                              <w:spacing w:val="4"/>
                              <w:sz w:val="18"/>
                              <w:szCs w:val="18"/>
                            </w:rPr>
                          </w:pPr>
                          <w:r w:rsidRPr="00EC6158">
                            <w:rPr>
                              <w:rFonts w:ascii="Century Gothic" w:hAnsi="Century Gothic"/>
                              <w:color w:val="404040" w:themeColor="text1" w:themeTint="BF"/>
                              <w:spacing w:val="4"/>
                              <w:sz w:val="18"/>
                              <w:szCs w:val="18"/>
                            </w:rPr>
                            <w:t>c</w:t>
                          </w:r>
                          <w:r w:rsidR="00CE71A1" w:rsidRPr="00EC6158">
                            <w:rPr>
                              <w:rFonts w:ascii="Century Gothic" w:hAnsi="Century Gothic"/>
                              <w:color w:val="404040" w:themeColor="text1" w:themeTint="BF"/>
                              <w:spacing w:val="4"/>
                              <w:sz w:val="18"/>
                              <w:szCs w:val="18"/>
                            </w:rPr>
                            <w:t>puc.ca.gov</w:t>
                          </w:r>
                          <w:r w:rsidRPr="00EC6158">
                            <w:rPr>
                              <w:rFonts w:ascii="Century Gothic" w:hAnsi="Century Gothic"/>
                              <w:color w:val="404040" w:themeColor="text1" w:themeTint="BF"/>
                              <w:spacing w:val="4"/>
                              <w:sz w:val="18"/>
                              <w:szCs w:val="18"/>
                            </w:rPr>
                            <w:t xml:space="preserve">  |  415-703-2782  |  800-848-5580</w:t>
                          </w:r>
                          <w:r w:rsidR="006B4BF5" w:rsidRPr="00EC6158">
                            <w:rPr>
                              <w:rFonts w:ascii="Century Gothic" w:hAnsi="Century Gothic"/>
                              <w:color w:val="404040" w:themeColor="text1" w:themeTint="BF"/>
                              <w:spacing w:val="4"/>
                              <w:sz w:val="18"/>
                              <w:szCs w:val="18"/>
                            </w:rPr>
                            <w:t xml:space="preserve">  |</w:t>
                          </w:r>
                        </w:p>
                      </w:txbxContent>
                    </wps:txbx>
                    <wps:bodyPr rot="0" spcFirstLastPara="0" vertOverflow="overflow" horzOverflow="overflow" vert="horz" wrap="square" lIns="9144" tIns="9144" rIns="9144" bIns="9144"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281327" id="_x0000_t202" coordsize="21600,21600" o:spt="202" path="m,l,21600r21600,l21600,xe">
              <v:stroke joinstyle="miter"/>
              <v:path gradientshapeok="t" o:connecttype="rect"/>
            </v:shapetype>
            <v:shape id="Text Box 9" o:spid="_x0000_s1026" type="#_x0000_t202" style="position:absolute;left:0;text-align:left;margin-left:0;margin-top:15pt;width:226.55pt;height:14.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" fillcolor="white [3212]" stroked="f" strokeweight=".5pt">
              <v:textbox inset=".72pt,.72pt,.72pt,.72pt">
                <w:txbxContent>
                  <w:p w14:paraId="71A84A32" w14:textId="77777777" w:rsidR="00CE71A1" w:rsidRPr="00EC6158" w:rsidRDefault="00A3512C" w:rsidP="002D1E41">
                    <w:pPr>
                      <w:spacing w:line="240" w:lineRule="auto"/>
                      <w:ind w:firstLine="0"/>
                      <w:rPr>
                        <w:rFonts w:ascii="Century Gothic" w:hAnsi="Century Gothic"/>
                        <w:color w:val="404040" w:themeColor="text1" w:themeTint="BF"/>
                        <w:spacing w:val="4"/>
                        <w:sz w:val="18"/>
                        <w:szCs w:val="18"/>
                      </w:rPr>
                    </w:pPr>
                    <w:r w:rsidRPr="00EC6158">
                      <w:rPr>
                        <w:rFonts w:ascii="Century Gothic" w:hAnsi="Century Gothic"/>
                        <w:color w:val="404040" w:themeColor="text1" w:themeTint="BF"/>
                        <w:spacing w:val="4"/>
                        <w:sz w:val="18"/>
                        <w:szCs w:val="18"/>
                      </w:rPr>
                      <w:t>c</w:t>
                    </w:r>
                    <w:r w:rsidR="00CE71A1" w:rsidRPr="00EC6158">
                      <w:rPr>
                        <w:rFonts w:ascii="Century Gothic" w:hAnsi="Century Gothic"/>
                        <w:color w:val="404040" w:themeColor="text1" w:themeTint="BF"/>
                        <w:spacing w:val="4"/>
                        <w:sz w:val="18"/>
                        <w:szCs w:val="18"/>
                      </w:rPr>
                      <w:t>puc.ca.gov</w:t>
                    </w:r>
                    <w:r w:rsidRPr="00EC6158">
                      <w:rPr>
                        <w:rFonts w:ascii="Century Gothic" w:hAnsi="Century Gothic"/>
                        <w:color w:val="404040" w:themeColor="text1" w:themeTint="BF"/>
                        <w:spacing w:val="4"/>
                        <w:sz w:val="18"/>
                        <w:szCs w:val="18"/>
                      </w:rPr>
                      <w:t xml:space="preserve">  |  415-703-2782  |  800-848-5580</w:t>
                    </w:r>
                    <w:r w:rsidR="006B4BF5" w:rsidRPr="00EC6158">
                      <w:rPr>
                        <w:rFonts w:ascii="Century Gothic" w:hAnsi="Century Gothic"/>
                        <w:color w:val="404040" w:themeColor="text1" w:themeTint="BF"/>
                        <w:spacing w:val="4"/>
                        <w:sz w:val="18"/>
                        <w:szCs w:val="18"/>
                      </w:rPr>
                      <w:t xml:space="preserve">  |</w:t>
                    </w:r>
                  </w:p>
                </w:txbxContent>
              </v:textbox>
            </v:shape>
          </w:pict>
        </mc:Fallback>
      </mc:AlternateContent>
    </w:r>
    <w:r w:rsidR="00973CB7" w:rsidRPr="006905CA">
      <w:rPr>
        <w:rFonts w:ascii="Century Gothic" w:hAnsi="Century Gothic"/>
        <w:caps/>
        <w:color w:val="44546A" w:themeColor="text2"/>
        <w:sz w:val="20"/>
      </w:rPr>
      <w:fldChar w:fldCharType="begin"/>
    </w:r>
    <w:r w:rsidR="00973CB7" w:rsidRPr="006905CA">
      <w:rPr>
        <w:rFonts w:ascii="Century Gothic" w:hAnsi="Century Gothic"/>
        <w:caps/>
        <w:color w:val="44546A" w:themeColor="text2"/>
        <w:sz w:val="20"/>
      </w:rPr>
      <w:instrText xml:space="preserve"> PAGE   \* MERGEFORMAT </w:instrText>
    </w:r>
    <w:r w:rsidR="00973CB7" w:rsidRPr="006905CA">
      <w:rPr>
        <w:rFonts w:ascii="Century Gothic" w:hAnsi="Century Gothic"/>
        <w:caps/>
        <w:color w:val="44546A" w:themeColor="text2"/>
        <w:sz w:val="20"/>
      </w:rPr>
      <w:fldChar w:fldCharType="separate"/>
    </w:r>
    <w:r w:rsidR="00973CB7" w:rsidRPr="006905CA">
      <w:rPr>
        <w:rFonts w:ascii="Century Gothic" w:hAnsi="Century Gothic"/>
        <w:caps/>
        <w:noProof/>
        <w:color w:val="44546A" w:themeColor="text2"/>
        <w:sz w:val="20"/>
      </w:rPr>
      <w:t>2</w:t>
    </w:r>
    <w:r w:rsidR="00973CB7" w:rsidRPr="006905CA">
      <w:rPr>
        <w:rFonts w:ascii="Century Gothic" w:hAnsi="Century Gothic"/>
        <w:caps/>
        <w:noProof/>
        <w:color w:val="44546A" w:themeColor="text2"/>
        <w:sz w:val="20"/>
      </w:rPr>
      <w:fldChar w:fldCharType="end"/>
    </w:r>
    <w:r w:rsidR="00BA7C1C">
      <w:rPr>
        <w:rFonts w:ascii="Century Gothic" w:hAnsi="Century Gothic"/>
        <w:noProof/>
        <w:sz w:val="18"/>
        <w:szCs w:val="18"/>
      </w:rPr>
      <mc:AlternateContent>
        <mc:Choice Requires="wps">
          <w:drawing>
            <wp:anchor distT="0" distB="0" distL="114300" distR="114300" simplePos="0" relativeHeight="251658245" behindDoc="0" locked="0" layoutInCell="1" allowOverlap="1" wp14:anchorId="0FD4F8F2" wp14:editId="785F2005">
              <wp:simplePos x="0" y="0"/>
              <wp:positionH relativeFrom="column">
                <wp:posOffset>3665855</wp:posOffset>
              </wp:positionH>
              <wp:positionV relativeFrom="paragraph">
                <wp:posOffset>172720</wp:posOffset>
              </wp:positionV>
              <wp:extent cx="160020" cy="164592"/>
              <wp:effectExtent l="0" t="0" r="0" b="0"/>
              <wp:wrapNone/>
              <wp:docPr id="8" name="Rectangle 8">
                <a:hlinkClick xmlns:a="http://schemas.openxmlformats.org/drawingml/2006/main" r:id="rId2"/>
              </wp:docPr>
              <wp:cNvGraphicFramePr/>
              <a:graphic xmlns:a="http://schemas.openxmlformats.org/drawingml/2006/main">
                <a:graphicData uri="http://schemas.microsoft.com/office/word/2010/wordprocessingShape">
                  <wps:wsp>
                    <wps:cNvSpPr/>
                    <wps:spPr>
                      <a:xfrm>
                        <a:off x="0" y="0"/>
                        <a:ext cx="160020" cy="16459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35ED4BC4">
            <v:rect id="Rectangle 8" style="position:absolute;margin-left:288.65pt;margin-top:13.6pt;width:12.6pt;height:12.95pt;z-index:251667456;visibility:visible;mso-wrap-style:square;mso-wrap-distance-left:9pt;mso-wrap-distance-top:0;mso-wrap-distance-right:9pt;mso-wrap-distance-bottom:0;mso-position-horizontal:absolute;mso-position-horizontal-relative:text;mso-position-vertical:absolute;mso-position-vertical-relative:text;v-text-anchor:middle" href="https://www.linkedin.com/company/CaliforniaPUC" o:spid="_x0000_s1026" o:button="t" filled="f" stroked="f" strokeweight="1pt" w14:anchorId="177A1E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">
              <v:fill o:detectmouseclick="t"/>
            </v:rect>
          </w:pict>
        </mc:Fallback>
      </mc:AlternateContent>
    </w:r>
    <w:r w:rsidR="00516C98">
      <w:rPr>
        <w:rFonts w:ascii="Century Gothic" w:hAnsi="Century Gothic"/>
        <w:noProof/>
        <w:sz w:val="18"/>
        <w:szCs w:val="18"/>
      </w:rPr>
      <mc:AlternateContent>
        <mc:Choice Requires="wps">
          <w:drawing>
            <wp:anchor distT="0" distB="0" distL="114300" distR="114300" simplePos="0" relativeHeight="251658244" behindDoc="0" locked="0" layoutInCell="1" allowOverlap="1" wp14:anchorId="745C6449" wp14:editId="17804A1F">
              <wp:simplePos x="0" y="0"/>
              <wp:positionH relativeFrom="column">
                <wp:posOffset>3475355</wp:posOffset>
              </wp:positionH>
              <wp:positionV relativeFrom="paragraph">
                <wp:posOffset>173129</wp:posOffset>
              </wp:positionV>
              <wp:extent cx="160020" cy="165100"/>
              <wp:effectExtent l="0" t="0" r="0" b="0"/>
              <wp:wrapNone/>
              <wp:docPr id="7" name="Rectangle 7">
                <a:hlinkClick xmlns:a="http://schemas.openxmlformats.org/drawingml/2006/main" r:id="rId3"/>
              </wp:docPr>
              <wp:cNvGraphicFramePr/>
              <a:graphic xmlns:a="http://schemas.openxmlformats.org/drawingml/2006/main">
                <a:graphicData uri="http://schemas.microsoft.com/office/word/2010/wordprocessingShape">
                  <wps:wsp>
                    <wps:cNvSpPr/>
                    <wps:spPr>
                      <a:xfrm>
                        <a:off x="0" y="0"/>
                        <a:ext cx="160020" cy="165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58D6FEFD">
            <v:rect id="Rectangle 7" style="position:absolute;margin-left:273.65pt;margin-top:13.65pt;width:12.6pt;height:13pt;z-index:251665408;visibility:visible;mso-wrap-style:square;mso-wrap-distance-left:9pt;mso-wrap-distance-top:0;mso-wrap-distance-right:9pt;mso-wrap-distance-bottom:0;mso-position-horizontal:absolute;mso-position-horizontal-relative:text;mso-position-vertical:absolute;mso-position-vertical-relative:text;v-text-anchor:middle" href="https://www.youtube.com/user/CaliforniaPUC" o:spid="_x0000_s1026" o:button="t" filled="f" stroked="f" strokeweight="1pt" w14:anchorId="51993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">
              <v:fill o:detectmouseclick="t"/>
            </v:rect>
          </w:pict>
        </mc:Fallback>
      </mc:AlternateContent>
    </w:r>
    <w:r w:rsidR="002E08B7">
      <w:rPr>
        <w:rFonts w:ascii="Century Gothic" w:hAnsi="Century Gothic"/>
        <w:noProof/>
        <w:sz w:val="18"/>
        <w:szCs w:val="18"/>
      </w:rPr>
      <mc:AlternateContent>
        <mc:Choice Requires="wps">
          <w:drawing>
            <wp:anchor distT="0" distB="0" distL="114300" distR="114300" simplePos="0" relativeHeight="251658243" behindDoc="0" locked="0" layoutInCell="1" allowOverlap="1" wp14:anchorId="2FA835A5" wp14:editId="631EBF20">
              <wp:simplePos x="0" y="0"/>
              <wp:positionH relativeFrom="column">
                <wp:posOffset>3284855</wp:posOffset>
              </wp:positionH>
              <wp:positionV relativeFrom="paragraph">
                <wp:posOffset>173129</wp:posOffset>
              </wp:positionV>
              <wp:extent cx="160020" cy="165100"/>
              <wp:effectExtent l="0" t="0" r="0" b="0"/>
              <wp:wrapNone/>
              <wp:docPr id="6" name="Rectangle 6">
                <a:hlinkClick xmlns:a="http://schemas.openxmlformats.org/drawingml/2006/main" r:id="rId4"/>
              </wp:docPr>
              <wp:cNvGraphicFramePr/>
              <a:graphic xmlns:a="http://schemas.openxmlformats.org/drawingml/2006/main">
                <a:graphicData uri="http://schemas.microsoft.com/office/word/2010/wordprocessingShape">
                  <wps:wsp>
                    <wps:cNvSpPr/>
                    <wps:spPr>
                      <a:xfrm>
                        <a:off x="0" y="0"/>
                        <a:ext cx="160020" cy="165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32E9B89C">
            <v:rect id="Rectangle 6" style="position:absolute;margin-left:258.65pt;margin-top:13.65pt;width:12.6pt;height:13pt;z-index:251663360;visibility:visible;mso-wrap-style:square;mso-wrap-distance-left:9pt;mso-wrap-distance-top:0;mso-wrap-distance-right:9pt;mso-wrap-distance-bottom:0;mso-position-horizontal:absolute;mso-position-horizontal-relative:text;mso-position-vertical:absolute;mso-position-vertical-relative:text;v-text-anchor:middle" href="https://www.instagram.com/CaliforniaPUC/" o:spid="_x0000_s1026" o:button="t" filled="f" stroked="f" strokeweight="1pt" w14:anchorId="794DEB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">
              <v:fill o:detectmouseclick="t"/>
            </v:rect>
          </w:pict>
        </mc:Fallback>
      </mc:AlternateContent>
    </w:r>
    <w:r w:rsidR="002E08B7">
      <w:rPr>
        <w:rFonts w:ascii="Century Gothic" w:hAnsi="Century Gothic"/>
        <w:noProof/>
        <w:sz w:val="18"/>
        <w:szCs w:val="18"/>
      </w:rPr>
      <mc:AlternateContent>
        <mc:Choice Requires="wps">
          <w:drawing>
            <wp:anchor distT="0" distB="0" distL="114300" distR="114300" simplePos="0" relativeHeight="251658242" behindDoc="0" locked="0" layoutInCell="1" allowOverlap="1" wp14:anchorId="2D9713B4" wp14:editId="17DBBB82">
              <wp:simplePos x="0" y="0"/>
              <wp:positionH relativeFrom="column">
                <wp:posOffset>3094990</wp:posOffset>
              </wp:positionH>
              <wp:positionV relativeFrom="paragraph">
                <wp:posOffset>173129</wp:posOffset>
              </wp:positionV>
              <wp:extent cx="160020" cy="165100"/>
              <wp:effectExtent l="0" t="0" r="0" b="0"/>
              <wp:wrapNone/>
              <wp:docPr id="5" name="Rectangle 5">
                <a:hlinkClick xmlns:a="http://schemas.openxmlformats.org/drawingml/2006/main" r:id="rId5"/>
              </wp:docPr>
              <wp:cNvGraphicFramePr/>
              <a:graphic xmlns:a="http://schemas.openxmlformats.org/drawingml/2006/main">
                <a:graphicData uri="http://schemas.microsoft.com/office/word/2010/wordprocessingShape">
                  <wps:wsp>
                    <wps:cNvSpPr/>
                    <wps:spPr>
                      <a:xfrm>
                        <a:off x="0" y="0"/>
                        <a:ext cx="160020" cy="165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06C4F769">
            <v:rect id="Rectangle 5" style="position:absolute;margin-left:243.7pt;margin-top:13.65pt;width:12.6pt;height:13pt;z-index:251661312;visibility:visible;mso-wrap-style:square;mso-wrap-distance-left:9pt;mso-wrap-distance-top:0;mso-wrap-distance-right:9pt;mso-wrap-distance-bottom:0;mso-position-horizontal:absolute;mso-position-horizontal-relative:text;mso-position-vertical:absolute;mso-position-vertical-relative:text;v-text-anchor:middle" href="https://www.facebook.com/CaliforniaPUC" o:spid="_x0000_s1026" o:button="t" filled="f" stroked="f" strokeweight="1pt" w14:anchorId="113E6C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">
              <v:fill o:detectmouseclick="t"/>
            </v:rect>
          </w:pict>
        </mc:Fallback>
      </mc:AlternateContent>
    </w:r>
    <w:r w:rsidR="00EF0B74">
      <w:rPr>
        <w:rFonts w:ascii="Century Gothic" w:hAnsi="Century Gothic"/>
        <w:noProof/>
        <w:sz w:val="18"/>
        <w:szCs w:val="18"/>
      </w:rPr>
      <mc:AlternateContent>
        <mc:Choice Requires="wps">
          <w:drawing>
            <wp:anchor distT="0" distB="0" distL="114300" distR="114300" simplePos="0" relativeHeight="251658241" behindDoc="0" locked="0" layoutInCell="1" allowOverlap="1" wp14:anchorId="63B518E8" wp14:editId="35895C57">
              <wp:simplePos x="0" y="0"/>
              <wp:positionH relativeFrom="column">
                <wp:posOffset>2903855</wp:posOffset>
              </wp:positionH>
              <wp:positionV relativeFrom="paragraph">
                <wp:posOffset>174745</wp:posOffset>
              </wp:positionV>
              <wp:extent cx="160020" cy="164846"/>
              <wp:effectExtent l="0" t="0" r="0" b="0"/>
              <wp:wrapNone/>
              <wp:docPr id="4" name="Rectangle 4">
                <a:hlinkClick xmlns:a="http://schemas.openxmlformats.org/drawingml/2006/main" r:id="rId6"/>
              </wp:docPr>
              <wp:cNvGraphicFramePr/>
              <a:graphic xmlns:a="http://schemas.openxmlformats.org/drawingml/2006/main">
                <a:graphicData uri="http://schemas.microsoft.com/office/word/2010/wordprocessingShape">
                  <wps:wsp>
                    <wps:cNvSpPr/>
                    <wps:spPr>
                      <a:xfrm>
                        <a:off x="0" y="0"/>
                        <a:ext cx="160020" cy="1648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7E8EAE2A">
            <v:rect id="Rectangle 4" style="position:absolute;margin-left:228.65pt;margin-top:13.75pt;width:12.6pt;height:1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href="https://twitter.com/californiapuc" o:spid="_x0000_s1026" o:button="t" filled="f" stroked="f" strokeweight="1pt" w14:anchorId="48BA3D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">
              <v:fill o:detectmouseclick="t"/>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139CC" w14:textId="77777777" w:rsidR="00BA2810" w:rsidRDefault="00BA28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7F3F5" w14:textId="77777777" w:rsidR="00357AFF" w:rsidRDefault="00357AFF">
      <w:pPr>
        <w:spacing w:line="240" w:lineRule="auto"/>
      </w:pPr>
      <w:r>
        <w:separator/>
      </w:r>
    </w:p>
    <w:p w14:paraId="3536DBBD" w14:textId="77777777" w:rsidR="00357AFF" w:rsidRDefault="00357AFF"/>
  </w:footnote>
  <w:footnote w:type="continuationSeparator" w:id="0">
    <w:p w14:paraId="43B3FFC8" w14:textId="77777777" w:rsidR="00357AFF" w:rsidRDefault="00357AFF">
      <w:pPr>
        <w:spacing w:line="240" w:lineRule="auto"/>
      </w:pPr>
      <w:r>
        <w:continuationSeparator/>
      </w:r>
    </w:p>
    <w:p w14:paraId="6B687D5C" w14:textId="77777777" w:rsidR="00357AFF" w:rsidRDefault="00357A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BB299" w14:textId="77777777" w:rsidR="00BA2810" w:rsidRDefault="00BA28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AFD8B" w14:textId="77777777" w:rsidR="008B796C" w:rsidRDefault="008B796C" w:rsidP="002557D4">
    <w:pPr>
      <w:pStyle w:val="Header"/>
      <w:ind w:firstLine="0"/>
    </w:pPr>
  </w:p>
  <w:p w14:paraId="0E3D7E8A" w14:textId="77777777" w:rsidR="00FD0A4E" w:rsidRDefault="00FD0A4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CA66A" w14:textId="77777777" w:rsidR="00BA2810" w:rsidRDefault="00BA28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C457F"/>
    <w:multiLevelType w:val="multilevel"/>
    <w:tmpl w:val="D6D2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B5E50"/>
    <w:multiLevelType w:val="hybridMultilevel"/>
    <w:tmpl w:val="D06EB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D96583"/>
    <w:multiLevelType w:val="hybridMultilevel"/>
    <w:tmpl w:val="1D942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3A16DE"/>
    <w:multiLevelType w:val="hybridMultilevel"/>
    <w:tmpl w:val="E196C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921312"/>
    <w:multiLevelType w:val="hybridMultilevel"/>
    <w:tmpl w:val="883E1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354B7A"/>
    <w:multiLevelType w:val="hybridMultilevel"/>
    <w:tmpl w:val="7602B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657443"/>
    <w:multiLevelType w:val="hybridMultilevel"/>
    <w:tmpl w:val="E11E0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D96D57"/>
    <w:multiLevelType w:val="multilevel"/>
    <w:tmpl w:val="FA1A4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C52B5E"/>
    <w:multiLevelType w:val="hybridMultilevel"/>
    <w:tmpl w:val="AD24F01C"/>
    <w:lvl w:ilvl="0" w:tplc="173475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A11D8D"/>
    <w:multiLevelType w:val="hybridMultilevel"/>
    <w:tmpl w:val="D918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3B2661"/>
    <w:multiLevelType w:val="hybridMultilevel"/>
    <w:tmpl w:val="09822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7D41E7"/>
    <w:multiLevelType w:val="hybridMultilevel"/>
    <w:tmpl w:val="DBFE2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9D52CA"/>
    <w:multiLevelType w:val="hybridMultilevel"/>
    <w:tmpl w:val="A252A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951488"/>
    <w:multiLevelType w:val="multilevel"/>
    <w:tmpl w:val="C852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42379C"/>
    <w:multiLevelType w:val="hybridMultilevel"/>
    <w:tmpl w:val="2EEED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3A2DB1"/>
    <w:multiLevelType w:val="hybridMultilevel"/>
    <w:tmpl w:val="31C00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103E22"/>
    <w:multiLevelType w:val="multilevel"/>
    <w:tmpl w:val="D644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421083"/>
    <w:multiLevelType w:val="hybridMultilevel"/>
    <w:tmpl w:val="6AC0E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994637">
    <w:abstractNumId w:val="4"/>
  </w:num>
  <w:num w:numId="2" w16cid:durableId="1083062485">
    <w:abstractNumId w:val="1"/>
  </w:num>
  <w:num w:numId="3" w16cid:durableId="130027463">
    <w:abstractNumId w:val="17"/>
  </w:num>
  <w:num w:numId="4" w16cid:durableId="1324746911">
    <w:abstractNumId w:val="15"/>
  </w:num>
  <w:num w:numId="5" w16cid:durableId="1740515815">
    <w:abstractNumId w:val="9"/>
  </w:num>
  <w:num w:numId="6" w16cid:durableId="1261837000">
    <w:abstractNumId w:val="5"/>
  </w:num>
  <w:num w:numId="7" w16cid:durableId="2070229071">
    <w:abstractNumId w:val="3"/>
  </w:num>
  <w:num w:numId="8" w16cid:durableId="1917009990">
    <w:abstractNumId w:val="8"/>
  </w:num>
  <w:num w:numId="9" w16cid:durableId="289867345">
    <w:abstractNumId w:val="16"/>
  </w:num>
  <w:num w:numId="10" w16cid:durableId="368797327">
    <w:abstractNumId w:val="0"/>
  </w:num>
  <w:num w:numId="11" w16cid:durableId="1024087978">
    <w:abstractNumId w:val="11"/>
  </w:num>
  <w:num w:numId="12" w16cid:durableId="792868768">
    <w:abstractNumId w:val="10"/>
  </w:num>
  <w:num w:numId="13" w16cid:durableId="1788658">
    <w:abstractNumId w:val="14"/>
  </w:num>
  <w:num w:numId="14" w16cid:durableId="1829445225">
    <w:abstractNumId w:val="12"/>
  </w:num>
  <w:num w:numId="15" w16cid:durableId="459154116">
    <w:abstractNumId w:val="7"/>
  </w:num>
  <w:num w:numId="16" w16cid:durableId="1117333615">
    <w:abstractNumId w:val="13"/>
  </w:num>
  <w:num w:numId="17" w16cid:durableId="1968006251">
    <w:abstractNumId w:val="6"/>
  </w:num>
  <w:num w:numId="18" w16cid:durableId="5416764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D9F"/>
    <w:rsid w:val="00000CDF"/>
    <w:rsid w:val="00027F62"/>
    <w:rsid w:val="00032DF2"/>
    <w:rsid w:val="00034C07"/>
    <w:rsid w:val="0003620D"/>
    <w:rsid w:val="000372AB"/>
    <w:rsid w:val="000511DF"/>
    <w:rsid w:val="000527AF"/>
    <w:rsid w:val="00064C9B"/>
    <w:rsid w:val="00065488"/>
    <w:rsid w:val="000671F7"/>
    <w:rsid w:val="00067BC8"/>
    <w:rsid w:val="000746D9"/>
    <w:rsid w:val="000763A9"/>
    <w:rsid w:val="00081469"/>
    <w:rsid w:val="000964E3"/>
    <w:rsid w:val="000A17C9"/>
    <w:rsid w:val="000A51C1"/>
    <w:rsid w:val="000A6282"/>
    <w:rsid w:val="000B035D"/>
    <w:rsid w:val="000B3734"/>
    <w:rsid w:val="000B3C0E"/>
    <w:rsid w:val="000B3D43"/>
    <w:rsid w:val="000B5979"/>
    <w:rsid w:val="000B611C"/>
    <w:rsid w:val="000B7BD1"/>
    <w:rsid w:val="000C6776"/>
    <w:rsid w:val="000D3E41"/>
    <w:rsid w:val="000D695E"/>
    <w:rsid w:val="000E0857"/>
    <w:rsid w:val="000E5CFF"/>
    <w:rsid w:val="001103D7"/>
    <w:rsid w:val="001121D2"/>
    <w:rsid w:val="00140CFB"/>
    <w:rsid w:val="00145774"/>
    <w:rsid w:val="00166728"/>
    <w:rsid w:val="0018380D"/>
    <w:rsid w:val="0019087E"/>
    <w:rsid w:val="001909C7"/>
    <w:rsid w:val="0019762E"/>
    <w:rsid w:val="001A1E80"/>
    <w:rsid w:val="001A3AC2"/>
    <w:rsid w:val="001B75BE"/>
    <w:rsid w:val="001D2C18"/>
    <w:rsid w:val="001D355F"/>
    <w:rsid w:val="001E434A"/>
    <w:rsid w:val="001E44E0"/>
    <w:rsid w:val="00200D54"/>
    <w:rsid w:val="00206268"/>
    <w:rsid w:val="00206BD1"/>
    <w:rsid w:val="00211BF7"/>
    <w:rsid w:val="002171EF"/>
    <w:rsid w:val="002557D4"/>
    <w:rsid w:val="0025693F"/>
    <w:rsid w:val="00260757"/>
    <w:rsid w:val="00260E9E"/>
    <w:rsid w:val="00265714"/>
    <w:rsid w:val="00273308"/>
    <w:rsid w:val="00283998"/>
    <w:rsid w:val="00285AB3"/>
    <w:rsid w:val="0029274A"/>
    <w:rsid w:val="002931FB"/>
    <w:rsid w:val="002A1FEF"/>
    <w:rsid w:val="002A209F"/>
    <w:rsid w:val="002C3505"/>
    <w:rsid w:val="002C649D"/>
    <w:rsid w:val="002C7075"/>
    <w:rsid w:val="002D1E41"/>
    <w:rsid w:val="002E08B7"/>
    <w:rsid w:val="002E3C91"/>
    <w:rsid w:val="002F7D6C"/>
    <w:rsid w:val="003044AC"/>
    <w:rsid w:val="003055DE"/>
    <w:rsid w:val="00305629"/>
    <w:rsid w:val="00310B9B"/>
    <w:rsid w:val="00313D21"/>
    <w:rsid w:val="00314343"/>
    <w:rsid w:val="003164F0"/>
    <w:rsid w:val="003244B8"/>
    <w:rsid w:val="003402D8"/>
    <w:rsid w:val="00343BF6"/>
    <w:rsid w:val="00347584"/>
    <w:rsid w:val="003546B1"/>
    <w:rsid w:val="00357AFF"/>
    <w:rsid w:val="00362D44"/>
    <w:rsid w:val="003655A3"/>
    <w:rsid w:val="003666E8"/>
    <w:rsid w:val="00387A41"/>
    <w:rsid w:val="003A7882"/>
    <w:rsid w:val="003B1208"/>
    <w:rsid w:val="003B32A6"/>
    <w:rsid w:val="003C16CD"/>
    <w:rsid w:val="003D58A8"/>
    <w:rsid w:val="003D5ECD"/>
    <w:rsid w:val="003E2832"/>
    <w:rsid w:val="003E2DF6"/>
    <w:rsid w:val="003E6BAB"/>
    <w:rsid w:val="003F07C4"/>
    <w:rsid w:val="003F3891"/>
    <w:rsid w:val="003F6921"/>
    <w:rsid w:val="00412D3E"/>
    <w:rsid w:val="00427583"/>
    <w:rsid w:val="004327DC"/>
    <w:rsid w:val="00462EB8"/>
    <w:rsid w:val="00465E73"/>
    <w:rsid w:val="004718FF"/>
    <w:rsid w:val="0048184C"/>
    <w:rsid w:val="004A6C2D"/>
    <w:rsid w:val="004A77EE"/>
    <w:rsid w:val="004D5389"/>
    <w:rsid w:val="00503C35"/>
    <w:rsid w:val="00510C78"/>
    <w:rsid w:val="00510E1D"/>
    <w:rsid w:val="005116F5"/>
    <w:rsid w:val="005119F2"/>
    <w:rsid w:val="00516C98"/>
    <w:rsid w:val="00517157"/>
    <w:rsid w:val="00520CC7"/>
    <w:rsid w:val="00546A94"/>
    <w:rsid w:val="00546BD0"/>
    <w:rsid w:val="005556D3"/>
    <w:rsid w:val="00564127"/>
    <w:rsid w:val="00565E23"/>
    <w:rsid w:val="00572C1D"/>
    <w:rsid w:val="005900A3"/>
    <w:rsid w:val="00595EA7"/>
    <w:rsid w:val="005A12F2"/>
    <w:rsid w:val="005A4882"/>
    <w:rsid w:val="005A7467"/>
    <w:rsid w:val="005B53C9"/>
    <w:rsid w:val="005C025C"/>
    <w:rsid w:val="005C4F9F"/>
    <w:rsid w:val="005E3ECB"/>
    <w:rsid w:val="005E5942"/>
    <w:rsid w:val="005E657A"/>
    <w:rsid w:val="00605487"/>
    <w:rsid w:val="00636239"/>
    <w:rsid w:val="00637220"/>
    <w:rsid w:val="00654243"/>
    <w:rsid w:val="006605C7"/>
    <w:rsid w:val="006624D7"/>
    <w:rsid w:val="00662A7E"/>
    <w:rsid w:val="006809B6"/>
    <w:rsid w:val="00681F83"/>
    <w:rsid w:val="00684FF5"/>
    <w:rsid w:val="006905CA"/>
    <w:rsid w:val="00693F98"/>
    <w:rsid w:val="00694D7D"/>
    <w:rsid w:val="006B4BF5"/>
    <w:rsid w:val="006C256F"/>
    <w:rsid w:val="006C29FE"/>
    <w:rsid w:val="006C332B"/>
    <w:rsid w:val="006C4A50"/>
    <w:rsid w:val="006D5A13"/>
    <w:rsid w:val="006D6648"/>
    <w:rsid w:val="006E484B"/>
    <w:rsid w:val="006E525A"/>
    <w:rsid w:val="006E65E3"/>
    <w:rsid w:val="00726E07"/>
    <w:rsid w:val="00727998"/>
    <w:rsid w:val="00754FE0"/>
    <w:rsid w:val="00773D0D"/>
    <w:rsid w:val="007748F0"/>
    <w:rsid w:val="00792BE0"/>
    <w:rsid w:val="007A222C"/>
    <w:rsid w:val="007A3960"/>
    <w:rsid w:val="007B3B9B"/>
    <w:rsid w:val="007B7FB7"/>
    <w:rsid w:val="007D152E"/>
    <w:rsid w:val="007D6E6A"/>
    <w:rsid w:val="007E1B99"/>
    <w:rsid w:val="007F1D47"/>
    <w:rsid w:val="008079F6"/>
    <w:rsid w:val="00825427"/>
    <w:rsid w:val="00825BF6"/>
    <w:rsid w:val="00841D63"/>
    <w:rsid w:val="00847CA5"/>
    <w:rsid w:val="00866841"/>
    <w:rsid w:val="00867216"/>
    <w:rsid w:val="008678B1"/>
    <w:rsid w:val="00872530"/>
    <w:rsid w:val="00877625"/>
    <w:rsid w:val="008800EE"/>
    <w:rsid w:val="00881D75"/>
    <w:rsid w:val="00882D9F"/>
    <w:rsid w:val="008A0FA8"/>
    <w:rsid w:val="008B1830"/>
    <w:rsid w:val="008B3D3C"/>
    <w:rsid w:val="008B796C"/>
    <w:rsid w:val="008C38F6"/>
    <w:rsid w:val="008D247E"/>
    <w:rsid w:val="008E25C0"/>
    <w:rsid w:val="008E40BB"/>
    <w:rsid w:val="008F1159"/>
    <w:rsid w:val="008F553B"/>
    <w:rsid w:val="00900D0D"/>
    <w:rsid w:val="00913987"/>
    <w:rsid w:val="009150BE"/>
    <w:rsid w:val="00916768"/>
    <w:rsid w:val="009422DC"/>
    <w:rsid w:val="009456D3"/>
    <w:rsid w:val="00952356"/>
    <w:rsid w:val="0095374D"/>
    <w:rsid w:val="00956AFF"/>
    <w:rsid w:val="00962ED3"/>
    <w:rsid w:val="00963365"/>
    <w:rsid w:val="00965E43"/>
    <w:rsid w:val="00973CB7"/>
    <w:rsid w:val="00982B42"/>
    <w:rsid w:val="009915DC"/>
    <w:rsid w:val="0099510A"/>
    <w:rsid w:val="00995DD3"/>
    <w:rsid w:val="009A094A"/>
    <w:rsid w:val="009A2082"/>
    <w:rsid w:val="009B27FD"/>
    <w:rsid w:val="009B4EC0"/>
    <w:rsid w:val="009C47C3"/>
    <w:rsid w:val="009C6C1D"/>
    <w:rsid w:val="009E4971"/>
    <w:rsid w:val="009E4EBA"/>
    <w:rsid w:val="009F6EF7"/>
    <w:rsid w:val="00A05DCA"/>
    <w:rsid w:val="00A2064E"/>
    <w:rsid w:val="00A21E9A"/>
    <w:rsid w:val="00A24105"/>
    <w:rsid w:val="00A3512C"/>
    <w:rsid w:val="00A36204"/>
    <w:rsid w:val="00A4490A"/>
    <w:rsid w:val="00A566C7"/>
    <w:rsid w:val="00A56D5D"/>
    <w:rsid w:val="00A65349"/>
    <w:rsid w:val="00A73199"/>
    <w:rsid w:val="00A87FF5"/>
    <w:rsid w:val="00AA186B"/>
    <w:rsid w:val="00AA2945"/>
    <w:rsid w:val="00AB48E3"/>
    <w:rsid w:val="00AB4AD1"/>
    <w:rsid w:val="00AB55E3"/>
    <w:rsid w:val="00AB5C38"/>
    <w:rsid w:val="00AE226D"/>
    <w:rsid w:val="00AE2C34"/>
    <w:rsid w:val="00B0491A"/>
    <w:rsid w:val="00B072CF"/>
    <w:rsid w:val="00B12683"/>
    <w:rsid w:val="00B2336C"/>
    <w:rsid w:val="00B46AF6"/>
    <w:rsid w:val="00B523F0"/>
    <w:rsid w:val="00B61D69"/>
    <w:rsid w:val="00B774FA"/>
    <w:rsid w:val="00B807CA"/>
    <w:rsid w:val="00B82F89"/>
    <w:rsid w:val="00B948C7"/>
    <w:rsid w:val="00B960ED"/>
    <w:rsid w:val="00B97CD7"/>
    <w:rsid w:val="00BA2810"/>
    <w:rsid w:val="00BA3F99"/>
    <w:rsid w:val="00BA63D7"/>
    <w:rsid w:val="00BA7935"/>
    <w:rsid w:val="00BA7C1C"/>
    <w:rsid w:val="00BB30D3"/>
    <w:rsid w:val="00BC2513"/>
    <w:rsid w:val="00BC54BE"/>
    <w:rsid w:val="00BE0F70"/>
    <w:rsid w:val="00BE10C4"/>
    <w:rsid w:val="00C145F8"/>
    <w:rsid w:val="00C33199"/>
    <w:rsid w:val="00C33EF4"/>
    <w:rsid w:val="00C644FC"/>
    <w:rsid w:val="00C64CC0"/>
    <w:rsid w:val="00C775BF"/>
    <w:rsid w:val="00C877C9"/>
    <w:rsid w:val="00C9444B"/>
    <w:rsid w:val="00CD3AA8"/>
    <w:rsid w:val="00CE4FFC"/>
    <w:rsid w:val="00CE71A1"/>
    <w:rsid w:val="00CE767D"/>
    <w:rsid w:val="00CF2404"/>
    <w:rsid w:val="00CF48A0"/>
    <w:rsid w:val="00D00FD1"/>
    <w:rsid w:val="00D015E7"/>
    <w:rsid w:val="00D06795"/>
    <w:rsid w:val="00D13DF3"/>
    <w:rsid w:val="00D30EAE"/>
    <w:rsid w:val="00D40937"/>
    <w:rsid w:val="00D427B0"/>
    <w:rsid w:val="00D42CD4"/>
    <w:rsid w:val="00D81466"/>
    <w:rsid w:val="00D820A1"/>
    <w:rsid w:val="00D861FF"/>
    <w:rsid w:val="00D879A8"/>
    <w:rsid w:val="00D92AD2"/>
    <w:rsid w:val="00D9564F"/>
    <w:rsid w:val="00D96B56"/>
    <w:rsid w:val="00DA1186"/>
    <w:rsid w:val="00DA1B3D"/>
    <w:rsid w:val="00DB6396"/>
    <w:rsid w:val="00DE7181"/>
    <w:rsid w:val="00DF2773"/>
    <w:rsid w:val="00DF426E"/>
    <w:rsid w:val="00E07B5E"/>
    <w:rsid w:val="00E10C42"/>
    <w:rsid w:val="00E26C03"/>
    <w:rsid w:val="00E46C3D"/>
    <w:rsid w:val="00E53723"/>
    <w:rsid w:val="00E54F9D"/>
    <w:rsid w:val="00E76608"/>
    <w:rsid w:val="00E76965"/>
    <w:rsid w:val="00E807E2"/>
    <w:rsid w:val="00E96318"/>
    <w:rsid w:val="00E97EB1"/>
    <w:rsid w:val="00EC6158"/>
    <w:rsid w:val="00ED2007"/>
    <w:rsid w:val="00ED4643"/>
    <w:rsid w:val="00ED4CAE"/>
    <w:rsid w:val="00EE06DC"/>
    <w:rsid w:val="00EF0B74"/>
    <w:rsid w:val="00F0113C"/>
    <w:rsid w:val="00F03A8B"/>
    <w:rsid w:val="00F06E27"/>
    <w:rsid w:val="00F079EC"/>
    <w:rsid w:val="00F12064"/>
    <w:rsid w:val="00F132D9"/>
    <w:rsid w:val="00F50CA0"/>
    <w:rsid w:val="00F51D8E"/>
    <w:rsid w:val="00F5295D"/>
    <w:rsid w:val="00F5765F"/>
    <w:rsid w:val="00F663E3"/>
    <w:rsid w:val="00F703B4"/>
    <w:rsid w:val="00F713B1"/>
    <w:rsid w:val="00F75E85"/>
    <w:rsid w:val="00F84C93"/>
    <w:rsid w:val="00F90ED9"/>
    <w:rsid w:val="00F93832"/>
    <w:rsid w:val="00FD0A4E"/>
    <w:rsid w:val="00FD3A07"/>
    <w:rsid w:val="00FE26DF"/>
    <w:rsid w:val="00FE272C"/>
    <w:rsid w:val="00FF2710"/>
    <w:rsid w:val="010D9642"/>
    <w:rsid w:val="021D6E99"/>
    <w:rsid w:val="0227DCE6"/>
    <w:rsid w:val="025B17E2"/>
    <w:rsid w:val="0372A4E7"/>
    <w:rsid w:val="0383495F"/>
    <w:rsid w:val="050E7CDB"/>
    <w:rsid w:val="051DA533"/>
    <w:rsid w:val="05717CE6"/>
    <w:rsid w:val="067B5CDB"/>
    <w:rsid w:val="06FB9962"/>
    <w:rsid w:val="07EE7F91"/>
    <w:rsid w:val="085443F1"/>
    <w:rsid w:val="096207D9"/>
    <w:rsid w:val="09F50B37"/>
    <w:rsid w:val="0D885EAA"/>
    <w:rsid w:val="0EDE8105"/>
    <w:rsid w:val="0F4B4D67"/>
    <w:rsid w:val="0F6AACC1"/>
    <w:rsid w:val="119D59B3"/>
    <w:rsid w:val="11EB409F"/>
    <w:rsid w:val="123F5468"/>
    <w:rsid w:val="16397071"/>
    <w:rsid w:val="16760F4A"/>
    <w:rsid w:val="17FB29DA"/>
    <w:rsid w:val="19D3C5BB"/>
    <w:rsid w:val="19E94A2C"/>
    <w:rsid w:val="1E099C65"/>
    <w:rsid w:val="1F599C54"/>
    <w:rsid w:val="1F8A18CC"/>
    <w:rsid w:val="1FFFC79F"/>
    <w:rsid w:val="209E2DFF"/>
    <w:rsid w:val="2246EFE8"/>
    <w:rsid w:val="23992478"/>
    <w:rsid w:val="2510728A"/>
    <w:rsid w:val="25468C57"/>
    <w:rsid w:val="25CA7246"/>
    <w:rsid w:val="260DBEAC"/>
    <w:rsid w:val="26DB818B"/>
    <w:rsid w:val="2A0DD638"/>
    <w:rsid w:val="2B1D2CB4"/>
    <w:rsid w:val="2C85ED20"/>
    <w:rsid w:val="2D9F1B50"/>
    <w:rsid w:val="2FF08853"/>
    <w:rsid w:val="30DFE725"/>
    <w:rsid w:val="30F5E35A"/>
    <w:rsid w:val="3149CB3E"/>
    <w:rsid w:val="31686C11"/>
    <w:rsid w:val="31C42886"/>
    <w:rsid w:val="323E952D"/>
    <w:rsid w:val="32AD8973"/>
    <w:rsid w:val="32C1DCB0"/>
    <w:rsid w:val="3347BFD9"/>
    <w:rsid w:val="348D47A1"/>
    <w:rsid w:val="35693F32"/>
    <w:rsid w:val="364FEB0E"/>
    <w:rsid w:val="36A8E0AE"/>
    <w:rsid w:val="384A1677"/>
    <w:rsid w:val="3908BADE"/>
    <w:rsid w:val="3B7ED57A"/>
    <w:rsid w:val="3BD14CAB"/>
    <w:rsid w:val="3C9C1175"/>
    <w:rsid w:val="3CE2FB45"/>
    <w:rsid w:val="3DAFAF20"/>
    <w:rsid w:val="3E5D73CD"/>
    <w:rsid w:val="40E2DD64"/>
    <w:rsid w:val="424628B7"/>
    <w:rsid w:val="44B54751"/>
    <w:rsid w:val="44C90BF0"/>
    <w:rsid w:val="46DE4B01"/>
    <w:rsid w:val="474270EF"/>
    <w:rsid w:val="4751E756"/>
    <w:rsid w:val="47C6B083"/>
    <w:rsid w:val="49054D45"/>
    <w:rsid w:val="4A1A4A7B"/>
    <w:rsid w:val="4AB03D34"/>
    <w:rsid w:val="4B9D697E"/>
    <w:rsid w:val="4C547966"/>
    <w:rsid w:val="4C7F21FE"/>
    <w:rsid w:val="4CB6D419"/>
    <w:rsid w:val="4CC9CBBB"/>
    <w:rsid w:val="4D1C5CAE"/>
    <w:rsid w:val="4F5C04B7"/>
    <w:rsid w:val="4F7D1176"/>
    <w:rsid w:val="50ED4ACE"/>
    <w:rsid w:val="50FEC27F"/>
    <w:rsid w:val="5177941D"/>
    <w:rsid w:val="51A299AC"/>
    <w:rsid w:val="548C7144"/>
    <w:rsid w:val="555F20E0"/>
    <w:rsid w:val="557CD28D"/>
    <w:rsid w:val="55EABD13"/>
    <w:rsid w:val="584BDAAB"/>
    <w:rsid w:val="5BA6300E"/>
    <w:rsid w:val="5BD51F06"/>
    <w:rsid w:val="5CE3FA09"/>
    <w:rsid w:val="5E4B291B"/>
    <w:rsid w:val="602346B4"/>
    <w:rsid w:val="61C0DC68"/>
    <w:rsid w:val="63234312"/>
    <w:rsid w:val="634FEB69"/>
    <w:rsid w:val="664039BD"/>
    <w:rsid w:val="6648F241"/>
    <w:rsid w:val="664C75C7"/>
    <w:rsid w:val="68410CB5"/>
    <w:rsid w:val="68B82CA7"/>
    <w:rsid w:val="693E2695"/>
    <w:rsid w:val="6A087EDC"/>
    <w:rsid w:val="6A2E1CFB"/>
    <w:rsid w:val="6C95F531"/>
    <w:rsid w:val="713C0AA8"/>
    <w:rsid w:val="71681666"/>
    <w:rsid w:val="72B9AEAB"/>
    <w:rsid w:val="7425A41F"/>
    <w:rsid w:val="7462EF68"/>
    <w:rsid w:val="74A119F3"/>
    <w:rsid w:val="7580FB6B"/>
    <w:rsid w:val="75C4741D"/>
    <w:rsid w:val="76F2BFC8"/>
    <w:rsid w:val="77657732"/>
    <w:rsid w:val="77810676"/>
    <w:rsid w:val="785B2C5E"/>
    <w:rsid w:val="79F97C13"/>
    <w:rsid w:val="7C22DAB6"/>
    <w:rsid w:val="7C712A19"/>
    <w:rsid w:val="7D79D116"/>
    <w:rsid w:val="7EA2AA90"/>
    <w:rsid w:val="7FFC7A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924F1"/>
  <w15:chartTrackingRefBased/>
  <w15:docId w15:val="{C54A28DF-E758-48DF-A166-17CD9E308E16}"/>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5DC"/>
    <w:pPr>
      <w:spacing w:after="0" w:line="360" w:lineRule="auto"/>
      <w:ind w:firstLine="720"/>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0C677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D152E"/>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64E3"/>
    <w:rPr>
      <w:color w:val="0000FF"/>
      <w:u w:val="single"/>
    </w:rPr>
  </w:style>
  <w:style w:type="paragraph" w:customStyle="1" w:styleId="ReleaseHead">
    <w:name w:val="ReleaseHead"/>
    <w:basedOn w:val="Normal"/>
    <w:autoRedefine/>
    <w:rsid w:val="000C6776"/>
    <w:pPr>
      <w:tabs>
        <w:tab w:val="left" w:pos="4680"/>
      </w:tabs>
      <w:spacing w:line="240" w:lineRule="auto"/>
      <w:ind w:firstLine="0"/>
      <w:jc w:val="center"/>
      <w:outlineLvl w:val="0"/>
    </w:pPr>
    <w:rPr>
      <w:b/>
      <w:bCs/>
      <w:sz w:val="28"/>
      <w:szCs w:val="28"/>
    </w:rPr>
  </w:style>
  <w:style w:type="paragraph" w:styleId="BodyTextIndent">
    <w:name w:val="Body Text Indent"/>
    <w:basedOn w:val="Normal"/>
    <w:link w:val="BodyTextIndentChar"/>
    <w:rsid w:val="000964E3"/>
  </w:style>
  <w:style w:type="character" w:customStyle="1" w:styleId="BodyTextIndentChar">
    <w:name w:val="Body Text Indent Char"/>
    <w:basedOn w:val="DefaultParagraphFont"/>
    <w:link w:val="BodyTextIndent"/>
    <w:rsid w:val="000964E3"/>
    <w:rPr>
      <w:rFonts w:ascii="Bookman" w:eastAsia="Times New Roman" w:hAnsi="Bookman" w:cs="Times New Roman"/>
      <w:sz w:val="24"/>
      <w:szCs w:val="20"/>
    </w:rPr>
  </w:style>
  <w:style w:type="paragraph" w:styleId="Header">
    <w:name w:val="header"/>
    <w:basedOn w:val="Normal"/>
    <w:link w:val="HeaderChar"/>
    <w:uiPriority w:val="99"/>
    <w:unhideWhenUsed/>
    <w:rsid w:val="000964E3"/>
    <w:pPr>
      <w:tabs>
        <w:tab w:val="center" w:pos="4680"/>
        <w:tab w:val="right" w:pos="9360"/>
      </w:tabs>
      <w:spacing w:line="240" w:lineRule="auto"/>
    </w:pPr>
  </w:style>
  <w:style w:type="character" w:customStyle="1" w:styleId="HeaderChar">
    <w:name w:val="Header Char"/>
    <w:basedOn w:val="DefaultParagraphFont"/>
    <w:link w:val="Header"/>
    <w:uiPriority w:val="99"/>
    <w:rsid w:val="000964E3"/>
    <w:rPr>
      <w:rFonts w:ascii="Bookman" w:eastAsia="Times New Roman" w:hAnsi="Bookman" w:cs="Times New Roman"/>
      <w:sz w:val="24"/>
      <w:szCs w:val="20"/>
    </w:rPr>
  </w:style>
  <w:style w:type="paragraph" w:styleId="Footer">
    <w:name w:val="footer"/>
    <w:basedOn w:val="Normal"/>
    <w:link w:val="FooterChar"/>
    <w:uiPriority w:val="99"/>
    <w:unhideWhenUsed/>
    <w:rsid w:val="000964E3"/>
    <w:pPr>
      <w:tabs>
        <w:tab w:val="center" w:pos="4680"/>
        <w:tab w:val="right" w:pos="9360"/>
      </w:tabs>
      <w:spacing w:line="240" w:lineRule="auto"/>
    </w:pPr>
  </w:style>
  <w:style w:type="character" w:customStyle="1" w:styleId="FooterChar">
    <w:name w:val="Footer Char"/>
    <w:basedOn w:val="DefaultParagraphFont"/>
    <w:link w:val="Footer"/>
    <w:uiPriority w:val="99"/>
    <w:rsid w:val="000964E3"/>
    <w:rPr>
      <w:rFonts w:ascii="Bookman" w:eastAsia="Times New Roman" w:hAnsi="Bookman" w:cs="Times New Roman"/>
      <w:sz w:val="24"/>
      <w:szCs w:val="20"/>
    </w:rPr>
  </w:style>
  <w:style w:type="character" w:styleId="PageNumber">
    <w:name w:val="page number"/>
    <w:basedOn w:val="DefaultParagraphFont"/>
    <w:rsid w:val="000964E3"/>
  </w:style>
  <w:style w:type="character" w:styleId="CommentReference">
    <w:name w:val="annotation reference"/>
    <w:basedOn w:val="DefaultParagraphFont"/>
    <w:uiPriority w:val="99"/>
    <w:semiHidden/>
    <w:unhideWhenUsed/>
    <w:rsid w:val="000964E3"/>
    <w:rPr>
      <w:sz w:val="16"/>
      <w:szCs w:val="16"/>
    </w:rPr>
  </w:style>
  <w:style w:type="paragraph" w:styleId="CommentText">
    <w:name w:val="annotation text"/>
    <w:basedOn w:val="Normal"/>
    <w:link w:val="CommentTextChar"/>
    <w:uiPriority w:val="99"/>
    <w:unhideWhenUsed/>
    <w:rsid w:val="000964E3"/>
    <w:pPr>
      <w:spacing w:line="240" w:lineRule="auto"/>
    </w:pPr>
    <w:rPr>
      <w:sz w:val="20"/>
    </w:rPr>
  </w:style>
  <w:style w:type="character" w:customStyle="1" w:styleId="CommentTextChar">
    <w:name w:val="Comment Text Char"/>
    <w:basedOn w:val="DefaultParagraphFont"/>
    <w:link w:val="CommentText"/>
    <w:uiPriority w:val="99"/>
    <w:rsid w:val="000964E3"/>
    <w:rPr>
      <w:rFonts w:ascii="Bookman" w:eastAsia="Times New Roman" w:hAnsi="Bookman" w:cs="Times New Roman"/>
      <w:sz w:val="20"/>
      <w:szCs w:val="20"/>
    </w:rPr>
  </w:style>
  <w:style w:type="paragraph" w:styleId="ListParagraph">
    <w:name w:val="List Paragraph"/>
    <w:basedOn w:val="Normal"/>
    <w:uiPriority w:val="34"/>
    <w:qFormat/>
    <w:rsid w:val="000964E3"/>
    <w:pPr>
      <w:ind w:left="720"/>
      <w:contextualSpacing/>
    </w:pPr>
  </w:style>
  <w:style w:type="paragraph" w:styleId="NormalWeb">
    <w:name w:val="Normal (Web)"/>
    <w:basedOn w:val="Normal"/>
    <w:uiPriority w:val="99"/>
    <w:unhideWhenUsed/>
    <w:rsid w:val="00CE4FFC"/>
    <w:pPr>
      <w:spacing w:before="100" w:beforeAutospacing="1" w:after="100" w:afterAutospacing="1"/>
      <w:ind w:firstLine="0"/>
    </w:pPr>
    <w:rPr>
      <w:szCs w:val="24"/>
    </w:rPr>
  </w:style>
  <w:style w:type="character" w:styleId="UnresolvedMention">
    <w:name w:val="Unresolved Mention"/>
    <w:basedOn w:val="DefaultParagraphFont"/>
    <w:uiPriority w:val="99"/>
    <w:semiHidden/>
    <w:unhideWhenUsed/>
    <w:rsid w:val="00916768"/>
    <w:rPr>
      <w:color w:val="605E5C"/>
      <w:shd w:val="clear" w:color="auto" w:fill="E1DFDD"/>
    </w:rPr>
  </w:style>
  <w:style w:type="paragraph" w:styleId="Revision">
    <w:name w:val="Revision"/>
    <w:hidden/>
    <w:uiPriority w:val="99"/>
    <w:semiHidden/>
    <w:rsid w:val="003F07C4"/>
    <w:p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E96318"/>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2F7D6C"/>
    <w:rPr>
      <w:b/>
      <w:bCs/>
    </w:rPr>
  </w:style>
  <w:style w:type="character" w:customStyle="1" w:styleId="CommentSubjectChar">
    <w:name w:val="Comment Subject Char"/>
    <w:basedOn w:val="CommentTextChar"/>
    <w:link w:val="CommentSubject"/>
    <w:uiPriority w:val="99"/>
    <w:semiHidden/>
    <w:rsid w:val="002F7D6C"/>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0C67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D152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643717">
      <w:bodyDiv w:val="1"/>
      <w:marLeft w:val="0"/>
      <w:marRight w:val="0"/>
      <w:marTop w:val="0"/>
      <w:marBottom w:val="0"/>
      <w:divBdr>
        <w:top w:val="none" w:sz="0" w:space="0" w:color="auto"/>
        <w:left w:val="none" w:sz="0" w:space="0" w:color="auto"/>
        <w:bottom w:val="none" w:sz="0" w:space="0" w:color="auto"/>
        <w:right w:val="none" w:sz="0" w:space="0" w:color="auto"/>
      </w:divBdr>
      <w:divsChild>
        <w:div w:id="429349819">
          <w:marLeft w:val="0"/>
          <w:marRight w:val="0"/>
          <w:marTop w:val="0"/>
          <w:marBottom w:val="0"/>
          <w:divBdr>
            <w:top w:val="none" w:sz="0" w:space="0" w:color="auto"/>
            <w:left w:val="none" w:sz="0" w:space="0" w:color="auto"/>
            <w:bottom w:val="none" w:sz="0" w:space="0" w:color="auto"/>
            <w:right w:val="none" w:sz="0" w:space="0" w:color="auto"/>
          </w:divBdr>
        </w:div>
      </w:divsChild>
    </w:div>
    <w:div w:id="822048075">
      <w:bodyDiv w:val="1"/>
      <w:marLeft w:val="0"/>
      <w:marRight w:val="0"/>
      <w:marTop w:val="0"/>
      <w:marBottom w:val="0"/>
      <w:divBdr>
        <w:top w:val="none" w:sz="0" w:space="0" w:color="auto"/>
        <w:left w:val="none" w:sz="0" w:space="0" w:color="auto"/>
        <w:bottom w:val="none" w:sz="0" w:space="0" w:color="auto"/>
        <w:right w:val="none" w:sz="0" w:space="0" w:color="auto"/>
      </w:divBdr>
    </w:div>
    <w:div w:id="999239156">
      <w:bodyDiv w:val="1"/>
      <w:marLeft w:val="0"/>
      <w:marRight w:val="0"/>
      <w:marTop w:val="0"/>
      <w:marBottom w:val="0"/>
      <w:divBdr>
        <w:top w:val="none" w:sz="0" w:space="0" w:color="auto"/>
        <w:left w:val="none" w:sz="0" w:space="0" w:color="auto"/>
        <w:bottom w:val="none" w:sz="0" w:space="0" w:color="auto"/>
        <w:right w:val="none" w:sz="0" w:space="0" w:color="auto"/>
      </w:divBdr>
    </w:div>
    <w:div w:id="1025904980">
      <w:bodyDiv w:val="1"/>
      <w:marLeft w:val="0"/>
      <w:marRight w:val="0"/>
      <w:marTop w:val="0"/>
      <w:marBottom w:val="0"/>
      <w:divBdr>
        <w:top w:val="none" w:sz="0" w:space="0" w:color="auto"/>
        <w:left w:val="none" w:sz="0" w:space="0" w:color="auto"/>
        <w:bottom w:val="none" w:sz="0" w:space="0" w:color="auto"/>
        <w:right w:val="none" w:sz="0" w:space="0" w:color="auto"/>
      </w:divBdr>
    </w:div>
    <w:div w:id="1561213679">
      <w:bodyDiv w:val="1"/>
      <w:marLeft w:val="0"/>
      <w:marRight w:val="0"/>
      <w:marTop w:val="0"/>
      <w:marBottom w:val="0"/>
      <w:divBdr>
        <w:top w:val="none" w:sz="0" w:space="0" w:color="auto"/>
        <w:left w:val="none" w:sz="0" w:space="0" w:color="auto"/>
        <w:bottom w:val="none" w:sz="0" w:space="0" w:color="auto"/>
        <w:right w:val="none" w:sz="0" w:space="0" w:color="auto"/>
      </w:divBdr>
      <w:divsChild>
        <w:div w:id="193345849">
          <w:marLeft w:val="0"/>
          <w:marRight w:val="0"/>
          <w:marTop w:val="0"/>
          <w:marBottom w:val="0"/>
          <w:divBdr>
            <w:top w:val="none" w:sz="0" w:space="0" w:color="auto"/>
            <w:left w:val="none" w:sz="0" w:space="0" w:color="auto"/>
            <w:bottom w:val="none" w:sz="0" w:space="0" w:color="auto"/>
            <w:right w:val="none" w:sz="0" w:space="0" w:color="auto"/>
          </w:divBdr>
        </w:div>
      </w:divsChild>
    </w:div>
    <w:div w:id="162079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puc.ca.gov/consumer-support/financial-assistance-savings-and-discounts/lifelin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news@cpuc.ca.go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puc.ca.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pps.cpuc.ca.gov/apex/f?p=401:56::::RP,57,RIR:P5_PROCEEDING_SELECT:A2507016"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cpuc.ca.gov/PublishedDocs/Published/G000/M614/K585/614585841.PDF"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s://www.youtube.com/user/CaliforniaPUC" TargetMode="External"/><Relationship Id="rId2" Type="http://schemas.openxmlformats.org/officeDocument/2006/relationships/hyperlink" Target="https://www.linkedin.com/company/CaliforniaPUC" TargetMode="External"/><Relationship Id="rId1" Type="http://schemas.openxmlformats.org/officeDocument/2006/relationships/image" Target="media/image2.png"/><Relationship Id="rId6" Type="http://schemas.openxmlformats.org/officeDocument/2006/relationships/hyperlink" Target="https://twitter.com/californiapuc" TargetMode="External"/><Relationship Id="rId5" Type="http://schemas.openxmlformats.org/officeDocument/2006/relationships/hyperlink" Target="https://www.facebook.com/CaliforniaPUC" TargetMode="External"/><Relationship Id="rId4" Type="http://schemas.openxmlformats.org/officeDocument/2006/relationships/hyperlink" Target="https://www.instagram.com/CaliforniaPU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698ff8-a920-4b49-a5f6-3b1300a2f808">
      <Terms xmlns="http://schemas.microsoft.com/office/infopath/2007/PartnerControls"/>
    </lcf76f155ced4ddcb4097134ff3c332f>
    <TaxCatchAll xmlns="db99a4d6-c8f3-42a9-97eb-2030ef8bef7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10FC80E8EA7C44AD3E0D3945395AD4" ma:contentTypeVersion="11" ma:contentTypeDescription="Create a new document." ma:contentTypeScope="" ma:versionID="11a68509ecb6aec898a02359af77ee5d">
  <xsd:schema xmlns:xsd="http://www.w3.org/2001/XMLSchema" xmlns:xs="http://www.w3.org/2001/XMLSchema" xmlns:p="http://schemas.microsoft.com/office/2006/metadata/properties" xmlns:ns2="af698ff8-a920-4b49-a5f6-3b1300a2f808" xmlns:ns3="db99a4d6-c8f3-42a9-97eb-2030ef8bef78" targetNamespace="http://schemas.microsoft.com/office/2006/metadata/properties" ma:root="true" ma:fieldsID="949601b72355453bf87e3651b58252c9" ns2:_="" ns3:_="">
    <xsd:import namespace="af698ff8-a920-4b49-a5f6-3b1300a2f808"/>
    <xsd:import namespace="db99a4d6-c8f3-42a9-97eb-2030ef8bef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698ff8-a920-4b49-a5f6-3b1300a2f8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99a4d6-c8f3-42a9-97eb-2030ef8bef7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d69fb06-918c-4d53-8e89-3cef564aab78}" ma:internalName="TaxCatchAll" ma:showField="CatchAllData" ma:web="db99a4d6-c8f3-42a9-97eb-2030ef8bef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B9889-950A-44BD-919A-F24A0B8DF52D}">
  <ds:schemaRefs>
    <ds:schemaRef ds:uri="http://schemas.microsoft.com/sharepoint/v3/contenttype/forms"/>
  </ds:schemaRefs>
</ds:datastoreItem>
</file>

<file path=customXml/itemProps2.xml><?xml version="1.0" encoding="utf-8"?>
<ds:datastoreItem xmlns:ds="http://schemas.openxmlformats.org/officeDocument/2006/customXml" ds:itemID="{B6FE853A-0DC4-4EC5-842E-FB3BE35C45AA}">
  <ds:schemaRefs>
    <ds:schemaRef ds:uri="http://schemas.microsoft.com/office/2006/metadata/properties"/>
    <ds:schemaRef ds:uri="http://schemas.microsoft.com/office/infopath/2007/PartnerControls"/>
    <ds:schemaRef ds:uri="af698ff8-a920-4b49-a5f6-3b1300a2f808"/>
    <ds:schemaRef ds:uri="db99a4d6-c8f3-42a9-97eb-2030ef8bef78"/>
  </ds:schemaRefs>
</ds:datastoreItem>
</file>

<file path=customXml/itemProps3.xml><?xml version="1.0" encoding="utf-8"?>
<ds:datastoreItem xmlns:ds="http://schemas.openxmlformats.org/officeDocument/2006/customXml" ds:itemID="{6BC53313-4C67-42E4-9A79-FA1428D72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698ff8-a920-4b49-a5f6-3b1300a2f808"/>
    <ds:schemaRef ds:uri="db99a4d6-c8f3-42a9-97eb-2030ef8be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5BB2A3-CF83-C24C-8F41-6C5498887DBA}">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ap:Pages>
  <ap:Words>838</ap:Words>
  <ap:Characters>4781</ap:Characters>
  <ap:Application>Microsoft Office Word</ap:Application>
  <ap:DocSecurity>0</ap:DocSecurity>
  <ap:Lines>39</ap:Lines>
  <ap:Paragraphs>11</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5608</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2026-08-13T15:29:50Z</dcterms:created>
  <dcterms:modified xsi:type="dcterms:W3CDTF">2026-08-13T15:29:50Z</dcterms:modified>
</cp:coreProperties>
</file>