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705" w:rsidR="00A76F4A" w:rsidP="00802705" w:rsidRDefault="00A76F4A" w14:paraId="0858DDD0" w14:textId="77777777">
      <w:pPr>
        <w:spacing w:after="0" w:line="240" w:lineRule="auto"/>
        <w:jc w:val="center"/>
        <w:rPr>
          <w:rFonts w:ascii="Helvetica" w:hAnsi="Helvetica" w:eastAsia="Times New Roman" w:cs="Times New Roman"/>
          <w:b/>
          <w:bCs/>
          <w:spacing w:val="20"/>
          <w:kern w:val="0"/>
          <w:sz w:val="26"/>
          <w:szCs w:val="20"/>
          <w14:ligatures w14:val="none"/>
        </w:rPr>
      </w:pPr>
      <w:r w:rsidRPr="00802705">
        <w:rPr>
          <w:rFonts w:ascii="Helvetica" w:hAnsi="Helvetica" w:eastAsia="Times New Roman" w:cs="Times New Roman"/>
          <w:b/>
          <w:bCs/>
          <w:spacing w:val="20"/>
          <w:kern w:val="0"/>
          <w:sz w:val="26"/>
          <w:szCs w:val="20"/>
          <w14:ligatures w14:val="none"/>
        </w:rPr>
        <w:t>PUBLIC UTILITIES COMMISSION OF THE STATE OF CALIFORNIA</w:t>
      </w:r>
    </w:p>
    <w:p w:rsidR="00A527E7" w:rsidP="00A527E7" w:rsidRDefault="00A527E7" w14:paraId="45BBAEB7" w14:textId="77777777">
      <w:pPr>
        <w:tabs>
          <w:tab w:val="right" w:pos="8820"/>
        </w:tabs>
        <w:spacing w:after="0" w:line="240" w:lineRule="auto"/>
        <w:rPr>
          <w:rFonts w:ascii="Palatino Linotype" w:hAnsi="Palatino Linotype" w:eastAsia="Times New Roman" w:cs="Times New Roman"/>
          <w:b/>
          <w:kern w:val="0"/>
          <w14:ligatures w14:val="none"/>
        </w:rPr>
      </w:pPr>
    </w:p>
    <w:p w:rsidRPr="0051493D" w:rsidR="00700B6C" w:rsidP="00A527E7" w:rsidRDefault="00633A5A" w14:paraId="21EB0776" w14:textId="7F99AE2B">
      <w:pPr>
        <w:tabs>
          <w:tab w:val="right" w:pos="8820"/>
        </w:tabs>
        <w:spacing w:after="0" w:line="240" w:lineRule="auto"/>
        <w:rPr>
          <w:rFonts w:ascii="Palatino Linotype" w:hAnsi="Palatino Linotype" w:eastAsia="Times New Roman" w:cs="Times New Roman"/>
          <w:b/>
          <w:kern w:val="0"/>
          <w:highlight w:val="yellow"/>
          <w14:ligatures w14:val="none"/>
        </w:rPr>
      </w:pPr>
      <w:r>
        <w:rPr>
          <w:rFonts w:ascii="Palatino Linotype" w:hAnsi="Palatino Linotype" w:eastAsia="Times New Roman" w:cs="Times New Roman"/>
          <w:b/>
          <w:kern w:val="0"/>
          <w14:ligatures w14:val="none"/>
        </w:rPr>
        <w:tab/>
      </w:r>
    </w:p>
    <w:p w:rsidRPr="00BB1B4D" w:rsidR="00700B6C" w:rsidP="00700B6C" w:rsidRDefault="00700B6C" w14:paraId="5089FEBA" w14:textId="77777777">
      <w:pPr>
        <w:tabs>
          <w:tab w:val="right" w:pos="8820"/>
        </w:tabs>
        <w:spacing w:after="0" w:line="240" w:lineRule="auto"/>
        <w:rPr>
          <w:rFonts w:ascii="Palatino Linotype" w:hAnsi="Palatino Linotype" w:eastAsia="Palatino Linotype" w:cs="Times New Roman"/>
          <w:b/>
          <w:kern w:val="0"/>
          <w14:ligatures w14:val="none"/>
        </w:rPr>
      </w:pPr>
      <w:r w:rsidRPr="00204B1B">
        <w:rPr>
          <w:rFonts w:ascii="Palatino Linotype" w:hAnsi="Palatino Linotype" w:eastAsia="Palatino Linotype" w:cs="Times New Roman"/>
          <w:b/>
          <w:kern w:val="0"/>
          <w14:ligatures w14:val="none"/>
        </w:rPr>
        <w:t>ENERGY DIVISION</w:t>
      </w:r>
      <w:r w:rsidRPr="00204B1B">
        <w:rPr>
          <w:rFonts w:ascii="Palatino Linotype" w:hAnsi="Palatino Linotype" w:eastAsia="Times New Roman" w:cs="Times New Roman"/>
          <w:b/>
          <w:kern w:val="0"/>
          <w14:ligatures w14:val="none"/>
        </w:rPr>
        <w:tab/>
      </w:r>
      <w:r w:rsidRPr="00BB1B4D">
        <w:rPr>
          <w:rFonts w:ascii="Palatino Linotype" w:hAnsi="Palatino Linotype" w:eastAsia="Palatino Linotype" w:cs="Times New Roman"/>
          <w:b/>
          <w:kern w:val="0"/>
          <w14:ligatures w14:val="none"/>
        </w:rPr>
        <w:t xml:space="preserve">       </w:t>
      </w:r>
      <w:r w:rsidRPr="00BB1B4D">
        <w:rPr>
          <w:rFonts w:ascii="Palatino Linotype" w:hAnsi="Palatino Linotype" w:eastAsia="Palatino Linotype" w:cs="Times New Roman"/>
          <w:b/>
        </w:rPr>
        <w:t>RESOLUTION E-5463</w:t>
      </w:r>
    </w:p>
    <w:p w:rsidRPr="001942D0" w:rsidR="00700B6C" w:rsidP="00700B6C" w:rsidRDefault="00700B6C" w14:paraId="58FDFCA3" w14:textId="77777777">
      <w:pPr>
        <w:tabs>
          <w:tab w:val="right" w:pos="8820"/>
        </w:tabs>
        <w:spacing w:after="0" w:line="240" w:lineRule="auto"/>
        <w:ind w:left="5040"/>
        <w:rPr>
          <w:rFonts w:ascii="Palatino Linotype" w:hAnsi="Palatino Linotype" w:eastAsia="Times New Roman" w:cs="Times New Roman"/>
          <w:b/>
          <w:kern w:val="0"/>
          <w14:ligatures w14:val="none"/>
        </w:rPr>
      </w:pPr>
      <w:r w:rsidRPr="00BB1B4D">
        <w:rPr>
          <w:rFonts w:ascii="Palatino Linotype" w:hAnsi="Palatino Linotype" w:eastAsia="Times New Roman" w:cs="Times New Roman"/>
          <w:b/>
          <w:kern w:val="0"/>
          <w14:ligatures w14:val="none"/>
        </w:rPr>
        <w:tab/>
      </w:r>
      <w:r w:rsidR="002F6312">
        <w:rPr>
          <w:rFonts w:ascii="Palatino Linotype" w:hAnsi="Palatino Linotype" w:eastAsia="Times New Roman" w:cs="Times New Roman"/>
          <w:b/>
          <w:kern w:val="0"/>
          <w14:ligatures w14:val="none"/>
        </w:rPr>
        <w:t>August</w:t>
      </w:r>
      <w:r w:rsidRPr="00BB1B4D" w:rsidR="002F6312">
        <w:rPr>
          <w:rFonts w:ascii="Palatino Linotype" w:hAnsi="Palatino Linotype" w:eastAsia="Times New Roman" w:cs="Times New Roman"/>
          <w:b/>
          <w:kern w:val="0"/>
          <w14:ligatures w14:val="none"/>
        </w:rPr>
        <w:t xml:space="preserve"> </w:t>
      </w:r>
      <w:r w:rsidRPr="00BB1B4D">
        <w:rPr>
          <w:rFonts w:ascii="Palatino Linotype" w:hAnsi="Palatino Linotype" w:eastAsia="Times New Roman" w:cs="Times New Roman"/>
          <w:b/>
          <w:kern w:val="0"/>
          <w14:ligatures w14:val="none"/>
        </w:rPr>
        <w:t>1</w:t>
      </w:r>
      <w:r w:rsidR="002F6312">
        <w:rPr>
          <w:rFonts w:ascii="Palatino Linotype" w:hAnsi="Palatino Linotype" w:eastAsia="Times New Roman" w:cs="Times New Roman"/>
          <w:b/>
          <w:kern w:val="0"/>
          <w14:ligatures w14:val="none"/>
        </w:rPr>
        <w:t>3</w:t>
      </w:r>
      <w:r w:rsidRPr="00BB1B4D">
        <w:rPr>
          <w:rFonts w:ascii="Palatino Linotype" w:hAnsi="Palatino Linotype" w:eastAsia="Times New Roman" w:cs="Times New Roman"/>
          <w:b/>
          <w:kern w:val="0"/>
          <w14:ligatures w14:val="none"/>
        </w:rPr>
        <w:t>, 2026</w:t>
      </w:r>
    </w:p>
    <w:p w:rsidR="00A76F4A" w:rsidP="00700B6C" w:rsidRDefault="00A76F4A" w14:paraId="22D1D59B" w14:textId="77777777">
      <w:pPr>
        <w:tabs>
          <w:tab w:val="right" w:pos="8820"/>
        </w:tabs>
        <w:spacing w:after="0" w:line="240" w:lineRule="auto"/>
        <w:rPr>
          <w:rFonts w:ascii="Palatino" w:hAnsi="Palatino" w:eastAsia="Times New Roman" w:cs="Times New Roman"/>
          <w:b/>
          <w:kern w:val="0"/>
          <w:szCs w:val="20"/>
          <w14:ligatures w14:val="none"/>
        </w:rPr>
      </w:pPr>
    </w:p>
    <w:p w:rsidRPr="001942D0" w:rsidR="00700B6C" w:rsidP="00700B6C" w:rsidRDefault="00700B6C" w14:paraId="66FC4D5C" w14:textId="77777777">
      <w:pPr>
        <w:tabs>
          <w:tab w:val="right" w:pos="8820"/>
        </w:tabs>
        <w:spacing w:after="0" w:line="240" w:lineRule="auto"/>
        <w:rPr>
          <w:rFonts w:ascii="Palatino" w:hAnsi="Palatino" w:eastAsia="Times New Roman" w:cs="Times New Roman"/>
          <w:b/>
          <w:kern w:val="0"/>
          <w:szCs w:val="20"/>
          <w14:ligatures w14:val="none"/>
        </w:rPr>
      </w:pPr>
    </w:p>
    <w:p w:rsidRPr="001942D0" w:rsidR="00A76F4A" w:rsidP="00A76F4A" w:rsidRDefault="00A76F4A" w14:paraId="7830A925"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Pr="001942D0" w:rsidR="00A76F4A" w:rsidP="00A76F4A" w:rsidRDefault="00A76F4A" w14:paraId="7DD5F1C4"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13A8D9D4" w14:textId="77777777">
      <w:pPr>
        <w:spacing w:after="0" w:line="240" w:lineRule="auto"/>
        <w:ind w:left="720" w:right="72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Res</w:t>
      </w:r>
      <w:r w:rsidRPr="00E40A5C">
        <w:rPr>
          <w:rFonts w:ascii="Palatino Linotype" w:hAnsi="Palatino Linotype" w:eastAsia="Times New Roman" w:cs="Times New Roman"/>
          <w:kern w:val="0"/>
          <w14:ligatures w14:val="none"/>
        </w:rPr>
        <w:t>olution E-</w:t>
      </w:r>
      <w:r w:rsidR="00CC66D5">
        <w:rPr>
          <w:rFonts w:ascii="Palatino Linotype" w:hAnsi="Palatino Linotype" w:eastAsia="Times New Roman" w:cs="Times New Roman"/>
          <w:kern w:val="0"/>
          <w14:ligatures w14:val="none"/>
        </w:rPr>
        <w:t>5463</w:t>
      </w:r>
      <w:r w:rsidRPr="00E40A5C">
        <w:rPr>
          <w:rFonts w:ascii="Palatino Linotype" w:hAnsi="Palatino Linotype" w:eastAsia="Times New Roman" w:cs="Times New Roman"/>
          <w:kern w:val="0"/>
          <w14:ligatures w14:val="none"/>
        </w:rPr>
        <w:t xml:space="preserve">.  </w:t>
      </w:r>
      <w:r w:rsidRPr="00E40A5C" w:rsidR="00EB1EEE">
        <w:rPr>
          <w:rFonts w:ascii="Palatino Linotype" w:hAnsi="Palatino Linotype" w:eastAsia="Times New Roman" w:cs="Times New Roman"/>
          <w:kern w:val="0"/>
          <w14:ligatures w14:val="none"/>
        </w:rPr>
        <w:t>Joint Investor</w:t>
      </w:r>
      <w:r w:rsidR="00EB1EEE">
        <w:rPr>
          <w:rFonts w:ascii="Palatino Linotype" w:hAnsi="Palatino Linotype" w:eastAsia="Times New Roman" w:cs="Times New Roman"/>
          <w:kern w:val="0"/>
          <w14:ligatures w14:val="none"/>
        </w:rPr>
        <w:t>-Owned Utility Proposal to Streamline Low Carbon Fuel Standard Processes to align with California Air Resources Board Regulation</w:t>
      </w:r>
    </w:p>
    <w:p w:rsidRPr="001942D0" w:rsidR="00A76F4A" w:rsidP="00EB1EEE" w:rsidRDefault="00A76F4A" w14:paraId="4FB9439A" w14:textId="77777777">
      <w:pPr>
        <w:spacing w:after="0" w:line="240" w:lineRule="auto"/>
        <w:ind w:right="720"/>
        <w:rPr>
          <w:rFonts w:ascii="Palatino Linotype" w:hAnsi="Palatino Linotype" w:eastAsia="Palatino Linotype" w:cs="Times New Roman"/>
          <w:kern w:val="0"/>
          <w14:ligatures w14:val="none"/>
        </w:rPr>
      </w:pPr>
    </w:p>
    <w:p w:rsidRPr="001942D0" w:rsidR="00A76F4A" w:rsidP="00A76F4A" w:rsidRDefault="00A76F4A" w14:paraId="11633D85"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EB1EEE" w:rsidR="00EB1EEE" w:rsidP="00EB1EEE" w:rsidRDefault="00EB1EEE" w14:paraId="273BD13D" w14:textId="77777777">
      <w:pPr>
        <w:numPr>
          <w:ilvl w:val="0"/>
          <w:numId w:val="4"/>
        </w:numPr>
        <w:spacing w:after="0" w:line="240" w:lineRule="auto"/>
        <w:rPr>
          <w:rFonts w:ascii="Palatino Linotype" w:hAnsi="Palatino Linotype" w:eastAsia="Times New Roman" w:cs="Times New Roman"/>
          <w:kern w:val="0"/>
          <w14:ligatures w14:val="none"/>
        </w:rPr>
      </w:pPr>
      <w:r w:rsidRPr="00EB1EEE">
        <w:rPr>
          <w:rFonts w:ascii="Palatino Linotype" w:hAnsi="Palatino Linotype" w:eastAsia="Times New Roman" w:cs="Times New Roman"/>
          <w:kern w:val="0"/>
          <w14:ligatures w14:val="none"/>
        </w:rPr>
        <w:t>This Resolution approves, with modification</w:t>
      </w:r>
      <w:r>
        <w:rPr>
          <w:rFonts w:ascii="Palatino Linotype" w:hAnsi="Palatino Linotype" w:eastAsia="Times New Roman" w:cs="Times New Roman"/>
          <w:kern w:val="0"/>
          <w14:ligatures w14:val="none"/>
        </w:rPr>
        <w:t>s</w:t>
      </w:r>
      <w:r w:rsidRPr="00EB1EEE">
        <w:rPr>
          <w:rFonts w:ascii="Palatino Linotype" w:hAnsi="Palatino Linotype" w:eastAsia="Times New Roman" w:cs="Times New Roman"/>
          <w:kern w:val="0"/>
          <w14:ligatures w14:val="none"/>
        </w:rPr>
        <w:t xml:space="preserve">, the proposal to streamline </w:t>
      </w:r>
      <w:r w:rsidR="005D5260">
        <w:rPr>
          <w:rFonts w:ascii="Palatino Linotype" w:hAnsi="Palatino Linotype" w:eastAsia="Times New Roman" w:cs="Times New Roman"/>
          <w:kern w:val="0"/>
          <w14:ligatures w14:val="none"/>
        </w:rPr>
        <w:t>L</w:t>
      </w:r>
      <w:r w:rsidRPr="00EB1EEE">
        <w:rPr>
          <w:rFonts w:ascii="Palatino Linotype" w:hAnsi="Palatino Linotype" w:eastAsia="Times New Roman" w:cs="Times New Roman"/>
          <w:kern w:val="0"/>
          <w14:ligatures w14:val="none"/>
        </w:rPr>
        <w:t xml:space="preserve">ow </w:t>
      </w:r>
      <w:r w:rsidR="005D5260">
        <w:rPr>
          <w:rFonts w:ascii="Palatino Linotype" w:hAnsi="Palatino Linotype" w:eastAsia="Times New Roman" w:cs="Times New Roman"/>
          <w:kern w:val="0"/>
          <w14:ligatures w14:val="none"/>
        </w:rPr>
        <w:t>C</w:t>
      </w:r>
      <w:r w:rsidRPr="00EB1EEE">
        <w:rPr>
          <w:rFonts w:ascii="Palatino Linotype" w:hAnsi="Palatino Linotype" w:eastAsia="Times New Roman" w:cs="Times New Roman"/>
          <w:kern w:val="0"/>
          <w14:ligatures w14:val="none"/>
        </w:rPr>
        <w:t xml:space="preserve">arbon </w:t>
      </w:r>
      <w:r w:rsidR="005D5260">
        <w:rPr>
          <w:rFonts w:ascii="Palatino Linotype" w:hAnsi="Palatino Linotype" w:eastAsia="Times New Roman" w:cs="Times New Roman"/>
          <w:kern w:val="0"/>
          <w14:ligatures w14:val="none"/>
        </w:rPr>
        <w:t>F</w:t>
      </w:r>
      <w:r w:rsidRPr="00EB1EEE">
        <w:rPr>
          <w:rFonts w:ascii="Palatino Linotype" w:hAnsi="Palatino Linotype" w:eastAsia="Times New Roman" w:cs="Times New Roman"/>
          <w:kern w:val="0"/>
          <w14:ligatures w14:val="none"/>
        </w:rPr>
        <w:t xml:space="preserve">uel </w:t>
      </w:r>
      <w:r w:rsidR="005D5260">
        <w:rPr>
          <w:rFonts w:ascii="Palatino Linotype" w:hAnsi="Palatino Linotype" w:eastAsia="Times New Roman" w:cs="Times New Roman"/>
          <w:kern w:val="0"/>
          <w14:ligatures w14:val="none"/>
        </w:rPr>
        <w:t>S</w:t>
      </w:r>
      <w:r w:rsidRPr="00EB1EEE">
        <w:rPr>
          <w:rFonts w:ascii="Palatino Linotype" w:hAnsi="Palatino Linotype" w:eastAsia="Times New Roman" w:cs="Times New Roman"/>
          <w:kern w:val="0"/>
          <w14:ligatures w14:val="none"/>
        </w:rPr>
        <w:t xml:space="preserve">tandard processes to align with California Air Resources Board </w:t>
      </w:r>
      <w:r>
        <w:rPr>
          <w:rFonts w:ascii="Palatino Linotype" w:hAnsi="Palatino Linotype" w:eastAsia="Times New Roman" w:cs="Times New Roman"/>
          <w:kern w:val="0"/>
          <w14:ligatures w14:val="none"/>
        </w:rPr>
        <w:t>r</w:t>
      </w:r>
      <w:r w:rsidRPr="00EB1EEE">
        <w:rPr>
          <w:rFonts w:ascii="Palatino Linotype" w:hAnsi="Palatino Linotype" w:eastAsia="Times New Roman" w:cs="Times New Roman"/>
          <w:kern w:val="0"/>
          <w14:ligatures w14:val="none"/>
        </w:rPr>
        <w:t>egulation</w:t>
      </w:r>
      <w:r>
        <w:rPr>
          <w:rFonts w:ascii="Palatino Linotype" w:hAnsi="Palatino Linotype" w:eastAsia="Times New Roman" w:cs="Times New Roman"/>
          <w:kern w:val="0"/>
          <w14:ligatures w14:val="none"/>
        </w:rPr>
        <w:t xml:space="preserve"> submitted by the Joint Investor-Owned Utilities, San Diego Gas &amp; Electric Company, Pacific Gas &amp; Electric Company, and Southern California Edison.</w:t>
      </w:r>
    </w:p>
    <w:p w:rsidRPr="001942D0" w:rsidR="00A76F4A" w:rsidP="00A76F4A" w:rsidRDefault="00A76F4A" w14:paraId="3CD6D44C"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189B37DC"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1942D0" w:rsidR="00A76F4A" w:rsidP="00A76F4A" w:rsidRDefault="00EB1EEE" w14:paraId="15BABB01" w14:textId="77777777">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There </w:t>
      </w:r>
      <w:proofErr w:type="gramStart"/>
      <w:r>
        <w:rPr>
          <w:rFonts w:ascii="Palatino Linotype" w:hAnsi="Palatino Linotype" w:eastAsia="Times New Roman" w:cs="Times New Roman"/>
          <w:kern w:val="0"/>
          <w14:ligatures w14:val="none"/>
        </w:rPr>
        <w:t>are</w:t>
      </w:r>
      <w:proofErr w:type="gramEnd"/>
      <w:r>
        <w:rPr>
          <w:rFonts w:ascii="Palatino Linotype" w:hAnsi="Palatino Linotype" w:eastAsia="Times New Roman" w:cs="Times New Roman"/>
          <w:kern w:val="0"/>
          <w14:ligatures w14:val="none"/>
        </w:rPr>
        <w:t xml:space="preserve"> no safety considerations associated with this resolution.</w:t>
      </w:r>
    </w:p>
    <w:p w:rsidRPr="001942D0" w:rsidR="00A76F4A" w:rsidP="00A76F4A" w:rsidRDefault="00A76F4A" w14:paraId="37A4E52A"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4BF840E4"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1942D0" w:rsidR="00A76F4A" w:rsidP="00A76F4A" w:rsidRDefault="00EB1EEE" w14:paraId="0DDE535B" w14:textId="77777777">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There </w:t>
      </w:r>
      <w:proofErr w:type="gramStart"/>
      <w:r>
        <w:rPr>
          <w:rFonts w:ascii="Palatino Linotype" w:hAnsi="Palatino Linotype" w:eastAsia="Times New Roman" w:cs="Times New Roman"/>
          <w:kern w:val="0"/>
          <w14:ligatures w14:val="none"/>
        </w:rPr>
        <w:t>are</w:t>
      </w:r>
      <w:proofErr w:type="gramEnd"/>
      <w:r>
        <w:rPr>
          <w:rFonts w:ascii="Palatino Linotype" w:hAnsi="Palatino Linotype" w:eastAsia="Times New Roman" w:cs="Times New Roman"/>
          <w:kern w:val="0"/>
          <w14:ligatures w14:val="none"/>
        </w:rPr>
        <w:t xml:space="preserve"> no direct cost impacts associated with this resolution. Programs proposed in accordance with this resolution are funded entirely through proceeds from the sale of Low Carbon Fuel Standard credits as directed by Decision (D.) 20-12-027.</w:t>
      </w:r>
    </w:p>
    <w:p w:rsidRPr="001942D0" w:rsidR="00A76F4A" w:rsidP="00A76F4A" w:rsidRDefault="00A76F4A" w14:paraId="25308C72" w14:textId="77777777">
      <w:pPr>
        <w:spacing w:after="0" w:line="240" w:lineRule="auto"/>
        <w:ind w:left="1440" w:right="720"/>
        <w:rPr>
          <w:rFonts w:ascii="Palatino Linotype" w:hAnsi="Palatino Linotype" w:eastAsia="Times New Roman" w:cs="Times New Roman"/>
          <w:kern w:val="0"/>
          <w14:ligatures w14:val="none"/>
        </w:rPr>
      </w:pPr>
    </w:p>
    <w:p w:rsidRPr="001942D0" w:rsidR="00A76F4A" w:rsidP="00A76F4A" w:rsidRDefault="00A76F4A" w14:paraId="5288C8B4"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648892AE"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By Advice </w:t>
      </w:r>
      <w:r w:rsidRPr="00385076">
        <w:rPr>
          <w:rFonts w:ascii="Palatino Linotype" w:hAnsi="Palatino Linotype" w:eastAsia="Palatino Linotype" w:cs="Times New Roman"/>
          <w:kern w:val="0"/>
          <w14:ligatures w14:val="none"/>
        </w:rPr>
        <w:t xml:space="preserve">Letter </w:t>
      </w:r>
      <w:r w:rsidRPr="00442AE4" w:rsidR="006D2C8A">
        <w:rPr>
          <w:rFonts w:ascii="Palatino Linotype" w:hAnsi="Palatino Linotype" w:eastAsia="Palatino Linotype" w:cs="Times New Roman"/>
          <w:kern w:val="0"/>
          <w14:ligatures w14:val="none"/>
        </w:rPr>
        <w:t>San Diego Gas &amp; Electric’s 4655-E</w:t>
      </w:r>
      <w:r w:rsidR="006D2C8A">
        <w:rPr>
          <w:rFonts w:ascii="Palatino Linotype" w:hAnsi="Palatino Linotype" w:eastAsia="Palatino Linotype" w:cs="Times New Roman"/>
          <w:kern w:val="0"/>
          <w14:ligatures w14:val="none"/>
        </w:rPr>
        <w:t xml:space="preserve">, </w:t>
      </w:r>
      <w:r w:rsidRPr="00442AE4" w:rsidR="006D2C8A">
        <w:rPr>
          <w:rFonts w:ascii="Palatino Linotype" w:hAnsi="Palatino Linotype" w:eastAsia="Palatino Linotype" w:cs="Times New Roman"/>
          <w:kern w:val="0"/>
          <w14:ligatures w14:val="none"/>
        </w:rPr>
        <w:t xml:space="preserve">Pacific Gas &amp; Electric’s 7591-E, </w:t>
      </w:r>
      <w:r w:rsidR="006D2C8A">
        <w:rPr>
          <w:rFonts w:ascii="Palatino Linotype" w:hAnsi="Palatino Linotype" w:eastAsia="Palatino Linotype" w:cs="Times New Roman"/>
          <w:kern w:val="0"/>
          <w14:ligatures w14:val="none"/>
        </w:rPr>
        <w:t>and</w:t>
      </w:r>
      <w:r w:rsidRPr="00385076" w:rsidDel="00E06C21" w:rsidR="006D2C8A">
        <w:rPr>
          <w:rFonts w:ascii="Palatino Linotype" w:hAnsi="Palatino Linotype" w:eastAsia="Palatino Linotype" w:cs="Times New Roman"/>
          <w:kern w:val="0"/>
          <w14:ligatures w14:val="none"/>
        </w:rPr>
        <w:t xml:space="preserve"> </w:t>
      </w:r>
      <w:r w:rsidRPr="00031693" w:rsidR="00A64DF1">
        <w:rPr>
          <w:rFonts w:ascii="Palatino Linotype" w:hAnsi="Palatino Linotype" w:eastAsia="Palatino Linotype" w:cs="Times New Roman"/>
          <w:kern w:val="0"/>
          <w14:ligatures w14:val="none"/>
        </w:rPr>
        <w:t>Southern California Edison</w:t>
      </w:r>
      <w:r w:rsidRPr="00031693" w:rsidR="00416EAF">
        <w:rPr>
          <w:rFonts w:ascii="Palatino Linotype" w:hAnsi="Palatino Linotype" w:eastAsia="Palatino Linotype" w:cs="Times New Roman"/>
          <w:kern w:val="0"/>
          <w14:ligatures w14:val="none"/>
        </w:rPr>
        <w:t xml:space="preserve">’s </w:t>
      </w:r>
      <w:r w:rsidRPr="00031693" w:rsidR="001015A6">
        <w:rPr>
          <w:rFonts w:ascii="Palatino Linotype" w:hAnsi="Palatino Linotype" w:eastAsia="Palatino Linotype" w:cs="Times New Roman"/>
          <w:kern w:val="0"/>
          <w14:ligatures w14:val="none"/>
        </w:rPr>
        <w:t>5544</w:t>
      </w:r>
      <w:r w:rsidRPr="00031693">
        <w:rPr>
          <w:rFonts w:ascii="Palatino Linotype" w:hAnsi="Palatino Linotype" w:eastAsia="Palatino Linotype" w:cs="Times New Roman"/>
          <w:kern w:val="0"/>
          <w14:ligatures w14:val="none"/>
        </w:rPr>
        <w:t>-E</w:t>
      </w:r>
      <w:r w:rsidRPr="00031693" w:rsidR="001015A6">
        <w:rPr>
          <w:rFonts w:ascii="Palatino Linotype" w:hAnsi="Palatino Linotype" w:eastAsia="Palatino Linotype" w:cs="Times New Roman"/>
          <w:kern w:val="0"/>
          <w14:ligatures w14:val="none"/>
        </w:rPr>
        <w:t xml:space="preserve">, </w:t>
      </w:r>
      <w:r w:rsidRPr="00385076">
        <w:rPr>
          <w:rFonts w:ascii="Palatino Linotype" w:hAnsi="Palatino Linotype" w:eastAsia="Palatino Linotype" w:cs="Times New Roman"/>
          <w:kern w:val="0"/>
          <w14:ligatures w14:val="none"/>
        </w:rPr>
        <w:t xml:space="preserve">Filed on </w:t>
      </w:r>
      <w:r w:rsidR="002F284F">
        <w:rPr>
          <w:rFonts w:ascii="Palatino Linotype" w:hAnsi="Palatino Linotype" w:eastAsia="Palatino Linotype" w:cs="Times New Roman"/>
          <w:kern w:val="0"/>
          <w14:ligatures w14:val="none"/>
        </w:rPr>
        <w:br/>
      </w:r>
      <w:r w:rsidRPr="00385076" w:rsidR="00D245F4">
        <w:rPr>
          <w:rFonts w:ascii="Palatino Linotype" w:hAnsi="Palatino Linotype" w:eastAsia="Palatino Linotype" w:cs="Times New Roman"/>
          <w:kern w:val="0"/>
          <w14:ligatures w14:val="none"/>
        </w:rPr>
        <w:t>May 7, 2025</w:t>
      </w:r>
      <w:r w:rsidRPr="00385076">
        <w:rPr>
          <w:rFonts w:ascii="Palatino Linotype" w:hAnsi="Palatino Linotype" w:eastAsia="Palatino Linotype" w:cs="Times New Roman"/>
          <w:kern w:val="0"/>
          <w14:ligatures w14:val="none"/>
        </w:rPr>
        <w:t>.</w:t>
      </w:r>
      <w:r w:rsidRPr="001942D0">
        <w:rPr>
          <w:rFonts w:ascii="Palatino Linotype" w:hAnsi="Palatino Linotype" w:eastAsia="Palatino Linotype" w:cs="Times New Roman"/>
          <w:kern w:val="0"/>
          <w14:ligatures w14:val="none"/>
        </w:rPr>
        <w:t xml:space="preserve"> </w:t>
      </w:r>
    </w:p>
    <w:p w:rsidRPr="001942D0" w:rsidR="00A76F4A" w:rsidP="00A76F4A" w:rsidRDefault="00A76F4A" w14:paraId="66700FA0" w14:textId="77777777">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00A76F4A" w:rsidRDefault="00A76F4A" w14:paraId="741454F9" w14:textId="77777777">
      <w:pPr>
        <w:spacing w:after="0" w:line="240" w:lineRule="auto"/>
        <w:rPr>
          <w:rFonts w:ascii="Palatino Linotype" w:hAnsi="Palatino Linotype" w:eastAsia="Palatino Linotype" w:cs="Times New Roman"/>
          <w:b/>
          <w:kern w:val="0"/>
          <w14:ligatures w14:val="none"/>
        </w:rPr>
      </w:pPr>
    </w:p>
    <w:p w:rsidRPr="001942D0" w:rsidR="00A76F4A" w:rsidP="00A76F4A" w:rsidRDefault="00A76F4A" w14:paraId="4B0CCB38"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Summary</w:t>
      </w:r>
      <w:bookmarkEnd w:id="0"/>
    </w:p>
    <w:p w:rsidRPr="007D02B1" w:rsidR="00A76F4A" w:rsidP="00A76F4A" w:rsidRDefault="00A76F4A" w14:paraId="44DCF970" w14:textId="77777777">
      <w:pPr>
        <w:spacing w:after="0" w:line="240" w:lineRule="auto"/>
        <w:rPr>
          <w:rFonts w:ascii="Palatino Linotype" w:hAnsi="Palatino Linotype" w:eastAsia="Palatino Linotype" w:cs="Times New Roman"/>
          <w:kern w:val="0"/>
          <w14:ligatures w14:val="none"/>
        </w:rPr>
      </w:pPr>
      <w:r w:rsidRPr="007D02B1">
        <w:rPr>
          <w:rFonts w:ascii="Palatino Linotype" w:hAnsi="Palatino Linotype" w:eastAsia="Times New Roman" w:cs="Times New Roman"/>
          <w:kern w:val="0"/>
          <w14:ligatures w14:val="none"/>
        </w:rPr>
        <w:t>This Resolution</w:t>
      </w:r>
      <w:r w:rsidR="00EB1EEE">
        <w:rPr>
          <w:rFonts w:ascii="Palatino Linotype" w:hAnsi="Palatino Linotype" w:eastAsia="Times New Roman" w:cs="Times New Roman"/>
          <w:kern w:val="0"/>
          <w14:ligatures w14:val="none"/>
        </w:rPr>
        <w:t xml:space="preserve"> approves, with modifications, </w:t>
      </w:r>
      <w:r w:rsidRPr="5F4B8B8E" w:rsidR="006D2C8A">
        <w:rPr>
          <w:rFonts w:ascii="Palatino Linotype" w:hAnsi="Palatino Linotype" w:eastAsia="Palatino Linotype" w:cs="Times New Roman"/>
        </w:rPr>
        <w:t>San Diego Gas &amp; Electric’s 4655-E, Pacific Gas &amp; Electric’s 7591-E, and Southern California Edison’s 5544-E</w:t>
      </w:r>
      <w:r w:rsidRPr="5F4B8B8E" w:rsidR="005B759F">
        <w:rPr>
          <w:rFonts w:ascii="Palatino Linotype" w:hAnsi="Palatino Linotype" w:eastAsia="Times New Roman" w:cs="Times New Roman"/>
        </w:rPr>
        <w:t xml:space="preserve"> – (</w:t>
      </w:r>
      <w:r w:rsidRPr="5F4B8B8E" w:rsidR="006E27ED">
        <w:rPr>
          <w:rFonts w:ascii="Palatino Linotype" w:hAnsi="Palatino Linotype" w:eastAsia="Times New Roman" w:cs="Times New Roman"/>
        </w:rPr>
        <w:t xml:space="preserve">collectively, the </w:t>
      </w:r>
      <w:r w:rsidRPr="5F4B8B8E" w:rsidR="006E27ED">
        <w:rPr>
          <w:rFonts w:ascii="Palatino Linotype" w:hAnsi="Palatino Linotype" w:eastAsia="Times New Roman" w:cs="Times New Roman"/>
        </w:rPr>
        <w:lastRenderedPageBreak/>
        <w:t>Joint IOUs)</w:t>
      </w:r>
      <w:r w:rsidRPr="5F4B8B8E" w:rsidR="00B67F84">
        <w:rPr>
          <w:rFonts w:ascii="Palatino Linotype" w:hAnsi="Palatino Linotype" w:eastAsia="Times New Roman" w:cs="Times New Roman"/>
        </w:rPr>
        <w:t xml:space="preserve"> </w:t>
      </w:r>
      <w:r w:rsidR="00EB1EEE">
        <w:rPr>
          <w:rFonts w:ascii="Palatino Linotype" w:hAnsi="Palatino Linotype" w:eastAsia="Times New Roman" w:cs="Times New Roman"/>
          <w:kern w:val="0"/>
          <w14:ligatures w14:val="none"/>
        </w:rPr>
        <w:t>proposal to</w:t>
      </w:r>
      <w:r w:rsidRPr="5F4B8B8E" w:rsidR="006715B9">
        <w:rPr>
          <w:rFonts w:ascii="Palatino Linotype" w:hAnsi="Palatino Linotype" w:eastAsia="Times New Roman" w:cs="Times New Roman"/>
        </w:rPr>
        <w:t xml:space="preserve"> establish</w:t>
      </w:r>
      <w:r w:rsidR="00EB1EEE">
        <w:rPr>
          <w:rFonts w:ascii="Palatino Linotype" w:hAnsi="Palatino Linotype" w:eastAsia="Times New Roman" w:cs="Times New Roman"/>
          <w:kern w:val="0"/>
          <w14:ligatures w14:val="none"/>
        </w:rPr>
        <w:t xml:space="preserve"> </w:t>
      </w:r>
      <w:r w:rsidRPr="5F4B8B8E" w:rsidR="001A55AE">
        <w:rPr>
          <w:rFonts w:ascii="Palatino Linotype" w:hAnsi="Palatino Linotype" w:eastAsia="Times New Roman" w:cs="Times New Roman"/>
        </w:rPr>
        <w:t xml:space="preserve">an annual cadence for </w:t>
      </w:r>
      <w:r w:rsidRPr="5F4B8B8E" w:rsidR="006A135D">
        <w:rPr>
          <w:rFonts w:ascii="Palatino Linotype" w:hAnsi="Palatino Linotype" w:eastAsia="Times New Roman" w:cs="Times New Roman"/>
        </w:rPr>
        <w:t>submitting</w:t>
      </w:r>
      <w:r w:rsidR="00EB1EEE">
        <w:rPr>
          <w:rFonts w:ascii="Palatino Linotype" w:hAnsi="Palatino Linotype" w:eastAsia="Times New Roman" w:cs="Times New Roman"/>
          <w:kern w:val="0"/>
          <w14:ligatures w14:val="none"/>
        </w:rPr>
        <w:t xml:space="preserve"> </w:t>
      </w:r>
      <w:r w:rsidRPr="5F4B8B8E" w:rsidR="00B423D5">
        <w:rPr>
          <w:rFonts w:ascii="Palatino Linotype" w:hAnsi="Palatino Linotype" w:eastAsia="Times New Roman" w:cs="Times New Roman"/>
        </w:rPr>
        <w:t>L</w:t>
      </w:r>
      <w:r w:rsidR="00EB1EEE">
        <w:rPr>
          <w:rFonts w:ascii="Palatino Linotype" w:hAnsi="Palatino Linotype" w:eastAsia="Times New Roman" w:cs="Times New Roman"/>
          <w:kern w:val="0"/>
          <w14:ligatures w14:val="none"/>
        </w:rPr>
        <w:t xml:space="preserve">ow </w:t>
      </w:r>
      <w:r w:rsidRPr="5F4B8B8E" w:rsidR="00B423D5">
        <w:rPr>
          <w:rFonts w:ascii="Palatino Linotype" w:hAnsi="Palatino Linotype" w:eastAsia="Times New Roman" w:cs="Times New Roman"/>
        </w:rPr>
        <w:t>C</w:t>
      </w:r>
      <w:r w:rsidR="00EB1EEE">
        <w:rPr>
          <w:rFonts w:ascii="Palatino Linotype" w:hAnsi="Palatino Linotype" w:eastAsia="Times New Roman" w:cs="Times New Roman"/>
          <w:kern w:val="0"/>
          <w14:ligatures w14:val="none"/>
        </w:rPr>
        <w:t xml:space="preserve">arbon </w:t>
      </w:r>
      <w:r w:rsidRPr="5F4B8B8E" w:rsidR="00B423D5">
        <w:rPr>
          <w:rFonts w:ascii="Palatino Linotype" w:hAnsi="Palatino Linotype" w:eastAsia="Times New Roman" w:cs="Times New Roman"/>
        </w:rPr>
        <w:t>F</w:t>
      </w:r>
      <w:r w:rsidR="00EB1EEE">
        <w:rPr>
          <w:rFonts w:ascii="Palatino Linotype" w:hAnsi="Palatino Linotype" w:eastAsia="Times New Roman" w:cs="Times New Roman"/>
          <w:kern w:val="0"/>
          <w14:ligatures w14:val="none"/>
        </w:rPr>
        <w:t xml:space="preserve">uel </w:t>
      </w:r>
      <w:r w:rsidRPr="5F4B8B8E" w:rsidR="00B423D5">
        <w:rPr>
          <w:rFonts w:ascii="Palatino Linotype" w:hAnsi="Palatino Linotype" w:eastAsia="Times New Roman" w:cs="Times New Roman"/>
        </w:rPr>
        <w:t>S</w:t>
      </w:r>
      <w:r w:rsidR="00EB1EEE">
        <w:rPr>
          <w:rFonts w:ascii="Palatino Linotype" w:hAnsi="Palatino Linotype" w:eastAsia="Times New Roman" w:cs="Times New Roman"/>
          <w:kern w:val="0"/>
          <w14:ligatures w14:val="none"/>
        </w:rPr>
        <w:t>tandard (LCFS)</w:t>
      </w:r>
      <w:r w:rsidRPr="5F4B8B8E" w:rsidR="00EB1EEE">
        <w:rPr>
          <w:rFonts w:ascii="Palatino Linotype" w:hAnsi="Palatino Linotype" w:eastAsia="Times New Roman" w:cs="Times New Roman"/>
        </w:rPr>
        <w:t xml:space="preserve"> </w:t>
      </w:r>
      <w:r w:rsidRPr="5F4B8B8E" w:rsidR="008D5946">
        <w:rPr>
          <w:rFonts w:ascii="Palatino Linotype" w:hAnsi="Palatino Linotype" w:eastAsia="Times New Roman" w:cs="Times New Roman"/>
        </w:rPr>
        <w:t xml:space="preserve">program </w:t>
      </w:r>
      <w:r w:rsidRPr="5F4B8B8E" w:rsidR="005B532D">
        <w:rPr>
          <w:rFonts w:ascii="Palatino Linotype" w:hAnsi="Palatino Linotype" w:eastAsia="Times New Roman" w:cs="Times New Roman"/>
        </w:rPr>
        <w:t>proposals</w:t>
      </w:r>
      <w:r w:rsidRPr="5F4B8B8E" w:rsidR="00DD0FB8">
        <w:rPr>
          <w:rFonts w:ascii="Palatino Linotype" w:hAnsi="Palatino Linotype" w:eastAsia="Times New Roman" w:cs="Times New Roman"/>
        </w:rPr>
        <w:t xml:space="preserve"> to the C</w:t>
      </w:r>
      <w:r w:rsidRPr="5F4B8B8E" w:rsidR="00CA3E79">
        <w:rPr>
          <w:rFonts w:ascii="Palatino Linotype" w:hAnsi="Palatino Linotype" w:eastAsia="Times New Roman" w:cs="Times New Roman"/>
        </w:rPr>
        <w:t xml:space="preserve">alifornia </w:t>
      </w:r>
      <w:r w:rsidRPr="5F4B8B8E" w:rsidR="00334637">
        <w:rPr>
          <w:rFonts w:ascii="Palatino Linotype" w:hAnsi="Palatino Linotype" w:eastAsia="Times New Roman" w:cs="Times New Roman"/>
        </w:rPr>
        <w:t>P</w:t>
      </w:r>
      <w:r w:rsidRPr="5F4B8B8E" w:rsidR="00CA3E79">
        <w:rPr>
          <w:rFonts w:ascii="Palatino Linotype" w:hAnsi="Palatino Linotype" w:eastAsia="Times New Roman" w:cs="Times New Roman"/>
        </w:rPr>
        <w:t xml:space="preserve">ublic </w:t>
      </w:r>
      <w:r w:rsidRPr="5F4B8B8E" w:rsidR="00334637">
        <w:rPr>
          <w:rFonts w:ascii="Palatino Linotype" w:hAnsi="Palatino Linotype" w:eastAsia="Times New Roman" w:cs="Times New Roman"/>
        </w:rPr>
        <w:t>U</w:t>
      </w:r>
      <w:r w:rsidRPr="5F4B8B8E" w:rsidR="00CA3E79">
        <w:rPr>
          <w:rFonts w:ascii="Palatino Linotype" w:hAnsi="Palatino Linotype" w:eastAsia="Times New Roman" w:cs="Times New Roman"/>
        </w:rPr>
        <w:t xml:space="preserve">tilities </w:t>
      </w:r>
      <w:r w:rsidRPr="5F4B8B8E" w:rsidR="00334637">
        <w:rPr>
          <w:rFonts w:ascii="Palatino Linotype" w:hAnsi="Palatino Linotype" w:eastAsia="Times New Roman" w:cs="Times New Roman"/>
        </w:rPr>
        <w:t>C</w:t>
      </w:r>
      <w:r w:rsidRPr="5F4B8B8E" w:rsidR="00CA3E79">
        <w:rPr>
          <w:rFonts w:ascii="Palatino Linotype" w:hAnsi="Palatino Linotype" w:eastAsia="Times New Roman" w:cs="Times New Roman"/>
        </w:rPr>
        <w:t>ommission (CPUC)</w:t>
      </w:r>
      <w:r w:rsidRPr="5F4B8B8E" w:rsidR="008D5946">
        <w:rPr>
          <w:rFonts w:ascii="Palatino Linotype" w:hAnsi="Palatino Linotype" w:eastAsia="Times New Roman" w:cs="Times New Roman"/>
        </w:rPr>
        <w:t xml:space="preserve"> </w:t>
      </w:r>
      <w:r w:rsidR="00E43A07">
        <w:rPr>
          <w:rFonts w:ascii="Palatino Linotype" w:hAnsi="Palatino Linotype" w:eastAsia="Times New Roman" w:cs="Times New Roman"/>
          <w:kern w:val="0"/>
          <w14:ligatures w14:val="none"/>
        </w:rPr>
        <w:t>and</w:t>
      </w:r>
      <w:r w:rsidR="00EB1EEE">
        <w:rPr>
          <w:rFonts w:ascii="Palatino Linotype" w:hAnsi="Palatino Linotype" w:eastAsia="Times New Roman" w:cs="Times New Roman"/>
          <w:kern w:val="0"/>
          <w14:ligatures w14:val="none"/>
        </w:rPr>
        <w:t xml:space="preserve"> align</w:t>
      </w:r>
      <w:r w:rsidRPr="5F4B8B8E" w:rsidR="00CD2A92">
        <w:rPr>
          <w:rFonts w:ascii="Palatino Linotype" w:hAnsi="Palatino Linotype" w:eastAsia="Times New Roman" w:cs="Times New Roman"/>
        </w:rPr>
        <w:t>ing the CPUC’s</w:t>
      </w:r>
      <w:r w:rsidRPr="5F4B8B8E" w:rsidR="00CA3E79">
        <w:rPr>
          <w:rFonts w:ascii="Palatino Linotype" w:hAnsi="Palatino Linotype" w:eastAsia="Times New Roman" w:cs="Times New Roman"/>
        </w:rPr>
        <w:t xml:space="preserve"> LCFS</w:t>
      </w:r>
      <w:r w:rsidRPr="5F4B8B8E" w:rsidR="00CD2A92">
        <w:rPr>
          <w:rFonts w:ascii="Palatino Linotype" w:hAnsi="Palatino Linotype" w:eastAsia="Times New Roman" w:cs="Times New Roman"/>
        </w:rPr>
        <w:t xml:space="preserve"> </w:t>
      </w:r>
      <w:r w:rsidRPr="5F4B8B8E" w:rsidR="00E224A9">
        <w:rPr>
          <w:rFonts w:ascii="Palatino Linotype" w:hAnsi="Palatino Linotype" w:eastAsia="Times New Roman" w:cs="Times New Roman"/>
        </w:rPr>
        <w:t>directives with the most recent</w:t>
      </w:r>
      <w:r w:rsidR="00EB1EEE">
        <w:rPr>
          <w:rFonts w:ascii="Palatino Linotype" w:hAnsi="Palatino Linotype" w:eastAsia="Times New Roman" w:cs="Times New Roman"/>
          <w:kern w:val="0"/>
          <w14:ligatures w14:val="none"/>
        </w:rPr>
        <w:t xml:space="preserve">  California Air Resources Board (CARB) regulation </w:t>
      </w:r>
      <w:r w:rsidRPr="5F4B8B8E" w:rsidR="00943082">
        <w:rPr>
          <w:rFonts w:ascii="Palatino Linotype" w:hAnsi="Palatino Linotype" w:eastAsia="Times New Roman" w:cs="Times New Roman"/>
        </w:rPr>
        <w:t>amendments and subsequent guidance documents</w:t>
      </w:r>
      <w:r w:rsidRPr="5F4B8B8E" w:rsidR="00CA7DE5">
        <w:rPr>
          <w:rFonts w:ascii="Palatino Linotype" w:hAnsi="Palatino Linotype" w:eastAsia="Times New Roman" w:cs="Times New Roman"/>
        </w:rPr>
        <w:t xml:space="preserve">. </w:t>
      </w:r>
    </w:p>
    <w:p w:rsidRPr="001942D0" w:rsidR="00A76F4A" w:rsidP="00A76F4A" w:rsidRDefault="00A76F4A" w14:paraId="6C5A0C36"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5935B3E"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Background</w:t>
      </w:r>
    </w:p>
    <w:p w:rsidR="00EB1EEE" w:rsidP="00A76F4A" w:rsidRDefault="00EB1EEE" w14:paraId="11203B75"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 California Legislature, through the Global Warming Solutions Act of 2006, Assembly Bill</w:t>
      </w:r>
      <w:r w:rsidR="00E43A07">
        <w:rPr>
          <w:rFonts w:ascii="Palatino Linotype" w:hAnsi="Palatino Linotype" w:eastAsia="Times New Roman" w:cs="Times New Roman"/>
          <w:kern w:val="0"/>
          <w14:ligatures w14:val="none"/>
        </w:rPr>
        <w:t xml:space="preserve"> (AB)</w:t>
      </w:r>
      <w:r>
        <w:rPr>
          <w:rFonts w:ascii="Palatino Linotype" w:hAnsi="Palatino Linotype" w:eastAsia="Times New Roman" w:cs="Times New Roman"/>
          <w:kern w:val="0"/>
          <w14:ligatures w14:val="none"/>
        </w:rPr>
        <w:t xml:space="preserve"> 32, and the Governor’s Office, through Executive Order S-1-07, directed state government agencies to develop programs that reduce California’s greenhouse gas (GHG) emissions. AB 3</w:t>
      </w:r>
      <w:r w:rsidR="00E43A07">
        <w:rPr>
          <w:rFonts w:ascii="Palatino Linotype" w:hAnsi="Palatino Linotype" w:eastAsia="Times New Roman" w:cs="Times New Roman"/>
          <w:kern w:val="0"/>
          <w14:ligatures w14:val="none"/>
        </w:rPr>
        <w:t>2</w:t>
      </w:r>
      <w:r>
        <w:rPr>
          <w:rFonts w:ascii="Palatino Linotype" w:hAnsi="Palatino Linotype" w:eastAsia="Times New Roman" w:cs="Times New Roman"/>
          <w:kern w:val="0"/>
          <w14:ligatures w14:val="none"/>
        </w:rPr>
        <w:t xml:space="preserve"> granted CARB authority to regulate California’s GHG emissions</w:t>
      </w:r>
      <w:r w:rsidR="00E43A07">
        <w:rPr>
          <w:rFonts w:ascii="Palatino Linotype" w:hAnsi="Palatino Linotype" w:eastAsia="Times New Roman" w:cs="Times New Roman"/>
          <w:kern w:val="0"/>
          <w14:ligatures w14:val="none"/>
        </w:rPr>
        <w:t xml:space="preserve"> and, p</w:t>
      </w:r>
      <w:r>
        <w:rPr>
          <w:rFonts w:ascii="Palatino Linotype" w:hAnsi="Palatino Linotype" w:eastAsia="Times New Roman" w:cs="Times New Roman"/>
          <w:kern w:val="0"/>
          <w14:ligatures w14:val="none"/>
        </w:rPr>
        <w:t xml:space="preserve">ursuant to AB 32 and Executive Order S-1-07, CARB developed the LCFS regulation which became effective April 15, 2010. </w:t>
      </w:r>
    </w:p>
    <w:p w:rsidR="00EB1EEE" w:rsidP="00A76F4A" w:rsidRDefault="00EB1EEE" w14:paraId="1C95BA7E" w14:textId="77777777">
      <w:pPr>
        <w:spacing w:after="0" w:line="240" w:lineRule="auto"/>
        <w:rPr>
          <w:rFonts w:ascii="Palatino Linotype" w:hAnsi="Palatino Linotype" w:eastAsia="Times New Roman" w:cs="Times New Roman"/>
          <w:kern w:val="0"/>
          <w14:ligatures w14:val="none"/>
        </w:rPr>
      </w:pPr>
    </w:p>
    <w:p w:rsidR="00E43A07" w:rsidP="00A76F4A" w:rsidRDefault="00EB1EEE" w14:paraId="37203616" w14:textId="77777777">
      <w:pPr>
        <w:spacing w:after="0" w:line="240" w:lineRule="auto"/>
        <w:rPr>
          <w:rFonts w:ascii="Palatino Linotype" w:hAnsi="Palatino Linotype" w:eastAsia="Times New Roman" w:cs="Times New Roman"/>
          <w:kern w:val="0"/>
          <w14:ligatures w14:val="none"/>
        </w:rPr>
      </w:pPr>
      <w:r w:rsidRPr="00EB1EEE">
        <w:rPr>
          <w:rFonts w:ascii="Palatino Linotype" w:hAnsi="Palatino Linotype" w:eastAsia="Times New Roman" w:cs="Times New Roman"/>
          <w:kern w:val="0"/>
          <w14:ligatures w14:val="none"/>
        </w:rPr>
        <w:t xml:space="preserve">On March 24, 2011, the </w:t>
      </w:r>
      <w:r w:rsidR="009D4B4D">
        <w:rPr>
          <w:rFonts w:ascii="Palatino Linotype" w:hAnsi="Palatino Linotype" w:eastAsia="Times New Roman" w:cs="Times New Roman"/>
          <w:kern w:val="0"/>
          <w14:ligatures w14:val="none"/>
        </w:rPr>
        <w:t xml:space="preserve">California Public Utilities </w:t>
      </w:r>
      <w:r w:rsidRPr="00EB1EEE">
        <w:rPr>
          <w:rFonts w:ascii="Palatino Linotype" w:hAnsi="Palatino Linotype" w:eastAsia="Times New Roman" w:cs="Times New Roman"/>
          <w:kern w:val="0"/>
          <w14:ligatures w14:val="none"/>
        </w:rPr>
        <w:t>Commission</w:t>
      </w:r>
      <w:r w:rsidR="009D4B4D">
        <w:rPr>
          <w:rFonts w:ascii="Palatino Linotype" w:hAnsi="Palatino Linotype" w:eastAsia="Times New Roman" w:cs="Times New Roman"/>
          <w:kern w:val="0"/>
          <w14:ligatures w14:val="none"/>
        </w:rPr>
        <w:t xml:space="preserve"> (CPUC)</w:t>
      </w:r>
      <w:r w:rsidRPr="00EB1EEE">
        <w:rPr>
          <w:rFonts w:ascii="Palatino Linotype" w:hAnsi="Palatino Linotype" w:eastAsia="Times New Roman" w:cs="Times New Roman"/>
          <w:kern w:val="0"/>
          <w14:ligatures w14:val="none"/>
        </w:rPr>
        <w:t xml:space="preserve"> </w:t>
      </w:r>
      <w:proofErr w:type="gramStart"/>
      <w:r w:rsidRPr="00EB1EEE">
        <w:rPr>
          <w:rFonts w:ascii="Palatino Linotype" w:hAnsi="Palatino Linotype" w:eastAsia="Times New Roman" w:cs="Times New Roman"/>
          <w:kern w:val="0"/>
          <w14:ligatures w14:val="none"/>
        </w:rPr>
        <w:t xml:space="preserve">opened </w:t>
      </w:r>
      <w:r w:rsidR="00E43A07">
        <w:rPr>
          <w:rFonts w:ascii="Palatino Linotype" w:hAnsi="Palatino Linotype" w:eastAsia="Times New Roman" w:cs="Times New Roman"/>
          <w:kern w:val="0"/>
          <w14:ligatures w14:val="none"/>
        </w:rPr>
        <w:t>rulemaking</w:t>
      </w:r>
      <w:proofErr w:type="gramEnd"/>
      <w:r w:rsidR="00E43A07">
        <w:rPr>
          <w:rFonts w:ascii="Palatino Linotype" w:hAnsi="Palatino Linotype" w:eastAsia="Times New Roman" w:cs="Times New Roman"/>
          <w:kern w:val="0"/>
          <w14:ligatures w14:val="none"/>
        </w:rPr>
        <w:t xml:space="preserve"> (R.)</w:t>
      </w:r>
      <w:r w:rsidRPr="00EB1EEE">
        <w:rPr>
          <w:rFonts w:ascii="Palatino Linotype" w:hAnsi="Palatino Linotype" w:eastAsia="Times New Roman" w:cs="Times New Roman"/>
          <w:kern w:val="0"/>
          <w14:ligatures w14:val="none"/>
        </w:rPr>
        <w:t xml:space="preserve">11-03-012 to address, among other things, the use of revenues the large electrical corporations may receive from the sale of LCFS credits. In that proceeding, the </w:t>
      </w:r>
      <w:r w:rsidR="00E43A07">
        <w:rPr>
          <w:rFonts w:ascii="Palatino Linotype" w:hAnsi="Palatino Linotype" w:eastAsia="Times New Roman" w:cs="Times New Roman"/>
          <w:kern w:val="0"/>
          <w14:ligatures w14:val="none"/>
        </w:rPr>
        <w:t>CPUC</w:t>
      </w:r>
      <w:r w:rsidRPr="00EB1EEE">
        <w:rPr>
          <w:rFonts w:ascii="Palatino Linotype" w:hAnsi="Palatino Linotype" w:eastAsia="Times New Roman" w:cs="Times New Roman"/>
          <w:kern w:val="0"/>
          <w14:ligatures w14:val="none"/>
        </w:rPr>
        <w:t xml:space="preserve"> issued </w:t>
      </w:r>
      <w:r w:rsidR="00E43A07">
        <w:rPr>
          <w:rFonts w:ascii="Palatino Linotype" w:hAnsi="Palatino Linotype" w:eastAsia="Times New Roman" w:cs="Times New Roman"/>
          <w:kern w:val="0"/>
          <w14:ligatures w14:val="none"/>
        </w:rPr>
        <w:t>decision (D</w:t>
      </w:r>
      <w:r w:rsidRPr="00EB1EEE">
        <w:rPr>
          <w:rFonts w:ascii="Palatino Linotype" w:hAnsi="Palatino Linotype" w:eastAsia="Times New Roman" w:cs="Times New Roman"/>
          <w:kern w:val="0"/>
          <w14:ligatures w14:val="none"/>
        </w:rPr>
        <w:t>.</w:t>
      </w:r>
      <w:r w:rsidR="00E43A07">
        <w:rPr>
          <w:rFonts w:ascii="Palatino Linotype" w:hAnsi="Palatino Linotype" w:eastAsia="Times New Roman" w:cs="Times New Roman"/>
          <w:kern w:val="0"/>
          <w14:ligatures w14:val="none"/>
        </w:rPr>
        <w:t>)</w:t>
      </w:r>
      <w:r w:rsidRPr="00EB1EEE">
        <w:rPr>
          <w:rFonts w:ascii="Palatino Linotype" w:hAnsi="Palatino Linotype" w:eastAsia="Times New Roman" w:cs="Times New Roman"/>
          <w:kern w:val="0"/>
          <w14:ligatures w14:val="none"/>
        </w:rPr>
        <w:t>14-05-021, as modified by D.14-07-003, which authorized the large electrical corporations to sell LCFS credits and established criteria and reporting requirements for the sale of the LCFS credits.</w:t>
      </w:r>
      <w:r>
        <w:rPr>
          <w:rStyle w:val="FootnoteReference"/>
          <w:rFonts w:ascii="Palatino Linotype" w:hAnsi="Palatino Linotype" w:eastAsia="Times New Roman" w:cs="Times New Roman"/>
          <w:kern w:val="0"/>
          <w14:ligatures w14:val="none"/>
        </w:rPr>
        <w:footnoteReference w:id="2"/>
      </w:r>
      <w:r>
        <w:rPr>
          <w:rFonts w:ascii="Palatino Linotype" w:hAnsi="Palatino Linotype" w:eastAsia="Times New Roman" w:cs="Times New Roman"/>
          <w:kern w:val="0"/>
          <w14:ligatures w14:val="none"/>
        </w:rPr>
        <w:t xml:space="preserve"> </w:t>
      </w:r>
      <w:r w:rsidRPr="00EB1EEE">
        <w:rPr>
          <w:rFonts w:ascii="Palatino Linotype" w:hAnsi="Palatino Linotype" w:eastAsia="Times New Roman" w:cs="Times New Roman"/>
          <w:kern w:val="0"/>
          <w14:ligatures w14:val="none"/>
        </w:rPr>
        <w:t xml:space="preserve">The </w:t>
      </w:r>
      <w:r w:rsidR="00BC3787">
        <w:rPr>
          <w:rFonts w:ascii="Palatino Linotype" w:hAnsi="Palatino Linotype" w:eastAsia="Times New Roman" w:cs="Times New Roman"/>
          <w:kern w:val="0"/>
          <w14:ligatures w14:val="none"/>
        </w:rPr>
        <w:t>CPUC</w:t>
      </w:r>
      <w:r w:rsidRPr="00EB1EEE">
        <w:rPr>
          <w:rFonts w:ascii="Palatino Linotype" w:hAnsi="Palatino Linotype" w:eastAsia="Times New Roman" w:cs="Times New Roman"/>
          <w:kern w:val="0"/>
          <w14:ligatures w14:val="none"/>
        </w:rPr>
        <w:t xml:space="preserve"> also issued D.14-12-083, which adopted the methodology by which the large electrical corporations were to distribute revenue from the sale of LCFS credits.</w:t>
      </w:r>
      <w:r w:rsidR="00E43A07">
        <w:rPr>
          <w:rFonts w:ascii="Palatino Linotype" w:hAnsi="Palatino Linotype" w:eastAsia="Times New Roman" w:cs="Times New Roman"/>
          <w:kern w:val="0"/>
          <w14:ligatures w14:val="none"/>
        </w:rPr>
        <w:t xml:space="preserve"> In response to CPUC direction provided in the </w:t>
      </w:r>
      <w:r w:rsidR="00333289">
        <w:rPr>
          <w:rFonts w:ascii="Palatino Linotype" w:hAnsi="Palatino Linotype" w:eastAsia="Times New Roman" w:cs="Times New Roman"/>
          <w:kern w:val="0"/>
          <w14:ligatures w14:val="none"/>
        </w:rPr>
        <w:t>decisions</w:t>
      </w:r>
      <w:r w:rsidR="00E43A07">
        <w:rPr>
          <w:rFonts w:ascii="Palatino Linotype" w:hAnsi="Palatino Linotype" w:eastAsia="Times New Roman" w:cs="Times New Roman"/>
          <w:kern w:val="0"/>
          <w14:ligatures w14:val="none"/>
        </w:rPr>
        <w:t xml:space="preserve">, the three large </w:t>
      </w:r>
      <w:r w:rsidR="00B35BDE">
        <w:rPr>
          <w:rFonts w:ascii="Palatino Linotype" w:hAnsi="Palatino Linotype" w:eastAsia="Times New Roman" w:cs="Times New Roman"/>
          <w:kern w:val="0"/>
          <w14:ligatures w14:val="none"/>
        </w:rPr>
        <w:t>IOUs</w:t>
      </w:r>
      <w:r w:rsidR="00E43A07">
        <w:rPr>
          <w:rFonts w:ascii="Palatino Linotype" w:hAnsi="Palatino Linotype" w:eastAsia="Times New Roman" w:cs="Times New Roman"/>
          <w:kern w:val="0"/>
          <w14:ligatures w14:val="none"/>
        </w:rPr>
        <w:t xml:space="preserve"> proposed an</w:t>
      </w:r>
      <w:r w:rsidR="00B35BDE">
        <w:rPr>
          <w:rFonts w:ascii="Palatino Linotype" w:hAnsi="Palatino Linotype" w:eastAsia="Times New Roman" w:cs="Times New Roman"/>
          <w:kern w:val="0"/>
          <w14:ligatures w14:val="none"/>
        </w:rPr>
        <w:t>d</w:t>
      </w:r>
      <w:r w:rsidR="00E43A07">
        <w:rPr>
          <w:rFonts w:ascii="Palatino Linotype" w:hAnsi="Palatino Linotype" w:eastAsia="Times New Roman" w:cs="Times New Roman"/>
          <w:kern w:val="0"/>
          <w14:ligatures w14:val="none"/>
        </w:rPr>
        <w:t xml:space="preserve"> implemented </w:t>
      </w:r>
      <w:r w:rsidR="00B35BDE">
        <w:rPr>
          <w:rFonts w:ascii="Palatino Linotype" w:hAnsi="Palatino Linotype" w:eastAsia="Times New Roman" w:cs="Times New Roman"/>
          <w:kern w:val="0"/>
          <w14:ligatures w14:val="none"/>
        </w:rPr>
        <w:t>programs</w:t>
      </w:r>
      <w:r w:rsidR="00E43A07">
        <w:rPr>
          <w:rFonts w:ascii="Palatino Linotype" w:hAnsi="Palatino Linotype" w:eastAsia="Times New Roman" w:cs="Times New Roman"/>
          <w:kern w:val="0"/>
          <w14:ligatures w14:val="none"/>
        </w:rPr>
        <w:t xml:space="preserve"> to return LCFS credit revenue to </w:t>
      </w:r>
      <w:r w:rsidR="00AE2B39">
        <w:rPr>
          <w:rFonts w:ascii="Palatino Linotype" w:hAnsi="Palatino Linotype" w:eastAsia="Times New Roman" w:cs="Times New Roman"/>
          <w:kern w:val="0"/>
          <w14:ligatures w14:val="none"/>
        </w:rPr>
        <w:t xml:space="preserve">ratepayers within </w:t>
      </w:r>
      <w:r w:rsidR="00E43A07">
        <w:rPr>
          <w:rFonts w:ascii="Palatino Linotype" w:hAnsi="Palatino Linotype" w:eastAsia="Times New Roman" w:cs="Times New Roman"/>
          <w:kern w:val="0"/>
          <w14:ligatures w14:val="none"/>
        </w:rPr>
        <w:t xml:space="preserve">their </w:t>
      </w:r>
      <w:r w:rsidR="00B35BDE">
        <w:rPr>
          <w:rFonts w:ascii="Palatino Linotype" w:hAnsi="Palatino Linotype" w:eastAsia="Times New Roman" w:cs="Times New Roman"/>
          <w:kern w:val="0"/>
          <w14:ligatures w14:val="none"/>
        </w:rPr>
        <w:t xml:space="preserve">respective </w:t>
      </w:r>
      <w:r w:rsidR="00AE2B39">
        <w:rPr>
          <w:rFonts w:ascii="Palatino Linotype" w:hAnsi="Palatino Linotype" w:eastAsia="Times New Roman" w:cs="Times New Roman"/>
          <w:kern w:val="0"/>
          <w14:ligatures w14:val="none"/>
        </w:rPr>
        <w:t xml:space="preserve">service </w:t>
      </w:r>
      <w:r w:rsidR="00E43A07">
        <w:rPr>
          <w:rFonts w:ascii="Palatino Linotype" w:hAnsi="Palatino Linotype" w:eastAsia="Times New Roman" w:cs="Times New Roman"/>
          <w:kern w:val="0"/>
          <w14:ligatures w14:val="none"/>
        </w:rPr>
        <w:t>territor</w:t>
      </w:r>
      <w:r w:rsidR="00B35BDE">
        <w:rPr>
          <w:rFonts w:ascii="Palatino Linotype" w:hAnsi="Palatino Linotype" w:eastAsia="Times New Roman" w:cs="Times New Roman"/>
          <w:kern w:val="0"/>
          <w14:ligatures w14:val="none"/>
        </w:rPr>
        <w:t>ies</w:t>
      </w:r>
      <w:r w:rsidR="00E43A07">
        <w:rPr>
          <w:rFonts w:ascii="Palatino Linotype" w:hAnsi="Palatino Linotype" w:eastAsia="Times New Roman" w:cs="Times New Roman"/>
          <w:kern w:val="0"/>
          <w14:ligatures w14:val="none"/>
        </w:rPr>
        <w:t xml:space="preserve">. SDG&amp;E </w:t>
      </w:r>
      <w:r w:rsidR="0079618D">
        <w:rPr>
          <w:rFonts w:ascii="Palatino Linotype" w:hAnsi="Palatino Linotype" w:eastAsia="Times New Roman" w:cs="Times New Roman"/>
          <w:kern w:val="0"/>
          <w14:ligatures w14:val="none"/>
        </w:rPr>
        <w:t xml:space="preserve">proposed and </w:t>
      </w:r>
      <w:r w:rsidR="00E43A07">
        <w:rPr>
          <w:rFonts w:ascii="Palatino Linotype" w:hAnsi="Palatino Linotype" w:eastAsia="Times New Roman" w:cs="Times New Roman"/>
          <w:kern w:val="0"/>
          <w14:ligatures w14:val="none"/>
        </w:rPr>
        <w:t>implemented a single bill credit program</w:t>
      </w:r>
      <w:r w:rsidR="006E0C71">
        <w:rPr>
          <w:rFonts w:ascii="Palatino Linotype" w:hAnsi="Palatino Linotype" w:eastAsia="Times New Roman" w:cs="Times New Roman"/>
          <w:kern w:val="0"/>
          <w14:ligatures w14:val="none"/>
        </w:rPr>
        <w:t>,</w:t>
      </w:r>
      <w:r w:rsidR="00E43A07">
        <w:rPr>
          <w:rFonts w:ascii="Palatino Linotype" w:hAnsi="Palatino Linotype" w:eastAsia="Times New Roman" w:cs="Times New Roman"/>
          <w:kern w:val="0"/>
          <w14:ligatures w14:val="none"/>
        </w:rPr>
        <w:t xml:space="preserve"> </w:t>
      </w:r>
      <w:r w:rsidR="006E0C71">
        <w:rPr>
          <w:rFonts w:ascii="Palatino Linotype" w:hAnsi="Palatino Linotype" w:eastAsia="Times New Roman" w:cs="Times New Roman"/>
          <w:kern w:val="0"/>
          <w14:ligatures w14:val="none"/>
        </w:rPr>
        <w:t xml:space="preserve">while </w:t>
      </w:r>
      <w:r w:rsidR="00E43A07">
        <w:rPr>
          <w:rFonts w:ascii="Palatino Linotype" w:hAnsi="Palatino Linotype" w:eastAsia="Times New Roman" w:cs="Times New Roman"/>
          <w:kern w:val="0"/>
          <w14:ligatures w14:val="none"/>
        </w:rPr>
        <w:t xml:space="preserve">PG&amp;E and SCE </w:t>
      </w:r>
      <w:r w:rsidR="0079618D">
        <w:rPr>
          <w:rFonts w:ascii="Palatino Linotype" w:hAnsi="Palatino Linotype" w:eastAsia="Times New Roman" w:cs="Times New Roman"/>
          <w:kern w:val="0"/>
          <w14:ligatures w14:val="none"/>
        </w:rPr>
        <w:t xml:space="preserve">proposed and </w:t>
      </w:r>
      <w:r w:rsidR="00E43A07">
        <w:rPr>
          <w:rFonts w:ascii="Palatino Linotype" w:hAnsi="Palatino Linotype" w:eastAsia="Times New Roman" w:cs="Times New Roman"/>
          <w:kern w:val="0"/>
          <w14:ligatures w14:val="none"/>
        </w:rPr>
        <w:t xml:space="preserve">implemented </w:t>
      </w:r>
      <w:r w:rsidR="0079618D">
        <w:rPr>
          <w:rFonts w:ascii="Palatino Linotype" w:hAnsi="Palatino Linotype" w:eastAsia="Times New Roman" w:cs="Times New Roman"/>
          <w:kern w:val="0"/>
          <w14:ligatures w14:val="none"/>
        </w:rPr>
        <w:t>individual</w:t>
      </w:r>
      <w:r w:rsidR="00E43A07">
        <w:rPr>
          <w:rFonts w:ascii="Palatino Linotype" w:hAnsi="Palatino Linotype" w:eastAsia="Times New Roman" w:cs="Times New Roman"/>
          <w:kern w:val="0"/>
          <w14:ligatures w14:val="none"/>
        </w:rPr>
        <w:t xml:space="preserve"> electric vehicle rebate programs.</w:t>
      </w:r>
    </w:p>
    <w:p w:rsidR="00EB1EEE" w:rsidP="00A76F4A" w:rsidRDefault="00EB1EEE" w14:paraId="69C7BA50" w14:textId="77777777">
      <w:pPr>
        <w:spacing w:after="0" w:line="240" w:lineRule="auto"/>
        <w:rPr>
          <w:rFonts w:ascii="Palatino Linotype" w:hAnsi="Palatino Linotype" w:eastAsia="Times New Roman" w:cs="Times New Roman"/>
          <w:kern w:val="0"/>
          <w14:ligatures w14:val="none"/>
        </w:rPr>
      </w:pPr>
    </w:p>
    <w:p w:rsidR="00951590" w:rsidP="00A76F4A" w:rsidRDefault="006C3F1F" w14:paraId="2E43847A"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On</w:t>
      </w:r>
      <w:r w:rsidR="006F1E0E">
        <w:rPr>
          <w:rFonts w:ascii="Palatino Linotype" w:hAnsi="Palatino Linotype" w:eastAsia="Times New Roman" w:cs="Times New Roman"/>
          <w:kern w:val="0"/>
          <w14:ligatures w14:val="none"/>
        </w:rPr>
        <w:t xml:space="preserve"> </w:t>
      </w:r>
      <w:r>
        <w:rPr>
          <w:rFonts w:ascii="Palatino Linotype" w:hAnsi="Palatino Linotype" w:eastAsia="Times New Roman" w:cs="Times New Roman"/>
          <w:kern w:val="0"/>
          <w14:ligatures w14:val="none"/>
        </w:rPr>
        <w:t xml:space="preserve">September 27, </w:t>
      </w:r>
      <w:r w:rsidR="006F1E0E">
        <w:rPr>
          <w:rFonts w:ascii="Palatino Linotype" w:hAnsi="Palatino Linotype" w:eastAsia="Times New Roman" w:cs="Times New Roman"/>
          <w:kern w:val="0"/>
          <w14:ligatures w14:val="none"/>
        </w:rPr>
        <w:t xml:space="preserve">2018, CARB approved amendments to its LCFS regulations. </w:t>
      </w:r>
      <w:r w:rsidR="00A06759">
        <w:rPr>
          <w:rFonts w:ascii="Palatino Linotype" w:hAnsi="Palatino Linotype" w:eastAsia="Times New Roman" w:cs="Times New Roman"/>
          <w:kern w:val="0"/>
          <w14:ligatures w14:val="none"/>
        </w:rPr>
        <w:t>These amendments</w:t>
      </w:r>
      <w:r w:rsidR="006F1E0E">
        <w:rPr>
          <w:rFonts w:ascii="Palatino Linotype" w:hAnsi="Palatino Linotype" w:eastAsia="Times New Roman" w:cs="Times New Roman"/>
          <w:kern w:val="0"/>
          <w14:ligatures w14:val="none"/>
        </w:rPr>
        <w:t xml:space="preserve"> </w:t>
      </w:r>
      <w:r>
        <w:rPr>
          <w:rFonts w:ascii="Palatino Linotype" w:hAnsi="Palatino Linotype" w:eastAsia="Times New Roman" w:cs="Times New Roman"/>
          <w:kern w:val="0"/>
          <w14:ligatures w14:val="none"/>
        </w:rPr>
        <w:t>directed the</w:t>
      </w:r>
      <w:r w:rsidR="00480442">
        <w:rPr>
          <w:rFonts w:ascii="Palatino Linotype" w:hAnsi="Palatino Linotype" w:eastAsia="Times New Roman" w:cs="Times New Roman"/>
          <w:kern w:val="0"/>
          <w14:ligatures w14:val="none"/>
        </w:rPr>
        <w:t xml:space="preserve"> </w:t>
      </w:r>
      <w:r w:rsidR="006F1E0E">
        <w:rPr>
          <w:rFonts w:ascii="Palatino Linotype" w:hAnsi="Palatino Linotype" w:eastAsia="Times New Roman" w:cs="Times New Roman"/>
          <w:kern w:val="0"/>
          <w14:ligatures w14:val="none"/>
        </w:rPr>
        <w:t>electrical corporations</w:t>
      </w:r>
      <w:r>
        <w:rPr>
          <w:rFonts w:ascii="Palatino Linotype" w:hAnsi="Palatino Linotype" w:eastAsia="Times New Roman" w:cs="Times New Roman"/>
          <w:kern w:val="0"/>
          <w14:ligatures w14:val="none"/>
        </w:rPr>
        <w:t xml:space="preserve"> participating in LCFS</w:t>
      </w:r>
      <w:r w:rsidR="006F1E0E">
        <w:rPr>
          <w:rFonts w:ascii="Palatino Linotype" w:hAnsi="Palatino Linotype" w:eastAsia="Times New Roman" w:cs="Times New Roman"/>
          <w:kern w:val="0"/>
          <w14:ligatures w14:val="none"/>
        </w:rPr>
        <w:t xml:space="preserve"> to establish a statewide point-of-purchase</w:t>
      </w:r>
      <w:r>
        <w:rPr>
          <w:rFonts w:ascii="Palatino Linotype" w:hAnsi="Palatino Linotype" w:eastAsia="Times New Roman" w:cs="Times New Roman"/>
          <w:kern w:val="0"/>
          <w14:ligatures w14:val="none"/>
        </w:rPr>
        <w:t xml:space="preserve"> rebate</w:t>
      </w:r>
      <w:r w:rsidR="006F1E0E">
        <w:rPr>
          <w:rFonts w:ascii="Palatino Linotype" w:hAnsi="Palatino Linotype" w:eastAsia="Times New Roman" w:cs="Times New Roman"/>
          <w:kern w:val="0"/>
          <w14:ligatures w14:val="none"/>
        </w:rPr>
        <w:t xml:space="preserve"> for</w:t>
      </w:r>
      <w:r>
        <w:rPr>
          <w:rFonts w:ascii="Palatino Linotype" w:hAnsi="Palatino Linotype" w:eastAsia="Times New Roman" w:cs="Times New Roman"/>
          <w:kern w:val="0"/>
          <w14:ligatures w14:val="none"/>
        </w:rPr>
        <w:t xml:space="preserve"> electric vehicles</w:t>
      </w:r>
      <w:r w:rsidR="006F1E0E">
        <w:rPr>
          <w:rFonts w:ascii="Palatino Linotype" w:hAnsi="Palatino Linotype" w:eastAsia="Times New Roman" w:cs="Times New Roman"/>
          <w:kern w:val="0"/>
          <w14:ligatures w14:val="none"/>
        </w:rPr>
        <w:t xml:space="preserve"> and plug-in hybrid </w:t>
      </w:r>
      <w:r w:rsidR="00AD224F">
        <w:rPr>
          <w:rFonts w:ascii="Palatino Linotype" w:hAnsi="Palatino Linotype" w:eastAsia="Times New Roman" w:cs="Times New Roman"/>
          <w:kern w:val="0"/>
          <w14:ligatures w14:val="none"/>
        </w:rPr>
        <w:t>electric</w:t>
      </w:r>
      <w:r w:rsidR="006F1E0E">
        <w:rPr>
          <w:rFonts w:ascii="Palatino Linotype" w:hAnsi="Palatino Linotype" w:eastAsia="Times New Roman" w:cs="Times New Roman"/>
          <w:kern w:val="0"/>
          <w14:ligatures w14:val="none"/>
        </w:rPr>
        <w:t xml:space="preserve"> vehicles </w:t>
      </w:r>
      <w:r w:rsidR="00AD224F">
        <w:rPr>
          <w:rFonts w:ascii="Palatino Linotype" w:hAnsi="Palatino Linotype" w:eastAsia="Times New Roman" w:cs="Times New Roman"/>
          <w:kern w:val="0"/>
          <w14:ligatures w14:val="none"/>
        </w:rPr>
        <w:t xml:space="preserve">that </w:t>
      </w:r>
      <w:proofErr w:type="gramStart"/>
      <w:r w:rsidR="00AD224F">
        <w:rPr>
          <w:rFonts w:ascii="Palatino Linotype" w:hAnsi="Palatino Linotype" w:eastAsia="Times New Roman" w:cs="Times New Roman"/>
          <w:kern w:val="0"/>
          <w14:ligatures w14:val="none"/>
        </w:rPr>
        <w:t>is</w:t>
      </w:r>
      <w:proofErr w:type="gramEnd"/>
      <w:r w:rsidR="00AD224F">
        <w:rPr>
          <w:rFonts w:ascii="Palatino Linotype" w:hAnsi="Palatino Linotype" w:eastAsia="Times New Roman" w:cs="Times New Roman"/>
          <w:kern w:val="0"/>
          <w14:ligatures w14:val="none"/>
        </w:rPr>
        <w:t xml:space="preserve"> funded </w:t>
      </w:r>
      <w:r>
        <w:rPr>
          <w:rFonts w:ascii="Palatino Linotype" w:hAnsi="Palatino Linotype" w:eastAsia="Times New Roman" w:cs="Times New Roman"/>
          <w:kern w:val="0"/>
          <w14:ligatures w14:val="none"/>
        </w:rPr>
        <w:t xml:space="preserve">exclusively </w:t>
      </w:r>
      <w:r w:rsidR="00AD224F">
        <w:rPr>
          <w:rFonts w:ascii="Palatino Linotype" w:hAnsi="Palatino Linotype" w:eastAsia="Times New Roman" w:cs="Times New Roman"/>
          <w:kern w:val="0"/>
          <w14:ligatures w14:val="none"/>
        </w:rPr>
        <w:t xml:space="preserve">by </w:t>
      </w:r>
      <w:r>
        <w:rPr>
          <w:rFonts w:ascii="Palatino Linotype" w:hAnsi="Palatino Linotype" w:eastAsia="Times New Roman" w:cs="Times New Roman"/>
          <w:kern w:val="0"/>
          <w14:ligatures w14:val="none"/>
        </w:rPr>
        <w:t xml:space="preserve">contributions from each participating </w:t>
      </w:r>
      <w:r w:rsidR="002F284F">
        <w:rPr>
          <w:rFonts w:ascii="Palatino Linotype" w:hAnsi="Palatino Linotype" w:eastAsia="Times New Roman" w:cs="Times New Roman"/>
          <w:kern w:val="0"/>
          <w14:ligatures w14:val="none"/>
        </w:rPr>
        <w:br/>
      </w:r>
      <w:r>
        <w:rPr>
          <w:rFonts w:ascii="Palatino Linotype" w:hAnsi="Palatino Linotype" w:eastAsia="Times New Roman" w:cs="Times New Roman"/>
          <w:kern w:val="0"/>
          <w14:ligatures w14:val="none"/>
        </w:rPr>
        <w:t>utility’s LCFS credit revenue</w:t>
      </w:r>
      <w:r w:rsidR="00AD224F">
        <w:rPr>
          <w:rFonts w:ascii="Palatino Linotype" w:hAnsi="Palatino Linotype" w:eastAsia="Times New Roman" w:cs="Times New Roman"/>
          <w:kern w:val="0"/>
          <w14:ligatures w14:val="none"/>
        </w:rPr>
        <w:t>. Th</w:t>
      </w:r>
      <w:r w:rsidR="00B35BDE">
        <w:rPr>
          <w:rFonts w:ascii="Palatino Linotype" w:hAnsi="Palatino Linotype" w:eastAsia="Times New Roman" w:cs="Times New Roman"/>
          <w:kern w:val="0"/>
          <w14:ligatures w14:val="none"/>
        </w:rPr>
        <w:t>e</w:t>
      </w:r>
      <w:r w:rsidR="00AD224F">
        <w:rPr>
          <w:rFonts w:ascii="Palatino Linotype" w:hAnsi="Palatino Linotype" w:eastAsia="Times New Roman" w:cs="Times New Roman"/>
          <w:kern w:val="0"/>
          <w14:ligatures w14:val="none"/>
        </w:rPr>
        <w:t xml:space="preserve"> point-of-</w:t>
      </w:r>
      <w:r>
        <w:rPr>
          <w:rFonts w:ascii="Palatino Linotype" w:hAnsi="Palatino Linotype" w:eastAsia="Times New Roman" w:cs="Times New Roman"/>
          <w:kern w:val="0"/>
          <w14:ligatures w14:val="none"/>
        </w:rPr>
        <w:t>sale</w:t>
      </w:r>
      <w:r w:rsidR="00AD224F">
        <w:rPr>
          <w:rFonts w:ascii="Palatino Linotype" w:hAnsi="Palatino Linotype" w:eastAsia="Times New Roman" w:cs="Times New Roman"/>
          <w:kern w:val="0"/>
          <w14:ligatures w14:val="none"/>
        </w:rPr>
        <w:t xml:space="preserve"> rebate program is known as the</w:t>
      </w:r>
      <w:r w:rsidR="00B35BDE">
        <w:rPr>
          <w:rFonts w:ascii="Palatino Linotype" w:hAnsi="Palatino Linotype" w:eastAsia="Times New Roman" w:cs="Times New Roman"/>
          <w:kern w:val="0"/>
          <w14:ligatures w14:val="none"/>
        </w:rPr>
        <w:t xml:space="preserve"> California</w:t>
      </w:r>
      <w:r w:rsidR="00AD224F">
        <w:rPr>
          <w:rFonts w:ascii="Palatino Linotype" w:hAnsi="Palatino Linotype" w:eastAsia="Times New Roman" w:cs="Times New Roman"/>
          <w:kern w:val="0"/>
          <w14:ligatures w14:val="none"/>
        </w:rPr>
        <w:t xml:space="preserve"> Clean Fuel Reward</w:t>
      </w:r>
      <w:r>
        <w:rPr>
          <w:rFonts w:ascii="Palatino Linotype" w:hAnsi="Palatino Linotype" w:eastAsia="Times New Roman" w:cs="Times New Roman"/>
          <w:kern w:val="0"/>
          <w14:ligatures w14:val="none"/>
        </w:rPr>
        <w:t xml:space="preserve"> (</w:t>
      </w:r>
      <w:r w:rsidR="00B35BDE">
        <w:rPr>
          <w:rFonts w:ascii="Palatino Linotype" w:hAnsi="Palatino Linotype" w:eastAsia="Times New Roman" w:cs="Times New Roman"/>
          <w:kern w:val="0"/>
          <w14:ligatures w14:val="none"/>
        </w:rPr>
        <w:t>C</w:t>
      </w:r>
      <w:r>
        <w:rPr>
          <w:rFonts w:ascii="Palatino Linotype" w:hAnsi="Palatino Linotype" w:eastAsia="Times New Roman" w:cs="Times New Roman"/>
          <w:kern w:val="0"/>
          <w14:ligatures w14:val="none"/>
        </w:rPr>
        <w:t>CFR)</w:t>
      </w:r>
      <w:r w:rsidR="00AD224F">
        <w:rPr>
          <w:rFonts w:ascii="Palatino Linotype" w:hAnsi="Palatino Linotype" w:eastAsia="Times New Roman" w:cs="Times New Roman"/>
          <w:kern w:val="0"/>
          <w14:ligatures w14:val="none"/>
        </w:rPr>
        <w:t xml:space="preserve"> program and electrical corporations, including </w:t>
      </w:r>
      <w:proofErr w:type="gramStart"/>
      <w:r w:rsidR="00AD224F">
        <w:rPr>
          <w:rFonts w:ascii="Palatino Linotype" w:hAnsi="Palatino Linotype" w:eastAsia="Times New Roman" w:cs="Times New Roman"/>
          <w:kern w:val="0"/>
          <w14:ligatures w14:val="none"/>
        </w:rPr>
        <w:t>the Joint</w:t>
      </w:r>
      <w:proofErr w:type="gramEnd"/>
      <w:r w:rsidR="00AD224F">
        <w:rPr>
          <w:rFonts w:ascii="Palatino Linotype" w:hAnsi="Palatino Linotype" w:eastAsia="Times New Roman" w:cs="Times New Roman"/>
          <w:kern w:val="0"/>
          <w14:ligatures w14:val="none"/>
        </w:rPr>
        <w:t xml:space="preserve"> IOUs, contribute a percentage of their </w:t>
      </w:r>
      <w:r w:rsidR="00B35BDE">
        <w:rPr>
          <w:rFonts w:ascii="Palatino Linotype" w:hAnsi="Palatino Linotype" w:eastAsia="Times New Roman" w:cs="Times New Roman"/>
          <w:kern w:val="0"/>
          <w14:ligatures w14:val="none"/>
        </w:rPr>
        <w:t>LCFS</w:t>
      </w:r>
      <w:r w:rsidR="00AD224F">
        <w:rPr>
          <w:rFonts w:ascii="Palatino Linotype" w:hAnsi="Palatino Linotype" w:eastAsia="Times New Roman" w:cs="Times New Roman"/>
          <w:kern w:val="0"/>
          <w14:ligatures w14:val="none"/>
        </w:rPr>
        <w:t xml:space="preserve"> credits to fund the programs</w:t>
      </w:r>
      <w:r w:rsidR="0073450D">
        <w:rPr>
          <w:rFonts w:ascii="Palatino Linotype" w:hAnsi="Palatino Linotype" w:eastAsia="Times New Roman" w:cs="Times New Roman"/>
          <w:kern w:val="0"/>
          <w14:ligatures w14:val="none"/>
        </w:rPr>
        <w:t>.</w:t>
      </w:r>
    </w:p>
    <w:p w:rsidR="00951590" w:rsidP="00A76F4A" w:rsidRDefault="00951590" w14:paraId="6F3E07FF" w14:textId="77777777">
      <w:pPr>
        <w:spacing w:after="0" w:line="240" w:lineRule="auto"/>
        <w:rPr>
          <w:rFonts w:ascii="Palatino Linotype" w:hAnsi="Palatino Linotype" w:eastAsia="Times New Roman" w:cs="Times New Roman"/>
          <w:kern w:val="0"/>
          <w14:ligatures w14:val="none"/>
        </w:rPr>
      </w:pPr>
    </w:p>
    <w:p w:rsidR="006F1E0E" w:rsidP="00FE45C2" w:rsidRDefault="00951590" w14:paraId="39C5AD02"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In December 2018, the CPUC opened R.18-12-006 and directed the IOUs to file Tier 3</w:t>
      </w:r>
      <w:r w:rsidR="00601730">
        <w:rPr>
          <w:rFonts w:ascii="Palatino Linotype" w:hAnsi="Palatino Linotype" w:eastAsia="Times New Roman" w:cs="Times New Roman"/>
          <w:kern w:val="0"/>
          <w14:ligatures w14:val="none"/>
        </w:rPr>
        <w:t xml:space="preserve"> a</w:t>
      </w:r>
      <w:r>
        <w:rPr>
          <w:rFonts w:ascii="Palatino Linotype" w:hAnsi="Palatino Linotype" w:eastAsia="Times New Roman" w:cs="Times New Roman"/>
          <w:kern w:val="0"/>
          <w14:ligatures w14:val="none"/>
        </w:rPr>
        <w:t xml:space="preserve">dvice </w:t>
      </w:r>
      <w:r w:rsidR="00601730">
        <w:rPr>
          <w:rFonts w:ascii="Palatino Linotype" w:hAnsi="Palatino Linotype" w:eastAsia="Times New Roman" w:cs="Times New Roman"/>
          <w:kern w:val="0"/>
          <w14:ligatures w14:val="none"/>
        </w:rPr>
        <w:t>l</w:t>
      </w:r>
      <w:r>
        <w:rPr>
          <w:rFonts w:ascii="Palatino Linotype" w:hAnsi="Palatino Linotype" w:eastAsia="Times New Roman" w:cs="Times New Roman"/>
          <w:kern w:val="0"/>
          <w14:ligatures w14:val="none"/>
        </w:rPr>
        <w:t>etter</w:t>
      </w:r>
      <w:r w:rsidR="5429D85B">
        <w:rPr>
          <w:rFonts w:ascii="Palatino Linotype" w:hAnsi="Palatino Linotype" w:eastAsia="Times New Roman" w:cs="Times New Roman"/>
          <w:kern w:val="0"/>
          <w14:ligatures w14:val="none"/>
        </w:rPr>
        <w:t>s</w:t>
      </w:r>
      <w:r>
        <w:rPr>
          <w:rFonts w:ascii="Palatino Linotype" w:hAnsi="Palatino Linotype" w:eastAsia="Times New Roman" w:cs="Times New Roman"/>
          <w:kern w:val="0"/>
          <w14:ligatures w14:val="none"/>
        </w:rPr>
        <w:t xml:space="preserve"> within 30 days from the date CARB adopts regulatory changes to the current LCFS program that would require the IOUs to modify their</w:t>
      </w:r>
      <w:r w:rsidR="00B35BDE">
        <w:rPr>
          <w:rFonts w:ascii="Palatino Linotype" w:hAnsi="Palatino Linotype" w:eastAsia="Times New Roman" w:cs="Times New Roman"/>
          <w:kern w:val="0"/>
          <w14:ligatures w14:val="none"/>
        </w:rPr>
        <w:t xml:space="preserve"> LCFS</w:t>
      </w:r>
      <w:r>
        <w:rPr>
          <w:rFonts w:ascii="Palatino Linotype" w:hAnsi="Palatino Linotype" w:eastAsia="Times New Roman" w:cs="Times New Roman"/>
          <w:kern w:val="0"/>
          <w14:ligatures w14:val="none"/>
        </w:rPr>
        <w:t xml:space="preserve"> program funding in the Scoping Ruling issued May 2, 2019.</w:t>
      </w:r>
      <w:r w:rsidR="00AD224F">
        <w:rPr>
          <w:rFonts w:ascii="Palatino Linotype" w:hAnsi="Palatino Linotype" w:eastAsia="Times New Roman" w:cs="Times New Roman"/>
          <w:kern w:val="0"/>
          <w14:ligatures w14:val="none"/>
        </w:rPr>
        <w:t xml:space="preserve"> </w:t>
      </w:r>
      <w:r w:rsidR="00601730">
        <w:rPr>
          <w:rFonts w:ascii="Palatino Linotype" w:hAnsi="Palatino Linotype" w:eastAsia="Times New Roman" w:cs="Times New Roman"/>
          <w:kern w:val="0"/>
          <w14:ligatures w14:val="none"/>
        </w:rPr>
        <w:t xml:space="preserve"> </w:t>
      </w:r>
      <w:r w:rsidR="006C3F1F">
        <w:rPr>
          <w:rFonts w:ascii="Palatino Linotype" w:hAnsi="Palatino Linotype" w:eastAsia="Times New Roman" w:cs="Times New Roman"/>
          <w:kern w:val="0"/>
          <w14:ligatures w14:val="none"/>
        </w:rPr>
        <w:t>On</w:t>
      </w:r>
      <w:r w:rsidR="00E43A07">
        <w:rPr>
          <w:rFonts w:ascii="Palatino Linotype" w:hAnsi="Palatino Linotype" w:eastAsia="Times New Roman" w:cs="Times New Roman"/>
          <w:kern w:val="0"/>
          <w14:ligatures w14:val="none"/>
        </w:rPr>
        <w:t xml:space="preserve"> August 15, 2019, the CPUC authorized Resolution E-5015 which approved</w:t>
      </w:r>
      <w:r w:rsidR="00A06759">
        <w:rPr>
          <w:rFonts w:ascii="Palatino Linotype" w:hAnsi="Palatino Linotype" w:eastAsia="Times New Roman" w:cs="Times New Roman"/>
          <w:kern w:val="0"/>
          <w14:ligatures w14:val="none"/>
        </w:rPr>
        <w:t>, with modifications,</w:t>
      </w:r>
      <w:r w:rsidR="00E43A07">
        <w:rPr>
          <w:rFonts w:ascii="Palatino Linotype" w:hAnsi="Palatino Linotype" w:eastAsia="Times New Roman" w:cs="Times New Roman"/>
          <w:kern w:val="0"/>
          <w14:ligatures w14:val="none"/>
        </w:rPr>
        <w:t xml:space="preserve"> SCE’s proposed implementation plan for the LCFS-funded statewide point-of-purchase </w:t>
      </w:r>
      <w:r w:rsidR="00B35BDE">
        <w:rPr>
          <w:rFonts w:ascii="Palatino Linotype" w:hAnsi="Palatino Linotype" w:eastAsia="Times New Roman" w:cs="Times New Roman"/>
          <w:kern w:val="0"/>
          <w14:ligatures w14:val="none"/>
        </w:rPr>
        <w:t>C</w:t>
      </w:r>
      <w:r w:rsidR="00E43A07">
        <w:rPr>
          <w:rFonts w:ascii="Palatino Linotype" w:hAnsi="Palatino Linotype" w:eastAsia="Times New Roman" w:cs="Times New Roman"/>
          <w:kern w:val="0"/>
          <w14:ligatures w14:val="none"/>
        </w:rPr>
        <w:t>C</w:t>
      </w:r>
      <w:r w:rsidR="006C3F1F">
        <w:rPr>
          <w:rFonts w:ascii="Palatino Linotype" w:hAnsi="Palatino Linotype" w:eastAsia="Times New Roman" w:cs="Times New Roman"/>
          <w:kern w:val="0"/>
          <w14:ligatures w14:val="none"/>
        </w:rPr>
        <w:t>FR</w:t>
      </w:r>
      <w:r w:rsidR="00E43A07">
        <w:rPr>
          <w:rFonts w:ascii="Palatino Linotype" w:hAnsi="Palatino Linotype" w:eastAsia="Times New Roman" w:cs="Times New Roman"/>
          <w:kern w:val="0"/>
          <w14:ligatures w14:val="none"/>
        </w:rPr>
        <w:t xml:space="preserve"> program</w:t>
      </w:r>
      <w:r w:rsidR="006C3F1F">
        <w:rPr>
          <w:rFonts w:ascii="Palatino Linotype" w:hAnsi="Palatino Linotype" w:eastAsia="Times New Roman" w:cs="Times New Roman"/>
          <w:kern w:val="0"/>
          <w14:ligatures w14:val="none"/>
        </w:rPr>
        <w:t xml:space="preserve"> and </w:t>
      </w:r>
      <w:r w:rsidR="00B35BDE">
        <w:rPr>
          <w:rFonts w:ascii="Palatino Linotype" w:hAnsi="Palatino Linotype" w:eastAsia="Times New Roman" w:cs="Times New Roman"/>
          <w:kern w:val="0"/>
          <w14:ligatures w14:val="none"/>
        </w:rPr>
        <w:t>authorized</w:t>
      </w:r>
      <w:r w:rsidR="006C3F1F">
        <w:rPr>
          <w:rFonts w:ascii="Palatino Linotype" w:hAnsi="Palatino Linotype" w:eastAsia="Times New Roman" w:cs="Times New Roman"/>
          <w:kern w:val="0"/>
          <w14:ligatures w14:val="none"/>
        </w:rPr>
        <w:t xml:space="preserve"> SCE </w:t>
      </w:r>
      <w:r w:rsidR="00B35BDE">
        <w:rPr>
          <w:rFonts w:ascii="Palatino Linotype" w:hAnsi="Palatino Linotype" w:eastAsia="Times New Roman" w:cs="Times New Roman"/>
          <w:kern w:val="0"/>
          <w14:ligatures w14:val="none"/>
        </w:rPr>
        <w:t>to</w:t>
      </w:r>
      <w:r w:rsidR="006C3F1F">
        <w:rPr>
          <w:rFonts w:ascii="Palatino Linotype" w:hAnsi="Palatino Linotype" w:eastAsia="Times New Roman" w:cs="Times New Roman"/>
          <w:kern w:val="0"/>
          <w14:ligatures w14:val="none"/>
        </w:rPr>
        <w:t xml:space="preserve"> administer the </w:t>
      </w:r>
      <w:r w:rsidR="00B35BDE">
        <w:rPr>
          <w:rFonts w:ascii="Palatino Linotype" w:hAnsi="Palatino Linotype" w:eastAsia="Times New Roman" w:cs="Times New Roman"/>
          <w:kern w:val="0"/>
          <w14:ligatures w14:val="none"/>
        </w:rPr>
        <w:t>C</w:t>
      </w:r>
      <w:r w:rsidR="006C3F1F">
        <w:rPr>
          <w:rFonts w:ascii="Palatino Linotype" w:hAnsi="Palatino Linotype" w:eastAsia="Times New Roman" w:cs="Times New Roman"/>
          <w:kern w:val="0"/>
          <w14:ligatures w14:val="none"/>
        </w:rPr>
        <w:t>CFR program for an initiation period of three years</w:t>
      </w:r>
      <w:r w:rsidR="00E43A07">
        <w:rPr>
          <w:rFonts w:ascii="Palatino Linotype" w:hAnsi="Palatino Linotype" w:eastAsia="Times New Roman" w:cs="Times New Roman"/>
          <w:kern w:val="0"/>
          <w14:ligatures w14:val="none"/>
        </w:rPr>
        <w:t xml:space="preserve">. </w:t>
      </w:r>
      <w:r w:rsidR="00A06759">
        <w:rPr>
          <w:rFonts w:ascii="Palatino Linotype" w:hAnsi="Palatino Linotype" w:eastAsia="Times New Roman" w:cs="Times New Roman"/>
          <w:kern w:val="0"/>
          <w14:ligatures w14:val="none"/>
        </w:rPr>
        <w:t>O</w:t>
      </w:r>
      <w:r w:rsidRPr="00FE45C2" w:rsidR="00FE45C2">
        <w:rPr>
          <w:rFonts w:ascii="Palatino Linotype" w:hAnsi="Palatino Linotype" w:eastAsia="Times New Roman" w:cs="Times New Roman"/>
          <w:kern w:val="0"/>
          <w14:ligatures w14:val="none"/>
        </w:rPr>
        <w:t>n November 16, 2022, the CPUC approved SCE’s request pursuant to Resolution</w:t>
      </w:r>
      <w:r w:rsidR="00FE45C2">
        <w:rPr>
          <w:rFonts w:ascii="Palatino Linotype" w:hAnsi="Palatino Linotype" w:eastAsia="Times New Roman" w:cs="Times New Roman"/>
          <w:kern w:val="0"/>
          <w14:ligatures w14:val="none"/>
        </w:rPr>
        <w:t xml:space="preserve"> </w:t>
      </w:r>
      <w:r w:rsidRPr="00FE45C2" w:rsidR="00FE45C2">
        <w:rPr>
          <w:rFonts w:ascii="Palatino Linotype" w:hAnsi="Palatino Linotype" w:eastAsia="Times New Roman" w:cs="Times New Roman"/>
          <w:kern w:val="0"/>
          <w14:ligatures w14:val="none"/>
        </w:rPr>
        <w:t>E-5015, Ordering Paragraph (OP) 11, to continue its administration of the CCFR</w:t>
      </w:r>
      <w:r w:rsidR="00FE45C2">
        <w:rPr>
          <w:rFonts w:ascii="Palatino Linotype" w:hAnsi="Palatino Linotype" w:eastAsia="Times New Roman" w:cs="Times New Roman"/>
          <w:kern w:val="0"/>
          <w14:ligatures w14:val="none"/>
        </w:rPr>
        <w:t xml:space="preserve"> </w:t>
      </w:r>
      <w:r w:rsidRPr="00FE45C2" w:rsidR="00FE45C2">
        <w:rPr>
          <w:rFonts w:ascii="Palatino Linotype" w:hAnsi="Palatino Linotype" w:eastAsia="Times New Roman" w:cs="Times New Roman"/>
          <w:kern w:val="0"/>
          <w14:ligatures w14:val="none"/>
        </w:rPr>
        <w:t>through 2026.</w:t>
      </w:r>
      <w:r w:rsidR="00FE45C2">
        <w:rPr>
          <w:rStyle w:val="FootnoteReference"/>
          <w:rFonts w:ascii="Palatino Linotype" w:hAnsi="Palatino Linotype" w:eastAsia="Times New Roman" w:cs="Times New Roman"/>
          <w:kern w:val="0"/>
          <w14:ligatures w14:val="none"/>
        </w:rPr>
        <w:footnoteReference w:id="3"/>
      </w:r>
    </w:p>
    <w:p w:rsidR="00AD224F" w:rsidP="00A76F4A" w:rsidRDefault="00AD224F" w14:paraId="6F8B0ACD" w14:textId="77777777">
      <w:pPr>
        <w:spacing w:after="0" w:line="240" w:lineRule="auto"/>
        <w:rPr>
          <w:rFonts w:ascii="Palatino Linotype" w:hAnsi="Palatino Linotype" w:eastAsia="Times New Roman" w:cs="Times New Roman"/>
          <w:kern w:val="0"/>
          <w14:ligatures w14:val="none"/>
        </w:rPr>
      </w:pPr>
    </w:p>
    <w:p w:rsidR="009D4B4D" w:rsidP="00A76F4A" w:rsidRDefault="00AD224F" w14:paraId="442A5BF3" w14:textId="77777777">
      <w:pPr>
        <w:spacing w:after="0" w:line="240" w:lineRule="auto"/>
        <w:rPr>
          <w:rFonts w:ascii="Palatino Linotype" w:hAnsi="Palatino Linotype" w:eastAsia="Times New Roman" w:cs="Times New Roman"/>
          <w:kern w:val="0"/>
          <w14:ligatures w14:val="none"/>
        </w:rPr>
      </w:pPr>
      <w:r w:rsidRPr="00AD224F">
        <w:rPr>
          <w:rFonts w:ascii="Palatino Linotype" w:hAnsi="Palatino Linotype" w:eastAsia="Times New Roman" w:cs="Times New Roman"/>
          <w:kern w:val="0"/>
          <w14:ligatures w14:val="none"/>
        </w:rPr>
        <w:t>On November 21, 2019, CARB considered proposed changes to its LCFS regulations that included requirements for how the large electrical corporations are to use their holdback LCFS credit revenue</w:t>
      </w:r>
      <w:r>
        <w:rPr>
          <w:rFonts w:ascii="Palatino Linotype" w:hAnsi="Palatino Linotype" w:eastAsia="Times New Roman" w:cs="Times New Roman"/>
          <w:kern w:val="0"/>
          <w14:ligatures w14:val="none"/>
        </w:rPr>
        <w:t xml:space="preserve">, or the credit revenue not contributed to the </w:t>
      </w:r>
      <w:r w:rsidR="00B35BDE">
        <w:rPr>
          <w:rFonts w:ascii="Palatino Linotype" w:hAnsi="Palatino Linotype" w:eastAsia="Times New Roman" w:cs="Times New Roman"/>
          <w:kern w:val="0"/>
          <w14:ligatures w14:val="none"/>
        </w:rPr>
        <w:t>C</w:t>
      </w:r>
      <w:r>
        <w:rPr>
          <w:rFonts w:ascii="Palatino Linotype" w:hAnsi="Palatino Linotype" w:eastAsia="Times New Roman" w:cs="Times New Roman"/>
          <w:kern w:val="0"/>
          <w14:ligatures w14:val="none"/>
        </w:rPr>
        <w:t>C</w:t>
      </w:r>
      <w:r w:rsidR="00951590">
        <w:rPr>
          <w:rFonts w:ascii="Palatino Linotype" w:hAnsi="Palatino Linotype" w:eastAsia="Times New Roman" w:cs="Times New Roman"/>
          <w:kern w:val="0"/>
          <w14:ligatures w14:val="none"/>
        </w:rPr>
        <w:t>FR</w:t>
      </w:r>
      <w:r>
        <w:rPr>
          <w:rFonts w:ascii="Palatino Linotype" w:hAnsi="Palatino Linotype" w:eastAsia="Times New Roman" w:cs="Times New Roman"/>
          <w:kern w:val="0"/>
          <w14:ligatures w14:val="none"/>
        </w:rPr>
        <w:t xml:space="preserve"> Program</w:t>
      </w:r>
      <w:r w:rsidRPr="00AD224F">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w:t>
      </w:r>
      <w:r w:rsidRPr="00AD224F">
        <w:rPr>
          <w:rFonts w:ascii="Palatino Linotype" w:hAnsi="Palatino Linotype" w:eastAsia="Times New Roman" w:cs="Times New Roman"/>
          <w:kern w:val="0"/>
          <w14:ligatures w14:val="none"/>
        </w:rPr>
        <w:t xml:space="preserve">These proposed amendments were </w:t>
      </w:r>
      <w:r w:rsidR="00951590">
        <w:rPr>
          <w:rFonts w:ascii="Palatino Linotype" w:hAnsi="Palatino Linotype" w:eastAsia="Times New Roman" w:cs="Times New Roman"/>
          <w:kern w:val="0"/>
          <w14:ligatures w14:val="none"/>
        </w:rPr>
        <w:t>later</w:t>
      </w:r>
      <w:r w:rsidRPr="00AD224F">
        <w:rPr>
          <w:rFonts w:ascii="Palatino Linotype" w:hAnsi="Palatino Linotype" w:eastAsia="Times New Roman" w:cs="Times New Roman"/>
          <w:kern w:val="0"/>
          <w14:ligatures w14:val="none"/>
        </w:rPr>
        <w:t xml:space="preserve"> adopted by CARB and became effective July 1, 2020.</w:t>
      </w:r>
      <w:r w:rsidR="001071DD">
        <w:rPr>
          <w:rFonts w:ascii="Palatino Linotype" w:hAnsi="Palatino Linotype" w:eastAsia="Times New Roman" w:cs="Times New Roman"/>
          <w:kern w:val="0"/>
          <w14:ligatures w14:val="none"/>
        </w:rPr>
        <w:t xml:space="preserve"> Notably, the amendments set equity targets for holdback funds and </w:t>
      </w:r>
      <w:r w:rsidR="005B46D7">
        <w:rPr>
          <w:rFonts w:ascii="Palatino Linotype" w:hAnsi="Palatino Linotype" w:eastAsia="Times New Roman" w:cs="Times New Roman"/>
          <w:kern w:val="0"/>
          <w14:ligatures w14:val="none"/>
        </w:rPr>
        <w:t>included a list of pre-approved projects, such as</w:t>
      </w:r>
      <w:r w:rsidR="0039010F">
        <w:rPr>
          <w:rFonts w:ascii="Palatino Linotype" w:hAnsi="Palatino Linotype" w:eastAsia="Times New Roman" w:cs="Times New Roman"/>
          <w:kern w:val="0"/>
          <w14:ligatures w14:val="none"/>
        </w:rPr>
        <w:t xml:space="preserve"> electrification of drayage trucks, </w:t>
      </w:r>
      <w:r w:rsidR="00AF5C43">
        <w:rPr>
          <w:rFonts w:ascii="Palatino Linotype" w:hAnsi="Palatino Linotype" w:eastAsia="Times New Roman" w:cs="Times New Roman"/>
          <w:kern w:val="0"/>
          <w14:ligatures w14:val="none"/>
        </w:rPr>
        <w:t>public</w:t>
      </w:r>
      <w:r w:rsidR="001E6D9C">
        <w:rPr>
          <w:rFonts w:ascii="Palatino Linotype" w:hAnsi="Palatino Linotype" w:eastAsia="Times New Roman" w:cs="Times New Roman"/>
          <w:kern w:val="0"/>
          <w14:ligatures w14:val="none"/>
        </w:rPr>
        <w:t xml:space="preserve"> and multi-family residence</w:t>
      </w:r>
      <w:r w:rsidR="00AF5C43">
        <w:rPr>
          <w:rFonts w:ascii="Palatino Linotype" w:hAnsi="Palatino Linotype" w:eastAsia="Times New Roman" w:cs="Times New Roman"/>
          <w:kern w:val="0"/>
          <w14:ligatures w14:val="none"/>
        </w:rPr>
        <w:t xml:space="preserve"> </w:t>
      </w:r>
      <w:r w:rsidR="000E02AF">
        <w:rPr>
          <w:rFonts w:ascii="Palatino Linotype" w:hAnsi="Palatino Linotype" w:eastAsia="Times New Roman" w:cs="Times New Roman"/>
          <w:kern w:val="0"/>
          <w14:ligatures w14:val="none"/>
        </w:rPr>
        <w:t>electric vehicle (</w:t>
      </w:r>
      <w:r w:rsidR="00AF5C43">
        <w:rPr>
          <w:rFonts w:ascii="Palatino Linotype" w:hAnsi="Palatino Linotype" w:eastAsia="Times New Roman" w:cs="Times New Roman"/>
          <w:kern w:val="0"/>
          <w14:ligatures w14:val="none"/>
        </w:rPr>
        <w:t>EV</w:t>
      </w:r>
      <w:r w:rsidR="000E02AF">
        <w:rPr>
          <w:rFonts w:ascii="Palatino Linotype" w:hAnsi="Palatino Linotype" w:eastAsia="Times New Roman" w:cs="Times New Roman"/>
          <w:kern w:val="0"/>
          <w14:ligatures w14:val="none"/>
        </w:rPr>
        <w:t>)</w:t>
      </w:r>
      <w:r w:rsidR="00AF5C43">
        <w:rPr>
          <w:rFonts w:ascii="Palatino Linotype" w:hAnsi="Palatino Linotype" w:eastAsia="Times New Roman" w:cs="Times New Roman"/>
          <w:kern w:val="0"/>
          <w14:ligatures w14:val="none"/>
        </w:rPr>
        <w:t xml:space="preserve"> charging infrastructure,</w:t>
      </w:r>
      <w:r w:rsidR="00103D48">
        <w:rPr>
          <w:rFonts w:ascii="Palatino Linotype" w:hAnsi="Palatino Linotype" w:eastAsia="Times New Roman" w:cs="Times New Roman"/>
          <w:kern w:val="0"/>
          <w14:ligatures w14:val="none"/>
        </w:rPr>
        <w:t xml:space="preserve"> and additional rebates for low-income individuals beyond existing rebates, </w:t>
      </w:r>
      <w:r w:rsidR="001071DD">
        <w:rPr>
          <w:rFonts w:ascii="Palatino Linotype" w:hAnsi="Palatino Linotype" w:eastAsia="Times New Roman" w:cs="Times New Roman"/>
          <w:kern w:val="0"/>
          <w14:ligatures w14:val="none"/>
        </w:rPr>
        <w:t>for the utilities to use holdback funds</w:t>
      </w:r>
      <w:r w:rsidR="001609F6">
        <w:rPr>
          <w:rFonts w:ascii="Palatino Linotype" w:hAnsi="Palatino Linotype" w:eastAsia="Times New Roman" w:cs="Times New Roman"/>
          <w:kern w:val="0"/>
          <w14:ligatures w14:val="none"/>
        </w:rPr>
        <w:t xml:space="preserve">. The equity requirements </w:t>
      </w:r>
      <w:r w:rsidR="00BE099B">
        <w:rPr>
          <w:rFonts w:ascii="Palatino Linotype" w:hAnsi="Palatino Linotype" w:eastAsia="Times New Roman" w:cs="Times New Roman"/>
          <w:kern w:val="0"/>
          <w14:ligatures w14:val="none"/>
        </w:rPr>
        <w:t xml:space="preserve">took </w:t>
      </w:r>
      <w:r w:rsidR="304939C5">
        <w:rPr>
          <w:rFonts w:ascii="Palatino Linotype" w:hAnsi="Palatino Linotype" w:eastAsia="Times New Roman" w:cs="Times New Roman"/>
          <w:kern w:val="0"/>
          <w14:ligatures w14:val="none"/>
        </w:rPr>
        <w:t>e</w:t>
      </w:r>
      <w:r w:rsidR="64D734BD">
        <w:rPr>
          <w:rFonts w:ascii="Palatino Linotype" w:hAnsi="Palatino Linotype" w:eastAsia="Times New Roman" w:cs="Times New Roman"/>
          <w:kern w:val="0"/>
          <w14:ligatures w14:val="none"/>
        </w:rPr>
        <w:t>ffect</w:t>
      </w:r>
      <w:r w:rsidR="00BE099B">
        <w:rPr>
          <w:rFonts w:ascii="Palatino Linotype" w:hAnsi="Palatino Linotype" w:eastAsia="Times New Roman" w:cs="Times New Roman"/>
          <w:kern w:val="0"/>
          <w14:ligatures w14:val="none"/>
        </w:rPr>
        <w:t xml:space="preserve"> beginning January 1, 2022</w:t>
      </w:r>
      <w:r w:rsidR="001071DD">
        <w:rPr>
          <w:rFonts w:ascii="Palatino Linotype" w:hAnsi="Palatino Linotype" w:eastAsia="Times New Roman" w:cs="Times New Roman"/>
          <w:kern w:val="0"/>
          <w14:ligatures w14:val="none"/>
        </w:rPr>
        <w:t xml:space="preserve">. </w:t>
      </w:r>
    </w:p>
    <w:p w:rsidR="00AD224F" w:rsidP="00A76F4A" w:rsidRDefault="00AD224F" w14:paraId="28164E53" w14:textId="77777777">
      <w:pPr>
        <w:spacing w:after="0" w:line="240" w:lineRule="auto"/>
        <w:rPr>
          <w:rFonts w:ascii="Palatino Linotype" w:hAnsi="Palatino Linotype" w:eastAsia="Times New Roman" w:cs="Times New Roman"/>
          <w:kern w:val="0"/>
          <w14:ligatures w14:val="none"/>
        </w:rPr>
      </w:pPr>
    </w:p>
    <w:p w:rsidR="009D4B4D" w:rsidP="00A76F4A" w:rsidRDefault="00AD224F" w14:paraId="7AC77FD8"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In response to </w:t>
      </w:r>
      <w:r w:rsidR="00864D57">
        <w:rPr>
          <w:rFonts w:ascii="Palatino Linotype" w:hAnsi="Palatino Linotype" w:eastAsia="Times New Roman" w:cs="Times New Roman"/>
          <w:kern w:val="0"/>
          <w14:ligatures w14:val="none"/>
        </w:rPr>
        <w:t xml:space="preserve">CARB’s adopted </w:t>
      </w:r>
      <w:r>
        <w:rPr>
          <w:rFonts w:ascii="Palatino Linotype" w:hAnsi="Palatino Linotype" w:eastAsia="Times New Roman" w:cs="Times New Roman"/>
          <w:kern w:val="0"/>
          <w14:ligatures w14:val="none"/>
        </w:rPr>
        <w:t>amendments</w:t>
      </w:r>
      <w:r w:rsidR="00A06759">
        <w:rPr>
          <w:rFonts w:ascii="Palatino Linotype" w:hAnsi="Palatino Linotype" w:eastAsia="Times New Roman" w:cs="Times New Roman"/>
          <w:kern w:val="0"/>
          <w14:ligatures w14:val="none"/>
        </w:rPr>
        <w:t xml:space="preserve"> </w:t>
      </w:r>
      <w:r>
        <w:rPr>
          <w:rFonts w:ascii="Palatino Linotype" w:hAnsi="Palatino Linotype" w:eastAsia="Times New Roman" w:cs="Times New Roman"/>
          <w:kern w:val="0"/>
          <w14:ligatures w14:val="none"/>
        </w:rPr>
        <w:t>i</w:t>
      </w:r>
      <w:r w:rsidR="009D4B4D">
        <w:rPr>
          <w:rFonts w:ascii="Palatino Linotype" w:hAnsi="Palatino Linotype" w:eastAsia="Times New Roman" w:cs="Times New Roman"/>
          <w:kern w:val="0"/>
          <w14:ligatures w14:val="none"/>
        </w:rPr>
        <w:t xml:space="preserve">n December 2020, the CPUC issued </w:t>
      </w:r>
      <w:r w:rsidR="002F284F">
        <w:rPr>
          <w:rFonts w:ascii="Palatino Linotype" w:hAnsi="Palatino Linotype" w:eastAsia="Times New Roman" w:cs="Times New Roman"/>
          <w:kern w:val="0"/>
          <w14:ligatures w14:val="none"/>
        </w:rPr>
        <w:br/>
      </w:r>
      <w:r w:rsidR="009D4B4D">
        <w:rPr>
          <w:rFonts w:ascii="Palatino Linotype" w:hAnsi="Palatino Linotype" w:eastAsia="Times New Roman" w:cs="Times New Roman"/>
          <w:kern w:val="0"/>
          <w14:ligatures w14:val="none"/>
        </w:rPr>
        <w:t xml:space="preserve">D.20-12-027, concerning LCFS revenue utilization. This decision found that it is reasonable to require the </w:t>
      </w:r>
      <w:r w:rsidR="00B35BDE">
        <w:rPr>
          <w:rFonts w:ascii="Palatino Linotype" w:hAnsi="Palatino Linotype" w:eastAsia="Times New Roman" w:cs="Times New Roman"/>
          <w:kern w:val="0"/>
          <w14:ligatures w14:val="none"/>
        </w:rPr>
        <w:t>J</w:t>
      </w:r>
      <w:r w:rsidR="009D4B4D">
        <w:rPr>
          <w:rFonts w:ascii="Palatino Linotype" w:hAnsi="Palatino Linotype" w:eastAsia="Times New Roman" w:cs="Times New Roman"/>
          <w:kern w:val="0"/>
          <w14:ligatures w14:val="none"/>
        </w:rPr>
        <w:t xml:space="preserve">oint IOUs to file LCFS holdback revenue return implementation plans in order to qualify for an exemption from the requirements of </w:t>
      </w:r>
      <w:r w:rsidRPr="009D4B4D" w:rsidR="009D4B4D">
        <w:rPr>
          <w:rFonts w:ascii="Palatino Linotype" w:hAnsi="Palatino Linotype" w:eastAsia="Times New Roman" w:cs="Times New Roman"/>
          <w:kern w:val="0"/>
          <w14:ligatures w14:val="none"/>
        </w:rPr>
        <w:t>Public Utilities Code (PUC) Section 851 pursuant to PUC Section 853(b).</w:t>
      </w:r>
      <w:r w:rsidR="008E2AFB">
        <w:rPr>
          <w:rStyle w:val="FootnoteReference"/>
          <w:rFonts w:ascii="Palatino Linotype" w:hAnsi="Palatino Linotype" w:eastAsia="Times New Roman" w:cs="Times New Roman"/>
          <w:kern w:val="0"/>
          <w14:ligatures w14:val="none"/>
        </w:rPr>
        <w:footnoteReference w:id="4"/>
      </w:r>
      <w:r w:rsidR="009D4B4D">
        <w:rPr>
          <w:rFonts w:ascii="Palatino Linotype" w:hAnsi="Palatino Linotype" w:eastAsia="Times New Roman" w:cs="Times New Roman"/>
          <w:kern w:val="0"/>
          <w14:ligatures w14:val="none"/>
        </w:rPr>
        <w:t xml:space="preserve"> </w:t>
      </w:r>
      <w:r w:rsidRPr="009D4B4D" w:rsidR="009D4B4D">
        <w:rPr>
          <w:rFonts w:ascii="Palatino Linotype" w:hAnsi="Palatino Linotype" w:eastAsia="Times New Roman" w:cs="Times New Roman"/>
          <w:kern w:val="0"/>
          <w14:ligatures w14:val="none"/>
        </w:rPr>
        <w:t>Th</w:t>
      </w:r>
      <w:r w:rsidR="009D4B4D">
        <w:rPr>
          <w:rFonts w:ascii="Palatino Linotype" w:hAnsi="Palatino Linotype" w:eastAsia="Times New Roman" w:cs="Times New Roman"/>
          <w:kern w:val="0"/>
          <w14:ligatures w14:val="none"/>
        </w:rPr>
        <w:t>is</w:t>
      </w:r>
      <w:r w:rsidRPr="009D4B4D" w:rsidR="009D4B4D">
        <w:rPr>
          <w:rFonts w:ascii="Palatino Linotype" w:hAnsi="Palatino Linotype" w:eastAsia="Times New Roman" w:cs="Times New Roman"/>
          <w:kern w:val="0"/>
          <w14:ligatures w14:val="none"/>
        </w:rPr>
        <w:t xml:space="preserve"> </w:t>
      </w:r>
      <w:r w:rsidR="009D4B4D">
        <w:rPr>
          <w:rFonts w:ascii="Palatino Linotype" w:hAnsi="Palatino Linotype" w:eastAsia="Times New Roman" w:cs="Times New Roman"/>
          <w:kern w:val="0"/>
          <w14:ligatures w14:val="none"/>
        </w:rPr>
        <w:t>d</w:t>
      </w:r>
      <w:r w:rsidRPr="009D4B4D" w:rsidR="009D4B4D">
        <w:rPr>
          <w:rFonts w:ascii="Palatino Linotype" w:hAnsi="Palatino Linotype" w:eastAsia="Times New Roman" w:cs="Times New Roman"/>
          <w:kern w:val="0"/>
          <w14:ligatures w14:val="none"/>
        </w:rPr>
        <w:t xml:space="preserve">ecision </w:t>
      </w:r>
      <w:r w:rsidR="009D4B4D">
        <w:rPr>
          <w:rFonts w:ascii="Palatino Linotype" w:hAnsi="Palatino Linotype" w:eastAsia="Times New Roman" w:cs="Times New Roman"/>
          <w:kern w:val="0"/>
          <w14:ligatures w14:val="none"/>
        </w:rPr>
        <w:t xml:space="preserve">outlined the Tier 2 </w:t>
      </w:r>
      <w:r w:rsidR="00A06759">
        <w:rPr>
          <w:rFonts w:ascii="Palatino Linotype" w:hAnsi="Palatino Linotype" w:eastAsia="Times New Roman" w:cs="Times New Roman"/>
          <w:kern w:val="0"/>
          <w14:ligatures w14:val="none"/>
        </w:rPr>
        <w:t>a</w:t>
      </w:r>
      <w:r w:rsidR="009D4B4D">
        <w:rPr>
          <w:rFonts w:ascii="Palatino Linotype" w:hAnsi="Palatino Linotype" w:eastAsia="Times New Roman" w:cs="Times New Roman"/>
          <w:kern w:val="0"/>
          <w14:ligatures w14:val="none"/>
        </w:rPr>
        <w:t xml:space="preserve">dvice </w:t>
      </w:r>
      <w:r w:rsidR="00A06759">
        <w:rPr>
          <w:rFonts w:ascii="Palatino Linotype" w:hAnsi="Palatino Linotype" w:eastAsia="Times New Roman" w:cs="Times New Roman"/>
          <w:kern w:val="0"/>
          <w14:ligatures w14:val="none"/>
        </w:rPr>
        <w:t>l</w:t>
      </w:r>
      <w:r w:rsidR="009D4B4D">
        <w:rPr>
          <w:rFonts w:ascii="Palatino Linotype" w:hAnsi="Palatino Linotype" w:eastAsia="Times New Roman" w:cs="Times New Roman"/>
          <w:kern w:val="0"/>
          <w14:ligatures w14:val="none"/>
        </w:rPr>
        <w:t xml:space="preserve">etter requirements for </w:t>
      </w:r>
      <w:r w:rsidR="00A06759">
        <w:rPr>
          <w:rFonts w:ascii="Palatino Linotype" w:hAnsi="Palatino Linotype" w:eastAsia="Times New Roman" w:cs="Times New Roman"/>
          <w:kern w:val="0"/>
          <w14:ligatures w14:val="none"/>
        </w:rPr>
        <w:t>i</w:t>
      </w:r>
      <w:r w:rsidR="009D4B4D">
        <w:rPr>
          <w:rFonts w:ascii="Palatino Linotype" w:hAnsi="Palatino Linotype" w:eastAsia="Times New Roman" w:cs="Times New Roman"/>
          <w:kern w:val="0"/>
          <w14:ligatures w14:val="none"/>
        </w:rPr>
        <w:t xml:space="preserve">mplementation </w:t>
      </w:r>
      <w:r w:rsidR="00A06759">
        <w:rPr>
          <w:rFonts w:ascii="Palatino Linotype" w:hAnsi="Palatino Linotype" w:eastAsia="Times New Roman" w:cs="Times New Roman"/>
          <w:kern w:val="0"/>
          <w14:ligatures w14:val="none"/>
        </w:rPr>
        <w:t>p</w:t>
      </w:r>
      <w:r w:rsidR="009D4B4D">
        <w:rPr>
          <w:rFonts w:ascii="Palatino Linotype" w:hAnsi="Palatino Linotype" w:eastAsia="Times New Roman" w:cs="Times New Roman"/>
          <w:kern w:val="0"/>
          <w14:ligatures w14:val="none"/>
        </w:rPr>
        <w:t>lans and required that the IOUs file an initial implementation plan by June 2021</w:t>
      </w:r>
      <w:r w:rsidRPr="009D4B4D" w:rsidR="009D4B4D">
        <w:rPr>
          <w:rFonts w:ascii="Palatino Linotype" w:hAnsi="Palatino Linotype" w:eastAsia="Times New Roman" w:cs="Times New Roman"/>
          <w:kern w:val="0"/>
          <w14:ligatures w14:val="none"/>
        </w:rPr>
        <w:t>.</w:t>
      </w:r>
      <w:r w:rsidR="009D4B4D">
        <w:rPr>
          <w:rStyle w:val="FootnoteReference"/>
          <w:rFonts w:ascii="Palatino Linotype" w:hAnsi="Palatino Linotype" w:eastAsia="Times New Roman" w:cs="Times New Roman"/>
          <w:kern w:val="0"/>
          <w14:ligatures w14:val="none"/>
        </w:rPr>
        <w:footnoteReference w:id="5"/>
      </w:r>
      <w:r w:rsidR="00B35BDE">
        <w:rPr>
          <w:rFonts w:ascii="Palatino Linotype" w:hAnsi="Palatino Linotype" w:eastAsia="Times New Roman" w:cs="Times New Roman"/>
          <w:kern w:val="0"/>
          <w14:ligatures w14:val="none"/>
        </w:rPr>
        <w:t xml:space="preserve"> The IOUs each complied with this requirement and began implementing programs funded by LCFS holdback funds</w:t>
      </w:r>
      <w:r w:rsidRPr="00B06984" w:rsidR="00B35BDE">
        <w:rPr>
          <w:rFonts w:ascii="Palatino Linotype" w:hAnsi="Palatino Linotype" w:eastAsia="Times New Roman" w:cs="Times New Roman"/>
          <w:kern w:val="0"/>
          <w14:ligatures w14:val="none"/>
        </w:rPr>
        <w:t>.</w:t>
      </w:r>
      <w:r w:rsidRPr="00B06984" w:rsidR="00FE45C2">
        <w:rPr>
          <w:rFonts w:ascii="Palatino Linotype" w:hAnsi="Palatino Linotype" w:eastAsia="Times New Roman" w:cs="Times New Roman"/>
          <w:kern w:val="0"/>
          <w14:ligatures w14:val="none"/>
        </w:rPr>
        <w:t xml:space="preserve"> To date, the IOUs have </w:t>
      </w:r>
      <w:r w:rsidR="00C648FE">
        <w:rPr>
          <w:rFonts w:ascii="Palatino Linotype" w:hAnsi="Palatino Linotype" w:eastAsia="Times New Roman" w:cs="Times New Roman"/>
          <w:kern w:val="0"/>
          <w14:ligatures w14:val="none"/>
        </w:rPr>
        <w:t>eighteen approved</w:t>
      </w:r>
      <w:r w:rsidR="005E18B0">
        <w:rPr>
          <w:rFonts w:ascii="Palatino Linotype" w:hAnsi="Palatino Linotype" w:eastAsia="Times New Roman" w:cs="Times New Roman"/>
          <w:kern w:val="0"/>
          <w14:ligatures w14:val="none"/>
        </w:rPr>
        <w:t xml:space="preserve"> </w:t>
      </w:r>
      <w:r w:rsidRPr="00B06984" w:rsidR="00A06759">
        <w:rPr>
          <w:rFonts w:ascii="Palatino Linotype" w:hAnsi="Palatino Linotype" w:eastAsia="Times New Roman" w:cs="Times New Roman"/>
          <w:kern w:val="0"/>
          <w14:ligatures w14:val="none"/>
        </w:rPr>
        <w:t xml:space="preserve">holdback </w:t>
      </w:r>
      <w:r w:rsidR="00701A7B">
        <w:rPr>
          <w:rFonts w:ascii="Palatino Linotype" w:hAnsi="Palatino Linotype" w:eastAsia="Times New Roman" w:cs="Times New Roman"/>
          <w:kern w:val="0"/>
          <w14:ligatures w14:val="none"/>
        </w:rPr>
        <w:t>programs</w:t>
      </w:r>
      <w:r w:rsidRPr="00B06984" w:rsidR="00A06759">
        <w:rPr>
          <w:rFonts w:ascii="Palatino Linotype" w:hAnsi="Palatino Linotype" w:eastAsia="Times New Roman" w:cs="Times New Roman"/>
          <w:kern w:val="0"/>
          <w14:ligatures w14:val="none"/>
        </w:rPr>
        <w:t>.</w:t>
      </w:r>
    </w:p>
    <w:p w:rsidR="00FD4C1F" w:rsidP="00FD4C1F" w:rsidRDefault="009D4B4D" w14:paraId="52807C6D" w14:textId="77777777">
      <w:pPr>
        <w:spacing w:after="0" w:line="240" w:lineRule="auto"/>
        <w:rPr>
          <w:rFonts w:ascii="Palatino Linotype" w:hAnsi="Palatino Linotype" w:eastAsia="Times New Roman" w:cs="Times New Roman"/>
          <w:kern w:val="0"/>
          <w14:ligatures w14:val="none"/>
        </w:rPr>
      </w:pPr>
      <w:r w:rsidRPr="009D4B4D">
        <w:rPr>
          <w:rFonts w:ascii="Palatino Linotype" w:hAnsi="Palatino Linotype" w:eastAsia="Times New Roman" w:cs="Times New Roman"/>
          <w:kern w:val="0"/>
          <w14:ligatures w14:val="none"/>
        </w:rPr>
        <w:lastRenderedPageBreak/>
        <w:t>In 2022, CARB approved the 2022 Scoping Plan for Achieving Carbon Neutrality, which charted a path to achieving carbon neutrality by 2045 and</w:t>
      </w:r>
      <w:r>
        <w:rPr>
          <w:rFonts w:ascii="Palatino Linotype" w:hAnsi="Palatino Linotype" w:eastAsia="Times New Roman" w:cs="Times New Roman"/>
          <w:kern w:val="0"/>
          <w14:ligatures w14:val="none"/>
        </w:rPr>
        <w:t xml:space="preserve"> </w:t>
      </w:r>
      <w:r w:rsidRPr="009D4B4D">
        <w:rPr>
          <w:rFonts w:ascii="Palatino Linotype" w:hAnsi="Palatino Linotype" w:eastAsia="Times New Roman" w:cs="Times New Roman"/>
          <w:kern w:val="0"/>
          <w14:ligatures w14:val="none"/>
        </w:rPr>
        <w:t xml:space="preserve">reducing greenhouse gas emissions 85% below 1990 levels by 2045. </w:t>
      </w:r>
      <w:r w:rsidR="6E12B43B">
        <w:rPr>
          <w:rFonts w:ascii="Palatino Linotype" w:hAnsi="Palatino Linotype" w:eastAsia="Times New Roman" w:cs="Times New Roman"/>
          <w:kern w:val="0"/>
          <w14:ligatures w14:val="none"/>
        </w:rPr>
        <w:t>O</w:t>
      </w:r>
      <w:r>
        <w:rPr>
          <w:rFonts w:ascii="Palatino Linotype" w:hAnsi="Palatino Linotype" w:eastAsia="Times New Roman" w:cs="Times New Roman"/>
          <w:kern w:val="0"/>
          <w14:ligatures w14:val="none"/>
        </w:rPr>
        <w:t xml:space="preserve">n November </w:t>
      </w:r>
      <w:r w:rsidR="007D34B5">
        <w:rPr>
          <w:rFonts w:ascii="Palatino Linotype" w:hAnsi="Palatino Linotype" w:eastAsia="Times New Roman" w:cs="Times New Roman"/>
          <w:kern w:val="0"/>
          <w14:ligatures w14:val="none"/>
        </w:rPr>
        <w:t xml:space="preserve">8, </w:t>
      </w:r>
      <w:r>
        <w:rPr>
          <w:rFonts w:ascii="Palatino Linotype" w:hAnsi="Palatino Linotype" w:eastAsia="Times New Roman" w:cs="Times New Roman"/>
          <w:kern w:val="0"/>
          <w14:ligatures w14:val="none"/>
        </w:rPr>
        <w:t>2024,</w:t>
      </w:r>
      <w:r w:rsidR="000E0C06">
        <w:rPr>
          <w:rFonts w:ascii="Palatino Linotype" w:hAnsi="Palatino Linotype" w:eastAsia="Times New Roman" w:cs="Times New Roman"/>
          <w:kern w:val="0"/>
          <w14:ligatures w14:val="none"/>
        </w:rPr>
        <w:t xml:space="preserve"> </w:t>
      </w:r>
      <w:r w:rsidR="00283C1A">
        <w:rPr>
          <w:rFonts w:ascii="Palatino Linotype" w:hAnsi="Palatino Linotype" w:eastAsia="Times New Roman" w:cs="Times New Roman"/>
          <w:kern w:val="0"/>
          <w14:ligatures w14:val="none"/>
        </w:rPr>
        <w:t>following</w:t>
      </w:r>
      <w:r w:rsidR="000E0C06">
        <w:rPr>
          <w:rFonts w:ascii="Palatino Linotype" w:hAnsi="Palatino Linotype" w:eastAsia="Times New Roman" w:cs="Times New Roman"/>
          <w:kern w:val="0"/>
          <w14:ligatures w14:val="none"/>
        </w:rPr>
        <w:t xml:space="preserve"> the 2022 Scoping Plan Update,</w:t>
      </w:r>
      <w:r>
        <w:rPr>
          <w:rFonts w:ascii="Palatino Linotype" w:hAnsi="Palatino Linotype" w:eastAsia="Times New Roman" w:cs="Times New Roman"/>
          <w:kern w:val="0"/>
          <w14:ligatures w14:val="none"/>
        </w:rPr>
        <w:t xml:space="preserve"> CARB approved amendments to the LCFS regulation</w:t>
      </w:r>
      <w:r w:rsidR="00B35BDE">
        <w:rPr>
          <w:rFonts w:ascii="Palatino Linotype" w:hAnsi="Palatino Linotype" w:eastAsia="Times New Roman" w:cs="Times New Roman"/>
          <w:kern w:val="0"/>
          <w14:ligatures w14:val="none"/>
        </w:rPr>
        <w:t xml:space="preserve"> summarized below</w:t>
      </w:r>
      <w:r w:rsidR="000E0C06">
        <w:rPr>
          <w:rFonts w:ascii="Palatino Linotype" w:hAnsi="Palatino Linotype" w:eastAsia="Times New Roman" w:cs="Times New Roman"/>
          <w:kern w:val="0"/>
          <w14:ligatures w14:val="none"/>
        </w:rPr>
        <w:t>:</w:t>
      </w:r>
      <w:r w:rsidR="00B35BDE">
        <w:rPr>
          <w:rStyle w:val="FootnoteReference"/>
          <w:rFonts w:ascii="Palatino Linotype" w:hAnsi="Palatino Linotype" w:eastAsia="Times New Roman" w:cs="Times New Roman"/>
          <w:kern w:val="0"/>
          <w14:ligatures w14:val="none"/>
        </w:rPr>
        <w:footnoteReference w:id="6"/>
      </w:r>
    </w:p>
    <w:p w:rsidR="00601730" w:rsidP="00601730" w:rsidRDefault="00601730" w14:paraId="26323E49" w14:textId="77777777">
      <w:pPr>
        <w:pStyle w:val="ListParagraph"/>
        <w:numPr>
          <w:ilvl w:val="0"/>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kern w:val="0"/>
          <w14:ligatures w14:val="none"/>
        </w:rPr>
        <w:t xml:space="preserve">Stringency for Carbon Intensity (CI): </w:t>
      </w:r>
      <w:r>
        <w:rPr>
          <w:rFonts w:ascii="Palatino Linotype" w:hAnsi="Palatino Linotype" w:eastAsia="Times New Roman" w:cs="Times New Roman"/>
          <w:kern w:val="0"/>
          <w14:ligatures w14:val="none"/>
        </w:rPr>
        <w:t>The amendments would increase both the pre- and post-2030 stringency of the CI benchmarks. The amendments require a 30% reduction in fuel CI by 2030 and a 90% reduction in fuel CI by 2045 from a 2010 baseline.</w:t>
      </w:r>
      <w:r>
        <w:rPr>
          <w:rStyle w:val="FootnoteReference"/>
          <w:rFonts w:ascii="Palatino Linotype" w:hAnsi="Palatino Linotype" w:eastAsia="Times New Roman" w:cs="Times New Roman"/>
          <w:kern w:val="0"/>
          <w14:ligatures w14:val="none"/>
        </w:rPr>
        <w:footnoteReference w:id="7"/>
      </w:r>
    </w:p>
    <w:p w:rsidR="00601730" w:rsidP="00601730" w:rsidRDefault="00601730" w14:paraId="708C4471" w14:textId="77777777">
      <w:pPr>
        <w:pStyle w:val="ListParagraph"/>
        <w:numPr>
          <w:ilvl w:val="0"/>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kern w:val="0"/>
          <w14:ligatures w14:val="none"/>
        </w:rPr>
        <w:t>Automatic Acceleration Mechanism (AAM):</w:t>
      </w:r>
      <w:r>
        <w:rPr>
          <w:rFonts w:ascii="Palatino Linotype" w:hAnsi="Palatino Linotype" w:eastAsia="Times New Roman" w:cs="Times New Roman"/>
          <w:kern w:val="0"/>
          <w14:ligatures w14:val="none"/>
        </w:rPr>
        <w:t xml:space="preserve"> To accommodate rapid advances in transportation fuel production and use, the amendments also include a </w:t>
      </w:r>
      <w:r w:rsidR="002F284F">
        <w:rPr>
          <w:rFonts w:ascii="Palatino Linotype" w:hAnsi="Palatino Linotype" w:eastAsia="Times New Roman" w:cs="Times New Roman"/>
          <w:kern w:val="0"/>
          <w14:ligatures w14:val="none"/>
        </w:rPr>
        <w:br/>
      </w:r>
      <w:r>
        <w:rPr>
          <w:rFonts w:ascii="Palatino Linotype" w:hAnsi="Palatino Linotype" w:eastAsia="Times New Roman" w:cs="Times New Roman"/>
          <w:kern w:val="0"/>
          <w14:ligatures w14:val="none"/>
        </w:rPr>
        <w:t>near-term step-down and an AAM</w:t>
      </w:r>
      <w:r w:rsidR="0029395D">
        <w:rPr>
          <w:rFonts w:ascii="Palatino Linotype" w:hAnsi="Palatino Linotype" w:eastAsia="Times New Roman" w:cs="Times New Roman"/>
          <w:kern w:val="0"/>
          <w14:ligatures w14:val="none"/>
        </w:rPr>
        <w:t xml:space="preserve"> to </w:t>
      </w:r>
      <w:r w:rsidR="006B588A">
        <w:rPr>
          <w:rFonts w:ascii="Palatino Linotype" w:hAnsi="Palatino Linotype" w:eastAsia="Times New Roman" w:cs="Times New Roman"/>
          <w:kern w:val="0"/>
          <w14:ligatures w14:val="none"/>
        </w:rPr>
        <w:t>the CI stringency</w:t>
      </w:r>
      <w:r>
        <w:rPr>
          <w:rFonts w:ascii="Palatino Linotype" w:hAnsi="Palatino Linotype" w:eastAsia="Times New Roman" w:cs="Times New Roman"/>
          <w:kern w:val="0"/>
          <w14:ligatures w14:val="none"/>
        </w:rPr>
        <w:t>. Historically, the CI benchmark has reduced approximately 0%-1.5% annually. The step-down is a one-time 9% reduction in the CI benchmark in 2025 that increases the stringency of the CI target. From 2026</w:t>
      </w:r>
      <w:r w:rsidR="1484F3EA">
        <w:rPr>
          <w:rFonts w:ascii="Palatino Linotype" w:hAnsi="Palatino Linotype" w:eastAsia="Times New Roman" w:cs="Times New Roman"/>
          <w:kern w:val="0"/>
          <w14:ligatures w14:val="none"/>
        </w:rPr>
        <w:t xml:space="preserve"> to </w:t>
      </w:r>
      <w:r>
        <w:rPr>
          <w:rFonts w:ascii="Palatino Linotype" w:hAnsi="Palatino Linotype" w:eastAsia="Times New Roman" w:cs="Times New Roman"/>
          <w:kern w:val="0"/>
          <w14:ligatures w14:val="none"/>
        </w:rPr>
        <w:t xml:space="preserve">2030, the CI benchmark resumes its annual reduction of approximately 1.5%, until 2031, when the annual reduction increases to approximately 4%. The </w:t>
      </w:r>
      <w:r w:rsidR="00B8192B">
        <w:rPr>
          <w:rFonts w:ascii="Palatino Linotype" w:hAnsi="Palatino Linotype" w:eastAsia="Times New Roman" w:cs="Times New Roman"/>
          <w:kern w:val="0"/>
          <w14:ligatures w14:val="none"/>
        </w:rPr>
        <w:t>AAM is intended to further reduce the CI, accelerating the target by one year, if the ratio of credits-to-deficits outpaces a defined ratio.</w:t>
      </w:r>
      <w:r w:rsidR="00B8192B">
        <w:rPr>
          <w:rStyle w:val="FootnoteReference"/>
          <w:rFonts w:ascii="Palatino Linotype" w:hAnsi="Palatino Linotype" w:eastAsia="Times New Roman" w:cs="Times New Roman"/>
          <w:kern w:val="0"/>
          <w14:ligatures w14:val="none"/>
        </w:rPr>
        <w:footnoteReference w:id="8"/>
      </w:r>
    </w:p>
    <w:p w:rsidR="00B8192B" w:rsidP="00601730" w:rsidRDefault="00B8192B" w14:paraId="502A9FA8" w14:textId="77777777">
      <w:pPr>
        <w:pStyle w:val="ListParagraph"/>
        <w:numPr>
          <w:ilvl w:val="0"/>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kern w:val="0"/>
          <w14:ligatures w14:val="none"/>
        </w:rPr>
        <w:t>Clean Fuel Reward (CFR) Program:</w:t>
      </w:r>
      <w:r>
        <w:rPr>
          <w:rFonts w:ascii="Palatino Linotype" w:hAnsi="Palatino Linotype" w:eastAsia="Times New Roman" w:cs="Times New Roman"/>
          <w:kern w:val="0"/>
          <w14:ligatures w14:val="none"/>
        </w:rPr>
        <w:t xml:space="preserve"> The amendments adopt four relevant changes to the CFR program:</w:t>
      </w:r>
    </w:p>
    <w:p w:rsidR="00B8192B" w:rsidP="00B8192B" w:rsidRDefault="00B8192B" w14:paraId="0E3BCC92" w14:textId="77777777">
      <w:pPr>
        <w:pStyle w:val="ListParagraph"/>
        <w:numPr>
          <w:ilvl w:val="1"/>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 statewide CFR program previously provided a reduction in price on new light-duty</w:t>
      </w:r>
      <w:r w:rsidR="000E02AF">
        <w:rPr>
          <w:rFonts w:ascii="Palatino Linotype" w:hAnsi="Palatino Linotype" w:eastAsia="Times New Roman" w:cs="Times New Roman"/>
          <w:kern w:val="0"/>
          <w14:ligatures w14:val="none"/>
        </w:rPr>
        <w:t xml:space="preserve"> (LD)</w:t>
      </w:r>
      <w:r>
        <w:rPr>
          <w:rFonts w:ascii="Palatino Linotype" w:hAnsi="Palatino Linotype" w:eastAsia="Times New Roman" w:cs="Times New Roman"/>
          <w:kern w:val="0"/>
          <w14:ligatures w14:val="none"/>
        </w:rPr>
        <w:t xml:space="preserve"> EV purchases or leases but will now shift to new and/or used commercial medium- or heavy-duty (MDHD) electric vehicles that are not subject to the High Priority and Federal Fleets under CARB’s Advanced Clean Fleets Regulation.</w:t>
      </w:r>
      <w:r w:rsidR="006C0B07">
        <w:rPr>
          <w:rStyle w:val="FootnoteReference"/>
          <w:rFonts w:ascii="Palatino Linotype" w:hAnsi="Palatino Linotype" w:eastAsia="Times New Roman" w:cs="Times New Roman"/>
          <w:kern w:val="0"/>
          <w14:ligatures w14:val="none"/>
        </w:rPr>
        <w:footnoteReference w:id="9"/>
      </w:r>
    </w:p>
    <w:p w:rsidR="00B8192B" w:rsidP="00B8192B" w:rsidRDefault="003D2B6B" w14:paraId="2723BD08" w14:textId="77777777">
      <w:pPr>
        <w:pStyle w:val="ListParagraph"/>
        <w:numPr>
          <w:ilvl w:val="1"/>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 m</w:t>
      </w:r>
      <w:r w:rsidR="00B8192B">
        <w:rPr>
          <w:rFonts w:ascii="Palatino Linotype" w:hAnsi="Palatino Linotype" w:eastAsia="Times New Roman" w:cs="Times New Roman"/>
          <w:kern w:val="0"/>
          <w14:ligatures w14:val="none"/>
        </w:rPr>
        <w:t xml:space="preserve">inimum contribution of proceeds from the sale of residential base credits to the statewide CFR program are reduced. PG&amp;E </w:t>
      </w:r>
      <w:r w:rsidR="005126F9">
        <w:rPr>
          <w:rFonts w:ascii="Palatino Linotype" w:hAnsi="Palatino Linotype" w:eastAsia="Times New Roman" w:cs="Times New Roman"/>
          <w:kern w:val="0"/>
          <w14:ligatures w14:val="none"/>
        </w:rPr>
        <w:t xml:space="preserve">and SCE remain </w:t>
      </w:r>
      <w:r w:rsidR="00B8192B">
        <w:rPr>
          <w:rFonts w:ascii="Palatino Linotype" w:hAnsi="Palatino Linotype" w:eastAsia="Times New Roman" w:cs="Times New Roman"/>
          <w:kern w:val="0"/>
          <w14:ligatures w14:val="none"/>
        </w:rPr>
        <w:t>categorized as large IOUs and their remittance decreased from 67% to 50%. SDG&amp;E was recategorized from a large IOU to a medium IOU and will remit 25% (previously 67%).</w:t>
      </w:r>
      <w:r w:rsidR="00141E53">
        <w:rPr>
          <w:rStyle w:val="FootnoteReference"/>
          <w:rFonts w:ascii="Palatino Linotype" w:hAnsi="Palatino Linotype" w:eastAsia="Times New Roman" w:cs="Times New Roman"/>
          <w:kern w:val="0"/>
          <w14:ligatures w14:val="none"/>
        </w:rPr>
        <w:footnoteReference w:id="10"/>
      </w:r>
    </w:p>
    <w:p w:rsidR="00B8192B" w:rsidP="00B8192B" w:rsidRDefault="00B8192B" w14:paraId="21179408" w14:textId="77777777">
      <w:pPr>
        <w:pStyle w:val="ListParagraph"/>
        <w:numPr>
          <w:ilvl w:val="1"/>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lastRenderedPageBreak/>
        <w:t>Administrative costs, excluding start-up costs, to support any CFR program are limited to 5%, unless approved in advance by the</w:t>
      </w:r>
      <w:r w:rsidR="0089395E">
        <w:rPr>
          <w:rFonts w:ascii="Palatino Linotype" w:hAnsi="Palatino Linotype" w:eastAsia="Times New Roman" w:cs="Times New Roman"/>
          <w:kern w:val="0"/>
          <w14:ligatures w14:val="none"/>
        </w:rPr>
        <w:t xml:space="preserve"> CARB</w:t>
      </w:r>
      <w:r>
        <w:rPr>
          <w:rFonts w:ascii="Palatino Linotype" w:hAnsi="Palatino Linotype" w:eastAsia="Times New Roman" w:cs="Times New Roman"/>
          <w:kern w:val="0"/>
          <w14:ligatures w14:val="none"/>
        </w:rPr>
        <w:t xml:space="preserve"> Executive Officer.</w:t>
      </w:r>
      <w:r w:rsidR="00A4481C">
        <w:rPr>
          <w:rStyle w:val="FootnoteReference"/>
          <w:rFonts w:ascii="Palatino Linotype" w:hAnsi="Palatino Linotype" w:eastAsia="Times New Roman" w:cs="Times New Roman"/>
          <w:kern w:val="0"/>
          <w14:ligatures w14:val="none"/>
        </w:rPr>
        <w:footnoteReference w:id="11"/>
      </w:r>
    </w:p>
    <w:p w:rsidRPr="00031693" w:rsidR="00361C58" w:rsidP="00031693" w:rsidRDefault="00361C58" w14:paraId="2096AC42" w14:textId="77777777">
      <w:pPr>
        <w:pStyle w:val="ListParagraph"/>
        <w:spacing w:after="0" w:line="240" w:lineRule="auto"/>
        <w:rPr>
          <w:rFonts w:ascii="Palatino Linotype" w:hAnsi="Palatino Linotype" w:eastAsia="Times New Roman" w:cs="Times New Roman"/>
          <w:kern w:val="0"/>
          <w14:ligatures w14:val="none"/>
        </w:rPr>
      </w:pPr>
    </w:p>
    <w:p w:rsidR="00B8192B" w:rsidP="00B8192B" w:rsidRDefault="00B8192B" w14:paraId="4F5B200A" w14:textId="77777777">
      <w:pPr>
        <w:pStyle w:val="ListParagraph"/>
        <w:numPr>
          <w:ilvl w:val="0"/>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kern w:val="0"/>
          <w14:ligatures w14:val="none"/>
        </w:rPr>
        <w:t>Equity:</w:t>
      </w:r>
      <w:r>
        <w:rPr>
          <w:rFonts w:ascii="Palatino Linotype" w:hAnsi="Palatino Linotype" w:eastAsia="Times New Roman" w:cs="Times New Roman"/>
          <w:kern w:val="0"/>
          <w14:ligatures w14:val="none"/>
        </w:rPr>
        <w:t xml:space="preserve"> The amendments increased minimum annual </w:t>
      </w:r>
      <w:r w:rsidR="00A3603C">
        <w:rPr>
          <w:rFonts w:ascii="Palatino Linotype" w:hAnsi="Palatino Linotype" w:eastAsia="Times New Roman" w:cs="Times New Roman"/>
          <w:kern w:val="0"/>
          <w14:ligatures w14:val="none"/>
        </w:rPr>
        <w:t xml:space="preserve">equity </w:t>
      </w:r>
      <w:r>
        <w:rPr>
          <w:rFonts w:ascii="Palatino Linotype" w:hAnsi="Palatino Linotype" w:eastAsia="Times New Roman" w:cs="Times New Roman"/>
          <w:kern w:val="0"/>
          <w14:ligatures w14:val="none"/>
        </w:rPr>
        <w:t>spending requirements for the IOUs to 75% for large and medium IOUs</w:t>
      </w:r>
      <w:r w:rsidR="009A1AA0">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while also harmonizing the definition of equity with Assembly Bill 841</w:t>
      </w:r>
      <w:r w:rsidR="00E137C3">
        <w:rPr>
          <w:rFonts w:ascii="Palatino Linotype" w:hAnsi="Palatino Linotype" w:eastAsia="Times New Roman" w:cs="Times New Roman"/>
          <w:kern w:val="0"/>
          <w14:ligatures w14:val="none"/>
        </w:rPr>
        <w:t xml:space="preserve"> (</w:t>
      </w:r>
      <w:r w:rsidR="007C35A5">
        <w:rPr>
          <w:rFonts w:ascii="Palatino Linotype" w:hAnsi="Palatino Linotype" w:eastAsia="Times New Roman" w:cs="Times New Roman"/>
          <w:kern w:val="0"/>
          <w14:ligatures w14:val="none"/>
        </w:rPr>
        <w:t xml:space="preserve">Ting, </w:t>
      </w:r>
      <w:r w:rsidR="00E137C3">
        <w:rPr>
          <w:rFonts w:ascii="Palatino Linotype" w:hAnsi="Palatino Linotype" w:eastAsia="Times New Roman" w:cs="Times New Roman"/>
          <w:kern w:val="0"/>
          <w14:ligatures w14:val="none"/>
        </w:rPr>
        <w:t>2020)</w:t>
      </w:r>
      <w:r>
        <w:rPr>
          <w:rFonts w:ascii="Palatino Linotype" w:hAnsi="Palatino Linotype" w:eastAsia="Times New Roman" w:cs="Times New Roman"/>
          <w:kern w:val="0"/>
          <w14:ligatures w14:val="none"/>
        </w:rPr>
        <w:t>.</w:t>
      </w:r>
      <w:r w:rsidR="0089395E">
        <w:rPr>
          <w:rStyle w:val="FootnoteReference"/>
          <w:rFonts w:ascii="Palatino Linotype" w:hAnsi="Palatino Linotype" w:eastAsia="Times New Roman" w:cs="Times New Roman"/>
          <w:kern w:val="0"/>
          <w14:ligatures w14:val="none"/>
        </w:rPr>
        <w:footnoteReference w:id="12"/>
      </w:r>
      <w:r>
        <w:rPr>
          <w:rFonts w:ascii="Palatino Linotype" w:hAnsi="Palatino Linotype" w:eastAsia="Times New Roman" w:cs="Times New Roman"/>
          <w:kern w:val="0"/>
          <w14:ligatures w14:val="none"/>
        </w:rPr>
        <w:t xml:space="preserve"> This also aligns the IOU equity requirements and the regulation with those established by the CPUC in D.20-12-027. If a utility fails to spend the required percentage on equity projects in a calendar year, the shortfall </w:t>
      </w:r>
      <w:proofErr w:type="gramStart"/>
      <w:r>
        <w:rPr>
          <w:rFonts w:ascii="Palatino Linotype" w:hAnsi="Palatino Linotype" w:eastAsia="Times New Roman" w:cs="Times New Roman"/>
          <w:kern w:val="0"/>
          <w14:ligatures w14:val="none"/>
        </w:rPr>
        <w:t>of</w:t>
      </w:r>
      <w:proofErr w:type="gramEnd"/>
      <w:r>
        <w:rPr>
          <w:rFonts w:ascii="Palatino Linotype" w:hAnsi="Palatino Linotype" w:eastAsia="Times New Roman" w:cs="Times New Roman"/>
          <w:kern w:val="0"/>
          <w14:ligatures w14:val="none"/>
        </w:rPr>
        <w:t xml:space="preserve"> spending, in dollars, will be added to their total equity spending requirement for the following year.</w:t>
      </w:r>
      <w:r w:rsidR="00930707">
        <w:rPr>
          <w:rStyle w:val="FootnoteReference"/>
          <w:rFonts w:ascii="Palatino Linotype" w:hAnsi="Palatino Linotype" w:eastAsia="Times New Roman" w:cs="Times New Roman"/>
          <w:kern w:val="0"/>
          <w14:ligatures w14:val="none"/>
        </w:rPr>
        <w:footnoteReference w:id="13"/>
      </w:r>
    </w:p>
    <w:p w:rsidRPr="00031693" w:rsidR="00FB1609" w:rsidP="00031693" w:rsidRDefault="00FB1609" w14:paraId="75E90515" w14:textId="77777777">
      <w:pPr>
        <w:pStyle w:val="ListParagraph"/>
        <w:spacing w:after="0" w:line="240" w:lineRule="auto"/>
        <w:rPr>
          <w:rFonts w:ascii="Palatino Linotype" w:hAnsi="Palatino Linotype" w:eastAsia="Times New Roman" w:cs="Times New Roman"/>
          <w:kern w:val="0"/>
          <w14:ligatures w14:val="none"/>
        </w:rPr>
      </w:pPr>
    </w:p>
    <w:p w:rsidR="00B8192B" w:rsidP="00B8192B" w:rsidRDefault="00B8192B" w14:paraId="0774F496" w14:textId="77777777">
      <w:pPr>
        <w:pStyle w:val="ListParagraph"/>
        <w:numPr>
          <w:ilvl w:val="0"/>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kern w:val="0"/>
          <w14:ligatures w14:val="none"/>
        </w:rPr>
        <w:t xml:space="preserve">Preapproved Holdback Projects: </w:t>
      </w:r>
      <w:r>
        <w:rPr>
          <w:rFonts w:ascii="Palatino Linotype" w:hAnsi="Palatino Linotype" w:eastAsia="Times New Roman" w:cs="Times New Roman"/>
          <w:kern w:val="0"/>
          <w14:ligatures w14:val="none"/>
        </w:rPr>
        <w:t xml:space="preserve">Previously, the regulation required that electricity credit proceeds be used to support current and future electric vehicle </w:t>
      </w:r>
      <w:r w:rsidR="00245251">
        <w:rPr>
          <w:rFonts w:ascii="Palatino Linotype" w:hAnsi="Palatino Linotype" w:eastAsia="Times New Roman" w:cs="Times New Roman"/>
          <w:kern w:val="0"/>
          <w14:ligatures w14:val="none"/>
        </w:rPr>
        <w:t xml:space="preserve">(EV) </w:t>
      </w:r>
      <w:r>
        <w:rPr>
          <w:rFonts w:ascii="Palatino Linotype" w:hAnsi="Palatino Linotype" w:eastAsia="Times New Roman" w:cs="Times New Roman"/>
          <w:kern w:val="0"/>
          <w14:ligatures w14:val="none"/>
        </w:rPr>
        <w:t xml:space="preserve">drivers. However, the amendments now establish that entities generation credits from electricity must </w:t>
      </w:r>
      <w:r w:rsidRPr="00A33477">
        <w:rPr>
          <w:rFonts w:ascii="Palatino Linotype" w:hAnsi="Palatino Linotype" w:eastAsia="Times New Roman" w:cs="Times New Roman"/>
          <w:kern w:val="0"/>
          <w14:ligatures w14:val="none"/>
        </w:rPr>
        <w:t>use all credit proceeds to further transportation electrification efforts in California</w:t>
      </w:r>
      <w:r w:rsidRPr="00A33477" w:rsidR="00A33477">
        <w:rPr>
          <w:rFonts w:ascii="Palatino Linotype" w:hAnsi="Palatino Linotype" w:eastAsia="Times New Roman" w:cs="Times New Roman"/>
          <w:kern w:val="0"/>
          <w14:ligatures w14:val="none"/>
        </w:rPr>
        <w:t>.</w:t>
      </w:r>
      <w:r w:rsidRPr="00A33477" w:rsidR="00A33477">
        <w:rPr>
          <w:rStyle w:val="FootnoteReference"/>
          <w:rFonts w:ascii="Palatino Linotype" w:hAnsi="Palatino Linotype" w:eastAsia="Times New Roman" w:cs="Times New Roman"/>
          <w:kern w:val="0"/>
          <w14:ligatures w14:val="none"/>
        </w:rPr>
        <w:footnoteReference w:id="14"/>
      </w:r>
      <w:r w:rsidRPr="00A33477">
        <w:rPr>
          <w:rFonts w:ascii="Palatino Linotype" w:hAnsi="Palatino Linotype" w:eastAsia="Times New Roman" w:cs="Times New Roman"/>
          <w:kern w:val="0"/>
          <w14:ligatures w14:val="none"/>
        </w:rPr>
        <w:t xml:space="preserve"> The amendments</w:t>
      </w:r>
      <w:r>
        <w:rPr>
          <w:rFonts w:ascii="Palatino Linotype" w:hAnsi="Palatino Linotype" w:eastAsia="Times New Roman" w:cs="Times New Roman"/>
          <w:kern w:val="0"/>
          <w14:ligatures w14:val="none"/>
        </w:rPr>
        <w:t xml:space="preserve"> further refine how the IOUs may spend credit proceeds via two </w:t>
      </w:r>
      <w:r w:rsidRPr="00A33477">
        <w:rPr>
          <w:rFonts w:ascii="Palatino Linotype" w:hAnsi="Palatino Linotype" w:eastAsia="Times New Roman" w:cs="Times New Roman"/>
          <w:kern w:val="0"/>
          <w14:ligatures w14:val="none"/>
        </w:rPr>
        <w:t>lists</w:t>
      </w:r>
      <w:r w:rsidR="00A33477">
        <w:rPr>
          <w:rFonts w:ascii="Palatino Linotype" w:hAnsi="Palatino Linotype" w:eastAsia="Times New Roman" w:cs="Times New Roman"/>
          <w:kern w:val="0"/>
          <w14:ligatures w14:val="none"/>
        </w:rPr>
        <w:t>:</w:t>
      </w:r>
    </w:p>
    <w:p w:rsidR="00B8192B" w:rsidP="00B8192B" w:rsidRDefault="00B8192B" w14:paraId="2CD7DF02" w14:textId="77777777">
      <w:pPr>
        <w:pStyle w:val="ListParagraph"/>
        <w:numPr>
          <w:ilvl w:val="1"/>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i/>
          <w:iCs/>
          <w:kern w:val="0"/>
          <w14:ligatures w14:val="none"/>
        </w:rPr>
        <w:t xml:space="preserve">Equity: </w:t>
      </w:r>
      <w:r>
        <w:rPr>
          <w:rFonts w:ascii="Palatino Linotype" w:hAnsi="Palatino Linotype" w:eastAsia="Times New Roman" w:cs="Times New Roman"/>
          <w:kern w:val="0"/>
          <w14:ligatures w14:val="none"/>
        </w:rPr>
        <w:t xml:space="preserve">These projects may include electrification of drayage trucks, MDHD trucks, or off-road vehicles; investments in public and </w:t>
      </w:r>
      <w:r w:rsidR="002F284F">
        <w:rPr>
          <w:rFonts w:ascii="Palatino Linotype" w:hAnsi="Palatino Linotype" w:eastAsia="Times New Roman" w:cs="Times New Roman"/>
          <w:kern w:val="0"/>
          <w14:ligatures w14:val="none"/>
        </w:rPr>
        <w:br/>
      </w:r>
      <w:r>
        <w:rPr>
          <w:rFonts w:ascii="Palatino Linotype" w:hAnsi="Palatino Linotype" w:eastAsia="Times New Roman" w:cs="Times New Roman"/>
          <w:kern w:val="0"/>
          <w14:ligatures w14:val="none"/>
        </w:rPr>
        <w:t xml:space="preserve">multi-family residential EV charging infrastructure; investment in electric mobility and public transit programs; rebates and incentives for </w:t>
      </w:r>
      <w:r w:rsidR="002F284F">
        <w:rPr>
          <w:rFonts w:ascii="Palatino Linotype" w:hAnsi="Palatino Linotype" w:eastAsia="Times New Roman" w:cs="Times New Roman"/>
          <w:kern w:val="0"/>
          <w14:ligatures w14:val="none"/>
        </w:rPr>
        <w:br/>
      </w:r>
      <w:r>
        <w:rPr>
          <w:rFonts w:ascii="Palatino Linotype" w:hAnsi="Palatino Linotype" w:eastAsia="Times New Roman" w:cs="Times New Roman"/>
          <w:kern w:val="0"/>
          <w14:ligatures w14:val="none"/>
        </w:rPr>
        <w:t xml:space="preserve">low-income individuals; re-skilling and workforce development; </w:t>
      </w:r>
      <w:r>
        <w:rPr>
          <w:rFonts w:ascii="Palatino Linotype" w:hAnsi="Palatino Linotype" w:eastAsia="Times New Roman" w:cs="Times New Roman"/>
          <w:kern w:val="0"/>
          <w14:ligatures w14:val="none"/>
        </w:rPr>
        <w:lastRenderedPageBreak/>
        <w:t>investment in grid-side distribution infrastructure for MDHD vehicle charging; and, other projects.</w:t>
      </w:r>
      <w:r w:rsidRPr="00A33477" w:rsidR="00A33477">
        <w:rPr>
          <w:rStyle w:val="FootnoteReference"/>
          <w:rFonts w:ascii="Palatino Linotype" w:hAnsi="Palatino Linotype" w:eastAsia="Times New Roman" w:cs="Times New Roman"/>
          <w:b/>
          <w:bCs/>
          <w:i/>
          <w:iCs/>
          <w:kern w:val="0"/>
          <w14:ligatures w14:val="none"/>
        </w:rPr>
        <w:t xml:space="preserve"> </w:t>
      </w:r>
      <w:r w:rsidRPr="00A33477" w:rsidR="00A33477">
        <w:rPr>
          <w:rStyle w:val="FootnoteReference"/>
          <w:rFonts w:ascii="Palatino Linotype" w:hAnsi="Palatino Linotype" w:eastAsia="Times New Roman" w:cs="Times New Roman"/>
          <w:kern w:val="0"/>
          <w14:ligatures w14:val="none"/>
        </w:rPr>
        <w:footnoteReference w:id="15"/>
      </w:r>
    </w:p>
    <w:p w:rsidR="00B8192B" w:rsidP="00B8192B" w:rsidRDefault="00B8192B" w14:paraId="70931243" w14:textId="77777777">
      <w:pPr>
        <w:pStyle w:val="ListParagraph"/>
        <w:numPr>
          <w:ilvl w:val="1"/>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i/>
          <w:iCs/>
          <w:kern w:val="0"/>
          <w14:ligatures w14:val="none"/>
        </w:rPr>
        <w:t xml:space="preserve">Other: </w:t>
      </w:r>
      <w:r>
        <w:rPr>
          <w:rFonts w:ascii="Palatino Linotype" w:hAnsi="Palatino Linotype" w:eastAsia="Times New Roman" w:cs="Times New Roman"/>
          <w:kern w:val="0"/>
          <w14:ligatures w14:val="none"/>
        </w:rPr>
        <w:t xml:space="preserve">Other holdback credit proceeds may be spent on grid-side distribution infrastructure necessary for EV charging; support for </w:t>
      </w:r>
      <w:r w:rsidR="002F284F">
        <w:rPr>
          <w:rFonts w:ascii="Palatino Linotype" w:hAnsi="Palatino Linotype" w:eastAsia="Times New Roman" w:cs="Times New Roman"/>
          <w:kern w:val="0"/>
          <w14:ligatures w14:val="none"/>
        </w:rPr>
        <w:br/>
      </w:r>
      <w:r>
        <w:rPr>
          <w:rFonts w:ascii="Palatino Linotype" w:hAnsi="Palatino Linotype" w:eastAsia="Times New Roman" w:cs="Times New Roman"/>
          <w:kern w:val="0"/>
          <w14:ligatures w14:val="none"/>
        </w:rPr>
        <w:t>vehicle-grid integration; and hardware and software that decrease the cost of or avoid updates to infrastructure.</w:t>
      </w:r>
      <w:r w:rsidR="00A33477">
        <w:rPr>
          <w:rStyle w:val="FootnoteReference"/>
          <w:rFonts w:ascii="Palatino Linotype" w:hAnsi="Palatino Linotype" w:eastAsia="Times New Roman" w:cs="Times New Roman"/>
          <w:kern w:val="0"/>
          <w14:ligatures w14:val="none"/>
        </w:rPr>
        <w:footnoteReference w:id="16"/>
      </w:r>
    </w:p>
    <w:p w:rsidRPr="00031693" w:rsidR="00A639C2" w:rsidP="00031693" w:rsidRDefault="00A639C2" w14:paraId="55307991" w14:textId="77777777">
      <w:pPr>
        <w:pStyle w:val="ListParagraph"/>
        <w:spacing w:after="0" w:line="240" w:lineRule="auto"/>
        <w:rPr>
          <w:rFonts w:ascii="Palatino Linotype" w:hAnsi="Palatino Linotype" w:eastAsia="Times New Roman" w:cs="Times New Roman"/>
          <w:kern w:val="0"/>
          <w14:ligatures w14:val="none"/>
        </w:rPr>
      </w:pPr>
    </w:p>
    <w:p w:rsidRPr="00601730" w:rsidR="00B8192B" w:rsidP="00B8192B" w:rsidRDefault="00B8192B" w14:paraId="3FB498CD" w14:textId="77777777">
      <w:pPr>
        <w:pStyle w:val="ListParagraph"/>
        <w:numPr>
          <w:ilvl w:val="0"/>
          <w:numId w:val="13"/>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b/>
          <w:bCs/>
          <w:kern w:val="0"/>
          <w14:ligatures w14:val="none"/>
        </w:rPr>
        <w:t>Third-Party Verification:</w:t>
      </w:r>
      <w:r>
        <w:rPr>
          <w:rFonts w:ascii="Palatino Linotype" w:hAnsi="Palatino Linotype" w:eastAsia="Times New Roman" w:cs="Times New Roman"/>
          <w:kern w:val="0"/>
          <w14:ligatures w14:val="none"/>
        </w:rPr>
        <w:t xml:space="preserve"> The IOUs will need to hire a third-party verifier to review quarterly and annual reporting for CARB. The regulation subjects IOUs to this requirement starting in 2027.</w:t>
      </w:r>
      <w:r w:rsidR="002D2D9D">
        <w:rPr>
          <w:rStyle w:val="FootnoteReference"/>
          <w:rFonts w:ascii="Palatino Linotype" w:hAnsi="Palatino Linotype" w:eastAsia="Times New Roman" w:cs="Times New Roman"/>
          <w:kern w:val="0"/>
          <w14:ligatures w14:val="none"/>
        </w:rPr>
        <w:footnoteReference w:id="17"/>
      </w:r>
    </w:p>
    <w:p w:rsidR="00FD4C1F" w:rsidP="00FD4C1F" w:rsidRDefault="00FD4C1F" w14:paraId="0E56C43F" w14:textId="77777777">
      <w:pPr>
        <w:spacing w:after="0" w:line="240" w:lineRule="auto"/>
        <w:rPr>
          <w:rFonts w:ascii="Palatino Linotype" w:hAnsi="Palatino Linotype" w:eastAsia="Times New Roman" w:cs="Times New Roman"/>
          <w:kern w:val="0"/>
          <w14:ligatures w14:val="none"/>
        </w:rPr>
      </w:pPr>
    </w:p>
    <w:p w:rsidR="008B4F95" w:rsidP="008B4F95" w:rsidRDefault="008B4F95" w14:paraId="31B35B36"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On February 18, 2025, the Office of Administrative Law (</w:t>
      </w:r>
      <w:r w:rsidRPr="00F7684E">
        <w:rPr>
          <w:rFonts w:ascii="Palatino Linotype" w:hAnsi="Palatino Linotype" w:eastAsia="Times New Roman" w:cs="Times New Roman"/>
          <w:kern w:val="0"/>
          <w14:ligatures w14:val="none"/>
        </w:rPr>
        <w:t>OAL</w:t>
      </w:r>
      <w:r>
        <w:rPr>
          <w:rFonts w:ascii="Palatino Linotype" w:hAnsi="Palatino Linotype" w:eastAsia="Times New Roman" w:cs="Times New Roman"/>
          <w:kern w:val="0"/>
          <w14:ligatures w14:val="none"/>
        </w:rPr>
        <w:t>)</w:t>
      </w:r>
      <w:r w:rsidRPr="00F7684E">
        <w:rPr>
          <w:rFonts w:ascii="Palatino Linotype" w:hAnsi="Palatino Linotype" w:eastAsia="Times New Roman" w:cs="Times New Roman"/>
          <w:kern w:val="0"/>
          <w14:ligatures w14:val="none"/>
        </w:rPr>
        <w:t xml:space="preserve"> disapproved </w:t>
      </w:r>
      <w:r w:rsidR="002F284F">
        <w:rPr>
          <w:rFonts w:ascii="Palatino Linotype" w:hAnsi="Palatino Linotype" w:eastAsia="Times New Roman" w:cs="Times New Roman"/>
          <w:kern w:val="0"/>
          <w14:ligatures w14:val="none"/>
        </w:rPr>
        <w:br/>
      </w:r>
      <w:r w:rsidRPr="00F7684E">
        <w:rPr>
          <w:rFonts w:ascii="Palatino Linotype" w:hAnsi="Palatino Linotype" w:eastAsia="Times New Roman" w:cs="Times New Roman"/>
          <w:kern w:val="0"/>
          <w14:ligatures w14:val="none"/>
        </w:rPr>
        <w:t>CARB’s rulemaking package. On February 25, 2025, CARB received a “Decision of Disapproval of Regulatory Action” from OAL identifying 26 proposed regulatory provisions that OAL determined did not comply with the clarity standard of the Administrative Procedure Act (APA). OAL also noted that the final regulation text and documents incorporated by reference required non-substantive revisions pursuant to Section 40, Title 1 of the California Code of Regulations.</w:t>
      </w:r>
    </w:p>
    <w:p w:rsidR="008B4F95" w:rsidP="00FD4C1F" w:rsidRDefault="008B4F95" w14:paraId="48BEF48B" w14:textId="77777777">
      <w:pPr>
        <w:spacing w:after="0" w:line="240" w:lineRule="auto"/>
        <w:rPr>
          <w:rFonts w:ascii="Palatino Linotype" w:hAnsi="Palatino Linotype" w:eastAsia="Times New Roman" w:cs="Times New Roman"/>
          <w:kern w:val="0"/>
          <w14:ligatures w14:val="none"/>
        </w:rPr>
      </w:pPr>
    </w:p>
    <w:p w:rsidR="00FD4C1F" w:rsidP="00FD4C1F" w:rsidRDefault="00963B15" w14:paraId="60B84EBD"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On </w:t>
      </w:r>
      <w:r w:rsidR="00F7684E">
        <w:rPr>
          <w:rFonts w:ascii="Palatino Linotype" w:hAnsi="Palatino Linotype" w:eastAsia="Times New Roman" w:cs="Times New Roman"/>
          <w:kern w:val="0"/>
          <w14:ligatures w14:val="none"/>
        </w:rPr>
        <w:t>May 7</w:t>
      </w:r>
      <w:r>
        <w:rPr>
          <w:rFonts w:ascii="Palatino Linotype" w:hAnsi="Palatino Linotype" w:eastAsia="Times New Roman" w:cs="Times New Roman"/>
          <w:kern w:val="0"/>
          <w14:ligatures w14:val="none"/>
        </w:rPr>
        <w:t>,</w:t>
      </w:r>
      <w:r w:rsidR="00F7684E">
        <w:rPr>
          <w:rFonts w:ascii="Palatino Linotype" w:hAnsi="Palatino Linotype" w:eastAsia="Times New Roman" w:cs="Times New Roman"/>
          <w:kern w:val="0"/>
          <w14:ligatures w14:val="none"/>
        </w:rPr>
        <w:t xml:space="preserve"> 2025</w:t>
      </w:r>
      <w:r w:rsidR="7BA3A18E">
        <w:rPr>
          <w:rFonts w:ascii="Palatino Linotype" w:hAnsi="Palatino Linotype" w:eastAsia="Times New Roman" w:cs="Times New Roman"/>
          <w:kern w:val="0"/>
          <w14:ligatures w14:val="none"/>
        </w:rPr>
        <w:t>,</w:t>
      </w:r>
      <w:r w:rsidR="00520C62">
        <w:rPr>
          <w:rFonts w:ascii="Palatino Linotype" w:hAnsi="Palatino Linotype" w:eastAsia="Times New Roman" w:cs="Times New Roman"/>
          <w:kern w:val="0"/>
          <w14:ligatures w14:val="none"/>
        </w:rPr>
        <w:t xml:space="preserve"> while CARB </w:t>
      </w:r>
      <w:r w:rsidR="00A91AF9">
        <w:rPr>
          <w:rFonts w:ascii="Palatino Linotype" w:hAnsi="Palatino Linotype" w:eastAsia="Times New Roman" w:cs="Times New Roman"/>
          <w:kern w:val="0"/>
          <w14:ligatures w14:val="none"/>
        </w:rPr>
        <w:t xml:space="preserve">was still </w:t>
      </w:r>
      <w:r w:rsidR="00D70BFD">
        <w:rPr>
          <w:rFonts w:ascii="Palatino Linotype" w:hAnsi="Palatino Linotype" w:eastAsia="Times New Roman" w:cs="Times New Roman"/>
          <w:kern w:val="0"/>
          <w14:ligatures w14:val="none"/>
        </w:rPr>
        <w:t xml:space="preserve">finalizing its </w:t>
      </w:r>
      <w:r w:rsidR="00872880">
        <w:rPr>
          <w:rFonts w:ascii="Palatino Linotype" w:hAnsi="Palatino Linotype" w:eastAsia="Times New Roman" w:cs="Times New Roman"/>
          <w:kern w:val="0"/>
          <w14:ligatures w14:val="none"/>
        </w:rPr>
        <w:t xml:space="preserve">eventual May 16, </w:t>
      </w:r>
      <w:proofErr w:type="gramStart"/>
      <w:r w:rsidR="00872880">
        <w:rPr>
          <w:rFonts w:ascii="Palatino Linotype" w:hAnsi="Palatino Linotype" w:eastAsia="Times New Roman" w:cs="Times New Roman"/>
          <w:kern w:val="0"/>
          <w14:ligatures w14:val="none"/>
        </w:rPr>
        <w:t>2025</w:t>
      </w:r>
      <w:proofErr w:type="gramEnd"/>
      <w:r w:rsidR="00872880">
        <w:rPr>
          <w:rFonts w:ascii="Palatino Linotype" w:hAnsi="Palatino Linotype" w:eastAsia="Times New Roman" w:cs="Times New Roman"/>
          <w:kern w:val="0"/>
          <w14:ligatures w14:val="none"/>
        </w:rPr>
        <w:t xml:space="preserve"> resubmission of the rulemaking to</w:t>
      </w:r>
      <w:r w:rsidR="00D70BFD">
        <w:rPr>
          <w:rFonts w:ascii="Palatino Linotype" w:hAnsi="Palatino Linotype" w:eastAsia="Times New Roman" w:cs="Times New Roman"/>
          <w:kern w:val="0"/>
          <w14:ligatures w14:val="none"/>
        </w:rPr>
        <w:t xml:space="preserve"> </w:t>
      </w:r>
      <w:r w:rsidR="00A91AF9">
        <w:rPr>
          <w:rFonts w:ascii="Palatino Linotype" w:hAnsi="Palatino Linotype" w:eastAsia="Times New Roman" w:cs="Times New Roman"/>
          <w:kern w:val="0"/>
          <w14:ligatures w14:val="none"/>
        </w:rPr>
        <w:t>OAL</w:t>
      </w:r>
      <w:r w:rsidR="0012329F">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w:t>
      </w:r>
      <w:r w:rsidR="00F7684E">
        <w:rPr>
          <w:rFonts w:ascii="Palatino Linotype" w:hAnsi="Palatino Linotype" w:eastAsia="Times New Roman" w:cs="Times New Roman"/>
          <w:kern w:val="0"/>
          <w14:ligatures w14:val="none"/>
        </w:rPr>
        <w:t>SDG&amp;E, PG&amp;E, and SCE submitted Advice Letters</w:t>
      </w:r>
      <w:r w:rsidR="00A9155A">
        <w:rPr>
          <w:rFonts w:ascii="Palatino Linotype" w:hAnsi="Palatino Linotype" w:eastAsia="Times New Roman" w:cs="Times New Roman"/>
          <w:kern w:val="0"/>
          <w14:ligatures w14:val="none"/>
        </w:rPr>
        <w:t xml:space="preserve"> (AL)</w:t>
      </w:r>
      <w:r w:rsidR="00F7684E">
        <w:rPr>
          <w:rFonts w:ascii="Palatino Linotype" w:hAnsi="Palatino Linotype" w:eastAsia="Times New Roman" w:cs="Times New Roman"/>
          <w:kern w:val="0"/>
          <w14:ligatures w14:val="none"/>
        </w:rPr>
        <w:t xml:space="preserve"> 4655-E, 7591-E, and 5544-E, respectively. The purpose of </w:t>
      </w:r>
      <w:r w:rsidR="627DFEA1">
        <w:rPr>
          <w:rFonts w:ascii="Palatino Linotype" w:hAnsi="Palatino Linotype" w:eastAsia="Times New Roman" w:cs="Times New Roman"/>
          <w:kern w:val="0"/>
          <w14:ligatures w14:val="none"/>
        </w:rPr>
        <w:t>each</w:t>
      </w:r>
      <w:r w:rsidR="00F7684E">
        <w:rPr>
          <w:rFonts w:ascii="Palatino Linotype" w:hAnsi="Palatino Linotype" w:eastAsia="Times New Roman" w:cs="Times New Roman"/>
          <w:kern w:val="0"/>
          <w14:ligatures w14:val="none"/>
        </w:rPr>
        <w:t xml:space="preserve"> </w:t>
      </w:r>
      <w:r w:rsidR="00A9155A">
        <w:rPr>
          <w:rFonts w:ascii="Palatino Linotype" w:hAnsi="Palatino Linotype" w:eastAsia="Times New Roman" w:cs="Times New Roman"/>
          <w:kern w:val="0"/>
          <w14:ligatures w14:val="none"/>
        </w:rPr>
        <w:t>AL</w:t>
      </w:r>
      <w:r w:rsidR="00F7684E">
        <w:rPr>
          <w:rFonts w:ascii="Palatino Linotype" w:hAnsi="Palatino Linotype" w:eastAsia="Times New Roman" w:cs="Times New Roman"/>
          <w:kern w:val="0"/>
          <w14:ligatures w14:val="none"/>
        </w:rPr>
        <w:t xml:space="preserve"> was to streamline the existing LCFS process and realign with CARB’s regulation </w:t>
      </w:r>
      <w:proofErr w:type="gramStart"/>
      <w:r w:rsidR="00F7684E">
        <w:rPr>
          <w:rFonts w:ascii="Palatino Linotype" w:hAnsi="Palatino Linotype" w:eastAsia="Times New Roman" w:cs="Times New Roman"/>
          <w:kern w:val="0"/>
          <w14:ligatures w14:val="none"/>
        </w:rPr>
        <w:t>in light of</w:t>
      </w:r>
      <w:proofErr w:type="gramEnd"/>
      <w:r w:rsidR="00F7684E">
        <w:rPr>
          <w:rFonts w:ascii="Palatino Linotype" w:hAnsi="Palatino Linotype" w:eastAsia="Times New Roman" w:cs="Times New Roman"/>
          <w:kern w:val="0"/>
          <w14:ligatures w14:val="none"/>
        </w:rPr>
        <w:t xml:space="preserve"> the updates approved </w:t>
      </w:r>
      <w:r w:rsidR="009D4317">
        <w:rPr>
          <w:rFonts w:ascii="Palatino Linotype" w:hAnsi="Palatino Linotype" w:eastAsia="Times New Roman" w:cs="Times New Roman"/>
          <w:kern w:val="0"/>
          <w14:ligatures w14:val="none"/>
        </w:rPr>
        <w:t>on</w:t>
      </w:r>
      <w:r w:rsidR="00F7684E">
        <w:rPr>
          <w:rFonts w:ascii="Palatino Linotype" w:hAnsi="Palatino Linotype" w:eastAsia="Times New Roman" w:cs="Times New Roman"/>
          <w:kern w:val="0"/>
          <w14:ligatures w14:val="none"/>
        </w:rPr>
        <w:t xml:space="preserve"> November 8, 2024. </w:t>
      </w:r>
      <w:r>
        <w:rPr>
          <w:rFonts w:ascii="Palatino Linotype" w:hAnsi="Palatino Linotype" w:eastAsia="Times New Roman" w:cs="Times New Roman"/>
          <w:kern w:val="0"/>
          <w14:ligatures w14:val="none"/>
        </w:rPr>
        <w:t>The Joint IOUs</w:t>
      </w:r>
      <w:r w:rsidR="00F7684E">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w:t>
      </w:r>
      <w:r w:rsidR="00647423">
        <w:rPr>
          <w:rFonts w:ascii="Palatino Linotype" w:hAnsi="Palatino Linotype" w:eastAsia="Times New Roman" w:cs="Times New Roman"/>
          <w:kern w:val="0"/>
          <w14:ligatures w14:val="none"/>
        </w:rPr>
        <w:t>ALs</w:t>
      </w:r>
      <w:r w:rsidR="00FD4C1F">
        <w:rPr>
          <w:rFonts w:ascii="Palatino Linotype" w:hAnsi="Palatino Linotype" w:eastAsia="Times New Roman" w:cs="Times New Roman"/>
          <w:kern w:val="0"/>
          <w14:ligatures w14:val="none"/>
        </w:rPr>
        <w:t xml:space="preserve"> outlined </w:t>
      </w:r>
      <w:r w:rsidR="00CB3A3D">
        <w:rPr>
          <w:rFonts w:ascii="Palatino Linotype" w:hAnsi="Palatino Linotype" w:eastAsia="Times New Roman" w:cs="Times New Roman"/>
          <w:kern w:val="0"/>
          <w14:ligatures w14:val="none"/>
        </w:rPr>
        <w:t>three</w:t>
      </w:r>
      <w:r w:rsidR="00FD4C1F">
        <w:rPr>
          <w:rFonts w:ascii="Palatino Linotype" w:hAnsi="Palatino Linotype" w:eastAsia="Times New Roman" w:cs="Times New Roman"/>
          <w:kern w:val="0"/>
          <w14:ligatures w14:val="none"/>
        </w:rPr>
        <w:t xml:space="preserve"> main </w:t>
      </w:r>
      <w:r w:rsidR="00D62722">
        <w:rPr>
          <w:rFonts w:ascii="Palatino Linotype" w:hAnsi="Palatino Linotype" w:eastAsia="Times New Roman" w:cs="Times New Roman"/>
          <w:kern w:val="0"/>
          <w14:ligatures w14:val="none"/>
        </w:rPr>
        <w:t>objectives</w:t>
      </w:r>
      <w:r w:rsidR="00CB3A3D">
        <w:rPr>
          <w:rFonts w:ascii="Palatino Linotype" w:hAnsi="Palatino Linotype" w:eastAsia="Times New Roman" w:cs="Times New Roman"/>
          <w:kern w:val="0"/>
          <w14:ligatures w14:val="none"/>
        </w:rPr>
        <w:t xml:space="preserve">, and two sub </w:t>
      </w:r>
      <w:r w:rsidR="00D62722">
        <w:rPr>
          <w:rFonts w:ascii="Palatino Linotype" w:hAnsi="Palatino Linotype" w:eastAsia="Times New Roman" w:cs="Times New Roman"/>
          <w:kern w:val="0"/>
          <w14:ligatures w14:val="none"/>
        </w:rPr>
        <w:t>objectives of objective three</w:t>
      </w:r>
      <w:r w:rsidR="00CB3A3D">
        <w:rPr>
          <w:rFonts w:ascii="Palatino Linotype" w:hAnsi="Palatino Linotype" w:eastAsia="Times New Roman" w:cs="Times New Roman"/>
          <w:kern w:val="0"/>
          <w14:ligatures w14:val="none"/>
        </w:rPr>
        <w:t>,</w:t>
      </w:r>
      <w:r w:rsidR="00FD4C1F">
        <w:rPr>
          <w:rFonts w:ascii="Palatino Linotype" w:hAnsi="Palatino Linotype" w:eastAsia="Times New Roman" w:cs="Times New Roman"/>
          <w:kern w:val="0"/>
          <w14:ligatures w14:val="none"/>
        </w:rPr>
        <w:t xml:space="preserve"> of their proposal, </w:t>
      </w:r>
      <w:r w:rsidR="00717B9A">
        <w:rPr>
          <w:rFonts w:ascii="Palatino Linotype" w:hAnsi="Palatino Linotype" w:eastAsia="Times New Roman" w:cs="Times New Roman"/>
          <w:kern w:val="0"/>
          <w14:ligatures w14:val="none"/>
        </w:rPr>
        <w:t>which includes the following</w:t>
      </w:r>
      <w:r w:rsidR="00FD4C1F">
        <w:rPr>
          <w:rFonts w:ascii="Palatino Linotype" w:hAnsi="Palatino Linotype" w:eastAsia="Times New Roman" w:cs="Times New Roman"/>
          <w:kern w:val="0"/>
          <w14:ligatures w14:val="none"/>
        </w:rPr>
        <w:t>:</w:t>
      </w:r>
    </w:p>
    <w:p w:rsidR="00FD4C1F" w:rsidP="00FD4C1F" w:rsidRDefault="00FD4C1F" w14:paraId="19B18520"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Establish an annual cadence for submitting new LCFS program proposals</w:t>
      </w:r>
      <w:r w:rsidR="00E62161">
        <w:rPr>
          <w:rFonts w:ascii="Palatino Linotype" w:hAnsi="Palatino Linotype" w:eastAsia="Times New Roman" w:cs="Times New Roman"/>
          <w:kern w:val="0"/>
          <w14:ligatures w14:val="none"/>
        </w:rPr>
        <w:t xml:space="preserve"> to the CPUC</w:t>
      </w:r>
      <w:r>
        <w:rPr>
          <w:rFonts w:ascii="Palatino Linotype" w:hAnsi="Palatino Linotype" w:eastAsia="Times New Roman" w:cs="Times New Roman"/>
          <w:kern w:val="0"/>
          <w14:ligatures w14:val="none"/>
        </w:rPr>
        <w:t>;</w:t>
      </w:r>
    </w:p>
    <w:p w:rsidR="00FD4C1F" w:rsidP="00FD4C1F" w:rsidRDefault="00FD4C1F" w14:paraId="4A4CD5A5"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Leverage the Annual Forecast </w:t>
      </w:r>
      <w:r w:rsidR="00E62161">
        <w:rPr>
          <w:rFonts w:ascii="Palatino Linotype" w:hAnsi="Palatino Linotype" w:eastAsia="Times New Roman" w:cs="Times New Roman"/>
          <w:kern w:val="0"/>
          <w14:ligatures w14:val="none"/>
        </w:rPr>
        <w:t>AL</w:t>
      </w:r>
      <w:r>
        <w:rPr>
          <w:rFonts w:ascii="Palatino Linotype" w:hAnsi="Palatino Linotype" w:eastAsia="Times New Roman" w:cs="Times New Roman"/>
          <w:kern w:val="0"/>
          <w14:ligatures w14:val="none"/>
        </w:rPr>
        <w:t xml:space="preserve"> for extending and adding budget to existing and approved programs;</w:t>
      </w:r>
    </w:p>
    <w:p w:rsidR="00FD4C1F" w:rsidP="00FD4C1F" w:rsidRDefault="00FD4C1F" w14:paraId="00ACFD8D"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Align CPUC directives with the most recent CARB regulation amendments and subsequent guidance documents</w:t>
      </w:r>
      <w:r w:rsidR="00F7684E">
        <w:rPr>
          <w:rFonts w:ascii="Palatino Linotype" w:hAnsi="Palatino Linotype" w:eastAsia="Times New Roman" w:cs="Times New Roman"/>
          <w:kern w:val="0"/>
          <w14:ligatures w14:val="none"/>
        </w:rPr>
        <w:t xml:space="preserve">. The Joint IOUs anticipated that clarifications would be made on the regulation and </w:t>
      </w:r>
      <w:r w:rsidR="007D34B5">
        <w:rPr>
          <w:rFonts w:ascii="Palatino Linotype" w:hAnsi="Palatino Linotype" w:eastAsia="Times New Roman" w:cs="Times New Roman"/>
          <w:kern w:val="0"/>
          <w14:ligatures w14:val="none"/>
        </w:rPr>
        <w:t>pre-emptively</w:t>
      </w:r>
      <w:r w:rsidR="00F7684E">
        <w:rPr>
          <w:rFonts w:ascii="Palatino Linotype" w:hAnsi="Palatino Linotype" w:eastAsia="Times New Roman" w:cs="Times New Roman"/>
          <w:kern w:val="0"/>
          <w14:ligatures w14:val="none"/>
        </w:rPr>
        <w:t xml:space="preserve"> requested the following:</w:t>
      </w:r>
    </w:p>
    <w:p w:rsidR="00FD4C1F" w:rsidP="00F7684E" w:rsidRDefault="007D34B5" w14:paraId="0787BF33" w14:textId="77777777">
      <w:pPr>
        <w:pStyle w:val="ListParagraph"/>
        <w:numPr>
          <w:ilvl w:val="1"/>
          <w:numId w:val="7"/>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Approval to c</w:t>
      </w:r>
      <w:r w:rsidR="00FD4C1F">
        <w:rPr>
          <w:rFonts w:ascii="Palatino Linotype" w:hAnsi="Palatino Linotype" w:eastAsia="Times New Roman" w:cs="Times New Roman"/>
          <w:kern w:val="0"/>
          <w14:ligatures w14:val="none"/>
        </w:rPr>
        <w:t>ategorize spending on verification activities as overhead</w:t>
      </w:r>
    </w:p>
    <w:p w:rsidR="009D4B4D" w:rsidP="00F7684E" w:rsidRDefault="007D34B5" w14:paraId="7DBECB1C" w14:textId="77777777">
      <w:pPr>
        <w:pStyle w:val="ListParagraph"/>
        <w:numPr>
          <w:ilvl w:val="1"/>
          <w:numId w:val="7"/>
        </w:num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lastRenderedPageBreak/>
        <w:t>Approval to q</w:t>
      </w:r>
      <w:r w:rsidR="00FD4C1F">
        <w:rPr>
          <w:rFonts w:ascii="Palatino Linotype" w:hAnsi="Palatino Linotype" w:eastAsia="Times New Roman" w:cs="Times New Roman"/>
          <w:kern w:val="0"/>
          <w14:ligatures w14:val="none"/>
        </w:rPr>
        <w:t xml:space="preserve">ualify all medium- and heavy-duty (MDHD) projects </w:t>
      </w:r>
      <w:r w:rsidR="001E5B8D">
        <w:rPr>
          <w:rFonts w:ascii="Palatino Linotype" w:hAnsi="Palatino Linotype" w:eastAsia="Times New Roman" w:cs="Times New Roman"/>
          <w:kern w:val="0"/>
          <w14:ligatures w14:val="none"/>
        </w:rPr>
        <w:t xml:space="preserve">towards the </w:t>
      </w:r>
      <w:r w:rsidR="009B081D">
        <w:rPr>
          <w:rFonts w:ascii="Palatino Linotype" w:hAnsi="Palatino Linotype" w:eastAsia="Times New Roman" w:cs="Times New Roman"/>
          <w:kern w:val="0"/>
          <w14:ligatures w14:val="none"/>
        </w:rPr>
        <w:t xml:space="preserve">annual </w:t>
      </w:r>
      <w:r w:rsidR="003D0573">
        <w:rPr>
          <w:rFonts w:ascii="Palatino Linotype" w:hAnsi="Palatino Linotype" w:eastAsia="Times New Roman" w:cs="Times New Roman"/>
          <w:kern w:val="0"/>
          <w14:ligatures w14:val="none"/>
        </w:rPr>
        <w:t>minimu</w:t>
      </w:r>
      <w:r w:rsidR="00297736">
        <w:rPr>
          <w:rFonts w:ascii="Palatino Linotype" w:hAnsi="Palatino Linotype" w:eastAsia="Times New Roman" w:cs="Times New Roman"/>
          <w:kern w:val="0"/>
          <w14:ligatures w14:val="none"/>
        </w:rPr>
        <w:t xml:space="preserve">m </w:t>
      </w:r>
      <w:r w:rsidR="00FD4C1F">
        <w:rPr>
          <w:rFonts w:ascii="Palatino Linotype" w:hAnsi="Palatino Linotype" w:eastAsia="Times New Roman" w:cs="Times New Roman"/>
          <w:kern w:val="0"/>
          <w14:ligatures w14:val="none"/>
        </w:rPr>
        <w:t>equity</w:t>
      </w:r>
      <w:r w:rsidR="009B081D">
        <w:rPr>
          <w:rFonts w:ascii="Palatino Linotype" w:hAnsi="Palatino Linotype" w:eastAsia="Times New Roman" w:cs="Times New Roman"/>
          <w:kern w:val="0"/>
          <w14:ligatures w14:val="none"/>
        </w:rPr>
        <w:t xml:space="preserve"> spending requirement.</w:t>
      </w:r>
    </w:p>
    <w:p w:rsidR="00F7684E" w:rsidP="00A76F4A" w:rsidRDefault="00F7684E" w14:paraId="1B82F6BC" w14:textId="77777777">
      <w:pPr>
        <w:spacing w:after="0" w:line="240" w:lineRule="auto"/>
        <w:rPr>
          <w:rFonts w:ascii="Palatino Linotype" w:hAnsi="Palatino Linotype" w:eastAsia="Times New Roman" w:cs="Times New Roman"/>
          <w:kern w:val="0"/>
          <w14:ligatures w14:val="none"/>
        </w:rPr>
      </w:pPr>
    </w:p>
    <w:p w:rsidR="00F7684E" w:rsidP="00A76F4A" w:rsidRDefault="008D5901" w14:paraId="0A40486B"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On June 27, 2025, </w:t>
      </w:r>
      <w:r w:rsidR="00416414">
        <w:rPr>
          <w:rFonts w:ascii="Palatino Linotype" w:hAnsi="Palatino Linotype" w:eastAsia="Times New Roman" w:cs="Times New Roman"/>
          <w:kern w:val="0"/>
          <w14:ligatures w14:val="none"/>
        </w:rPr>
        <w:t xml:space="preserve">OAL approved </w:t>
      </w:r>
      <w:r w:rsidR="00F7684E">
        <w:rPr>
          <w:rFonts w:ascii="Palatino Linotype" w:hAnsi="Palatino Linotype" w:eastAsia="Times New Roman" w:cs="Times New Roman"/>
          <w:kern w:val="0"/>
          <w14:ligatures w14:val="none"/>
        </w:rPr>
        <w:t>CARB</w:t>
      </w:r>
      <w:r w:rsidR="00802F7A">
        <w:rPr>
          <w:rFonts w:ascii="Palatino Linotype" w:hAnsi="Palatino Linotype" w:eastAsia="Times New Roman" w:cs="Times New Roman"/>
          <w:kern w:val="0"/>
          <w14:ligatures w14:val="none"/>
        </w:rPr>
        <w:t>’s</w:t>
      </w:r>
      <w:r w:rsidR="009E47F9">
        <w:rPr>
          <w:rFonts w:ascii="Palatino Linotype" w:hAnsi="Palatino Linotype" w:eastAsia="Times New Roman" w:cs="Times New Roman"/>
          <w:kern w:val="0"/>
          <w14:ligatures w14:val="none"/>
        </w:rPr>
        <w:t xml:space="preserve"> updated rulemaking </w:t>
      </w:r>
      <w:r w:rsidR="00894765">
        <w:rPr>
          <w:rFonts w:ascii="Palatino Linotype" w:hAnsi="Palatino Linotype" w:eastAsia="Times New Roman" w:cs="Times New Roman"/>
          <w:kern w:val="0"/>
          <w14:ligatures w14:val="none"/>
        </w:rPr>
        <w:t xml:space="preserve">that made </w:t>
      </w:r>
      <w:r w:rsidR="00F7684E">
        <w:rPr>
          <w:rFonts w:ascii="Palatino Linotype" w:hAnsi="Palatino Linotype" w:eastAsia="Times New Roman" w:cs="Times New Roman"/>
          <w:kern w:val="0"/>
          <w14:ligatures w14:val="none"/>
        </w:rPr>
        <w:t xml:space="preserve">non-substantive revisions </w:t>
      </w:r>
      <w:r w:rsidR="00FD5962">
        <w:rPr>
          <w:rFonts w:ascii="Palatino Linotype" w:hAnsi="Palatino Linotype" w:eastAsia="Times New Roman" w:cs="Times New Roman"/>
          <w:kern w:val="0"/>
          <w14:ligatures w14:val="none"/>
        </w:rPr>
        <w:t xml:space="preserve">to the </w:t>
      </w:r>
      <w:r w:rsidR="00461329">
        <w:rPr>
          <w:rFonts w:ascii="Palatino Linotype" w:hAnsi="Palatino Linotype" w:eastAsia="Times New Roman" w:cs="Times New Roman"/>
          <w:kern w:val="0"/>
          <w14:ligatures w14:val="none"/>
        </w:rPr>
        <w:t>rulemaking package</w:t>
      </w:r>
      <w:r w:rsidR="00EE3A4D">
        <w:rPr>
          <w:rFonts w:ascii="Palatino Linotype" w:hAnsi="Palatino Linotype" w:eastAsia="Times New Roman" w:cs="Times New Roman"/>
          <w:kern w:val="0"/>
          <w14:ligatures w14:val="none"/>
        </w:rPr>
        <w:t xml:space="preserve">. </w:t>
      </w:r>
      <w:r w:rsidR="00802F7A">
        <w:rPr>
          <w:rFonts w:ascii="Palatino Linotype" w:hAnsi="Palatino Linotype" w:eastAsia="Times New Roman" w:cs="Times New Roman"/>
          <w:kern w:val="0"/>
          <w14:ligatures w14:val="none"/>
        </w:rPr>
        <w:t>T</w:t>
      </w:r>
      <w:r w:rsidR="00DF2626">
        <w:rPr>
          <w:rFonts w:ascii="Palatino Linotype" w:hAnsi="Palatino Linotype" w:eastAsia="Times New Roman" w:cs="Times New Roman"/>
          <w:kern w:val="0"/>
          <w14:ligatures w14:val="none"/>
        </w:rPr>
        <w:t>he</w:t>
      </w:r>
      <w:r w:rsidR="00F7684E">
        <w:rPr>
          <w:rFonts w:ascii="Palatino Linotype" w:hAnsi="Palatino Linotype" w:eastAsia="Times New Roman" w:cs="Times New Roman"/>
          <w:kern w:val="0"/>
          <w14:ligatures w14:val="none"/>
        </w:rPr>
        <w:t xml:space="preserve"> LCFS regulation </w:t>
      </w:r>
      <w:r w:rsidR="00802F7A">
        <w:rPr>
          <w:rFonts w:ascii="Palatino Linotype" w:hAnsi="Palatino Linotype" w:eastAsia="Times New Roman" w:cs="Times New Roman"/>
          <w:kern w:val="0"/>
          <w14:ligatures w14:val="none"/>
        </w:rPr>
        <w:t>went</w:t>
      </w:r>
      <w:r w:rsidR="00EE3A4D">
        <w:rPr>
          <w:rFonts w:ascii="Palatino Linotype" w:hAnsi="Palatino Linotype" w:eastAsia="Times New Roman" w:cs="Times New Roman"/>
          <w:kern w:val="0"/>
          <w14:ligatures w14:val="none"/>
        </w:rPr>
        <w:t xml:space="preserve"> into effect on </w:t>
      </w:r>
      <w:r w:rsidR="00F7684E">
        <w:rPr>
          <w:rFonts w:ascii="Palatino Linotype" w:hAnsi="Palatino Linotype" w:eastAsia="Times New Roman" w:cs="Times New Roman"/>
          <w:kern w:val="0"/>
          <w14:ligatures w14:val="none"/>
        </w:rPr>
        <w:t>July 1, 2025. The non-substantive revisions to the regulation do not affect the Joint IOU</w:t>
      </w:r>
      <w:r w:rsidR="00601730">
        <w:rPr>
          <w:rFonts w:ascii="Palatino Linotype" w:hAnsi="Palatino Linotype" w:eastAsia="Times New Roman" w:cs="Times New Roman"/>
          <w:kern w:val="0"/>
          <w14:ligatures w14:val="none"/>
        </w:rPr>
        <w:t>s’</w:t>
      </w:r>
      <w:r w:rsidR="00F7684E">
        <w:rPr>
          <w:rFonts w:ascii="Palatino Linotype" w:hAnsi="Palatino Linotype" w:eastAsia="Times New Roman" w:cs="Times New Roman"/>
          <w:kern w:val="0"/>
          <w14:ligatures w14:val="none"/>
        </w:rPr>
        <w:t xml:space="preserve"> requests outlined in the</w:t>
      </w:r>
      <w:r w:rsidR="00601730">
        <w:rPr>
          <w:rFonts w:ascii="Palatino Linotype" w:hAnsi="Palatino Linotype" w:eastAsia="Times New Roman" w:cs="Times New Roman"/>
          <w:kern w:val="0"/>
          <w14:ligatures w14:val="none"/>
        </w:rPr>
        <w:t>ir</w:t>
      </w:r>
      <w:r w:rsidR="00F7684E">
        <w:rPr>
          <w:rFonts w:ascii="Palatino Linotype" w:hAnsi="Palatino Linotype" w:eastAsia="Times New Roman" w:cs="Times New Roman"/>
          <w:kern w:val="0"/>
          <w14:ligatures w14:val="none"/>
        </w:rPr>
        <w:t xml:space="preserve"> </w:t>
      </w:r>
      <w:r w:rsidR="00DF2626">
        <w:rPr>
          <w:rFonts w:ascii="Palatino Linotype" w:hAnsi="Palatino Linotype" w:eastAsia="Times New Roman" w:cs="Times New Roman"/>
          <w:kern w:val="0"/>
          <w14:ligatures w14:val="none"/>
        </w:rPr>
        <w:t>ALs</w:t>
      </w:r>
      <w:r w:rsidR="00F7684E">
        <w:rPr>
          <w:rFonts w:ascii="Palatino Linotype" w:hAnsi="Palatino Linotype" w:eastAsia="Times New Roman" w:cs="Times New Roman"/>
          <w:kern w:val="0"/>
          <w14:ligatures w14:val="none"/>
        </w:rPr>
        <w:t>.</w:t>
      </w:r>
    </w:p>
    <w:p w:rsidRPr="001942D0" w:rsidR="00A76F4A" w:rsidP="00A76F4A" w:rsidRDefault="00A76F4A" w14:paraId="5F26D43C" w14:textId="77777777">
      <w:pPr>
        <w:spacing w:after="0" w:line="240" w:lineRule="auto"/>
        <w:rPr>
          <w:rFonts w:ascii="Palatino Linotype" w:hAnsi="Palatino Linotype" w:eastAsia="Palatino Linotype" w:cs="Times New Roman"/>
          <w:b/>
          <w:kern w:val="0"/>
          <w:u w:val="single"/>
          <w14:ligatures w14:val="none"/>
        </w:rPr>
      </w:pPr>
    </w:p>
    <w:p w:rsidRPr="001942D0" w:rsidR="00A76F4A" w:rsidP="00A76F4A" w:rsidRDefault="00A76F4A" w14:paraId="6FA8F7CE"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Notice</w:t>
      </w:r>
    </w:p>
    <w:p w:rsidR="00A76F4A" w:rsidP="00A76F4A" w:rsidRDefault="00A76F4A" w14:paraId="40379D43" w14:textId="7777777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Notice of A</w:t>
      </w:r>
      <w:r w:rsidR="002D6FF4">
        <w:rPr>
          <w:rFonts w:ascii="Palatino Linotype" w:hAnsi="Palatino Linotype" w:eastAsia="Palatino Linotype" w:cs="Times New Roman"/>
          <w:kern w:val="0"/>
          <w14:ligatures w14:val="none"/>
        </w:rPr>
        <w:t>dvice Letter</w:t>
      </w:r>
      <w:r w:rsidRPr="001942D0">
        <w:rPr>
          <w:rFonts w:ascii="Palatino Linotype" w:hAnsi="Palatino Linotype" w:eastAsia="Palatino Linotype" w:cs="Times New Roman"/>
          <w:kern w:val="0"/>
          <w14:ligatures w14:val="none"/>
        </w:rPr>
        <w:t xml:space="preserve"> </w:t>
      </w:r>
      <w:r w:rsidRPr="00442AE4" w:rsidR="003F305C">
        <w:rPr>
          <w:rFonts w:ascii="Palatino Linotype" w:hAnsi="Palatino Linotype" w:eastAsia="Palatino Linotype" w:cs="Times New Roman"/>
          <w:kern w:val="0"/>
          <w14:ligatures w14:val="none"/>
        </w:rPr>
        <w:t>San Diego Gas &amp; Electric’s 4655-E</w:t>
      </w:r>
      <w:r w:rsidR="003F305C">
        <w:rPr>
          <w:rFonts w:ascii="Palatino Linotype" w:hAnsi="Palatino Linotype" w:eastAsia="Palatino Linotype" w:cs="Times New Roman"/>
          <w:kern w:val="0"/>
          <w14:ligatures w14:val="none"/>
        </w:rPr>
        <w:t xml:space="preserve">, </w:t>
      </w:r>
      <w:r w:rsidRPr="00442AE4" w:rsidR="003F305C">
        <w:rPr>
          <w:rFonts w:ascii="Palatino Linotype" w:hAnsi="Palatino Linotype" w:eastAsia="Palatino Linotype" w:cs="Times New Roman"/>
          <w:kern w:val="0"/>
          <w14:ligatures w14:val="none"/>
        </w:rPr>
        <w:t xml:space="preserve">Pacific Gas &amp; Electric’s </w:t>
      </w:r>
      <w:r w:rsidR="002F284F">
        <w:rPr>
          <w:rFonts w:ascii="Palatino Linotype" w:hAnsi="Palatino Linotype" w:eastAsia="Palatino Linotype" w:cs="Times New Roman"/>
          <w:kern w:val="0"/>
          <w14:ligatures w14:val="none"/>
        </w:rPr>
        <w:br/>
      </w:r>
      <w:r w:rsidRPr="00442AE4" w:rsidR="003F305C">
        <w:rPr>
          <w:rFonts w:ascii="Palatino Linotype" w:hAnsi="Palatino Linotype" w:eastAsia="Palatino Linotype" w:cs="Times New Roman"/>
          <w:kern w:val="0"/>
          <w14:ligatures w14:val="none"/>
        </w:rPr>
        <w:t xml:space="preserve">7591-E, </w:t>
      </w:r>
      <w:r w:rsidR="003F305C">
        <w:rPr>
          <w:rFonts w:ascii="Palatino Linotype" w:hAnsi="Palatino Linotype" w:eastAsia="Palatino Linotype" w:cs="Times New Roman"/>
          <w:kern w:val="0"/>
          <w14:ligatures w14:val="none"/>
        </w:rPr>
        <w:t>and</w:t>
      </w:r>
      <w:r w:rsidRPr="00385076" w:rsidDel="00E06C21" w:rsidR="003F305C">
        <w:rPr>
          <w:rFonts w:ascii="Palatino Linotype" w:hAnsi="Palatino Linotype" w:eastAsia="Palatino Linotype" w:cs="Times New Roman"/>
          <w:kern w:val="0"/>
          <w14:ligatures w14:val="none"/>
        </w:rPr>
        <w:t xml:space="preserve"> </w:t>
      </w:r>
      <w:r w:rsidRPr="00442AE4" w:rsidR="003F305C">
        <w:rPr>
          <w:rFonts w:ascii="Palatino Linotype" w:hAnsi="Palatino Linotype" w:eastAsia="Palatino Linotype" w:cs="Times New Roman"/>
          <w:kern w:val="0"/>
          <w14:ligatures w14:val="none"/>
        </w:rPr>
        <w:t>Southern California Edison’s 5544-E</w:t>
      </w:r>
      <w:r w:rsidRPr="001942D0">
        <w:rPr>
          <w:rFonts w:ascii="Palatino Linotype" w:hAnsi="Palatino Linotype" w:eastAsia="Palatino Linotype" w:cs="Times New Roman"/>
          <w:kern w:val="0"/>
          <w14:ligatures w14:val="none"/>
        </w:rPr>
        <w:t xml:space="preserve"> was made by publication in the Commission’s Daily Calendar.  </w:t>
      </w:r>
      <w:r w:rsidRPr="00442AE4" w:rsidR="00FE2117">
        <w:rPr>
          <w:rFonts w:ascii="Palatino Linotype" w:hAnsi="Palatino Linotype" w:eastAsia="Palatino Linotype" w:cs="Times New Roman"/>
          <w:kern w:val="0"/>
          <w14:ligatures w14:val="none"/>
        </w:rPr>
        <w:t>San Diego Gas &amp; Electric</w:t>
      </w:r>
      <w:r w:rsidR="00FE2117">
        <w:rPr>
          <w:rFonts w:ascii="Palatino Linotype" w:hAnsi="Palatino Linotype" w:eastAsia="Palatino Linotype" w:cs="Times New Roman"/>
          <w:kern w:val="0"/>
          <w14:ligatures w14:val="none"/>
        </w:rPr>
        <w:t xml:space="preserve">, </w:t>
      </w:r>
      <w:r w:rsidRPr="00442AE4" w:rsidR="00FE2117">
        <w:rPr>
          <w:rFonts w:ascii="Palatino Linotype" w:hAnsi="Palatino Linotype" w:eastAsia="Palatino Linotype" w:cs="Times New Roman"/>
          <w:kern w:val="0"/>
          <w14:ligatures w14:val="none"/>
        </w:rPr>
        <w:t xml:space="preserve">Pacific Gas &amp; Electric, </w:t>
      </w:r>
      <w:r w:rsidR="00FE2117">
        <w:rPr>
          <w:rFonts w:ascii="Palatino Linotype" w:hAnsi="Palatino Linotype" w:eastAsia="Palatino Linotype" w:cs="Times New Roman"/>
          <w:kern w:val="0"/>
          <w14:ligatures w14:val="none"/>
        </w:rPr>
        <w:t>and</w:t>
      </w:r>
      <w:r w:rsidRPr="00385076" w:rsidDel="00E06C21" w:rsidR="00FE2117">
        <w:rPr>
          <w:rFonts w:ascii="Palatino Linotype" w:hAnsi="Palatino Linotype" w:eastAsia="Palatino Linotype" w:cs="Times New Roman"/>
          <w:kern w:val="0"/>
          <w14:ligatures w14:val="none"/>
        </w:rPr>
        <w:t xml:space="preserve"> </w:t>
      </w:r>
      <w:r w:rsidRPr="00442AE4" w:rsidR="00FE2117">
        <w:rPr>
          <w:rFonts w:ascii="Palatino Linotype" w:hAnsi="Palatino Linotype" w:eastAsia="Palatino Linotype" w:cs="Times New Roman"/>
          <w:kern w:val="0"/>
          <w14:ligatures w14:val="none"/>
        </w:rPr>
        <w:t>Southern California Edison</w:t>
      </w:r>
      <w:r w:rsidRPr="001942D0">
        <w:rPr>
          <w:rFonts w:ascii="Palatino Linotype" w:hAnsi="Palatino Linotype" w:eastAsia="Palatino Linotype" w:cs="Times New Roman"/>
          <w:kern w:val="0"/>
          <w14:ligatures w14:val="none"/>
        </w:rPr>
        <w:t xml:space="preserve"> state that a copy of the Advice Letter was mailed and distributed in accordance with Section 4 of General Order 96-B. </w:t>
      </w:r>
    </w:p>
    <w:p w:rsidRPr="001942D0" w:rsidR="00A76F4A" w:rsidP="00A76F4A" w:rsidRDefault="00A76F4A" w14:paraId="3098DDE5" w14:textId="77777777">
      <w:pPr>
        <w:spacing w:after="0" w:line="240" w:lineRule="auto"/>
        <w:rPr>
          <w:rFonts w:ascii="Palatino Linotype" w:hAnsi="Palatino Linotype" w:eastAsia="Palatino Linotype" w:cs="Times New Roman"/>
          <w:kern w:val="0"/>
          <w14:ligatures w14:val="none"/>
        </w:rPr>
      </w:pPr>
    </w:p>
    <w:p w:rsidR="00A76F4A" w:rsidP="00A76F4A" w:rsidRDefault="00963B15" w14:paraId="738569C3"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Pr>
          <w:rFonts w:ascii="Palatino Linotype" w:hAnsi="Palatino Linotype" w:eastAsia="Palatino Linotype" w:cs="Times New Roman"/>
          <w:b/>
          <w:caps/>
          <w:kern w:val="28"/>
          <w:u w:val="single"/>
          <w14:ligatures w14:val="none"/>
        </w:rPr>
        <w:t>Protests</w:t>
      </w:r>
    </w:p>
    <w:p w:rsidR="00963B15" w:rsidP="00A76F4A" w:rsidRDefault="00A76F4A" w14:paraId="60375A4B" w14:textId="7777777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Advice Letter </w:t>
      </w:r>
      <w:r w:rsidRPr="00442AE4" w:rsidR="002D6FF4">
        <w:rPr>
          <w:rFonts w:ascii="Palatino Linotype" w:hAnsi="Palatino Linotype" w:eastAsia="Palatino Linotype" w:cs="Times New Roman"/>
          <w:kern w:val="0"/>
          <w14:ligatures w14:val="none"/>
        </w:rPr>
        <w:t>San Diego Gas &amp; Electric’s 4655-E</w:t>
      </w:r>
      <w:r w:rsidR="002D6FF4">
        <w:rPr>
          <w:rFonts w:ascii="Palatino Linotype" w:hAnsi="Palatino Linotype" w:eastAsia="Palatino Linotype" w:cs="Times New Roman"/>
          <w:kern w:val="0"/>
          <w14:ligatures w14:val="none"/>
        </w:rPr>
        <w:t xml:space="preserve">, </w:t>
      </w:r>
      <w:r w:rsidRPr="00442AE4" w:rsidR="002D6FF4">
        <w:rPr>
          <w:rFonts w:ascii="Palatino Linotype" w:hAnsi="Palatino Linotype" w:eastAsia="Palatino Linotype" w:cs="Times New Roman"/>
          <w:kern w:val="0"/>
          <w14:ligatures w14:val="none"/>
        </w:rPr>
        <w:t xml:space="preserve">Pacific Gas &amp; Electric’s 7591-E, </w:t>
      </w:r>
      <w:r w:rsidR="002D6FF4">
        <w:rPr>
          <w:rFonts w:ascii="Palatino Linotype" w:hAnsi="Palatino Linotype" w:eastAsia="Palatino Linotype" w:cs="Times New Roman"/>
          <w:kern w:val="0"/>
          <w14:ligatures w14:val="none"/>
        </w:rPr>
        <w:t>and</w:t>
      </w:r>
      <w:r w:rsidRPr="00385076" w:rsidDel="00E06C21" w:rsidR="002D6FF4">
        <w:rPr>
          <w:rFonts w:ascii="Palatino Linotype" w:hAnsi="Palatino Linotype" w:eastAsia="Palatino Linotype" w:cs="Times New Roman"/>
          <w:kern w:val="0"/>
          <w14:ligatures w14:val="none"/>
        </w:rPr>
        <w:t xml:space="preserve"> </w:t>
      </w:r>
      <w:r w:rsidRPr="00442AE4" w:rsidR="002D6FF4">
        <w:rPr>
          <w:rFonts w:ascii="Palatino Linotype" w:hAnsi="Palatino Linotype" w:eastAsia="Palatino Linotype" w:cs="Times New Roman"/>
          <w:kern w:val="0"/>
          <w14:ligatures w14:val="none"/>
        </w:rPr>
        <w:t xml:space="preserve">Southern California Edison’s 5544-E, </w:t>
      </w:r>
      <w:r w:rsidRPr="001942D0">
        <w:rPr>
          <w:rFonts w:ascii="Palatino Linotype" w:hAnsi="Palatino Linotype" w:eastAsia="Palatino Linotype" w:cs="Times New Roman"/>
          <w:kern w:val="0"/>
          <w14:ligatures w14:val="none"/>
        </w:rPr>
        <w:t xml:space="preserve">was </w:t>
      </w:r>
      <w:r>
        <w:rPr>
          <w:rFonts w:ascii="Palatino Linotype" w:hAnsi="Palatino Linotype" w:eastAsia="Palatino Linotype" w:cs="Times New Roman"/>
          <w:kern w:val="0"/>
          <w14:ligatures w14:val="none"/>
        </w:rPr>
        <w:t xml:space="preserve">not </w:t>
      </w:r>
      <w:r w:rsidRPr="001942D0">
        <w:rPr>
          <w:rFonts w:ascii="Palatino Linotype" w:hAnsi="Palatino Linotype" w:eastAsia="Palatino Linotype" w:cs="Times New Roman"/>
          <w:kern w:val="0"/>
          <w14:ligatures w14:val="none"/>
        </w:rPr>
        <w:t>protested</w:t>
      </w:r>
      <w:r w:rsidR="00E34CFD">
        <w:rPr>
          <w:rFonts w:ascii="Palatino Linotype" w:hAnsi="Palatino Linotype" w:eastAsia="Palatino Linotype" w:cs="Times New Roman"/>
          <w:kern w:val="0"/>
          <w14:ligatures w14:val="none"/>
        </w:rPr>
        <w:t xml:space="preserve"> but did receive one supportive response </w:t>
      </w:r>
      <w:r w:rsidR="004B5A54">
        <w:rPr>
          <w:rFonts w:ascii="Palatino Linotype" w:hAnsi="Palatino Linotype" w:eastAsia="Palatino Linotype" w:cs="Times New Roman"/>
          <w:kern w:val="0"/>
          <w14:ligatures w14:val="none"/>
        </w:rPr>
        <w:t xml:space="preserve">from the Vehicle-Grid </w:t>
      </w:r>
      <w:r w:rsidR="00995AA6">
        <w:rPr>
          <w:rFonts w:ascii="Palatino Linotype" w:hAnsi="Palatino Linotype" w:eastAsia="Palatino Linotype" w:cs="Times New Roman"/>
          <w:kern w:val="0"/>
          <w14:ligatures w14:val="none"/>
        </w:rPr>
        <w:t>Integration</w:t>
      </w:r>
      <w:r w:rsidR="004B5A54">
        <w:rPr>
          <w:rFonts w:ascii="Palatino Linotype" w:hAnsi="Palatino Linotype" w:eastAsia="Palatino Linotype" w:cs="Times New Roman"/>
          <w:kern w:val="0"/>
          <w14:ligatures w14:val="none"/>
        </w:rPr>
        <w:t xml:space="preserve"> Council (VGIC) on </w:t>
      </w:r>
      <w:r w:rsidR="00182D13">
        <w:rPr>
          <w:rFonts w:ascii="Palatino Linotype" w:hAnsi="Palatino Linotype" w:eastAsia="Palatino Linotype" w:cs="Times New Roman"/>
          <w:kern w:val="0"/>
          <w14:ligatures w14:val="none"/>
        </w:rPr>
        <w:t>May 7,</w:t>
      </w:r>
      <w:r w:rsidR="008015E9">
        <w:rPr>
          <w:rFonts w:ascii="Palatino Linotype" w:hAnsi="Palatino Linotype" w:eastAsia="Palatino Linotype" w:cs="Times New Roman"/>
          <w:kern w:val="0"/>
          <w14:ligatures w14:val="none"/>
        </w:rPr>
        <w:t xml:space="preserve"> </w:t>
      </w:r>
      <w:proofErr w:type="gramStart"/>
      <w:r w:rsidR="008015E9">
        <w:rPr>
          <w:rFonts w:ascii="Palatino Linotype" w:hAnsi="Palatino Linotype" w:eastAsia="Palatino Linotype" w:cs="Times New Roman"/>
          <w:kern w:val="0"/>
          <w14:ligatures w14:val="none"/>
        </w:rPr>
        <w:t>2025</w:t>
      </w:r>
      <w:r w:rsidR="00995AA6">
        <w:rPr>
          <w:rFonts w:ascii="Palatino Linotype" w:hAnsi="Palatino Linotype" w:eastAsia="Palatino Linotype" w:cs="Times New Roman"/>
          <w:kern w:val="0"/>
          <w14:ligatures w14:val="none"/>
        </w:rPr>
        <w:t xml:space="preserve"> </w:t>
      </w:r>
      <w:r w:rsidR="00E34CFD">
        <w:rPr>
          <w:rFonts w:ascii="Palatino Linotype" w:hAnsi="Palatino Linotype" w:eastAsia="Palatino Linotype" w:cs="Times New Roman"/>
          <w:kern w:val="0"/>
          <w14:ligatures w14:val="none"/>
        </w:rPr>
        <w:t>.</w:t>
      </w:r>
      <w:proofErr w:type="gramEnd"/>
      <w:r w:rsidR="008015E9">
        <w:rPr>
          <w:rFonts w:ascii="Palatino Linotype" w:hAnsi="Palatino Linotype" w:eastAsia="Palatino Linotype" w:cs="Times New Roman"/>
          <w:kern w:val="0"/>
          <w14:ligatures w14:val="none"/>
        </w:rPr>
        <w:t xml:space="preserve"> VGIC</w:t>
      </w:r>
      <w:r w:rsidR="00491AE6">
        <w:rPr>
          <w:rFonts w:ascii="Palatino Linotype" w:hAnsi="Palatino Linotype" w:eastAsia="Palatino Linotype" w:cs="Times New Roman"/>
          <w:kern w:val="0"/>
          <w14:ligatures w14:val="none"/>
        </w:rPr>
        <w:t xml:space="preserve"> supports</w:t>
      </w:r>
      <w:r w:rsidR="008015E9">
        <w:rPr>
          <w:rFonts w:ascii="Palatino Linotype" w:hAnsi="Palatino Linotype" w:eastAsia="Palatino Linotype" w:cs="Times New Roman"/>
          <w:kern w:val="0"/>
          <w14:ligatures w14:val="none"/>
        </w:rPr>
        <w:t xml:space="preserve"> the Joint IOUs’ proposal</w:t>
      </w:r>
      <w:r w:rsidR="00491AE6">
        <w:rPr>
          <w:rFonts w:ascii="Palatino Linotype" w:hAnsi="Palatino Linotype" w:eastAsia="Palatino Linotype" w:cs="Times New Roman"/>
          <w:kern w:val="0"/>
          <w14:ligatures w14:val="none"/>
        </w:rPr>
        <w:t xml:space="preserve"> for streamlining</w:t>
      </w:r>
      <w:r w:rsidR="008015E9">
        <w:rPr>
          <w:rFonts w:ascii="Palatino Linotype" w:hAnsi="Palatino Linotype" w:eastAsia="Palatino Linotype" w:cs="Times New Roman"/>
          <w:kern w:val="0"/>
          <w14:ligatures w14:val="none"/>
        </w:rPr>
        <w:t xml:space="preserve"> and </w:t>
      </w:r>
      <w:r w:rsidR="007C2B50">
        <w:rPr>
          <w:rFonts w:ascii="Palatino Linotype" w:hAnsi="Palatino Linotype" w:eastAsia="Palatino Linotype" w:cs="Times New Roman"/>
          <w:kern w:val="0"/>
          <w14:ligatures w14:val="none"/>
        </w:rPr>
        <w:t>identifies the need to preserve flexibility.</w:t>
      </w:r>
      <w:r w:rsidR="003E6022">
        <w:rPr>
          <w:rFonts w:ascii="Palatino Linotype" w:hAnsi="Palatino Linotype" w:eastAsia="Palatino Linotype" w:cs="Times New Roman"/>
          <w:kern w:val="0"/>
          <w14:ligatures w14:val="none"/>
        </w:rPr>
        <w:t xml:space="preserve"> The Joint IOUs responded to VGIC’s response on</w:t>
      </w:r>
      <w:r w:rsidR="00B27861">
        <w:rPr>
          <w:rFonts w:ascii="Palatino Linotype" w:hAnsi="Palatino Linotype" w:eastAsia="Palatino Linotype" w:cs="Times New Roman"/>
          <w:kern w:val="0"/>
          <w14:ligatures w14:val="none"/>
        </w:rPr>
        <w:t xml:space="preserve"> </w:t>
      </w:r>
      <w:r w:rsidR="008015E9">
        <w:rPr>
          <w:rFonts w:ascii="Palatino Linotype" w:hAnsi="Palatino Linotype" w:eastAsia="Palatino Linotype" w:cs="Times New Roman"/>
          <w:kern w:val="0"/>
          <w14:ligatures w14:val="none"/>
        </w:rPr>
        <w:t xml:space="preserve">June 3, </w:t>
      </w:r>
      <w:r w:rsidR="00473B81">
        <w:rPr>
          <w:rFonts w:ascii="Palatino Linotype" w:hAnsi="Palatino Linotype" w:eastAsia="Palatino Linotype" w:cs="Times New Roman"/>
          <w:kern w:val="0"/>
          <w14:ligatures w14:val="none"/>
        </w:rPr>
        <w:t>2025,</w:t>
      </w:r>
      <w:r w:rsidR="007C2B50">
        <w:rPr>
          <w:rFonts w:ascii="Palatino Linotype" w:hAnsi="Palatino Linotype" w:eastAsia="Palatino Linotype" w:cs="Times New Roman"/>
          <w:kern w:val="0"/>
          <w14:ligatures w14:val="none"/>
        </w:rPr>
        <w:t xml:space="preserve"> and clarifies some current practices as well as </w:t>
      </w:r>
      <w:r w:rsidR="00144D96">
        <w:rPr>
          <w:rFonts w:ascii="Palatino Linotype" w:hAnsi="Palatino Linotype" w:eastAsia="Palatino Linotype" w:cs="Times New Roman"/>
          <w:kern w:val="0"/>
          <w14:ligatures w14:val="none"/>
        </w:rPr>
        <w:t>echoes support from VGIC</w:t>
      </w:r>
      <w:r w:rsidR="00515760">
        <w:rPr>
          <w:rFonts w:ascii="Palatino Linotype" w:hAnsi="Palatino Linotype" w:eastAsia="Palatino Linotype" w:cs="Times New Roman"/>
          <w:kern w:val="0"/>
          <w14:ligatures w14:val="none"/>
        </w:rPr>
        <w:t>.</w:t>
      </w:r>
    </w:p>
    <w:p w:rsidRPr="001942D0" w:rsidR="00A76F4A" w:rsidP="00A76F4A" w:rsidRDefault="00A76F4A" w14:paraId="468FE436"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1932B3DA"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00A76F4A" w:rsidP="00A76F4A" w:rsidRDefault="00A76F4A" w14:paraId="492A6991" w14:textId="7777777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The Commission has reviewed </w:t>
      </w:r>
      <w:r w:rsidRPr="00442AE4" w:rsidR="002D6FF4">
        <w:rPr>
          <w:rFonts w:ascii="Palatino Linotype" w:hAnsi="Palatino Linotype" w:eastAsia="Palatino Linotype" w:cs="Times New Roman"/>
          <w:kern w:val="0"/>
          <w14:ligatures w14:val="none"/>
        </w:rPr>
        <w:t>San Diego Gas &amp; Electric’s 4655-E</w:t>
      </w:r>
      <w:r w:rsidR="002D6FF4">
        <w:rPr>
          <w:rFonts w:ascii="Palatino Linotype" w:hAnsi="Palatino Linotype" w:eastAsia="Palatino Linotype" w:cs="Times New Roman"/>
          <w:kern w:val="0"/>
          <w14:ligatures w14:val="none"/>
        </w:rPr>
        <w:t xml:space="preserve">, </w:t>
      </w:r>
      <w:r w:rsidRPr="00442AE4" w:rsidR="002D6FF4">
        <w:rPr>
          <w:rFonts w:ascii="Palatino Linotype" w:hAnsi="Palatino Linotype" w:eastAsia="Palatino Linotype" w:cs="Times New Roman"/>
          <w:kern w:val="0"/>
          <w14:ligatures w14:val="none"/>
        </w:rPr>
        <w:t xml:space="preserve">Pacific Gas &amp; Electric’s 7591-E, </w:t>
      </w:r>
      <w:r w:rsidR="002D6FF4">
        <w:rPr>
          <w:rFonts w:ascii="Palatino Linotype" w:hAnsi="Palatino Linotype" w:eastAsia="Palatino Linotype" w:cs="Times New Roman"/>
          <w:kern w:val="0"/>
          <w14:ligatures w14:val="none"/>
        </w:rPr>
        <w:t>and</w:t>
      </w:r>
      <w:r w:rsidRPr="00385076" w:rsidDel="00E06C21" w:rsidR="002D6FF4">
        <w:rPr>
          <w:rFonts w:ascii="Palatino Linotype" w:hAnsi="Palatino Linotype" w:eastAsia="Palatino Linotype" w:cs="Times New Roman"/>
          <w:kern w:val="0"/>
          <w14:ligatures w14:val="none"/>
        </w:rPr>
        <w:t xml:space="preserve"> </w:t>
      </w:r>
      <w:r w:rsidRPr="00442AE4" w:rsidR="002D6FF4">
        <w:rPr>
          <w:rFonts w:ascii="Palatino Linotype" w:hAnsi="Palatino Linotype" w:eastAsia="Palatino Linotype" w:cs="Times New Roman"/>
          <w:kern w:val="0"/>
          <w14:ligatures w14:val="none"/>
        </w:rPr>
        <w:t>Southern California Edison’s 5544-E</w:t>
      </w:r>
      <w:r w:rsidR="002D6FF4">
        <w:rPr>
          <w:rFonts w:ascii="Palatino Linotype" w:hAnsi="Palatino Linotype" w:eastAsia="Palatino Linotype" w:cs="Times New Roman"/>
          <w:kern w:val="0"/>
          <w14:ligatures w14:val="none"/>
        </w:rPr>
        <w:t xml:space="preserve"> </w:t>
      </w:r>
      <w:r w:rsidR="004E6781">
        <w:rPr>
          <w:rFonts w:ascii="Palatino Linotype" w:hAnsi="Palatino Linotype" w:eastAsia="Palatino Linotype" w:cs="Times New Roman"/>
          <w:kern w:val="0"/>
          <w14:ligatures w14:val="none"/>
        </w:rPr>
        <w:t>ALs</w:t>
      </w:r>
      <w:r w:rsidR="002D6FF4">
        <w:rPr>
          <w:rFonts w:ascii="Palatino Linotype" w:hAnsi="Palatino Linotype" w:eastAsia="Palatino Linotype" w:cs="Times New Roman"/>
          <w:kern w:val="0"/>
          <w14:ligatures w14:val="none"/>
        </w:rPr>
        <w:t xml:space="preserve"> and </w:t>
      </w:r>
      <w:r w:rsidR="00995AA6">
        <w:rPr>
          <w:rFonts w:ascii="Palatino Linotype" w:hAnsi="Palatino Linotype" w:eastAsia="Palatino Linotype" w:cs="Times New Roman"/>
          <w:kern w:val="0"/>
          <w14:ligatures w14:val="none"/>
        </w:rPr>
        <w:t>VGIC’s</w:t>
      </w:r>
      <w:r w:rsidR="00FE2117">
        <w:rPr>
          <w:rFonts w:ascii="Palatino Linotype" w:hAnsi="Palatino Linotype" w:eastAsia="Palatino Linotype" w:cs="Times New Roman"/>
          <w:kern w:val="0"/>
          <w14:ligatures w14:val="none"/>
        </w:rPr>
        <w:t xml:space="preserve"> response</w:t>
      </w:r>
      <w:r w:rsidRPr="006F1D16">
        <w:rPr>
          <w:rFonts w:ascii="Palatino Linotype" w:hAnsi="Palatino Linotype" w:eastAsia="Palatino Linotype" w:cs="Times New Roman"/>
          <w:kern w:val="0"/>
          <w14:ligatures w14:val="none"/>
        </w:rPr>
        <w:t xml:space="preserve"> a</w:t>
      </w:r>
      <w:r w:rsidRPr="001942D0">
        <w:rPr>
          <w:rFonts w:ascii="Palatino Linotype" w:hAnsi="Palatino Linotype" w:eastAsia="Palatino Linotype" w:cs="Times New Roman"/>
          <w:kern w:val="0"/>
          <w14:ligatures w14:val="none"/>
        </w:rPr>
        <w:t>nd find</w:t>
      </w:r>
      <w:r w:rsidR="007D34B5">
        <w:rPr>
          <w:rFonts w:ascii="Palatino Linotype" w:hAnsi="Palatino Linotype" w:eastAsia="Palatino Linotype" w:cs="Times New Roman"/>
          <w:kern w:val="0"/>
          <w14:ligatures w14:val="none"/>
        </w:rPr>
        <w:t>s the requests made by the Joint IOUs to be reasonable but provides additional clarity for implementation purposes and outlines efforts to ensure comprehensive LCFS program proposal and reporting efforts.</w:t>
      </w:r>
    </w:p>
    <w:p w:rsidR="007D34B5" w:rsidP="00A76F4A" w:rsidRDefault="007D34B5" w14:paraId="7B20C26E" w14:textId="77777777">
      <w:pPr>
        <w:spacing w:after="0" w:line="240" w:lineRule="auto"/>
        <w:rPr>
          <w:rFonts w:ascii="Palatino Linotype" w:hAnsi="Palatino Linotype" w:eastAsia="Palatino Linotype" w:cs="Times New Roman"/>
          <w:kern w:val="0"/>
          <w14:ligatures w14:val="none"/>
        </w:rPr>
      </w:pPr>
    </w:p>
    <w:p w:rsidR="007D34B5" w:rsidP="00A76F4A" w:rsidRDefault="007D34B5" w14:paraId="32CFDF3C"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The Joint IOU </w:t>
      </w:r>
      <w:r w:rsidR="00271E66">
        <w:rPr>
          <w:rFonts w:ascii="Palatino Linotype" w:hAnsi="Palatino Linotype" w:eastAsia="Palatino Linotype" w:cs="Times New Roman"/>
          <w:kern w:val="0"/>
          <w14:ligatures w14:val="none"/>
        </w:rPr>
        <w:t>AL</w:t>
      </w:r>
      <w:r>
        <w:rPr>
          <w:rFonts w:ascii="Palatino Linotype" w:hAnsi="Palatino Linotype" w:eastAsia="Palatino Linotype" w:cs="Times New Roman"/>
          <w:kern w:val="0"/>
          <w14:ligatures w14:val="none"/>
        </w:rPr>
        <w:t xml:space="preserve"> is approved, with modifications, as discussed in this section. </w:t>
      </w:r>
    </w:p>
    <w:p w:rsidR="00963B15" w:rsidP="00A76F4A" w:rsidRDefault="00963B15" w14:paraId="6BB3E293" w14:textId="77777777">
      <w:pPr>
        <w:spacing w:after="0" w:line="240" w:lineRule="auto"/>
        <w:rPr>
          <w:rFonts w:ascii="Palatino Linotype" w:hAnsi="Palatino Linotype" w:eastAsia="Palatino Linotype" w:cs="Times New Roman"/>
          <w:kern w:val="0"/>
          <w14:ligatures w14:val="none"/>
        </w:rPr>
      </w:pPr>
    </w:p>
    <w:p w:rsidRPr="007D34B5" w:rsidR="00963B15" w:rsidP="007D34B5" w:rsidRDefault="007D34B5" w14:paraId="6F08232D" w14:textId="77777777">
      <w:pPr>
        <w:spacing w:after="0" w:line="240" w:lineRule="auto"/>
        <w:ind w:left="720"/>
        <w:rPr>
          <w:rFonts w:ascii="Palatino Linotype" w:hAnsi="Palatino Linotype" w:eastAsia="Times New Roman" w:cs="Times New Roman"/>
          <w:b/>
          <w:bCs/>
          <w:kern w:val="0"/>
          <w:vertAlign w:val="superscript"/>
          <w14:ligatures w14:val="none"/>
        </w:rPr>
      </w:pPr>
      <w:r w:rsidRPr="007D34B5">
        <w:rPr>
          <w:rFonts w:ascii="Palatino Linotype" w:hAnsi="Palatino Linotype" w:eastAsia="Times New Roman" w:cs="Times New Roman"/>
          <w:b/>
          <w:bCs/>
          <w:kern w:val="0"/>
          <w14:ligatures w14:val="none"/>
        </w:rPr>
        <w:t>1.</w:t>
      </w:r>
      <w:r>
        <w:rPr>
          <w:rFonts w:ascii="Palatino Linotype" w:hAnsi="Palatino Linotype" w:eastAsia="Times New Roman" w:cs="Times New Roman"/>
          <w:b/>
          <w:bCs/>
          <w:kern w:val="0"/>
          <w14:ligatures w14:val="none"/>
        </w:rPr>
        <w:t xml:space="preserve"> </w:t>
      </w:r>
      <w:r w:rsidRPr="007D34B5" w:rsidR="00963B15">
        <w:rPr>
          <w:rFonts w:ascii="Palatino Linotype" w:hAnsi="Palatino Linotype" w:eastAsia="Times New Roman" w:cs="Times New Roman"/>
          <w:b/>
          <w:bCs/>
          <w:kern w:val="0"/>
          <w14:ligatures w14:val="none"/>
        </w:rPr>
        <w:t>Establish an annual January 31</w:t>
      </w:r>
      <w:r>
        <w:rPr>
          <w:rFonts w:ascii="Palatino Linotype" w:hAnsi="Palatino Linotype" w:eastAsia="Times New Roman" w:cs="Times New Roman"/>
          <w:b/>
          <w:bCs/>
          <w:kern w:val="0"/>
          <w:vertAlign w:val="superscript"/>
          <w14:ligatures w14:val="none"/>
        </w:rPr>
        <w:t xml:space="preserve"> </w:t>
      </w:r>
      <w:r w:rsidRPr="007D34B5" w:rsidR="00963B15">
        <w:rPr>
          <w:rFonts w:ascii="Palatino Linotype" w:hAnsi="Palatino Linotype" w:eastAsia="Times New Roman" w:cs="Times New Roman"/>
          <w:b/>
          <w:bCs/>
          <w:kern w:val="0"/>
          <w14:ligatures w14:val="none"/>
        </w:rPr>
        <w:t>cadence for implementation plans proposing any new holdback projects with disposition no later than July 31</w:t>
      </w:r>
    </w:p>
    <w:p w:rsidR="007D34B5" w:rsidP="00963B15" w:rsidRDefault="007D34B5" w14:paraId="263A6644" w14:textId="77777777">
      <w:pPr>
        <w:spacing w:after="0" w:line="240" w:lineRule="auto"/>
        <w:rPr>
          <w:rFonts w:ascii="Palatino Linotype" w:hAnsi="Palatino Linotype" w:eastAsia="Times New Roman" w:cs="Times New Roman"/>
          <w:b/>
          <w:bCs/>
          <w:kern w:val="0"/>
          <w14:ligatures w14:val="none"/>
        </w:rPr>
      </w:pPr>
    </w:p>
    <w:p w:rsidRPr="007D34B5" w:rsidR="00963B15" w:rsidP="00963B15" w:rsidRDefault="007D34B5" w14:paraId="29720E5B" w14:textId="77777777">
      <w:pPr>
        <w:spacing w:after="0" w:line="240" w:lineRule="auto"/>
        <w:rPr>
          <w:rFonts w:ascii="Palatino Linotype" w:hAnsi="Palatino Linotype" w:eastAsia="Times New Roman" w:cs="Times New Roman"/>
          <w:b/>
          <w:bCs/>
          <w:kern w:val="0"/>
          <w14:ligatures w14:val="none"/>
        </w:rPr>
      </w:pPr>
      <w:r>
        <w:rPr>
          <w:rFonts w:ascii="Palatino Linotype" w:hAnsi="Palatino Linotype" w:eastAsia="Times New Roman" w:cs="Times New Roman"/>
          <w:b/>
          <w:bCs/>
          <w:kern w:val="0"/>
          <w14:ligatures w14:val="none"/>
        </w:rPr>
        <w:lastRenderedPageBreak/>
        <w:t xml:space="preserve">The Joint IOUs’ proposal to establish an annual January 31 cadence for </w:t>
      </w:r>
      <w:r w:rsidR="009A2D07">
        <w:rPr>
          <w:rFonts w:ascii="Palatino Linotype" w:hAnsi="Palatino Linotype" w:eastAsia="Times New Roman" w:cs="Times New Roman"/>
          <w:b/>
          <w:bCs/>
          <w:kern w:val="0"/>
          <w14:ligatures w14:val="none"/>
        </w:rPr>
        <w:t xml:space="preserve">submitting </w:t>
      </w:r>
      <w:r>
        <w:rPr>
          <w:rFonts w:ascii="Palatino Linotype" w:hAnsi="Palatino Linotype" w:eastAsia="Times New Roman" w:cs="Times New Roman"/>
          <w:b/>
          <w:bCs/>
          <w:kern w:val="0"/>
          <w14:ligatures w14:val="none"/>
        </w:rPr>
        <w:t xml:space="preserve">implementation plans </w:t>
      </w:r>
      <w:r w:rsidR="00006FF3">
        <w:rPr>
          <w:rFonts w:ascii="Palatino Linotype" w:hAnsi="Palatino Linotype" w:eastAsia="Times New Roman" w:cs="Times New Roman"/>
          <w:b/>
          <w:bCs/>
          <w:kern w:val="0"/>
          <w14:ligatures w14:val="none"/>
        </w:rPr>
        <w:t xml:space="preserve">that </w:t>
      </w:r>
      <w:r>
        <w:rPr>
          <w:rFonts w:ascii="Palatino Linotype" w:hAnsi="Palatino Linotype" w:eastAsia="Times New Roman" w:cs="Times New Roman"/>
          <w:b/>
          <w:bCs/>
          <w:kern w:val="0"/>
          <w14:ligatures w14:val="none"/>
        </w:rPr>
        <w:t>propos</w:t>
      </w:r>
      <w:r w:rsidR="00006FF3">
        <w:rPr>
          <w:rFonts w:ascii="Palatino Linotype" w:hAnsi="Palatino Linotype" w:eastAsia="Times New Roman" w:cs="Times New Roman"/>
          <w:b/>
          <w:bCs/>
          <w:kern w:val="0"/>
          <w14:ligatures w14:val="none"/>
        </w:rPr>
        <w:t>e</w:t>
      </w:r>
      <w:r>
        <w:rPr>
          <w:rFonts w:ascii="Palatino Linotype" w:hAnsi="Palatino Linotype" w:eastAsia="Times New Roman" w:cs="Times New Roman"/>
          <w:b/>
          <w:bCs/>
          <w:kern w:val="0"/>
          <w14:ligatures w14:val="none"/>
        </w:rPr>
        <w:t xml:space="preserve"> new holdback programs with disposition no later than July 31 is approved, with modifications.</w:t>
      </w:r>
    </w:p>
    <w:p w:rsidR="007D34B5" w:rsidP="00963B15" w:rsidRDefault="007D34B5" w14:paraId="179D6FC2" w14:textId="77777777">
      <w:pPr>
        <w:spacing w:after="0" w:line="240" w:lineRule="auto"/>
        <w:rPr>
          <w:rFonts w:ascii="Palatino Linotype" w:hAnsi="Palatino Linotype" w:eastAsia="Times New Roman" w:cs="Times New Roman"/>
          <w:kern w:val="0"/>
          <w14:ligatures w14:val="none"/>
        </w:rPr>
      </w:pPr>
    </w:p>
    <w:p w:rsidR="009D4317" w:rsidP="00963B15" w:rsidRDefault="00963B15" w14:paraId="0DD52FE2"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Ordering Paragraph (OP) 3 of D.20-12-027 directed </w:t>
      </w:r>
      <w:r w:rsidR="009D4317">
        <w:rPr>
          <w:rFonts w:ascii="Palatino Linotype" w:hAnsi="Palatino Linotype" w:eastAsia="Times New Roman" w:cs="Times New Roman"/>
          <w:kern w:val="0"/>
          <w14:ligatures w14:val="none"/>
        </w:rPr>
        <w:t>the IOUs</w:t>
      </w:r>
      <w:r>
        <w:rPr>
          <w:rFonts w:ascii="Palatino Linotype" w:hAnsi="Palatino Linotype" w:eastAsia="Times New Roman" w:cs="Times New Roman"/>
          <w:kern w:val="0"/>
          <w14:ligatures w14:val="none"/>
        </w:rPr>
        <w:t xml:space="preserve"> to file initial implementation plans to return LCFS</w:t>
      </w:r>
      <w:r w:rsidR="00C7614D">
        <w:rPr>
          <w:rFonts w:ascii="Palatino Linotype" w:hAnsi="Palatino Linotype" w:eastAsia="Times New Roman" w:cs="Times New Roman"/>
          <w:kern w:val="0"/>
          <w14:ligatures w14:val="none"/>
        </w:rPr>
        <w:t xml:space="preserve"> holdback</w:t>
      </w:r>
      <w:r>
        <w:rPr>
          <w:rFonts w:ascii="Palatino Linotype" w:hAnsi="Palatino Linotype" w:eastAsia="Times New Roman" w:cs="Times New Roman"/>
          <w:kern w:val="0"/>
          <w14:ligatures w14:val="none"/>
        </w:rPr>
        <w:t xml:space="preserve"> </w:t>
      </w:r>
      <w:r w:rsidR="00C7614D">
        <w:rPr>
          <w:rFonts w:ascii="Palatino Linotype" w:hAnsi="Palatino Linotype" w:eastAsia="Times New Roman" w:cs="Times New Roman"/>
          <w:kern w:val="0"/>
          <w14:ligatures w14:val="none"/>
        </w:rPr>
        <w:t>funds</w:t>
      </w:r>
      <w:r>
        <w:rPr>
          <w:rFonts w:ascii="Palatino Linotype" w:hAnsi="Palatino Linotype" w:eastAsia="Times New Roman" w:cs="Times New Roman"/>
          <w:kern w:val="0"/>
          <w14:ligatures w14:val="none"/>
        </w:rPr>
        <w:t xml:space="preserve"> to customers and seek exemption from Public Utility Code </w:t>
      </w:r>
      <w:r w:rsidR="00AA31C2">
        <w:rPr>
          <w:rFonts w:ascii="Palatino Linotype" w:hAnsi="Palatino Linotype" w:eastAsia="Times New Roman" w:cs="Times New Roman"/>
          <w:kern w:val="0"/>
          <w14:ligatures w14:val="none"/>
        </w:rPr>
        <w:t>S</w:t>
      </w:r>
      <w:r>
        <w:rPr>
          <w:rFonts w:ascii="Palatino Linotype" w:hAnsi="Palatino Linotype" w:eastAsia="Times New Roman" w:cs="Times New Roman"/>
          <w:kern w:val="0"/>
          <w14:ligatures w14:val="none"/>
        </w:rPr>
        <w:t xml:space="preserve">ection 851 as it applies to LCFS holdback credit sales by filing a Tier 2 </w:t>
      </w:r>
      <w:r w:rsidR="00AA31C2">
        <w:rPr>
          <w:rFonts w:ascii="Palatino Linotype" w:hAnsi="Palatino Linotype" w:eastAsia="Times New Roman" w:cs="Times New Roman"/>
          <w:kern w:val="0"/>
          <w14:ligatures w14:val="none"/>
        </w:rPr>
        <w:t>AL</w:t>
      </w:r>
      <w:r>
        <w:rPr>
          <w:rFonts w:ascii="Palatino Linotype" w:hAnsi="Palatino Linotype" w:eastAsia="Times New Roman" w:cs="Times New Roman"/>
          <w:kern w:val="0"/>
          <w14:ligatures w14:val="none"/>
        </w:rPr>
        <w:t xml:space="preserve">. The same OP allows the IOUs to update their Implementation plans, if necessary, by filing a Tier 2 </w:t>
      </w:r>
      <w:r w:rsidR="00A43A59">
        <w:rPr>
          <w:rFonts w:ascii="Palatino Linotype" w:hAnsi="Palatino Linotype" w:eastAsia="Times New Roman" w:cs="Times New Roman"/>
          <w:kern w:val="0"/>
          <w14:ligatures w14:val="none"/>
        </w:rPr>
        <w:t>AL</w:t>
      </w:r>
      <w:r>
        <w:rPr>
          <w:rFonts w:ascii="Palatino Linotype" w:hAnsi="Palatino Linotype" w:eastAsia="Times New Roman" w:cs="Times New Roman"/>
          <w:kern w:val="0"/>
          <w14:ligatures w14:val="none"/>
        </w:rPr>
        <w:t>.</w:t>
      </w:r>
      <w:r w:rsidR="009D4317">
        <w:rPr>
          <w:rFonts w:ascii="Palatino Linotype" w:hAnsi="Palatino Linotype" w:eastAsia="Times New Roman" w:cs="Times New Roman"/>
          <w:kern w:val="0"/>
          <w14:ligatures w14:val="none"/>
        </w:rPr>
        <w:t xml:space="preserve"> Pursuant to OP 3 of D.20-12-027, the IOUs each filed initial implementation plans to propose programs funded by LCFS holdback revenue. </w:t>
      </w:r>
    </w:p>
    <w:p w:rsidR="009D4317" w:rsidP="00963B15" w:rsidRDefault="009D4317" w14:paraId="469AB2BD" w14:textId="77777777">
      <w:pPr>
        <w:spacing w:after="0" w:line="240" w:lineRule="auto"/>
        <w:rPr>
          <w:rFonts w:ascii="Palatino Linotype" w:hAnsi="Palatino Linotype" w:eastAsia="Times New Roman" w:cs="Times New Roman"/>
          <w:kern w:val="0"/>
          <w14:ligatures w14:val="none"/>
        </w:rPr>
      </w:pPr>
    </w:p>
    <w:p w:rsidR="00640CF3" w:rsidP="00963B15" w:rsidRDefault="009D4317" w14:paraId="37C7DAFF"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Since the initial implementation plans were </w:t>
      </w:r>
      <w:r w:rsidRPr="4C8F7FE6" w:rsidR="000101C4">
        <w:rPr>
          <w:rFonts w:ascii="Palatino Linotype" w:hAnsi="Palatino Linotype" w:eastAsia="Times New Roman" w:cs="Times New Roman"/>
        </w:rPr>
        <w:t>approved in 2021</w:t>
      </w:r>
      <w:r>
        <w:rPr>
          <w:rFonts w:ascii="Palatino Linotype" w:hAnsi="Palatino Linotype" w:eastAsia="Times New Roman" w:cs="Times New Roman"/>
          <w:kern w:val="0"/>
          <w14:ligatures w14:val="none"/>
        </w:rPr>
        <w:t xml:space="preserve">, the Joint IOUs continue to propose new programs as implementation plan updates via </w:t>
      </w:r>
      <w:r w:rsidRPr="4C8F7FE6" w:rsidR="00266756">
        <w:rPr>
          <w:rFonts w:ascii="Palatino Linotype" w:hAnsi="Palatino Linotype" w:eastAsia="Times New Roman" w:cs="Times New Roman"/>
        </w:rPr>
        <w:t xml:space="preserve">Tier </w:t>
      </w:r>
      <w:r>
        <w:rPr>
          <w:rFonts w:ascii="Palatino Linotype" w:hAnsi="Palatino Linotype" w:eastAsia="Times New Roman" w:cs="Times New Roman"/>
          <w:kern w:val="0"/>
          <w14:ligatures w14:val="none"/>
        </w:rPr>
        <w:t xml:space="preserve">2 </w:t>
      </w:r>
      <w:r w:rsidRPr="4C8F7FE6" w:rsidR="00266756">
        <w:rPr>
          <w:rFonts w:ascii="Palatino Linotype" w:hAnsi="Palatino Linotype" w:eastAsia="Times New Roman" w:cs="Times New Roman"/>
        </w:rPr>
        <w:t>ALs</w:t>
      </w:r>
      <w:r>
        <w:rPr>
          <w:rFonts w:ascii="Palatino Linotype" w:hAnsi="Palatino Linotype" w:eastAsia="Times New Roman" w:cs="Times New Roman"/>
          <w:kern w:val="0"/>
          <w14:ligatures w14:val="none"/>
        </w:rPr>
        <w:t xml:space="preserve">. </w:t>
      </w:r>
      <w:r w:rsidR="00963B15">
        <w:rPr>
          <w:rFonts w:ascii="Palatino Linotype" w:hAnsi="Palatino Linotype" w:eastAsia="Times New Roman" w:cs="Times New Roman"/>
          <w:kern w:val="0"/>
          <w14:ligatures w14:val="none"/>
        </w:rPr>
        <w:t>D.20-12-027 did not outline a timeline for updating</w:t>
      </w:r>
      <w:r w:rsidR="00C7614D">
        <w:rPr>
          <w:rFonts w:ascii="Palatino Linotype" w:hAnsi="Palatino Linotype" w:eastAsia="Times New Roman" w:cs="Times New Roman"/>
          <w:kern w:val="0"/>
          <w14:ligatures w14:val="none"/>
        </w:rPr>
        <w:t xml:space="preserve"> or adding to</w:t>
      </w:r>
      <w:r w:rsidR="00963B15">
        <w:rPr>
          <w:rFonts w:ascii="Palatino Linotype" w:hAnsi="Palatino Linotype" w:eastAsia="Times New Roman" w:cs="Times New Roman"/>
          <w:kern w:val="0"/>
          <w14:ligatures w14:val="none"/>
        </w:rPr>
        <w:t xml:space="preserve"> implementation plans</w:t>
      </w:r>
      <w:r>
        <w:rPr>
          <w:rFonts w:ascii="Palatino Linotype" w:hAnsi="Palatino Linotype" w:eastAsia="Times New Roman" w:cs="Times New Roman"/>
          <w:kern w:val="0"/>
          <w14:ligatures w14:val="none"/>
        </w:rPr>
        <w:t xml:space="preserve"> </w:t>
      </w:r>
      <w:r w:rsidR="0769BC19">
        <w:rPr>
          <w:rFonts w:ascii="Palatino Linotype" w:hAnsi="Palatino Linotype" w:eastAsia="Times New Roman" w:cs="Times New Roman"/>
          <w:kern w:val="0"/>
          <w14:ligatures w14:val="none"/>
        </w:rPr>
        <w:t>which</w:t>
      </w:r>
      <w:r w:rsidR="00C7614D">
        <w:rPr>
          <w:rFonts w:ascii="Palatino Linotype" w:hAnsi="Palatino Linotype" w:eastAsia="Times New Roman" w:cs="Times New Roman"/>
          <w:kern w:val="0"/>
          <w14:ligatures w14:val="none"/>
        </w:rPr>
        <w:t xml:space="preserve"> </w:t>
      </w:r>
      <w:r>
        <w:rPr>
          <w:rFonts w:ascii="Palatino Linotype" w:hAnsi="Palatino Linotype" w:eastAsia="Times New Roman" w:cs="Times New Roman"/>
          <w:kern w:val="0"/>
          <w14:ligatures w14:val="none"/>
        </w:rPr>
        <w:t>are currently submitted</w:t>
      </w:r>
      <w:r w:rsidR="009B049C">
        <w:rPr>
          <w:rFonts w:ascii="Palatino Linotype" w:hAnsi="Palatino Linotype" w:eastAsia="Times New Roman" w:cs="Times New Roman"/>
          <w:kern w:val="0"/>
          <w14:ligatures w14:val="none"/>
        </w:rPr>
        <w:t xml:space="preserve">, as </w:t>
      </w:r>
      <w:r w:rsidRPr="4C8F7FE6" w:rsidR="00FA1C35">
        <w:rPr>
          <w:rFonts w:ascii="Palatino Linotype" w:hAnsi="Palatino Linotype" w:eastAsia="Times New Roman" w:cs="Times New Roman"/>
        </w:rPr>
        <w:t>T</w:t>
      </w:r>
      <w:r w:rsidR="009B049C">
        <w:rPr>
          <w:rFonts w:ascii="Palatino Linotype" w:hAnsi="Palatino Linotype" w:eastAsia="Times New Roman" w:cs="Times New Roman"/>
          <w:kern w:val="0"/>
          <w14:ligatures w14:val="none"/>
        </w:rPr>
        <w:t xml:space="preserve">ier 2 </w:t>
      </w:r>
      <w:r w:rsidRPr="4C8F7FE6" w:rsidR="00FA1C35">
        <w:rPr>
          <w:rFonts w:ascii="Palatino Linotype" w:hAnsi="Palatino Linotype" w:eastAsia="Times New Roman" w:cs="Times New Roman"/>
        </w:rPr>
        <w:t>ALs</w:t>
      </w:r>
      <w:r w:rsidR="009B049C">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on </w:t>
      </w:r>
      <w:r w:rsidR="009616C0">
        <w:rPr>
          <w:rFonts w:ascii="Palatino Linotype" w:hAnsi="Palatino Linotype" w:eastAsia="Times New Roman" w:cs="Times New Roman"/>
          <w:kern w:val="0"/>
          <w14:ligatures w14:val="none"/>
        </w:rPr>
        <w:t>an ad hoc or rolling basis</w:t>
      </w:r>
      <w:r w:rsidR="00963B15">
        <w:rPr>
          <w:rFonts w:ascii="Palatino Linotype" w:hAnsi="Palatino Linotype" w:eastAsia="Times New Roman" w:cs="Times New Roman"/>
          <w:kern w:val="0"/>
          <w14:ligatures w14:val="none"/>
        </w:rPr>
        <w:t xml:space="preserve">. In the past, this </w:t>
      </w:r>
      <w:proofErr w:type="gramStart"/>
      <w:r w:rsidR="00963B15">
        <w:rPr>
          <w:rFonts w:ascii="Palatino Linotype" w:hAnsi="Palatino Linotype" w:eastAsia="Times New Roman" w:cs="Times New Roman"/>
          <w:kern w:val="0"/>
          <w14:ligatures w14:val="none"/>
        </w:rPr>
        <w:t>has led</w:t>
      </w:r>
      <w:proofErr w:type="gramEnd"/>
      <w:r w:rsidR="00963B15">
        <w:rPr>
          <w:rFonts w:ascii="Palatino Linotype" w:hAnsi="Palatino Linotype" w:eastAsia="Times New Roman" w:cs="Times New Roman"/>
          <w:kern w:val="0"/>
          <w14:ligatures w14:val="none"/>
        </w:rPr>
        <w:t xml:space="preserve"> to regulatory congestion</w:t>
      </w:r>
      <w:r w:rsidR="00B37A3D">
        <w:rPr>
          <w:rStyle w:val="FootnoteReference"/>
          <w:rFonts w:ascii="Palatino Linotype" w:hAnsi="Palatino Linotype" w:eastAsia="Times New Roman" w:cs="Times New Roman"/>
          <w:kern w:val="0"/>
          <w14:ligatures w14:val="none"/>
        </w:rPr>
        <w:footnoteReference w:id="18"/>
      </w:r>
      <w:r w:rsidR="00963B15">
        <w:rPr>
          <w:rFonts w:ascii="Palatino Linotype" w:hAnsi="Palatino Linotype" w:eastAsia="Times New Roman" w:cs="Times New Roman"/>
          <w:kern w:val="0"/>
          <w14:ligatures w14:val="none"/>
        </w:rPr>
        <w:t xml:space="preserve"> and </w:t>
      </w:r>
      <w:proofErr w:type="gramStart"/>
      <w:r w:rsidR="00963B15">
        <w:rPr>
          <w:rFonts w:ascii="Palatino Linotype" w:hAnsi="Palatino Linotype" w:eastAsia="Times New Roman" w:cs="Times New Roman"/>
          <w:kern w:val="0"/>
          <w14:ligatures w14:val="none"/>
        </w:rPr>
        <w:t>has added</w:t>
      </w:r>
      <w:proofErr w:type="gramEnd"/>
      <w:r w:rsidR="00963B15">
        <w:rPr>
          <w:rFonts w:ascii="Palatino Linotype" w:hAnsi="Palatino Linotype" w:eastAsia="Times New Roman" w:cs="Times New Roman"/>
          <w:kern w:val="0"/>
          <w14:ligatures w14:val="none"/>
        </w:rPr>
        <w:t xml:space="preserve"> time for Energy Division review and disposition.</w:t>
      </w:r>
      <w:r>
        <w:rPr>
          <w:rFonts w:ascii="Palatino Linotype" w:hAnsi="Palatino Linotype" w:eastAsia="Times New Roman" w:cs="Times New Roman"/>
          <w:kern w:val="0"/>
          <w14:ligatures w14:val="none"/>
        </w:rPr>
        <w:t xml:space="preserve"> This results in uncertainty for the Joint IOUs to continue to implement and develop their LCFS program portfolio and delays the start of these programs </w:t>
      </w:r>
      <w:r w:rsidR="00AD48D6">
        <w:rPr>
          <w:rFonts w:ascii="Palatino Linotype" w:hAnsi="Palatino Linotype" w:eastAsia="Times New Roman" w:cs="Times New Roman"/>
          <w:kern w:val="0"/>
          <w14:ligatures w14:val="none"/>
        </w:rPr>
        <w:t xml:space="preserve">as well as </w:t>
      </w:r>
      <w:r>
        <w:rPr>
          <w:rFonts w:ascii="Palatino Linotype" w:hAnsi="Palatino Linotype" w:eastAsia="Times New Roman" w:cs="Times New Roman"/>
          <w:kern w:val="0"/>
          <w14:ligatures w14:val="none"/>
        </w:rPr>
        <w:t xml:space="preserve">LCFS revenue </w:t>
      </w:r>
      <w:r w:rsidR="006013DF">
        <w:rPr>
          <w:rFonts w:ascii="Palatino Linotype" w:hAnsi="Palatino Linotype" w:eastAsia="Times New Roman" w:cs="Times New Roman"/>
          <w:kern w:val="0"/>
          <w14:ligatures w14:val="none"/>
        </w:rPr>
        <w:t>distribution.</w:t>
      </w:r>
      <w:r w:rsidR="00AD48D6">
        <w:rPr>
          <w:rFonts w:ascii="Palatino Linotype" w:hAnsi="Palatino Linotype" w:eastAsia="Times New Roman" w:cs="Times New Roman"/>
          <w:kern w:val="0"/>
          <w14:ligatures w14:val="none"/>
        </w:rPr>
        <w:t xml:space="preserve"> </w:t>
      </w:r>
      <w:r w:rsidR="00640CF3">
        <w:rPr>
          <w:rFonts w:ascii="Palatino Linotype" w:hAnsi="Palatino Linotype" w:eastAsia="Times New Roman" w:cs="Times New Roman"/>
          <w:kern w:val="0"/>
          <w14:ligatures w14:val="none"/>
        </w:rPr>
        <w:t>VGIC</w:t>
      </w:r>
      <w:r w:rsidRPr="4C8F7FE6" w:rsidR="00A605E2">
        <w:rPr>
          <w:rFonts w:ascii="Palatino Linotype" w:hAnsi="Palatino Linotype" w:eastAsia="Times New Roman" w:cs="Times New Roman"/>
        </w:rPr>
        <w:t>’s</w:t>
      </w:r>
      <w:r w:rsidR="00640CF3">
        <w:rPr>
          <w:rFonts w:ascii="Palatino Linotype" w:hAnsi="Palatino Linotype" w:eastAsia="Times New Roman" w:cs="Times New Roman"/>
          <w:kern w:val="0"/>
          <w14:ligatures w14:val="none"/>
        </w:rPr>
        <w:t xml:space="preserve"> response </w:t>
      </w:r>
      <w:r w:rsidRPr="4C8F7FE6" w:rsidR="00A605E2">
        <w:rPr>
          <w:rFonts w:ascii="Palatino Linotype" w:hAnsi="Palatino Linotype" w:eastAsia="Times New Roman" w:cs="Times New Roman"/>
        </w:rPr>
        <w:t xml:space="preserve">demonstrates </w:t>
      </w:r>
      <w:r w:rsidR="00640CF3">
        <w:rPr>
          <w:rFonts w:ascii="Palatino Linotype" w:hAnsi="Palatino Linotype" w:eastAsia="Times New Roman" w:cs="Times New Roman"/>
          <w:kern w:val="0"/>
          <w14:ligatures w14:val="none"/>
        </w:rPr>
        <w:t>strong support</w:t>
      </w:r>
      <w:r w:rsidRPr="4C8F7FE6" w:rsidR="00A605E2">
        <w:rPr>
          <w:rFonts w:ascii="Palatino Linotype" w:hAnsi="Palatino Linotype" w:eastAsia="Times New Roman" w:cs="Times New Roman"/>
        </w:rPr>
        <w:t xml:space="preserve"> for</w:t>
      </w:r>
      <w:r w:rsidR="00640CF3">
        <w:rPr>
          <w:rFonts w:ascii="Palatino Linotype" w:hAnsi="Palatino Linotype" w:eastAsia="Times New Roman" w:cs="Times New Roman"/>
          <w:kern w:val="0"/>
          <w14:ligatures w14:val="none"/>
        </w:rPr>
        <w:t xml:space="preserve"> the </w:t>
      </w:r>
      <w:r w:rsidRPr="4C8F7FE6" w:rsidR="00A605E2">
        <w:rPr>
          <w:rFonts w:ascii="Palatino Linotype" w:hAnsi="Palatino Linotype" w:eastAsia="Times New Roman" w:cs="Times New Roman"/>
        </w:rPr>
        <w:t xml:space="preserve">proposed </w:t>
      </w:r>
      <w:r w:rsidR="00640CF3">
        <w:rPr>
          <w:rFonts w:ascii="Palatino Linotype" w:hAnsi="Palatino Linotype" w:eastAsia="Times New Roman" w:cs="Times New Roman"/>
          <w:kern w:val="0"/>
          <w14:ligatures w14:val="none"/>
        </w:rPr>
        <w:t>efforts to streamline the process and reiterat</w:t>
      </w:r>
      <w:r w:rsidR="4973BE52">
        <w:rPr>
          <w:rFonts w:ascii="Palatino Linotype" w:hAnsi="Palatino Linotype" w:eastAsia="Times New Roman" w:cs="Times New Roman"/>
          <w:kern w:val="0"/>
          <w14:ligatures w14:val="none"/>
        </w:rPr>
        <w:t>es</w:t>
      </w:r>
      <w:r w:rsidR="00640CF3">
        <w:rPr>
          <w:rFonts w:ascii="Palatino Linotype" w:hAnsi="Palatino Linotype" w:eastAsia="Times New Roman" w:cs="Times New Roman"/>
          <w:kern w:val="0"/>
          <w14:ligatures w14:val="none"/>
        </w:rPr>
        <w:t xml:space="preserve"> that the </w:t>
      </w:r>
      <w:r w:rsidRPr="4C8F7FE6" w:rsidR="00975DE3">
        <w:rPr>
          <w:rFonts w:ascii="Palatino Linotype" w:hAnsi="Palatino Linotype" w:eastAsia="Times New Roman" w:cs="Times New Roman"/>
        </w:rPr>
        <w:t xml:space="preserve">current process of </w:t>
      </w:r>
      <w:r w:rsidR="00640CF3">
        <w:rPr>
          <w:rFonts w:ascii="Palatino Linotype" w:hAnsi="Palatino Linotype" w:eastAsia="Times New Roman" w:cs="Times New Roman"/>
          <w:kern w:val="0"/>
          <w14:ligatures w14:val="none"/>
        </w:rPr>
        <w:t xml:space="preserve">ad hoc </w:t>
      </w:r>
      <w:r w:rsidRPr="4C8F7FE6" w:rsidR="00975DE3">
        <w:rPr>
          <w:rFonts w:ascii="Palatino Linotype" w:hAnsi="Palatino Linotype" w:eastAsia="Times New Roman" w:cs="Times New Roman"/>
        </w:rPr>
        <w:t>ALs</w:t>
      </w:r>
      <w:r w:rsidR="00640CF3">
        <w:rPr>
          <w:rFonts w:ascii="Palatino Linotype" w:hAnsi="Palatino Linotype" w:eastAsia="Times New Roman" w:cs="Times New Roman"/>
          <w:kern w:val="0"/>
          <w14:ligatures w14:val="none"/>
        </w:rPr>
        <w:t xml:space="preserve"> </w:t>
      </w:r>
      <w:proofErr w:type="gramStart"/>
      <w:r w:rsidR="00640CF3">
        <w:rPr>
          <w:rFonts w:ascii="Palatino Linotype" w:hAnsi="Palatino Linotype" w:eastAsia="Times New Roman" w:cs="Times New Roman"/>
          <w:kern w:val="0"/>
          <w14:ligatures w14:val="none"/>
        </w:rPr>
        <w:t>make</w:t>
      </w:r>
      <w:proofErr w:type="gramEnd"/>
      <w:r w:rsidR="00640CF3">
        <w:rPr>
          <w:rFonts w:ascii="Palatino Linotype" w:hAnsi="Palatino Linotype" w:eastAsia="Times New Roman" w:cs="Times New Roman"/>
          <w:kern w:val="0"/>
          <w14:ligatures w14:val="none"/>
        </w:rPr>
        <w:t xml:space="preserve"> it harder for stakeholders to track program developments. </w:t>
      </w:r>
    </w:p>
    <w:p w:rsidR="006013DF" w:rsidP="00963B15" w:rsidRDefault="006013DF" w14:paraId="0929366A" w14:textId="77777777">
      <w:pPr>
        <w:spacing w:after="0" w:line="240" w:lineRule="auto"/>
        <w:rPr>
          <w:rFonts w:ascii="Palatino Linotype" w:hAnsi="Palatino Linotype" w:eastAsia="Times New Roman" w:cs="Times New Roman"/>
          <w:kern w:val="0"/>
          <w14:ligatures w14:val="none"/>
        </w:rPr>
      </w:pPr>
    </w:p>
    <w:p w:rsidR="006013DF" w:rsidP="00A76F4A" w:rsidRDefault="006013DF" w14:paraId="0D1948D1" w14:textId="77777777">
      <w:pPr>
        <w:spacing w:after="0" w:line="240" w:lineRule="auto"/>
        <w:rPr>
          <w:rFonts w:ascii="Palatino Linotype" w:hAnsi="Palatino Linotype" w:eastAsia="Palatino Linotype" w:cs="Times New Roman"/>
          <w:kern w:val="0"/>
          <w14:ligatures w14:val="none"/>
        </w:rPr>
      </w:pPr>
      <w:proofErr w:type="gramStart"/>
      <w:r>
        <w:rPr>
          <w:rFonts w:ascii="Palatino Linotype" w:hAnsi="Palatino Linotype" w:eastAsia="Times New Roman" w:cs="Times New Roman"/>
          <w:kern w:val="0"/>
          <w14:ligatures w14:val="none"/>
        </w:rPr>
        <w:t>In order to</w:t>
      </w:r>
      <w:proofErr w:type="gramEnd"/>
      <w:r>
        <w:rPr>
          <w:rFonts w:ascii="Palatino Linotype" w:hAnsi="Palatino Linotype" w:eastAsia="Times New Roman" w:cs="Times New Roman"/>
          <w:kern w:val="0"/>
          <w14:ligatures w14:val="none"/>
        </w:rPr>
        <w:t xml:space="preserve"> provide more certainty for the IOUs, Energy Division, and interested parties, </w:t>
      </w:r>
      <w:r w:rsidR="002C583A">
        <w:rPr>
          <w:rFonts w:ascii="Palatino Linotype" w:hAnsi="Palatino Linotype" w:eastAsia="Times New Roman" w:cs="Times New Roman"/>
          <w:kern w:val="0"/>
          <w14:ligatures w14:val="none"/>
        </w:rPr>
        <w:t>we</w:t>
      </w:r>
      <w:r>
        <w:rPr>
          <w:rFonts w:ascii="Palatino Linotype" w:hAnsi="Palatino Linotype" w:eastAsia="Times New Roman" w:cs="Times New Roman"/>
          <w:kern w:val="0"/>
          <w14:ligatures w14:val="none"/>
        </w:rPr>
        <w:t xml:space="preserve"> </w:t>
      </w:r>
      <w:r w:rsidR="00EE20D3">
        <w:rPr>
          <w:rFonts w:ascii="Palatino Linotype" w:hAnsi="Palatino Linotype" w:eastAsia="Times New Roman" w:cs="Times New Roman"/>
          <w:kern w:val="0"/>
          <w14:ligatures w14:val="none"/>
        </w:rPr>
        <w:t xml:space="preserve">approve </w:t>
      </w:r>
      <w:r>
        <w:rPr>
          <w:rFonts w:ascii="Palatino Linotype" w:hAnsi="Palatino Linotype" w:eastAsia="Times New Roman" w:cs="Times New Roman"/>
          <w:kern w:val="0"/>
          <w14:ligatures w14:val="none"/>
        </w:rPr>
        <w:t xml:space="preserve">the Joint </w:t>
      </w:r>
      <w:proofErr w:type="gramStart"/>
      <w:r>
        <w:rPr>
          <w:rFonts w:ascii="Palatino Linotype" w:hAnsi="Palatino Linotype" w:eastAsia="Times New Roman" w:cs="Times New Roman"/>
          <w:kern w:val="0"/>
          <w14:ligatures w14:val="none"/>
        </w:rPr>
        <w:t>IOUs’</w:t>
      </w:r>
      <w:proofErr w:type="gramEnd"/>
      <w:r>
        <w:rPr>
          <w:rFonts w:ascii="Palatino Linotype" w:hAnsi="Palatino Linotype" w:eastAsia="Times New Roman" w:cs="Times New Roman"/>
          <w:kern w:val="0"/>
          <w14:ligatures w14:val="none"/>
        </w:rPr>
        <w:t xml:space="preserve"> proposal to set a cadence of LCFS implementation plan </w:t>
      </w:r>
      <w:r w:rsidR="00640CF3">
        <w:rPr>
          <w:rFonts w:ascii="Palatino Linotype" w:hAnsi="Palatino Linotype" w:eastAsia="Times New Roman" w:cs="Times New Roman"/>
          <w:kern w:val="0"/>
          <w14:ligatures w14:val="none"/>
        </w:rPr>
        <w:t>submittals and directs the IOUs to file their implementation plans</w:t>
      </w:r>
      <w:r>
        <w:rPr>
          <w:rFonts w:ascii="Palatino Linotype" w:hAnsi="Palatino Linotype" w:eastAsia="Times New Roman" w:cs="Times New Roman"/>
          <w:kern w:val="0"/>
          <w14:ligatures w14:val="none"/>
        </w:rPr>
        <w:t xml:space="preserve"> </w:t>
      </w:r>
      <w:r w:rsidR="00640CF3">
        <w:rPr>
          <w:rFonts w:ascii="Palatino Linotype" w:hAnsi="Palatino Linotype" w:eastAsia="Times New Roman" w:cs="Times New Roman"/>
          <w:kern w:val="0"/>
          <w14:ligatures w14:val="none"/>
        </w:rPr>
        <w:t>by</w:t>
      </w:r>
      <w:r>
        <w:rPr>
          <w:rFonts w:ascii="Palatino Linotype" w:hAnsi="Palatino Linotype" w:eastAsia="Times New Roman" w:cs="Times New Roman"/>
          <w:kern w:val="0"/>
          <w14:ligatures w14:val="none"/>
        </w:rPr>
        <w:t xml:space="preserve"> January 31 annually. </w:t>
      </w:r>
      <w:r w:rsidR="00B74786">
        <w:rPr>
          <w:rFonts w:ascii="Palatino Linotype" w:hAnsi="Palatino Linotype" w:eastAsia="Palatino Linotype" w:cs="Times New Roman"/>
          <w:kern w:val="0"/>
          <w14:ligatures w14:val="none"/>
        </w:rPr>
        <w:t>We</w:t>
      </w:r>
      <w:r w:rsidR="00C0780F">
        <w:rPr>
          <w:rFonts w:ascii="Palatino Linotype" w:hAnsi="Palatino Linotype" w:eastAsia="Palatino Linotype" w:cs="Times New Roman"/>
          <w:kern w:val="0"/>
          <w14:ligatures w14:val="none"/>
        </w:rPr>
        <w:t xml:space="preserve"> agree that </w:t>
      </w:r>
      <w:r w:rsidR="00B74786">
        <w:rPr>
          <w:rFonts w:ascii="Palatino Linotype" w:hAnsi="Palatino Linotype" w:eastAsia="Palatino Linotype" w:cs="Times New Roman"/>
          <w:kern w:val="0"/>
          <w14:ligatures w14:val="none"/>
        </w:rPr>
        <w:t xml:space="preserve">a </w:t>
      </w:r>
      <w:r w:rsidR="00C0780F">
        <w:rPr>
          <w:rFonts w:ascii="Palatino Linotype" w:hAnsi="Palatino Linotype" w:eastAsia="Palatino Linotype" w:cs="Times New Roman"/>
          <w:kern w:val="0"/>
          <w14:ligatures w14:val="none"/>
        </w:rPr>
        <w:t xml:space="preserve">Tier 2 </w:t>
      </w:r>
      <w:r w:rsidR="00B74786">
        <w:rPr>
          <w:rFonts w:ascii="Palatino Linotype" w:hAnsi="Palatino Linotype" w:eastAsia="Palatino Linotype" w:cs="Times New Roman"/>
          <w:kern w:val="0"/>
          <w14:ligatures w14:val="none"/>
        </w:rPr>
        <w:t>AL</w:t>
      </w:r>
      <w:r w:rsidR="00C0780F">
        <w:rPr>
          <w:rFonts w:ascii="Palatino Linotype" w:hAnsi="Palatino Linotype" w:eastAsia="Palatino Linotype" w:cs="Times New Roman"/>
          <w:kern w:val="0"/>
          <w14:ligatures w14:val="none"/>
        </w:rPr>
        <w:t xml:space="preserve"> is the appropriate path to propose new programs </w:t>
      </w:r>
      <w:r w:rsidR="00C7614D">
        <w:rPr>
          <w:rFonts w:ascii="Palatino Linotype" w:hAnsi="Palatino Linotype" w:eastAsia="Palatino Linotype" w:cs="Times New Roman"/>
          <w:kern w:val="0"/>
          <w14:ligatures w14:val="none"/>
        </w:rPr>
        <w:t>as</w:t>
      </w:r>
      <w:r w:rsidR="00C0780F">
        <w:rPr>
          <w:rFonts w:ascii="Palatino Linotype" w:hAnsi="Palatino Linotype" w:eastAsia="Palatino Linotype" w:cs="Times New Roman"/>
          <w:kern w:val="0"/>
          <w14:ligatures w14:val="none"/>
        </w:rPr>
        <w:t xml:space="preserve"> implementation plans</w:t>
      </w:r>
      <w:r w:rsidR="009616C0">
        <w:rPr>
          <w:rFonts w:ascii="Palatino Linotype" w:hAnsi="Palatino Linotype" w:eastAsia="Palatino Linotype" w:cs="Times New Roman"/>
          <w:kern w:val="0"/>
          <w14:ligatures w14:val="none"/>
        </w:rPr>
        <w:t xml:space="preserve"> established by D.20-12-027. We also agree that establishing a timeline for implementation plan submittal will result in more certainty for</w:t>
      </w:r>
      <w:r w:rsidR="00C7614D">
        <w:rPr>
          <w:rFonts w:ascii="Palatino Linotype" w:hAnsi="Palatino Linotype" w:eastAsia="Palatino Linotype" w:cs="Times New Roman"/>
          <w:kern w:val="0"/>
          <w14:ligatures w14:val="none"/>
        </w:rPr>
        <w:t xml:space="preserve"> both</w:t>
      </w:r>
      <w:r w:rsidR="009616C0">
        <w:rPr>
          <w:rFonts w:ascii="Palatino Linotype" w:hAnsi="Palatino Linotype" w:eastAsia="Palatino Linotype" w:cs="Times New Roman"/>
          <w:kern w:val="0"/>
          <w14:ligatures w14:val="none"/>
        </w:rPr>
        <w:t xml:space="preserve"> Energy Division and interested stakeholders. </w:t>
      </w:r>
    </w:p>
    <w:p w:rsidR="006013DF" w:rsidP="00A76F4A" w:rsidRDefault="006013DF" w14:paraId="1E0B3845" w14:textId="77777777">
      <w:pPr>
        <w:spacing w:after="0" w:line="240" w:lineRule="auto"/>
        <w:rPr>
          <w:rFonts w:ascii="Palatino Linotype" w:hAnsi="Palatino Linotype" w:eastAsia="Palatino Linotype" w:cs="Times New Roman"/>
          <w:kern w:val="0"/>
          <w14:ligatures w14:val="none"/>
        </w:rPr>
      </w:pPr>
    </w:p>
    <w:p w:rsidR="009376AE" w:rsidP="4C8F7FE6" w:rsidRDefault="009616C0" w14:paraId="2F7A6757" w14:textId="77777777">
      <w:pPr>
        <w:spacing w:after="0" w:line="240" w:lineRule="auto"/>
        <w:rPr>
          <w:rFonts w:ascii="Palatino Linotype" w:hAnsi="Palatino Linotype" w:eastAsia="Palatino Linotype" w:cs="Times New Roman"/>
        </w:rPr>
      </w:pPr>
      <w:r>
        <w:rPr>
          <w:rFonts w:ascii="Palatino Linotype" w:hAnsi="Palatino Linotype" w:eastAsia="Palatino Linotype" w:cs="Times New Roman"/>
          <w:kern w:val="0"/>
          <w14:ligatures w14:val="none"/>
        </w:rPr>
        <w:t xml:space="preserve">An annual due date of January 31 for implementation plans submitted as a Tier 2 </w:t>
      </w:r>
      <w:r w:rsidRPr="4C8F7FE6" w:rsidR="006844EA">
        <w:rPr>
          <w:rFonts w:ascii="Palatino Linotype" w:hAnsi="Palatino Linotype" w:eastAsia="Palatino Linotype" w:cs="Times New Roman"/>
        </w:rPr>
        <w:t>AL</w:t>
      </w:r>
      <w:r>
        <w:rPr>
          <w:rFonts w:ascii="Palatino Linotype" w:hAnsi="Palatino Linotype" w:eastAsia="Palatino Linotype" w:cs="Times New Roman"/>
          <w:kern w:val="0"/>
          <w14:ligatures w14:val="none"/>
        </w:rPr>
        <w:t xml:space="preserve">, in most instances, will </w:t>
      </w:r>
      <w:r w:rsidRPr="4C8F7FE6" w:rsidR="00146950">
        <w:rPr>
          <w:rFonts w:ascii="Palatino Linotype" w:hAnsi="Palatino Linotype" w:eastAsia="Palatino Linotype" w:cs="Times New Roman"/>
        </w:rPr>
        <w:t xml:space="preserve">provide reasonable time for </w:t>
      </w:r>
      <w:r>
        <w:rPr>
          <w:rFonts w:ascii="Palatino Linotype" w:hAnsi="Palatino Linotype" w:eastAsia="Palatino Linotype" w:cs="Times New Roman"/>
          <w:kern w:val="0"/>
          <w14:ligatures w14:val="none"/>
        </w:rPr>
        <w:t xml:space="preserve">Energy Division to dispose of the </w:t>
      </w:r>
      <w:r w:rsidRPr="4C8F7FE6" w:rsidR="008F12B7">
        <w:rPr>
          <w:rFonts w:ascii="Palatino Linotype" w:hAnsi="Palatino Linotype" w:eastAsia="Palatino Linotype" w:cs="Times New Roman"/>
        </w:rPr>
        <w:t>AL</w:t>
      </w:r>
      <w:r>
        <w:rPr>
          <w:rFonts w:ascii="Palatino Linotype" w:hAnsi="Palatino Linotype" w:eastAsia="Palatino Linotype" w:cs="Times New Roman"/>
          <w:kern w:val="0"/>
          <w14:ligatures w14:val="none"/>
        </w:rPr>
        <w:t xml:space="preserve"> by July 31. However, the CPUC cannot guarantee that staff will be able to dispose of each implementation plan by July 31 as this depend</w:t>
      </w:r>
      <w:r w:rsidRPr="4C8F7FE6" w:rsidR="00144DFB">
        <w:rPr>
          <w:rFonts w:ascii="Palatino Linotype" w:hAnsi="Palatino Linotype" w:eastAsia="Palatino Linotype" w:cs="Times New Roman"/>
        </w:rPr>
        <w:t>s</w:t>
      </w:r>
      <w:r>
        <w:rPr>
          <w:rFonts w:ascii="Palatino Linotype" w:hAnsi="Palatino Linotype" w:eastAsia="Palatino Linotype" w:cs="Times New Roman"/>
          <w:kern w:val="0"/>
          <w14:ligatures w14:val="none"/>
        </w:rPr>
        <w:t xml:space="preserve"> on the quality of the submittal and </w:t>
      </w:r>
      <w:r w:rsidR="00A01E3E">
        <w:rPr>
          <w:rFonts w:ascii="Palatino Linotype" w:hAnsi="Palatino Linotype" w:eastAsia="Palatino Linotype" w:cs="Times New Roman"/>
          <w:kern w:val="0"/>
          <w14:ligatures w14:val="none"/>
        </w:rPr>
        <w:t xml:space="preserve">the </w:t>
      </w:r>
      <w:r>
        <w:rPr>
          <w:rFonts w:ascii="Palatino Linotype" w:hAnsi="Palatino Linotype" w:eastAsia="Palatino Linotype" w:cs="Times New Roman"/>
          <w:kern w:val="0"/>
          <w14:ligatures w14:val="none"/>
        </w:rPr>
        <w:t>protests</w:t>
      </w:r>
      <w:r w:rsidR="00A01E3E">
        <w:rPr>
          <w:rFonts w:ascii="Palatino Linotype" w:hAnsi="Palatino Linotype" w:eastAsia="Palatino Linotype" w:cs="Times New Roman"/>
          <w:kern w:val="0"/>
          <w14:ligatures w14:val="none"/>
        </w:rPr>
        <w:t xml:space="preserve"> or responses</w:t>
      </w:r>
      <w:r>
        <w:rPr>
          <w:rFonts w:ascii="Palatino Linotype" w:hAnsi="Palatino Linotype" w:eastAsia="Palatino Linotype" w:cs="Times New Roman"/>
          <w:kern w:val="0"/>
          <w14:ligatures w14:val="none"/>
        </w:rPr>
        <w:t xml:space="preserve"> received. </w:t>
      </w:r>
      <w:r w:rsidR="006013DF">
        <w:rPr>
          <w:rFonts w:ascii="Palatino Linotype" w:hAnsi="Palatino Linotype" w:eastAsia="Palatino Linotype" w:cs="Times New Roman"/>
          <w:kern w:val="0"/>
          <w14:ligatures w14:val="none"/>
        </w:rPr>
        <w:t xml:space="preserve">We, therefore, do not approve the IOUs’ proposal that Energy Division staff dispose of the </w:t>
      </w:r>
      <w:r w:rsidRPr="4C8F7FE6" w:rsidR="004F5B13">
        <w:rPr>
          <w:rFonts w:ascii="Palatino Linotype" w:hAnsi="Palatino Linotype" w:eastAsia="Palatino Linotype" w:cs="Times New Roman"/>
        </w:rPr>
        <w:t>ALs</w:t>
      </w:r>
      <w:r w:rsidR="006013DF">
        <w:rPr>
          <w:rFonts w:ascii="Palatino Linotype" w:hAnsi="Palatino Linotype" w:eastAsia="Palatino Linotype" w:cs="Times New Roman"/>
          <w:kern w:val="0"/>
          <w14:ligatures w14:val="none"/>
        </w:rPr>
        <w:t xml:space="preserve"> </w:t>
      </w:r>
      <w:r w:rsidR="298F1FF1">
        <w:rPr>
          <w:rFonts w:ascii="Palatino Linotype" w:hAnsi="Palatino Linotype" w:eastAsia="Palatino Linotype" w:cs="Times New Roman"/>
          <w:kern w:val="0"/>
          <w14:ligatures w14:val="none"/>
        </w:rPr>
        <w:t>n</w:t>
      </w:r>
      <w:r w:rsidR="006013DF">
        <w:rPr>
          <w:rFonts w:ascii="Palatino Linotype" w:hAnsi="Palatino Linotype" w:eastAsia="Palatino Linotype" w:cs="Times New Roman"/>
          <w:kern w:val="0"/>
          <w14:ligatures w14:val="none"/>
        </w:rPr>
        <w:t xml:space="preserve">o later than July 31. </w:t>
      </w:r>
      <w:r w:rsidRPr="4C8F7FE6" w:rsidR="00103BC6">
        <w:rPr>
          <w:rFonts w:ascii="Palatino Linotype" w:hAnsi="Palatino Linotype" w:eastAsia="Palatino Linotype" w:cs="Times New Roman"/>
        </w:rPr>
        <w:t xml:space="preserve">Regarding </w:t>
      </w:r>
      <w:r w:rsidR="002F284F">
        <w:rPr>
          <w:rFonts w:ascii="Palatino Linotype" w:hAnsi="Palatino Linotype" w:eastAsia="Palatino Linotype" w:cs="Times New Roman"/>
        </w:rPr>
        <w:br/>
      </w:r>
      <w:r w:rsidR="00640CF3">
        <w:rPr>
          <w:rFonts w:ascii="Palatino Linotype" w:hAnsi="Palatino Linotype" w:eastAsia="Palatino Linotype" w:cs="Times New Roman"/>
          <w:kern w:val="0"/>
          <w14:ligatures w14:val="none"/>
        </w:rPr>
        <w:lastRenderedPageBreak/>
        <w:t>VGIC</w:t>
      </w:r>
      <w:r w:rsidRPr="4C8F7FE6" w:rsidR="00103BC6">
        <w:rPr>
          <w:rFonts w:ascii="Palatino Linotype" w:hAnsi="Palatino Linotype" w:eastAsia="Palatino Linotype" w:cs="Times New Roman"/>
        </w:rPr>
        <w:t>’s</w:t>
      </w:r>
      <w:r w:rsidR="00640CF3">
        <w:rPr>
          <w:rFonts w:ascii="Palatino Linotype" w:hAnsi="Palatino Linotype" w:eastAsia="Palatino Linotype" w:cs="Times New Roman"/>
          <w:kern w:val="0"/>
          <w14:ligatures w14:val="none"/>
        </w:rPr>
        <w:t xml:space="preserve"> requests</w:t>
      </w:r>
      <w:r w:rsidRPr="4C8F7FE6" w:rsidR="00103BC6">
        <w:rPr>
          <w:rFonts w:ascii="Palatino Linotype" w:hAnsi="Palatino Linotype" w:eastAsia="Palatino Linotype" w:cs="Times New Roman"/>
        </w:rPr>
        <w:t xml:space="preserve"> for</w:t>
      </w:r>
      <w:r w:rsidR="00640CF3">
        <w:rPr>
          <w:rFonts w:ascii="Palatino Linotype" w:hAnsi="Palatino Linotype" w:eastAsia="Palatino Linotype" w:cs="Times New Roman"/>
          <w:kern w:val="0"/>
          <w14:ligatures w14:val="none"/>
        </w:rPr>
        <w:t xml:space="preserve"> the CPUC</w:t>
      </w:r>
      <w:r w:rsidRPr="4C8F7FE6" w:rsidR="00103BC6">
        <w:rPr>
          <w:rFonts w:ascii="Palatino Linotype" w:hAnsi="Palatino Linotype" w:eastAsia="Palatino Linotype" w:cs="Times New Roman"/>
        </w:rPr>
        <w:t xml:space="preserve"> to</w:t>
      </w:r>
      <w:r w:rsidR="00640CF3">
        <w:rPr>
          <w:rFonts w:ascii="Palatino Linotype" w:hAnsi="Palatino Linotype" w:eastAsia="Palatino Linotype" w:cs="Times New Roman"/>
          <w:kern w:val="0"/>
          <w14:ligatures w14:val="none"/>
        </w:rPr>
        <w:t xml:space="preserve"> commit to predictable approvals</w:t>
      </w:r>
      <w:r w:rsidR="00A01E3E">
        <w:rPr>
          <w:rStyle w:val="FootnoteReference"/>
          <w:rFonts w:ascii="Palatino Linotype" w:hAnsi="Palatino Linotype" w:eastAsia="Palatino Linotype" w:cs="Times New Roman"/>
          <w:kern w:val="0"/>
          <w14:ligatures w14:val="none"/>
        </w:rPr>
        <w:footnoteReference w:id="19"/>
      </w:r>
      <w:r w:rsidRPr="4C8F7FE6" w:rsidR="00103BC6">
        <w:rPr>
          <w:rFonts w:ascii="Palatino Linotype" w:hAnsi="Palatino Linotype" w:eastAsia="Palatino Linotype" w:cs="Times New Roman"/>
        </w:rPr>
        <w:t>,</w:t>
      </w:r>
      <w:r w:rsidR="00640CF3">
        <w:rPr>
          <w:rFonts w:ascii="Palatino Linotype" w:hAnsi="Palatino Linotype" w:eastAsia="Palatino Linotype" w:cs="Times New Roman"/>
          <w:kern w:val="0"/>
          <w14:ligatures w14:val="none"/>
        </w:rPr>
        <w:t xml:space="preserve"> </w:t>
      </w:r>
      <w:r w:rsidRPr="4C8F7FE6" w:rsidR="00103BC6">
        <w:rPr>
          <w:rFonts w:ascii="Palatino Linotype" w:hAnsi="Palatino Linotype" w:eastAsia="Palatino Linotype" w:cs="Times New Roman"/>
        </w:rPr>
        <w:t>t</w:t>
      </w:r>
      <w:r w:rsidR="00640CF3">
        <w:rPr>
          <w:rFonts w:ascii="Palatino Linotype" w:hAnsi="Palatino Linotype" w:eastAsia="Palatino Linotype" w:cs="Times New Roman"/>
          <w:kern w:val="0"/>
          <w14:ligatures w14:val="none"/>
        </w:rPr>
        <w:t>he CPUC is not required to approve LCFS program proposals submitted by the IOUs</w:t>
      </w:r>
      <w:r w:rsidRPr="4C8F7FE6" w:rsidR="0521F3D4">
        <w:rPr>
          <w:rFonts w:ascii="Palatino Linotype" w:hAnsi="Palatino Linotype" w:eastAsia="Palatino Linotype" w:cs="Times New Roman"/>
        </w:rPr>
        <w:t xml:space="preserve">. </w:t>
      </w:r>
      <w:r w:rsidR="00640CF3">
        <w:rPr>
          <w:rFonts w:ascii="Palatino Linotype" w:hAnsi="Palatino Linotype" w:eastAsia="Palatino Linotype" w:cs="Times New Roman"/>
          <w:kern w:val="0"/>
          <w14:ligatures w14:val="none"/>
        </w:rPr>
        <w:t xml:space="preserve">Energy Division staff must do due diligence to ensure that the implementation plan proposal is comprehensive and complete to ensure the program has a high likelihood of success. Energy Division staff will dispose of implementation plans appropriately and this may include approving, approving with modification, rejecting, or rejecting without prejudice. </w:t>
      </w:r>
    </w:p>
    <w:p w:rsidR="009376AE" w:rsidP="00A76F4A" w:rsidRDefault="009376AE" w14:paraId="05DB37E5" w14:textId="77777777">
      <w:pPr>
        <w:spacing w:after="0" w:line="240" w:lineRule="auto"/>
        <w:rPr>
          <w:rFonts w:ascii="Palatino Linotype" w:hAnsi="Palatino Linotype" w:eastAsia="Palatino Linotype" w:cs="Times New Roman"/>
          <w:kern w:val="0"/>
          <w14:ligatures w14:val="none"/>
        </w:rPr>
      </w:pPr>
    </w:p>
    <w:p w:rsidRPr="006013DF" w:rsidR="00C0780F" w:rsidP="057BE77E" w:rsidRDefault="006013DF" w14:paraId="45FC0403" w14:textId="77777777">
      <w:pPr>
        <w:spacing w:after="0" w:line="240" w:lineRule="auto"/>
        <w:rPr>
          <w:rFonts w:ascii="Palatino Linotype" w:hAnsi="Palatino Linotype" w:eastAsia="Times New Roman" w:cs="Times New Roman"/>
          <w:kern w:val="0"/>
          <w14:ligatures w14:val="none"/>
        </w:rPr>
      </w:pPr>
      <w:proofErr w:type="gramStart"/>
      <w:r>
        <w:rPr>
          <w:rFonts w:ascii="Palatino Linotype" w:hAnsi="Palatino Linotype" w:eastAsia="Palatino Linotype" w:cs="Times New Roman"/>
          <w:kern w:val="0"/>
          <w14:ligatures w14:val="none"/>
        </w:rPr>
        <w:t>In order to</w:t>
      </w:r>
      <w:proofErr w:type="gramEnd"/>
      <w:r w:rsidRPr="0D1F5E82">
        <w:rPr>
          <w:rFonts w:ascii="Palatino Linotype" w:hAnsi="Palatino Linotype" w:eastAsia="Palatino Linotype" w:cs="Times New Roman"/>
        </w:rPr>
        <w:t xml:space="preserve"> assist the </w:t>
      </w:r>
      <w:r w:rsidRPr="66FEF1A6" w:rsidR="0050785D">
        <w:rPr>
          <w:rFonts w:ascii="Palatino Linotype" w:hAnsi="Palatino Linotype" w:eastAsia="Palatino Linotype" w:cs="Times New Roman"/>
        </w:rPr>
        <w:t xml:space="preserve">timely </w:t>
      </w:r>
      <w:r>
        <w:rPr>
          <w:rFonts w:ascii="Palatino Linotype" w:hAnsi="Palatino Linotype" w:eastAsia="Palatino Linotype" w:cs="Times New Roman"/>
          <w:kern w:val="0"/>
          <w14:ligatures w14:val="none"/>
        </w:rPr>
        <w:t>disposition of program proposals, we direct Energy Division staff to work with the IOUs to develop a template for implementation plans that will be publicly available on the CPUC website.</w:t>
      </w:r>
      <w:r w:rsidRPr="66FEF1A6" w:rsidR="00DF5349">
        <w:rPr>
          <w:rFonts w:ascii="Palatino Linotype" w:hAnsi="Palatino Linotype" w:eastAsia="Palatino Linotype" w:cs="Times New Roman"/>
        </w:rPr>
        <w:t xml:space="preserve"> Energy Division will notify the R.23-12-008 service list or any successor proceeding when the </w:t>
      </w:r>
      <w:r w:rsidRPr="66FEF1A6" w:rsidR="00335270">
        <w:rPr>
          <w:rFonts w:ascii="Palatino Linotype" w:hAnsi="Palatino Linotype" w:eastAsia="Palatino Linotype" w:cs="Times New Roman"/>
        </w:rPr>
        <w:t>template is</w:t>
      </w:r>
      <w:r w:rsidR="00516747">
        <w:rPr>
          <w:rFonts w:ascii="Palatino Linotype" w:hAnsi="Palatino Linotype" w:eastAsia="Palatino Linotype" w:cs="Times New Roman"/>
        </w:rPr>
        <w:t xml:space="preserve"> developed</w:t>
      </w:r>
      <w:r w:rsidR="0064651B">
        <w:rPr>
          <w:rFonts w:ascii="Palatino Linotype" w:hAnsi="Palatino Linotype" w:eastAsia="Palatino Linotype" w:cs="Times New Roman"/>
        </w:rPr>
        <w:t>.</w:t>
      </w:r>
      <w:r w:rsidRPr="0D1F5E82" w:rsidR="54146376">
        <w:rPr>
          <w:rFonts w:ascii="Palatino Linotype" w:hAnsi="Palatino Linotype" w:eastAsia="Palatino Linotype" w:cs="Times New Roman"/>
        </w:rPr>
        <w:t xml:space="preserve"> </w:t>
      </w:r>
      <w:r w:rsidRPr="66FEF1A6" w:rsidR="28BBDC06">
        <w:rPr>
          <w:rFonts w:ascii="Palatino Linotype" w:hAnsi="Palatino Linotype" w:eastAsia="Palatino Linotype" w:cs="Times New Roman"/>
        </w:rPr>
        <w:t xml:space="preserve">Energy Division staff may modify the templates when necessary and will notify the appropriate utility case managers if this occurs and update the templates on the CPUC website </w:t>
      </w:r>
      <w:r w:rsidRPr="66FEF1A6" w:rsidR="00335270">
        <w:rPr>
          <w:rFonts w:ascii="Palatino Linotype" w:hAnsi="Palatino Linotype" w:eastAsia="Palatino Linotype" w:cs="Times New Roman"/>
        </w:rPr>
        <w:t xml:space="preserve">published </w:t>
      </w:r>
      <w:r w:rsidRPr="66FEF1A6" w:rsidR="00654278">
        <w:rPr>
          <w:rFonts w:ascii="Palatino Linotype" w:hAnsi="Palatino Linotype" w:eastAsia="Palatino Linotype" w:cs="Times New Roman"/>
        </w:rPr>
        <w:t xml:space="preserve">or updated </w:t>
      </w:r>
      <w:r w:rsidRPr="66FEF1A6" w:rsidR="00335270">
        <w:rPr>
          <w:rFonts w:ascii="Palatino Linotype" w:hAnsi="Palatino Linotype" w:eastAsia="Palatino Linotype" w:cs="Times New Roman"/>
        </w:rPr>
        <w:t>on the CPUC website</w:t>
      </w:r>
      <w:r w:rsidRPr="66FEF1A6" w:rsidR="3BBE2FA6">
        <w:rPr>
          <w:rFonts w:ascii="Palatino Linotype" w:hAnsi="Palatino Linotype" w:eastAsia="Palatino Linotype" w:cs="Times New Roman"/>
        </w:rPr>
        <w:t>.</w:t>
      </w:r>
      <w:r w:rsidRPr="0D1F5E82">
        <w:rPr>
          <w:rFonts w:ascii="Palatino Linotype" w:hAnsi="Palatino Linotype" w:eastAsia="Palatino Linotype" w:cs="Times New Roman"/>
        </w:rPr>
        <w:t xml:space="preserve"> </w:t>
      </w:r>
      <w:r w:rsidRPr="0D1F5E82" w:rsidR="00373F95">
        <w:rPr>
          <w:rFonts w:ascii="Palatino Linotype" w:hAnsi="Palatino Linotype" w:eastAsia="Palatino Linotype" w:cs="Times New Roman"/>
        </w:rPr>
        <w:t xml:space="preserve">The updated templates must be used for the next implementation plan filing, </w:t>
      </w:r>
      <w:proofErr w:type="gramStart"/>
      <w:r w:rsidRPr="0D1F5E82" w:rsidR="00373F95">
        <w:rPr>
          <w:rFonts w:ascii="Palatino Linotype" w:hAnsi="Palatino Linotype" w:eastAsia="Palatino Linotype" w:cs="Times New Roman"/>
        </w:rPr>
        <w:t>as long as</w:t>
      </w:r>
      <w:proofErr w:type="gramEnd"/>
      <w:r w:rsidRPr="0D1F5E82" w:rsidR="00373F95">
        <w:rPr>
          <w:rFonts w:ascii="Palatino Linotype" w:hAnsi="Palatino Linotype" w:eastAsia="Palatino Linotype" w:cs="Times New Roman"/>
        </w:rPr>
        <w:t xml:space="preserve"> the</w:t>
      </w:r>
      <w:r w:rsidRPr="0D1F5E82" w:rsidR="00741313">
        <w:rPr>
          <w:rFonts w:ascii="Palatino Linotype" w:hAnsi="Palatino Linotype" w:eastAsia="Palatino Linotype" w:cs="Times New Roman"/>
        </w:rPr>
        <w:t>y are</w:t>
      </w:r>
      <w:r w:rsidRPr="0D1F5E82" w:rsidR="003C4197">
        <w:rPr>
          <w:rFonts w:ascii="Palatino Linotype" w:hAnsi="Palatino Linotype" w:eastAsia="Palatino Linotype" w:cs="Times New Roman"/>
        </w:rPr>
        <w:t>, at minimum,</w:t>
      </w:r>
      <w:r w:rsidRPr="0D1F5E82" w:rsidR="009F5B35">
        <w:rPr>
          <w:rFonts w:ascii="Palatino Linotype" w:hAnsi="Palatino Linotype" w:eastAsia="Palatino Linotype" w:cs="Times New Roman"/>
        </w:rPr>
        <w:t xml:space="preserve"> </w:t>
      </w:r>
      <w:r w:rsidRPr="0D1F5E82" w:rsidR="00E43E39">
        <w:rPr>
          <w:rFonts w:ascii="Palatino Linotype" w:hAnsi="Palatino Linotype" w:eastAsia="Palatino Linotype" w:cs="Times New Roman"/>
        </w:rPr>
        <w:t xml:space="preserve">finalized </w:t>
      </w:r>
      <w:r w:rsidRPr="0D1F5E82" w:rsidR="00373F95">
        <w:rPr>
          <w:rFonts w:ascii="Palatino Linotype" w:hAnsi="Palatino Linotype" w:eastAsia="Palatino Linotype" w:cs="Times New Roman"/>
        </w:rPr>
        <w:t xml:space="preserve">3 months </w:t>
      </w:r>
      <w:r w:rsidR="00E43E39">
        <w:rPr>
          <w:rFonts w:ascii="Palatino Linotype" w:hAnsi="Palatino Linotype" w:eastAsia="Palatino Linotype" w:cs="Times New Roman"/>
        </w:rPr>
        <w:t>before</w:t>
      </w:r>
      <w:r w:rsidRPr="66FEF1A6" w:rsidR="00D05637">
        <w:rPr>
          <w:rFonts w:ascii="Palatino Linotype" w:hAnsi="Palatino Linotype" w:eastAsia="Palatino Linotype" w:cs="Times New Roman"/>
        </w:rPr>
        <w:t xml:space="preserve"> the January 31 </w:t>
      </w:r>
      <w:r w:rsidRPr="66FEF1A6" w:rsidR="00D05FA7">
        <w:rPr>
          <w:rFonts w:ascii="Palatino Linotype" w:hAnsi="Palatino Linotype" w:eastAsia="Palatino Linotype" w:cs="Times New Roman"/>
        </w:rPr>
        <w:t>deadline</w:t>
      </w:r>
      <w:r w:rsidRPr="0D1F5E82" w:rsidR="003C4197">
        <w:rPr>
          <w:rFonts w:ascii="Palatino Linotype" w:hAnsi="Palatino Linotype" w:eastAsia="Palatino Linotype" w:cs="Times New Roman"/>
        </w:rPr>
        <w:t>.</w:t>
      </w:r>
      <w:r w:rsidRPr="0D1F5E82">
        <w:rPr>
          <w:rFonts w:ascii="Palatino Linotype" w:hAnsi="Palatino Linotype" w:eastAsia="Palatino Linotype" w:cs="Times New Roman"/>
        </w:rPr>
        <w:t xml:space="preserve"> </w:t>
      </w:r>
      <w:r w:rsidRPr="0D1F5E82" w:rsidR="009376AE">
        <w:rPr>
          <w:rFonts w:ascii="Palatino Linotype" w:hAnsi="Palatino Linotype" w:eastAsia="Palatino Linotype" w:cs="Times New Roman"/>
        </w:rPr>
        <w:t>We also direct the IOUs to notify Energy Division</w:t>
      </w:r>
      <w:r w:rsidRPr="0D1F5E82" w:rsidR="0034086C">
        <w:rPr>
          <w:rFonts w:ascii="Palatino Linotype" w:hAnsi="Palatino Linotype" w:eastAsia="Palatino Linotype" w:cs="Times New Roman"/>
        </w:rPr>
        <w:t xml:space="preserve"> </w:t>
      </w:r>
      <w:r w:rsidRPr="0D1F5E82" w:rsidR="009376AE">
        <w:rPr>
          <w:rFonts w:ascii="Palatino Linotype" w:hAnsi="Palatino Linotype" w:eastAsia="Palatino Linotype" w:cs="Times New Roman"/>
        </w:rPr>
        <w:t>about LCFS program development ahead of filing an implementation</w:t>
      </w:r>
      <w:r w:rsidRPr="4BBF6989" w:rsidR="00941F0C">
        <w:rPr>
          <w:rFonts w:ascii="Palatino Linotype" w:hAnsi="Palatino Linotype" w:eastAsia="Palatino Linotype" w:cs="Times New Roman"/>
        </w:rPr>
        <w:t xml:space="preserve"> plan</w:t>
      </w:r>
      <w:r w:rsidR="003378DB">
        <w:rPr>
          <w:rFonts w:ascii="Palatino Linotype" w:hAnsi="Palatino Linotype" w:eastAsia="Palatino Linotype" w:cs="Times New Roman"/>
        </w:rPr>
        <w:t>.</w:t>
      </w:r>
      <w:r w:rsidRPr="0D1F5E82" w:rsidR="009376AE">
        <w:rPr>
          <w:rFonts w:ascii="Palatino Linotype" w:hAnsi="Palatino Linotype" w:eastAsia="Palatino Linotype" w:cs="Times New Roman"/>
        </w:rPr>
        <w:t xml:space="preserve"> </w:t>
      </w:r>
      <w:r w:rsidRPr="0D1F5E82" w:rsidR="003378DB">
        <w:rPr>
          <w:rFonts w:ascii="Palatino Linotype" w:hAnsi="Palatino Linotype" w:eastAsia="Palatino Linotype" w:cs="Times New Roman"/>
        </w:rPr>
        <w:t>W</w:t>
      </w:r>
      <w:r w:rsidRPr="0D1F5E82" w:rsidR="009376AE">
        <w:rPr>
          <w:rFonts w:ascii="Palatino Linotype" w:hAnsi="Palatino Linotype" w:eastAsia="Palatino Linotype" w:cs="Times New Roman"/>
        </w:rPr>
        <w:t xml:space="preserve">e </w:t>
      </w:r>
      <w:r w:rsidRPr="0D1F5E82" w:rsidR="003378DB">
        <w:rPr>
          <w:rFonts w:ascii="Palatino Linotype" w:hAnsi="Palatino Linotype" w:eastAsia="Palatino Linotype" w:cs="Times New Roman"/>
        </w:rPr>
        <w:t xml:space="preserve">also </w:t>
      </w:r>
      <w:r w:rsidRPr="0D1F5E82" w:rsidR="009376AE">
        <w:rPr>
          <w:rFonts w:ascii="Palatino Linotype" w:hAnsi="Palatino Linotype" w:eastAsia="Palatino Linotype" w:cs="Times New Roman"/>
        </w:rPr>
        <w:t>direct the IOUs to consult their Program Advisory Council (PAC) during the quarterly meeting</w:t>
      </w:r>
      <w:r w:rsidRPr="0D1F5E82" w:rsidR="004601B5">
        <w:rPr>
          <w:rFonts w:ascii="Palatino Linotype" w:hAnsi="Palatino Linotype" w:eastAsia="Palatino Linotype" w:cs="Times New Roman"/>
        </w:rPr>
        <w:t>s</w:t>
      </w:r>
      <w:r w:rsidRPr="0D1F5E82" w:rsidR="009376AE">
        <w:rPr>
          <w:rFonts w:ascii="Palatino Linotype" w:hAnsi="Palatino Linotype" w:eastAsia="Palatino Linotype" w:cs="Times New Roman"/>
        </w:rPr>
        <w:t xml:space="preserve"> about programs in development for LCFS funding. </w:t>
      </w:r>
    </w:p>
    <w:p w:rsidR="009616C0" w:rsidP="00A76F4A" w:rsidRDefault="009616C0" w14:paraId="7032CD4A" w14:textId="77777777">
      <w:pPr>
        <w:spacing w:after="0" w:line="240" w:lineRule="auto"/>
        <w:rPr>
          <w:rFonts w:ascii="Palatino Linotype" w:hAnsi="Palatino Linotype" w:eastAsia="Palatino Linotype" w:cs="Times New Roman"/>
          <w:kern w:val="0"/>
          <w14:ligatures w14:val="none"/>
        </w:rPr>
      </w:pPr>
    </w:p>
    <w:p w:rsidR="009616C0" w:rsidP="00A76F4A" w:rsidRDefault="009616C0" w14:paraId="67FA86CB"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The CPUC </w:t>
      </w:r>
      <w:r w:rsidR="009376AE">
        <w:rPr>
          <w:rFonts w:ascii="Palatino Linotype" w:hAnsi="Palatino Linotype" w:eastAsia="Palatino Linotype" w:cs="Times New Roman"/>
          <w:kern w:val="0"/>
          <w14:ligatures w14:val="none"/>
        </w:rPr>
        <w:t>recognizes</w:t>
      </w:r>
      <w:r>
        <w:rPr>
          <w:rFonts w:ascii="Palatino Linotype" w:hAnsi="Palatino Linotype" w:eastAsia="Palatino Linotype" w:cs="Times New Roman"/>
          <w:kern w:val="0"/>
          <w14:ligatures w14:val="none"/>
        </w:rPr>
        <w:t xml:space="preserve"> that if </w:t>
      </w:r>
      <w:r w:rsidR="006013DF">
        <w:rPr>
          <w:rFonts w:ascii="Palatino Linotype" w:hAnsi="Palatino Linotype" w:eastAsia="Palatino Linotype" w:cs="Times New Roman"/>
          <w:kern w:val="0"/>
          <w14:ligatures w14:val="none"/>
        </w:rPr>
        <w:t xml:space="preserve">disposition of an implementation plan is delayed past </w:t>
      </w:r>
      <w:r w:rsidR="002F284F">
        <w:rPr>
          <w:rFonts w:ascii="Palatino Linotype" w:hAnsi="Palatino Linotype" w:eastAsia="Palatino Linotype" w:cs="Times New Roman"/>
          <w:kern w:val="0"/>
          <w14:ligatures w14:val="none"/>
        </w:rPr>
        <w:br/>
      </w:r>
      <w:r w:rsidR="006013DF">
        <w:rPr>
          <w:rFonts w:ascii="Palatino Linotype" w:hAnsi="Palatino Linotype" w:eastAsia="Palatino Linotype" w:cs="Times New Roman"/>
          <w:kern w:val="0"/>
          <w14:ligatures w14:val="none"/>
        </w:rPr>
        <w:t>July 31</w:t>
      </w:r>
      <w:r>
        <w:rPr>
          <w:rFonts w:ascii="Palatino Linotype" w:hAnsi="Palatino Linotype" w:eastAsia="Palatino Linotype" w:cs="Times New Roman"/>
          <w:kern w:val="0"/>
          <w14:ligatures w14:val="none"/>
        </w:rPr>
        <w:t xml:space="preserve">, this will result in uncertainty for the Joint IOUs’ annual Forecast </w:t>
      </w:r>
      <w:r w:rsidR="007C41DE">
        <w:rPr>
          <w:rFonts w:ascii="Palatino Linotype" w:hAnsi="Palatino Linotype" w:eastAsia="Palatino Linotype" w:cs="Times New Roman"/>
          <w:kern w:val="0"/>
          <w14:ligatures w14:val="none"/>
        </w:rPr>
        <w:t>AL</w:t>
      </w:r>
      <w:r w:rsidR="00422C8C">
        <w:rPr>
          <w:rFonts w:ascii="Palatino Linotype" w:hAnsi="Palatino Linotype" w:eastAsia="Palatino Linotype" w:cs="Times New Roman"/>
          <w:kern w:val="0"/>
          <w14:ligatures w14:val="none"/>
        </w:rPr>
        <w:t xml:space="preserve">, described in more detail </w:t>
      </w:r>
      <w:r w:rsidR="006013DF">
        <w:rPr>
          <w:rFonts w:ascii="Palatino Linotype" w:hAnsi="Palatino Linotype" w:eastAsia="Palatino Linotype" w:cs="Times New Roman"/>
          <w:kern w:val="0"/>
          <w14:ligatures w14:val="none"/>
        </w:rPr>
        <w:t xml:space="preserve">in the section </w:t>
      </w:r>
      <w:r w:rsidR="00422C8C">
        <w:rPr>
          <w:rFonts w:ascii="Palatino Linotype" w:hAnsi="Palatino Linotype" w:eastAsia="Palatino Linotype" w:cs="Times New Roman"/>
          <w:kern w:val="0"/>
          <w14:ligatures w14:val="none"/>
        </w:rPr>
        <w:t>below</w:t>
      </w:r>
      <w:r>
        <w:rPr>
          <w:rFonts w:ascii="Palatino Linotype" w:hAnsi="Palatino Linotype" w:eastAsia="Palatino Linotype" w:cs="Times New Roman"/>
          <w:kern w:val="0"/>
          <w14:ligatures w14:val="none"/>
        </w:rPr>
        <w:t xml:space="preserve">. </w:t>
      </w:r>
      <w:r w:rsidR="00A022E5">
        <w:rPr>
          <w:rFonts w:ascii="Palatino Linotype" w:hAnsi="Palatino Linotype" w:eastAsia="Palatino Linotype" w:cs="Times New Roman"/>
          <w:kern w:val="0"/>
          <w14:ligatures w14:val="none"/>
        </w:rPr>
        <w:t xml:space="preserve">If </w:t>
      </w:r>
      <w:r w:rsidR="00B11B46">
        <w:rPr>
          <w:rFonts w:ascii="Palatino Linotype" w:hAnsi="Palatino Linotype" w:eastAsia="Palatino Linotype" w:cs="Times New Roman"/>
          <w:kern w:val="0"/>
          <w14:ligatures w14:val="none"/>
        </w:rPr>
        <w:t>their implementation plan is not approved by July 31, w</w:t>
      </w:r>
      <w:r>
        <w:rPr>
          <w:rFonts w:ascii="Palatino Linotype" w:hAnsi="Palatino Linotype" w:eastAsia="Palatino Linotype" w:cs="Times New Roman"/>
          <w:kern w:val="0"/>
          <w14:ligatures w14:val="none"/>
        </w:rPr>
        <w:t xml:space="preserve">e advise </w:t>
      </w:r>
      <w:r w:rsidR="00421776">
        <w:rPr>
          <w:rFonts w:ascii="Palatino Linotype" w:hAnsi="Palatino Linotype" w:eastAsia="Palatino Linotype" w:cs="Times New Roman"/>
          <w:kern w:val="0"/>
          <w14:ligatures w14:val="none"/>
        </w:rPr>
        <w:t xml:space="preserve">the </w:t>
      </w:r>
      <w:r>
        <w:rPr>
          <w:rFonts w:ascii="Palatino Linotype" w:hAnsi="Palatino Linotype" w:eastAsia="Palatino Linotype" w:cs="Times New Roman"/>
          <w:kern w:val="0"/>
          <w14:ligatures w14:val="none"/>
        </w:rPr>
        <w:t>IOU</w:t>
      </w:r>
      <w:r w:rsidR="00421776">
        <w:rPr>
          <w:rFonts w:ascii="Palatino Linotype" w:hAnsi="Palatino Linotype" w:eastAsia="Palatino Linotype" w:cs="Times New Roman"/>
          <w:kern w:val="0"/>
          <w14:ligatures w14:val="none"/>
        </w:rPr>
        <w:t>(s)</w:t>
      </w:r>
      <w:r>
        <w:rPr>
          <w:rFonts w:ascii="Palatino Linotype" w:hAnsi="Palatino Linotype" w:eastAsia="Palatino Linotype" w:cs="Times New Roman"/>
          <w:kern w:val="0"/>
          <w14:ligatures w14:val="none"/>
        </w:rPr>
        <w:t xml:space="preserve"> to either omit the pending programs</w:t>
      </w:r>
      <w:r w:rsidR="009853C9">
        <w:rPr>
          <w:rFonts w:ascii="Palatino Linotype" w:hAnsi="Palatino Linotype" w:eastAsia="Palatino Linotype" w:cs="Times New Roman"/>
          <w:kern w:val="0"/>
          <w14:ligatures w14:val="none"/>
        </w:rPr>
        <w:t xml:space="preserve"> from the </w:t>
      </w:r>
      <w:r w:rsidR="000077C2">
        <w:rPr>
          <w:rFonts w:ascii="Palatino Linotype" w:hAnsi="Palatino Linotype" w:eastAsia="Palatino Linotype" w:cs="Times New Roman"/>
          <w:kern w:val="0"/>
          <w14:ligatures w14:val="none"/>
        </w:rPr>
        <w:t>forecast</w:t>
      </w:r>
      <w:r>
        <w:rPr>
          <w:rFonts w:ascii="Palatino Linotype" w:hAnsi="Palatino Linotype" w:eastAsia="Palatino Linotype" w:cs="Times New Roman"/>
          <w:kern w:val="0"/>
          <w14:ligatures w14:val="none"/>
        </w:rPr>
        <w:t xml:space="preserve"> or include them in the forecast as pending approval. </w:t>
      </w:r>
    </w:p>
    <w:p w:rsidR="00977F16" w:rsidP="00A76F4A" w:rsidRDefault="00977F16" w14:paraId="1111FDC7" w14:textId="77777777">
      <w:pPr>
        <w:spacing w:after="0" w:line="240" w:lineRule="auto"/>
        <w:rPr>
          <w:rFonts w:ascii="Palatino Linotype" w:hAnsi="Palatino Linotype" w:eastAsia="Palatino Linotype" w:cs="Times New Roman"/>
          <w:kern w:val="0"/>
          <w14:ligatures w14:val="none"/>
        </w:rPr>
      </w:pPr>
    </w:p>
    <w:p w:rsidR="00977F16" w:rsidP="00A76F4A" w:rsidRDefault="00977F16" w14:paraId="7A418193" w14:textId="77777777">
      <w:pPr>
        <w:spacing w:after="0" w:line="240" w:lineRule="auto"/>
        <w:rPr>
          <w:rFonts w:ascii="Palatino Linotype" w:hAnsi="Palatino Linotype" w:eastAsia="Palatino Linotype" w:cs="Times New Roman"/>
          <w:kern w:val="0"/>
          <w14:ligatures w14:val="none"/>
        </w:rPr>
      </w:pPr>
      <w:r w:rsidRPr="00251011">
        <w:rPr>
          <w:rFonts w:ascii="Palatino Linotype" w:hAnsi="Palatino Linotype" w:eastAsia="Palatino Linotype" w:cs="Times New Roman"/>
          <w:kern w:val="0"/>
          <w14:ligatures w14:val="none"/>
        </w:rPr>
        <w:t xml:space="preserve">VGIC </w:t>
      </w:r>
      <w:r w:rsidRPr="00251011" w:rsidR="004F609B">
        <w:rPr>
          <w:rFonts w:ascii="Palatino Linotype" w:hAnsi="Palatino Linotype" w:eastAsia="Palatino Linotype" w:cs="Times New Roman"/>
          <w:kern w:val="0"/>
          <w14:ligatures w14:val="none"/>
        </w:rPr>
        <w:t>also encourages</w:t>
      </w:r>
      <w:r w:rsidR="004F609B">
        <w:rPr>
          <w:rFonts w:ascii="Palatino Linotype" w:hAnsi="Palatino Linotype" w:eastAsia="Palatino Linotype" w:cs="Times New Roman"/>
          <w:kern w:val="0"/>
          <w14:ligatures w14:val="none"/>
        </w:rPr>
        <w:t xml:space="preserve"> the Commission to consider other methods of increasing transparency around LCFS holdback programs.</w:t>
      </w:r>
      <w:r w:rsidR="00C71DCD">
        <w:rPr>
          <w:rStyle w:val="FootnoteReference"/>
          <w:rFonts w:ascii="Palatino Linotype" w:hAnsi="Palatino Linotype" w:eastAsia="Palatino Linotype" w:cs="Times New Roman"/>
          <w:kern w:val="0"/>
          <w14:ligatures w14:val="none"/>
        </w:rPr>
        <w:footnoteReference w:id="20"/>
      </w:r>
      <w:r w:rsidR="004F609B">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 xml:space="preserve"> </w:t>
      </w:r>
      <w:r w:rsidR="00E360C0">
        <w:rPr>
          <w:rFonts w:ascii="Palatino Linotype" w:hAnsi="Palatino Linotype" w:eastAsia="Palatino Linotype" w:cs="Times New Roman"/>
          <w:kern w:val="0"/>
          <w14:ligatures w14:val="none"/>
        </w:rPr>
        <w:t xml:space="preserve">They suggest that this can be done by providing information on approved LCFS programs and pending </w:t>
      </w:r>
      <w:r w:rsidR="000E3DD6">
        <w:rPr>
          <w:rFonts w:ascii="Palatino Linotype" w:hAnsi="Palatino Linotype" w:eastAsia="Palatino Linotype" w:cs="Times New Roman"/>
          <w:kern w:val="0"/>
          <w14:ligatures w14:val="none"/>
        </w:rPr>
        <w:t>ALs</w:t>
      </w:r>
      <w:r w:rsidR="00E360C0">
        <w:rPr>
          <w:rFonts w:ascii="Palatino Linotype" w:hAnsi="Palatino Linotype" w:eastAsia="Palatino Linotype" w:cs="Times New Roman"/>
          <w:kern w:val="0"/>
          <w14:ligatures w14:val="none"/>
        </w:rPr>
        <w:t xml:space="preserve"> on the Commission’s website or another central repository. </w:t>
      </w:r>
      <w:r w:rsidR="0092695F">
        <w:rPr>
          <w:rFonts w:ascii="Palatino Linotype" w:hAnsi="Palatino Linotype" w:eastAsia="Palatino Linotype" w:cs="Times New Roman"/>
          <w:kern w:val="0"/>
          <w14:ligatures w14:val="none"/>
        </w:rPr>
        <w:t xml:space="preserve">We agree that </w:t>
      </w:r>
      <w:r w:rsidR="00145462">
        <w:rPr>
          <w:rFonts w:ascii="Palatino Linotype" w:hAnsi="Palatino Linotype" w:eastAsia="Palatino Linotype" w:cs="Times New Roman"/>
          <w:kern w:val="0"/>
          <w14:ligatures w14:val="none"/>
        </w:rPr>
        <w:t>a public webpage</w:t>
      </w:r>
      <w:r w:rsidR="0092695F">
        <w:rPr>
          <w:rFonts w:ascii="Palatino Linotype" w:hAnsi="Palatino Linotype" w:eastAsia="Palatino Linotype" w:cs="Times New Roman"/>
          <w:kern w:val="0"/>
          <w14:ligatures w14:val="none"/>
        </w:rPr>
        <w:t xml:space="preserve"> for existing LCFS programs </w:t>
      </w:r>
      <w:r w:rsidR="00145462">
        <w:rPr>
          <w:rFonts w:ascii="Palatino Linotype" w:hAnsi="Palatino Linotype" w:eastAsia="Palatino Linotype" w:cs="Times New Roman"/>
          <w:kern w:val="0"/>
          <w14:ligatures w14:val="none"/>
        </w:rPr>
        <w:t xml:space="preserve">and pending </w:t>
      </w:r>
      <w:r w:rsidR="00572935">
        <w:rPr>
          <w:rFonts w:ascii="Palatino Linotype" w:hAnsi="Palatino Linotype" w:eastAsia="Palatino Linotype" w:cs="Times New Roman"/>
          <w:kern w:val="0"/>
          <w14:ligatures w14:val="none"/>
        </w:rPr>
        <w:t>ALs</w:t>
      </w:r>
      <w:r w:rsidR="00145462">
        <w:rPr>
          <w:rFonts w:ascii="Palatino Linotype" w:hAnsi="Palatino Linotype" w:eastAsia="Palatino Linotype" w:cs="Times New Roman"/>
          <w:kern w:val="0"/>
          <w14:ligatures w14:val="none"/>
        </w:rPr>
        <w:t xml:space="preserve"> will increase transparency on the use of LCFS funds and direct Energy Division to </w:t>
      </w:r>
      <w:r w:rsidR="00251011">
        <w:rPr>
          <w:rFonts w:ascii="Palatino Linotype" w:hAnsi="Palatino Linotype" w:eastAsia="Palatino Linotype" w:cs="Times New Roman"/>
          <w:kern w:val="0"/>
          <w14:ligatures w14:val="none"/>
        </w:rPr>
        <w:t xml:space="preserve">monitor and update </w:t>
      </w:r>
      <w:r w:rsidR="00B80085">
        <w:rPr>
          <w:rFonts w:ascii="Palatino Linotype" w:hAnsi="Palatino Linotype" w:eastAsia="Palatino Linotype" w:cs="Times New Roman"/>
          <w:kern w:val="0"/>
          <w14:ligatures w14:val="none"/>
        </w:rPr>
        <w:t>their LCFS webpage</w:t>
      </w:r>
      <w:r w:rsidR="00EF01F1">
        <w:rPr>
          <w:rStyle w:val="FootnoteReference"/>
          <w:rFonts w:ascii="Palatino Linotype" w:hAnsi="Palatino Linotype" w:eastAsia="Palatino Linotype" w:cs="Times New Roman"/>
          <w:kern w:val="0"/>
          <w14:ligatures w14:val="none"/>
        </w:rPr>
        <w:footnoteReference w:id="21"/>
      </w:r>
      <w:r w:rsidR="00B80085">
        <w:rPr>
          <w:rFonts w:ascii="Palatino Linotype" w:hAnsi="Palatino Linotype" w:eastAsia="Palatino Linotype" w:cs="Times New Roman"/>
          <w:kern w:val="0"/>
          <w14:ligatures w14:val="none"/>
        </w:rPr>
        <w:t xml:space="preserve"> to include the information requested by VGIC. </w:t>
      </w:r>
    </w:p>
    <w:p w:rsidR="00A76F4A" w:rsidP="00A76F4A" w:rsidRDefault="00A76F4A" w14:paraId="3E14CCC7" w14:textId="77777777">
      <w:pPr>
        <w:spacing w:after="0" w:line="240" w:lineRule="auto"/>
        <w:rPr>
          <w:rFonts w:ascii="Palatino Linotype" w:hAnsi="Palatino Linotype" w:eastAsia="Palatino Linotype" w:cs="Times New Roman"/>
          <w:kern w:val="0"/>
          <w14:ligatures w14:val="none"/>
        </w:rPr>
      </w:pPr>
    </w:p>
    <w:p w:rsidR="009616C0" w:rsidP="007D34B5" w:rsidRDefault="009616C0" w14:paraId="3F00C92E" w14:textId="77777777">
      <w:pPr>
        <w:spacing w:after="0" w:line="240" w:lineRule="auto"/>
        <w:ind w:left="720"/>
        <w:rPr>
          <w:rFonts w:ascii="Palatino Linotype" w:hAnsi="Palatino Linotype" w:eastAsia="Palatino Linotype" w:cs="Times New Roman"/>
          <w:b/>
          <w:bCs/>
          <w:kern w:val="0"/>
          <w14:ligatures w14:val="none"/>
        </w:rPr>
      </w:pPr>
      <w:r w:rsidRPr="007D34B5">
        <w:rPr>
          <w:rFonts w:ascii="Palatino Linotype" w:hAnsi="Palatino Linotype" w:eastAsia="Palatino Linotype" w:cs="Times New Roman"/>
          <w:b/>
          <w:bCs/>
          <w:kern w:val="0"/>
          <w14:ligatures w14:val="none"/>
        </w:rPr>
        <w:lastRenderedPageBreak/>
        <w:t>2. Enhance the annual September</w:t>
      </w:r>
      <w:r w:rsidR="00C637CC">
        <w:rPr>
          <w:rFonts w:ascii="Palatino Linotype" w:hAnsi="Palatino Linotype" w:eastAsia="Palatino Linotype" w:cs="Times New Roman"/>
          <w:b/>
          <w:bCs/>
          <w:kern w:val="0"/>
          <w14:ligatures w14:val="none"/>
        </w:rPr>
        <w:t xml:space="preserve"> Forecast</w:t>
      </w:r>
      <w:r w:rsidRPr="007D34B5">
        <w:rPr>
          <w:rFonts w:ascii="Palatino Linotype" w:hAnsi="Palatino Linotype" w:eastAsia="Palatino Linotype" w:cs="Times New Roman"/>
          <w:b/>
          <w:bCs/>
          <w:kern w:val="0"/>
          <w14:ligatures w14:val="none"/>
        </w:rPr>
        <w:t xml:space="preserve"> </w:t>
      </w:r>
      <w:r w:rsidR="00E20C9E">
        <w:rPr>
          <w:rFonts w:ascii="Palatino Linotype" w:hAnsi="Palatino Linotype" w:eastAsia="Palatino Linotype" w:cs="Times New Roman"/>
          <w:b/>
          <w:bCs/>
          <w:kern w:val="0"/>
          <w14:ligatures w14:val="none"/>
        </w:rPr>
        <w:t>AL</w:t>
      </w:r>
      <w:r w:rsidR="00422CCC">
        <w:rPr>
          <w:rFonts w:ascii="Palatino Linotype" w:hAnsi="Palatino Linotype" w:eastAsia="Palatino Linotype" w:cs="Times New Roman"/>
          <w:b/>
          <w:bCs/>
          <w:kern w:val="0"/>
          <w14:ligatures w14:val="none"/>
        </w:rPr>
        <w:t xml:space="preserve"> </w:t>
      </w:r>
      <w:r w:rsidRPr="007D34B5">
        <w:rPr>
          <w:rFonts w:ascii="Palatino Linotype" w:hAnsi="Palatino Linotype" w:eastAsia="Palatino Linotype" w:cs="Times New Roman"/>
          <w:b/>
          <w:bCs/>
          <w:kern w:val="0"/>
          <w14:ligatures w14:val="none"/>
        </w:rPr>
        <w:t>forecasting LCFS credit and revenue estimates</w:t>
      </w:r>
    </w:p>
    <w:p w:rsidR="007D34B5" w:rsidP="007D34B5" w:rsidRDefault="007D34B5" w14:paraId="1C32D037" w14:textId="77777777">
      <w:pPr>
        <w:spacing w:after="0" w:line="240" w:lineRule="auto"/>
        <w:rPr>
          <w:rFonts w:ascii="Palatino Linotype" w:hAnsi="Palatino Linotype" w:eastAsia="Palatino Linotype" w:cs="Times New Roman"/>
          <w:b/>
          <w:bCs/>
          <w:kern w:val="0"/>
          <w14:ligatures w14:val="none"/>
        </w:rPr>
      </w:pPr>
    </w:p>
    <w:p w:rsidRPr="007D34B5" w:rsidR="007D34B5" w:rsidP="007D34B5" w:rsidRDefault="007D34B5" w14:paraId="646A9409" w14:textId="77777777">
      <w:pPr>
        <w:spacing w:after="0" w:line="240" w:lineRule="auto"/>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The Joint IOUs’ proposal to enhance the annual September</w:t>
      </w:r>
      <w:r w:rsidR="00C637CC">
        <w:rPr>
          <w:rFonts w:ascii="Palatino Linotype" w:hAnsi="Palatino Linotype" w:eastAsia="Palatino Linotype" w:cs="Times New Roman"/>
          <w:b/>
          <w:bCs/>
          <w:kern w:val="0"/>
          <w14:ligatures w14:val="none"/>
        </w:rPr>
        <w:t xml:space="preserve"> Forecast</w:t>
      </w:r>
      <w:r>
        <w:rPr>
          <w:rFonts w:ascii="Palatino Linotype" w:hAnsi="Palatino Linotype" w:eastAsia="Palatino Linotype" w:cs="Times New Roman"/>
          <w:b/>
          <w:bCs/>
          <w:kern w:val="0"/>
          <w14:ligatures w14:val="none"/>
        </w:rPr>
        <w:t xml:space="preserve"> </w:t>
      </w:r>
      <w:r w:rsidR="003E50C0">
        <w:rPr>
          <w:rFonts w:ascii="Palatino Linotype" w:hAnsi="Palatino Linotype" w:eastAsia="Palatino Linotype" w:cs="Times New Roman"/>
          <w:b/>
          <w:bCs/>
          <w:kern w:val="0"/>
          <w14:ligatures w14:val="none"/>
        </w:rPr>
        <w:t>AL</w:t>
      </w:r>
      <w:r>
        <w:rPr>
          <w:rFonts w:ascii="Palatino Linotype" w:hAnsi="Palatino Linotype" w:eastAsia="Palatino Linotype" w:cs="Times New Roman"/>
          <w:b/>
          <w:bCs/>
          <w:kern w:val="0"/>
          <w14:ligatures w14:val="none"/>
        </w:rPr>
        <w:t xml:space="preserve"> forecasting LCFS credit and revenue estimates is approved, with modifications. </w:t>
      </w:r>
    </w:p>
    <w:p w:rsidR="009616C0" w:rsidP="00A76F4A" w:rsidRDefault="009616C0" w14:paraId="67BE171A" w14:textId="77777777">
      <w:pPr>
        <w:spacing w:after="0" w:line="240" w:lineRule="auto"/>
        <w:rPr>
          <w:rFonts w:ascii="Palatino Linotype" w:hAnsi="Palatino Linotype" w:eastAsia="Palatino Linotype" w:cs="Times New Roman"/>
          <w:kern w:val="0"/>
          <w14:ligatures w14:val="none"/>
        </w:rPr>
      </w:pPr>
    </w:p>
    <w:p w:rsidRPr="009616C0" w:rsidR="009616C0" w:rsidP="009616C0" w:rsidRDefault="009616C0" w14:paraId="028927A0" w14:textId="77777777">
      <w:p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In OP 5 of D.14-12-083, the Commission directed that, beginning in 2015 and in each</w:t>
      </w:r>
    </w:p>
    <w:p w:rsidRPr="009616C0" w:rsidR="009616C0" w:rsidP="009616C0" w:rsidRDefault="009616C0" w14:paraId="62C1DD2B" w14:textId="77777777">
      <w:p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 xml:space="preserve">subsequent year of the program, the IOUs shall submit via Tier 2 </w:t>
      </w:r>
      <w:r w:rsidR="000D7466">
        <w:rPr>
          <w:rFonts w:ascii="Palatino Linotype" w:hAnsi="Palatino Linotype" w:eastAsia="Palatino Linotype" w:cs="Times New Roman"/>
          <w:kern w:val="0"/>
          <w14:ligatures w14:val="none"/>
        </w:rPr>
        <w:t>AL</w:t>
      </w:r>
      <w:r w:rsidRPr="009616C0">
        <w:rPr>
          <w:rFonts w:ascii="Palatino Linotype" w:hAnsi="Palatino Linotype" w:eastAsia="Palatino Linotype" w:cs="Times New Roman"/>
          <w:kern w:val="0"/>
          <w14:ligatures w14:val="none"/>
        </w:rPr>
        <w:t xml:space="preserve"> no late</w:t>
      </w:r>
      <w:r w:rsidR="000D7466">
        <w:rPr>
          <w:rFonts w:ascii="Palatino Linotype" w:hAnsi="Palatino Linotype" w:eastAsia="Palatino Linotype" w:cs="Times New Roman"/>
          <w:kern w:val="0"/>
          <w14:ligatures w14:val="none"/>
        </w:rPr>
        <w:t xml:space="preserve">r </w:t>
      </w:r>
      <w:r w:rsidRPr="009616C0">
        <w:rPr>
          <w:rFonts w:ascii="Palatino Linotype" w:hAnsi="Palatino Linotype" w:eastAsia="Palatino Linotype" w:cs="Times New Roman"/>
          <w:kern w:val="0"/>
          <w14:ligatures w14:val="none"/>
        </w:rPr>
        <w:t>than September 30 with the following information:</w:t>
      </w:r>
    </w:p>
    <w:p w:rsidRPr="009616C0" w:rsidR="009616C0" w:rsidP="009616C0" w:rsidRDefault="009616C0" w14:paraId="424EB5BB" w14:textId="77777777">
      <w:pPr>
        <w:pStyle w:val="ListParagraph"/>
        <w:numPr>
          <w:ilvl w:val="0"/>
          <w:numId w:val="10"/>
        </w:num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An estimate of the number of credits the utility expects to generate for the following</w:t>
      </w:r>
      <w:r>
        <w:rPr>
          <w:rFonts w:ascii="Palatino Linotype" w:hAnsi="Palatino Linotype" w:eastAsia="Palatino Linotype" w:cs="Times New Roman"/>
          <w:kern w:val="0"/>
          <w14:ligatures w14:val="none"/>
        </w:rPr>
        <w:t xml:space="preserve"> </w:t>
      </w:r>
      <w:r w:rsidRPr="009616C0">
        <w:rPr>
          <w:rFonts w:ascii="Palatino Linotype" w:hAnsi="Palatino Linotype" w:eastAsia="Palatino Linotype" w:cs="Times New Roman"/>
          <w:kern w:val="0"/>
          <w14:ligatures w14:val="none"/>
        </w:rPr>
        <w:t>year;</w:t>
      </w:r>
    </w:p>
    <w:p w:rsidRPr="009616C0" w:rsidR="009616C0" w:rsidP="009616C0" w:rsidRDefault="009616C0" w14:paraId="609EA21F" w14:textId="77777777">
      <w:pPr>
        <w:pStyle w:val="ListParagraph"/>
        <w:numPr>
          <w:ilvl w:val="0"/>
          <w:numId w:val="10"/>
        </w:num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An estimate of the amount of revenue the utility expects to generate from the sale</w:t>
      </w:r>
      <w:r>
        <w:rPr>
          <w:rFonts w:ascii="Palatino Linotype" w:hAnsi="Palatino Linotype" w:eastAsia="Palatino Linotype" w:cs="Times New Roman"/>
          <w:kern w:val="0"/>
          <w14:ligatures w14:val="none"/>
        </w:rPr>
        <w:t xml:space="preserve"> </w:t>
      </w:r>
      <w:r w:rsidRPr="009616C0">
        <w:rPr>
          <w:rFonts w:ascii="Palatino Linotype" w:hAnsi="Palatino Linotype" w:eastAsia="Palatino Linotype" w:cs="Times New Roman"/>
          <w:kern w:val="0"/>
          <w14:ligatures w14:val="none"/>
        </w:rPr>
        <w:t>of those credits;</w:t>
      </w:r>
    </w:p>
    <w:p w:rsidR="009616C0" w:rsidP="009616C0" w:rsidRDefault="009616C0" w14:paraId="40BE5B46" w14:textId="77777777">
      <w:pPr>
        <w:pStyle w:val="ListParagraph"/>
        <w:numPr>
          <w:ilvl w:val="0"/>
          <w:numId w:val="10"/>
        </w:num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An estimate of the balance that will be in the utility’s balancing account on January</w:t>
      </w:r>
      <w:r>
        <w:rPr>
          <w:rFonts w:ascii="Palatino Linotype" w:hAnsi="Palatino Linotype" w:eastAsia="Palatino Linotype" w:cs="Times New Roman"/>
          <w:kern w:val="0"/>
          <w14:ligatures w14:val="none"/>
        </w:rPr>
        <w:t xml:space="preserve"> </w:t>
      </w:r>
      <w:r w:rsidRPr="009616C0">
        <w:rPr>
          <w:rFonts w:ascii="Palatino Linotype" w:hAnsi="Palatino Linotype" w:eastAsia="Palatino Linotype" w:cs="Times New Roman"/>
          <w:kern w:val="0"/>
          <w14:ligatures w14:val="none"/>
        </w:rPr>
        <w:t>1 of the following year;</w:t>
      </w:r>
    </w:p>
    <w:p w:rsidRPr="009616C0" w:rsidR="009616C0" w:rsidP="009616C0" w:rsidRDefault="009616C0" w14:paraId="61C0685D" w14:textId="77777777">
      <w:pPr>
        <w:pStyle w:val="ListParagraph"/>
        <w:numPr>
          <w:ilvl w:val="0"/>
          <w:numId w:val="10"/>
        </w:num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An estimate of the cost of administering the Low Carbon Fuel Standard credit</w:t>
      </w:r>
      <w:r>
        <w:rPr>
          <w:rFonts w:ascii="Palatino Linotype" w:hAnsi="Palatino Linotype" w:eastAsia="Palatino Linotype" w:cs="Times New Roman"/>
          <w:kern w:val="0"/>
          <w14:ligatures w14:val="none"/>
        </w:rPr>
        <w:t xml:space="preserve"> </w:t>
      </w:r>
      <w:r w:rsidRPr="009616C0">
        <w:rPr>
          <w:rFonts w:ascii="Palatino Linotype" w:hAnsi="Palatino Linotype" w:eastAsia="Palatino Linotype" w:cs="Times New Roman"/>
          <w:kern w:val="0"/>
          <w14:ligatures w14:val="none"/>
        </w:rPr>
        <w:t>program in the following year, including customer outreach expenses;</w:t>
      </w:r>
    </w:p>
    <w:p w:rsidR="009616C0" w:rsidP="009616C0" w:rsidRDefault="009616C0" w14:paraId="2D70B31E" w14:textId="77777777">
      <w:pPr>
        <w:pStyle w:val="ListParagraph"/>
        <w:numPr>
          <w:ilvl w:val="0"/>
          <w:numId w:val="10"/>
        </w:num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An estimate of the amount of revenue that will be distributed to customers in the</w:t>
      </w:r>
      <w:r>
        <w:rPr>
          <w:rFonts w:ascii="Palatino Linotype" w:hAnsi="Palatino Linotype" w:eastAsia="Palatino Linotype" w:cs="Times New Roman"/>
          <w:kern w:val="0"/>
          <w14:ligatures w14:val="none"/>
        </w:rPr>
        <w:t xml:space="preserve"> </w:t>
      </w:r>
      <w:r w:rsidRPr="009616C0">
        <w:rPr>
          <w:rFonts w:ascii="Palatino Linotype" w:hAnsi="Palatino Linotype" w:eastAsia="Palatino Linotype" w:cs="Times New Roman"/>
          <w:kern w:val="0"/>
          <w14:ligatures w14:val="none"/>
        </w:rPr>
        <w:t>following year; and,</w:t>
      </w:r>
    </w:p>
    <w:p w:rsidR="009616C0" w:rsidP="009616C0" w:rsidRDefault="009616C0" w14:paraId="57945EFD" w14:textId="77777777">
      <w:pPr>
        <w:pStyle w:val="ListParagraph"/>
        <w:numPr>
          <w:ilvl w:val="0"/>
          <w:numId w:val="10"/>
        </w:numPr>
        <w:spacing w:after="0" w:line="240" w:lineRule="auto"/>
        <w:rPr>
          <w:rFonts w:ascii="Palatino Linotype" w:hAnsi="Palatino Linotype" w:eastAsia="Palatino Linotype" w:cs="Times New Roman"/>
          <w:kern w:val="0"/>
          <w14:ligatures w14:val="none"/>
        </w:rPr>
      </w:pPr>
      <w:r w:rsidRPr="009616C0">
        <w:rPr>
          <w:rFonts w:ascii="Palatino Linotype" w:hAnsi="Palatino Linotype" w:eastAsia="Palatino Linotype" w:cs="Times New Roman"/>
          <w:kern w:val="0"/>
          <w14:ligatures w14:val="none"/>
        </w:rPr>
        <w:t>An estimate of the number of drivers to whom credits will be distributed and the</w:t>
      </w:r>
      <w:r>
        <w:rPr>
          <w:rFonts w:ascii="Palatino Linotype" w:hAnsi="Palatino Linotype" w:eastAsia="Palatino Linotype" w:cs="Times New Roman"/>
          <w:kern w:val="0"/>
          <w14:ligatures w14:val="none"/>
        </w:rPr>
        <w:t xml:space="preserve"> </w:t>
      </w:r>
      <w:r w:rsidRPr="009616C0">
        <w:rPr>
          <w:rFonts w:ascii="Palatino Linotype" w:hAnsi="Palatino Linotype" w:eastAsia="Palatino Linotype" w:cs="Times New Roman"/>
          <w:kern w:val="0"/>
          <w14:ligatures w14:val="none"/>
        </w:rPr>
        <w:t>value that will be distributed to each driver.</w:t>
      </w:r>
    </w:p>
    <w:p w:rsidR="009616C0" w:rsidP="009616C0" w:rsidRDefault="009616C0" w14:paraId="720CE89F" w14:textId="77777777">
      <w:pPr>
        <w:spacing w:after="0" w:line="240" w:lineRule="auto"/>
        <w:rPr>
          <w:rFonts w:ascii="Palatino Linotype" w:hAnsi="Palatino Linotype" w:eastAsia="Palatino Linotype" w:cs="Times New Roman"/>
          <w:kern w:val="0"/>
          <w14:ligatures w14:val="none"/>
        </w:rPr>
      </w:pPr>
    </w:p>
    <w:p w:rsidR="006013DF" w:rsidP="009616C0" w:rsidRDefault="000306EE" w14:paraId="74451E5C"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Pursuant to OP 3 of D.20-12-027, t</w:t>
      </w:r>
      <w:r w:rsidR="006013DF">
        <w:rPr>
          <w:rFonts w:ascii="Palatino Linotype" w:hAnsi="Palatino Linotype" w:eastAsia="Palatino Linotype" w:cs="Times New Roman"/>
          <w:kern w:val="0"/>
          <w14:ligatures w14:val="none"/>
        </w:rPr>
        <w:t xml:space="preserve">he IOUs </w:t>
      </w:r>
      <w:r w:rsidR="005B0015">
        <w:rPr>
          <w:rFonts w:ascii="Palatino Linotype" w:hAnsi="Palatino Linotype" w:eastAsia="Palatino Linotype" w:cs="Times New Roman"/>
          <w:kern w:val="0"/>
          <w14:ligatures w14:val="none"/>
        </w:rPr>
        <w:t>current</w:t>
      </w:r>
      <w:r>
        <w:rPr>
          <w:rFonts w:ascii="Palatino Linotype" w:hAnsi="Palatino Linotype" w:eastAsia="Palatino Linotype" w:cs="Times New Roman"/>
          <w:kern w:val="0"/>
          <w14:ligatures w14:val="none"/>
        </w:rPr>
        <w:t>ly</w:t>
      </w:r>
      <w:r w:rsidR="005B0015">
        <w:rPr>
          <w:rFonts w:ascii="Palatino Linotype" w:hAnsi="Palatino Linotype" w:eastAsia="Palatino Linotype" w:cs="Times New Roman"/>
          <w:kern w:val="0"/>
          <w14:ligatures w14:val="none"/>
        </w:rPr>
        <w:t xml:space="preserve"> submit ad hoc Tier 2 ALs if they </w:t>
      </w:r>
      <w:r w:rsidR="00060594">
        <w:rPr>
          <w:rFonts w:ascii="Palatino Linotype" w:hAnsi="Palatino Linotype" w:eastAsia="Palatino Linotype" w:cs="Times New Roman"/>
          <w:kern w:val="0"/>
          <w14:ligatures w14:val="none"/>
        </w:rPr>
        <w:t>want</w:t>
      </w:r>
      <w:r w:rsidR="006013DF">
        <w:rPr>
          <w:rFonts w:ascii="Palatino Linotype" w:hAnsi="Palatino Linotype" w:eastAsia="Palatino Linotype" w:cs="Times New Roman"/>
          <w:kern w:val="0"/>
          <w14:ligatures w14:val="none"/>
        </w:rPr>
        <w:t xml:space="preserve"> to request program extensions and </w:t>
      </w:r>
      <w:r w:rsidR="009376AE">
        <w:rPr>
          <w:rFonts w:ascii="Palatino Linotype" w:hAnsi="Palatino Linotype" w:eastAsia="Palatino Linotype" w:cs="Times New Roman"/>
          <w:kern w:val="0"/>
          <w14:ligatures w14:val="none"/>
        </w:rPr>
        <w:t xml:space="preserve">additional budget for program implementation. </w:t>
      </w:r>
    </w:p>
    <w:p w:rsidR="006013DF" w:rsidP="009616C0" w:rsidRDefault="006013DF" w14:paraId="1AAAA057" w14:textId="77777777">
      <w:pPr>
        <w:spacing w:after="0" w:line="240" w:lineRule="auto"/>
        <w:rPr>
          <w:rFonts w:ascii="Palatino Linotype" w:hAnsi="Palatino Linotype" w:eastAsia="Palatino Linotype" w:cs="Times New Roman"/>
          <w:kern w:val="0"/>
          <w14:ligatures w14:val="none"/>
        </w:rPr>
      </w:pPr>
    </w:p>
    <w:p w:rsidR="009616C0" w:rsidP="009616C0" w:rsidRDefault="00B16199" w14:paraId="1ED5F942"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The</w:t>
      </w:r>
      <w:r w:rsidR="00147EF5">
        <w:rPr>
          <w:rFonts w:ascii="Palatino Linotype" w:hAnsi="Palatino Linotype" w:eastAsia="Palatino Linotype" w:cs="Times New Roman"/>
          <w:kern w:val="0"/>
          <w14:ligatures w14:val="none"/>
        </w:rPr>
        <w:t xml:space="preserve"> IOUs’</w:t>
      </w:r>
      <w:r>
        <w:rPr>
          <w:rFonts w:ascii="Palatino Linotype" w:hAnsi="Palatino Linotype" w:eastAsia="Palatino Linotype" w:cs="Times New Roman"/>
          <w:kern w:val="0"/>
          <w14:ligatures w14:val="none"/>
        </w:rPr>
        <w:t xml:space="preserve"> LCFS funded programs have evolved from single bill credit programs (SDG&amp;E) and single </w:t>
      </w:r>
      <w:r w:rsidR="007C289C">
        <w:rPr>
          <w:rFonts w:ascii="Palatino Linotype" w:hAnsi="Palatino Linotype" w:eastAsia="Palatino Linotype" w:cs="Times New Roman"/>
          <w:kern w:val="0"/>
          <w14:ligatures w14:val="none"/>
        </w:rPr>
        <w:t>EV</w:t>
      </w:r>
      <w:r>
        <w:rPr>
          <w:rFonts w:ascii="Palatino Linotype" w:hAnsi="Palatino Linotype" w:eastAsia="Palatino Linotype" w:cs="Times New Roman"/>
          <w:kern w:val="0"/>
          <w14:ligatures w14:val="none"/>
        </w:rPr>
        <w:t xml:space="preserve"> rebate programs (PG&amp;E and SCE) to a </w:t>
      </w:r>
      <w:r w:rsidR="006013DF">
        <w:rPr>
          <w:rFonts w:ascii="Palatino Linotype" w:hAnsi="Palatino Linotype" w:eastAsia="Palatino Linotype" w:cs="Times New Roman"/>
          <w:kern w:val="0"/>
          <w14:ligatures w14:val="none"/>
        </w:rPr>
        <w:t>wide-ranging</w:t>
      </w:r>
      <w:r>
        <w:rPr>
          <w:rFonts w:ascii="Palatino Linotype" w:hAnsi="Palatino Linotype" w:eastAsia="Palatino Linotype" w:cs="Times New Roman"/>
          <w:kern w:val="0"/>
          <w14:ligatures w14:val="none"/>
        </w:rPr>
        <w:t xml:space="preserve"> portfolio of programs that support transportation electrification in the state of California.</w:t>
      </w:r>
      <w:r w:rsidR="00BB1455">
        <w:rPr>
          <w:rStyle w:val="FootnoteReference"/>
          <w:rFonts w:ascii="Palatino Linotype" w:hAnsi="Palatino Linotype" w:eastAsia="Palatino Linotype" w:cs="Times New Roman"/>
          <w:kern w:val="0"/>
          <w14:ligatures w14:val="none"/>
        </w:rPr>
        <w:footnoteReference w:id="22"/>
      </w:r>
      <w:r>
        <w:rPr>
          <w:rFonts w:ascii="Palatino Linotype" w:hAnsi="Palatino Linotype" w:eastAsia="Palatino Linotype" w:cs="Times New Roman"/>
          <w:kern w:val="0"/>
          <w14:ligatures w14:val="none"/>
        </w:rPr>
        <w:t xml:space="preserve"> The Joint IOUs identify that predicting multi-year funding for these types of projects is complex due to the unpredictable LCFS credit prices and volume. Because of this uncertainty, the IOUs cannot guarantee that they will collect the revenue from LCFS they </w:t>
      </w:r>
      <w:r w:rsidR="005D23E8">
        <w:rPr>
          <w:rFonts w:ascii="Palatino Linotype" w:hAnsi="Palatino Linotype" w:eastAsia="Palatino Linotype" w:cs="Times New Roman"/>
          <w:kern w:val="0"/>
          <w14:ligatures w14:val="none"/>
        </w:rPr>
        <w:t xml:space="preserve">forecast </w:t>
      </w:r>
      <w:r>
        <w:rPr>
          <w:rFonts w:ascii="Palatino Linotype" w:hAnsi="Palatino Linotype" w:eastAsia="Palatino Linotype" w:cs="Times New Roman"/>
          <w:kern w:val="0"/>
          <w14:ligatures w14:val="none"/>
        </w:rPr>
        <w:t>spend</w:t>
      </w:r>
      <w:r w:rsidR="005D23E8">
        <w:rPr>
          <w:rFonts w:ascii="Palatino Linotype" w:hAnsi="Palatino Linotype" w:eastAsia="Palatino Linotype" w:cs="Times New Roman"/>
          <w:kern w:val="0"/>
          <w14:ligatures w14:val="none"/>
        </w:rPr>
        <w:t>ing</w:t>
      </w:r>
      <w:r>
        <w:rPr>
          <w:rFonts w:ascii="Palatino Linotype" w:hAnsi="Palatino Linotype" w:eastAsia="Palatino Linotype" w:cs="Times New Roman"/>
          <w:kern w:val="0"/>
          <w14:ligatures w14:val="none"/>
        </w:rPr>
        <w:t xml:space="preserve"> at the time of submitting a program implementation plan.</w:t>
      </w:r>
      <w:r w:rsidR="00653526">
        <w:rPr>
          <w:rStyle w:val="FootnoteReference"/>
          <w:rFonts w:ascii="Palatino Linotype" w:hAnsi="Palatino Linotype" w:eastAsia="Palatino Linotype" w:cs="Times New Roman"/>
          <w:kern w:val="0"/>
          <w14:ligatures w14:val="none"/>
        </w:rPr>
        <w:footnoteReference w:id="23"/>
      </w:r>
      <w:r>
        <w:rPr>
          <w:rFonts w:ascii="Palatino Linotype" w:hAnsi="Palatino Linotype" w:eastAsia="Palatino Linotype" w:cs="Times New Roman"/>
          <w:kern w:val="0"/>
          <w14:ligatures w14:val="none"/>
        </w:rPr>
        <w:t xml:space="preserve"> To </w:t>
      </w:r>
      <w:r w:rsidRPr="647C7335" w:rsidR="48D15A44">
        <w:rPr>
          <w:rFonts w:ascii="Palatino Linotype" w:hAnsi="Palatino Linotype" w:eastAsia="Palatino Linotype" w:cs="Times New Roman"/>
        </w:rPr>
        <w:t>address</w:t>
      </w:r>
      <w:r>
        <w:rPr>
          <w:rFonts w:ascii="Palatino Linotype" w:hAnsi="Palatino Linotype" w:eastAsia="Palatino Linotype" w:cs="Times New Roman"/>
          <w:kern w:val="0"/>
          <w14:ligatures w14:val="none"/>
        </w:rPr>
        <w:t xml:space="preserve"> this uncertainty, the Joint IOUs propose to </w:t>
      </w:r>
      <w:r w:rsidR="6CA4D645">
        <w:rPr>
          <w:rFonts w:ascii="Palatino Linotype" w:hAnsi="Palatino Linotype" w:eastAsia="Palatino Linotype" w:cs="Times New Roman"/>
          <w:kern w:val="0"/>
          <w14:ligatures w14:val="none"/>
        </w:rPr>
        <w:t>ex</w:t>
      </w:r>
      <w:r w:rsidRPr="647C7335" w:rsidR="620E89A6">
        <w:rPr>
          <w:rFonts w:ascii="Palatino Linotype" w:hAnsi="Palatino Linotype" w:eastAsia="Palatino Linotype" w:cs="Times New Roman"/>
        </w:rPr>
        <w:t>pand</w:t>
      </w:r>
      <w:r>
        <w:rPr>
          <w:rFonts w:ascii="Palatino Linotype" w:hAnsi="Palatino Linotype" w:eastAsia="Palatino Linotype" w:cs="Times New Roman"/>
          <w:kern w:val="0"/>
          <w14:ligatures w14:val="none"/>
        </w:rPr>
        <w:t xml:space="preserve"> the </w:t>
      </w:r>
      <w:r w:rsidRPr="647C7335" w:rsidR="21FB5504">
        <w:rPr>
          <w:rFonts w:ascii="Palatino Linotype" w:hAnsi="Palatino Linotype" w:eastAsia="Palatino Linotype" w:cs="Times New Roman"/>
        </w:rPr>
        <w:t>scope</w:t>
      </w:r>
      <w:r>
        <w:rPr>
          <w:rFonts w:ascii="Palatino Linotype" w:hAnsi="Palatino Linotype" w:eastAsia="Palatino Linotype" w:cs="Times New Roman"/>
          <w:kern w:val="0"/>
          <w14:ligatures w14:val="none"/>
        </w:rPr>
        <w:t xml:space="preserve"> of the September Forecast </w:t>
      </w:r>
      <w:r w:rsidR="00C637CC">
        <w:rPr>
          <w:rFonts w:ascii="Palatino Linotype" w:hAnsi="Palatino Linotype" w:eastAsia="Palatino Linotype" w:cs="Times New Roman"/>
          <w:kern w:val="0"/>
          <w14:ligatures w14:val="none"/>
        </w:rPr>
        <w:t>AL</w:t>
      </w:r>
      <w:r>
        <w:rPr>
          <w:rFonts w:ascii="Palatino Linotype" w:hAnsi="Palatino Linotype" w:eastAsia="Palatino Linotype" w:cs="Times New Roman"/>
          <w:kern w:val="0"/>
          <w14:ligatures w14:val="none"/>
        </w:rPr>
        <w:t xml:space="preserve"> to include program timeline and funding extensions</w:t>
      </w:r>
      <w:r w:rsidR="00A64ABB">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w:t>
      </w:r>
      <w:r w:rsidRPr="647C7335" w:rsidR="157A2E52">
        <w:rPr>
          <w:rFonts w:ascii="Palatino Linotype" w:hAnsi="Palatino Linotype" w:eastAsia="Palatino Linotype" w:cs="Times New Roman"/>
        </w:rPr>
        <w:t>Each</w:t>
      </w:r>
      <w:r>
        <w:rPr>
          <w:rFonts w:ascii="Palatino Linotype" w:hAnsi="Palatino Linotype" w:eastAsia="Palatino Linotype" w:cs="Times New Roman"/>
          <w:kern w:val="0"/>
          <w14:ligatures w14:val="none"/>
        </w:rPr>
        <w:t xml:space="preserve"> </w:t>
      </w:r>
      <w:r w:rsidR="005A2A5E">
        <w:rPr>
          <w:rFonts w:ascii="Palatino Linotype" w:hAnsi="Palatino Linotype" w:eastAsia="Palatino Linotype" w:cs="Times New Roman"/>
          <w:kern w:val="0"/>
          <w14:ligatures w14:val="none"/>
        </w:rPr>
        <w:t xml:space="preserve">new </w:t>
      </w:r>
      <w:r>
        <w:rPr>
          <w:rFonts w:ascii="Palatino Linotype" w:hAnsi="Palatino Linotype" w:eastAsia="Palatino Linotype" w:cs="Times New Roman"/>
          <w:kern w:val="0"/>
          <w14:ligatures w14:val="none"/>
        </w:rPr>
        <w:t xml:space="preserve">implementation plan will request the first two years of funding which will be </w:t>
      </w:r>
      <w:r>
        <w:rPr>
          <w:rFonts w:ascii="Palatino Linotype" w:hAnsi="Palatino Linotype" w:eastAsia="Palatino Linotype" w:cs="Times New Roman"/>
          <w:kern w:val="0"/>
          <w14:ligatures w14:val="none"/>
        </w:rPr>
        <w:lastRenderedPageBreak/>
        <w:t xml:space="preserve">authorized upon </w:t>
      </w:r>
      <w:proofErr w:type="gramStart"/>
      <w:r w:rsidR="00F05A42">
        <w:rPr>
          <w:rFonts w:ascii="Palatino Linotype" w:hAnsi="Palatino Linotype" w:eastAsia="Palatino Linotype" w:cs="Times New Roman"/>
          <w:kern w:val="0"/>
          <w14:ligatures w14:val="none"/>
        </w:rPr>
        <w:t>the AL’s</w:t>
      </w:r>
      <w:proofErr w:type="gramEnd"/>
      <w:r>
        <w:rPr>
          <w:rFonts w:ascii="Palatino Linotype" w:hAnsi="Palatino Linotype" w:eastAsia="Palatino Linotype" w:cs="Times New Roman"/>
          <w:kern w:val="0"/>
          <w14:ligatures w14:val="none"/>
        </w:rPr>
        <w:t xml:space="preserve"> approval. After that, each subsequent year of funding will be </w:t>
      </w:r>
      <w:r w:rsidRPr="6E40C522">
        <w:rPr>
          <w:rFonts w:ascii="Palatino Linotype" w:hAnsi="Palatino Linotype" w:eastAsia="Palatino Linotype" w:cs="Times New Roman"/>
        </w:rPr>
        <w:t>requested</w:t>
      </w:r>
      <w:r>
        <w:rPr>
          <w:rFonts w:ascii="Palatino Linotype" w:hAnsi="Palatino Linotype" w:eastAsia="Palatino Linotype" w:cs="Times New Roman"/>
          <w:kern w:val="0"/>
          <w14:ligatures w14:val="none"/>
        </w:rPr>
        <w:t xml:space="preserve"> in the annual</w:t>
      </w:r>
      <w:r w:rsidR="00C637CC">
        <w:rPr>
          <w:rFonts w:ascii="Palatino Linotype" w:hAnsi="Palatino Linotype" w:eastAsia="Palatino Linotype" w:cs="Times New Roman"/>
          <w:kern w:val="0"/>
          <w14:ligatures w14:val="none"/>
        </w:rPr>
        <w:t xml:space="preserve"> September</w:t>
      </w:r>
      <w:r>
        <w:rPr>
          <w:rFonts w:ascii="Palatino Linotype" w:hAnsi="Palatino Linotype" w:eastAsia="Palatino Linotype" w:cs="Times New Roman"/>
          <w:kern w:val="0"/>
          <w14:ligatures w14:val="none"/>
        </w:rPr>
        <w:t xml:space="preserve"> Forecast </w:t>
      </w:r>
      <w:r w:rsidR="00F05A42">
        <w:rPr>
          <w:rFonts w:ascii="Palatino Linotype" w:hAnsi="Palatino Linotype" w:eastAsia="Palatino Linotype" w:cs="Times New Roman"/>
          <w:kern w:val="0"/>
          <w14:ligatures w14:val="none"/>
        </w:rPr>
        <w:t>AL</w:t>
      </w:r>
      <w:r>
        <w:rPr>
          <w:rFonts w:ascii="Palatino Linotype" w:hAnsi="Palatino Linotype" w:eastAsia="Palatino Linotype" w:cs="Times New Roman"/>
          <w:kern w:val="0"/>
          <w14:ligatures w14:val="none"/>
        </w:rPr>
        <w:t xml:space="preserve"> submitted </w:t>
      </w:r>
      <w:r w:rsidRPr="647C7335" w:rsidR="236B032A">
        <w:rPr>
          <w:rFonts w:ascii="Palatino Linotype" w:hAnsi="Palatino Linotype" w:eastAsia="Palatino Linotype" w:cs="Times New Roman"/>
        </w:rPr>
        <w:t xml:space="preserve">by </w:t>
      </w:r>
      <w:r>
        <w:rPr>
          <w:rFonts w:ascii="Palatino Linotype" w:hAnsi="Palatino Linotype" w:eastAsia="Palatino Linotype" w:cs="Times New Roman"/>
          <w:kern w:val="0"/>
          <w14:ligatures w14:val="none"/>
        </w:rPr>
        <w:t>September 30.</w:t>
      </w:r>
      <w:r w:rsidR="00E36A7E">
        <w:rPr>
          <w:rStyle w:val="FootnoteReference"/>
          <w:rFonts w:ascii="Palatino Linotype" w:hAnsi="Palatino Linotype" w:eastAsia="Palatino Linotype" w:cs="Times New Roman"/>
          <w:kern w:val="0"/>
          <w14:ligatures w14:val="none"/>
        </w:rPr>
        <w:footnoteReference w:id="24"/>
      </w:r>
      <w:r w:rsidR="00FA37C5">
        <w:rPr>
          <w:rFonts w:ascii="Palatino Linotype" w:hAnsi="Palatino Linotype" w:eastAsia="Palatino Linotype" w:cs="Times New Roman"/>
          <w:kern w:val="0"/>
          <w14:ligatures w14:val="none"/>
        </w:rPr>
        <w:t xml:space="preserve"> VGIC</w:t>
      </w:r>
      <w:r w:rsidR="00472344">
        <w:rPr>
          <w:rFonts w:ascii="Palatino Linotype" w:hAnsi="Palatino Linotype" w:eastAsia="Palatino Linotype" w:cs="Times New Roman"/>
          <w:kern w:val="0"/>
          <w14:ligatures w14:val="none"/>
        </w:rPr>
        <w:t>’s response</w:t>
      </w:r>
      <w:r w:rsidR="00FA37C5">
        <w:rPr>
          <w:rFonts w:ascii="Palatino Linotype" w:hAnsi="Palatino Linotype" w:eastAsia="Palatino Linotype" w:cs="Times New Roman"/>
          <w:kern w:val="0"/>
          <w14:ligatures w14:val="none"/>
        </w:rPr>
        <w:t xml:space="preserve"> requests that the Joint IOUs also include forecasted budget for future years if the program is expected to run beyond the initial two years.</w:t>
      </w:r>
      <w:r w:rsidR="00FA37C5">
        <w:rPr>
          <w:rStyle w:val="FootnoteReference"/>
          <w:rFonts w:ascii="Palatino Linotype" w:hAnsi="Palatino Linotype" w:eastAsia="Palatino Linotype" w:cs="Times New Roman"/>
          <w:kern w:val="0"/>
          <w14:ligatures w14:val="none"/>
        </w:rPr>
        <w:footnoteReference w:id="25"/>
      </w:r>
      <w:r w:rsidR="0001032A">
        <w:rPr>
          <w:rFonts w:ascii="Palatino Linotype" w:hAnsi="Palatino Linotype" w:eastAsia="Palatino Linotype" w:cs="Times New Roman"/>
          <w:kern w:val="0"/>
          <w14:ligatures w14:val="none"/>
        </w:rPr>
        <w:t xml:space="preserve"> </w:t>
      </w:r>
      <w:r w:rsidR="003E6022">
        <w:rPr>
          <w:rFonts w:ascii="Palatino Linotype" w:hAnsi="Palatino Linotype" w:eastAsia="Palatino Linotype" w:cs="Times New Roman"/>
          <w:kern w:val="0"/>
          <w14:ligatures w14:val="none"/>
        </w:rPr>
        <w:t>In their response to VGIC, t</w:t>
      </w:r>
      <w:r w:rsidR="0001032A">
        <w:rPr>
          <w:rFonts w:ascii="Palatino Linotype" w:hAnsi="Palatino Linotype" w:eastAsia="Palatino Linotype" w:cs="Times New Roman"/>
          <w:kern w:val="0"/>
          <w14:ligatures w14:val="none"/>
        </w:rPr>
        <w:t xml:space="preserve">he Joint IOUs clarify that </w:t>
      </w:r>
      <w:r w:rsidR="0085782D">
        <w:rPr>
          <w:rFonts w:ascii="Palatino Linotype" w:hAnsi="Palatino Linotype" w:eastAsia="Palatino Linotype" w:cs="Times New Roman"/>
          <w:kern w:val="0"/>
          <w14:ligatures w14:val="none"/>
        </w:rPr>
        <w:t xml:space="preserve">what VGIC requests </w:t>
      </w:r>
      <w:r w:rsidR="00A053CD">
        <w:rPr>
          <w:rFonts w:ascii="Palatino Linotype" w:hAnsi="Palatino Linotype" w:eastAsia="Palatino Linotype" w:cs="Times New Roman"/>
          <w:kern w:val="0"/>
          <w14:ligatures w14:val="none"/>
        </w:rPr>
        <w:t xml:space="preserve"> is already the </w:t>
      </w:r>
      <w:r w:rsidR="003A0F96">
        <w:rPr>
          <w:rFonts w:ascii="Palatino Linotype" w:hAnsi="Palatino Linotype" w:eastAsia="Palatino Linotype" w:cs="Times New Roman"/>
          <w:kern w:val="0"/>
          <w14:ligatures w14:val="none"/>
        </w:rPr>
        <w:t xml:space="preserve">IOUs’ current </w:t>
      </w:r>
      <w:r w:rsidR="00A053CD">
        <w:rPr>
          <w:rFonts w:ascii="Palatino Linotype" w:hAnsi="Palatino Linotype" w:eastAsia="Palatino Linotype" w:cs="Times New Roman"/>
          <w:kern w:val="0"/>
          <w14:ligatures w14:val="none"/>
        </w:rPr>
        <w:t>practice and no change is necessary to their proposal.</w:t>
      </w:r>
      <w:r w:rsidR="00916DEB">
        <w:rPr>
          <w:rStyle w:val="FootnoteReference"/>
          <w:rFonts w:ascii="Palatino Linotype" w:hAnsi="Palatino Linotype" w:eastAsia="Palatino Linotype" w:cs="Times New Roman"/>
          <w:kern w:val="0"/>
          <w14:ligatures w14:val="none"/>
        </w:rPr>
        <w:footnoteReference w:id="26"/>
      </w:r>
      <w:r w:rsidR="00A053CD">
        <w:rPr>
          <w:rFonts w:ascii="Palatino Linotype" w:hAnsi="Palatino Linotype" w:eastAsia="Palatino Linotype" w:cs="Times New Roman"/>
          <w:kern w:val="0"/>
          <w14:ligatures w14:val="none"/>
        </w:rPr>
        <w:t xml:space="preserve"> </w:t>
      </w:r>
      <w:r w:rsidR="003A0F96">
        <w:rPr>
          <w:rFonts w:ascii="Palatino Linotype" w:hAnsi="Palatino Linotype" w:eastAsia="Palatino Linotype" w:cs="Times New Roman"/>
          <w:kern w:val="0"/>
          <w14:ligatures w14:val="none"/>
        </w:rPr>
        <w:t>We</w:t>
      </w:r>
      <w:r w:rsidR="00A053CD">
        <w:rPr>
          <w:rFonts w:ascii="Palatino Linotype" w:hAnsi="Palatino Linotype" w:eastAsia="Palatino Linotype" w:cs="Times New Roman"/>
          <w:kern w:val="0"/>
          <w14:ligatures w14:val="none"/>
        </w:rPr>
        <w:t xml:space="preserve"> </w:t>
      </w:r>
      <w:r w:rsidR="009C14DD">
        <w:rPr>
          <w:rFonts w:ascii="Palatino Linotype" w:hAnsi="Palatino Linotype" w:eastAsia="Palatino Linotype" w:cs="Times New Roman"/>
          <w:kern w:val="0"/>
          <w14:ligatures w14:val="none"/>
        </w:rPr>
        <w:t>find</w:t>
      </w:r>
      <w:r w:rsidR="00916DEB">
        <w:rPr>
          <w:rFonts w:ascii="Palatino Linotype" w:hAnsi="Palatino Linotype" w:eastAsia="Palatino Linotype" w:cs="Times New Roman"/>
          <w:kern w:val="0"/>
          <w14:ligatures w14:val="none"/>
        </w:rPr>
        <w:t xml:space="preserve"> </w:t>
      </w:r>
      <w:r w:rsidR="00720C20">
        <w:rPr>
          <w:rFonts w:ascii="Palatino Linotype" w:hAnsi="Palatino Linotype" w:eastAsia="Palatino Linotype" w:cs="Times New Roman"/>
          <w:kern w:val="0"/>
          <w14:ligatures w14:val="none"/>
        </w:rPr>
        <w:t xml:space="preserve">that the Joint IOUs should continue to </w:t>
      </w:r>
      <w:r w:rsidRPr="008226C0" w:rsidR="00720C20">
        <w:rPr>
          <w:rFonts w:ascii="Palatino Linotype" w:hAnsi="Palatino Linotype" w:eastAsia="Palatino Linotype" w:cs="Times New Roman"/>
          <w:kern w:val="0"/>
          <w14:ligatures w14:val="none"/>
        </w:rPr>
        <w:t xml:space="preserve">include both the first two years of </w:t>
      </w:r>
      <w:r w:rsidRPr="008226C0" w:rsidR="00916DEB">
        <w:rPr>
          <w:rFonts w:ascii="Palatino Linotype" w:hAnsi="Palatino Linotype" w:eastAsia="Palatino Linotype" w:cs="Times New Roman"/>
          <w:kern w:val="0"/>
          <w14:ligatures w14:val="none"/>
        </w:rPr>
        <w:t>f</w:t>
      </w:r>
      <w:r w:rsidRPr="008226C0" w:rsidR="00720C20">
        <w:rPr>
          <w:rFonts w:ascii="Palatino Linotype" w:hAnsi="Palatino Linotype" w:eastAsia="Palatino Linotype" w:cs="Times New Roman"/>
          <w:kern w:val="0"/>
          <w14:ligatures w14:val="none"/>
        </w:rPr>
        <w:t xml:space="preserve">unding they are requesting approval for and </w:t>
      </w:r>
      <w:r w:rsidRPr="008226C0" w:rsidR="00916DEB">
        <w:rPr>
          <w:rFonts w:ascii="Palatino Linotype" w:hAnsi="Palatino Linotype" w:eastAsia="Palatino Linotype" w:cs="Times New Roman"/>
          <w:kern w:val="0"/>
          <w14:ligatures w14:val="none"/>
        </w:rPr>
        <w:t>funding project</w:t>
      </w:r>
      <w:r w:rsidRPr="00031693" w:rsidR="008226C0">
        <w:rPr>
          <w:rFonts w:ascii="Palatino Linotype" w:hAnsi="Palatino Linotype" w:eastAsia="Palatino Linotype" w:cs="Times New Roman"/>
          <w:kern w:val="0"/>
          <w14:ligatures w14:val="none"/>
        </w:rPr>
        <w:t>ion</w:t>
      </w:r>
      <w:r w:rsidRPr="008226C0" w:rsidR="00916DEB">
        <w:rPr>
          <w:rFonts w:ascii="Palatino Linotype" w:hAnsi="Palatino Linotype" w:eastAsia="Palatino Linotype" w:cs="Times New Roman"/>
          <w:kern w:val="0"/>
          <w14:ligatures w14:val="none"/>
        </w:rPr>
        <w:t>s for the</w:t>
      </w:r>
      <w:r w:rsidR="00916DEB">
        <w:rPr>
          <w:rFonts w:ascii="Palatino Linotype" w:hAnsi="Palatino Linotype" w:eastAsia="Palatino Linotype" w:cs="Times New Roman"/>
          <w:kern w:val="0"/>
          <w14:ligatures w14:val="none"/>
        </w:rPr>
        <w:t xml:space="preserve"> expected duration of the program beyond the initial two years. </w:t>
      </w:r>
      <w:r w:rsidR="00005A27">
        <w:rPr>
          <w:rFonts w:ascii="Palatino Linotype" w:hAnsi="Palatino Linotype" w:eastAsia="Palatino Linotype" w:cs="Times New Roman"/>
          <w:kern w:val="0"/>
          <w14:ligatures w14:val="none"/>
        </w:rPr>
        <w:t>In addition, the IOUs state that they will use the annual September Forecast AL to describe any minor changes to existing programs beyond the budget.</w:t>
      </w:r>
      <w:r w:rsidR="00005A27">
        <w:rPr>
          <w:rStyle w:val="FootnoteReference"/>
          <w:rFonts w:ascii="Palatino Linotype" w:hAnsi="Palatino Linotype" w:eastAsia="Palatino Linotype" w:cs="Times New Roman"/>
          <w:kern w:val="0"/>
          <w14:ligatures w14:val="none"/>
        </w:rPr>
        <w:footnoteReference w:id="27"/>
      </w:r>
    </w:p>
    <w:p w:rsidR="00B16199" w:rsidP="009616C0" w:rsidRDefault="00B16199" w14:paraId="11C80FAD" w14:textId="77777777">
      <w:pPr>
        <w:spacing w:after="0" w:line="240" w:lineRule="auto"/>
        <w:rPr>
          <w:rFonts w:ascii="Palatino Linotype" w:hAnsi="Palatino Linotype" w:eastAsia="Palatino Linotype" w:cs="Times New Roman"/>
          <w:kern w:val="0"/>
          <w14:ligatures w14:val="none"/>
        </w:rPr>
      </w:pPr>
    </w:p>
    <w:p w:rsidR="00B16199" w:rsidP="009616C0" w:rsidRDefault="00B16199" w14:paraId="430E2A40"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The Joint IOUs request </w:t>
      </w:r>
      <w:r w:rsidRPr="7E86D94E" w:rsidR="00D270EE">
        <w:rPr>
          <w:rFonts w:ascii="Palatino Linotype" w:hAnsi="Palatino Linotype" w:eastAsia="Palatino Linotype" w:cs="Times New Roman"/>
        </w:rPr>
        <w:t xml:space="preserve">the </w:t>
      </w:r>
      <w:r>
        <w:rPr>
          <w:rFonts w:ascii="Palatino Linotype" w:hAnsi="Palatino Linotype" w:eastAsia="Palatino Linotype" w:cs="Times New Roman"/>
          <w:kern w:val="0"/>
          <w14:ligatures w14:val="none"/>
        </w:rPr>
        <w:t>CPUC dispos</w:t>
      </w:r>
      <w:r w:rsidRPr="7E86D94E" w:rsidR="00D270EE">
        <w:rPr>
          <w:rFonts w:ascii="Palatino Linotype" w:hAnsi="Palatino Linotype" w:eastAsia="Palatino Linotype" w:cs="Times New Roman"/>
        </w:rPr>
        <w:t>e</w:t>
      </w:r>
      <w:r>
        <w:rPr>
          <w:rFonts w:ascii="Palatino Linotype" w:hAnsi="Palatino Linotype" w:eastAsia="Palatino Linotype" w:cs="Times New Roman"/>
          <w:kern w:val="0"/>
          <w14:ligatures w14:val="none"/>
        </w:rPr>
        <w:t xml:space="preserve"> the</w:t>
      </w:r>
      <w:r w:rsidRPr="7E86D94E" w:rsidR="00D270EE">
        <w:rPr>
          <w:rFonts w:ascii="Palatino Linotype" w:hAnsi="Palatino Linotype" w:eastAsia="Palatino Linotype" w:cs="Times New Roman"/>
        </w:rPr>
        <w:t>ir</w:t>
      </w:r>
      <w:r>
        <w:rPr>
          <w:rFonts w:ascii="Palatino Linotype" w:hAnsi="Palatino Linotype" w:eastAsia="Palatino Linotype" w:cs="Times New Roman"/>
          <w:kern w:val="0"/>
          <w14:ligatures w14:val="none"/>
        </w:rPr>
        <w:t xml:space="preserve"> </w:t>
      </w:r>
      <w:r w:rsidR="00C637CC">
        <w:rPr>
          <w:rFonts w:ascii="Palatino Linotype" w:hAnsi="Palatino Linotype" w:eastAsia="Palatino Linotype" w:cs="Times New Roman"/>
          <w:kern w:val="0"/>
          <w14:ligatures w14:val="none"/>
        </w:rPr>
        <w:t xml:space="preserve">September </w:t>
      </w:r>
      <w:r w:rsidRPr="7E86D94E" w:rsidR="00D270EE">
        <w:rPr>
          <w:rFonts w:ascii="Palatino Linotype" w:hAnsi="Palatino Linotype" w:eastAsia="Palatino Linotype" w:cs="Times New Roman"/>
        </w:rPr>
        <w:t>F</w:t>
      </w:r>
      <w:r>
        <w:rPr>
          <w:rFonts w:ascii="Palatino Linotype" w:hAnsi="Palatino Linotype" w:eastAsia="Palatino Linotype" w:cs="Times New Roman"/>
          <w:kern w:val="0"/>
          <w14:ligatures w14:val="none"/>
        </w:rPr>
        <w:t xml:space="preserve">orecast </w:t>
      </w:r>
      <w:r w:rsidRPr="7E86D94E" w:rsidR="00A53C76">
        <w:rPr>
          <w:rFonts w:ascii="Palatino Linotype" w:hAnsi="Palatino Linotype" w:eastAsia="Palatino Linotype" w:cs="Times New Roman"/>
        </w:rPr>
        <w:t>AL</w:t>
      </w:r>
      <w:r>
        <w:rPr>
          <w:rFonts w:ascii="Palatino Linotype" w:hAnsi="Palatino Linotype" w:eastAsia="Palatino Linotype" w:cs="Times New Roman"/>
          <w:kern w:val="0"/>
          <w14:ligatures w14:val="none"/>
        </w:rPr>
        <w:t xml:space="preserve"> by December 31 of the same year to ensure that budgets are in place for January 1. The </w:t>
      </w:r>
      <w:r w:rsidRPr="7E86D94E" w:rsidR="00A42001">
        <w:rPr>
          <w:rFonts w:ascii="Palatino Linotype" w:hAnsi="Palatino Linotype" w:eastAsia="Palatino Linotype" w:cs="Times New Roman"/>
        </w:rPr>
        <w:t xml:space="preserve">Joint </w:t>
      </w:r>
      <w:r>
        <w:rPr>
          <w:rFonts w:ascii="Palatino Linotype" w:hAnsi="Palatino Linotype" w:eastAsia="Palatino Linotype" w:cs="Times New Roman"/>
          <w:kern w:val="0"/>
          <w14:ligatures w14:val="none"/>
        </w:rPr>
        <w:t xml:space="preserve">IOUs </w:t>
      </w:r>
      <w:r w:rsidR="00A75C11">
        <w:rPr>
          <w:rFonts w:ascii="Palatino Linotype" w:hAnsi="Palatino Linotype" w:eastAsia="Palatino Linotype" w:cs="Times New Roman"/>
          <w:kern w:val="0"/>
          <w14:ligatures w14:val="none"/>
        </w:rPr>
        <w:t>propose</w:t>
      </w:r>
      <w:r>
        <w:rPr>
          <w:rFonts w:ascii="Palatino Linotype" w:hAnsi="Palatino Linotype" w:eastAsia="Palatino Linotype" w:cs="Times New Roman"/>
          <w:kern w:val="0"/>
          <w14:ligatures w14:val="none"/>
        </w:rPr>
        <w:t xml:space="preserve"> that in the event that </w:t>
      </w:r>
      <w:r w:rsidR="00C637CC">
        <w:rPr>
          <w:rFonts w:ascii="Palatino Linotype" w:hAnsi="Palatino Linotype" w:eastAsia="Palatino Linotype" w:cs="Times New Roman"/>
          <w:kern w:val="0"/>
          <w14:ligatures w14:val="none"/>
        </w:rPr>
        <w:t xml:space="preserve">their </w:t>
      </w:r>
      <w:r w:rsidRPr="7E86D94E" w:rsidR="00B74BC2">
        <w:rPr>
          <w:rFonts w:ascii="Palatino Linotype" w:hAnsi="Palatino Linotype" w:eastAsia="Palatino Linotype" w:cs="Times New Roman"/>
        </w:rPr>
        <w:t>AL</w:t>
      </w:r>
      <w:r w:rsidR="00A75C11">
        <w:rPr>
          <w:rFonts w:ascii="Palatino Linotype" w:hAnsi="Palatino Linotype" w:eastAsia="Palatino Linotype" w:cs="Times New Roman"/>
          <w:kern w:val="0"/>
          <w14:ligatures w14:val="none"/>
        </w:rPr>
        <w:t xml:space="preserve"> is not approved by December 31, </w:t>
      </w:r>
      <w:r w:rsidR="00631CF4">
        <w:rPr>
          <w:rFonts w:ascii="Palatino Linotype" w:hAnsi="Palatino Linotype" w:eastAsia="Palatino Linotype" w:cs="Times New Roman"/>
          <w:kern w:val="0"/>
          <w14:ligatures w14:val="none"/>
        </w:rPr>
        <w:t xml:space="preserve">the previous year’s budgets remain in effect until the disposition of the pending </w:t>
      </w:r>
      <w:r w:rsidRPr="7E86D94E" w:rsidR="00B74BC2">
        <w:rPr>
          <w:rFonts w:ascii="Palatino Linotype" w:hAnsi="Palatino Linotype" w:eastAsia="Palatino Linotype" w:cs="Times New Roman"/>
        </w:rPr>
        <w:t>AL</w:t>
      </w:r>
      <w:r w:rsidR="00631CF4">
        <w:rPr>
          <w:rFonts w:ascii="Palatino Linotype" w:hAnsi="Palatino Linotype" w:eastAsia="Palatino Linotype" w:cs="Times New Roman"/>
          <w:kern w:val="0"/>
          <w14:ligatures w14:val="none"/>
        </w:rPr>
        <w:t>.</w:t>
      </w:r>
      <w:r w:rsidR="00173DB0">
        <w:rPr>
          <w:rStyle w:val="FootnoteReference"/>
          <w:rFonts w:ascii="Palatino Linotype" w:hAnsi="Palatino Linotype" w:eastAsia="Palatino Linotype" w:cs="Times New Roman"/>
          <w:kern w:val="0"/>
          <w14:ligatures w14:val="none"/>
        </w:rPr>
        <w:footnoteReference w:id="28"/>
      </w:r>
      <w:r w:rsidR="00631CF4">
        <w:rPr>
          <w:rFonts w:ascii="Palatino Linotype" w:hAnsi="Palatino Linotype" w:eastAsia="Palatino Linotype" w:cs="Times New Roman"/>
          <w:kern w:val="0"/>
          <w14:ligatures w14:val="none"/>
        </w:rPr>
        <w:t xml:space="preserve"> This proposed approach is consistent with D.15-10-028, Decision R</w:t>
      </w:r>
      <w:r w:rsidRPr="7E86D94E" w:rsidR="00E83087">
        <w:rPr>
          <w:rFonts w:ascii="Palatino Linotype" w:hAnsi="Palatino Linotype" w:eastAsia="Palatino Linotype" w:cs="Times New Roman"/>
        </w:rPr>
        <w:t>egarding</w:t>
      </w:r>
      <w:r w:rsidR="00631CF4">
        <w:rPr>
          <w:rFonts w:ascii="Palatino Linotype" w:hAnsi="Palatino Linotype" w:eastAsia="Palatino Linotype" w:cs="Times New Roman"/>
          <w:kern w:val="0"/>
          <w14:ligatures w14:val="none"/>
        </w:rPr>
        <w:t xml:space="preserve"> Energy Efficiency Goals for 2016 and Beyond and Energy Efficiency Rolling Portfolio Mechanics, which </w:t>
      </w:r>
      <w:r w:rsidRPr="00631CF4" w:rsidR="39FAD8FB">
        <w:rPr>
          <w:rFonts w:ascii="Palatino Linotype" w:hAnsi="Palatino Linotype" w:eastAsia="Palatino Linotype" w:cs="Times New Roman"/>
          <w:kern w:val="0"/>
          <w14:ligatures w14:val="none"/>
        </w:rPr>
        <w:t>reasoned</w:t>
      </w:r>
      <w:r w:rsidRPr="00631CF4" w:rsidR="00631CF4">
        <w:rPr>
          <w:rFonts w:ascii="Palatino Linotype" w:hAnsi="Palatino Linotype" w:eastAsia="Palatino Linotype" w:cs="Times New Roman"/>
          <w:kern w:val="0"/>
          <w14:ligatures w14:val="none"/>
        </w:rPr>
        <w:t xml:space="preserve"> that </w:t>
      </w:r>
      <w:r w:rsidRPr="00631CF4" w:rsidR="14B7F140">
        <w:rPr>
          <w:rFonts w:ascii="Palatino Linotype" w:hAnsi="Palatino Linotype" w:eastAsia="Palatino Linotype" w:cs="Times New Roman"/>
          <w:kern w:val="0"/>
          <w14:ligatures w14:val="none"/>
        </w:rPr>
        <w:t>”</w:t>
      </w:r>
      <w:r w:rsidRPr="00631CF4" w:rsidR="00631CF4">
        <w:rPr>
          <w:rFonts w:ascii="Palatino Linotype" w:hAnsi="Palatino Linotype" w:eastAsia="Palatino Linotype" w:cs="Times New Roman"/>
          <w:kern w:val="0"/>
          <w14:ligatures w14:val="none"/>
        </w:rPr>
        <w:t>a budget remains in place until superseded by Commission or Commission Staff action on the new budget</w:t>
      </w:r>
      <w:r w:rsidRPr="00631CF4" w:rsidR="36843168">
        <w:rPr>
          <w:rFonts w:ascii="Palatino Linotype" w:hAnsi="Palatino Linotype" w:eastAsia="Palatino Linotype" w:cs="Times New Roman"/>
          <w:kern w:val="0"/>
          <w14:ligatures w14:val="none"/>
        </w:rPr>
        <w:t>.”</w:t>
      </w:r>
      <w:r w:rsidR="005A2A5E">
        <w:rPr>
          <w:rStyle w:val="FootnoteReference"/>
          <w:rFonts w:ascii="Palatino Linotype" w:hAnsi="Palatino Linotype" w:eastAsia="Palatino Linotype" w:cs="Times New Roman"/>
          <w:kern w:val="0"/>
          <w14:ligatures w14:val="none"/>
        </w:rPr>
        <w:footnoteReference w:id="29"/>
      </w:r>
      <w:r w:rsidR="00031693">
        <w:rPr>
          <w:rFonts w:ascii="Palatino Linotype" w:hAnsi="Palatino Linotype" w:eastAsia="Palatino Linotype" w:cs="Times New Roman"/>
          <w:kern w:val="0"/>
          <w14:ligatures w14:val="none"/>
        </w:rPr>
        <w:t xml:space="preserve"> VGIC </w:t>
      </w:r>
      <w:r w:rsidRPr="7E86D94E" w:rsidR="00467D43">
        <w:rPr>
          <w:rFonts w:ascii="Palatino Linotype" w:hAnsi="Palatino Linotype" w:eastAsia="Palatino Linotype" w:cs="Times New Roman"/>
        </w:rPr>
        <w:t xml:space="preserve">supports the Joint IOUs’ </w:t>
      </w:r>
      <w:r w:rsidRPr="7E86D94E" w:rsidR="00CB74FA">
        <w:rPr>
          <w:rFonts w:ascii="Palatino Linotype" w:hAnsi="Palatino Linotype" w:eastAsia="Palatino Linotype" w:cs="Times New Roman"/>
        </w:rPr>
        <w:t>proposal</w:t>
      </w:r>
      <w:r w:rsidRPr="7E86D94E" w:rsidR="00467D43">
        <w:rPr>
          <w:rFonts w:ascii="Palatino Linotype" w:hAnsi="Palatino Linotype" w:eastAsia="Palatino Linotype" w:cs="Times New Roman"/>
        </w:rPr>
        <w:t xml:space="preserve">, and </w:t>
      </w:r>
      <w:r w:rsidRPr="7E86D94E" w:rsidR="00235468">
        <w:rPr>
          <w:rFonts w:ascii="Palatino Linotype" w:hAnsi="Palatino Linotype" w:eastAsia="Palatino Linotype" w:cs="Times New Roman"/>
        </w:rPr>
        <w:t>re</w:t>
      </w:r>
      <w:r w:rsidRPr="7E86D94E" w:rsidR="00CB74FA">
        <w:rPr>
          <w:rFonts w:ascii="Palatino Linotype" w:hAnsi="Palatino Linotype" w:eastAsia="Palatino Linotype" w:cs="Times New Roman"/>
        </w:rPr>
        <w:t>quest</w:t>
      </w:r>
      <w:r w:rsidRPr="7E86D94E" w:rsidR="00AE0AF6">
        <w:rPr>
          <w:rFonts w:ascii="Palatino Linotype" w:hAnsi="Palatino Linotype" w:eastAsia="Palatino Linotype" w:cs="Times New Roman"/>
        </w:rPr>
        <w:t>s</w:t>
      </w:r>
      <w:r w:rsidRPr="70B78A0D" w:rsidR="00686842">
        <w:rPr>
          <w:rFonts w:ascii="Palatino Linotype" w:hAnsi="Palatino Linotype" w:eastAsia="Palatino Linotype" w:cs="Times New Roman"/>
        </w:rPr>
        <w:t xml:space="preserve"> the CPUC commit to predictable approvals</w:t>
      </w:r>
      <w:r w:rsidRPr="7E86D94E" w:rsidR="00CB74FA">
        <w:rPr>
          <w:rFonts w:ascii="Palatino Linotype" w:hAnsi="Palatino Linotype" w:eastAsia="Palatino Linotype" w:cs="Times New Roman"/>
        </w:rPr>
        <w:t xml:space="preserve"> for the IOUs’ </w:t>
      </w:r>
      <w:r w:rsidRPr="7E86D94E" w:rsidR="003E078A">
        <w:rPr>
          <w:rFonts w:ascii="Palatino Linotype" w:hAnsi="Palatino Linotype" w:eastAsia="Palatino Linotype" w:cs="Times New Roman"/>
        </w:rPr>
        <w:t>annual Forecast ALs</w:t>
      </w:r>
      <w:r w:rsidRPr="00AD3A5E" w:rsidR="10634DAE">
        <w:rPr>
          <w:rFonts w:ascii="Palatino Linotype" w:hAnsi="Palatino Linotype" w:eastAsia="Palatino Linotype" w:cs="Times New Roman"/>
        </w:rPr>
        <w:t>.</w:t>
      </w:r>
      <w:r w:rsidRPr="00AD3A5E" w:rsidR="00686842">
        <w:rPr>
          <w:rStyle w:val="FootnoteReference"/>
          <w:rFonts w:ascii="Palatino Linotype" w:hAnsi="Palatino Linotype" w:eastAsia="Palatino Linotype" w:cs="Times New Roman"/>
          <w:kern w:val="0"/>
          <w14:ligatures w14:val="none"/>
        </w:rPr>
        <w:footnoteReference w:id="30"/>
      </w:r>
      <w:r w:rsidRPr="00B67431" w:rsidR="00361003">
        <w:rPr>
          <w:rFonts w:ascii="Palatino Linotype" w:hAnsi="Palatino Linotype"/>
          <w:kern w:val="0"/>
          <w14:ligatures w14:val="none"/>
        </w:rPr>
        <w:t xml:space="preserve"> We </w:t>
      </w:r>
      <w:r w:rsidRPr="00AD3A5E" w:rsidR="00B36621">
        <w:rPr>
          <w:rFonts w:ascii="Palatino Linotype" w:hAnsi="Palatino Linotype" w:eastAsia="Palatino Linotype" w:cs="Times New Roman"/>
        </w:rPr>
        <w:t>find</w:t>
      </w:r>
      <w:r w:rsidRPr="7E86D94E" w:rsidR="00B36621">
        <w:rPr>
          <w:rFonts w:ascii="Palatino Linotype" w:hAnsi="Palatino Linotype" w:eastAsia="Palatino Linotype" w:cs="Times New Roman"/>
        </w:rPr>
        <w:t xml:space="preserve"> the</w:t>
      </w:r>
      <w:r w:rsidR="00AD3A5E">
        <w:rPr>
          <w:rFonts w:ascii="Palatino Linotype" w:hAnsi="Palatino Linotype" w:eastAsia="Palatino Linotype" w:cs="Times New Roman"/>
        </w:rPr>
        <w:t xml:space="preserve"> </w:t>
      </w:r>
      <w:r w:rsidRPr="7E86D94E" w:rsidR="00B36621">
        <w:rPr>
          <w:rFonts w:ascii="Palatino Linotype" w:hAnsi="Palatino Linotype" w:eastAsia="Palatino Linotype" w:cs="Times New Roman"/>
        </w:rPr>
        <w:t xml:space="preserve">IOUs’ request reasonable and </w:t>
      </w:r>
      <w:r w:rsidRPr="7E86D94E" w:rsidR="00300CCD">
        <w:rPr>
          <w:rFonts w:ascii="Palatino Linotype" w:hAnsi="Palatino Linotype" w:eastAsia="Palatino Linotype" w:cs="Times New Roman"/>
        </w:rPr>
        <w:t>approve this proposal.</w:t>
      </w:r>
    </w:p>
    <w:p w:rsidR="00A75C11" w:rsidP="009616C0" w:rsidRDefault="00A75C11" w14:paraId="1177C141" w14:textId="77777777">
      <w:pPr>
        <w:spacing w:after="0" w:line="240" w:lineRule="auto"/>
        <w:rPr>
          <w:rFonts w:ascii="Palatino Linotype" w:hAnsi="Palatino Linotype" w:eastAsia="Palatino Linotype" w:cs="Times New Roman"/>
          <w:kern w:val="0"/>
          <w14:ligatures w14:val="none"/>
        </w:rPr>
      </w:pPr>
    </w:p>
    <w:p w:rsidR="007042D7" w:rsidP="009616C0" w:rsidRDefault="003E078A" w14:paraId="3A3D9296"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W</w:t>
      </w:r>
      <w:r w:rsidR="00882D6B">
        <w:rPr>
          <w:rFonts w:ascii="Palatino Linotype" w:hAnsi="Palatino Linotype" w:eastAsia="Palatino Linotype" w:cs="Times New Roman"/>
          <w:kern w:val="0"/>
          <w14:ligatures w14:val="none"/>
        </w:rPr>
        <w:t>hile w</w:t>
      </w:r>
      <w:r>
        <w:rPr>
          <w:rFonts w:ascii="Palatino Linotype" w:hAnsi="Palatino Linotype" w:eastAsia="Palatino Linotype" w:cs="Times New Roman"/>
          <w:kern w:val="0"/>
          <w14:ligatures w14:val="none"/>
        </w:rPr>
        <w:t>e</w:t>
      </w:r>
      <w:r w:rsidR="00A75C11">
        <w:rPr>
          <w:rFonts w:ascii="Palatino Linotype" w:hAnsi="Palatino Linotype" w:eastAsia="Palatino Linotype" w:cs="Times New Roman"/>
          <w:kern w:val="0"/>
          <w14:ligatures w14:val="none"/>
        </w:rPr>
        <w:t xml:space="preserve"> agree that a </w:t>
      </w:r>
      <w:r w:rsidR="00196775">
        <w:rPr>
          <w:rFonts w:ascii="Palatino Linotype" w:hAnsi="Palatino Linotype" w:eastAsia="Palatino Linotype" w:cs="Times New Roman"/>
          <w:kern w:val="0"/>
          <w14:ligatures w14:val="none"/>
        </w:rPr>
        <w:t xml:space="preserve">known </w:t>
      </w:r>
      <w:r w:rsidR="00A75C11">
        <w:rPr>
          <w:rFonts w:ascii="Palatino Linotype" w:hAnsi="Palatino Linotype" w:eastAsia="Palatino Linotype" w:cs="Times New Roman"/>
          <w:kern w:val="0"/>
          <w14:ligatures w14:val="none"/>
        </w:rPr>
        <w:t xml:space="preserve">deadline for disposition </w:t>
      </w:r>
      <w:r w:rsidR="00196775">
        <w:rPr>
          <w:rFonts w:ascii="Palatino Linotype" w:hAnsi="Palatino Linotype" w:eastAsia="Palatino Linotype" w:cs="Times New Roman"/>
          <w:kern w:val="0"/>
          <w14:ligatures w14:val="none"/>
        </w:rPr>
        <w:t>of the IOUs’ annual Forecast AL</w:t>
      </w:r>
      <w:r w:rsidR="00C15578">
        <w:rPr>
          <w:rFonts w:ascii="Palatino Linotype" w:hAnsi="Palatino Linotype" w:eastAsia="Palatino Linotype" w:cs="Times New Roman"/>
          <w:kern w:val="0"/>
          <w14:ligatures w14:val="none"/>
        </w:rPr>
        <w:t xml:space="preserve"> will provide transparency </w:t>
      </w:r>
      <w:r w:rsidR="00497CB8">
        <w:rPr>
          <w:rFonts w:ascii="Palatino Linotype" w:hAnsi="Palatino Linotype" w:eastAsia="Palatino Linotype" w:cs="Times New Roman"/>
          <w:kern w:val="0"/>
          <w14:ligatures w14:val="none"/>
        </w:rPr>
        <w:t xml:space="preserve">to stakeholders </w:t>
      </w:r>
      <w:r w:rsidR="00C15578">
        <w:rPr>
          <w:rFonts w:ascii="Palatino Linotype" w:hAnsi="Palatino Linotype" w:eastAsia="Palatino Linotype" w:cs="Times New Roman"/>
          <w:kern w:val="0"/>
          <w14:ligatures w14:val="none"/>
        </w:rPr>
        <w:t>on the LCFS program process</w:t>
      </w:r>
      <w:r w:rsidR="00A75C11">
        <w:rPr>
          <w:rFonts w:ascii="Palatino Linotype" w:hAnsi="Palatino Linotype" w:eastAsia="Palatino Linotype" w:cs="Times New Roman"/>
          <w:kern w:val="0"/>
          <w14:ligatures w14:val="none"/>
        </w:rPr>
        <w:t xml:space="preserve">, </w:t>
      </w:r>
      <w:r w:rsidR="000610BA">
        <w:rPr>
          <w:rFonts w:ascii="Palatino Linotype" w:hAnsi="Palatino Linotype" w:eastAsia="Palatino Linotype" w:cs="Times New Roman"/>
          <w:kern w:val="0"/>
          <w14:ligatures w14:val="none"/>
        </w:rPr>
        <w:t>we cannot commit t</w:t>
      </w:r>
      <w:r w:rsidR="00010261">
        <w:rPr>
          <w:rFonts w:ascii="Palatino Linotype" w:hAnsi="Palatino Linotype" w:eastAsia="Palatino Linotype" w:cs="Times New Roman"/>
          <w:kern w:val="0"/>
          <w14:ligatures w14:val="none"/>
        </w:rPr>
        <w:t>o disposing a</w:t>
      </w:r>
      <w:r w:rsidR="0015291C">
        <w:rPr>
          <w:rFonts w:ascii="Palatino Linotype" w:hAnsi="Palatino Linotype" w:eastAsia="Palatino Linotype" w:cs="Times New Roman"/>
          <w:kern w:val="0"/>
          <w14:ligatures w14:val="none"/>
        </w:rPr>
        <w:t>n</w:t>
      </w:r>
      <w:r w:rsidR="006C008F">
        <w:rPr>
          <w:rFonts w:ascii="Palatino Linotype" w:hAnsi="Palatino Linotype" w:eastAsia="Palatino Linotype" w:cs="Times New Roman"/>
          <w:kern w:val="0"/>
          <w14:ligatures w14:val="none"/>
        </w:rPr>
        <w:t xml:space="preserve"> AL</w:t>
      </w:r>
      <w:r w:rsidR="00010261">
        <w:rPr>
          <w:rFonts w:ascii="Palatino Linotype" w:hAnsi="Palatino Linotype" w:eastAsia="Palatino Linotype" w:cs="Times New Roman"/>
          <w:kern w:val="0"/>
          <w14:ligatures w14:val="none"/>
        </w:rPr>
        <w:t xml:space="preserve"> by a </w:t>
      </w:r>
      <w:r w:rsidR="006C008F">
        <w:rPr>
          <w:rFonts w:ascii="Palatino Linotype" w:hAnsi="Palatino Linotype" w:eastAsia="Palatino Linotype" w:cs="Times New Roman"/>
          <w:kern w:val="0"/>
          <w14:ligatures w14:val="none"/>
        </w:rPr>
        <w:t>specific</w:t>
      </w:r>
      <w:r w:rsidR="00FE1FB1">
        <w:rPr>
          <w:rFonts w:ascii="Palatino Linotype" w:hAnsi="Palatino Linotype" w:eastAsia="Palatino Linotype" w:cs="Times New Roman"/>
          <w:kern w:val="0"/>
          <w14:ligatures w14:val="none"/>
        </w:rPr>
        <w:t xml:space="preserve"> date</w:t>
      </w:r>
      <w:r w:rsidR="006C008F">
        <w:rPr>
          <w:rFonts w:ascii="Palatino Linotype" w:hAnsi="Palatino Linotype" w:eastAsia="Palatino Linotype" w:cs="Times New Roman"/>
          <w:kern w:val="0"/>
          <w14:ligatures w14:val="none"/>
        </w:rPr>
        <w:t xml:space="preserve">, especially without knowing exactly what the IOUs’ AL will include or if </w:t>
      </w:r>
      <w:r w:rsidR="00D36592">
        <w:rPr>
          <w:rFonts w:ascii="Palatino Linotype" w:hAnsi="Palatino Linotype" w:eastAsia="Palatino Linotype" w:cs="Times New Roman"/>
          <w:kern w:val="0"/>
          <w14:ligatures w14:val="none"/>
        </w:rPr>
        <w:t xml:space="preserve">parties will raise any </w:t>
      </w:r>
      <w:r w:rsidR="00292B0B">
        <w:rPr>
          <w:rFonts w:ascii="Palatino Linotype" w:hAnsi="Palatino Linotype" w:eastAsia="Palatino Linotype" w:cs="Times New Roman"/>
          <w:kern w:val="0"/>
          <w14:ligatures w14:val="none"/>
        </w:rPr>
        <w:t>protests on the proposal</w:t>
      </w:r>
      <w:r w:rsidR="00B85547">
        <w:rPr>
          <w:rFonts w:ascii="Palatino Linotype" w:hAnsi="Palatino Linotype" w:eastAsia="Palatino Linotype" w:cs="Times New Roman"/>
          <w:kern w:val="0"/>
          <w14:ligatures w14:val="none"/>
        </w:rPr>
        <w:t xml:space="preserve">. </w:t>
      </w:r>
      <w:r w:rsidR="00292B0B">
        <w:rPr>
          <w:rFonts w:ascii="Palatino Linotype" w:hAnsi="Palatino Linotype" w:eastAsia="Palatino Linotype" w:cs="Times New Roman"/>
          <w:kern w:val="0"/>
          <w14:ligatures w14:val="none"/>
        </w:rPr>
        <w:t>To support Energy Division’s ability to timely review and dispose of the annual Forecast ALs,</w:t>
      </w:r>
      <w:r w:rsidR="00A75C11">
        <w:rPr>
          <w:rFonts w:ascii="Palatino Linotype" w:hAnsi="Palatino Linotype" w:eastAsia="Palatino Linotype" w:cs="Times New Roman"/>
          <w:kern w:val="0"/>
          <w14:ligatures w14:val="none"/>
        </w:rPr>
        <w:t xml:space="preserve"> the IOUs</w:t>
      </w:r>
      <w:r w:rsidR="008812D4">
        <w:rPr>
          <w:rFonts w:ascii="Palatino Linotype" w:hAnsi="Palatino Linotype" w:eastAsia="Palatino Linotype" w:cs="Times New Roman"/>
          <w:kern w:val="0"/>
          <w14:ligatures w14:val="none"/>
        </w:rPr>
        <w:t xml:space="preserve"> should</w:t>
      </w:r>
      <w:r w:rsidR="00A75C11">
        <w:rPr>
          <w:rFonts w:ascii="Palatino Linotype" w:hAnsi="Palatino Linotype" w:eastAsia="Palatino Linotype" w:cs="Times New Roman"/>
          <w:kern w:val="0"/>
          <w14:ligatures w14:val="none"/>
        </w:rPr>
        <w:t xml:space="preserve"> </w:t>
      </w:r>
      <w:r w:rsidR="00187BBE">
        <w:rPr>
          <w:rFonts w:ascii="Palatino Linotype" w:hAnsi="Palatino Linotype" w:eastAsia="Palatino Linotype" w:cs="Times New Roman"/>
          <w:kern w:val="0"/>
          <w14:ligatures w14:val="none"/>
        </w:rPr>
        <w:t>coordinate</w:t>
      </w:r>
      <w:r w:rsidR="00A75C11">
        <w:rPr>
          <w:rFonts w:ascii="Palatino Linotype" w:hAnsi="Palatino Linotype" w:eastAsia="Palatino Linotype" w:cs="Times New Roman"/>
          <w:kern w:val="0"/>
          <w14:ligatures w14:val="none"/>
        </w:rPr>
        <w:t xml:space="preserve"> with Energy Division staff </w:t>
      </w:r>
      <w:r w:rsidR="00187BBE">
        <w:rPr>
          <w:rFonts w:ascii="Palatino Linotype" w:hAnsi="Palatino Linotype" w:eastAsia="Palatino Linotype" w:cs="Times New Roman"/>
          <w:kern w:val="0"/>
          <w14:ligatures w14:val="none"/>
        </w:rPr>
        <w:t>and relevant stakeholders</w:t>
      </w:r>
      <w:r w:rsidR="00EC4AAC">
        <w:rPr>
          <w:rFonts w:ascii="Palatino Linotype" w:hAnsi="Palatino Linotype" w:eastAsia="Palatino Linotype" w:cs="Times New Roman"/>
          <w:kern w:val="0"/>
          <w14:ligatures w14:val="none"/>
        </w:rPr>
        <w:t xml:space="preserve"> prior to submitting the Forecast AL</w:t>
      </w:r>
      <w:r w:rsidR="00187BBE">
        <w:rPr>
          <w:rFonts w:ascii="Palatino Linotype" w:hAnsi="Palatino Linotype" w:eastAsia="Palatino Linotype" w:cs="Times New Roman"/>
          <w:kern w:val="0"/>
          <w14:ligatures w14:val="none"/>
        </w:rPr>
        <w:t xml:space="preserve"> </w:t>
      </w:r>
      <w:r w:rsidR="00A75C11">
        <w:rPr>
          <w:rFonts w:ascii="Palatino Linotype" w:hAnsi="Palatino Linotype" w:eastAsia="Palatino Linotype" w:cs="Times New Roman"/>
          <w:kern w:val="0"/>
          <w14:ligatures w14:val="none"/>
        </w:rPr>
        <w:t>to ensure that all necessary information is provided</w:t>
      </w:r>
      <w:r w:rsidR="00144601">
        <w:rPr>
          <w:rFonts w:ascii="Palatino Linotype" w:hAnsi="Palatino Linotype" w:eastAsia="Palatino Linotype" w:cs="Times New Roman"/>
          <w:kern w:val="0"/>
          <w14:ligatures w14:val="none"/>
        </w:rPr>
        <w:t xml:space="preserve"> and all concerns are address</w:t>
      </w:r>
      <w:r w:rsidR="00EC4AAC">
        <w:rPr>
          <w:rFonts w:ascii="Palatino Linotype" w:hAnsi="Palatino Linotype" w:eastAsia="Palatino Linotype" w:cs="Times New Roman"/>
          <w:kern w:val="0"/>
          <w14:ligatures w14:val="none"/>
        </w:rPr>
        <w:t>ed</w:t>
      </w:r>
      <w:r w:rsidR="00A151DA">
        <w:rPr>
          <w:rFonts w:ascii="Palatino Linotype" w:hAnsi="Palatino Linotype" w:eastAsia="Palatino Linotype" w:cs="Times New Roman"/>
          <w:kern w:val="0"/>
          <w14:ligatures w14:val="none"/>
        </w:rPr>
        <w:t xml:space="preserve"> </w:t>
      </w:r>
      <w:r w:rsidR="00EC4AAC">
        <w:rPr>
          <w:rFonts w:ascii="Palatino Linotype" w:hAnsi="Palatino Linotype" w:eastAsia="Palatino Linotype" w:cs="Times New Roman"/>
          <w:kern w:val="0"/>
          <w14:ligatures w14:val="none"/>
        </w:rPr>
        <w:t>in their submission.</w:t>
      </w:r>
    </w:p>
    <w:p w:rsidR="00A52643" w:rsidP="009616C0" w:rsidRDefault="00A52643" w14:paraId="672D5244" w14:textId="77777777">
      <w:pPr>
        <w:spacing w:after="0" w:line="240" w:lineRule="auto"/>
        <w:rPr>
          <w:rFonts w:ascii="Palatino Linotype" w:hAnsi="Palatino Linotype" w:eastAsia="Palatino Linotype" w:cs="Times New Roman"/>
          <w:kern w:val="0"/>
          <w14:ligatures w14:val="none"/>
        </w:rPr>
      </w:pPr>
    </w:p>
    <w:p w:rsidR="007042D7" w:rsidP="009616C0" w:rsidRDefault="007042D7" w14:paraId="50B9E95F" w14:textId="77777777">
      <w:pPr>
        <w:spacing w:after="0" w:line="240" w:lineRule="auto"/>
        <w:rPr>
          <w:rFonts w:ascii="Palatino Linotype" w:hAnsi="Palatino Linotype" w:eastAsia="Palatino Linotype" w:cs="Times New Roman"/>
          <w:kern w:val="0"/>
          <w14:ligatures w14:val="none"/>
        </w:rPr>
      </w:pPr>
      <w:proofErr w:type="gramStart"/>
      <w:r>
        <w:rPr>
          <w:rFonts w:ascii="Palatino Linotype" w:hAnsi="Palatino Linotype" w:eastAsia="Palatino Linotype" w:cs="Times New Roman"/>
          <w:kern w:val="0"/>
          <w14:ligatures w14:val="none"/>
        </w:rPr>
        <w:lastRenderedPageBreak/>
        <w:t>In order to</w:t>
      </w:r>
      <w:proofErr w:type="gramEnd"/>
      <w:r>
        <w:rPr>
          <w:rFonts w:ascii="Palatino Linotype" w:hAnsi="Palatino Linotype" w:eastAsia="Palatino Linotype" w:cs="Times New Roman"/>
          <w:kern w:val="0"/>
          <w14:ligatures w14:val="none"/>
        </w:rPr>
        <w:t xml:space="preserve"> assist the </w:t>
      </w:r>
      <w:r w:rsidR="004F19B3">
        <w:rPr>
          <w:rFonts w:ascii="Palatino Linotype" w:hAnsi="Palatino Linotype" w:eastAsia="Palatino Linotype" w:cs="Times New Roman"/>
          <w:kern w:val="0"/>
          <w14:ligatures w14:val="none"/>
        </w:rPr>
        <w:t xml:space="preserve">timely </w:t>
      </w:r>
      <w:r>
        <w:rPr>
          <w:rFonts w:ascii="Palatino Linotype" w:hAnsi="Palatino Linotype" w:eastAsia="Palatino Linotype" w:cs="Times New Roman"/>
          <w:kern w:val="0"/>
          <w14:ligatures w14:val="none"/>
        </w:rPr>
        <w:t xml:space="preserve">disposition of </w:t>
      </w:r>
      <w:r w:rsidR="00313A29">
        <w:rPr>
          <w:rFonts w:ascii="Palatino Linotype" w:hAnsi="Palatino Linotype" w:eastAsia="Palatino Linotype" w:cs="Times New Roman"/>
          <w:kern w:val="0"/>
          <w14:ligatures w14:val="none"/>
        </w:rPr>
        <w:t>forecasted budget and program extensions</w:t>
      </w:r>
      <w:r>
        <w:rPr>
          <w:rFonts w:ascii="Palatino Linotype" w:hAnsi="Palatino Linotype" w:eastAsia="Palatino Linotype" w:cs="Times New Roman"/>
          <w:kern w:val="0"/>
          <w14:ligatures w14:val="none"/>
        </w:rPr>
        <w:t xml:space="preserve">, we direct Energy Division staff to work with the IOUs to incorporate </w:t>
      </w:r>
      <w:r w:rsidR="00A71FA5">
        <w:rPr>
          <w:rFonts w:ascii="Palatino Linotype" w:hAnsi="Palatino Linotype" w:eastAsia="Palatino Linotype" w:cs="Times New Roman"/>
          <w:kern w:val="0"/>
          <w14:ligatures w14:val="none"/>
        </w:rPr>
        <w:t xml:space="preserve">LCFS </w:t>
      </w:r>
      <w:r w:rsidR="002F284F">
        <w:rPr>
          <w:rFonts w:ascii="Palatino Linotype" w:hAnsi="Palatino Linotype" w:eastAsia="Palatino Linotype" w:cs="Times New Roman"/>
          <w:kern w:val="0"/>
          <w14:ligatures w14:val="none"/>
        </w:rPr>
        <w:br/>
      </w:r>
      <w:r w:rsidR="00A71FA5">
        <w:rPr>
          <w:rFonts w:ascii="Palatino Linotype" w:hAnsi="Palatino Linotype" w:eastAsia="Palatino Linotype" w:cs="Times New Roman"/>
          <w:kern w:val="0"/>
          <w14:ligatures w14:val="none"/>
        </w:rPr>
        <w:t xml:space="preserve">program-level </w:t>
      </w:r>
      <w:r w:rsidR="6681D33E">
        <w:rPr>
          <w:rFonts w:ascii="Palatino Linotype" w:hAnsi="Palatino Linotype" w:eastAsia="Palatino Linotype" w:cs="Times New Roman"/>
          <w:kern w:val="0"/>
          <w14:ligatures w14:val="none"/>
        </w:rPr>
        <w:t>dat</w:t>
      </w:r>
      <w:r w:rsidR="004F19B3">
        <w:rPr>
          <w:rFonts w:ascii="Palatino Linotype" w:hAnsi="Palatino Linotype" w:eastAsia="Palatino Linotype" w:cs="Times New Roman"/>
          <w:kern w:val="0"/>
          <w14:ligatures w14:val="none"/>
        </w:rPr>
        <w:t>a</w:t>
      </w:r>
      <w:r w:rsidR="00A71FA5">
        <w:rPr>
          <w:rFonts w:ascii="Palatino Linotype" w:hAnsi="Palatino Linotype" w:eastAsia="Palatino Linotype" w:cs="Times New Roman"/>
          <w:kern w:val="0"/>
          <w14:ligatures w14:val="none"/>
        </w:rPr>
        <w:t xml:space="preserve"> into the </w:t>
      </w:r>
      <w:r w:rsidR="00FA5B4F">
        <w:rPr>
          <w:rFonts w:ascii="Palatino Linotype" w:hAnsi="Palatino Linotype" w:eastAsia="Palatino Linotype" w:cs="Times New Roman"/>
          <w:kern w:val="0"/>
          <w14:ligatures w14:val="none"/>
        </w:rPr>
        <w:t>A</w:t>
      </w:r>
      <w:r w:rsidR="003F0A42">
        <w:rPr>
          <w:rFonts w:ascii="Palatino Linotype" w:hAnsi="Palatino Linotype" w:eastAsia="Palatino Linotype" w:cs="Times New Roman"/>
          <w:kern w:val="0"/>
          <w14:ligatures w14:val="none"/>
        </w:rPr>
        <w:t xml:space="preserve">nnual LCFS Report, </w:t>
      </w:r>
      <w:r w:rsidR="00C9001B">
        <w:rPr>
          <w:rFonts w:ascii="Palatino Linotype" w:hAnsi="Palatino Linotype" w:eastAsia="Palatino Linotype" w:cs="Times New Roman"/>
          <w:kern w:val="0"/>
          <w14:ligatures w14:val="none"/>
        </w:rPr>
        <w:t>sent to Energy Division staff</w:t>
      </w:r>
      <w:r w:rsidR="003F0A42">
        <w:rPr>
          <w:rFonts w:ascii="Palatino Linotype" w:hAnsi="Palatino Linotype" w:eastAsia="Palatino Linotype" w:cs="Times New Roman"/>
          <w:kern w:val="0"/>
          <w14:ligatures w14:val="none"/>
        </w:rPr>
        <w:t xml:space="preserve"> </w:t>
      </w:r>
      <w:r w:rsidR="00C9001B">
        <w:rPr>
          <w:rFonts w:ascii="Palatino Linotype" w:hAnsi="Palatino Linotype" w:eastAsia="Palatino Linotype" w:cs="Times New Roman"/>
          <w:kern w:val="0"/>
          <w14:ligatures w14:val="none"/>
        </w:rPr>
        <w:t>by</w:t>
      </w:r>
      <w:r w:rsidR="003F0A42">
        <w:rPr>
          <w:rFonts w:ascii="Palatino Linotype" w:hAnsi="Palatino Linotype" w:eastAsia="Palatino Linotype" w:cs="Times New Roman"/>
          <w:kern w:val="0"/>
          <w14:ligatures w14:val="none"/>
        </w:rPr>
        <w:t xml:space="preserve"> April </w:t>
      </w:r>
      <w:r w:rsidR="00C9001B">
        <w:rPr>
          <w:rFonts w:ascii="Palatino Linotype" w:hAnsi="Palatino Linotype" w:eastAsia="Palatino Linotype" w:cs="Times New Roman"/>
          <w:kern w:val="0"/>
          <w14:ligatures w14:val="none"/>
        </w:rPr>
        <w:t>30 of each year</w:t>
      </w:r>
      <w:r w:rsidR="00313A29">
        <w:rPr>
          <w:rFonts w:ascii="Palatino Linotype" w:hAnsi="Palatino Linotype" w:eastAsia="Palatino Linotype" w:cs="Times New Roman"/>
          <w:kern w:val="0"/>
          <w14:ligatures w14:val="none"/>
        </w:rPr>
        <w:t xml:space="preserve">. This will give Energy Division staff insight into </w:t>
      </w:r>
      <w:r w:rsidR="00026B57">
        <w:rPr>
          <w:rFonts w:ascii="Palatino Linotype" w:hAnsi="Palatino Linotype" w:eastAsia="Palatino Linotype" w:cs="Times New Roman"/>
          <w:kern w:val="0"/>
          <w14:ligatures w14:val="none"/>
        </w:rPr>
        <w:t>the status of each program beyond program cost and requested budget.</w:t>
      </w:r>
    </w:p>
    <w:p w:rsidR="004C68A2" w:rsidP="009616C0" w:rsidRDefault="004C68A2" w14:paraId="073AC638" w14:textId="77777777">
      <w:pPr>
        <w:spacing w:after="0" w:line="240" w:lineRule="auto"/>
        <w:rPr>
          <w:rFonts w:ascii="Palatino Linotype" w:hAnsi="Palatino Linotype" w:eastAsia="Palatino Linotype" w:cs="Times New Roman"/>
          <w:kern w:val="0"/>
          <w14:ligatures w14:val="none"/>
        </w:rPr>
      </w:pPr>
    </w:p>
    <w:p w:rsidR="007D34B5" w:rsidP="007D34B5" w:rsidRDefault="004C68A2" w14:paraId="74D30A9D" w14:textId="77777777">
      <w:pPr>
        <w:spacing w:after="0" w:line="240" w:lineRule="auto"/>
        <w:ind w:left="720"/>
        <w:rPr>
          <w:rFonts w:ascii="Palatino Linotype" w:hAnsi="Palatino Linotype" w:eastAsia="Palatino Linotype" w:cs="Times New Roman"/>
          <w:b/>
          <w:bCs/>
          <w:kern w:val="0"/>
          <w14:ligatures w14:val="none"/>
        </w:rPr>
      </w:pPr>
      <w:r w:rsidRPr="004C68A2">
        <w:rPr>
          <w:rFonts w:ascii="Palatino Linotype" w:hAnsi="Palatino Linotype" w:eastAsia="Palatino Linotype" w:cs="Times New Roman"/>
          <w:b/>
          <w:bCs/>
          <w:kern w:val="0"/>
          <w14:ligatures w14:val="none"/>
        </w:rPr>
        <w:t>3. Direct the IOUs to comply with the most recent CARB regulation and guidance</w:t>
      </w:r>
    </w:p>
    <w:p w:rsidR="007D34B5" w:rsidP="007D34B5" w:rsidRDefault="007D34B5" w14:paraId="5F4B12AF" w14:textId="77777777">
      <w:pPr>
        <w:spacing w:after="0" w:line="240" w:lineRule="auto"/>
        <w:rPr>
          <w:rFonts w:ascii="Palatino Linotype" w:hAnsi="Palatino Linotype" w:eastAsia="Palatino Linotype" w:cs="Times New Roman"/>
          <w:b/>
          <w:bCs/>
          <w:kern w:val="0"/>
          <w14:ligatures w14:val="none"/>
        </w:rPr>
      </w:pPr>
    </w:p>
    <w:p w:rsidRPr="004C68A2" w:rsidR="007D34B5" w:rsidP="007D34B5" w:rsidRDefault="007D34B5" w14:paraId="5E18A1E8" w14:textId="77777777">
      <w:pPr>
        <w:spacing w:after="0" w:line="240" w:lineRule="auto"/>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 xml:space="preserve">The Joint IOUs’ request that the resolution direct the IOUs to comply with the most recent CARB regulation and </w:t>
      </w:r>
      <w:r w:rsidRPr="7F31F1DA">
        <w:rPr>
          <w:rFonts w:ascii="Palatino Linotype" w:hAnsi="Palatino Linotype" w:eastAsia="Palatino Linotype" w:cs="Times New Roman"/>
          <w:b/>
          <w:bCs/>
        </w:rPr>
        <w:t xml:space="preserve">guidance documents </w:t>
      </w:r>
      <w:r>
        <w:rPr>
          <w:rFonts w:ascii="Palatino Linotype" w:hAnsi="Palatino Linotype" w:eastAsia="Palatino Linotype" w:cs="Times New Roman"/>
          <w:b/>
          <w:bCs/>
          <w:kern w:val="0"/>
          <w14:ligatures w14:val="none"/>
        </w:rPr>
        <w:t>is</w:t>
      </w:r>
      <w:r w:rsidR="00FA2A13">
        <w:rPr>
          <w:rFonts w:ascii="Palatino Linotype" w:hAnsi="Palatino Linotype" w:eastAsia="Palatino Linotype" w:cs="Times New Roman"/>
          <w:b/>
          <w:bCs/>
          <w:kern w:val="0"/>
          <w14:ligatures w14:val="none"/>
        </w:rPr>
        <w:t xml:space="preserve"> </w:t>
      </w:r>
      <w:r w:rsidR="003F00E5">
        <w:rPr>
          <w:rFonts w:ascii="Palatino Linotype" w:hAnsi="Palatino Linotype" w:eastAsia="Palatino Linotype" w:cs="Times New Roman"/>
          <w:b/>
          <w:bCs/>
          <w:kern w:val="0"/>
          <w14:ligatures w14:val="none"/>
        </w:rPr>
        <w:t>unnecessary</w:t>
      </w:r>
      <w:r>
        <w:rPr>
          <w:rFonts w:ascii="Palatino Linotype" w:hAnsi="Palatino Linotype" w:eastAsia="Palatino Linotype" w:cs="Times New Roman"/>
          <w:b/>
          <w:bCs/>
          <w:kern w:val="0"/>
          <w14:ligatures w14:val="none"/>
        </w:rPr>
        <w:t>.</w:t>
      </w:r>
    </w:p>
    <w:p w:rsidR="00FE45C2" w:rsidP="009616C0" w:rsidRDefault="00FE45C2" w14:paraId="7208356B" w14:textId="77777777">
      <w:pPr>
        <w:spacing w:after="0" w:line="240" w:lineRule="auto"/>
        <w:rPr>
          <w:rFonts w:ascii="Palatino Linotype" w:hAnsi="Palatino Linotype" w:eastAsia="Palatino Linotype" w:cs="Times New Roman"/>
          <w:kern w:val="0"/>
          <w14:ligatures w14:val="none"/>
        </w:rPr>
      </w:pPr>
    </w:p>
    <w:p w:rsidR="00FE45C2" w:rsidP="37F36363" w:rsidRDefault="001A15D6" w14:paraId="3FF6388A" w14:textId="77777777">
      <w:pPr>
        <w:spacing w:after="0" w:line="240" w:lineRule="auto"/>
        <w:rPr>
          <w:rFonts w:ascii="Palatino Linotype" w:hAnsi="Palatino Linotype" w:eastAsia="Palatino Linotype" w:cs="Times New Roman"/>
          <w:kern w:val="0"/>
          <w14:ligatures w14:val="none"/>
        </w:rPr>
      </w:pPr>
      <w:r w:rsidRPr="001A15D6">
        <w:rPr>
          <w:rFonts w:ascii="Palatino Linotype" w:hAnsi="Palatino Linotype" w:eastAsia="Palatino Linotype" w:cs="Times New Roman"/>
          <w:kern w:val="0"/>
          <w14:ligatures w14:val="none"/>
        </w:rPr>
        <w:t>T</w:t>
      </w:r>
      <w:r w:rsidRPr="00AC7B57">
        <w:rPr>
          <w:rFonts w:ascii="Palatino Linotype" w:hAnsi="Palatino Linotype" w:eastAsia="Palatino Linotype" w:cs="Times New Roman"/>
          <w:kern w:val="0"/>
          <w14:ligatures w14:val="none"/>
        </w:rPr>
        <w:t>he</w:t>
      </w:r>
      <w:r w:rsidRPr="001A15D6">
        <w:rPr>
          <w:rFonts w:ascii="Palatino Linotype" w:hAnsi="Palatino Linotype" w:eastAsia="Palatino Linotype" w:cs="Times New Roman"/>
          <w:kern w:val="0"/>
          <w14:ligatures w14:val="none"/>
        </w:rPr>
        <w:t xml:space="preserve"> </w:t>
      </w:r>
      <w:r w:rsidRPr="00AC7B57">
        <w:rPr>
          <w:rFonts w:ascii="Palatino Linotype" w:hAnsi="Palatino Linotype" w:eastAsia="Palatino Linotype" w:cs="Times New Roman"/>
          <w:kern w:val="0"/>
          <w14:ligatures w14:val="none"/>
        </w:rPr>
        <w:t xml:space="preserve">IOUs request that the </w:t>
      </w:r>
      <w:r w:rsidR="003A4E7E">
        <w:rPr>
          <w:rFonts w:ascii="Palatino Linotype" w:hAnsi="Palatino Linotype" w:eastAsia="Palatino Linotype" w:cs="Times New Roman"/>
          <w:kern w:val="0"/>
          <w14:ligatures w14:val="none"/>
        </w:rPr>
        <w:t>CPUC</w:t>
      </w:r>
      <w:r w:rsidRPr="00AC7B57" w:rsidR="00AE15B5">
        <w:rPr>
          <w:rFonts w:ascii="Palatino Linotype" w:hAnsi="Palatino Linotype" w:eastAsia="Palatino Linotype" w:cs="Times New Roman"/>
          <w:kern w:val="0"/>
          <w14:ligatures w14:val="none"/>
        </w:rPr>
        <w:t xml:space="preserve"> </w:t>
      </w:r>
      <w:r w:rsidRPr="00AC7B57">
        <w:rPr>
          <w:rFonts w:ascii="Palatino Linotype" w:hAnsi="Palatino Linotype" w:eastAsia="Palatino Linotype" w:cs="Times New Roman"/>
          <w:kern w:val="0"/>
          <w14:ligatures w14:val="none"/>
        </w:rPr>
        <w:t>direct the IOUs to comply with the most recent CARB</w:t>
      </w:r>
      <w:r w:rsidRPr="001A15D6">
        <w:rPr>
          <w:rFonts w:ascii="Palatino Linotype" w:hAnsi="Palatino Linotype" w:eastAsia="Palatino Linotype" w:cs="Times New Roman"/>
          <w:kern w:val="0"/>
          <w14:ligatures w14:val="none"/>
        </w:rPr>
        <w:t xml:space="preserve"> regulation and </w:t>
      </w:r>
      <w:r w:rsidR="001B45C4">
        <w:rPr>
          <w:rFonts w:ascii="Palatino Linotype" w:hAnsi="Palatino Linotype" w:eastAsia="Palatino Linotype" w:cs="Times New Roman"/>
          <w:kern w:val="0"/>
          <w14:ligatures w14:val="none"/>
        </w:rPr>
        <w:t xml:space="preserve">subsequent </w:t>
      </w:r>
      <w:r w:rsidRPr="001A15D6">
        <w:rPr>
          <w:rFonts w:ascii="Palatino Linotype" w:hAnsi="Palatino Linotype" w:eastAsia="Palatino Linotype" w:cs="Times New Roman"/>
          <w:kern w:val="0"/>
          <w14:ligatures w14:val="none"/>
        </w:rPr>
        <w:t>guidance documents</w:t>
      </w:r>
      <w:r w:rsidR="0018333D">
        <w:rPr>
          <w:rFonts w:ascii="Palatino Linotype" w:hAnsi="Palatino Linotype" w:eastAsia="Palatino Linotype" w:cs="Times New Roman"/>
          <w:kern w:val="0"/>
          <w14:ligatures w14:val="none"/>
        </w:rPr>
        <w:t xml:space="preserve"> as they are periodically updated</w:t>
      </w:r>
      <w:r w:rsidRPr="001A15D6">
        <w:rPr>
          <w:rFonts w:ascii="Palatino Linotype" w:hAnsi="Palatino Linotype" w:eastAsia="Palatino Linotype" w:cs="Times New Roman"/>
          <w:kern w:val="0"/>
          <w14:ligatures w14:val="none"/>
        </w:rPr>
        <w:t>.</w:t>
      </w:r>
      <w:r w:rsidR="00336344">
        <w:rPr>
          <w:rStyle w:val="FootnoteReference"/>
          <w:rFonts w:ascii="Palatino Linotype" w:hAnsi="Palatino Linotype" w:eastAsia="Palatino Linotype" w:cs="Times New Roman"/>
          <w:kern w:val="0"/>
          <w14:ligatures w14:val="none"/>
        </w:rPr>
        <w:footnoteReference w:id="31"/>
      </w:r>
      <w:r w:rsidRPr="001A15D6">
        <w:rPr>
          <w:rFonts w:ascii="Palatino Linotype" w:hAnsi="Palatino Linotype" w:eastAsia="Palatino Linotype" w:cs="Times New Roman"/>
          <w:kern w:val="0"/>
          <w14:ligatures w14:val="none"/>
        </w:rPr>
        <w:t xml:space="preserve"> VGIC </w:t>
      </w:r>
      <w:r w:rsidR="003536BA">
        <w:rPr>
          <w:rFonts w:ascii="Palatino Linotype" w:hAnsi="Palatino Linotype" w:eastAsia="Palatino Linotype" w:cs="Times New Roman"/>
          <w:kern w:val="0"/>
          <w14:ligatures w14:val="none"/>
        </w:rPr>
        <w:t>expresses</w:t>
      </w:r>
      <w:r w:rsidRPr="001A15D6">
        <w:rPr>
          <w:rFonts w:ascii="Palatino Linotype" w:hAnsi="Palatino Linotype" w:eastAsia="Palatino Linotype" w:cs="Times New Roman"/>
          <w:kern w:val="0"/>
          <w14:ligatures w14:val="none"/>
        </w:rPr>
        <w:t xml:space="preserve"> strong support </w:t>
      </w:r>
      <w:r w:rsidR="00560590">
        <w:rPr>
          <w:rFonts w:ascii="Palatino Linotype" w:hAnsi="Palatino Linotype" w:eastAsia="Palatino Linotype" w:cs="Times New Roman"/>
          <w:kern w:val="0"/>
          <w14:ligatures w14:val="none"/>
        </w:rPr>
        <w:t xml:space="preserve">for </w:t>
      </w:r>
      <w:r w:rsidRPr="001A15D6">
        <w:rPr>
          <w:rFonts w:ascii="Palatino Linotype" w:hAnsi="Palatino Linotype" w:eastAsia="Palatino Linotype" w:cs="Times New Roman"/>
          <w:kern w:val="0"/>
          <w14:ligatures w14:val="none"/>
        </w:rPr>
        <w:t>this request</w:t>
      </w:r>
      <w:r w:rsidR="00E57E3C">
        <w:rPr>
          <w:rFonts w:ascii="Palatino Linotype" w:hAnsi="Palatino Linotype" w:eastAsia="Palatino Linotype" w:cs="Times New Roman"/>
          <w:kern w:val="0"/>
          <w14:ligatures w14:val="none"/>
        </w:rPr>
        <w:t>, as it</w:t>
      </w:r>
      <w:r w:rsidRPr="001A15D6">
        <w:rPr>
          <w:rFonts w:ascii="Palatino Linotype" w:hAnsi="Palatino Linotype" w:eastAsia="Palatino Linotype" w:cs="Times New Roman"/>
          <w:kern w:val="0"/>
          <w14:ligatures w14:val="none"/>
        </w:rPr>
        <w:t xml:space="preserve"> minimize</w:t>
      </w:r>
      <w:r w:rsidR="006C57F5">
        <w:rPr>
          <w:rFonts w:ascii="Palatino Linotype" w:hAnsi="Palatino Linotype" w:eastAsia="Palatino Linotype" w:cs="Times New Roman"/>
          <w:kern w:val="0"/>
          <w14:ligatures w14:val="none"/>
        </w:rPr>
        <w:t>s</w:t>
      </w:r>
      <w:r w:rsidRPr="001A15D6">
        <w:rPr>
          <w:rFonts w:ascii="Palatino Linotype" w:hAnsi="Palatino Linotype" w:eastAsia="Palatino Linotype" w:cs="Times New Roman"/>
          <w:kern w:val="0"/>
          <w14:ligatures w14:val="none"/>
        </w:rPr>
        <w:t xml:space="preserve"> misalignment.</w:t>
      </w:r>
      <w:r w:rsidRPr="001A15D6">
        <w:rPr>
          <w:rStyle w:val="FootnoteReference"/>
          <w:rFonts w:ascii="Palatino Linotype" w:hAnsi="Palatino Linotype" w:eastAsia="Palatino Linotype" w:cs="Times New Roman"/>
          <w:kern w:val="0"/>
          <w14:ligatures w14:val="none"/>
        </w:rPr>
        <w:footnoteReference w:id="32"/>
      </w:r>
      <w:r w:rsidRPr="001A15D6">
        <w:rPr>
          <w:rFonts w:ascii="Palatino Linotype" w:hAnsi="Palatino Linotype" w:eastAsia="Palatino Linotype" w:cs="Times New Roman"/>
          <w:kern w:val="0"/>
          <w14:ligatures w14:val="none"/>
        </w:rPr>
        <w:t xml:space="preserve"> </w:t>
      </w:r>
      <w:r w:rsidRPr="001A15D6" w:rsidR="00FE45C2">
        <w:rPr>
          <w:rFonts w:ascii="Palatino Linotype" w:hAnsi="Palatino Linotype" w:eastAsia="Palatino Linotype" w:cs="Times New Roman"/>
          <w:kern w:val="0"/>
          <w14:ligatures w14:val="none"/>
        </w:rPr>
        <w:t>Historically, as with D.</w:t>
      </w:r>
      <w:r w:rsidRPr="001A15D6" w:rsidR="00FE45C2">
        <w:rPr>
          <w:rFonts w:ascii="Palatino Linotype" w:hAnsi="Palatino Linotype" w:eastAsia="Times New Roman" w:cs="Times New Roman"/>
          <w:kern w:val="0"/>
          <w14:ligatures w14:val="none"/>
        </w:rPr>
        <w:t>14-05-021, as modified by D.14-07-003,</w:t>
      </w:r>
      <w:r w:rsidRPr="001A15D6" w:rsidR="00FE45C2">
        <w:rPr>
          <w:rFonts w:ascii="Palatino Linotype" w:hAnsi="Palatino Linotype" w:eastAsia="Palatino Linotype" w:cs="Times New Roman"/>
          <w:kern w:val="0"/>
          <w14:ligatures w14:val="none"/>
        </w:rPr>
        <w:t xml:space="preserve"> and D.20-12-027, the CPUC adopted regulations governing the use of LCFS credit revenue were</w:t>
      </w:r>
      <w:r w:rsidR="00FE45C2">
        <w:rPr>
          <w:rFonts w:ascii="Palatino Linotype" w:hAnsi="Palatino Linotype" w:eastAsia="Palatino Linotype" w:cs="Times New Roman"/>
          <w:kern w:val="0"/>
          <w14:ligatures w14:val="none"/>
        </w:rPr>
        <w:t xml:space="preserve"> </w:t>
      </w:r>
      <w:r w:rsidRPr="00FE45C2" w:rsidR="00FE45C2">
        <w:rPr>
          <w:rFonts w:ascii="Palatino Linotype" w:hAnsi="Palatino Linotype" w:eastAsia="Palatino Linotype" w:cs="Times New Roman"/>
          <w:kern w:val="0"/>
          <w14:ligatures w14:val="none"/>
        </w:rPr>
        <w:t>complementary to, but more detailed than, the CARB regulations governing the use of LCFS revenue.</w:t>
      </w:r>
      <w:r w:rsidR="00E8308B">
        <w:rPr>
          <w:rFonts w:ascii="Palatino Linotype" w:hAnsi="Palatino Linotype" w:eastAsia="Palatino Linotype" w:cs="Times New Roman"/>
          <w:kern w:val="0"/>
          <w14:ligatures w14:val="none"/>
        </w:rPr>
        <w:t xml:space="preserve"> </w:t>
      </w:r>
    </w:p>
    <w:p w:rsidR="00AA70B7" w:rsidP="009616C0" w:rsidRDefault="00AA70B7" w14:paraId="63E3EAE9" w14:textId="77777777">
      <w:pPr>
        <w:spacing w:after="0" w:line="240" w:lineRule="auto"/>
        <w:rPr>
          <w:rFonts w:ascii="Palatino Linotype" w:hAnsi="Palatino Linotype" w:eastAsia="Palatino Linotype" w:cs="Times New Roman"/>
          <w:kern w:val="0"/>
          <w14:ligatures w14:val="none"/>
        </w:rPr>
      </w:pPr>
    </w:p>
    <w:p w:rsidR="56F1EE74" w:rsidP="7F31F1DA" w:rsidRDefault="00AA70B7" w14:paraId="39B7D23F" w14:textId="77777777">
      <w:pPr>
        <w:spacing w:after="0" w:line="240" w:lineRule="auto"/>
        <w:rPr>
          <w:rFonts w:ascii="Palatino Linotype" w:hAnsi="Palatino Linotype" w:eastAsia="Palatino Linotype" w:cs="Palatino Linotype"/>
        </w:rPr>
      </w:pPr>
      <w:r>
        <w:rPr>
          <w:rFonts w:ascii="Palatino Linotype" w:hAnsi="Palatino Linotype" w:eastAsia="Palatino Linotype" w:cs="Times New Roman"/>
          <w:kern w:val="0"/>
          <w14:ligatures w14:val="none"/>
        </w:rPr>
        <w:t xml:space="preserve">There are aspects of the </w:t>
      </w:r>
      <w:r w:rsidR="00684A5D">
        <w:rPr>
          <w:rFonts w:ascii="Palatino Linotype" w:hAnsi="Palatino Linotype" w:eastAsia="Palatino Linotype" w:cs="Times New Roman"/>
          <w:kern w:val="0"/>
          <w14:ligatures w14:val="none"/>
        </w:rPr>
        <w:t xml:space="preserve">LCFS </w:t>
      </w:r>
      <w:r>
        <w:rPr>
          <w:rFonts w:ascii="Palatino Linotype" w:hAnsi="Palatino Linotype" w:eastAsia="Palatino Linotype" w:cs="Times New Roman"/>
          <w:kern w:val="0"/>
          <w14:ligatures w14:val="none"/>
        </w:rPr>
        <w:t xml:space="preserve">regulation that will modify IOU program </w:t>
      </w:r>
      <w:r w:rsidR="009B4A2E">
        <w:rPr>
          <w:rFonts w:ascii="Palatino Linotype" w:hAnsi="Palatino Linotype" w:eastAsia="Palatino Linotype" w:cs="Times New Roman"/>
          <w:kern w:val="0"/>
          <w14:ligatures w14:val="none"/>
        </w:rPr>
        <w:t xml:space="preserve">design </w:t>
      </w:r>
      <w:r>
        <w:rPr>
          <w:rFonts w:ascii="Palatino Linotype" w:hAnsi="Palatino Linotype" w:eastAsia="Palatino Linotype" w:cs="Times New Roman"/>
          <w:kern w:val="0"/>
          <w14:ligatures w14:val="none"/>
        </w:rPr>
        <w:t>and</w:t>
      </w:r>
      <w:r w:rsidRPr="4122D580" w:rsidR="002B0483">
        <w:rPr>
          <w:rFonts w:ascii="Palatino Linotype" w:hAnsi="Palatino Linotype" w:eastAsia="Palatino Linotype" w:cs="Times New Roman"/>
        </w:rPr>
        <w:t xml:space="preserve"> </w:t>
      </w:r>
      <w:r>
        <w:rPr>
          <w:rFonts w:ascii="Palatino Linotype" w:hAnsi="Palatino Linotype" w:eastAsia="Palatino Linotype" w:cs="Times New Roman"/>
          <w:kern w:val="0"/>
          <w14:ligatures w14:val="none"/>
        </w:rPr>
        <w:t>requirements but do not</w:t>
      </w:r>
      <w:r w:rsidR="009B4A2E">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conflict with</w:t>
      </w:r>
      <w:r w:rsidR="001A15D6">
        <w:rPr>
          <w:rFonts w:ascii="Palatino Linotype" w:hAnsi="Palatino Linotype" w:eastAsia="Palatino Linotype" w:cs="Times New Roman"/>
          <w:kern w:val="0"/>
          <w14:ligatures w14:val="none"/>
        </w:rPr>
        <w:t xml:space="preserve"> the ordering paragraphs of</w:t>
      </w:r>
      <w:r>
        <w:rPr>
          <w:rFonts w:ascii="Palatino Linotype" w:hAnsi="Palatino Linotype" w:eastAsia="Palatino Linotype" w:cs="Times New Roman"/>
          <w:kern w:val="0"/>
          <w14:ligatures w14:val="none"/>
        </w:rPr>
        <w:t xml:space="preserve"> D.20-12-027 or other CPUC direction</w:t>
      </w:r>
      <w:r w:rsidR="0064231E">
        <w:rPr>
          <w:rFonts w:ascii="Palatino Linotype" w:hAnsi="Palatino Linotype" w:eastAsia="Palatino Linotype" w:cs="Times New Roman"/>
          <w:kern w:val="0"/>
          <w14:ligatures w14:val="none"/>
        </w:rPr>
        <w:t>, for example the creation of a pre-approved list for non-equity holdback programs</w:t>
      </w:r>
      <w:r w:rsidR="009B4A2E">
        <w:rPr>
          <w:rFonts w:ascii="Palatino Linotype" w:hAnsi="Palatino Linotype" w:eastAsia="Palatino Linotype" w:cs="Times New Roman"/>
          <w:kern w:val="0"/>
          <w14:ligatures w14:val="none"/>
        </w:rPr>
        <w:t xml:space="preserve"> does not conflict with CPUC direction but </w:t>
      </w:r>
      <w:r w:rsidR="00741074">
        <w:rPr>
          <w:rFonts w:ascii="Palatino Linotype" w:hAnsi="Palatino Linotype" w:eastAsia="Palatino Linotype" w:cs="Times New Roman"/>
          <w:kern w:val="0"/>
          <w14:ligatures w14:val="none"/>
        </w:rPr>
        <w:t>creates requirements for the</w:t>
      </w:r>
      <w:r w:rsidR="009B4A2E">
        <w:rPr>
          <w:rFonts w:ascii="Palatino Linotype" w:hAnsi="Palatino Linotype" w:eastAsia="Palatino Linotype" w:cs="Times New Roman"/>
          <w:kern w:val="0"/>
          <w14:ligatures w14:val="none"/>
        </w:rPr>
        <w:t xml:space="preserve"> non-equity programs utilities</w:t>
      </w:r>
      <w:r w:rsidR="00741074">
        <w:rPr>
          <w:rFonts w:ascii="Palatino Linotype" w:hAnsi="Palatino Linotype" w:eastAsia="Palatino Linotype" w:cs="Times New Roman"/>
          <w:kern w:val="0"/>
          <w14:ligatures w14:val="none"/>
        </w:rPr>
        <w:t xml:space="preserve"> may</w:t>
      </w:r>
      <w:r w:rsidR="009B4A2E">
        <w:rPr>
          <w:rFonts w:ascii="Palatino Linotype" w:hAnsi="Palatino Linotype" w:eastAsia="Palatino Linotype" w:cs="Times New Roman"/>
          <w:kern w:val="0"/>
          <w14:ligatures w14:val="none"/>
        </w:rPr>
        <w:t xml:space="preserve"> </w:t>
      </w:r>
      <w:r w:rsidR="00741074">
        <w:rPr>
          <w:rFonts w:ascii="Palatino Linotype" w:hAnsi="Palatino Linotype" w:eastAsia="Palatino Linotype" w:cs="Times New Roman"/>
          <w:kern w:val="0"/>
          <w14:ligatures w14:val="none"/>
        </w:rPr>
        <w:t>propose</w:t>
      </w:r>
      <w:r>
        <w:rPr>
          <w:rFonts w:ascii="Palatino Linotype" w:hAnsi="Palatino Linotype" w:eastAsia="Palatino Linotype" w:cs="Times New Roman"/>
          <w:kern w:val="0"/>
          <w14:ligatures w14:val="none"/>
        </w:rPr>
        <w:t xml:space="preserve">. The IOUs are </w:t>
      </w:r>
      <w:r w:rsidR="00664A13">
        <w:rPr>
          <w:rFonts w:ascii="Palatino Linotype" w:hAnsi="Palatino Linotype" w:eastAsia="Palatino Linotype" w:cs="Times New Roman"/>
          <w:kern w:val="0"/>
          <w14:ligatures w14:val="none"/>
        </w:rPr>
        <w:t xml:space="preserve">already </w:t>
      </w:r>
      <w:r w:rsidRPr="4122D580" w:rsidR="006C3C14">
        <w:rPr>
          <w:rFonts w:ascii="Palatino Linotype" w:hAnsi="Palatino Linotype" w:eastAsia="Palatino Linotype" w:cs="Times New Roman"/>
        </w:rPr>
        <w:t>required</w:t>
      </w:r>
      <w:r>
        <w:rPr>
          <w:rFonts w:ascii="Palatino Linotype" w:hAnsi="Palatino Linotype" w:eastAsia="Palatino Linotype" w:cs="Times New Roman"/>
          <w:kern w:val="0"/>
          <w14:ligatures w14:val="none"/>
        </w:rPr>
        <w:t xml:space="preserve"> to implement CARB regulation and </w:t>
      </w:r>
      <w:r w:rsidRPr="4122D580" w:rsidR="005A476A">
        <w:rPr>
          <w:rFonts w:ascii="Palatino Linotype" w:hAnsi="Palatino Linotype" w:eastAsia="Palatino Linotype" w:cs="Times New Roman"/>
        </w:rPr>
        <w:t xml:space="preserve">associated CARB regulatory </w:t>
      </w:r>
      <w:r w:rsidRPr="4122D580" w:rsidR="00B3031E">
        <w:rPr>
          <w:rFonts w:ascii="Palatino Linotype" w:hAnsi="Palatino Linotype" w:eastAsia="Palatino Linotype" w:cs="Times New Roman"/>
        </w:rPr>
        <w:t>determinations</w:t>
      </w:r>
      <w:r w:rsidR="00664A13">
        <w:rPr>
          <w:rFonts w:ascii="Palatino Linotype" w:hAnsi="Palatino Linotype" w:eastAsia="Palatino Linotype" w:cs="Times New Roman"/>
        </w:rPr>
        <w:t>.</w:t>
      </w:r>
      <w:r w:rsidRPr="7F31F1DA" w:rsidR="00B3031E">
        <w:rPr>
          <w:rFonts w:ascii="Palatino Linotype" w:hAnsi="Palatino Linotype" w:eastAsia="Palatino Linotype" w:cs="Times New Roman"/>
        </w:rPr>
        <w:t xml:space="preserve"> </w:t>
      </w:r>
    </w:p>
    <w:p w:rsidR="00F56106" w:rsidP="009616C0" w:rsidRDefault="00F56106" w14:paraId="5C09A06A" w14:textId="77777777">
      <w:pPr>
        <w:spacing w:after="0" w:line="240" w:lineRule="auto"/>
        <w:rPr>
          <w:rFonts w:ascii="Palatino Linotype" w:hAnsi="Palatino Linotype" w:eastAsia="Palatino Linotype" w:cs="Times New Roman"/>
          <w:kern w:val="0"/>
          <w14:ligatures w14:val="none"/>
        </w:rPr>
      </w:pPr>
    </w:p>
    <w:p w:rsidR="00F56106" w:rsidP="009616C0" w:rsidRDefault="00F56106" w14:paraId="785BE110"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There may be </w:t>
      </w:r>
      <w:r w:rsidR="00D066FE">
        <w:rPr>
          <w:rFonts w:ascii="Palatino Linotype" w:hAnsi="Palatino Linotype" w:eastAsia="Palatino Linotype" w:cs="Times New Roman"/>
          <w:kern w:val="0"/>
          <w14:ligatures w14:val="none"/>
        </w:rPr>
        <w:t xml:space="preserve">times </w:t>
      </w:r>
      <w:r>
        <w:rPr>
          <w:rFonts w:ascii="Palatino Linotype" w:hAnsi="Palatino Linotype" w:eastAsia="Palatino Linotype" w:cs="Times New Roman"/>
          <w:kern w:val="0"/>
          <w14:ligatures w14:val="none"/>
        </w:rPr>
        <w:t xml:space="preserve">where new CARB regulation amendments and guidance </w:t>
      </w:r>
      <w:proofErr w:type="gramStart"/>
      <w:r>
        <w:rPr>
          <w:rFonts w:ascii="Palatino Linotype" w:hAnsi="Palatino Linotype" w:eastAsia="Palatino Linotype" w:cs="Times New Roman"/>
          <w:kern w:val="0"/>
          <w14:ligatures w14:val="none"/>
        </w:rPr>
        <w:t>does</w:t>
      </w:r>
      <w:proofErr w:type="gramEnd"/>
      <w:r>
        <w:rPr>
          <w:rFonts w:ascii="Palatino Linotype" w:hAnsi="Palatino Linotype" w:eastAsia="Palatino Linotype" w:cs="Times New Roman"/>
          <w:kern w:val="0"/>
          <w14:ligatures w14:val="none"/>
        </w:rPr>
        <w:t xml:space="preserve"> not </w:t>
      </w:r>
      <w:r w:rsidR="00684A5D">
        <w:rPr>
          <w:rFonts w:ascii="Palatino Linotype" w:hAnsi="Palatino Linotype" w:eastAsia="Palatino Linotype" w:cs="Times New Roman"/>
          <w:kern w:val="0"/>
          <w14:ligatures w14:val="none"/>
        </w:rPr>
        <w:t>conflict with</w:t>
      </w:r>
      <w:r>
        <w:rPr>
          <w:rFonts w:ascii="Palatino Linotype" w:hAnsi="Palatino Linotype" w:eastAsia="Palatino Linotype" w:cs="Times New Roman"/>
          <w:kern w:val="0"/>
          <w14:ligatures w14:val="none"/>
        </w:rPr>
        <w:t xml:space="preserve"> CPUC direction but does </w:t>
      </w:r>
      <w:r w:rsidR="00684A5D">
        <w:rPr>
          <w:rFonts w:ascii="Palatino Linotype" w:hAnsi="Palatino Linotype" w:eastAsia="Palatino Linotype" w:cs="Times New Roman"/>
          <w:kern w:val="0"/>
          <w14:ligatures w14:val="none"/>
        </w:rPr>
        <w:t>modify</w:t>
      </w:r>
      <w:r>
        <w:rPr>
          <w:rFonts w:ascii="Palatino Linotype" w:hAnsi="Palatino Linotype" w:eastAsia="Palatino Linotype" w:cs="Times New Roman"/>
          <w:kern w:val="0"/>
          <w14:ligatures w14:val="none"/>
        </w:rPr>
        <w:t xml:space="preserve"> IOU </w:t>
      </w:r>
      <w:r w:rsidR="00D42846">
        <w:rPr>
          <w:rFonts w:ascii="Palatino Linotype" w:hAnsi="Palatino Linotype" w:eastAsia="Palatino Linotype" w:cs="Times New Roman"/>
          <w:kern w:val="0"/>
          <w14:ligatures w14:val="none"/>
        </w:rPr>
        <w:t>LCFS revenue collection and</w:t>
      </w:r>
      <w:r w:rsidR="003533CB">
        <w:rPr>
          <w:rFonts w:ascii="Palatino Linotype" w:hAnsi="Palatino Linotype" w:eastAsia="Palatino Linotype" w:cs="Times New Roman"/>
          <w:kern w:val="0"/>
          <w14:ligatures w14:val="none"/>
        </w:rPr>
        <w:t>/</w:t>
      </w:r>
      <w:r w:rsidR="00684A5D">
        <w:rPr>
          <w:rFonts w:ascii="Palatino Linotype" w:hAnsi="Palatino Linotype" w:eastAsia="Palatino Linotype" w:cs="Times New Roman"/>
          <w:kern w:val="0"/>
          <w14:ligatures w14:val="none"/>
        </w:rPr>
        <w:t xml:space="preserve">or other aspects of </w:t>
      </w:r>
      <w:r w:rsidR="00741074">
        <w:rPr>
          <w:rFonts w:ascii="Palatino Linotype" w:hAnsi="Palatino Linotype" w:eastAsia="Palatino Linotype" w:cs="Times New Roman"/>
          <w:kern w:val="0"/>
          <w14:ligatures w14:val="none"/>
        </w:rPr>
        <w:t xml:space="preserve">program </w:t>
      </w:r>
      <w:r w:rsidR="00684A5D">
        <w:rPr>
          <w:rFonts w:ascii="Palatino Linotype" w:hAnsi="Palatino Linotype" w:eastAsia="Palatino Linotype" w:cs="Times New Roman"/>
          <w:kern w:val="0"/>
          <w14:ligatures w14:val="none"/>
        </w:rPr>
        <w:t>implementation</w:t>
      </w:r>
      <w:r>
        <w:rPr>
          <w:rFonts w:ascii="Palatino Linotype" w:hAnsi="Palatino Linotype" w:eastAsia="Palatino Linotype" w:cs="Times New Roman"/>
          <w:kern w:val="0"/>
          <w14:ligatures w14:val="none"/>
        </w:rPr>
        <w:t>. In this instance, we direct the IOUs to file an information</w:t>
      </w:r>
      <w:r w:rsidR="007646CB">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only </w:t>
      </w:r>
      <w:r w:rsidR="007646CB">
        <w:rPr>
          <w:rFonts w:ascii="Palatino Linotype" w:hAnsi="Palatino Linotype" w:eastAsia="Palatino Linotype" w:cs="Times New Roman"/>
          <w:kern w:val="0"/>
          <w14:ligatures w14:val="none"/>
        </w:rPr>
        <w:t>submittal</w:t>
      </w:r>
      <w:r w:rsidR="00D834C2">
        <w:rPr>
          <w:rStyle w:val="FootnoteReference"/>
          <w:rFonts w:ascii="Palatino Linotype" w:hAnsi="Palatino Linotype" w:eastAsia="Palatino Linotype" w:cs="Times New Roman"/>
          <w:kern w:val="0"/>
          <w14:ligatures w14:val="none"/>
        </w:rPr>
        <w:footnoteReference w:id="33"/>
      </w:r>
      <w:r>
        <w:rPr>
          <w:rFonts w:ascii="Palatino Linotype" w:hAnsi="Palatino Linotype" w:eastAsia="Palatino Linotype" w:cs="Times New Roman"/>
          <w:kern w:val="0"/>
          <w14:ligatures w14:val="none"/>
        </w:rPr>
        <w:t xml:space="preserve"> notifying the CPUC of the change with regards to LCFS credit revenue and LCFS funded programs. </w:t>
      </w:r>
      <w:r w:rsidR="00D42846">
        <w:rPr>
          <w:rFonts w:ascii="Palatino Linotype" w:hAnsi="Palatino Linotype" w:eastAsia="Palatino Linotype" w:cs="Times New Roman"/>
          <w:kern w:val="0"/>
          <w14:ligatures w14:val="none"/>
        </w:rPr>
        <w:t xml:space="preserve">In the </w:t>
      </w:r>
      <w:r w:rsidDel="00650FC5" w:rsidR="00D42846">
        <w:rPr>
          <w:rFonts w:ascii="Palatino Linotype" w:hAnsi="Palatino Linotype" w:eastAsia="Palatino Linotype" w:cs="Times New Roman"/>
          <w:kern w:val="0"/>
          <w14:ligatures w14:val="none"/>
        </w:rPr>
        <w:t>information</w:t>
      </w:r>
      <w:r w:rsidR="0073342D">
        <w:rPr>
          <w:rFonts w:ascii="Palatino Linotype" w:hAnsi="Palatino Linotype" w:eastAsia="Palatino Linotype" w:cs="Times New Roman"/>
          <w:kern w:val="0"/>
          <w14:ligatures w14:val="none"/>
        </w:rPr>
        <w:t>-</w:t>
      </w:r>
      <w:r w:rsidR="00CD4E34">
        <w:rPr>
          <w:rFonts w:ascii="Palatino Linotype" w:hAnsi="Palatino Linotype" w:eastAsia="Palatino Linotype" w:cs="Times New Roman"/>
          <w:kern w:val="0"/>
          <w14:ligatures w14:val="none"/>
        </w:rPr>
        <w:t>o</w:t>
      </w:r>
      <w:r w:rsidDel="00650FC5" w:rsidR="00D42846">
        <w:rPr>
          <w:rFonts w:ascii="Palatino Linotype" w:hAnsi="Palatino Linotype" w:eastAsia="Palatino Linotype" w:cs="Times New Roman"/>
          <w:kern w:val="0"/>
          <w14:ligatures w14:val="none"/>
        </w:rPr>
        <w:t>nly</w:t>
      </w:r>
      <w:r w:rsidR="00CD4E34">
        <w:rPr>
          <w:rFonts w:ascii="Palatino Linotype" w:hAnsi="Palatino Linotype" w:eastAsia="Palatino Linotype" w:cs="Times New Roman"/>
          <w:kern w:val="0"/>
          <w14:ligatures w14:val="none"/>
        </w:rPr>
        <w:t xml:space="preserve"> submittal</w:t>
      </w:r>
      <w:r w:rsidR="00D42846">
        <w:rPr>
          <w:rFonts w:ascii="Palatino Linotype" w:hAnsi="Palatino Linotype" w:eastAsia="Palatino Linotype" w:cs="Times New Roman"/>
          <w:kern w:val="0"/>
          <w14:ligatures w14:val="none"/>
        </w:rPr>
        <w:t>, the IOUs should outline how they will comply</w:t>
      </w:r>
      <w:r w:rsidR="00650FC5">
        <w:rPr>
          <w:rFonts w:ascii="Palatino Linotype" w:hAnsi="Palatino Linotype" w:eastAsia="Palatino Linotype" w:cs="Times New Roman"/>
          <w:kern w:val="0"/>
          <w14:ligatures w14:val="none"/>
        </w:rPr>
        <w:t xml:space="preserve"> with the CARB regulation updates</w:t>
      </w:r>
      <w:r w:rsidR="00D42846">
        <w:rPr>
          <w:rFonts w:ascii="Palatino Linotype" w:hAnsi="Palatino Linotype" w:eastAsia="Palatino Linotype" w:cs="Times New Roman"/>
          <w:kern w:val="0"/>
          <w14:ligatures w14:val="none"/>
        </w:rPr>
        <w:t xml:space="preserve">. If compliance </w:t>
      </w:r>
      <w:r w:rsidR="00684A5D">
        <w:rPr>
          <w:rFonts w:ascii="Palatino Linotype" w:hAnsi="Palatino Linotype" w:eastAsia="Palatino Linotype" w:cs="Times New Roman"/>
          <w:kern w:val="0"/>
          <w14:ligatures w14:val="none"/>
        </w:rPr>
        <w:t>looks</w:t>
      </w:r>
      <w:r w:rsidR="00D42846">
        <w:rPr>
          <w:rFonts w:ascii="Palatino Linotype" w:hAnsi="Palatino Linotype" w:eastAsia="Palatino Linotype" w:cs="Times New Roman"/>
          <w:kern w:val="0"/>
          <w14:ligatures w14:val="none"/>
        </w:rPr>
        <w:t xml:space="preserve"> the same across utilities, they may file a joint</w:t>
      </w:r>
      <w:r w:rsidR="002B27AD">
        <w:rPr>
          <w:rFonts w:ascii="Palatino Linotype" w:hAnsi="Palatino Linotype" w:eastAsia="Palatino Linotype" w:cs="Times New Roman"/>
          <w:kern w:val="0"/>
          <w14:ligatures w14:val="none"/>
        </w:rPr>
        <w:t xml:space="preserve"> </w:t>
      </w:r>
      <w:r w:rsidDel="002F6894" w:rsidR="002B27AD">
        <w:rPr>
          <w:rFonts w:ascii="Palatino Linotype" w:hAnsi="Palatino Linotype" w:eastAsia="Palatino Linotype" w:cs="Times New Roman"/>
          <w:kern w:val="0"/>
          <w14:ligatures w14:val="none"/>
        </w:rPr>
        <w:t>information</w:t>
      </w:r>
      <w:r w:rsidR="00B650EB">
        <w:rPr>
          <w:rFonts w:ascii="Palatino Linotype" w:hAnsi="Palatino Linotype" w:eastAsia="Palatino Linotype" w:cs="Times New Roman"/>
          <w:kern w:val="0"/>
          <w14:ligatures w14:val="none"/>
        </w:rPr>
        <w:t>-</w:t>
      </w:r>
      <w:r w:rsidDel="002F6894" w:rsidR="002B27AD">
        <w:rPr>
          <w:rFonts w:ascii="Palatino Linotype" w:hAnsi="Palatino Linotype" w:eastAsia="Palatino Linotype" w:cs="Times New Roman"/>
          <w:kern w:val="0"/>
          <w14:ligatures w14:val="none"/>
        </w:rPr>
        <w:t>only</w:t>
      </w:r>
      <w:r w:rsidR="00D42846">
        <w:rPr>
          <w:rFonts w:ascii="Palatino Linotype" w:hAnsi="Palatino Linotype" w:eastAsia="Palatino Linotype" w:cs="Times New Roman"/>
          <w:kern w:val="0"/>
          <w14:ligatures w14:val="none"/>
        </w:rPr>
        <w:t xml:space="preserve"> </w:t>
      </w:r>
      <w:r w:rsidR="00CD4E34">
        <w:rPr>
          <w:rFonts w:ascii="Palatino Linotype" w:hAnsi="Palatino Linotype" w:eastAsia="Palatino Linotype" w:cs="Times New Roman"/>
          <w:kern w:val="0"/>
          <w14:ligatures w14:val="none"/>
        </w:rPr>
        <w:t>submittal</w:t>
      </w:r>
      <w:r w:rsidR="00D42846">
        <w:rPr>
          <w:rFonts w:ascii="Palatino Linotype" w:hAnsi="Palatino Linotype" w:eastAsia="Palatino Linotype" w:cs="Times New Roman"/>
          <w:kern w:val="0"/>
          <w14:ligatures w14:val="none"/>
        </w:rPr>
        <w:t>.</w:t>
      </w:r>
      <w:r w:rsidR="00684A5D">
        <w:rPr>
          <w:rFonts w:ascii="Palatino Linotype" w:hAnsi="Palatino Linotype" w:eastAsia="Palatino Linotype" w:cs="Times New Roman"/>
          <w:kern w:val="0"/>
          <w14:ligatures w14:val="none"/>
        </w:rPr>
        <w:t xml:space="preserve"> If</w:t>
      </w:r>
      <w:r w:rsidR="00FA7B36">
        <w:rPr>
          <w:rFonts w:ascii="Palatino Linotype" w:hAnsi="Palatino Linotype" w:eastAsia="Palatino Linotype" w:cs="Times New Roman"/>
          <w:kern w:val="0"/>
          <w14:ligatures w14:val="none"/>
        </w:rPr>
        <w:t xml:space="preserve"> </w:t>
      </w:r>
      <w:r w:rsidR="00BF1076">
        <w:rPr>
          <w:rFonts w:ascii="Palatino Linotype" w:hAnsi="Palatino Linotype" w:eastAsia="Palatino Linotype" w:cs="Times New Roman"/>
          <w:kern w:val="0"/>
          <w14:ligatures w14:val="none"/>
        </w:rPr>
        <w:t xml:space="preserve">future </w:t>
      </w:r>
      <w:r w:rsidR="00684A5D">
        <w:rPr>
          <w:rFonts w:ascii="Palatino Linotype" w:hAnsi="Palatino Linotype" w:eastAsia="Palatino Linotype" w:cs="Times New Roman"/>
          <w:kern w:val="0"/>
          <w14:ligatures w14:val="none"/>
        </w:rPr>
        <w:t>CARB</w:t>
      </w:r>
      <w:r w:rsidR="00BF1076">
        <w:rPr>
          <w:rFonts w:ascii="Palatino Linotype" w:hAnsi="Palatino Linotype" w:eastAsia="Palatino Linotype" w:cs="Times New Roman"/>
          <w:kern w:val="0"/>
          <w14:ligatures w14:val="none"/>
        </w:rPr>
        <w:t xml:space="preserve"> LCFS regulation</w:t>
      </w:r>
      <w:r w:rsidR="00684A5D">
        <w:rPr>
          <w:rFonts w:ascii="Palatino Linotype" w:hAnsi="Palatino Linotype" w:eastAsia="Palatino Linotype" w:cs="Times New Roman"/>
          <w:kern w:val="0"/>
          <w14:ligatures w14:val="none"/>
        </w:rPr>
        <w:t xml:space="preserve"> amend</w:t>
      </w:r>
      <w:r w:rsidR="00BF1076">
        <w:rPr>
          <w:rFonts w:ascii="Palatino Linotype" w:hAnsi="Palatino Linotype" w:eastAsia="Palatino Linotype" w:cs="Times New Roman"/>
          <w:kern w:val="0"/>
          <w14:ligatures w14:val="none"/>
        </w:rPr>
        <w:t>ment</w:t>
      </w:r>
      <w:r w:rsidR="00AB31BD">
        <w:rPr>
          <w:rFonts w:ascii="Palatino Linotype" w:hAnsi="Palatino Linotype" w:eastAsia="Palatino Linotype" w:cs="Times New Roman"/>
          <w:kern w:val="0"/>
          <w14:ligatures w14:val="none"/>
        </w:rPr>
        <w:t>s</w:t>
      </w:r>
      <w:r w:rsidR="00BF1076">
        <w:rPr>
          <w:rFonts w:ascii="Palatino Linotype" w:hAnsi="Palatino Linotype" w:eastAsia="Palatino Linotype" w:cs="Times New Roman"/>
          <w:kern w:val="0"/>
          <w14:ligatures w14:val="none"/>
        </w:rPr>
        <w:t xml:space="preserve"> require the</w:t>
      </w:r>
      <w:r w:rsidR="00684A5D">
        <w:rPr>
          <w:rFonts w:ascii="Palatino Linotype" w:hAnsi="Palatino Linotype" w:eastAsia="Palatino Linotype" w:cs="Times New Roman"/>
          <w:kern w:val="0"/>
          <w14:ligatures w14:val="none"/>
        </w:rPr>
        <w:t xml:space="preserve"> IOUs </w:t>
      </w:r>
      <w:r w:rsidR="00BF1076">
        <w:rPr>
          <w:rFonts w:ascii="Palatino Linotype" w:hAnsi="Palatino Linotype" w:eastAsia="Palatino Linotype" w:cs="Times New Roman"/>
          <w:kern w:val="0"/>
          <w14:ligatures w14:val="none"/>
        </w:rPr>
        <w:t>to</w:t>
      </w:r>
      <w:r w:rsidR="00684A5D">
        <w:rPr>
          <w:rFonts w:ascii="Palatino Linotype" w:hAnsi="Palatino Linotype" w:eastAsia="Palatino Linotype" w:cs="Times New Roman"/>
          <w:kern w:val="0"/>
          <w14:ligatures w14:val="none"/>
        </w:rPr>
        <w:t xml:space="preserve"> modify their existing program </w:t>
      </w:r>
      <w:r w:rsidR="00684A5D">
        <w:rPr>
          <w:rFonts w:ascii="Palatino Linotype" w:hAnsi="Palatino Linotype" w:eastAsia="Palatino Linotype" w:cs="Times New Roman"/>
          <w:kern w:val="0"/>
          <w14:ligatures w14:val="none"/>
        </w:rPr>
        <w:lastRenderedPageBreak/>
        <w:t>implementation</w:t>
      </w:r>
      <w:r w:rsidR="004646EF">
        <w:rPr>
          <w:rFonts w:ascii="Palatino Linotype" w:hAnsi="Palatino Linotype" w:eastAsia="Palatino Linotype" w:cs="Times New Roman"/>
          <w:kern w:val="0"/>
          <w14:ligatures w14:val="none"/>
        </w:rPr>
        <w:t xml:space="preserve"> </w:t>
      </w:r>
      <w:proofErr w:type="gramStart"/>
      <w:r w:rsidR="004646EF">
        <w:rPr>
          <w:rFonts w:ascii="Palatino Linotype" w:hAnsi="Palatino Linotype" w:eastAsia="Palatino Linotype" w:cs="Times New Roman"/>
          <w:kern w:val="0"/>
          <w14:ligatures w14:val="none"/>
        </w:rPr>
        <w:t>plans</w:t>
      </w:r>
      <w:proofErr w:type="gramEnd"/>
      <w:r w:rsidR="00762039">
        <w:rPr>
          <w:rFonts w:ascii="Palatino Linotype" w:hAnsi="Palatino Linotype" w:eastAsia="Palatino Linotype" w:cs="Times New Roman"/>
          <w:kern w:val="0"/>
          <w14:ligatures w14:val="none"/>
        </w:rPr>
        <w:t xml:space="preserve"> </w:t>
      </w:r>
      <w:r w:rsidR="00684A5D">
        <w:rPr>
          <w:rFonts w:ascii="Palatino Linotype" w:hAnsi="Palatino Linotype" w:eastAsia="Palatino Linotype" w:cs="Times New Roman"/>
          <w:kern w:val="0"/>
          <w14:ligatures w14:val="none"/>
        </w:rPr>
        <w:t xml:space="preserve">they may notify the CPUC in their September Forecast </w:t>
      </w:r>
      <w:r w:rsidR="008C4DCB">
        <w:rPr>
          <w:rFonts w:ascii="Palatino Linotype" w:hAnsi="Palatino Linotype" w:eastAsia="Palatino Linotype" w:cs="Times New Roman"/>
          <w:kern w:val="0"/>
          <w14:ligatures w14:val="none"/>
        </w:rPr>
        <w:t>AL</w:t>
      </w:r>
      <w:r w:rsidR="00684A5D">
        <w:rPr>
          <w:rFonts w:ascii="Palatino Linotype" w:hAnsi="Palatino Linotype" w:eastAsia="Palatino Linotype" w:cs="Times New Roman"/>
          <w:kern w:val="0"/>
          <w14:ligatures w14:val="none"/>
        </w:rPr>
        <w:t xml:space="preserve"> or through a Tier 2 </w:t>
      </w:r>
      <w:r w:rsidR="008C4DCB">
        <w:rPr>
          <w:rFonts w:ascii="Palatino Linotype" w:hAnsi="Palatino Linotype" w:eastAsia="Palatino Linotype" w:cs="Times New Roman"/>
          <w:kern w:val="0"/>
          <w14:ligatures w14:val="none"/>
        </w:rPr>
        <w:t>AL</w:t>
      </w:r>
      <w:r w:rsidR="006E5EC3">
        <w:rPr>
          <w:rFonts w:ascii="Palatino Linotype" w:hAnsi="Palatino Linotype" w:eastAsia="Palatino Linotype" w:cs="Times New Roman"/>
          <w:kern w:val="0"/>
          <w14:ligatures w14:val="none"/>
        </w:rPr>
        <w:t xml:space="preserve"> updating their Implementation Plans</w:t>
      </w:r>
      <w:r w:rsidR="00684A5D">
        <w:rPr>
          <w:rFonts w:ascii="Palatino Linotype" w:hAnsi="Palatino Linotype" w:eastAsia="Palatino Linotype" w:cs="Times New Roman"/>
          <w:kern w:val="0"/>
          <w14:ligatures w14:val="none"/>
        </w:rPr>
        <w:t>.</w:t>
      </w:r>
      <w:r w:rsidR="00B650EB">
        <w:rPr>
          <w:rFonts w:ascii="Palatino Linotype" w:hAnsi="Palatino Linotype" w:eastAsia="Palatino Linotype" w:cs="Times New Roman"/>
          <w:kern w:val="0"/>
          <w14:ligatures w14:val="none"/>
        </w:rPr>
        <w:t xml:space="preserve"> This process </w:t>
      </w:r>
      <w:r w:rsidR="00EF0D50">
        <w:rPr>
          <w:rFonts w:ascii="Palatino Linotype" w:hAnsi="Palatino Linotype" w:eastAsia="Palatino Linotype" w:cs="Times New Roman"/>
          <w:kern w:val="0"/>
          <w14:ligatures w14:val="none"/>
        </w:rPr>
        <w:t>is aligned with the direction in D.20-12-027</w:t>
      </w:r>
      <w:r w:rsidR="00EE1E64">
        <w:rPr>
          <w:rFonts w:ascii="Palatino Linotype" w:hAnsi="Palatino Linotype" w:eastAsia="Palatino Linotype" w:cs="Times New Roman"/>
          <w:kern w:val="0"/>
          <w14:ligatures w14:val="none"/>
        </w:rPr>
        <w:t xml:space="preserve"> OP 3.</w:t>
      </w:r>
    </w:p>
    <w:p w:rsidR="00F56106" w:rsidP="009616C0" w:rsidRDefault="00F56106" w14:paraId="77D62BDA" w14:textId="77777777">
      <w:pPr>
        <w:spacing w:after="0" w:line="240" w:lineRule="auto"/>
        <w:rPr>
          <w:rFonts w:ascii="Palatino Linotype" w:hAnsi="Palatino Linotype" w:eastAsia="Palatino Linotype" w:cs="Times New Roman"/>
          <w:kern w:val="0"/>
          <w14:ligatures w14:val="none"/>
        </w:rPr>
      </w:pPr>
    </w:p>
    <w:p w:rsidR="00F56106" w:rsidP="009616C0" w:rsidRDefault="00685026" w14:paraId="6E5D52F0"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In the Joint IOU advice letter, </w:t>
      </w:r>
      <w:r w:rsidR="00FD575C">
        <w:rPr>
          <w:rFonts w:ascii="Palatino Linotype" w:hAnsi="Palatino Linotype" w:eastAsia="Palatino Linotype" w:cs="Times New Roman"/>
          <w:kern w:val="0"/>
          <w14:ligatures w14:val="none"/>
        </w:rPr>
        <w:t>t</w:t>
      </w:r>
      <w:r w:rsidR="00F56106">
        <w:rPr>
          <w:rFonts w:ascii="Palatino Linotype" w:hAnsi="Palatino Linotype" w:eastAsia="Palatino Linotype" w:cs="Times New Roman"/>
          <w:kern w:val="0"/>
          <w14:ligatures w14:val="none"/>
        </w:rPr>
        <w:t xml:space="preserve">he </w:t>
      </w:r>
      <w:r w:rsidR="00FD575C">
        <w:rPr>
          <w:rFonts w:ascii="Palatino Linotype" w:hAnsi="Palatino Linotype" w:eastAsia="Palatino Linotype" w:cs="Times New Roman"/>
          <w:kern w:val="0"/>
          <w14:ligatures w14:val="none"/>
        </w:rPr>
        <w:t xml:space="preserve">Joint </w:t>
      </w:r>
      <w:r w:rsidR="00F56106">
        <w:rPr>
          <w:rFonts w:ascii="Palatino Linotype" w:hAnsi="Palatino Linotype" w:eastAsia="Palatino Linotype" w:cs="Times New Roman"/>
          <w:kern w:val="0"/>
          <w14:ligatures w14:val="none"/>
        </w:rPr>
        <w:t xml:space="preserve">IOUs provided two examples of areas they anticipated CARB would provide further guidance </w:t>
      </w:r>
      <w:proofErr w:type="gramStart"/>
      <w:r w:rsidR="00F56106">
        <w:rPr>
          <w:rFonts w:ascii="Palatino Linotype" w:hAnsi="Palatino Linotype" w:eastAsia="Palatino Linotype" w:cs="Times New Roman"/>
          <w:kern w:val="0"/>
          <w14:ligatures w14:val="none"/>
        </w:rPr>
        <w:t>on</w:t>
      </w:r>
      <w:r w:rsidR="00131B5D">
        <w:rPr>
          <w:rFonts w:ascii="Palatino Linotype" w:hAnsi="Palatino Linotype" w:eastAsia="Palatino Linotype" w:cs="Times New Roman"/>
          <w:kern w:val="0"/>
          <w14:ligatures w14:val="none"/>
        </w:rPr>
        <w:t xml:space="preserve"> for</w:t>
      </w:r>
      <w:proofErr w:type="gramEnd"/>
      <w:r w:rsidR="00131B5D">
        <w:rPr>
          <w:rFonts w:ascii="Palatino Linotype" w:hAnsi="Palatino Linotype" w:eastAsia="Palatino Linotype" w:cs="Times New Roman"/>
          <w:kern w:val="0"/>
          <w14:ligatures w14:val="none"/>
        </w:rPr>
        <w:t xml:space="preserve"> which they are </w:t>
      </w:r>
      <w:r w:rsidR="005A4933">
        <w:rPr>
          <w:rFonts w:ascii="Palatino Linotype" w:hAnsi="Palatino Linotype" w:eastAsia="Palatino Linotype" w:cs="Times New Roman"/>
          <w:kern w:val="0"/>
          <w14:ligatures w14:val="none"/>
        </w:rPr>
        <w:t>preemptively</w:t>
      </w:r>
      <w:r w:rsidR="00F56106">
        <w:rPr>
          <w:rFonts w:ascii="Palatino Linotype" w:hAnsi="Palatino Linotype" w:eastAsia="Palatino Linotype" w:cs="Times New Roman"/>
          <w:kern w:val="0"/>
          <w14:ligatures w14:val="none"/>
        </w:rPr>
        <w:t xml:space="preserve"> seeking CPUC approval: </w:t>
      </w:r>
    </w:p>
    <w:p w:rsidR="004A2A95" w:rsidP="009616C0" w:rsidRDefault="004A2A95" w14:paraId="0D43AE10" w14:textId="77777777">
      <w:pPr>
        <w:spacing w:after="0" w:line="240" w:lineRule="auto"/>
        <w:rPr>
          <w:rFonts w:ascii="Palatino Linotype" w:hAnsi="Palatino Linotype" w:eastAsia="Palatino Linotype" w:cs="Times New Roman"/>
          <w:kern w:val="0"/>
          <w14:ligatures w14:val="none"/>
        </w:rPr>
      </w:pPr>
    </w:p>
    <w:p w:rsidRPr="00D42846" w:rsidR="004A2A95" w:rsidP="009616C0" w:rsidRDefault="004A2A95" w14:paraId="78794C70" w14:textId="77777777">
      <w:pPr>
        <w:spacing w:after="0" w:line="240" w:lineRule="auto"/>
        <w:rPr>
          <w:rFonts w:ascii="Palatino Linotype" w:hAnsi="Palatino Linotype" w:eastAsia="Palatino Linotype" w:cs="Times New Roman"/>
          <w:kern w:val="0"/>
          <w:u w:val="single"/>
          <w14:ligatures w14:val="none"/>
        </w:rPr>
      </w:pPr>
      <w:proofErr w:type="gramStart"/>
      <w:r w:rsidRPr="00D42846">
        <w:rPr>
          <w:rFonts w:ascii="Palatino Linotype" w:hAnsi="Palatino Linotype" w:eastAsia="Palatino Linotype" w:cs="Times New Roman"/>
          <w:kern w:val="0"/>
          <w:u w:val="single"/>
          <w14:ligatures w14:val="none"/>
        </w:rPr>
        <w:t xml:space="preserve">Verification </w:t>
      </w:r>
      <w:r w:rsidR="004E6E90">
        <w:rPr>
          <w:rFonts w:ascii="Palatino Linotype" w:hAnsi="Palatino Linotype" w:eastAsia="Palatino Linotype" w:cs="Times New Roman"/>
          <w:kern w:val="0"/>
          <w:u w:val="single"/>
          <w14:ligatures w14:val="none"/>
        </w:rPr>
        <w:t xml:space="preserve"> of</w:t>
      </w:r>
      <w:proofErr w:type="gramEnd"/>
      <w:r w:rsidR="004E6E90">
        <w:rPr>
          <w:rFonts w:ascii="Palatino Linotype" w:hAnsi="Palatino Linotype" w:eastAsia="Palatino Linotype" w:cs="Times New Roman"/>
          <w:kern w:val="0"/>
          <w:u w:val="single"/>
          <w14:ligatures w14:val="none"/>
        </w:rPr>
        <w:t xml:space="preserve"> </w:t>
      </w:r>
      <w:r w:rsidR="00A35C6E">
        <w:rPr>
          <w:rFonts w:ascii="Palatino Linotype" w:hAnsi="Palatino Linotype" w:eastAsia="Palatino Linotype" w:cs="Times New Roman"/>
          <w:kern w:val="0"/>
          <w:u w:val="single"/>
          <w14:ligatures w14:val="none"/>
        </w:rPr>
        <w:t>Cost Recovery</w:t>
      </w:r>
    </w:p>
    <w:p w:rsidR="00432D66" w:rsidP="009616C0" w:rsidRDefault="00473EEE" w14:paraId="60766078"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The 2024 LCFS amendments subject electricity</w:t>
      </w:r>
      <w:r w:rsidR="00B54B50">
        <w:rPr>
          <w:rFonts w:ascii="Palatino Linotype" w:hAnsi="Palatino Linotype" w:eastAsia="Palatino Linotype" w:cs="Times New Roman"/>
          <w:kern w:val="0"/>
          <w14:ligatures w14:val="none"/>
        </w:rPr>
        <w:t>-based transactions</w:t>
      </w:r>
      <w:r w:rsidR="008218E8">
        <w:rPr>
          <w:rFonts w:ascii="Palatino Linotype" w:hAnsi="Palatino Linotype" w:eastAsia="Palatino Linotype" w:cs="Times New Roman"/>
          <w:kern w:val="0"/>
          <w14:ligatures w14:val="none"/>
        </w:rPr>
        <w:t xml:space="preserve"> that generate LCFS credits</w:t>
      </w:r>
      <w:r>
        <w:rPr>
          <w:rFonts w:ascii="Palatino Linotype" w:hAnsi="Palatino Linotype" w:eastAsia="Palatino Linotype" w:cs="Times New Roman"/>
          <w:kern w:val="0"/>
          <w14:ligatures w14:val="none"/>
        </w:rPr>
        <w:t xml:space="preserve"> to verification starting in 2027 for 2026 data.</w:t>
      </w:r>
      <w:r w:rsidR="00762521">
        <w:rPr>
          <w:rStyle w:val="FootnoteReference"/>
          <w:rFonts w:ascii="Palatino Linotype" w:hAnsi="Palatino Linotype" w:eastAsia="Palatino Linotype" w:cs="Times New Roman"/>
          <w:kern w:val="0"/>
          <w14:ligatures w14:val="none"/>
        </w:rPr>
        <w:footnoteReference w:id="34"/>
      </w:r>
      <w:r>
        <w:rPr>
          <w:rFonts w:ascii="Palatino Linotype" w:hAnsi="Palatino Linotype" w:eastAsia="Palatino Linotype" w:cs="Times New Roman"/>
          <w:kern w:val="0"/>
          <w14:ligatures w14:val="none"/>
        </w:rPr>
        <w:t xml:space="preserve"> Verification would only apply to commercial </w:t>
      </w:r>
      <w:r w:rsidR="003679D4">
        <w:rPr>
          <w:rFonts w:ascii="Palatino Linotype" w:hAnsi="Palatino Linotype" w:eastAsia="Palatino Linotype" w:cs="Times New Roman"/>
          <w:kern w:val="0"/>
          <w14:ligatures w14:val="none"/>
        </w:rPr>
        <w:t>EV charging owned by the IOU (such as stations at the IOU’s workplaces or as allowed in programs to construct public charging through SB 350</w:t>
      </w:r>
      <w:r w:rsidR="00133F71">
        <w:rPr>
          <w:rFonts w:ascii="Palatino Linotype" w:hAnsi="Palatino Linotype" w:eastAsia="Palatino Linotype" w:cs="Times New Roman"/>
          <w:kern w:val="0"/>
          <w14:ligatures w14:val="none"/>
        </w:rPr>
        <w:t xml:space="preserve"> (</w:t>
      </w:r>
      <w:r w:rsidRPr="00133F71" w:rsidR="00133F71">
        <w:rPr>
          <w:rFonts w:ascii="Palatino Linotype" w:hAnsi="Palatino Linotype" w:eastAsia="Palatino Linotype" w:cs="Times New Roman"/>
          <w:kern w:val="0"/>
          <w14:ligatures w14:val="none"/>
        </w:rPr>
        <w:t>de León</w:t>
      </w:r>
      <w:r w:rsidR="00466A35">
        <w:rPr>
          <w:rFonts w:ascii="Palatino Linotype" w:hAnsi="Palatino Linotype" w:eastAsia="Palatino Linotype" w:cs="Times New Roman"/>
          <w:kern w:val="0"/>
          <w14:ligatures w14:val="none"/>
        </w:rPr>
        <w:t>, 2015</w:t>
      </w:r>
      <w:r w:rsidR="00133F71">
        <w:rPr>
          <w:rFonts w:ascii="Palatino Linotype" w:hAnsi="Palatino Linotype" w:eastAsia="Palatino Linotype" w:cs="Times New Roman"/>
          <w:kern w:val="0"/>
          <w14:ligatures w14:val="none"/>
        </w:rPr>
        <w:t>)</w:t>
      </w:r>
      <w:r w:rsidR="00CF3C30">
        <w:rPr>
          <w:rStyle w:val="FootnoteReference"/>
          <w:rFonts w:ascii="Palatino Linotype" w:hAnsi="Palatino Linotype" w:eastAsia="Palatino Linotype" w:cs="Times New Roman"/>
          <w:kern w:val="0"/>
          <w14:ligatures w14:val="none"/>
        </w:rPr>
        <w:footnoteReference w:id="35"/>
      </w:r>
      <w:r w:rsidR="00CF3C30">
        <w:rPr>
          <w:rFonts w:ascii="Palatino Linotype" w:hAnsi="Palatino Linotype" w:eastAsia="Palatino Linotype" w:cs="Times New Roman"/>
          <w:kern w:val="0"/>
          <w14:ligatures w14:val="none"/>
        </w:rPr>
        <w:t>).</w:t>
      </w:r>
      <w:r w:rsidR="004B6D53">
        <w:rPr>
          <w:rFonts w:ascii="Palatino Linotype" w:hAnsi="Palatino Linotype" w:eastAsia="Palatino Linotype" w:cs="Times New Roman"/>
          <w:kern w:val="0"/>
          <w14:ligatures w14:val="none"/>
        </w:rPr>
        <w:t xml:space="preserve"> To comply, the IOUs need to hire an accredited </w:t>
      </w:r>
      <w:r w:rsidR="00357126">
        <w:rPr>
          <w:rFonts w:ascii="Palatino Linotype" w:hAnsi="Palatino Linotype" w:eastAsia="Palatino Linotype" w:cs="Times New Roman"/>
          <w:kern w:val="0"/>
          <w14:ligatures w14:val="none"/>
        </w:rPr>
        <w:t>verification body to review the quarterly and annual reports submitted</w:t>
      </w:r>
      <w:r w:rsidR="00624F27">
        <w:rPr>
          <w:rFonts w:ascii="Palatino Linotype" w:hAnsi="Palatino Linotype" w:eastAsia="Palatino Linotype" w:cs="Times New Roman"/>
          <w:kern w:val="0"/>
          <w14:ligatures w14:val="none"/>
        </w:rPr>
        <w:t xml:space="preserve"> to CARB for credit generation. The verification body would complete a workplan, perform a desk review of raw data and calculations, visit sites if deemed necessary, and send CARB results of its verification.</w:t>
      </w:r>
      <w:r w:rsidR="00624F27">
        <w:rPr>
          <w:rStyle w:val="FootnoteReference"/>
          <w:rFonts w:ascii="Palatino Linotype" w:hAnsi="Palatino Linotype" w:eastAsia="Palatino Linotype" w:cs="Times New Roman"/>
          <w:kern w:val="0"/>
          <w14:ligatures w14:val="none"/>
        </w:rPr>
        <w:footnoteReference w:id="36"/>
      </w:r>
    </w:p>
    <w:p w:rsidR="00432D66" w:rsidP="009616C0" w:rsidRDefault="00432D66" w14:paraId="385FB822" w14:textId="77777777">
      <w:pPr>
        <w:spacing w:after="0" w:line="240" w:lineRule="auto"/>
        <w:rPr>
          <w:rFonts w:ascii="Palatino Linotype" w:hAnsi="Palatino Linotype" w:eastAsia="Palatino Linotype" w:cs="Times New Roman"/>
          <w:kern w:val="0"/>
          <w14:ligatures w14:val="none"/>
        </w:rPr>
      </w:pPr>
    </w:p>
    <w:p w:rsidR="00DC76AD" w:rsidP="00DC76AD" w:rsidRDefault="00432D66" w14:paraId="4B27B057"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The </w:t>
      </w:r>
      <w:r w:rsidR="00762CF1">
        <w:rPr>
          <w:rFonts w:ascii="Palatino Linotype" w:hAnsi="Palatino Linotype" w:eastAsia="Palatino Linotype" w:cs="Times New Roman"/>
          <w:kern w:val="0"/>
          <w14:ligatures w14:val="none"/>
        </w:rPr>
        <w:t xml:space="preserve">Joint </w:t>
      </w:r>
      <w:r>
        <w:rPr>
          <w:rFonts w:ascii="Palatino Linotype" w:hAnsi="Palatino Linotype" w:eastAsia="Palatino Linotype" w:cs="Times New Roman"/>
          <w:kern w:val="0"/>
          <w14:ligatures w14:val="none"/>
        </w:rPr>
        <w:t xml:space="preserve">IOUs </w:t>
      </w:r>
      <w:r w:rsidR="00A35C6E">
        <w:rPr>
          <w:rFonts w:ascii="Palatino Linotype" w:hAnsi="Palatino Linotype" w:eastAsia="Palatino Linotype" w:cs="Times New Roman"/>
          <w:kern w:val="0"/>
          <w14:ligatures w14:val="none"/>
        </w:rPr>
        <w:t xml:space="preserve">recover costs related to </w:t>
      </w:r>
      <w:r>
        <w:rPr>
          <w:rFonts w:ascii="Palatino Linotype" w:hAnsi="Palatino Linotype" w:eastAsia="Palatino Linotype" w:cs="Times New Roman"/>
          <w:kern w:val="0"/>
          <w14:ligatures w14:val="none"/>
        </w:rPr>
        <w:t xml:space="preserve">verification </w:t>
      </w:r>
      <w:r w:rsidR="008C5A64">
        <w:rPr>
          <w:rFonts w:ascii="Palatino Linotype" w:hAnsi="Palatino Linotype" w:eastAsia="Palatino Linotype" w:cs="Times New Roman"/>
          <w:kern w:val="0"/>
          <w14:ligatures w14:val="none"/>
        </w:rPr>
        <w:t>with the type of credit being verified</w:t>
      </w:r>
      <w:r w:rsidR="006257FA">
        <w:rPr>
          <w:rFonts w:ascii="Palatino Linotype" w:hAnsi="Palatino Linotype" w:eastAsia="Palatino Linotype" w:cs="Times New Roman"/>
          <w:kern w:val="0"/>
          <w14:ligatures w14:val="none"/>
        </w:rPr>
        <w:t>.</w:t>
      </w:r>
      <w:r w:rsidR="00FE5297">
        <w:rPr>
          <w:rStyle w:val="FootnoteReference"/>
          <w:rFonts w:ascii="Palatino Linotype" w:hAnsi="Palatino Linotype" w:eastAsia="Palatino Linotype" w:cs="Times New Roman"/>
          <w:kern w:val="0"/>
          <w14:ligatures w14:val="none"/>
        </w:rPr>
        <w:footnoteReference w:id="37"/>
      </w:r>
      <w:r w:rsidR="00DC76AD">
        <w:rPr>
          <w:rFonts w:ascii="Palatino Linotype" w:hAnsi="Palatino Linotype" w:eastAsia="Palatino Linotype" w:cs="Times New Roman"/>
          <w:kern w:val="0"/>
          <w14:ligatures w14:val="none"/>
        </w:rPr>
        <w:t xml:space="preserve"> The IOUs clarify that these costs are:</w:t>
      </w:r>
    </w:p>
    <w:p w:rsidR="00684A5D" w:rsidP="00031693" w:rsidRDefault="00DC76AD" w14:paraId="4CA4D817" w14:textId="77777777">
      <w:pPr>
        <w:spacing w:after="0" w:line="240" w:lineRule="auto"/>
        <w:ind w:left="72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w:t>
      </w:r>
      <w:proofErr w:type="gramStart"/>
      <w:r w:rsidRPr="00DC76AD">
        <w:rPr>
          <w:rFonts w:ascii="Palatino Linotype" w:hAnsi="Palatino Linotype" w:eastAsia="Palatino Linotype" w:cs="Times New Roman"/>
          <w:kern w:val="0"/>
          <w14:ligatures w14:val="none"/>
        </w:rPr>
        <w:t>associated</w:t>
      </w:r>
      <w:proofErr w:type="gramEnd"/>
      <w:r w:rsidRPr="00DC76AD">
        <w:rPr>
          <w:rFonts w:ascii="Palatino Linotype" w:hAnsi="Palatino Linotype" w:eastAsia="Palatino Linotype" w:cs="Times New Roman"/>
          <w:kern w:val="0"/>
          <w14:ligatures w14:val="none"/>
        </w:rPr>
        <w:t xml:space="preserve"> with</w:t>
      </w:r>
      <w:r>
        <w:rPr>
          <w:rFonts w:ascii="Palatino Linotype" w:hAnsi="Palatino Linotype" w:eastAsia="Palatino Linotype" w:cs="Times New Roman"/>
          <w:kern w:val="0"/>
          <w14:ligatures w14:val="none"/>
        </w:rPr>
        <w:t xml:space="preserve"> </w:t>
      </w:r>
      <w:r w:rsidRPr="00DC76AD">
        <w:rPr>
          <w:rFonts w:ascii="Palatino Linotype" w:hAnsi="Palatino Linotype" w:eastAsia="Palatino Linotype" w:cs="Times New Roman"/>
          <w:kern w:val="0"/>
          <w14:ligatures w14:val="none"/>
        </w:rPr>
        <w:t>participating in LCFS regardless of whether the utility is offering any programs. They</w:t>
      </w:r>
      <w:r>
        <w:rPr>
          <w:rFonts w:ascii="Palatino Linotype" w:hAnsi="Palatino Linotype" w:eastAsia="Palatino Linotype" w:cs="Times New Roman"/>
          <w:kern w:val="0"/>
          <w14:ligatures w14:val="none"/>
        </w:rPr>
        <w:t xml:space="preserve"> may </w:t>
      </w:r>
      <w:r w:rsidRPr="00DC76AD">
        <w:rPr>
          <w:rFonts w:ascii="Palatino Linotype" w:hAnsi="Palatino Linotype" w:eastAsia="Palatino Linotype" w:cs="Times New Roman"/>
          <w:kern w:val="0"/>
          <w14:ligatures w14:val="none"/>
        </w:rPr>
        <w:t>include broker fees or staff time from selling credits, quarterly and annual reporting,</w:t>
      </w:r>
      <w:r>
        <w:rPr>
          <w:rFonts w:ascii="Palatino Linotype" w:hAnsi="Palatino Linotype" w:eastAsia="Palatino Linotype" w:cs="Times New Roman"/>
          <w:kern w:val="0"/>
          <w14:ligatures w14:val="none"/>
        </w:rPr>
        <w:t xml:space="preserve"> </w:t>
      </w:r>
      <w:r w:rsidRPr="00DC76AD">
        <w:rPr>
          <w:rFonts w:ascii="Palatino Linotype" w:hAnsi="Palatino Linotype" w:eastAsia="Palatino Linotype" w:cs="Times New Roman"/>
          <w:kern w:val="0"/>
          <w14:ligatures w14:val="none"/>
        </w:rPr>
        <w:t>analysis and costs of transferring funding to the CFR, utility participation in the CFR</w:t>
      </w:r>
      <w:r>
        <w:rPr>
          <w:rFonts w:ascii="Palatino Linotype" w:hAnsi="Palatino Linotype" w:eastAsia="Palatino Linotype" w:cs="Times New Roman"/>
          <w:kern w:val="0"/>
          <w14:ligatures w14:val="none"/>
        </w:rPr>
        <w:t xml:space="preserve"> </w:t>
      </w:r>
      <w:r w:rsidRPr="00DC76AD">
        <w:rPr>
          <w:rFonts w:ascii="Palatino Linotype" w:hAnsi="Palatino Linotype" w:eastAsia="Palatino Linotype" w:cs="Times New Roman"/>
          <w:kern w:val="0"/>
          <w14:ligatures w14:val="none"/>
        </w:rPr>
        <w:t>Steering Committee, and verification.</w:t>
      </w:r>
      <w:r>
        <w:rPr>
          <w:rFonts w:ascii="Palatino Linotype" w:hAnsi="Palatino Linotype" w:eastAsia="Palatino Linotype" w:cs="Times New Roman"/>
          <w:kern w:val="0"/>
          <w14:ligatures w14:val="none"/>
        </w:rPr>
        <w:t>”</w:t>
      </w:r>
      <w:r>
        <w:rPr>
          <w:rStyle w:val="FootnoteReference"/>
          <w:rFonts w:ascii="Palatino Linotype" w:hAnsi="Palatino Linotype" w:eastAsia="Palatino Linotype" w:cs="Times New Roman"/>
          <w:kern w:val="0"/>
          <w14:ligatures w14:val="none"/>
        </w:rPr>
        <w:footnoteReference w:id="38"/>
      </w:r>
    </w:p>
    <w:p w:rsidR="00473EEE" w:rsidP="009616C0" w:rsidRDefault="00473EEE" w14:paraId="6B02C611" w14:textId="77777777">
      <w:pPr>
        <w:spacing w:after="0" w:line="240" w:lineRule="auto"/>
        <w:rPr>
          <w:rFonts w:ascii="Palatino Linotype" w:hAnsi="Palatino Linotype" w:eastAsia="Palatino Linotype" w:cs="Times New Roman"/>
          <w:kern w:val="0"/>
          <w14:ligatures w14:val="none"/>
        </w:rPr>
      </w:pPr>
    </w:p>
    <w:p w:rsidR="00D42846" w:rsidP="009616C0" w:rsidRDefault="00D42846" w14:paraId="6475609A" w14:textId="77777777">
      <w:pPr>
        <w:spacing w:after="0" w:line="240" w:lineRule="auto"/>
        <w:rPr>
          <w:rFonts w:ascii="Palatino Linotype" w:hAnsi="Palatino Linotype" w:eastAsia="Palatino Linotype" w:cs="Times New Roman"/>
          <w:kern w:val="0"/>
          <w14:ligatures w14:val="none"/>
        </w:rPr>
      </w:pPr>
      <w:proofErr w:type="gramStart"/>
      <w:r>
        <w:rPr>
          <w:rFonts w:ascii="Palatino Linotype" w:hAnsi="Palatino Linotype" w:eastAsia="Palatino Linotype" w:cs="Times New Roman"/>
          <w:kern w:val="0"/>
          <w14:ligatures w14:val="none"/>
        </w:rPr>
        <w:t>The CPUC</w:t>
      </w:r>
      <w:proofErr w:type="gramEnd"/>
      <w:r>
        <w:rPr>
          <w:rFonts w:ascii="Palatino Linotype" w:hAnsi="Palatino Linotype" w:eastAsia="Palatino Linotype" w:cs="Times New Roman"/>
          <w:kern w:val="0"/>
          <w14:ligatures w14:val="none"/>
        </w:rPr>
        <w:t xml:space="preserve"> affirms that verification may be </w:t>
      </w:r>
      <w:r w:rsidR="00874979">
        <w:rPr>
          <w:rFonts w:ascii="Palatino Linotype" w:hAnsi="Palatino Linotype" w:eastAsia="Palatino Linotype" w:cs="Times New Roman"/>
          <w:kern w:val="0"/>
          <w14:ligatures w14:val="none"/>
        </w:rPr>
        <w:t>paid from the associated credit proceeds</w:t>
      </w:r>
      <w:r w:rsidR="00C83826">
        <w:rPr>
          <w:rFonts w:ascii="Palatino Linotype" w:hAnsi="Palatino Linotype" w:eastAsia="Palatino Linotype" w:cs="Times New Roman"/>
          <w:kern w:val="0"/>
          <w14:ligatures w14:val="none"/>
        </w:rPr>
        <w:t>, and</w:t>
      </w:r>
      <w:r w:rsidR="00D67696">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if applicable, this spending will be reported to </w:t>
      </w:r>
      <w:proofErr w:type="gramStart"/>
      <w:r>
        <w:rPr>
          <w:rFonts w:ascii="Palatino Linotype" w:hAnsi="Palatino Linotype" w:eastAsia="Palatino Linotype" w:cs="Times New Roman"/>
          <w:kern w:val="0"/>
          <w14:ligatures w14:val="none"/>
        </w:rPr>
        <w:t>the CPUC</w:t>
      </w:r>
      <w:proofErr w:type="gramEnd"/>
      <w:r>
        <w:rPr>
          <w:rFonts w:ascii="Palatino Linotype" w:hAnsi="Palatino Linotype" w:eastAsia="Palatino Linotype" w:cs="Times New Roman"/>
          <w:kern w:val="0"/>
          <w14:ligatures w14:val="none"/>
        </w:rPr>
        <w:t xml:space="preserve"> with the rest of the equity requirements annually. </w:t>
      </w:r>
    </w:p>
    <w:p w:rsidR="00A07E65" w:rsidP="009616C0" w:rsidRDefault="00A07E65" w14:paraId="0607D97A" w14:textId="77777777">
      <w:pPr>
        <w:spacing w:after="0" w:line="240" w:lineRule="auto"/>
        <w:rPr>
          <w:rFonts w:ascii="Palatino Linotype" w:hAnsi="Palatino Linotype" w:eastAsia="Palatino Linotype" w:cs="Times New Roman"/>
          <w:kern w:val="0"/>
          <w14:ligatures w14:val="none"/>
        </w:rPr>
      </w:pPr>
    </w:p>
    <w:p w:rsidR="004A2A95" w:rsidP="009616C0" w:rsidRDefault="004A2A95" w14:paraId="762ED583" w14:textId="77777777">
      <w:pPr>
        <w:spacing w:after="0" w:line="240" w:lineRule="auto"/>
        <w:rPr>
          <w:rFonts w:ascii="Palatino Linotype" w:hAnsi="Palatino Linotype" w:eastAsia="Palatino Linotype" w:cs="Times New Roman"/>
          <w:kern w:val="0"/>
          <w:u w:val="single"/>
          <w14:ligatures w14:val="none"/>
        </w:rPr>
      </w:pPr>
      <w:r w:rsidRPr="00D42846">
        <w:rPr>
          <w:rFonts w:ascii="Palatino Linotype" w:hAnsi="Palatino Linotype" w:eastAsia="Palatino Linotype" w:cs="Times New Roman"/>
          <w:kern w:val="0"/>
          <w:u w:val="single"/>
          <w14:ligatures w14:val="none"/>
        </w:rPr>
        <w:t>MDHD</w:t>
      </w:r>
      <w:r w:rsidR="00684A5D">
        <w:rPr>
          <w:rFonts w:ascii="Palatino Linotype" w:hAnsi="Palatino Linotype" w:eastAsia="Palatino Linotype" w:cs="Times New Roman"/>
          <w:kern w:val="0"/>
          <w:u w:val="single"/>
          <w14:ligatures w14:val="none"/>
        </w:rPr>
        <w:t xml:space="preserve"> Charging as an Equity Project</w:t>
      </w:r>
    </w:p>
    <w:p w:rsidRPr="00D42846" w:rsidR="00684A5D" w:rsidP="009616C0" w:rsidRDefault="00684A5D" w14:paraId="7DC20BA1" w14:textId="77777777">
      <w:pPr>
        <w:spacing w:after="0" w:line="240" w:lineRule="auto"/>
        <w:rPr>
          <w:rFonts w:ascii="Palatino Linotype" w:hAnsi="Palatino Linotype" w:eastAsia="Palatino Linotype" w:cs="Times New Roman"/>
          <w:kern w:val="0"/>
          <w:u w:val="single"/>
          <w14:ligatures w14:val="none"/>
        </w:rPr>
      </w:pPr>
    </w:p>
    <w:p w:rsidR="00A75337" w:rsidP="000609FF" w:rsidRDefault="00A75337" w14:paraId="1845283C" w14:textId="77777777">
      <w:pPr>
        <w:spacing w:after="0" w:line="240" w:lineRule="auto"/>
        <w:rPr>
          <w:rFonts w:ascii="Palatino Linotype" w:hAnsi="Palatino Linotype" w:eastAsia="Palatino Linotype" w:cs="Times New Roman"/>
          <w:kern w:val="0"/>
          <w14:ligatures w14:val="none"/>
        </w:rPr>
      </w:pPr>
      <w:r w:rsidRPr="7E86D94E">
        <w:rPr>
          <w:rFonts w:ascii="Palatino Linotype" w:hAnsi="Palatino Linotype" w:eastAsia="Palatino Linotype" w:cs="Times New Roman"/>
        </w:rPr>
        <w:lastRenderedPageBreak/>
        <w:t xml:space="preserve">The 2024 LCFS amendments prioritize MDHD electrification by including </w:t>
      </w:r>
      <w:r w:rsidRPr="7E86D94E" w:rsidR="00895EB1">
        <w:rPr>
          <w:rFonts w:ascii="Palatino Linotype" w:hAnsi="Palatino Linotype" w:eastAsia="Palatino Linotype" w:cs="Times New Roman"/>
        </w:rPr>
        <w:t xml:space="preserve">MDHD projects </w:t>
      </w:r>
      <w:r w:rsidRPr="7E86D94E" w:rsidR="00361BC4">
        <w:rPr>
          <w:rFonts w:ascii="Palatino Linotype" w:hAnsi="Palatino Linotype" w:eastAsia="Palatino Linotype" w:cs="Times New Roman"/>
        </w:rPr>
        <w:t xml:space="preserve">in the pre-approved equity project list and </w:t>
      </w:r>
      <w:r w:rsidRPr="7E86D94E" w:rsidR="008C67A5">
        <w:rPr>
          <w:rFonts w:ascii="Palatino Linotype" w:hAnsi="Palatino Linotype" w:eastAsia="Palatino Linotype" w:cs="Times New Roman"/>
        </w:rPr>
        <w:t>transitioning</w:t>
      </w:r>
      <w:r w:rsidRPr="7E86D94E" w:rsidR="00361BC4">
        <w:rPr>
          <w:rFonts w:ascii="Palatino Linotype" w:hAnsi="Palatino Linotype" w:eastAsia="Palatino Linotype" w:cs="Times New Roman"/>
        </w:rPr>
        <w:t xml:space="preserve"> the statewide CFR </w:t>
      </w:r>
      <w:r w:rsidRPr="7E86D94E" w:rsidR="008C67A5">
        <w:rPr>
          <w:rFonts w:ascii="Palatino Linotype" w:hAnsi="Palatino Linotype" w:eastAsia="Palatino Linotype" w:cs="Times New Roman"/>
        </w:rPr>
        <w:t xml:space="preserve">from a LD rebate to an MDHD incentive. </w:t>
      </w:r>
      <w:proofErr w:type="gramStart"/>
      <w:r w:rsidRPr="7E86D94E" w:rsidR="008C67A5">
        <w:rPr>
          <w:rFonts w:ascii="Palatino Linotype" w:hAnsi="Palatino Linotype" w:eastAsia="Palatino Linotype" w:cs="Times New Roman"/>
        </w:rPr>
        <w:t>In order for</w:t>
      </w:r>
      <w:proofErr w:type="gramEnd"/>
      <w:r w:rsidRPr="7E86D94E" w:rsidR="008C67A5">
        <w:rPr>
          <w:rFonts w:ascii="Palatino Linotype" w:hAnsi="Palatino Linotype" w:eastAsia="Palatino Linotype" w:cs="Times New Roman"/>
        </w:rPr>
        <w:t xml:space="preserve"> a project to be considered </w:t>
      </w:r>
      <w:r w:rsidRPr="7E86D94E" w:rsidR="52E3EB86">
        <w:rPr>
          <w:rFonts w:ascii="Palatino Linotype" w:hAnsi="Palatino Linotype" w:eastAsia="Palatino Linotype" w:cs="Times New Roman"/>
        </w:rPr>
        <w:t xml:space="preserve">an </w:t>
      </w:r>
      <w:r w:rsidRPr="7E86D94E" w:rsidR="008C67A5">
        <w:rPr>
          <w:rFonts w:ascii="Palatino Linotype" w:hAnsi="Palatino Linotype" w:eastAsia="Palatino Linotype" w:cs="Times New Roman"/>
        </w:rPr>
        <w:t>equity</w:t>
      </w:r>
      <w:r w:rsidRPr="7E86D94E" w:rsidR="264EF563">
        <w:rPr>
          <w:rFonts w:ascii="Palatino Linotype" w:hAnsi="Palatino Linotype" w:eastAsia="Palatino Linotype" w:cs="Times New Roman"/>
        </w:rPr>
        <w:t xml:space="preserve"> project</w:t>
      </w:r>
      <w:r w:rsidRPr="7E86D94E" w:rsidR="008C67A5">
        <w:rPr>
          <w:rFonts w:ascii="Palatino Linotype" w:hAnsi="Palatino Linotype" w:eastAsia="Palatino Linotype" w:cs="Times New Roman"/>
        </w:rPr>
        <w:t>, it must be on the pre-approved list of incentives</w:t>
      </w:r>
      <w:r w:rsidRPr="7E86D94E" w:rsidR="00BF7B52">
        <w:rPr>
          <w:rFonts w:ascii="Palatino Linotype" w:hAnsi="Palatino Linotype" w:eastAsia="Palatino Linotype" w:cs="Times New Roman"/>
        </w:rPr>
        <w:t xml:space="preserve"> and be:</w:t>
      </w:r>
    </w:p>
    <w:p w:rsidR="00BF7B52" w:rsidP="00203F05" w:rsidRDefault="00B15254" w14:paraId="30254C4E" w14:textId="77777777">
      <w:pPr>
        <w:spacing w:after="0" w:line="240" w:lineRule="auto"/>
        <w:ind w:left="72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w:t>
      </w:r>
      <w:r w:rsidR="00BF7B52">
        <w:rPr>
          <w:rFonts w:ascii="Palatino Linotype" w:hAnsi="Palatino Linotype" w:eastAsia="Palatino Linotype" w:cs="Times New Roman"/>
          <w:kern w:val="0"/>
          <w14:ligatures w14:val="none"/>
        </w:rPr>
        <w:t>. . .</w:t>
      </w:r>
      <w:r>
        <w:rPr>
          <w:rFonts w:ascii="Palatino Linotype" w:hAnsi="Palatino Linotype" w:eastAsia="Palatino Linotype" w:cs="Times New Roman"/>
          <w:kern w:val="0"/>
          <w14:ligatures w14:val="none"/>
        </w:rPr>
        <w:t>]</w:t>
      </w:r>
      <w:r w:rsidR="00BF7B52">
        <w:rPr>
          <w:rFonts w:ascii="Palatino Linotype" w:hAnsi="Palatino Linotype" w:eastAsia="Palatino Linotype" w:cs="Times New Roman"/>
          <w:kern w:val="0"/>
          <w14:ligatures w14:val="none"/>
        </w:rPr>
        <w:t xml:space="preserve"> for the primary benefit of</w:t>
      </w:r>
      <w:r w:rsidR="00C35C4E">
        <w:rPr>
          <w:rFonts w:ascii="Palatino Linotype" w:hAnsi="Palatino Linotype" w:eastAsia="Palatino Linotype" w:cs="Times New Roman"/>
          <w:kern w:val="0"/>
          <w14:ligatures w14:val="none"/>
        </w:rPr>
        <w:t>,</w:t>
      </w:r>
      <w:r w:rsidR="00BF7B52">
        <w:rPr>
          <w:rFonts w:ascii="Palatino Linotype" w:hAnsi="Palatino Linotype" w:eastAsia="Palatino Linotype" w:cs="Times New Roman"/>
          <w:kern w:val="0"/>
          <w14:ligatures w14:val="none"/>
        </w:rPr>
        <w:t xml:space="preserve"> or primarily serving</w:t>
      </w:r>
      <w:r w:rsidR="00C35C4E">
        <w:rPr>
          <w:rFonts w:ascii="Palatino Linotype" w:hAnsi="Palatino Linotype" w:eastAsia="Palatino Linotype" w:cs="Times New Roman"/>
          <w:kern w:val="0"/>
          <w14:ligatures w14:val="none"/>
        </w:rPr>
        <w:t>,</w:t>
      </w:r>
      <w:r w:rsidR="00BF7B52">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or primarily serving disadvantaged</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communities and/or low-income communities and/or rural areas or low</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income</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individuals eligible under California Alternative Rates for Energy</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(CARE) or Family Electric Rate Assistance (FERA) programs or the</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definition of low-income in California Health and Safety Code Section 50093</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or the definition of low-income established by a POU’s governing body or a</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community in which at least 75 percent of public school students in the</w:t>
      </w:r>
      <w:r>
        <w:rPr>
          <w:rFonts w:ascii="Palatino Linotype" w:hAnsi="Palatino Linotype" w:eastAsia="Palatino Linotype" w:cs="Times New Roman"/>
          <w:kern w:val="0"/>
          <w14:ligatures w14:val="none"/>
        </w:rPr>
        <w:t xml:space="preserve"> </w:t>
      </w:r>
      <w:r w:rsidRPr="00B15254">
        <w:rPr>
          <w:rFonts w:ascii="Palatino Linotype" w:hAnsi="Palatino Linotype" w:eastAsia="Palatino Linotype" w:cs="Times New Roman"/>
          <w:kern w:val="0"/>
          <w14:ligatures w14:val="none"/>
        </w:rPr>
        <w:t>project area are eligible to receive free or reduced-price meals under the</w:t>
      </w:r>
      <w:r w:rsidR="00203F05">
        <w:rPr>
          <w:rFonts w:ascii="Palatino Linotype" w:hAnsi="Palatino Linotype" w:eastAsia="Palatino Linotype" w:cs="Times New Roman"/>
          <w:kern w:val="0"/>
          <w14:ligatures w14:val="none"/>
        </w:rPr>
        <w:t xml:space="preserve"> </w:t>
      </w:r>
      <w:r w:rsidRPr="00203F05" w:rsidR="00203F05">
        <w:rPr>
          <w:rFonts w:ascii="Palatino Linotype" w:hAnsi="Palatino Linotype" w:eastAsia="Palatino Linotype" w:cs="Times New Roman"/>
          <w:kern w:val="0"/>
          <w14:ligatures w14:val="none"/>
        </w:rPr>
        <w:t>National School Lunch Program, or a community located on lands belonging</w:t>
      </w:r>
      <w:r w:rsidR="00203F05">
        <w:rPr>
          <w:rFonts w:ascii="Palatino Linotype" w:hAnsi="Palatino Linotype" w:eastAsia="Palatino Linotype" w:cs="Times New Roman"/>
          <w:kern w:val="0"/>
          <w14:ligatures w14:val="none"/>
        </w:rPr>
        <w:t xml:space="preserve"> </w:t>
      </w:r>
      <w:r w:rsidRPr="00203F05" w:rsidR="00203F05">
        <w:rPr>
          <w:rFonts w:ascii="Palatino Linotype" w:hAnsi="Palatino Linotype" w:eastAsia="Palatino Linotype" w:cs="Times New Roman"/>
          <w:kern w:val="0"/>
          <w14:ligatures w14:val="none"/>
        </w:rPr>
        <w:t>to a state or federal recognized California Indian tribe.</w:t>
      </w:r>
      <w:r w:rsidR="00067B2A">
        <w:rPr>
          <w:rStyle w:val="FootnoteReference"/>
          <w:rFonts w:ascii="Palatino Linotype" w:hAnsi="Palatino Linotype" w:eastAsia="Palatino Linotype" w:cs="Times New Roman"/>
          <w:kern w:val="0"/>
          <w14:ligatures w14:val="none"/>
        </w:rPr>
        <w:footnoteReference w:id="39"/>
      </w:r>
    </w:p>
    <w:p w:rsidR="00553E87" w:rsidP="00553E87" w:rsidRDefault="00553E87" w14:paraId="21ED2341" w14:textId="77777777">
      <w:pPr>
        <w:spacing w:after="0" w:line="240" w:lineRule="auto"/>
        <w:rPr>
          <w:rFonts w:ascii="Palatino Linotype" w:hAnsi="Palatino Linotype" w:eastAsia="Palatino Linotype" w:cs="Times New Roman"/>
          <w:kern w:val="0"/>
          <w14:ligatures w14:val="none"/>
        </w:rPr>
      </w:pPr>
    </w:p>
    <w:p w:rsidR="00553E87" w:rsidP="37F36363" w:rsidRDefault="00B920D6" w14:paraId="216E4311" w14:textId="77777777">
      <w:pPr>
        <w:spacing w:after="0" w:line="240" w:lineRule="auto"/>
        <w:rPr>
          <w:rFonts w:ascii="Aptos" w:hAnsi="Aptos" w:eastAsia="Aptos" w:cs="Aptos"/>
        </w:rPr>
      </w:pPr>
      <w:r>
        <w:rPr>
          <w:rFonts w:ascii="Palatino Linotype" w:hAnsi="Palatino Linotype" w:eastAsia="Palatino Linotype" w:cs="Times New Roman"/>
          <w:kern w:val="0"/>
          <w14:ligatures w14:val="none"/>
        </w:rPr>
        <w:t>Previously, to prove a project primarily benefitted a disadvantaged, low-income, or rural community, you could use the project location</w:t>
      </w:r>
      <w:r w:rsidR="00B8685F">
        <w:rPr>
          <w:rFonts w:ascii="Palatino Linotype" w:hAnsi="Palatino Linotype" w:eastAsia="Palatino Linotype" w:cs="Times New Roman"/>
          <w:kern w:val="0"/>
          <w14:ligatures w14:val="none"/>
        </w:rPr>
        <w:t xml:space="preserve"> to assess if the project was in disadvantaged or otherwise underserved community</w:t>
      </w:r>
      <w:r>
        <w:rPr>
          <w:rFonts w:ascii="Palatino Linotype" w:hAnsi="Palatino Linotype" w:eastAsia="Palatino Linotype" w:cs="Times New Roman"/>
          <w:kern w:val="0"/>
          <w14:ligatures w14:val="none"/>
        </w:rPr>
        <w:t xml:space="preserve">. However, since MDHD vehicles </w:t>
      </w:r>
      <w:r w:rsidR="00B8685F">
        <w:rPr>
          <w:rFonts w:ascii="Palatino Linotype" w:hAnsi="Palatino Linotype" w:eastAsia="Palatino Linotype" w:cs="Times New Roman"/>
          <w:kern w:val="0"/>
          <w14:ligatures w14:val="none"/>
        </w:rPr>
        <w:t xml:space="preserve">travel far beyond where they are </w:t>
      </w:r>
      <w:r w:rsidR="003A1EEE">
        <w:rPr>
          <w:rFonts w:ascii="Palatino Linotype" w:hAnsi="Palatino Linotype" w:eastAsia="Palatino Linotype" w:cs="Times New Roman"/>
          <w:kern w:val="0"/>
          <w14:ligatures w14:val="none"/>
        </w:rPr>
        <w:t>domiciled and</w:t>
      </w:r>
      <w:r w:rsidR="001F6CB1">
        <w:rPr>
          <w:rFonts w:ascii="Palatino Linotype" w:hAnsi="Palatino Linotype" w:eastAsia="Palatino Linotype" w:cs="Times New Roman"/>
          <w:kern w:val="0"/>
          <w14:ligatures w14:val="none"/>
        </w:rPr>
        <w:t xml:space="preserve"> have the potential to reduce emissions across their travel routes, rather than only where they charge, </w:t>
      </w:r>
      <w:r w:rsidR="000C5273">
        <w:rPr>
          <w:rFonts w:ascii="Palatino Linotype" w:hAnsi="Palatino Linotype" w:eastAsia="Palatino Linotype" w:cs="Times New Roman"/>
          <w:kern w:val="0"/>
          <w14:ligatures w14:val="none"/>
        </w:rPr>
        <w:t>it is challenging</w:t>
      </w:r>
      <w:r w:rsidR="00D9570B">
        <w:rPr>
          <w:rFonts w:ascii="Palatino Linotype" w:hAnsi="Palatino Linotype" w:eastAsia="Palatino Linotype" w:cs="Times New Roman"/>
          <w:kern w:val="0"/>
          <w14:ligatures w14:val="none"/>
        </w:rPr>
        <w:t xml:space="preserve"> for stakeholders</w:t>
      </w:r>
      <w:r w:rsidR="000C5273">
        <w:rPr>
          <w:rFonts w:ascii="Palatino Linotype" w:hAnsi="Palatino Linotype" w:eastAsia="Palatino Linotype" w:cs="Times New Roman"/>
          <w:kern w:val="0"/>
          <w14:ligatures w14:val="none"/>
        </w:rPr>
        <w:t xml:space="preserve"> to assess the</w:t>
      </w:r>
      <w:r w:rsidR="00265703">
        <w:rPr>
          <w:rFonts w:ascii="Palatino Linotype" w:hAnsi="Palatino Linotype" w:eastAsia="Palatino Linotype" w:cs="Times New Roman"/>
          <w:kern w:val="0"/>
          <w14:ligatures w14:val="none"/>
        </w:rPr>
        <w:t xml:space="preserve"> specific</w:t>
      </w:r>
      <w:r w:rsidR="000C5273">
        <w:rPr>
          <w:rFonts w:ascii="Palatino Linotype" w:hAnsi="Palatino Linotype" w:eastAsia="Palatino Linotype" w:cs="Times New Roman"/>
          <w:kern w:val="0"/>
          <w14:ligatures w14:val="none"/>
        </w:rPr>
        <w:t xml:space="preserve"> communities they are primarily benefiting. The </w:t>
      </w:r>
      <w:r w:rsidR="00762CF1">
        <w:rPr>
          <w:rFonts w:ascii="Palatino Linotype" w:hAnsi="Palatino Linotype" w:eastAsia="Palatino Linotype" w:cs="Times New Roman"/>
          <w:kern w:val="0"/>
          <w14:ligatures w14:val="none"/>
        </w:rPr>
        <w:t xml:space="preserve">Joint </w:t>
      </w:r>
      <w:r w:rsidR="000C5273">
        <w:rPr>
          <w:rFonts w:ascii="Palatino Linotype" w:hAnsi="Palatino Linotype" w:eastAsia="Palatino Linotype" w:cs="Times New Roman"/>
          <w:kern w:val="0"/>
          <w14:ligatures w14:val="none"/>
        </w:rPr>
        <w:t xml:space="preserve">IOUs state that to address this logistical challenge, CARB </w:t>
      </w:r>
      <w:r w:rsidR="00023350">
        <w:rPr>
          <w:rFonts w:ascii="Palatino Linotype" w:hAnsi="Palatino Linotype" w:eastAsia="Palatino Linotype" w:cs="Times New Roman"/>
          <w:kern w:val="0"/>
          <w14:ligatures w14:val="none"/>
        </w:rPr>
        <w:t xml:space="preserve">staff </w:t>
      </w:r>
      <w:r w:rsidR="00FB6216">
        <w:rPr>
          <w:rFonts w:ascii="Palatino Linotype" w:hAnsi="Palatino Linotype" w:eastAsia="Palatino Linotype" w:cs="Times New Roman"/>
          <w:kern w:val="0"/>
          <w14:ligatures w14:val="none"/>
        </w:rPr>
        <w:t xml:space="preserve">have indicated </w:t>
      </w:r>
      <w:r w:rsidR="000C5273">
        <w:rPr>
          <w:rFonts w:ascii="Palatino Linotype" w:hAnsi="Palatino Linotype" w:eastAsia="Palatino Linotype" w:cs="Times New Roman"/>
          <w:kern w:val="0"/>
          <w14:ligatures w14:val="none"/>
        </w:rPr>
        <w:t>that MDHD</w:t>
      </w:r>
      <w:r w:rsidR="003A1EEE">
        <w:rPr>
          <w:rFonts w:ascii="Palatino Linotype" w:hAnsi="Palatino Linotype" w:eastAsia="Palatino Linotype" w:cs="Times New Roman"/>
          <w:kern w:val="0"/>
          <w14:ligatures w14:val="none"/>
        </w:rPr>
        <w:t xml:space="preserve"> </w:t>
      </w:r>
      <w:r w:rsidR="00716FB1">
        <w:rPr>
          <w:rFonts w:ascii="Palatino Linotype" w:hAnsi="Palatino Linotype" w:eastAsia="Palatino Linotype" w:cs="Times New Roman"/>
          <w:kern w:val="0"/>
          <w14:ligatures w14:val="none"/>
        </w:rPr>
        <w:t xml:space="preserve">infrastructure </w:t>
      </w:r>
      <w:r w:rsidR="003A1EEE">
        <w:rPr>
          <w:rFonts w:ascii="Palatino Linotype" w:hAnsi="Palatino Linotype" w:eastAsia="Palatino Linotype" w:cs="Times New Roman"/>
          <w:kern w:val="0"/>
          <w14:ligatures w14:val="none"/>
        </w:rPr>
        <w:t>projects</w:t>
      </w:r>
      <w:r w:rsidR="000C5273">
        <w:rPr>
          <w:rFonts w:ascii="Palatino Linotype" w:hAnsi="Palatino Linotype" w:eastAsia="Palatino Linotype" w:cs="Times New Roman"/>
          <w:kern w:val="0"/>
          <w14:ligatures w14:val="none"/>
        </w:rPr>
        <w:t xml:space="preserve"> should be considere</w:t>
      </w:r>
      <w:r w:rsidR="003A1EEE">
        <w:rPr>
          <w:rFonts w:ascii="Palatino Linotype" w:hAnsi="Palatino Linotype" w:eastAsia="Palatino Linotype" w:cs="Times New Roman"/>
          <w:kern w:val="0"/>
          <w14:ligatures w14:val="none"/>
        </w:rPr>
        <w:t xml:space="preserve">d equity projects </w:t>
      </w:r>
      <w:r w:rsidR="00456E42">
        <w:rPr>
          <w:rFonts w:ascii="Palatino Linotype" w:hAnsi="Palatino Linotype" w:eastAsia="Palatino Linotype" w:cs="Times New Roman"/>
          <w:kern w:val="0"/>
          <w14:ligatures w14:val="none"/>
        </w:rPr>
        <w:t xml:space="preserve">under the LCFS regulatory framework </w:t>
      </w:r>
      <w:r w:rsidR="003A1EEE">
        <w:rPr>
          <w:rFonts w:ascii="Palatino Linotype" w:hAnsi="Palatino Linotype" w:eastAsia="Palatino Linotype" w:cs="Times New Roman"/>
          <w:kern w:val="0"/>
          <w14:ligatures w14:val="none"/>
        </w:rPr>
        <w:t>regardless of where vehicles charge or are domiciled</w:t>
      </w:r>
      <w:r w:rsidR="00832084">
        <w:rPr>
          <w:rFonts w:ascii="Palatino Linotype" w:hAnsi="Palatino Linotype" w:eastAsia="Palatino Linotype" w:cs="Times New Roman"/>
          <w:kern w:val="0"/>
          <w14:ligatures w14:val="none"/>
        </w:rPr>
        <w:t xml:space="preserve"> given MDHD trucks are a major source of localized air pollution, </w:t>
      </w:r>
      <w:r w:rsidRPr="37F36363" w:rsidR="0059020F">
        <w:rPr>
          <w:rFonts w:ascii="Palatino Linotype" w:hAnsi="Palatino Linotype" w:eastAsia="Palatino Linotype" w:cs="Times New Roman"/>
        </w:rPr>
        <w:t>disproportionately affecting communities located near freight corridors, ports, and distribution hubs</w:t>
      </w:r>
      <w:r w:rsidR="003A1EEE">
        <w:rPr>
          <w:rFonts w:ascii="Palatino Linotype" w:hAnsi="Palatino Linotype" w:eastAsia="Palatino Linotype" w:cs="Times New Roman"/>
          <w:kern w:val="0"/>
          <w14:ligatures w14:val="none"/>
        </w:rPr>
        <w:t>.</w:t>
      </w:r>
      <w:r w:rsidR="003A1EEE">
        <w:rPr>
          <w:rStyle w:val="FootnoteReference"/>
          <w:rFonts w:ascii="Palatino Linotype" w:hAnsi="Palatino Linotype" w:eastAsia="Palatino Linotype" w:cs="Times New Roman"/>
          <w:kern w:val="0"/>
          <w14:ligatures w14:val="none"/>
        </w:rPr>
        <w:footnoteReference w:id="40"/>
      </w:r>
      <w:r w:rsidR="0049411E">
        <w:rPr>
          <w:rFonts w:ascii="Palatino Linotype" w:hAnsi="Palatino Linotype" w:eastAsia="Palatino Linotype" w:cs="Times New Roman"/>
          <w:kern w:val="0"/>
          <w14:ligatures w14:val="none"/>
        </w:rPr>
        <w:t xml:space="preserve"> </w:t>
      </w:r>
    </w:p>
    <w:p w:rsidR="00895EB1" w:rsidP="000609FF" w:rsidRDefault="00895EB1" w14:paraId="1E0F9D79" w14:textId="77777777">
      <w:pPr>
        <w:spacing w:after="0" w:line="240" w:lineRule="auto"/>
        <w:rPr>
          <w:rFonts w:ascii="Palatino Linotype" w:hAnsi="Palatino Linotype" w:eastAsia="Palatino Linotype" w:cs="Times New Roman"/>
          <w:kern w:val="0"/>
          <w14:ligatures w14:val="none"/>
        </w:rPr>
      </w:pPr>
    </w:p>
    <w:p w:rsidR="00684A5D" w:rsidP="000609FF" w:rsidRDefault="00EC1848" w14:paraId="5818EA92" w14:textId="77777777">
      <w:pPr>
        <w:spacing w:after="0" w:line="240" w:lineRule="auto"/>
        <w:rPr>
          <w:rFonts w:ascii="Palatino Linotype" w:hAnsi="Palatino Linotype" w:eastAsia="Palatino Linotype" w:cs="Times New Roman"/>
          <w:kern w:val="0"/>
          <w14:ligatures w14:val="none"/>
        </w:rPr>
      </w:pPr>
      <w:proofErr w:type="gramStart"/>
      <w:r>
        <w:rPr>
          <w:rFonts w:ascii="Palatino Linotype" w:hAnsi="Palatino Linotype" w:eastAsia="Palatino Linotype" w:cs="Times New Roman"/>
          <w:kern w:val="0"/>
          <w14:ligatures w14:val="none"/>
        </w:rPr>
        <w:t xml:space="preserve">The </w:t>
      </w:r>
      <w:r w:rsidR="000609FF">
        <w:rPr>
          <w:rFonts w:ascii="Palatino Linotype" w:hAnsi="Palatino Linotype" w:eastAsia="Palatino Linotype" w:cs="Times New Roman"/>
          <w:kern w:val="0"/>
          <w14:ligatures w14:val="none"/>
        </w:rPr>
        <w:t>CPUC</w:t>
      </w:r>
      <w:r>
        <w:rPr>
          <w:rFonts w:ascii="Palatino Linotype" w:hAnsi="Palatino Linotype" w:eastAsia="Palatino Linotype" w:cs="Times New Roman"/>
          <w:kern w:val="0"/>
          <w14:ligatures w14:val="none"/>
        </w:rPr>
        <w:t>’s</w:t>
      </w:r>
      <w:proofErr w:type="gramEnd"/>
      <w:r>
        <w:rPr>
          <w:rFonts w:ascii="Palatino Linotype" w:hAnsi="Palatino Linotype" w:eastAsia="Palatino Linotype" w:cs="Times New Roman"/>
          <w:kern w:val="0"/>
          <w14:ligatures w14:val="none"/>
        </w:rPr>
        <w:t xml:space="preserve"> current guidance</w:t>
      </w:r>
      <w:r w:rsidR="002641EE">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 xml:space="preserve">for </w:t>
      </w:r>
      <w:r w:rsidR="0014262B">
        <w:rPr>
          <w:rFonts w:ascii="Palatino Linotype" w:hAnsi="Palatino Linotype" w:eastAsia="Palatino Linotype" w:cs="Times New Roman"/>
          <w:kern w:val="0"/>
          <w14:ligatures w14:val="none"/>
        </w:rPr>
        <w:t>equity projects</w:t>
      </w:r>
      <w:r w:rsidR="00CC1928">
        <w:rPr>
          <w:rFonts w:ascii="Palatino Linotype" w:hAnsi="Palatino Linotype" w:eastAsia="Palatino Linotype" w:cs="Times New Roman"/>
          <w:kern w:val="0"/>
          <w14:ligatures w14:val="none"/>
        </w:rPr>
        <w:t xml:space="preserve"> adopted </w:t>
      </w:r>
      <w:proofErr w:type="gramStart"/>
      <w:r w:rsidR="00CC1928">
        <w:rPr>
          <w:rFonts w:ascii="Palatino Linotype" w:hAnsi="Palatino Linotype" w:eastAsia="Palatino Linotype" w:cs="Times New Roman"/>
          <w:kern w:val="0"/>
          <w14:ligatures w14:val="none"/>
        </w:rPr>
        <w:t>in</w:t>
      </w:r>
      <w:proofErr w:type="gramEnd"/>
      <w:r w:rsidR="00CC1928">
        <w:rPr>
          <w:rFonts w:ascii="Palatino Linotype" w:hAnsi="Palatino Linotype" w:eastAsia="Palatino Linotype" w:cs="Times New Roman"/>
          <w:kern w:val="0"/>
          <w14:ligatures w14:val="none"/>
        </w:rPr>
        <w:t xml:space="preserve"> D.20-12-027 </w:t>
      </w:r>
      <w:r w:rsidR="000609FF">
        <w:rPr>
          <w:rFonts w:ascii="Palatino Linotype" w:hAnsi="Palatino Linotype" w:eastAsia="Palatino Linotype" w:cs="Times New Roman"/>
          <w:kern w:val="0"/>
          <w14:ligatures w14:val="none"/>
        </w:rPr>
        <w:t>align</w:t>
      </w:r>
      <w:r w:rsidR="002641EE">
        <w:rPr>
          <w:rFonts w:ascii="Palatino Linotype" w:hAnsi="Palatino Linotype" w:eastAsia="Palatino Linotype" w:cs="Times New Roman"/>
          <w:kern w:val="0"/>
          <w14:ligatures w14:val="none"/>
        </w:rPr>
        <w:t>s</w:t>
      </w:r>
      <w:r w:rsidR="000609FF">
        <w:rPr>
          <w:rFonts w:ascii="Palatino Linotype" w:hAnsi="Palatino Linotype" w:eastAsia="Palatino Linotype" w:cs="Times New Roman"/>
          <w:kern w:val="0"/>
          <w14:ligatures w14:val="none"/>
        </w:rPr>
        <w:t xml:space="preserve"> with CARB’s most recent regulation and states that</w:t>
      </w:r>
      <w:r w:rsidR="00684A5D">
        <w:rPr>
          <w:rFonts w:ascii="Palatino Linotype" w:hAnsi="Palatino Linotype" w:eastAsia="Palatino Linotype" w:cs="Times New Roman"/>
          <w:kern w:val="0"/>
          <w14:ligatures w14:val="none"/>
        </w:rPr>
        <w:t xml:space="preserve">: </w:t>
      </w:r>
    </w:p>
    <w:p w:rsidR="000609FF" w:rsidP="00684A5D" w:rsidRDefault="004A2A95" w14:paraId="4EEBC50B" w14:textId="77777777">
      <w:pPr>
        <w:spacing w:after="0" w:line="240" w:lineRule="auto"/>
        <w:ind w:left="720"/>
        <w:rPr>
          <w:rFonts w:ascii="Palatino Linotype" w:hAnsi="Palatino Linotype" w:eastAsia="Palatino Linotype" w:cs="Times New Roman"/>
          <w:kern w:val="0"/>
          <w14:ligatures w14:val="none"/>
        </w:rPr>
      </w:pPr>
      <w:r w:rsidRPr="000609FF">
        <w:rPr>
          <w:rFonts w:ascii="Palatino Linotype" w:hAnsi="Palatino Linotype" w:eastAsia="Palatino Linotype" w:cs="Times New Roman"/>
          <w:kern w:val="0"/>
          <w14:ligatures w14:val="none"/>
        </w:rPr>
        <w:t>expenditure of LCFS holdback funds for the primary benefit of or primarily serving disadvantaged communities and/or low-income communities and/or rural areas or low-income individuals eligible under CARE or FERA or the definition of low-income in Health and Safety Code § 50093 or the definition of low-income established by a POU</w:t>
      </w:r>
      <w:r w:rsidRPr="000609FF" w:rsidR="006F082E">
        <w:rPr>
          <w:rFonts w:ascii="Palatino Linotype" w:hAnsi="Palatino Linotype" w:eastAsia="Palatino Linotype" w:cs="Times New Roman"/>
          <w:kern w:val="0"/>
          <w14:ligatures w14:val="none"/>
        </w:rPr>
        <w:t xml:space="preserve">’s governing body, or a community with a median household income less than 80 percent of the statewide average, or a community in which at least 75 percent of public school students in the project </w:t>
      </w:r>
      <w:r w:rsidRPr="000609FF" w:rsidR="006F082E">
        <w:rPr>
          <w:rFonts w:ascii="Palatino Linotype" w:hAnsi="Palatino Linotype" w:eastAsia="Palatino Linotype" w:cs="Times New Roman"/>
          <w:kern w:val="0"/>
          <w14:ligatures w14:val="none"/>
        </w:rPr>
        <w:lastRenderedPageBreak/>
        <w:t>area are eligible to receive free or reduced-price meals under the National School Lunch Program, or a community located on lands belonging to a federally recognized California Indian tribe shall qualify as an LCFS holdback expenditure that meets the equity project requirement of CARB’s LCFS regulations.</w:t>
      </w:r>
      <w:r w:rsidR="0049411E">
        <w:rPr>
          <w:rStyle w:val="FootnoteReference"/>
          <w:rFonts w:ascii="Palatino Linotype" w:hAnsi="Palatino Linotype" w:eastAsia="Palatino Linotype" w:cs="Times New Roman"/>
          <w:kern w:val="0"/>
          <w14:ligatures w14:val="none"/>
        </w:rPr>
        <w:footnoteReference w:id="41"/>
      </w:r>
    </w:p>
    <w:p w:rsidR="000609FF" w:rsidP="000609FF" w:rsidRDefault="000609FF" w14:paraId="45F32750" w14:textId="77777777">
      <w:pPr>
        <w:spacing w:after="0" w:line="240" w:lineRule="auto"/>
        <w:rPr>
          <w:rFonts w:ascii="Palatino Linotype" w:hAnsi="Palatino Linotype" w:eastAsia="Palatino Linotype" w:cs="Times New Roman"/>
          <w:kern w:val="0"/>
          <w14:ligatures w14:val="none"/>
        </w:rPr>
      </w:pPr>
    </w:p>
    <w:p w:rsidR="000609FF" w:rsidP="000609FF" w:rsidRDefault="00620F94" w14:paraId="1C380C9E"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We</w:t>
      </w:r>
      <w:r w:rsidR="000609FF">
        <w:rPr>
          <w:rFonts w:ascii="Palatino Linotype" w:hAnsi="Palatino Linotype" w:eastAsia="Palatino Linotype" w:cs="Times New Roman"/>
          <w:kern w:val="0"/>
          <w14:ligatures w14:val="none"/>
        </w:rPr>
        <w:t xml:space="preserve"> agree</w:t>
      </w:r>
      <w:r w:rsidR="0014262B">
        <w:rPr>
          <w:rFonts w:ascii="Palatino Linotype" w:hAnsi="Palatino Linotype" w:eastAsia="Palatino Linotype" w:cs="Times New Roman"/>
          <w:kern w:val="0"/>
          <w14:ligatures w14:val="none"/>
        </w:rPr>
        <w:t xml:space="preserve"> with the Joint IOUs</w:t>
      </w:r>
      <w:r w:rsidR="000609FF">
        <w:rPr>
          <w:rFonts w:ascii="Palatino Linotype" w:hAnsi="Palatino Linotype" w:eastAsia="Palatino Linotype" w:cs="Times New Roman"/>
          <w:kern w:val="0"/>
          <w14:ligatures w14:val="none"/>
        </w:rPr>
        <w:t xml:space="preserve"> that MDHD vehicles may impact their travel corridors more than the locations they are domiciled in. We also recognize that many major travel corridors go through DACs and contribute to local air pollution, and because of this, CARB may </w:t>
      </w:r>
      <w:r w:rsidR="0014262B">
        <w:rPr>
          <w:rFonts w:ascii="Palatino Linotype" w:hAnsi="Palatino Linotype" w:eastAsia="Palatino Linotype" w:cs="Times New Roman"/>
          <w:kern w:val="0"/>
          <w14:ligatures w14:val="none"/>
        </w:rPr>
        <w:t>categorize</w:t>
      </w:r>
      <w:r w:rsidR="000609FF">
        <w:rPr>
          <w:rFonts w:ascii="Palatino Linotype" w:hAnsi="Palatino Linotype" w:eastAsia="Palatino Linotype" w:cs="Times New Roman"/>
          <w:kern w:val="0"/>
          <w14:ligatures w14:val="none"/>
        </w:rPr>
        <w:t xml:space="preserve"> programs </w:t>
      </w:r>
      <w:proofErr w:type="gramStart"/>
      <w:r w:rsidR="000609FF">
        <w:rPr>
          <w:rFonts w:ascii="Palatino Linotype" w:hAnsi="Palatino Linotype" w:eastAsia="Palatino Linotype" w:cs="Times New Roman"/>
          <w:kern w:val="0"/>
          <w14:ligatures w14:val="none"/>
        </w:rPr>
        <w:t>benefitting</w:t>
      </w:r>
      <w:proofErr w:type="gramEnd"/>
      <w:r w:rsidR="000609FF">
        <w:rPr>
          <w:rFonts w:ascii="Palatino Linotype" w:hAnsi="Palatino Linotype" w:eastAsia="Palatino Linotype" w:cs="Times New Roman"/>
          <w:kern w:val="0"/>
          <w14:ligatures w14:val="none"/>
        </w:rPr>
        <w:t xml:space="preserve"> MDHD as equity. </w:t>
      </w:r>
    </w:p>
    <w:p w:rsidR="000609FF" w:rsidP="000609FF" w:rsidRDefault="000609FF" w14:paraId="2D48DA19" w14:textId="77777777">
      <w:pPr>
        <w:spacing w:after="0" w:line="240" w:lineRule="auto"/>
        <w:rPr>
          <w:rFonts w:ascii="Palatino Linotype" w:hAnsi="Palatino Linotype" w:eastAsia="Palatino Linotype" w:cs="Times New Roman"/>
          <w:kern w:val="0"/>
          <w14:ligatures w14:val="none"/>
        </w:rPr>
      </w:pPr>
    </w:p>
    <w:p w:rsidR="000609FF" w:rsidP="000609FF" w:rsidRDefault="000609FF" w14:paraId="5EE3BC9C"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CARB </w:t>
      </w:r>
      <w:proofErr w:type="gramStart"/>
      <w:r>
        <w:rPr>
          <w:rFonts w:ascii="Palatino Linotype" w:hAnsi="Palatino Linotype" w:eastAsia="Palatino Linotype" w:cs="Times New Roman"/>
          <w:kern w:val="0"/>
          <w14:ligatures w14:val="none"/>
        </w:rPr>
        <w:t>determining</w:t>
      </w:r>
      <w:proofErr w:type="gramEnd"/>
      <w:r>
        <w:rPr>
          <w:rFonts w:ascii="Palatino Linotype" w:hAnsi="Palatino Linotype" w:eastAsia="Palatino Linotype" w:cs="Times New Roman"/>
          <w:kern w:val="0"/>
          <w14:ligatures w14:val="none"/>
        </w:rPr>
        <w:t xml:space="preserve"> that LCFS programs </w:t>
      </w:r>
      <w:proofErr w:type="gramStart"/>
      <w:r>
        <w:rPr>
          <w:rFonts w:ascii="Palatino Linotype" w:hAnsi="Palatino Linotype" w:eastAsia="Palatino Linotype" w:cs="Times New Roman"/>
          <w:kern w:val="0"/>
          <w14:ligatures w14:val="none"/>
        </w:rPr>
        <w:t>benefitting</w:t>
      </w:r>
      <w:proofErr w:type="gramEnd"/>
      <w:r>
        <w:rPr>
          <w:rFonts w:ascii="Palatino Linotype" w:hAnsi="Palatino Linotype" w:eastAsia="Palatino Linotype" w:cs="Times New Roman"/>
          <w:kern w:val="0"/>
          <w14:ligatures w14:val="none"/>
        </w:rPr>
        <w:t xml:space="preserve"> MDHD sector electrification</w:t>
      </w:r>
      <w:r w:rsidR="009F5B35">
        <w:rPr>
          <w:rFonts w:ascii="Palatino Linotype" w:hAnsi="Palatino Linotype" w:eastAsia="Palatino Linotype" w:cs="Times New Roman"/>
          <w:kern w:val="0"/>
          <w14:ligatures w14:val="none"/>
        </w:rPr>
        <w:t xml:space="preserve"> infrastructure</w:t>
      </w:r>
      <w:r w:rsidR="00813631">
        <w:rPr>
          <w:rFonts w:ascii="Palatino Linotype" w:hAnsi="Palatino Linotype" w:eastAsia="Palatino Linotype" w:cs="Times New Roman"/>
          <w:kern w:val="0"/>
          <w14:ligatures w14:val="none"/>
        </w:rPr>
        <w:t xml:space="preserve"> and </w:t>
      </w:r>
      <w:proofErr w:type="gramStart"/>
      <w:r w:rsidR="00813631">
        <w:rPr>
          <w:rFonts w:ascii="Palatino Linotype" w:hAnsi="Palatino Linotype" w:eastAsia="Palatino Linotype" w:cs="Times New Roman"/>
          <w:kern w:val="0"/>
          <w14:ligatures w14:val="none"/>
        </w:rPr>
        <w:t>where</w:t>
      </w:r>
      <w:proofErr w:type="gramEnd"/>
      <w:r w:rsidR="00813631">
        <w:rPr>
          <w:rFonts w:ascii="Palatino Linotype" w:hAnsi="Palatino Linotype" w:eastAsia="Palatino Linotype" w:cs="Times New Roman"/>
          <w:kern w:val="0"/>
          <w14:ligatures w14:val="none"/>
        </w:rPr>
        <w:t xml:space="preserve"> supported by community input</w:t>
      </w:r>
      <w:r w:rsidR="009F5B35">
        <w:rPr>
          <w:rFonts w:ascii="Palatino Linotype" w:hAnsi="Palatino Linotype" w:eastAsia="Palatino Linotype" w:cs="Times New Roman"/>
          <w:kern w:val="0"/>
          <w14:ligatures w14:val="none"/>
        </w:rPr>
        <w:t>, regardless of location,</w:t>
      </w:r>
      <w:r>
        <w:rPr>
          <w:rFonts w:ascii="Palatino Linotype" w:hAnsi="Palatino Linotype" w:eastAsia="Palatino Linotype" w:cs="Times New Roman"/>
          <w:kern w:val="0"/>
          <w14:ligatures w14:val="none"/>
        </w:rPr>
        <w:t xml:space="preserve"> </w:t>
      </w:r>
      <w:r w:rsidR="009F5B35">
        <w:rPr>
          <w:rFonts w:ascii="Palatino Linotype" w:hAnsi="Palatino Linotype" w:eastAsia="Palatino Linotype" w:cs="Times New Roman"/>
          <w:kern w:val="0"/>
          <w14:ligatures w14:val="none"/>
        </w:rPr>
        <w:t xml:space="preserve">are </w:t>
      </w:r>
      <w:r w:rsidR="007E6F38">
        <w:rPr>
          <w:rFonts w:ascii="Palatino Linotype" w:hAnsi="Palatino Linotype" w:eastAsia="Palatino Linotype" w:cs="Times New Roman"/>
          <w:kern w:val="0"/>
          <w14:ligatures w14:val="none"/>
        </w:rPr>
        <w:t xml:space="preserve">considered equity spending </w:t>
      </w:r>
      <w:r>
        <w:rPr>
          <w:rFonts w:ascii="Palatino Linotype" w:hAnsi="Palatino Linotype" w:eastAsia="Palatino Linotype" w:cs="Times New Roman"/>
          <w:kern w:val="0"/>
          <w14:ligatures w14:val="none"/>
        </w:rPr>
        <w:t xml:space="preserve">would not </w:t>
      </w:r>
      <w:proofErr w:type="gramStart"/>
      <w:r>
        <w:rPr>
          <w:rFonts w:ascii="Palatino Linotype" w:hAnsi="Palatino Linotype" w:eastAsia="Palatino Linotype" w:cs="Times New Roman"/>
          <w:kern w:val="0"/>
          <w14:ligatures w14:val="none"/>
        </w:rPr>
        <w:t xml:space="preserve">be in </w:t>
      </w:r>
      <w:r w:rsidRPr="006C3C14">
        <w:rPr>
          <w:rFonts w:ascii="Palatino Linotype" w:hAnsi="Palatino Linotype" w:eastAsia="Palatino Linotype" w:cs="Times New Roman"/>
          <w:kern w:val="0"/>
          <w14:ligatures w14:val="none"/>
        </w:rPr>
        <w:t>conflict with</w:t>
      </w:r>
      <w:proofErr w:type="gramEnd"/>
      <w:r w:rsidRPr="006C3C14">
        <w:rPr>
          <w:rFonts w:ascii="Palatino Linotype" w:hAnsi="Palatino Linotype" w:eastAsia="Palatino Linotype" w:cs="Times New Roman"/>
          <w:kern w:val="0"/>
          <w14:ligatures w14:val="none"/>
        </w:rPr>
        <w:t xml:space="preserve"> CPUC direction</w:t>
      </w:r>
      <w:r w:rsidR="009F5B35">
        <w:rPr>
          <w:rFonts w:ascii="Palatino Linotype" w:hAnsi="Palatino Linotype" w:eastAsia="Palatino Linotype" w:cs="Times New Roman"/>
          <w:kern w:val="0"/>
          <w14:ligatures w14:val="none"/>
        </w:rPr>
        <w:t>;</w:t>
      </w:r>
      <w:r w:rsidR="007E6F38">
        <w:rPr>
          <w:rFonts w:ascii="Palatino Linotype" w:hAnsi="Palatino Linotype" w:eastAsia="Palatino Linotype" w:cs="Times New Roman"/>
          <w:kern w:val="0"/>
          <w14:ligatures w14:val="none"/>
        </w:rPr>
        <w:t xml:space="preserve"> </w:t>
      </w:r>
      <w:r w:rsidR="009F5B35">
        <w:rPr>
          <w:rFonts w:ascii="Palatino Linotype" w:hAnsi="Palatino Linotype" w:eastAsia="Palatino Linotype" w:cs="Times New Roman"/>
          <w:kern w:val="0"/>
          <w14:ligatures w14:val="none"/>
        </w:rPr>
        <w:t xml:space="preserve">by complying with CARB </w:t>
      </w:r>
      <w:r w:rsidR="001011F6">
        <w:rPr>
          <w:rFonts w:ascii="Palatino Linotype" w:hAnsi="Palatino Linotype" w:eastAsia="Palatino Linotype" w:cs="Times New Roman"/>
          <w:kern w:val="0"/>
          <w14:ligatures w14:val="none"/>
        </w:rPr>
        <w:t>regulation</w:t>
      </w:r>
      <w:r w:rsidR="009F5B35">
        <w:rPr>
          <w:rFonts w:ascii="Palatino Linotype" w:hAnsi="Palatino Linotype" w:eastAsia="Palatino Linotype" w:cs="Times New Roman"/>
          <w:kern w:val="0"/>
          <w14:ligatures w14:val="none"/>
        </w:rPr>
        <w:t>,</w:t>
      </w:r>
      <w:r w:rsidR="007E6F38">
        <w:rPr>
          <w:rFonts w:ascii="Palatino Linotype" w:hAnsi="Palatino Linotype" w:eastAsia="Palatino Linotype" w:cs="Times New Roman"/>
          <w:kern w:val="0"/>
          <w14:ligatures w14:val="none"/>
        </w:rPr>
        <w:t xml:space="preserve"> such projects </w:t>
      </w:r>
      <w:r w:rsidR="009F5B35">
        <w:rPr>
          <w:rFonts w:ascii="Palatino Linotype" w:hAnsi="Palatino Linotype" w:eastAsia="Palatino Linotype" w:cs="Times New Roman"/>
          <w:kern w:val="0"/>
          <w14:ligatures w14:val="none"/>
        </w:rPr>
        <w:t xml:space="preserve">would </w:t>
      </w:r>
      <w:r w:rsidR="007E6F38">
        <w:rPr>
          <w:rFonts w:ascii="Palatino Linotype" w:hAnsi="Palatino Linotype" w:eastAsia="Palatino Linotype" w:cs="Times New Roman"/>
          <w:kern w:val="0"/>
          <w14:ligatures w14:val="none"/>
        </w:rPr>
        <w:t xml:space="preserve">meet CPUC’s equity spending requirements. </w:t>
      </w:r>
    </w:p>
    <w:p w:rsidR="00A76F4A" w:rsidP="00A76F4A" w:rsidRDefault="00A76F4A" w14:paraId="61C78A1B"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3F0A1B0E"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Comments</w:t>
      </w:r>
    </w:p>
    <w:p w:rsidRPr="001942D0" w:rsidR="00A76F4A" w:rsidP="00A76F4A" w:rsidRDefault="00A76F4A" w14:paraId="01BCBB7C" w14:textId="7777777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 </w:t>
      </w:r>
    </w:p>
    <w:p w:rsidRPr="001942D0" w:rsidR="00A76F4A" w:rsidP="00A76F4A" w:rsidRDefault="00A76F4A" w14:paraId="40713DE4" w14:textId="77777777">
      <w:pPr>
        <w:spacing w:after="0" w:line="240" w:lineRule="auto"/>
        <w:rPr>
          <w:rFonts w:ascii="Palatino Linotype" w:hAnsi="Palatino Linotype" w:eastAsia="Palatino Linotype" w:cs="Times New Roman"/>
          <w:kern w:val="0"/>
          <w14:ligatures w14:val="none"/>
        </w:rPr>
      </w:pPr>
    </w:p>
    <w:p w:rsidR="00A76F4A" w:rsidP="00684A5D" w:rsidRDefault="00A76F4A" w14:paraId="5360365C" w14:textId="7777777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The 30-day review and 20-day comment period for the draft of this resolution was neither waived nor reduced.  Accordingly, this draft resolution was mailed to parties for </w:t>
      </w:r>
      <w:proofErr w:type="gramStart"/>
      <w:r w:rsidRPr="001942D0">
        <w:rPr>
          <w:rFonts w:ascii="Palatino Linotype" w:hAnsi="Palatino Linotype" w:eastAsia="Palatino Linotype" w:cs="Times New Roman"/>
          <w:kern w:val="0"/>
          <w14:ligatures w14:val="none"/>
        </w:rPr>
        <w:t>comments, and</w:t>
      </w:r>
      <w:proofErr w:type="gramEnd"/>
      <w:r w:rsidRPr="001942D0">
        <w:rPr>
          <w:rFonts w:ascii="Palatino Linotype" w:hAnsi="Palatino Linotype" w:eastAsia="Palatino Linotype" w:cs="Times New Roman"/>
          <w:kern w:val="0"/>
          <w14:ligatures w14:val="none"/>
        </w:rPr>
        <w:t xml:space="preserve"> will be placed on the Commission's agenda no earlier than 30 days from today.</w:t>
      </w:r>
    </w:p>
    <w:p w:rsidR="00D82326" w:rsidP="00684A5D" w:rsidRDefault="00D82326" w14:paraId="2D1252CC"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32FF1AC0" w14:textId="77777777">
      <w:pPr>
        <w:spacing w:after="0" w:line="240" w:lineRule="auto"/>
        <w:rPr>
          <w:rFonts w:ascii="Palatino Linotype" w:hAnsi="Palatino Linotype" w:eastAsia="Palatino Linotype" w:cs="Times New Roman"/>
          <w:kern w:val="0"/>
          <w14:ligatures w14:val="none"/>
        </w:rPr>
      </w:pPr>
      <w:r w:rsidRPr="00EF245B">
        <w:rPr>
          <w:rFonts w:ascii="Palatino Linotype" w:hAnsi="Palatino Linotype" w:eastAsia="Palatino Linotype" w:cs="Times New Roman"/>
          <w:kern w:val="0"/>
          <w14:ligatures w14:val="none"/>
        </w:rPr>
        <w:t>The Joint IOUs filed public comments on July 20, 2026. The Joint IOUs seek clarification on LCFS program-level reporting requirements</w:t>
      </w:r>
      <w:r w:rsidR="00132672">
        <w:rPr>
          <w:rFonts w:ascii="Palatino Linotype" w:hAnsi="Palatino Linotype" w:eastAsia="Palatino Linotype" w:cs="Times New Roman"/>
          <w:kern w:val="0"/>
          <w14:ligatures w14:val="none"/>
        </w:rPr>
        <w:t>,</w:t>
      </w:r>
      <w:r w:rsidRPr="00EF245B">
        <w:rPr>
          <w:rFonts w:ascii="Palatino Linotype" w:hAnsi="Palatino Linotype" w:eastAsia="Palatino Linotype" w:cs="Times New Roman"/>
          <w:kern w:val="0"/>
          <w14:ligatures w14:val="none"/>
        </w:rPr>
        <w:t xml:space="preserve"> PAC meeting flexibility</w:t>
      </w:r>
      <w:r w:rsidR="00132672">
        <w:rPr>
          <w:rFonts w:ascii="Palatino Linotype" w:hAnsi="Palatino Linotype" w:eastAsia="Palatino Linotype" w:cs="Times New Roman"/>
          <w:kern w:val="0"/>
          <w14:ligatures w14:val="none"/>
        </w:rPr>
        <w:t>, and</w:t>
      </w:r>
      <w:r w:rsidR="00BA2DE3">
        <w:rPr>
          <w:rFonts w:ascii="Palatino Linotype" w:hAnsi="Palatino Linotype" w:eastAsia="Palatino Linotype" w:cs="Times New Roman"/>
          <w:kern w:val="0"/>
          <w14:ligatures w14:val="none"/>
        </w:rPr>
        <w:t xml:space="preserve"> reporting changes in the September Forecast Advice Letter</w:t>
      </w:r>
      <w:r w:rsidRPr="00EF245B">
        <w:rPr>
          <w:rFonts w:ascii="Palatino Linotype" w:hAnsi="Palatino Linotype" w:eastAsia="Palatino Linotype" w:cs="Times New Roman"/>
          <w:kern w:val="0"/>
          <w14:ligatures w14:val="none"/>
        </w:rPr>
        <w:t>. The Joint IOUs also request that the final resolution align verification cost recovery with the type of LCFS credit proceeds being verified. Comments are discussed below.</w:t>
      </w:r>
    </w:p>
    <w:p w:rsidRPr="00EF245B" w:rsidR="00EF245B" w:rsidP="00EF245B" w:rsidRDefault="00EF245B" w14:paraId="7FB20BE4"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6C7F295B" w14:textId="77777777">
      <w:pPr>
        <w:numPr>
          <w:ilvl w:val="0"/>
          <w:numId w:val="20"/>
        </w:numPr>
        <w:spacing w:after="0" w:line="240" w:lineRule="auto"/>
        <w:rPr>
          <w:rFonts w:ascii="Palatino Linotype" w:hAnsi="Palatino Linotype" w:eastAsia="Palatino Linotype" w:cs="Times New Roman"/>
          <w:b/>
          <w:bCs/>
          <w:kern w:val="0"/>
          <w14:ligatures w14:val="none"/>
        </w:rPr>
      </w:pPr>
      <w:r w:rsidRPr="00EF245B">
        <w:rPr>
          <w:rFonts w:ascii="Palatino Linotype" w:hAnsi="Palatino Linotype" w:eastAsia="Palatino Linotype" w:cs="Times New Roman"/>
          <w:b/>
          <w:bCs/>
          <w:kern w:val="0"/>
          <w14:ligatures w14:val="none"/>
        </w:rPr>
        <w:t>LCFS Program-Level Reporting Requirements and Coordination</w:t>
      </w:r>
    </w:p>
    <w:p w:rsidRPr="00EF245B" w:rsidR="00EF245B" w:rsidP="00EF245B" w:rsidRDefault="00EF245B" w14:paraId="656267E4"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0B387BF5" w14:textId="77777777">
      <w:pPr>
        <w:spacing w:after="0" w:line="240" w:lineRule="auto"/>
        <w:rPr>
          <w:rFonts w:ascii="Palatino Linotype" w:hAnsi="Palatino Linotype" w:eastAsia="Palatino Linotype" w:cs="Times New Roman"/>
          <w:kern w:val="0"/>
          <w14:ligatures w14:val="none"/>
        </w:rPr>
      </w:pPr>
      <w:r w:rsidRPr="00EF245B">
        <w:rPr>
          <w:rFonts w:ascii="Palatino Linotype" w:hAnsi="Palatino Linotype" w:eastAsia="Palatino Linotype" w:cs="Times New Roman"/>
          <w:kern w:val="0"/>
          <w14:ligatures w14:val="none"/>
        </w:rPr>
        <w:t>The Joint IOUs request that OP 9 of the Final Resolution be revised to (1) clarify that LCFS program-level data will be incorporated into the Annual LCFS Report due on April 30 using a reporting template similar to the Annual TE Programs and Initiatives Compliance Report; and (2) require the IOUs to collect and report program data in a standardized format that enables both CPUC and CARB to effectively evaluate LCFS programs.</w:t>
      </w:r>
      <w:r w:rsidRPr="00EF245B">
        <w:rPr>
          <w:rFonts w:ascii="Palatino Linotype" w:hAnsi="Palatino Linotype" w:eastAsia="Palatino Linotype" w:cs="Times New Roman"/>
          <w:kern w:val="0"/>
          <w:vertAlign w:val="superscript"/>
          <w14:ligatures w14:val="none"/>
        </w:rPr>
        <w:footnoteReference w:id="42"/>
      </w:r>
      <w:r w:rsidRPr="00EF245B">
        <w:rPr>
          <w:rFonts w:ascii="Palatino Linotype" w:hAnsi="Palatino Linotype" w:eastAsia="Palatino Linotype" w:cs="Times New Roman"/>
          <w:kern w:val="0"/>
          <w14:ligatures w14:val="none"/>
        </w:rPr>
        <w:t xml:space="preserve"> The Joint IOUs support providing additional program-level reporting to the CPUC to demonstrate progress with LCFS-funded programs. The draft resolution directs “Energy Division staff to work with the IOUs to incorporate LCFS program-level data into the Annual LCFS Report,” however, OP 9 in the draft resolution contained conflicting information and stated that program-level data should be incorporated into the Annual Transportation Electrification Programs and Initiatives Compliance Template. The Commission agrees that the template should reflect a standardized format that enables both </w:t>
      </w:r>
      <w:proofErr w:type="gramStart"/>
      <w:r w:rsidRPr="00EF245B">
        <w:rPr>
          <w:rFonts w:ascii="Palatino Linotype" w:hAnsi="Palatino Linotype" w:eastAsia="Palatino Linotype" w:cs="Times New Roman"/>
          <w:kern w:val="0"/>
          <w14:ligatures w14:val="none"/>
        </w:rPr>
        <w:t>the CPUC</w:t>
      </w:r>
      <w:proofErr w:type="gramEnd"/>
      <w:r w:rsidRPr="00EF245B">
        <w:rPr>
          <w:rFonts w:ascii="Palatino Linotype" w:hAnsi="Palatino Linotype" w:eastAsia="Palatino Linotype" w:cs="Times New Roman"/>
          <w:kern w:val="0"/>
          <w14:ligatures w14:val="none"/>
        </w:rPr>
        <w:t xml:space="preserve"> and CARB to effectively evaluate LCFS programs. This Resolution updates OP 9 to state: “Pacific Gas &amp; Electric, Southern California Edison, and San Diego Gas &amp; Electric are directed to consult with Energy Division to incorporate Low Carbon Fuel Standard program-level data </w:t>
      </w:r>
      <w:r w:rsidR="00511E66">
        <w:rPr>
          <w:rFonts w:ascii="Palatino Linotype" w:hAnsi="Palatino Linotype" w:eastAsia="Palatino Linotype" w:cs="Times New Roman"/>
          <w:kern w:val="0"/>
          <w14:ligatures w14:val="none"/>
        </w:rPr>
        <w:t>into</w:t>
      </w:r>
      <w:r w:rsidRPr="00EF245B">
        <w:rPr>
          <w:rFonts w:ascii="Palatino Linotype" w:hAnsi="Palatino Linotype" w:eastAsia="Palatino Linotype" w:cs="Times New Roman"/>
          <w:kern w:val="0"/>
          <w14:ligatures w14:val="none"/>
        </w:rPr>
        <w:t xml:space="preserve"> the Annual LCFS Report.”</w:t>
      </w:r>
    </w:p>
    <w:p w:rsidRPr="00EF245B" w:rsidR="00EF245B" w:rsidP="00EF245B" w:rsidRDefault="00EF245B" w14:paraId="10F82F96"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1C464F35" w14:textId="77777777">
      <w:pPr>
        <w:numPr>
          <w:ilvl w:val="0"/>
          <w:numId w:val="20"/>
        </w:numPr>
        <w:spacing w:after="0" w:line="240" w:lineRule="auto"/>
        <w:rPr>
          <w:rFonts w:ascii="Palatino Linotype" w:hAnsi="Palatino Linotype" w:eastAsia="Palatino Linotype" w:cs="Times New Roman"/>
          <w:b/>
          <w:bCs/>
          <w:kern w:val="0"/>
          <w14:ligatures w14:val="none"/>
        </w:rPr>
      </w:pPr>
      <w:r w:rsidRPr="00EF245B">
        <w:rPr>
          <w:rFonts w:ascii="Palatino Linotype" w:hAnsi="Palatino Linotype" w:eastAsia="Palatino Linotype" w:cs="Times New Roman"/>
          <w:b/>
          <w:bCs/>
          <w:kern w:val="0"/>
          <w14:ligatures w14:val="none"/>
        </w:rPr>
        <w:t>P</w:t>
      </w:r>
      <w:r w:rsidR="00F01EDA">
        <w:rPr>
          <w:rFonts w:ascii="Palatino Linotype" w:hAnsi="Palatino Linotype" w:eastAsia="Palatino Linotype" w:cs="Times New Roman"/>
          <w:b/>
          <w:bCs/>
          <w:kern w:val="0"/>
          <w14:ligatures w14:val="none"/>
        </w:rPr>
        <w:t>rogram Advisory Council (</w:t>
      </w:r>
      <w:r w:rsidRPr="00EF245B">
        <w:rPr>
          <w:rFonts w:ascii="Palatino Linotype" w:hAnsi="Palatino Linotype" w:eastAsia="Palatino Linotype" w:cs="Times New Roman"/>
          <w:b/>
          <w:bCs/>
          <w:kern w:val="0"/>
          <w14:ligatures w14:val="none"/>
        </w:rPr>
        <w:t>PAC</w:t>
      </w:r>
      <w:r w:rsidR="00F01EDA">
        <w:rPr>
          <w:rFonts w:ascii="Palatino Linotype" w:hAnsi="Palatino Linotype" w:eastAsia="Palatino Linotype" w:cs="Times New Roman"/>
          <w:b/>
          <w:bCs/>
          <w:kern w:val="0"/>
          <w14:ligatures w14:val="none"/>
        </w:rPr>
        <w:t>)</w:t>
      </w:r>
      <w:r w:rsidRPr="00EF245B">
        <w:rPr>
          <w:rFonts w:ascii="Palatino Linotype" w:hAnsi="Palatino Linotype" w:eastAsia="Palatino Linotype" w:cs="Times New Roman"/>
          <w:b/>
          <w:bCs/>
          <w:kern w:val="0"/>
          <w14:ligatures w14:val="none"/>
        </w:rPr>
        <w:t xml:space="preserve"> Meeting Flexibility</w:t>
      </w:r>
    </w:p>
    <w:p w:rsidRPr="00EF245B" w:rsidR="00EF245B" w:rsidP="00EF245B" w:rsidRDefault="00EF245B" w14:paraId="50596331"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103F3ED2" w14:textId="77777777">
      <w:pPr>
        <w:spacing w:after="0" w:line="240" w:lineRule="auto"/>
        <w:rPr>
          <w:rFonts w:ascii="Palatino Linotype" w:hAnsi="Palatino Linotype" w:eastAsia="Palatino Linotype" w:cs="Times New Roman"/>
          <w:kern w:val="0"/>
          <w14:ligatures w14:val="none"/>
        </w:rPr>
      </w:pPr>
      <w:r w:rsidRPr="00EF245B">
        <w:rPr>
          <w:rFonts w:ascii="Palatino Linotype" w:hAnsi="Palatino Linotype" w:eastAsia="Palatino Linotype" w:cs="Times New Roman"/>
          <w:kern w:val="0"/>
          <w14:ligatures w14:val="none"/>
        </w:rPr>
        <w:t xml:space="preserve">The Joint IOUs request flexibility in how PAC meetings are structured based on status of programs and stakeholder engagement needs. They state that if changes are </w:t>
      </w:r>
      <w:proofErr w:type="gramStart"/>
      <w:r w:rsidRPr="00EF245B">
        <w:rPr>
          <w:rFonts w:ascii="Palatino Linotype" w:hAnsi="Palatino Linotype" w:eastAsia="Palatino Linotype" w:cs="Times New Roman"/>
          <w:kern w:val="0"/>
          <w14:ligatures w14:val="none"/>
        </w:rPr>
        <w:t>made</w:t>
      </w:r>
      <w:proofErr w:type="gramEnd"/>
      <w:r w:rsidRPr="00EF245B">
        <w:rPr>
          <w:rFonts w:ascii="Palatino Linotype" w:hAnsi="Palatino Linotype" w:eastAsia="Palatino Linotype" w:cs="Times New Roman"/>
          <w:kern w:val="0"/>
          <w14:ligatures w14:val="none"/>
        </w:rPr>
        <w:t xml:space="preserve"> they will provide advance notice to PAC participants.</w:t>
      </w:r>
      <w:r w:rsidRPr="00EF245B">
        <w:rPr>
          <w:rFonts w:ascii="Palatino Linotype" w:hAnsi="Palatino Linotype" w:eastAsia="Palatino Linotype" w:cs="Times New Roman"/>
          <w:kern w:val="0"/>
          <w:vertAlign w:val="superscript"/>
          <w14:ligatures w14:val="none"/>
        </w:rPr>
        <w:footnoteReference w:id="43"/>
      </w:r>
      <w:r w:rsidRPr="00EF245B">
        <w:rPr>
          <w:rFonts w:ascii="Palatino Linotype" w:hAnsi="Palatino Linotype" w:eastAsia="Palatino Linotype" w:cs="Times New Roman"/>
          <w:kern w:val="0"/>
          <w14:ligatures w14:val="none"/>
        </w:rPr>
        <w:t xml:space="preserve"> The PACs were originally established </w:t>
      </w:r>
      <w:r w:rsidR="00F24642">
        <w:rPr>
          <w:rFonts w:ascii="Palatino Linotype" w:hAnsi="Palatino Linotype" w:eastAsia="Palatino Linotype" w:cs="Times New Roman"/>
          <w:kern w:val="0"/>
          <w14:ligatures w14:val="none"/>
        </w:rPr>
        <w:t>in</w:t>
      </w:r>
      <w:r w:rsidR="00477F6A">
        <w:rPr>
          <w:rFonts w:ascii="Palatino Linotype" w:hAnsi="Palatino Linotype" w:eastAsia="Palatino Linotype" w:cs="Times New Roman"/>
          <w:kern w:val="0"/>
          <w14:ligatures w14:val="none"/>
        </w:rPr>
        <w:t xml:space="preserve"> the IOUs’</w:t>
      </w:r>
      <w:r w:rsidR="008F7E6C">
        <w:rPr>
          <w:rFonts w:ascii="Palatino Linotype" w:hAnsi="Palatino Linotype" w:eastAsia="Palatino Linotype" w:cs="Times New Roman"/>
          <w:kern w:val="0"/>
          <w14:ligatures w14:val="none"/>
        </w:rPr>
        <w:t xml:space="preserve"> 2016 TE program decisions</w:t>
      </w:r>
      <w:r w:rsidR="008F7E6C">
        <w:rPr>
          <w:rStyle w:val="FootnoteReference"/>
          <w:rFonts w:ascii="Palatino Linotype" w:hAnsi="Palatino Linotype" w:eastAsia="Palatino Linotype" w:cs="Times New Roman"/>
          <w:kern w:val="0"/>
          <w14:ligatures w14:val="none"/>
        </w:rPr>
        <w:footnoteReference w:id="44"/>
      </w:r>
      <w:r w:rsidRPr="00EF245B">
        <w:rPr>
          <w:rFonts w:ascii="Palatino Linotype" w:hAnsi="Palatino Linotype" w:eastAsia="Palatino Linotype" w:cs="Times New Roman"/>
          <w:kern w:val="0"/>
          <w14:ligatures w14:val="none"/>
        </w:rPr>
        <w:t xml:space="preserve"> to advise utilities on their light-duty infrastructure pilot programs and were extended to include Priority Review Projects</w:t>
      </w:r>
      <w:r w:rsidR="00177535">
        <w:rPr>
          <w:rStyle w:val="FootnoteReference"/>
          <w:rFonts w:ascii="Palatino Linotype" w:hAnsi="Palatino Linotype" w:eastAsia="Palatino Linotype" w:cs="Times New Roman"/>
          <w:kern w:val="0"/>
          <w14:ligatures w14:val="none"/>
        </w:rPr>
        <w:footnoteReference w:id="45"/>
      </w:r>
      <w:r w:rsidRPr="00EF245B">
        <w:rPr>
          <w:rFonts w:ascii="Palatino Linotype" w:hAnsi="Palatino Linotype" w:eastAsia="Palatino Linotype" w:cs="Times New Roman"/>
          <w:kern w:val="0"/>
          <w14:ligatures w14:val="none"/>
        </w:rPr>
        <w:t xml:space="preserve"> and Standard Review Projects</w:t>
      </w:r>
      <w:r w:rsidR="00177535">
        <w:rPr>
          <w:rStyle w:val="FootnoteReference"/>
          <w:rFonts w:ascii="Palatino Linotype" w:hAnsi="Palatino Linotype" w:eastAsia="Palatino Linotype" w:cs="Times New Roman"/>
          <w:kern w:val="0"/>
          <w14:ligatures w14:val="none"/>
        </w:rPr>
        <w:footnoteReference w:id="46"/>
      </w:r>
      <w:r w:rsidRPr="00EF245B">
        <w:rPr>
          <w:rFonts w:ascii="Palatino Linotype" w:hAnsi="Palatino Linotype" w:eastAsia="Palatino Linotype" w:cs="Times New Roman"/>
          <w:kern w:val="0"/>
          <w14:ligatures w14:val="none"/>
        </w:rPr>
        <w:t xml:space="preserve">. The IOUs request flexibility in how PAC meetings are structured since Funding Cycle 0 (FC0) infrastructure programs will stop accepting new applications in December 2026. The Commission agrees that the structure and cadence of PAC meetings, if only being used for LCFS programs, may be modified to meet the stakeholder and utility needs. This Resolution updates OP 6 to state: “Pacific Gas &amp; Electric, Southern California Edison, and San Diego Gas &amp; Electric must consult their Program Advisory Council about programs in development for LCFS funding. If changes are made to the structure of these meetings, Pacific </w:t>
      </w:r>
      <w:r w:rsidR="00566145">
        <w:rPr>
          <w:rFonts w:ascii="Palatino Linotype" w:hAnsi="Palatino Linotype" w:eastAsia="Palatino Linotype" w:cs="Times New Roman"/>
          <w:kern w:val="0"/>
          <w14:ligatures w14:val="none"/>
        </w:rPr>
        <w:t>G</w:t>
      </w:r>
      <w:r w:rsidRPr="00EF245B">
        <w:rPr>
          <w:rFonts w:ascii="Palatino Linotype" w:hAnsi="Palatino Linotype" w:eastAsia="Palatino Linotype" w:cs="Times New Roman"/>
          <w:kern w:val="0"/>
          <w14:ligatures w14:val="none"/>
        </w:rPr>
        <w:t xml:space="preserve">as &amp; </w:t>
      </w:r>
      <w:r w:rsidRPr="00EF245B">
        <w:rPr>
          <w:rFonts w:ascii="Palatino Linotype" w:hAnsi="Palatino Linotype" w:eastAsia="Palatino Linotype" w:cs="Times New Roman"/>
          <w:kern w:val="0"/>
          <w14:ligatures w14:val="none"/>
        </w:rPr>
        <w:lastRenderedPageBreak/>
        <w:t>Electric, Southern California Edison, and San Diego Gas &amp; Electric must provide advance notice to participants.”</w:t>
      </w:r>
    </w:p>
    <w:p w:rsidRPr="00EF245B" w:rsidR="00EF245B" w:rsidP="00EF245B" w:rsidRDefault="00EF245B" w14:paraId="6559C6F8"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4032F947" w14:textId="77777777">
      <w:pPr>
        <w:numPr>
          <w:ilvl w:val="0"/>
          <w:numId w:val="20"/>
        </w:numPr>
        <w:spacing w:after="0" w:line="240" w:lineRule="auto"/>
        <w:rPr>
          <w:rFonts w:ascii="Palatino Linotype" w:hAnsi="Palatino Linotype" w:eastAsia="Palatino Linotype" w:cs="Times New Roman"/>
          <w:b/>
          <w:bCs/>
          <w:kern w:val="0"/>
          <w14:ligatures w14:val="none"/>
        </w:rPr>
      </w:pPr>
      <w:r w:rsidRPr="00EF245B">
        <w:rPr>
          <w:rFonts w:ascii="Palatino Linotype" w:hAnsi="Palatino Linotype" w:eastAsia="Palatino Linotype" w:cs="Times New Roman"/>
          <w:b/>
          <w:bCs/>
          <w:kern w:val="0"/>
          <w14:ligatures w14:val="none"/>
        </w:rPr>
        <w:t>Verification Cost Recovery</w:t>
      </w:r>
    </w:p>
    <w:p w:rsidRPr="00EF245B" w:rsidR="00EF245B" w:rsidP="00EF245B" w:rsidRDefault="00EF245B" w14:paraId="7E91E2D2"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3DB77DD0" w14:textId="77777777">
      <w:pPr>
        <w:spacing w:after="0" w:line="240" w:lineRule="auto"/>
        <w:rPr>
          <w:rFonts w:ascii="Palatino Linotype" w:hAnsi="Palatino Linotype" w:eastAsia="Palatino Linotype" w:cs="Times New Roman"/>
          <w:kern w:val="0"/>
          <w14:ligatures w14:val="none"/>
        </w:rPr>
      </w:pPr>
      <w:r w:rsidRPr="00EF245B">
        <w:rPr>
          <w:rFonts w:ascii="Palatino Linotype" w:hAnsi="Palatino Linotype" w:eastAsia="Palatino Linotype" w:cs="Times New Roman"/>
          <w:kern w:val="0"/>
          <w14:ligatures w14:val="none"/>
        </w:rPr>
        <w:t>The Joint IOUs report that they received clarification from CARB that current verification requirements are limited to quarterly reporting for commercial LCFS credits.</w:t>
      </w:r>
      <w:r w:rsidR="00AE404A">
        <w:rPr>
          <w:rStyle w:val="FootnoteReference"/>
          <w:rFonts w:ascii="Palatino Linotype" w:hAnsi="Palatino Linotype" w:eastAsia="Palatino Linotype" w:cs="Times New Roman"/>
          <w:kern w:val="0"/>
          <w14:ligatures w14:val="none"/>
        </w:rPr>
        <w:footnoteReference w:id="47"/>
      </w:r>
      <w:r w:rsidRPr="00EF245B">
        <w:rPr>
          <w:rFonts w:ascii="Palatino Linotype" w:hAnsi="Palatino Linotype" w:eastAsia="Palatino Linotype" w:cs="Times New Roman"/>
          <w:kern w:val="0"/>
          <w14:ligatures w14:val="none"/>
        </w:rPr>
        <w:t xml:space="preserve"> As a result of this clarification, the Joint IOUs note that verification costs associated with commercial credits should be paid from commercial credit proceedings rather than</w:t>
      </w:r>
      <w:r w:rsidR="00770BBB">
        <w:rPr>
          <w:rFonts w:ascii="Palatino Linotype" w:hAnsi="Palatino Linotype" w:eastAsia="Palatino Linotype" w:cs="Times New Roman"/>
          <w:kern w:val="0"/>
          <w14:ligatures w14:val="none"/>
        </w:rPr>
        <w:t xml:space="preserve"> LCFS overhead which is paid from</w:t>
      </w:r>
      <w:r w:rsidRPr="00EF245B">
        <w:rPr>
          <w:rFonts w:ascii="Palatino Linotype" w:hAnsi="Palatino Linotype" w:eastAsia="Palatino Linotype" w:cs="Times New Roman"/>
          <w:kern w:val="0"/>
          <w14:ligatures w14:val="none"/>
        </w:rPr>
        <w:t xml:space="preserve"> residential</w:t>
      </w:r>
      <w:r w:rsidR="00770BBB">
        <w:rPr>
          <w:rFonts w:ascii="Palatino Linotype" w:hAnsi="Palatino Linotype" w:eastAsia="Palatino Linotype" w:cs="Times New Roman"/>
          <w:kern w:val="0"/>
          <w14:ligatures w14:val="none"/>
        </w:rPr>
        <w:t xml:space="preserve"> holdback</w:t>
      </w:r>
      <w:r w:rsidRPr="00EF245B">
        <w:rPr>
          <w:rFonts w:ascii="Palatino Linotype" w:hAnsi="Palatino Linotype" w:eastAsia="Palatino Linotype" w:cs="Times New Roman"/>
          <w:kern w:val="0"/>
          <w14:ligatures w14:val="none"/>
        </w:rPr>
        <w:t xml:space="preserve"> credit. </w:t>
      </w:r>
      <w:r w:rsidR="00C50DCB">
        <w:rPr>
          <w:rFonts w:ascii="Palatino Linotype" w:hAnsi="Palatino Linotype" w:eastAsia="Palatino Linotype" w:cs="Times New Roman"/>
          <w:kern w:val="0"/>
          <w14:ligatures w14:val="none"/>
        </w:rPr>
        <w:t xml:space="preserve">The Joint IOUs request </w:t>
      </w:r>
      <w:r w:rsidR="00D973A1">
        <w:rPr>
          <w:rFonts w:ascii="Palatino Linotype" w:hAnsi="Palatino Linotype" w:eastAsia="Palatino Linotype" w:cs="Times New Roman"/>
          <w:kern w:val="0"/>
          <w14:ligatures w14:val="none"/>
        </w:rPr>
        <w:t xml:space="preserve">that the Resolution allow </w:t>
      </w:r>
      <w:r w:rsidR="009E05A1">
        <w:rPr>
          <w:rFonts w:ascii="Palatino Linotype" w:hAnsi="Palatino Linotype" w:eastAsia="Palatino Linotype" w:cs="Times New Roman"/>
          <w:kern w:val="0"/>
          <w14:ligatures w14:val="none"/>
        </w:rPr>
        <w:t xml:space="preserve">the Joint IOUs to pay with the type of credit proceeds being verified. </w:t>
      </w:r>
    </w:p>
    <w:p w:rsidRPr="00EF245B" w:rsidR="00EF245B" w:rsidP="00EF245B" w:rsidRDefault="00EF245B" w14:paraId="43626137"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256425" w14:paraId="30384DDA" w14:textId="77777777">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This Resolution updates language from the draft resolution to align with the clarification the Joint IOUs received from CARB and updates Findings of Fact </w:t>
      </w:r>
      <w:r w:rsidR="00DB30D4">
        <w:rPr>
          <w:rFonts w:ascii="Palatino Linotype" w:hAnsi="Palatino Linotype" w:eastAsia="Palatino Linotype" w:cs="Times New Roman"/>
          <w:kern w:val="0"/>
          <w14:ligatures w14:val="none"/>
        </w:rPr>
        <w:t>19 to reflect this alignment “</w:t>
      </w:r>
      <w:r w:rsidRPr="00DB30D4" w:rsidR="00DB30D4">
        <w:rPr>
          <w:rFonts w:ascii="Palatino Linotype" w:hAnsi="Palatino Linotype" w:eastAsia="Palatino Linotype" w:cs="Times New Roman"/>
          <w:kern w:val="0"/>
          <w14:ligatures w14:val="none"/>
        </w:rPr>
        <w:t>The California Public Utilities Commission agrees that verification may be paid from the associated credit proceeds, and, if applicable, this spending will be reported to the California Public Utilities Commission with the rest of the equity requirements annually.</w:t>
      </w:r>
      <w:r w:rsidR="00DB30D4">
        <w:rPr>
          <w:rFonts w:ascii="Palatino Linotype" w:hAnsi="Palatino Linotype" w:eastAsia="Palatino Linotype" w:cs="Times New Roman"/>
          <w:kern w:val="0"/>
          <w14:ligatures w14:val="none"/>
        </w:rPr>
        <w:t>”</w:t>
      </w:r>
    </w:p>
    <w:p w:rsidRPr="00EF245B" w:rsidR="00EF245B" w:rsidP="00EF245B" w:rsidRDefault="00EF245B" w14:paraId="7B0F79FC" w14:textId="77777777">
      <w:pPr>
        <w:spacing w:after="0" w:line="240" w:lineRule="auto"/>
        <w:rPr>
          <w:rFonts w:ascii="Palatino Linotype" w:hAnsi="Palatino Linotype" w:eastAsia="Palatino Linotype" w:cs="Times New Roman"/>
          <w:kern w:val="0"/>
          <w14:ligatures w14:val="none"/>
        </w:rPr>
      </w:pPr>
    </w:p>
    <w:p w:rsidRPr="00B67431" w:rsidR="00EF245B" w:rsidP="00EF245B" w:rsidRDefault="00EF245B" w14:paraId="1BC7B7ED" w14:textId="77777777">
      <w:pPr>
        <w:numPr>
          <w:ilvl w:val="0"/>
          <w:numId w:val="20"/>
        </w:numPr>
        <w:spacing w:after="0" w:line="240" w:lineRule="auto"/>
        <w:rPr>
          <w:rFonts w:ascii="Palatino Linotype" w:hAnsi="Palatino Linotype" w:eastAsia="Palatino Linotype" w:cs="Times New Roman"/>
          <w:b/>
          <w:bCs/>
          <w:kern w:val="0"/>
          <w14:ligatures w14:val="none"/>
        </w:rPr>
      </w:pPr>
      <w:r w:rsidRPr="00B67431">
        <w:rPr>
          <w:rFonts w:ascii="Palatino Linotype" w:hAnsi="Palatino Linotype" w:eastAsia="Palatino Linotype" w:cs="Times New Roman"/>
          <w:b/>
          <w:bCs/>
          <w:kern w:val="0"/>
          <w14:ligatures w14:val="none"/>
        </w:rPr>
        <w:t>Notifying the Commission of Minor Changes to Existing LCFS Programs</w:t>
      </w:r>
    </w:p>
    <w:p w:rsidRPr="00EF245B" w:rsidR="00EF245B" w:rsidP="00EF245B" w:rsidRDefault="00EF245B" w14:paraId="57E7D0D8" w14:textId="77777777">
      <w:pPr>
        <w:spacing w:after="0" w:line="240" w:lineRule="auto"/>
        <w:rPr>
          <w:rFonts w:ascii="Palatino Linotype" w:hAnsi="Palatino Linotype" w:eastAsia="Palatino Linotype" w:cs="Times New Roman"/>
          <w:kern w:val="0"/>
          <w14:ligatures w14:val="none"/>
        </w:rPr>
      </w:pPr>
    </w:p>
    <w:p w:rsidRPr="00EF245B" w:rsidR="00EF245B" w:rsidP="00EF245B" w:rsidRDefault="00EF245B" w14:paraId="7343CED3" w14:textId="77777777">
      <w:pPr>
        <w:spacing w:after="0" w:line="240" w:lineRule="auto"/>
        <w:rPr>
          <w:rFonts w:ascii="Palatino Linotype" w:hAnsi="Palatino Linotype" w:eastAsia="Palatino Linotype" w:cs="Times New Roman"/>
          <w:kern w:val="0"/>
          <w14:ligatures w14:val="none"/>
        </w:rPr>
      </w:pPr>
      <w:r w:rsidRPr="00EF245B">
        <w:rPr>
          <w:rFonts w:ascii="Palatino Linotype" w:hAnsi="Palatino Linotype" w:eastAsia="Palatino Linotype" w:cs="Times New Roman"/>
          <w:kern w:val="0"/>
          <w14:ligatures w14:val="none"/>
        </w:rPr>
        <w:t>The Joint IOUs request additional clarification that they can request minor program changes in the September Forecast AL.</w:t>
      </w:r>
      <w:r w:rsidR="00644E1F">
        <w:rPr>
          <w:rStyle w:val="FootnoteReference"/>
          <w:rFonts w:ascii="Palatino Linotype" w:hAnsi="Palatino Linotype" w:eastAsia="Palatino Linotype" w:cs="Times New Roman"/>
          <w:kern w:val="0"/>
          <w14:ligatures w14:val="none"/>
        </w:rPr>
        <w:footnoteReference w:id="48"/>
      </w:r>
      <w:r w:rsidRPr="00EF245B">
        <w:rPr>
          <w:rFonts w:ascii="Palatino Linotype" w:hAnsi="Palatino Linotype" w:eastAsia="Palatino Linotype" w:cs="Times New Roman"/>
          <w:kern w:val="0"/>
          <w14:ligatures w14:val="none"/>
        </w:rPr>
        <w:t xml:space="preserve"> The Commission affirms that the IOUs may request minor program changes, which may include but are not limited to</w:t>
      </w:r>
      <w:r w:rsidR="00B77A2E">
        <w:rPr>
          <w:rFonts w:ascii="Palatino Linotype" w:hAnsi="Palatino Linotype" w:eastAsia="Palatino Linotype" w:cs="Times New Roman"/>
          <w:kern w:val="0"/>
          <w14:ligatures w14:val="none"/>
        </w:rPr>
        <w:t>,</w:t>
      </w:r>
      <w:r w:rsidRPr="00EF245B">
        <w:rPr>
          <w:rFonts w:ascii="Palatino Linotype" w:hAnsi="Palatino Linotype" w:eastAsia="Palatino Linotype" w:cs="Times New Roman"/>
          <w:kern w:val="0"/>
          <w14:ligatures w14:val="none"/>
        </w:rPr>
        <w:t xml:space="preserve"> </w:t>
      </w:r>
      <w:r w:rsidR="00B77A2E">
        <w:rPr>
          <w:rFonts w:ascii="Palatino Linotype" w:hAnsi="Palatino Linotype" w:eastAsia="Palatino Linotype" w:cs="Times New Roman"/>
          <w:kern w:val="0"/>
          <w14:ligatures w14:val="none"/>
        </w:rPr>
        <w:t>p</w:t>
      </w:r>
      <w:r w:rsidRPr="00EF245B">
        <w:rPr>
          <w:rFonts w:ascii="Palatino Linotype" w:hAnsi="Palatino Linotype" w:eastAsia="Palatino Linotype" w:cs="Times New Roman"/>
          <w:kern w:val="0"/>
          <w14:ligatures w14:val="none"/>
        </w:rPr>
        <w:t>rogram design parameters, such as incentive values, equity requirements, and delivery mechanisms, in their September Forecast AL.</w:t>
      </w:r>
      <w:r w:rsidR="004E7C81">
        <w:rPr>
          <w:rFonts w:ascii="Palatino Linotype" w:hAnsi="Palatino Linotype" w:eastAsia="Palatino Linotype" w:cs="Times New Roman"/>
          <w:kern w:val="0"/>
          <w14:ligatures w14:val="none"/>
        </w:rPr>
        <w:t xml:space="preserve"> </w:t>
      </w:r>
      <w:r w:rsidR="001A6EF8">
        <w:rPr>
          <w:rFonts w:ascii="Palatino Linotype" w:hAnsi="Palatino Linotype" w:eastAsia="Palatino Linotype" w:cs="Times New Roman"/>
          <w:kern w:val="0"/>
          <w14:ligatures w14:val="none"/>
        </w:rPr>
        <w:t>This Resolution updates language on page 12 to reflect the Joint IOUs’ initial request and ensure this option is included in the app</w:t>
      </w:r>
      <w:r w:rsidR="00ED7907">
        <w:rPr>
          <w:rFonts w:ascii="Palatino Linotype" w:hAnsi="Palatino Linotype" w:eastAsia="Palatino Linotype" w:cs="Times New Roman"/>
          <w:kern w:val="0"/>
          <w14:ligatures w14:val="none"/>
        </w:rPr>
        <w:t>roval of the updates to the September Forecast AL:</w:t>
      </w:r>
      <w:r w:rsidR="001A6EF8">
        <w:rPr>
          <w:rFonts w:ascii="Palatino Linotype" w:hAnsi="Palatino Linotype" w:eastAsia="Palatino Linotype" w:cs="Times New Roman"/>
          <w:kern w:val="0"/>
          <w14:ligatures w14:val="none"/>
        </w:rPr>
        <w:t xml:space="preserve"> “In addition, the IOUs state that they will use the annual September Forecast AL to describe any minor changes to existing programs beyond the budget.” </w:t>
      </w:r>
    </w:p>
    <w:p w:rsidR="00D82326" w:rsidP="00684A5D" w:rsidRDefault="00D82326" w14:paraId="0B626520" w14:textId="77777777">
      <w:pPr>
        <w:spacing w:after="0" w:line="240" w:lineRule="auto"/>
        <w:rPr>
          <w:rFonts w:ascii="Palatino Linotype" w:hAnsi="Palatino Linotype" w:eastAsia="Palatino Linotype" w:cs="Times New Roman"/>
          <w:kern w:val="0"/>
          <w14:ligatures w14:val="none"/>
        </w:rPr>
      </w:pPr>
    </w:p>
    <w:p w:rsidR="00684A5D" w:rsidP="00684A5D" w:rsidRDefault="00684A5D" w14:paraId="58CE2276"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770CFEA7"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Findings</w:t>
      </w:r>
      <w:r>
        <w:rPr>
          <w:rFonts w:ascii="Palatino Linotype" w:hAnsi="Palatino Linotype" w:eastAsia="Palatino Linotype" w:cs="Times New Roman"/>
          <w:b/>
          <w:caps/>
          <w:kern w:val="28"/>
          <w:u w:val="single"/>
          <w14:ligatures w14:val="none"/>
        </w:rPr>
        <w:t xml:space="preserve"> AND CONCLUSIONS</w:t>
      </w:r>
    </w:p>
    <w:p w:rsidRPr="00563585" w:rsidR="00563585" w:rsidP="00563585" w:rsidRDefault="00563585" w14:paraId="48923B30"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On May 7, 2025, San Diego Gas &amp; Electric, Pacific Gas &amp; Electric, and Sothern California Edison submitted Advice Letters 4655-E, 7591-E, and 5544-E, respectively proposing to streamline the existing </w:t>
      </w:r>
      <w:r w:rsidR="00CF3501">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CF3501">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CF3501">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CF3501">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 xml:space="preserve">tandard process and realign with California Air Resources Board’s approved amendments. </w:t>
      </w:r>
    </w:p>
    <w:p w:rsidRPr="00813631" w:rsidR="00563585" w:rsidP="00813631" w:rsidRDefault="00563585" w14:paraId="2CF57748" w14:textId="77777777">
      <w:pPr>
        <w:pStyle w:val="ListParagraph"/>
        <w:numPr>
          <w:ilvl w:val="0"/>
          <w:numId w:val="17"/>
        </w:numPr>
        <w:rPr>
          <w:rFonts w:ascii="Palatino Linotype" w:hAnsi="Palatino Linotype" w:eastAsia="Palatino Linotype" w:cs="Times New Roman"/>
          <w:kern w:val="0"/>
          <w14:ligatures w14:val="none"/>
        </w:rPr>
      </w:pPr>
      <w:r w:rsidRPr="00813631">
        <w:rPr>
          <w:rFonts w:ascii="Palatino Linotype" w:hAnsi="Palatino Linotype" w:eastAsia="Palatino Linotype" w:cs="Times New Roman"/>
          <w:kern w:val="0"/>
          <w14:ligatures w14:val="none"/>
        </w:rPr>
        <w:t xml:space="preserve">The investor-owned utilities outlined three main objectives of their proposal, (1) Establish an annual cadence for submitting new </w:t>
      </w:r>
      <w:r w:rsidRPr="00813631" w:rsidR="0099380C">
        <w:rPr>
          <w:rFonts w:ascii="Palatino Linotype" w:hAnsi="Palatino Linotype" w:eastAsia="Palatino Linotype" w:cs="Times New Roman"/>
          <w:kern w:val="0"/>
          <w14:ligatures w14:val="none"/>
        </w:rPr>
        <w:t>L</w:t>
      </w:r>
      <w:r w:rsidRPr="00813631">
        <w:rPr>
          <w:rFonts w:ascii="Palatino Linotype" w:hAnsi="Palatino Linotype" w:eastAsia="Palatino Linotype" w:cs="Times New Roman"/>
          <w:kern w:val="0"/>
          <w14:ligatures w14:val="none"/>
        </w:rPr>
        <w:t xml:space="preserve">ow </w:t>
      </w:r>
      <w:r w:rsidRPr="00813631" w:rsidR="0099380C">
        <w:rPr>
          <w:rFonts w:ascii="Palatino Linotype" w:hAnsi="Palatino Linotype" w:eastAsia="Palatino Linotype" w:cs="Times New Roman"/>
          <w:kern w:val="0"/>
          <w14:ligatures w14:val="none"/>
        </w:rPr>
        <w:t>C</w:t>
      </w:r>
      <w:r w:rsidRPr="00813631">
        <w:rPr>
          <w:rFonts w:ascii="Palatino Linotype" w:hAnsi="Palatino Linotype" w:eastAsia="Palatino Linotype" w:cs="Times New Roman"/>
          <w:kern w:val="0"/>
          <w14:ligatures w14:val="none"/>
        </w:rPr>
        <w:t xml:space="preserve">arbon </w:t>
      </w:r>
      <w:r w:rsidRPr="00813631" w:rsidR="0099380C">
        <w:rPr>
          <w:rFonts w:ascii="Palatino Linotype" w:hAnsi="Palatino Linotype" w:eastAsia="Palatino Linotype" w:cs="Times New Roman"/>
          <w:kern w:val="0"/>
          <w14:ligatures w14:val="none"/>
        </w:rPr>
        <w:t>F</w:t>
      </w:r>
      <w:r w:rsidRPr="00813631">
        <w:rPr>
          <w:rFonts w:ascii="Palatino Linotype" w:hAnsi="Palatino Linotype" w:eastAsia="Palatino Linotype" w:cs="Times New Roman"/>
          <w:kern w:val="0"/>
          <w14:ligatures w14:val="none"/>
        </w:rPr>
        <w:t xml:space="preserve">uel </w:t>
      </w:r>
      <w:r w:rsidRPr="00813631" w:rsidR="0099380C">
        <w:rPr>
          <w:rFonts w:ascii="Palatino Linotype" w:hAnsi="Palatino Linotype" w:eastAsia="Palatino Linotype" w:cs="Times New Roman"/>
          <w:kern w:val="0"/>
          <w14:ligatures w14:val="none"/>
        </w:rPr>
        <w:t>S</w:t>
      </w:r>
      <w:r w:rsidRPr="00813631">
        <w:rPr>
          <w:rFonts w:ascii="Palatino Linotype" w:hAnsi="Palatino Linotype" w:eastAsia="Palatino Linotype" w:cs="Times New Roman"/>
          <w:kern w:val="0"/>
          <w14:ligatures w14:val="none"/>
        </w:rPr>
        <w:t>tandard program proposals; (2) Leverage the Annual Forecast advice letter for extending and adding budget to existing and approved programs; (3) Align California Public Utilit</w:t>
      </w:r>
      <w:r w:rsidR="00D35813">
        <w:rPr>
          <w:rFonts w:ascii="Palatino Linotype" w:hAnsi="Palatino Linotype" w:eastAsia="Palatino Linotype" w:cs="Times New Roman"/>
          <w:kern w:val="0"/>
          <w14:ligatures w14:val="none"/>
        </w:rPr>
        <w:t>ies</w:t>
      </w:r>
      <w:r w:rsidRPr="00813631">
        <w:rPr>
          <w:rFonts w:ascii="Palatino Linotype" w:hAnsi="Palatino Linotype" w:eastAsia="Palatino Linotype" w:cs="Times New Roman"/>
          <w:kern w:val="0"/>
          <w14:ligatures w14:val="none"/>
        </w:rPr>
        <w:t xml:space="preserve"> Commission directives with the most recent California Air Resources Board regulation amendments and subsequent guidance documents.</w:t>
      </w:r>
    </w:p>
    <w:p w:rsidRPr="00563585" w:rsidR="00563585" w:rsidP="00563585" w:rsidRDefault="00563585" w14:paraId="5FEDCCA3"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lastRenderedPageBreak/>
        <w:t>Investor-owned utilities file and update their implementation plans as Tier 2 advice letters and submitted initial implementation plans by June 2021 pursuant to Decision 20-12-027.</w:t>
      </w:r>
    </w:p>
    <w:p w:rsidRPr="00563585" w:rsidR="00563585" w:rsidP="00563585" w:rsidRDefault="00563585" w14:paraId="40D06DFE"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7E86D94E">
        <w:rPr>
          <w:rFonts w:ascii="Palatino Linotype" w:hAnsi="Palatino Linotype" w:eastAsia="Palatino Linotype" w:cs="Times New Roman"/>
        </w:rPr>
        <w:t xml:space="preserve">Decision 20-12-027 did not outline a timeline for updating or adding to </w:t>
      </w:r>
      <w:proofErr w:type="gramStart"/>
      <w:r w:rsidRPr="7E86D94E">
        <w:rPr>
          <w:rFonts w:ascii="Palatino Linotype" w:hAnsi="Palatino Linotype" w:eastAsia="Palatino Linotype" w:cs="Times New Roman"/>
        </w:rPr>
        <w:t>implementations</w:t>
      </w:r>
      <w:proofErr w:type="gramEnd"/>
      <w:r w:rsidRPr="7E86D94E">
        <w:rPr>
          <w:rFonts w:ascii="Palatino Linotype" w:hAnsi="Palatino Linotype" w:eastAsia="Palatino Linotype" w:cs="Times New Roman"/>
        </w:rPr>
        <w:t xml:space="preserve"> plans and investor-owned utilities currently submit Tier 2 advice letters </w:t>
      </w:r>
      <w:r w:rsidRPr="7E86D94E" w:rsidR="55C66E38">
        <w:rPr>
          <w:rFonts w:ascii="Palatino Linotype" w:hAnsi="Palatino Linotype" w:eastAsia="Palatino Linotype" w:cs="Times New Roman"/>
        </w:rPr>
        <w:t xml:space="preserve">on an ad hoc basis </w:t>
      </w:r>
      <w:r w:rsidRPr="7E86D94E">
        <w:rPr>
          <w:rFonts w:ascii="Palatino Linotype" w:hAnsi="Palatino Linotype" w:eastAsia="Palatino Linotype" w:cs="Times New Roman"/>
        </w:rPr>
        <w:t>to update implementation plans.</w:t>
      </w:r>
    </w:p>
    <w:p w:rsidRPr="00563585" w:rsidR="00563585" w:rsidP="00563585" w:rsidRDefault="00563585" w14:paraId="17188EE1"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Establishing a timeline for implementation plan submittals will result in more certainty for Energy Division and interested stakeholders. </w:t>
      </w:r>
    </w:p>
    <w:p w:rsidRPr="00563585" w:rsidR="00563585" w:rsidP="00563585" w:rsidRDefault="00563585" w14:paraId="242E0CE8"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Developing a standardized template for implementation plans will assist in the timely disposition of program proposals. </w:t>
      </w:r>
    </w:p>
    <w:p w:rsidR="00563585" w:rsidP="00563585" w:rsidRDefault="009D0B91" w14:paraId="15B1D87B"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Energy D</w:t>
      </w:r>
      <w:r w:rsidR="00C967DF">
        <w:rPr>
          <w:rFonts w:ascii="Palatino Linotype" w:hAnsi="Palatino Linotype" w:eastAsia="Palatino Linotype" w:cs="Times New Roman"/>
          <w:kern w:val="0"/>
          <w14:ligatures w14:val="none"/>
        </w:rPr>
        <w:t>ivision d</w:t>
      </w:r>
      <w:r w:rsidRPr="00563585" w:rsidR="00563585">
        <w:rPr>
          <w:rFonts w:ascii="Palatino Linotype" w:hAnsi="Palatino Linotype" w:eastAsia="Palatino Linotype" w:cs="Times New Roman"/>
          <w:kern w:val="0"/>
          <w14:ligatures w14:val="none"/>
        </w:rPr>
        <w:t xml:space="preserve">isposition of an implementation plan after July 31 </w:t>
      </w:r>
      <w:r w:rsidR="00C967DF">
        <w:rPr>
          <w:rFonts w:ascii="Palatino Linotype" w:hAnsi="Palatino Linotype" w:eastAsia="Palatino Linotype" w:cs="Times New Roman"/>
          <w:kern w:val="0"/>
          <w14:ligatures w14:val="none"/>
        </w:rPr>
        <w:t>may</w:t>
      </w:r>
      <w:r w:rsidRPr="00563585" w:rsidR="00563585">
        <w:rPr>
          <w:rFonts w:ascii="Palatino Linotype" w:hAnsi="Palatino Linotype" w:eastAsia="Palatino Linotype" w:cs="Times New Roman"/>
          <w:kern w:val="0"/>
          <w14:ligatures w14:val="none"/>
        </w:rPr>
        <w:t xml:space="preserve"> result in uncertainty for the investor-owned utilities’ annual Forecast Advice Letter.</w:t>
      </w:r>
    </w:p>
    <w:p w:rsidRPr="00563585" w:rsidR="00C0389E" w:rsidP="00563585" w:rsidRDefault="00DB4601" w14:paraId="62CAA300"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7E86D94E">
        <w:rPr>
          <w:rFonts w:ascii="Palatino Linotype" w:hAnsi="Palatino Linotype" w:eastAsia="Palatino Linotype" w:cs="Times New Roman"/>
        </w:rPr>
        <w:t xml:space="preserve">It is not reasonable to hold Energy Division </w:t>
      </w:r>
      <w:r w:rsidRPr="7E86D94E" w:rsidR="004B0839">
        <w:rPr>
          <w:rFonts w:ascii="Palatino Linotype" w:hAnsi="Palatino Linotype" w:eastAsia="Palatino Linotype" w:cs="Times New Roman"/>
        </w:rPr>
        <w:t xml:space="preserve">to </w:t>
      </w:r>
      <w:r w:rsidRPr="7E86D94E" w:rsidR="00DF281F">
        <w:rPr>
          <w:rFonts w:ascii="Palatino Linotype" w:hAnsi="Palatino Linotype" w:eastAsia="Palatino Linotype" w:cs="Times New Roman"/>
        </w:rPr>
        <w:t xml:space="preserve">a </w:t>
      </w:r>
      <w:r w:rsidRPr="7E86D94E" w:rsidR="00226E92">
        <w:rPr>
          <w:rFonts w:ascii="Palatino Linotype" w:hAnsi="Palatino Linotype" w:eastAsia="Palatino Linotype" w:cs="Times New Roman"/>
        </w:rPr>
        <w:t>specific deadline to approve the IOUs</w:t>
      </w:r>
      <w:r w:rsidRPr="7E86D94E" w:rsidR="00FA2219">
        <w:rPr>
          <w:rFonts w:ascii="Palatino Linotype" w:hAnsi="Palatino Linotype" w:eastAsia="Palatino Linotype" w:cs="Times New Roman"/>
        </w:rPr>
        <w:t xml:space="preserve">’ </w:t>
      </w:r>
      <w:r w:rsidRPr="7E86D94E" w:rsidR="0096558F">
        <w:rPr>
          <w:rFonts w:ascii="Palatino Linotype" w:hAnsi="Palatino Linotype" w:eastAsia="Palatino Linotype" w:cs="Times New Roman"/>
        </w:rPr>
        <w:t xml:space="preserve">LCFS </w:t>
      </w:r>
      <w:r w:rsidRPr="7E86D94E" w:rsidR="00381526">
        <w:rPr>
          <w:rFonts w:ascii="Palatino Linotype" w:hAnsi="Palatino Linotype" w:eastAsia="Palatino Linotype" w:cs="Times New Roman"/>
        </w:rPr>
        <w:t>program proposals</w:t>
      </w:r>
      <w:r w:rsidRPr="7E86D94E" w:rsidR="003F42FF">
        <w:rPr>
          <w:rFonts w:ascii="Palatino Linotype" w:hAnsi="Palatino Linotype" w:eastAsia="Palatino Linotype" w:cs="Times New Roman"/>
        </w:rPr>
        <w:t xml:space="preserve">. </w:t>
      </w:r>
    </w:p>
    <w:p w:rsidRPr="00563585" w:rsidR="00563585" w:rsidP="00563585" w:rsidRDefault="00563585" w14:paraId="12DC194F"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A public webpage for existing low carbon fuel standard programs and pending </w:t>
      </w:r>
      <w:r w:rsidR="00D00DDD">
        <w:rPr>
          <w:rFonts w:ascii="Palatino Linotype" w:hAnsi="Palatino Linotype" w:eastAsia="Palatino Linotype" w:cs="Times New Roman"/>
          <w:kern w:val="0"/>
          <w14:ligatures w14:val="none"/>
        </w:rPr>
        <w:t>a</w:t>
      </w:r>
      <w:r w:rsidRPr="00563585">
        <w:rPr>
          <w:rFonts w:ascii="Palatino Linotype" w:hAnsi="Palatino Linotype" w:eastAsia="Palatino Linotype" w:cs="Times New Roman"/>
          <w:kern w:val="0"/>
          <w14:ligatures w14:val="none"/>
        </w:rPr>
        <w:t xml:space="preserve">dvice </w:t>
      </w:r>
      <w:r w:rsidR="00D00DDD">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etters will increase transparency on the use of low carbon fuel standard funds.</w:t>
      </w:r>
    </w:p>
    <w:p w:rsidRPr="00563585" w:rsidR="00563585" w:rsidP="00563585" w:rsidRDefault="00563585" w14:paraId="20C3AB2A"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The investor-owned utilities submit</w:t>
      </w:r>
      <w:r w:rsidR="00817E6F">
        <w:rPr>
          <w:rFonts w:ascii="Palatino Linotype" w:hAnsi="Palatino Linotype" w:eastAsia="Palatino Linotype" w:cs="Times New Roman"/>
          <w:kern w:val="0"/>
          <w14:ligatures w14:val="none"/>
        </w:rPr>
        <w:t xml:space="preserve"> their forecast</w:t>
      </w:r>
      <w:r w:rsidRPr="00563585">
        <w:rPr>
          <w:rFonts w:ascii="Palatino Linotype" w:hAnsi="Palatino Linotype" w:eastAsia="Palatino Linotype" w:cs="Times New Roman"/>
          <w:kern w:val="0"/>
          <w14:ligatures w14:val="none"/>
        </w:rPr>
        <w:t xml:space="preserve"> Tier 2 advice letters before September 30 annually pursuant to Ordering Paragraph 5 of D.14-12-083.</w:t>
      </w:r>
    </w:p>
    <w:p w:rsidRPr="00563585" w:rsidR="00563585" w:rsidP="00563585" w:rsidRDefault="00563585" w14:paraId="0D8A3E55"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Predicting multi-year funding for </w:t>
      </w:r>
      <w:r w:rsidR="00380DD6">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380DD6">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380DD6">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380DD6">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 xml:space="preserve">tandard projects is complex due to the unpredictable </w:t>
      </w:r>
      <w:r w:rsidR="007B4679">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7B4679">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7B4679">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7B4679">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tandard credit prices and volume.</w:t>
      </w:r>
    </w:p>
    <w:p w:rsidRPr="00563585" w:rsidR="00563585" w:rsidP="00563585" w:rsidRDefault="00563585" w14:paraId="0B85EEB7"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Investor-owned utilities should continue current practice of including expected project funding for the expected duration of the program beyond the initial two years.</w:t>
      </w:r>
    </w:p>
    <w:p w:rsidRPr="00563585" w:rsidR="00563585" w:rsidP="00563585" w:rsidRDefault="00563585" w14:paraId="2C239FEC"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The investor-owned utilities anticipate that California Air Resources Board will provide further guidance on low carbon fuel standard amendments through guidance documents. </w:t>
      </w:r>
    </w:p>
    <w:p w:rsidRPr="00563585" w:rsidR="00563585" w:rsidP="00563585" w:rsidRDefault="00563585" w14:paraId="6DBAF879"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The investor-owned utilities request that California Public Utilit</w:t>
      </w:r>
      <w:r w:rsidR="00D35813">
        <w:rPr>
          <w:rFonts w:ascii="Palatino Linotype" w:hAnsi="Palatino Linotype" w:eastAsia="Palatino Linotype" w:cs="Times New Roman"/>
          <w:kern w:val="0"/>
          <w14:ligatures w14:val="none"/>
        </w:rPr>
        <w:t>ies</w:t>
      </w:r>
      <w:r w:rsidRPr="00563585">
        <w:rPr>
          <w:rFonts w:ascii="Palatino Linotype" w:hAnsi="Palatino Linotype" w:eastAsia="Palatino Linotype" w:cs="Times New Roman"/>
          <w:kern w:val="0"/>
          <w14:ligatures w14:val="none"/>
        </w:rPr>
        <w:t xml:space="preserve"> Commission direct the investor-owned utilities to comply with the most recent California Air Resources Board regulation and guidance documents. </w:t>
      </w:r>
    </w:p>
    <w:p w:rsidRPr="00563585" w:rsidR="00563585" w:rsidP="00563585" w:rsidRDefault="00563585" w14:paraId="38DB2EB2"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lastRenderedPageBreak/>
        <w:t xml:space="preserve">California Public Utilities Commission has adopted regulations governing the use of </w:t>
      </w:r>
      <w:r w:rsidR="005E7AE0">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5E7AE0">
        <w:rPr>
          <w:rFonts w:ascii="Palatino Linotype" w:hAnsi="Palatino Linotype" w:eastAsia="Palatino Linotype" w:cs="Times New Roman"/>
          <w:kern w:val="0"/>
          <w14:ligatures w14:val="none"/>
        </w:rPr>
        <w:t>Ca</w:t>
      </w:r>
      <w:r w:rsidRPr="00563585">
        <w:rPr>
          <w:rFonts w:ascii="Palatino Linotype" w:hAnsi="Palatino Linotype" w:eastAsia="Palatino Linotype" w:cs="Times New Roman"/>
          <w:kern w:val="0"/>
          <w14:ligatures w14:val="none"/>
        </w:rPr>
        <w:t xml:space="preserve">rbon </w:t>
      </w:r>
      <w:r w:rsidR="005E7AE0">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5E7AE0">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 xml:space="preserve">tandard credit revenue that are complementary </w:t>
      </w:r>
      <w:proofErr w:type="gramStart"/>
      <w:r w:rsidRPr="00563585">
        <w:rPr>
          <w:rFonts w:ascii="Palatino Linotype" w:hAnsi="Palatino Linotype" w:eastAsia="Palatino Linotype" w:cs="Times New Roman"/>
          <w:kern w:val="0"/>
          <w14:ligatures w14:val="none"/>
        </w:rPr>
        <w:t>t</w:t>
      </w:r>
      <w:r w:rsidRPr="007E6F38">
        <w:rPr>
          <w:rFonts w:ascii="Palatino Linotype" w:hAnsi="Palatino Linotype" w:eastAsia="Palatino Linotype" w:cs="Times New Roman"/>
          <w:kern w:val="0"/>
          <w14:ligatures w14:val="none"/>
        </w:rPr>
        <w:t>o</w:t>
      </w:r>
      <w:proofErr w:type="gramEnd"/>
      <w:r w:rsidRPr="007E6F38">
        <w:rPr>
          <w:rFonts w:ascii="Palatino Linotype" w:hAnsi="Palatino Linotype" w:eastAsia="Palatino Linotype" w:cs="Times New Roman"/>
          <w:kern w:val="0"/>
          <w14:ligatures w14:val="none"/>
        </w:rPr>
        <w:t>, but more detailed than, the California Air Resources Board regulations governing the use of low carbon fuel standard revenue.</w:t>
      </w:r>
    </w:p>
    <w:p w:rsidRPr="00563585" w:rsidR="00563585" w:rsidP="00563585" w:rsidRDefault="00563585" w14:paraId="4B9B3C81"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The investor-owned utilities may seek clarification from the California Public Utilit</w:t>
      </w:r>
      <w:r w:rsidR="00D35813">
        <w:rPr>
          <w:rFonts w:ascii="Palatino Linotype" w:hAnsi="Palatino Linotype" w:eastAsia="Palatino Linotype" w:cs="Times New Roman"/>
          <w:kern w:val="0"/>
          <w14:ligatures w14:val="none"/>
        </w:rPr>
        <w:t>ies</w:t>
      </w:r>
      <w:r w:rsidRPr="00563585">
        <w:rPr>
          <w:rFonts w:ascii="Palatino Linotype" w:hAnsi="Palatino Linotype" w:eastAsia="Palatino Linotype" w:cs="Times New Roman"/>
          <w:kern w:val="0"/>
          <w14:ligatures w14:val="none"/>
        </w:rPr>
        <w:t xml:space="preserve"> Commission </w:t>
      </w:r>
      <w:r w:rsidR="008904D0">
        <w:rPr>
          <w:rFonts w:ascii="Palatino Linotype" w:hAnsi="Palatino Linotype" w:eastAsia="Palatino Linotype" w:cs="Times New Roman"/>
          <w:kern w:val="0"/>
          <w14:ligatures w14:val="none"/>
        </w:rPr>
        <w:t xml:space="preserve">and CARB </w:t>
      </w:r>
      <w:r w:rsidRPr="00563585">
        <w:rPr>
          <w:rFonts w:ascii="Palatino Linotype" w:hAnsi="Palatino Linotype" w:eastAsia="Palatino Linotype" w:cs="Times New Roman"/>
          <w:kern w:val="0"/>
          <w14:ligatures w14:val="none"/>
        </w:rPr>
        <w:t>in the instance where California Public Utilit</w:t>
      </w:r>
      <w:r w:rsidR="00D35813">
        <w:rPr>
          <w:rFonts w:ascii="Palatino Linotype" w:hAnsi="Palatino Linotype" w:eastAsia="Palatino Linotype" w:cs="Times New Roman"/>
          <w:kern w:val="0"/>
          <w14:ligatures w14:val="none"/>
        </w:rPr>
        <w:t>ies</w:t>
      </w:r>
      <w:r w:rsidRPr="00563585">
        <w:rPr>
          <w:rFonts w:ascii="Palatino Linotype" w:hAnsi="Palatino Linotype" w:eastAsia="Palatino Linotype" w:cs="Times New Roman"/>
          <w:kern w:val="0"/>
          <w14:ligatures w14:val="none"/>
        </w:rPr>
        <w:t xml:space="preserve"> Commission direction conflicts with </w:t>
      </w:r>
      <w:r w:rsidR="0022309F">
        <w:rPr>
          <w:rFonts w:ascii="Palatino Linotype" w:hAnsi="Palatino Linotype" w:eastAsia="Palatino Linotype" w:cs="Times New Roman"/>
          <w:kern w:val="0"/>
          <w14:ligatures w14:val="none"/>
        </w:rPr>
        <w:t xml:space="preserve">the </w:t>
      </w:r>
      <w:r w:rsidR="008904D0">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8904D0">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8904D0">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8904D0">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 xml:space="preserve">tandard </w:t>
      </w:r>
      <w:r w:rsidR="0022309F">
        <w:rPr>
          <w:rFonts w:ascii="Palatino Linotype" w:hAnsi="Palatino Linotype" w:eastAsia="Palatino Linotype" w:cs="Times New Roman"/>
          <w:kern w:val="0"/>
          <w14:ligatures w14:val="none"/>
        </w:rPr>
        <w:t>regulation</w:t>
      </w:r>
      <w:r w:rsidRPr="00563585" w:rsidR="0022309F">
        <w:rPr>
          <w:rFonts w:ascii="Palatino Linotype" w:hAnsi="Palatino Linotype" w:eastAsia="Palatino Linotype" w:cs="Times New Roman"/>
          <w:kern w:val="0"/>
          <w14:ligatures w14:val="none"/>
        </w:rPr>
        <w:t xml:space="preserve"> </w:t>
      </w:r>
      <w:r w:rsidRPr="00563585">
        <w:rPr>
          <w:rFonts w:ascii="Palatino Linotype" w:hAnsi="Palatino Linotype" w:eastAsia="Palatino Linotype" w:cs="Times New Roman"/>
          <w:kern w:val="0"/>
          <w14:ligatures w14:val="none"/>
        </w:rPr>
        <w:t xml:space="preserve">or </w:t>
      </w:r>
      <w:r w:rsidRPr="00D0424A" w:rsidR="00D0424A">
        <w:rPr>
          <w:rFonts w:ascii="Palatino Linotype" w:hAnsi="Palatino Linotype" w:eastAsia="Palatino Linotype" w:cs="Times New Roman"/>
          <w:kern w:val="0"/>
          <w14:ligatures w14:val="none"/>
        </w:rPr>
        <w:t>associated CARB regulatory determinations</w:t>
      </w:r>
      <w:r w:rsidR="00D863BF">
        <w:rPr>
          <w:rFonts w:ascii="Palatino Linotype" w:hAnsi="Palatino Linotype" w:eastAsia="Palatino Linotype" w:cs="Times New Roman"/>
          <w:kern w:val="0"/>
          <w14:ligatures w14:val="none"/>
        </w:rPr>
        <w:t xml:space="preserve"> to determine appropriate </w:t>
      </w:r>
      <w:r w:rsidR="00583F3B">
        <w:rPr>
          <w:rFonts w:ascii="Palatino Linotype" w:hAnsi="Palatino Linotype" w:eastAsia="Palatino Linotype" w:cs="Times New Roman"/>
          <w:kern w:val="0"/>
          <w14:ligatures w14:val="none"/>
        </w:rPr>
        <w:t xml:space="preserve">action needed </w:t>
      </w:r>
      <w:r w:rsidR="00C22B8E">
        <w:rPr>
          <w:rFonts w:ascii="Palatino Linotype" w:hAnsi="Palatino Linotype" w:eastAsia="Palatino Linotype" w:cs="Times New Roman"/>
          <w:kern w:val="0"/>
          <w14:ligatures w14:val="none"/>
        </w:rPr>
        <w:t>for</w:t>
      </w:r>
      <w:r w:rsidR="00583F3B">
        <w:rPr>
          <w:rFonts w:ascii="Palatino Linotype" w:hAnsi="Palatino Linotype" w:eastAsia="Palatino Linotype" w:cs="Times New Roman"/>
          <w:kern w:val="0"/>
          <w14:ligatures w14:val="none"/>
        </w:rPr>
        <w:t xml:space="preserve"> align</w:t>
      </w:r>
      <w:r w:rsidR="00C22B8E">
        <w:rPr>
          <w:rFonts w:ascii="Palatino Linotype" w:hAnsi="Palatino Linotype" w:eastAsia="Palatino Linotype" w:cs="Times New Roman"/>
          <w:kern w:val="0"/>
          <w14:ligatures w14:val="none"/>
        </w:rPr>
        <w:t>ment</w:t>
      </w:r>
      <w:r w:rsidRPr="00563585">
        <w:rPr>
          <w:rFonts w:ascii="Palatino Linotype" w:hAnsi="Palatino Linotype" w:eastAsia="Palatino Linotype" w:cs="Times New Roman"/>
          <w:kern w:val="0"/>
          <w14:ligatures w14:val="none"/>
        </w:rPr>
        <w:t>.</w:t>
      </w:r>
    </w:p>
    <w:p w:rsidRPr="00563585" w:rsidR="00563585" w:rsidP="00563585" w:rsidRDefault="00563585" w14:paraId="1D6CF28A"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There may be instances where new California Air Resources Board regulation amendments and guidance </w:t>
      </w:r>
      <w:r w:rsidR="002C0240">
        <w:rPr>
          <w:rFonts w:ascii="Palatino Linotype" w:hAnsi="Palatino Linotype" w:eastAsia="Palatino Linotype" w:cs="Times New Roman"/>
          <w:kern w:val="0"/>
          <w14:ligatures w14:val="none"/>
        </w:rPr>
        <w:t>do</w:t>
      </w:r>
      <w:r w:rsidRPr="00563585">
        <w:rPr>
          <w:rFonts w:ascii="Palatino Linotype" w:hAnsi="Palatino Linotype" w:eastAsia="Palatino Linotype" w:cs="Times New Roman"/>
          <w:kern w:val="0"/>
          <w14:ligatures w14:val="none"/>
        </w:rPr>
        <w:t xml:space="preserve"> not conflict with California Public Utilities Commission direction but </w:t>
      </w:r>
      <w:r w:rsidR="002C0240">
        <w:rPr>
          <w:rFonts w:ascii="Palatino Linotype" w:hAnsi="Palatino Linotype" w:eastAsia="Palatino Linotype" w:cs="Times New Roman"/>
          <w:kern w:val="0"/>
          <w14:ligatures w14:val="none"/>
        </w:rPr>
        <w:t>do</w:t>
      </w:r>
      <w:r w:rsidRPr="00563585">
        <w:rPr>
          <w:rFonts w:ascii="Palatino Linotype" w:hAnsi="Palatino Linotype" w:eastAsia="Palatino Linotype" w:cs="Times New Roman"/>
          <w:kern w:val="0"/>
          <w14:ligatures w14:val="none"/>
        </w:rPr>
        <w:t xml:space="preserve"> modify investor-owned utility </w:t>
      </w:r>
      <w:r w:rsidR="00974BFE">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974BFE">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974BFE">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974BFE">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 xml:space="preserve">tandard revenue collection </w:t>
      </w:r>
      <w:proofErr w:type="gramStart"/>
      <w:r w:rsidRPr="00563585">
        <w:rPr>
          <w:rFonts w:ascii="Palatino Linotype" w:hAnsi="Palatino Linotype" w:eastAsia="Palatino Linotype" w:cs="Times New Roman"/>
          <w:kern w:val="0"/>
          <w14:ligatures w14:val="none"/>
        </w:rPr>
        <w:t>and or</w:t>
      </w:r>
      <w:proofErr w:type="gramEnd"/>
      <w:r w:rsidRPr="00563585">
        <w:rPr>
          <w:rFonts w:ascii="Palatino Linotype" w:hAnsi="Palatino Linotype" w:eastAsia="Palatino Linotype" w:cs="Times New Roman"/>
          <w:kern w:val="0"/>
          <w14:ligatures w14:val="none"/>
        </w:rPr>
        <w:t xml:space="preserve"> other aspects of program implementation. </w:t>
      </w:r>
    </w:p>
    <w:p w:rsidRPr="00563585" w:rsidR="00563585" w:rsidP="00563585" w:rsidRDefault="00563585" w14:paraId="77A14B28"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To comply with the 2024 </w:t>
      </w:r>
      <w:r w:rsidR="00974BFE">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974BFE">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974BFE">
        <w:rPr>
          <w:rFonts w:ascii="Palatino Linotype" w:hAnsi="Palatino Linotype" w:eastAsia="Palatino Linotype" w:cs="Times New Roman"/>
          <w:kern w:val="0"/>
          <w14:ligatures w14:val="none"/>
        </w:rPr>
        <w:t>Fu</w:t>
      </w:r>
      <w:r w:rsidRPr="00563585">
        <w:rPr>
          <w:rFonts w:ascii="Palatino Linotype" w:hAnsi="Palatino Linotype" w:eastAsia="Palatino Linotype" w:cs="Times New Roman"/>
          <w:kern w:val="0"/>
          <w14:ligatures w14:val="none"/>
        </w:rPr>
        <w:t xml:space="preserve">el </w:t>
      </w:r>
      <w:r w:rsidR="00974BFE">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 xml:space="preserve">tandard amendments, the </w:t>
      </w:r>
      <w:r w:rsidR="002F284F">
        <w:rPr>
          <w:rFonts w:ascii="Palatino Linotype" w:hAnsi="Palatino Linotype" w:eastAsia="Palatino Linotype" w:cs="Times New Roman"/>
          <w:kern w:val="0"/>
          <w14:ligatures w14:val="none"/>
        </w:rPr>
        <w:br/>
      </w:r>
      <w:r w:rsidRPr="00563585">
        <w:rPr>
          <w:rFonts w:ascii="Palatino Linotype" w:hAnsi="Palatino Linotype" w:eastAsia="Palatino Linotype" w:cs="Times New Roman"/>
          <w:kern w:val="0"/>
          <w14:ligatures w14:val="none"/>
        </w:rPr>
        <w:t>investor-owned utilities need to hire an accredited verification body to review the quarterly and annual reports submitted to California Air Resources Board for credit generation.</w:t>
      </w:r>
    </w:p>
    <w:p w:rsidRPr="00563585" w:rsidR="00563585" w:rsidP="00563585" w:rsidRDefault="00563585" w14:paraId="01CD3220"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The California Public Utilities Commission agrees that verification may be </w:t>
      </w:r>
      <w:r w:rsidR="00CD1C77">
        <w:rPr>
          <w:rFonts w:ascii="Palatino Linotype" w:hAnsi="Palatino Linotype" w:eastAsia="Palatino Linotype" w:cs="Times New Roman"/>
          <w:kern w:val="0"/>
          <w14:ligatures w14:val="none"/>
        </w:rPr>
        <w:t>paid from the associated credit proceeds</w:t>
      </w:r>
      <w:r w:rsidRPr="00563585">
        <w:rPr>
          <w:rFonts w:ascii="Palatino Linotype" w:hAnsi="Palatino Linotype" w:eastAsia="Palatino Linotype" w:cs="Times New Roman"/>
          <w:kern w:val="0"/>
          <w14:ligatures w14:val="none"/>
        </w:rPr>
        <w:t>, and, if applicable, this spending will be reported to the California Public Utilities Commission with the rest of the equity requirements annually.</w:t>
      </w:r>
    </w:p>
    <w:p w:rsidRPr="00563585" w:rsidR="00563585" w:rsidP="00563585" w:rsidRDefault="00563585" w14:paraId="38089B04"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The 2024 </w:t>
      </w:r>
      <w:r w:rsidR="00865804">
        <w:rPr>
          <w:rFonts w:ascii="Palatino Linotype" w:hAnsi="Palatino Linotype" w:eastAsia="Palatino Linotype" w:cs="Times New Roman"/>
          <w:kern w:val="0"/>
          <w14:ligatures w14:val="none"/>
        </w:rPr>
        <w:t>L</w:t>
      </w:r>
      <w:r w:rsidRPr="00563585">
        <w:rPr>
          <w:rFonts w:ascii="Palatino Linotype" w:hAnsi="Palatino Linotype" w:eastAsia="Palatino Linotype" w:cs="Times New Roman"/>
          <w:kern w:val="0"/>
          <w14:ligatures w14:val="none"/>
        </w:rPr>
        <w:t xml:space="preserve">ow </w:t>
      </w:r>
      <w:r w:rsidR="00865804">
        <w:rPr>
          <w:rFonts w:ascii="Palatino Linotype" w:hAnsi="Palatino Linotype" w:eastAsia="Palatino Linotype" w:cs="Times New Roman"/>
          <w:kern w:val="0"/>
          <w14:ligatures w14:val="none"/>
        </w:rPr>
        <w:t>C</w:t>
      </w:r>
      <w:r w:rsidRPr="00563585">
        <w:rPr>
          <w:rFonts w:ascii="Palatino Linotype" w:hAnsi="Palatino Linotype" w:eastAsia="Palatino Linotype" w:cs="Times New Roman"/>
          <w:kern w:val="0"/>
          <w14:ligatures w14:val="none"/>
        </w:rPr>
        <w:t xml:space="preserve">arbon </w:t>
      </w:r>
      <w:r w:rsidR="00865804">
        <w:rPr>
          <w:rFonts w:ascii="Palatino Linotype" w:hAnsi="Palatino Linotype" w:eastAsia="Palatino Linotype" w:cs="Times New Roman"/>
          <w:kern w:val="0"/>
          <w14:ligatures w14:val="none"/>
        </w:rPr>
        <w:t>F</w:t>
      </w:r>
      <w:r w:rsidRPr="00563585">
        <w:rPr>
          <w:rFonts w:ascii="Palatino Linotype" w:hAnsi="Palatino Linotype" w:eastAsia="Palatino Linotype" w:cs="Times New Roman"/>
          <w:kern w:val="0"/>
          <w14:ligatures w14:val="none"/>
        </w:rPr>
        <w:t xml:space="preserve">uel </w:t>
      </w:r>
      <w:r w:rsidR="00865804">
        <w:rPr>
          <w:rFonts w:ascii="Palatino Linotype" w:hAnsi="Palatino Linotype" w:eastAsia="Palatino Linotype" w:cs="Times New Roman"/>
          <w:kern w:val="0"/>
          <w14:ligatures w14:val="none"/>
        </w:rPr>
        <w:t>S</w:t>
      </w:r>
      <w:r w:rsidRPr="00563585">
        <w:rPr>
          <w:rFonts w:ascii="Palatino Linotype" w:hAnsi="Palatino Linotype" w:eastAsia="Palatino Linotype" w:cs="Times New Roman"/>
          <w:kern w:val="0"/>
          <w14:ligatures w14:val="none"/>
        </w:rPr>
        <w:t>tandard amendments prioritize medium- and heavy-duty electrification by including medium- and heavy-duty projects in the pre-approved equity project list and transitioning the statewide Clean Fuel Reward from a light duty rebate to a medium- and heavy-duty incentive.</w:t>
      </w:r>
    </w:p>
    <w:p w:rsidRPr="00563585" w:rsidR="00563585" w:rsidP="00563585" w:rsidRDefault="00563585" w14:paraId="3D2FB46F"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00563585">
        <w:rPr>
          <w:rFonts w:ascii="Palatino Linotype" w:hAnsi="Palatino Linotype" w:eastAsia="Palatino Linotype" w:cs="Times New Roman"/>
          <w:kern w:val="0"/>
          <w14:ligatures w14:val="none"/>
        </w:rPr>
        <w:t xml:space="preserve">Since medium- and heavy-duty vehicles travel far beyond where they are domiciled and have the potential to reduce emissions across their travel routes, </w:t>
      </w:r>
      <w:r w:rsidRPr="00563585">
        <w:rPr>
          <w:rFonts w:ascii="Palatino Linotype" w:hAnsi="Palatino Linotype" w:eastAsia="Palatino Linotype" w:cs="Times New Roman"/>
          <w:kern w:val="0"/>
          <w14:ligatures w14:val="none"/>
        </w:rPr>
        <w:lastRenderedPageBreak/>
        <w:t xml:space="preserve">rather than only where they charge, it is challenging to assess the </w:t>
      </w:r>
      <w:r w:rsidR="00760428">
        <w:rPr>
          <w:rFonts w:ascii="Palatino Linotype" w:hAnsi="Palatino Linotype" w:eastAsia="Palatino Linotype" w:cs="Times New Roman"/>
          <w:kern w:val="0"/>
          <w14:ligatures w14:val="none"/>
        </w:rPr>
        <w:t xml:space="preserve">specific </w:t>
      </w:r>
      <w:r w:rsidRPr="00563585">
        <w:rPr>
          <w:rFonts w:ascii="Palatino Linotype" w:hAnsi="Palatino Linotype" w:eastAsia="Palatino Linotype" w:cs="Times New Roman"/>
          <w:kern w:val="0"/>
          <w14:ligatures w14:val="none"/>
        </w:rPr>
        <w:t>communities they are primarily benefiting.</w:t>
      </w:r>
    </w:p>
    <w:p w:rsidRPr="00563585" w:rsidR="00563585" w:rsidP="00563585" w:rsidRDefault="0080041A" w14:paraId="6A29D7D8"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California Public Utilities Commission</w:t>
      </w:r>
      <w:r w:rsidRPr="00563585" w:rsidR="00563585">
        <w:rPr>
          <w:rFonts w:ascii="Palatino Linotype" w:hAnsi="Palatino Linotype" w:eastAsia="Palatino Linotype" w:cs="Times New Roman"/>
          <w:kern w:val="0"/>
          <w14:ligatures w14:val="none"/>
        </w:rPr>
        <w:t xml:space="preserve"> agrees with the investor-owned utilities that medium- and heavy-duty vehicles may impact their travel corridors more than the locations they are domiciled in.</w:t>
      </w:r>
    </w:p>
    <w:p w:rsidRPr="00563585" w:rsidR="00563585" w:rsidP="00563585" w:rsidRDefault="0080041A" w14:paraId="624A6B48" w14:textId="77777777">
      <w:pPr>
        <w:keepNext/>
        <w:numPr>
          <w:ilvl w:val="0"/>
          <w:numId w:val="17"/>
        </w:numPr>
        <w:spacing w:before="120" w:after="240" w:line="240" w:lineRule="auto"/>
        <w:outlineLvl w:val="0"/>
        <w:rPr>
          <w:rFonts w:ascii="Palatino Linotype" w:hAnsi="Palatino Linotype" w:eastAsia="Palatino Linotype" w:cs="Times New Roman"/>
          <w:kern w:val="0"/>
          <w14:ligatures w14:val="none"/>
        </w:rPr>
      </w:pPr>
      <w:r w:rsidRPr="37F36363">
        <w:rPr>
          <w:rFonts w:ascii="Palatino Linotype" w:hAnsi="Palatino Linotype" w:eastAsia="Palatino Linotype" w:cs="Times New Roman"/>
        </w:rPr>
        <w:t>California Public Utilities Commission</w:t>
      </w:r>
      <w:r w:rsidRPr="37F36363" w:rsidR="00351015">
        <w:rPr>
          <w:rFonts w:ascii="Palatino Linotype" w:hAnsi="Palatino Linotype" w:eastAsia="Palatino Linotype" w:cs="Times New Roman"/>
        </w:rPr>
        <w:t xml:space="preserve"> finds</w:t>
      </w:r>
      <w:r w:rsidRPr="37F36363" w:rsidR="00563585">
        <w:rPr>
          <w:rFonts w:ascii="Palatino Linotype" w:hAnsi="Palatino Linotype" w:eastAsia="Palatino Linotype" w:cs="Times New Roman"/>
        </w:rPr>
        <w:t xml:space="preserve"> that L</w:t>
      </w:r>
      <w:r w:rsidRPr="37F36363">
        <w:rPr>
          <w:rFonts w:ascii="Palatino Linotype" w:hAnsi="Palatino Linotype" w:eastAsia="Palatino Linotype" w:cs="Times New Roman"/>
        </w:rPr>
        <w:t>ow Carbon Fuel Standard</w:t>
      </w:r>
      <w:r w:rsidRPr="37F36363" w:rsidR="00563585">
        <w:rPr>
          <w:rFonts w:ascii="Palatino Linotype" w:hAnsi="Palatino Linotype" w:eastAsia="Palatino Linotype" w:cs="Times New Roman"/>
        </w:rPr>
        <w:t xml:space="preserve"> programs </w:t>
      </w:r>
      <w:proofErr w:type="gramStart"/>
      <w:r w:rsidRPr="37F36363" w:rsidR="00563585">
        <w:rPr>
          <w:rFonts w:ascii="Palatino Linotype" w:hAnsi="Palatino Linotype" w:eastAsia="Palatino Linotype" w:cs="Times New Roman"/>
        </w:rPr>
        <w:t>benefitting</w:t>
      </w:r>
      <w:proofErr w:type="gramEnd"/>
      <w:r w:rsidRPr="37F36363" w:rsidR="00351015">
        <w:rPr>
          <w:rFonts w:ascii="Palatino Linotype" w:hAnsi="Palatino Linotype" w:eastAsia="Palatino Linotype" w:cs="Times New Roman"/>
        </w:rPr>
        <w:t xml:space="preserve"> the</w:t>
      </w:r>
      <w:r w:rsidRPr="37F36363" w:rsidR="00563585">
        <w:rPr>
          <w:rFonts w:ascii="Palatino Linotype" w:hAnsi="Palatino Linotype" w:eastAsia="Palatino Linotype" w:cs="Times New Roman"/>
        </w:rPr>
        <w:t xml:space="preserve"> medium- and heavy-duty sector electrification</w:t>
      </w:r>
      <w:r w:rsidRPr="37F36363" w:rsidR="00351015">
        <w:rPr>
          <w:rFonts w:ascii="Palatino Linotype" w:hAnsi="Palatino Linotype" w:eastAsia="Palatino Linotype" w:cs="Times New Roman"/>
        </w:rPr>
        <w:t xml:space="preserve"> </w:t>
      </w:r>
      <w:r w:rsidRPr="37F36363" w:rsidR="008904D0">
        <w:rPr>
          <w:rFonts w:ascii="Palatino Linotype" w:hAnsi="Palatino Linotype" w:eastAsia="Palatino Linotype" w:cs="Times New Roman"/>
        </w:rPr>
        <w:t xml:space="preserve">infrastructure </w:t>
      </w:r>
      <w:r w:rsidRPr="37F36363" w:rsidR="00351015">
        <w:rPr>
          <w:rFonts w:ascii="Palatino Linotype" w:hAnsi="Palatino Linotype" w:eastAsia="Palatino Linotype" w:cs="Times New Roman"/>
        </w:rPr>
        <w:t>may qualify as an equity program</w:t>
      </w:r>
      <w:r w:rsidRPr="37F36363" w:rsidR="008904D0">
        <w:rPr>
          <w:rFonts w:ascii="Palatino Linotype" w:hAnsi="Palatino Linotype" w:eastAsia="Palatino Linotype" w:cs="Times New Roman"/>
        </w:rPr>
        <w:t>,</w:t>
      </w:r>
      <w:r w:rsidRPr="37F36363" w:rsidR="009F5B35">
        <w:rPr>
          <w:rFonts w:ascii="Palatino Linotype" w:hAnsi="Palatino Linotype" w:eastAsia="Palatino Linotype" w:cs="Times New Roman"/>
        </w:rPr>
        <w:t xml:space="preserve"> so long as it meets the </w:t>
      </w:r>
      <w:r w:rsidR="00F12726">
        <w:rPr>
          <w:rFonts w:ascii="Palatino Linotype" w:hAnsi="Palatino Linotype" w:eastAsia="Palatino Linotype" w:cs="Times New Roman"/>
        </w:rPr>
        <w:t>applicable</w:t>
      </w:r>
      <w:r w:rsidR="009F5B35">
        <w:rPr>
          <w:rFonts w:ascii="Palatino Linotype" w:hAnsi="Palatino Linotype" w:eastAsia="Palatino Linotype" w:cs="Times New Roman"/>
        </w:rPr>
        <w:t xml:space="preserve"> </w:t>
      </w:r>
      <w:r w:rsidRPr="37F36363" w:rsidR="009F5B35">
        <w:rPr>
          <w:rFonts w:ascii="Palatino Linotype" w:hAnsi="Palatino Linotype" w:eastAsia="Palatino Linotype" w:cs="Times New Roman"/>
        </w:rPr>
        <w:t>requirements of</w:t>
      </w:r>
      <w:r w:rsidRPr="37F36363" w:rsidR="008904D0">
        <w:rPr>
          <w:rFonts w:ascii="Palatino Linotype" w:hAnsi="Palatino Linotype" w:eastAsia="Palatino Linotype" w:cs="Times New Roman"/>
        </w:rPr>
        <w:t xml:space="preserve"> CARB regulation</w:t>
      </w:r>
      <w:r w:rsidRPr="37F36363" w:rsidR="1330CBC2">
        <w:rPr>
          <w:rFonts w:ascii="Palatino Linotype" w:hAnsi="Palatino Linotype" w:eastAsia="Palatino Linotype" w:cs="Times New Roman"/>
        </w:rPr>
        <w:t xml:space="preserve"> and </w:t>
      </w:r>
      <w:r w:rsidRPr="00DD2252" w:rsidR="00DD2252">
        <w:rPr>
          <w:rFonts w:ascii="Palatino Linotype" w:hAnsi="Palatino Linotype" w:eastAsia="Palatino Linotype" w:cs="Times New Roman"/>
          <w:kern w:val="0"/>
          <w14:ligatures w14:val="none"/>
        </w:rPr>
        <w:t>associated CARB regulatory determinations</w:t>
      </w:r>
      <w:r w:rsidRPr="37F36363" w:rsidR="00D46FD2">
        <w:rPr>
          <w:rFonts w:ascii="Palatino Linotype" w:hAnsi="Palatino Linotype" w:eastAsia="Palatino Linotype" w:cs="Times New Roman"/>
        </w:rPr>
        <w:t>.</w:t>
      </w:r>
    </w:p>
    <w:p w:rsidRPr="001942D0" w:rsidR="00A76F4A" w:rsidP="00A76F4A" w:rsidRDefault="00A76F4A" w14:paraId="5C02A5FC" w14:textId="77777777">
      <w:pPr>
        <w:spacing w:after="0" w:line="240" w:lineRule="auto"/>
        <w:rPr>
          <w:rFonts w:ascii="Palatino Linotype" w:hAnsi="Palatino Linotype" w:eastAsia="Palatino Linotype" w:cs="Times New Roman"/>
          <w:b/>
          <w:kern w:val="0"/>
          <w14:ligatures w14:val="none"/>
        </w:rPr>
      </w:pPr>
    </w:p>
    <w:p w:rsidRPr="001942D0" w:rsidR="00A76F4A" w:rsidP="00A76F4A" w:rsidRDefault="00A76F4A" w14:paraId="6CA6A5E9"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proofErr w:type="gramStart"/>
      <w:r w:rsidRPr="001942D0">
        <w:rPr>
          <w:rFonts w:ascii="Palatino Linotype" w:hAnsi="Palatino Linotype" w:eastAsia="Palatino Linotype" w:cs="Times New Roman"/>
          <w:b/>
          <w:caps/>
          <w:kern w:val="28"/>
          <w:u w:val="single"/>
          <w14:ligatures w14:val="none"/>
        </w:rPr>
        <w:t>Therefore</w:t>
      </w:r>
      <w:proofErr w:type="gramEnd"/>
      <w:r w:rsidRPr="001942D0">
        <w:rPr>
          <w:rFonts w:ascii="Palatino Linotype" w:hAnsi="Palatino Linotype" w:eastAsia="Palatino Linotype" w:cs="Times New Roman"/>
          <w:b/>
          <w:caps/>
          <w:kern w:val="28"/>
          <w:u w:val="single"/>
          <w14:ligatures w14:val="none"/>
        </w:rPr>
        <w:t xml:space="preserve"> it is ordered that:</w:t>
      </w:r>
    </w:p>
    <w:p w:rsidRPr="00225F93" w:rsidR="00225F93" w:rsidP="00225F93" w:rsidRDefault="00225F93" w14:paraId="5037D507"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Electric’s 7591-E, Southern California Edison’s 5544-E</w:t>
      </w:r>
      <w:r w:rsidR="00976BE6">
        <w:rPr>
          <w:rFonts w:ascii="Palatino Linotype" w:hAnsi="Palatino Linotype" w:eastAsia="Palatino Linotype" w:cs="Times New Roman"/>
          <w:snapToGrid w:val="0"/>
          <w:kern w:val="0"/>
          <w14:ligatures w14:val="none"/>
        </w:rPr>
        <w:t>, and San Diego Gas &amp; Electric’s</w:t>
      </w:r>
      <w:r w:rsidR="00BE632C">
        <w:rPr>
          <w:rFonts w:ascii="Palatino Linotype" w:hAnsi="Palatino Linotype" w:eastAsia="Palatino Linotype" w:cs="Times New Roman"/>
          <w:snapToGrid w:val="0"/>
          <w:kern w:val="0"/>
          <w14:ligatures w14:val="none"/>
        </w:rPr>
        <w:t xml:space="preserve"> 4655-E</w:t>
      </w:r>
      <w:r w:rsidRPr="00225F93">
        <w:rPr>
          <w:rFonts w:ascii="Palatino Linotype" w:hAnsi="Palatino Linotype" w:eastAsia="Palatino Linotype" w:cs="Times New Roman"/>
          <w:snapToGrid w:val="0"/>
          <w:kern w:val="0"/>
          <w14:ligatures w14:val="none"/>
        </w:rPr>
        <w:t xml:space="preserve"> Advice Letter is approved in part, with modifications.</w:t>
      </w:r>
    </w:p>
    <w:p w:rsidRPr="00225F93" w:rsidR="00225F93" w:rsidP="00225F93" w:rsidRDefault="00976BE6" w14:paraId="08F45147"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 Southern California Edison</w:t>
      </w:r>
      <w:r>
        <w:rPr>
          <w:rFonts w:ascii="Palatino Linotype" w:hAnsi="Palatino Linotype" w:eastAsia="Palatino Linotype" w:cs="Times New Roman"/>
          <w:snapToGrid w:val="0"/>
          <w:kern w:val="0"/>
          <w14:ligatures w14:val="none"/>
        </w:rPr>
        <w:t>, and San Diego Gas &amp; Electric</w:t>
      </w:r>
      <w:r w:rsidRPr="00225F93" w:rsidDel="00976BE6">
        <w:rPr>
          <w:rFonts w:ascii="Palatino Linotype" w:hAnsi="Palatino Linotype" w:eastAsia="Palatino Linotype" w:cs="Times New Roman"/>
          <w:snapToGrid w:val="0"/>
          <w:kern w:val="0"/>
          <w14:ligatures w14:val="none"/>
        </w:rPr>
        <w:t xml:space="preserve"> </w:t>
      </w:r>
      <w:r w:rsidRPr="00225F93" w:rsidR="00225F93">
        <w:rPr>
          <w:rFonts w:ascii="Palatino Linotype" w:hAnsi="Palatino Linotype" w:eastAsia="Palatino Linotype" w:cs="Times New Roman"/>
          <w:snapToGrid w:val="0"/>
          <w:kern w:val="0"/>
          <w14:ligatures w14:val="none"/>
        </w:rPr>
        <w:t>are directed to file future implementation plans by January 31 annually as Tier 2 advice letters.</w:t>
      </w:r>
    </w:p>
    <w:p w:rsidRPr="00225F93" w:rsidR="00225F93" w:rsidP="00225F93" w:rsidRDefault="00976BE6" w14:paraId="1FDEBB34"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E67EC93">
        <w:rPr>
          <w:rFonts w:ascii="Palatino Linotype" w:hAnsi="Palatino Linotype" w:eastAsia="Palatino Linotype" w:cs="Times New Roman"/>
        </w:rPr>
        <w:t xml:space="preserve">Pacific Gas &amp; Electric’s, Southern California Edison’s, and San Diego Gas &amp; Electric’s </w:t>
      </w:r>
      <w:r w:rsidRPr="42294805" w:rsidR="5120DBE0">
        <w:rPr>
          <w:rFonts w:ascii="Palatino Linotype" w:hAnsi="Palatino Linotype" w:eastAsia="Palatino Linotype" w:cs="Times New Roman"/>
        </w:rPr>
        <w:t>request that</w:t>
      </w:r>
      <w:r w:rsidRPr="0E67EC93" w:rsidR="00225F93">
        <w:rPr>
          <w:rFonts w:ascii="Palatino Linotype" w:hAnsi="Palatino Linotype" w:eastAsia="Palatino Linotype" w:cs="Times New Roman"/>
        </w:rPr>
        <w:t xml:space="preserve"> Energy Division staff dispose of implementation plans no later than July 31 is </w:t>
      </w:r>
      <w:r w:rsidRPr="0E67EC93" w:rsidR="001878DD">
        <w:rPr>
          <w:rFonts w:ascii="Palatino Linotype" w:hAnsi="Palatino Linotype" w:eastAsia="Palatino Linotype" w:cs="Times New Roman"/>
        </w:rPr>
        <w:t>denied</w:t>
      </w:r>
      <w:r w:rsidRPr="0E67EC93" w:rsidR="00225F93">
        <w:rPr>
          <w:rFonts w:ascii="Palatino Linotype" w:hAnsi="Palatino Linotype" w:eastAsia="Palatino Linotype" w:cs="Times New Roman"/>
        </w:rPr>
        <w:t xml:space="preserve">. </w:t>
      </w:r>
    </w:p>
    <w:p w:rsidR="00A631DD" w:rsidP="00225F93" w:rsidRDefault="00976BE6" w14:paraId="3EC08C63"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 Southern California Edison</w:t>
      </w:r>
      <w:r>
        <w:rPr>
          <w:rFonts w:ascii="Palatino Linotype" w:hAnsi="Palatino Linotype" w:eastAsia="Palatino Linotype" w:cs="Times New Roman"/>
          <w:snapToGrid w:val="0"/>
          <w:kern w:val="0"/>
          <w14:ligatures w14:val="none"/>
        </w:rPr>
        <w:t xml:space="preserve">, and San Diego Gas &amp; Electric </w:t>
      </w:r>
      <w:r w:rsidR="00625792">
        <w:rPr>
          <w:rFonts w:ascii="Palatino Linotype" w:hAnsi="Palatino Linotype" w:eastAsia="Palatino Linotype" w:cs="Times New Roman"/>
          <w:snapToGrid w:val="0"/>
          <w:kern w:val="0"/>
          <w14:ligatures w14:val="none"/>
        </w:rPr>
        <w:t xml:space="preserve">must work with </w:t>
      </w:r>
      <w:r w:rsidR="00A631DD">
        <w:rPr>
          <w:rFonts w:ascii="Palatino Linotype" w:hAnsi="Palatino Linotype" w:eastAsia="Palatino Linotype" w:cs="Times New Roman"/>
          <w:snapToGrid w:val="0"/>
          <w:kern w:val="0"/>
          <w14:ligatures w14:val="none"/>
        </w:rPr>
        <w:t xml:space="preserve">Pacific Gas </w:t>
      </w:r>
      <w:r w:rsidR="008E43F1">
        <w:rPr>
          <w:rFonts w:ascii="Palatino Linotype" w:hAnsi="Palatino Linotype" w:eastAsia="Palatino Linotype" w:cs="Times New Roman"/>
          <w:snapToGrid w:val="0"/>
          <w:kern w:val="0"/>
          <w14:ligatures w14:val="none"/>
        </w:rPr>
        <w:t>&amp;</w:t>
      </w:r>
      <w:r w:rsidR="00A631DD">
        <w:rPr>
          <w:rFonts w:ascii="Palatino Linotype" w:hAnsi="Palatino Linotype" w:eastAsia="Palatino Linotype" w:cs="Times New Roman"/>
          <w:snapToGrid w:val="0"/>
          <w:kern w:val="0"/>
          <w14:ligatures w14:val="none"/>
        </w:rPr>
        <w:t xml:space="preserve"> Electric, Southern California Edison, and San Diego Gas </w:t>
      </w:r>
      <w:r w:rsidR="008E43F1">
        <w:rPr>
          <w:rFonts w:ascii="Palatino Linotype" w:hAnsi="Palatino Linotype" w:eastAsia="Palatino Linotype" w:cs="Times New Roman"/>
          <w:snapToGrid w:val="0"/>
          <w:kern w:val="0"/>
          <w14:ligatures w14:val="none"/>
        </w:rPr>
        <w:t>&amp; Electric shall implement the requirements for data gathering on Low Carbon Fuel Standard programs as adopted in this resolution.</w:t>
      </w:r>
    </w:p>
    <w:p w:rsidRPr="00225F93" w:rsidR="00225F93" w:rsidP="00225F93" w:rsidRDefault="00976BE6" w14:paraId="7BD68B47"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 Southern California Edison</w:t>
      </w:r>
      <w:r>
        <w:rPr>
          <w:rFonts w:ascii="Palatino Linotype" w:hAnsi="Palatino Linotype" w:eastAsia="Palatino Linotype" w:cs="Times New Roman"/>
          <w:snapToGrid w:val="0"/>
          <w:kern w:val="0"/>
          <w14:ligatures w14:val="none"/>
        </w:rPr>
        <w:t>, and San Diego Gas &amp; Electric</w:t>
      </w:r>
      <w:r w:rsidRPr="00225F93" w:rsidR="00770B06">
        <w:rPr>
          <w:rFonts w:ascii="Palatino Linotype" w:hAnsi="Palatino Linotype" w:eastAsia="Palatino Linotype" w:cs="Times New Roman"/>
          <w:snapToGrid w:val="0"/>
          <w:kern w:val="0"/>
          <w14:ligatures w14:val="none"/>
        </w:rPr>
        <w:t xml:space="preserve"> </w:t>
      </w:r>
      <w:r w:rsidRPr="00225F93" w:rsidR="00225F93">
        <w:rPr>
          <w:rFonts w:ascii="Palatino Linotype" w:hAnsi="Palatino Linotype" w:eastAsia="Palatino Linotype" w:cs="Times New Roman"/>
          <w:snapToGrid w:val="0"/>
          <w:kern w:val="0"/>
          <w14:ligatures w14:val="none"/>
        </w:rPr>
        <w:t>must notify Energy Division about L</w:t>
      </w:r>
      <w:r w:rsidR="00770B06">
        <w:rPr>
          <w:rFonts w:ascii="Palatino Linotype" w:hAnsi="Palatino Linotype" w:eastAsia="Palatino Linotype" w:cs="Times New Roman"/>
          <w:snapToGrid w:val="0"/>
          <w:kern w:val="0"/>
          <w14:ligatures w14:val="none"/>
        </w:rPr>
        <w:t xml:space="preserve">ow </w:t>
      </w:r>
      <w:r w:rsidRPr="00225F93" w:rsidR="00225F93">
        <w:rPr>
          <w:rFonts w:ascii="Palatino Linotype" w:hAnsi="Palatino Linotype" w:eastAsia="Palatino Linotype" w:cs="Times New Roman"/>
          <w:snapToGrid w:val="0"/>
          <w:kern w:val="0"/>
          <w14:ligatures w14:val="none"/>
        </w:rPr>
        <w:t>C</w:t>
      </w:r>
      <w:r w:rsidR="00770B06">
        <w:rPr>
          <w:rFonts w:ascii="Palatino Linotype" w:hAnsi="Palatino Linotype" w:eastAsia="Palatino Linotype" w:cs="Times New Roman"/>
          <w:snapToGrid w:val="0"/>
          <w:kern w:val="0"/>
          <w14:ligatures w14:val="none"/>
        </w:rPr>
        <w:t xml:space="preserve">arbon </w:t>
      </w:r>
      <w:r w:rsidRPr="00225F93" w:rsidR="00225F93">
        <w:rPr>
          <w:rFonts w:ascii="Palatino Linotype" w:hAnsi="Palatino Linotype" w:eastAsia="Palatino Linotype" w:cs="Times New Roman"/>
          <w:snapToGrid w:val="0"/>
          <w:kern w:val="0"/>
          <w14:ligatures w14:val="none"/>
        </w:rPr>
        <w:t>F</w:t>
      </w:r>
      <w:r w:rsidR="00770B06">
        <w:rPr>
          <w:rFonts w:ascii="Palatino Linotype" w:hAnsi="Palatino Linotype" w:eastAsia="Palatino Linotype" w:cs="Times New Roman"/>
          <w:snapToGrid w:val="0"/>
          <w:kern w:val="0"/>
          <w14:ligatures w14:val="none"/>
        </w:rPr>
        <w:t xml:space="preserve">uel </w:t>
      </w:r>
      <w:r w:rsidRPr="00225F93" w:rsidR="00225F93">
        <w:rPr>
          <w:rFonts w:ascii="Palatino Linotype" w:hAnsi="Palatino Linotype" w:eastAsia="Palatino Linotype" w:cs="Times New Roman"/>
          <w:snapToGrid w:val="0"/>
          <w:kern w:val="0"/>
          <w14:ligatures w14:val="none"/>
        </w:rPr>
        <w:t>S</w:t>
      </w:r>
      <w:r w:rsidR="00770B06">
        <w:rPr>
          <w:rFonts w:ascii="Palatino Linotype" w:hAnsi="Palatino Linotype" w:eastAsia="Palatino Linotype" w:cs="Times New Roman"/>
          <w:snapToGrid w:val="0"/>
          <w:kern w:val="0"/>
          <w14:ligatures w14:val="none"/>
        </w:rPr>
        <w:t>tandard</w:t>
      </w:r>
      <w:r w:rsidRPr="00225F93" w:rsidR="00225F93">
        <w:rPr>
          <w:rFonts w:ascii="Palatino Linotype" w:hAnsi="Palatino Linotype" w:eastAsia="Palatino Linotype" w:cs="Times New Roman"/>
          <w:snapToGrid w:val="0"/>
          <w:kern w:val="0"/>
          <w14:ligatures w14:val="none"/>
        </w:rPr>
        <w:t xml:space="preserve"> program development </w:t>
      </w:r>
      <w:r w:rsidR="0080041A">
        <w:rPr>
          <w:rFonts w:ascii="Palatino Linotype" w:hAnsi="Palatino Linotype" w:eastAsia="Palatino Linotype" w:cs="Times New Roman"/>
          <w:snapToGrid w:val="0"/>
          <w:kern w:val="0"/>
          <w14:ligatures w14:val="none"/>
        </w:rPr>
        <w:t xml:space="preserve">at minimum 3 months </w:t>
      </w:r>
      <w:r w:rsidRPr="00225F93" w:rsidR="00225F93">
        <w:rPr>
          <w:rFonts w:ascii="Palatino Linotype" w:hAnsi="Palatino Linotype" w:eastAsia="Palatino Linotype" w:cs="Times New Roman"/>
          <w:snapToGrid w:val="0"/>
          <w:kern w:val="0"/>
          <w14:ligatures w14:val="none"/>
        </w:rPr>
        <w:t>ahead of filing an implementation plan.</w:t>
      </w:r>
    </w:p>
    <w:p w:rsidRPr="00E40500" w:rsidR="00225F93" w:rsidP="00E40500" w:rsidRDefault="00976BE6" w14:paraId="70AA1069"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 Southern California Edison</w:t>
      </w:r>
      <w:r>
        <w:rPr>
          <w:rFonts w:ascii="Palatino Linotype" w:hAnsi="Palatino Linotype" w:eastAsia="Palatino Linotype" w:cs="Times New Roman"/>
          <w:snapToGrid w:val="0"/>
          <w:kern w:val="0"/>
          <w14:ligatures w14:val="none"/>
        </w:rPr>
        <w:t>, and San Diego Gas &amp; Electric</w:t>
      </w:r>
      <w:r w:rsidRPr="00225F93">
        <w:rPr>
          <w:rFonts w:ascii="Palatino Linotype" w:hAnsi="Palatino Linotype" w:eastAsia="Palatino Linotype" w:cs="Times New Roman"/>
          <w:snapToGrid w:val="0"/>
          <w:kern w:val="0"/>
          <w14:ligatures w14:val="none"/>
        </w:rPr>
        <w:t xml:space="preserve"> </w:t>
      </w:r>
      <w:r w:rsidRPr="00225F93" w:rsidR="00225F93">
        <w:rPr>
          <w:rFonts w:ascii="Palatino Linotype" w:hAnsi="Palatino Linotype" w:eastAsia="Palatino Linotype" w:cs="Times New Roman"/>
          <w:snapToGrid w:val="0"/>
          <w:kern w:val="0"/>
          <w14:ligatures w14:val="none"/>
        </w:rPr>
        <w:t xml:space="preserve">must consult their Program Advisory Council about programs in development for LCFS funding. </w:t>
      </w:r>
      <w:r w:rsidR="00FB3BE7">
        <w:rPr>
          <w:rFonts w:ascii="Palatino Linotype" w:hAnsi="Palatino Linotype" w:eastAsia="Palatino Linotype" w:cs="Times New Roman"/>
          <w:snapToGrid w:val="0"/>
          <w:kern w:val="0"/>
          <w14:ligatures w14:val="none"/>
        </w:rPr>
        <w:t xml:space="preserve">If changes are made to the structure of these meetings, Pacific </w:t>
      </w:r>
      <w:r w:rsidR="00FB3BE7">
        <w:rPr>
          <w:rFonts w:ascii="Palatino Linotype" w:hAnsi="Palatino Linotype" w:eastAsia="Palatino Linotype" w:cs="Times New Roman"/>
          <w:snapToGrid w:val="0"/>
          <w:kern w:val="0"/>
          <w14:ligatures w14:val="none"/>
        </w:rPr>
        <w:lastRenderedPageBreak/>
        <w:t>Gas &amp; Electric, Southern California Edison, and San Diego Gas &amp; Electric must provide</w:t>
      </w:r>
      <w:r w:rsidR="00383048">
        <w:rPr>
          <w:rFonts w:ascii="Palatino Linotype" w:hAnsi="Palatino Linotype" w:eastAsia="Palatino Linotype" w:cs="Times New Roman"/>
          <w:snapToGrid w:val="0"/>
          <w:kern w:val="0"/>
          <w14:ligatures w14:val="none"/>
        </w:rPr>
        <w:t xml:space="preserve"> 60 days</w:t>
      </w:r>
      <w:r w:rsidR="00FB3BE7">
        <w:rPr>
          <w:rFonts w:ascii="Palatino Linotype" w:hAnsi="Palatino Linotype" w:eastAsia="Palatino Linotype" w:cs="Times New Roman"/>
          <w:snapToGrid w:val="0"/>
          <w:kern w:val="0"/>
          <w14:ligatures w14:val="none"/>
        </w:rPr>
        <w:t xml:space="preserve"> advance notice to participants.</w:t>
      </w:r>
    </w:p>
    <w:p w:rsidRPr="00225F93" w:rsidR="00225F93" w:rsidP="00225F93" w:rsidRDefault="00CE4DBB" w14:paraId="47448275"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 Southern California Edison</w:t>
      </w:r>
      <w:r>
        <w:rPr>
          <w:rFonts w:ascii="Palatino Linotype" w:hAnsi="Palatino Linotype" w:eastAsia="Palatino Linotype" w:cs="Times New Roman"/>
          <w:snapToGrid w:val="0"/>
          <w:kern w:val="0"/>
          <w14:ligatures w14:val="none"/>
        </w:rPr>
        <w:t xml:space="preserve">, and San Diego Gas &amp; </w:t>
      </w:r>
      <w:proofErr w:type="gramStart"/>
      <w:r>
        <w:rPr>
          <w:rFonts w:ascii="Palatino Linotype" w:hAnsi="Palatino Linotype" w:eastAsia="Palatino Linotype" w:cs="Times New Roman"/>
          <w:snapToGrid w:val="0"/>
          <w:kern w:val="0"/>
          <w14:ligatures w14:val="none"/>
        </w:rPr>
        <w:t>Electric</w:t>
      </w:r>
      <w:r w:rsidRPr="00225F93" w:rsidDel="00CE4DBB">
        <w:rPr>
          <w:rFonts w:ascii="Palatino Linotype" w:hAnsi="Palatino Linotype" w:eastAsia="Palatino Linotype" w:cs="Times New Roman"/>
          <w:snapToGrid w:val="0"/>
          <w:kern w:val="0"/>
          <w14:ligatures w14:val="none"/>
        </w:rPr>
        <w:t xml:space="preserve"> </w:t>
      </w:r>
      <w:r w:rsidRPr="00225F93" w:rsidR="00225F93">
        <w:rPr>
          <w:rFonts w:ascii="Palatino Linotype" w:hAnsi="Palatino Linotype" w:eastAsia="Palatino Linotype" w:cs="Times New Roman"/>
          <w:snapToGrid w:val="0"/>
          <w:kern w:val="0"/>
          <w14:ligatures w14:val="none"/>
        </w:rPr>
        <w:t xml:space="preserve"> are</w:t>
      </w:r>
      <w:proofErr w:type="gramEnd"/>
      <w:r w:rsidRPr="00225F93" w:rsidR="00225F93">
        <w:rPr>
          <w:rFonts w:ascii="Palatino Linotype" w:hAnsi="Palatino Linotype" w:eastAsia="Palatino Linotype" w:cs="Times New Roman"/>
          <w:snapToGrid w:val="0"/>
          <w:kern w:val="0"/>
          <w14:ligatures w14:val="none"/>
        </w:rPr>
        <w:t xml:space="preserve"> directed to request funding for projects beyond the initial two years in their annual </w:t>
      </w:r>
      <w:r w:rsidR="00227C6D">
        <w:rPr>
          <w:rFonts w:ascii="Palatino Linotype" w:hAnsi="Palatino Linotype" w:eastAsia="Palatino Linotype" w:cs="Times New Roman"/>
          <w:snapToGrid w:val="0"/>
          <w:kern w:val="0"/>
          <w14:ligatures w14:val="none"/>
        </w:rPr>
        <w:t xml:space="preserve">September </w:t>
      </w:r>
      <w:r w:rsidRPr="00225F93" w:rsidR="00225F93">
        <w:rPr>
          <w:rFonts w:ascii="Palatino Linotype" w:hAnsi="Palatino Linotype" w:eastAsia="Palatino Linotype" w:cs="Times New Roman"/>
          <w:snapToGrid w:val="0"/>
          <w:kern w:val="0"/>
          <w14:ligatures w14:val="none"/>
        </w:rPr>
        <w:t xml:space="preserve">Forecast Advice Letter submitted by September 30. </w:t>
      </w:r>
    </w:p>
    <w:p w:rsidRPr="00225F93" w:rsidR="00225F93" w:rsidP="00225F93" w:rsidRDefault="00225F93" w14:paraId="2A4D9527"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 xml:space="preserve">If the annual Forecast Advice Letter is not approved by December 31, </w:t>
      </w:r>
      <w:r w:rsidRPr="00225F93" w:rsidR="00F355C9">
        <w:rPr>
          <w:rFonts w:ascii="Palatino Linotype" w:hAnsi="Palatino Linotype" w:eastAsia="Palatino Linotype" w:cs="Times New Roman"/>
          <w:snapToGrid w:val="0"/>
          <w:kern w:val="0"/>
          <w14:ligatures w14:val="none"/>
        </w:rPr>
        <w:t>Pacific Gas &amp; Electric</w:t>
      </w:r>
      <w:r w:rsidR="00B209C6">
        <w:rPr>
          <w:rFonts w:ascii="Palatino Linotype" w:hAnsi="Palatino Linotype" w:eastAsia="Palatino Linotype" w:cs="Times New Roman"/>
          <w:snapToGrid w:val="0"/>
          <w:kern w:val="0"/>
          <w14:ligatures w14:val="none"/>
        </w:rPr>
        <w:t>’s</w:t>
      </w:r>
      <w:r w:rsidRPr="00225F93" w:rsidR="00F355C9">
        <w:rPr>
          <w:rFonts w:ascii="Palatino Linotype" w:hAnsi="Palatino Linotype" w:eastAsia="Palatino Linotype" w:cs="Times New Roman"/>
          <w:snapToGrid w:val="0"/>
          <w:kern w:val="0"/>
          <w14:ligatures w14:val="none"/>
        </w:rPr>
        <w:t>, Southern California Edison</w:t>
      </w:r>
      <w:r w:rsidR="00B209C6">
        <w:rPr>
          <w:rFonts w:ascii="Palatino Linotype" w:hAnsi="Palatino Linotype" w:eastAsia="Palatino Linotype" w:cs="Times New Roman"/>
          <w:snapToGrid w:val="0"/>
          <w:kern w:val="0"/>
          <w14:ligatures w14:val="none"/>
        </w:rPr>
        <w:t>’s</w:t>
      </w:r>
      <w:r w:rsidR="00F355C9">
        <w:rPr>
          <w:rFonts w:ascii="Palatino Linotype" w:hAnsi="Palatino Linotype" w:eastAsia="Palatino Linotype" w:cs="Times New Roman"/>
          <w:snapToGrid w:val="0"/>
          <w:kern w:val="0"/>
          <w14:ligatures w14:val="none"/>
        </w:rPr>
        <w:t>, and San Diego Gas &amp; Electric</w:t>
      </w:r>
      <w:r w:rsidR="00B209C6">
        <w:rPr>
          <w:rFonts w:ascii="Palatino Linotype" w:hAnsi="Palatino Linotype" w:eastAsia="Palatino Linotype" w:cs="Times New Roman"/>
          <w:snapToGrid w:val="0"/>
          <w:kern w:val="0"/>
          <w14:ligatures w14:val="none"/>
        </w:rPr>
        <w:t>’s</w:t>
      </w:r>
      <w:r w:rsidRPr="00225F93" w:rsidR="00F355C9">
        <w:rPr>
          <w:rFonts w:ascii="Palatino Linotype" w:hAnsi="Palatino Linotype" w:eastAsia="Palatino Linotype" w:cs="Times New Roman"/>
          <w:snapToGrid w:val="0"/>
          <w:kern w:val="0"/>
          <w14:ligatures w14:val="none"/>
        </w:rPr>
        <w:t xml:space="preserve"> </w:t>
      </w:r>
      <w:r w:rsidRPr="00225F93">
        <w:rPr>
          <w:rFonts w:ascii="Palatino Linotype" w:hAnsi="Palatino Linotype" w:eastAsia="Palatino Linotype" w:cs="Times New Roman"/>
          <w:snapToGrid w:val="0"/>
          <w:kern w:val="0"/>
          <w14:ligatures w14:val="none"/>
        </w:rPr>
        <w:t xml:space="preserve">previous year’s </w:t>
      </w:r>
      <w:r w:rsidR="00BE79F3">
        <w:rPr>
          <w:rFonts w:ascii="Palatino Linotype" w:hAnsi="Palatino Linotype" w:eastAsia="Palatino Linotype" w:cs="Times New Roman"/>
          <w:snapToGrid w:val="0"/>
          <w:kern w:val="0"/>
          <w14:ligatures w14:val="none"/>
        </w:rPr>
        <w:t>program</w:t>
      </w:r>
      <w:r w:rsidR="00B209C6">
        <w:rPr>
          <w:rFonts w:ascii="Palatino Linotype" w:hAnsi="Palatino Linotype" w:eastAsia="Palatino Linotype" w:cs="Times New Roman"/>
          <w:snapToGrid w:val="0"/>
          <w:kern w:val="0"/>
          <w14:ligatures w14:val="none"/>
        </w:rPr>
        <w:t xml:space="preserve"> </w:t>
      </w:r>
      <w:r w:rsidRPr="00225F93">
        <w:rPr>
          <w:rFonts w:ascii="Palatino Linotype" w:hAnsi="Palatino Linotype" w:eastAsia="Palatino Linotype" w:cs="Times New Roman"/>
          <w:snapToGrid w:val="0"/>
          <w:kern w:val="0"/>
          <w14:ligatures w14:val="none"/>
        </w:rPr>
        <w:t xml:space="preserve">budget remains in effect until the advice letter has been disposed. </w:t>
      </w:r>
    </w:p>
    <w:p w:rsidRPr="00225F93" w:rsidR="00225F93" w:rsidP="00225F93" w:rsidRDefault="00626831" w14:paraId="7D5FBA0D"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Pacific Gas &amp; Electric, Southern California Edison</w:t>
      </w:r>
      <w:r>
        <w:rPr>
          <w:rFonts w:ascii="Palatino Linotype" w:hAnsi="Palatino Linotype" w:eastAsia="Palatino Linotype" w:cs="Times New Roman"/>
          <w:snapToGrid w:val="0"/>
          <w:kern w:val="0"/>
          <w14:ligatures w14:val="none"/>
        </w:rPr>
        <w:t>, and San Diego Gas &amp; Electric</w:t>
      </w:r>
      <w:r w:rsidRPr="00225F93">
        <w:rPr>
          <w:rFonts w:ascii="Palatino Linotype" w:hAnsi="Palatino Linotype" w:eastAsia="Palatino Linotype" w:cs="Times New Roman"/>
          <w:snapToGrid w:val="0"/>
          <w:kern w:val="0"/>
          <w14:ligatures w14:val="none"/>
        </w:rPr>
        <w:t xml:space="preserve"> </w:t>
      </w:r>
      <w:r>
        <w:rPr>
          <w:rFonts w:ascii="Palatino Linotype" w:hAnsi="Palatino Linotype" w:eastAsia="Palatino Linotype" w:cs="Times New Roman"/>
          <w:snapToGrid w:val="0"/>
          <w:kern w:val="0"/>
          <w14:ligatures w14:val="none"/>
        </w:rPr>
        <w:t xml:space="preserve">are directed to consult with </w:t>
      </w:r>
      <w:r w:rsidRPr="00225F93" w:rsidR="00225F93">
        <w:rPr>
          <w:rFonts w:ascii="Palatino Linotype" w:hAnsi="Palatino Linotype" w:eastAsia="Palatino Linotype" w:cs="Times New Roman"/>
          <w:snapToGrid w:val="0"/>
          <w:kern w:val="0"/>
          <w14:ligatures w14:val="none"/>
        </w:rPr>
        <w:t>Energy Division</w:t>
      </w:r>
      <w:r>
        <w:rPr>
          <w:rFonts w:ascii="Palatino Linotype" w:hAnsi="Palatino Linotype" w:eastAsia="Palatino Linotype" w:cs="Times New Roman"/>
          <w:snapToGrid w:val="0"/>
          <w:kern w:val="0"/>
          <w14:ligatures w14:val="none"/>
        </w:rPr>
        <w:t xml:space="preserve"> to</w:t>
      </w:r>
      <w:r w:rsidRPr="00225F93" w:rsidR="00225F93">
        <w:rPr>
          <w:rFonts w:ascii="Palatino Linotype" w:hAnsi="Palatino Linotype" w:eastAsia="Palatino Linotype" w:cs="Times New Roman"/>
          <w:snapToGrid w:val="0"/>
          <w:kern w:val="0"/>
          <w14:ligatures w14:val="none"/>
        </w:rPr>
        <w:t xml:space="preserve"> incorporat</w:t>
      </w:r>
      <w:r>
        <w:rPr>
          <w:rFonts w:ascii="Palatino Linotype" w:hAnsi="Palatino Linotype" w:eastAsia="Palatino Linotype" w:cs="Times New Roman"/>
          <w:snapToGrid w:val="0"/>
          <w:kern w:val="0"/>
          <w14:ligatures w14:val="none"/>
        </w:rPr>
        <w:t>e</w:t>
      </w:r>
      <w:r w:rsidRPr="00225F93" w:rsidR="00225F93">
        <w:rPr>
          <w:rFonts w:ascii="Palatino Linotype" w:hAnsi="Palatino Linotype" w:eastAsia="Palatino Linotype" w:cs="Times New Roman"/>
          <w:snapToGrid w:val="0"/>
          <w:kern w:val="0"/>
          <w14:ligatures w14:val="none"/>
        </w:rPr>
        <w:t xml:space="preserve"> L</w:t>
      </w:r>
      <w:r>
        <w:rPr>
          <w:rFonts w:ascii="Palatino Linotype" w:hAnsi="Palatino Linotype" w:eastAsia="Palatino Linotype" w:cs="Times New Roman"/>
          <w:snapToGrid w:val="0"/>
          <w:kern w:val="0"/>
          <w14:ligatures w14:val="none"/>
        </w:rPr>
        <w:t>ow Carbon Fuel Standard</w:t>
      </w:r>
      <w:r w:rsidRPr="00225F93" w:rsidR="00225F93">
        <w:rPr>
          <w:rFonts w:ascii="Palatino Linotype" w:hAnsi="Palatino Linotype" w:eastAsia="Palatino Linotype" w:cs="Times New Roman"/>
          <w:snapToGrid w:val="0"/>
          <w:kern w:val="0"/>
          <w14:ligatures w14:val="none"/>
        </w:rPr>
        <w:t xml:space="preserve"> program-level data into the Annual </w:t>
      </w:r>
      <w:r w:rsidR="00776E8D">
        <w:rPr>
          <w:rFonts w:ascii="Palatino Linotype" w:hAnsi="Palatino Linotype" w:eastAsia="Palatino Linotype" w:cs="Times New Roman"/>
          <w:snapToGrid w:val="0"/>
          <w:kern w:val="0"/>
          <w14:ligatures w14:val="none"/>
        </w:rPr>
        <w:t>LCFS Report</w:t>
      </w:r>
      <w:r w:rsidRPr="00225F93" w:rsidR="00225F93">
        <w:rPr>
          <w:rFonts w:ascii="Palatino Linotype" w:hAnsi="Palatino Linotype" w:eastAsia="Palatino Linotype" w:cs="Times New Roman"/>
          <w:snapToGrid w:val="0"/>
          <w:kern w:val="0"/>
          <w14:ligatures w14:val="none"/>
        </w:rPr>
        <w:t xml:space="preserve">. </w:t>
      </w:r>
    </w:p>
    <w:p w:rsidRPr="00225F93" w:rsidR="00225F93" w:rsidP="00225F93" w:rsidRDefault="00225F93" w14:paraId="5C719076"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In instances where California Public Utilities Commission</w:t>
      </w:r>
      <w:r w:rsidR="00123DA0">
        <w:rPr>
          <w:rFonts w:ascii="Palatino Linotype" w:hAnsi="Palatino Linotype" w:eastAsia="Palatino Linotype" w:cs="Times New Roman"/>
          <w:snapToGrid w:val="0"/>
          <w:kern w:val="0"/>
          <w14:ligatures w14:val="none"/>
        </w:rPr>
        <w:t xml:space="preserve"> (CPUC)</w:t>
      </w:r>
      <w:r w:rsidRPr="00225F93">
        <w:rPr>
          <w:rFonts w:ascii="Palatino Linotype" w:hAnsi="Palatino Linotype" w:eastAsia="Palatino Linotype" w:cs="Times New Roman"/>
          <w:snapToGrid w:val="0"/>
          <w:kern w:val="0"/>
          <w14:ligatures w14:val="none"/>
        </w:rPr>
        <w:t xml:space="preserve"> direction and regulation is more detailed than C</w:t>
      </w:r>
      <w:r w:rsidR="00123DA0">
        <w:rPr>
          <w:rFonts w:ascii="Palatino Linotype" w:hAnsi="Palatino Linotype" w:eastAsia="Palatino Linotype" w:cs="Times New Roman"/>
          <w:snapToGrid w:val="0"/>
          <w:kern w:val="0"/>
          <w14:ligatures w14:val="none"/>
        </w:rPr>
        <w:t xml:space="preserve">alifornia </w:t>
      </w:r>
      <w:r w:rsidRPr="00225F93">
        <w:rPr>
          <w:rFonts w:ascii="Palatino Linotype" w:hAnsi="Palatino Linotype" w:eastAsia="Palatino Linotype" w:cs="Times New Roman"/>
          <w:snapToGrid w:val="0"/>
          <w:kern w:val="0"/>
          <w14:ligatures w14:val="none"/>
        </w:rPr>
        <w:t>A</w:t>
      </w:r>
      <w:r w:rsidR="00123DA0">
        <w:rPr>
          <w:rFonts w:ascii="Palatino Linotype" w:hAnsi="Palatino Linotype" w:eastAsia="Palatino Linotype" w:cs="Times New Roman"/>
          <w:snapToGrid w:val="0"/>
          <w:kern w:val="0"/>
          <w14:ligatures w14:val="none"/>
        </w:rPr>
        <w:t xml:space="preserve">ir </w:t>
      </w:r>
      <w:r w:rsidRPr="00225F93">
        <w:rPr>
          <w:rFonts w:ascii="Palatino Linotype" w:hAnsi="Palatino Linotype" w:eastAsia="Palatino Linotype" w:cs="Times New Roman"/>
          <w:snapToGrid w:val="0"/>
          <w:kern w:val="0"/>
          <w14:ligatures w14:val="none"/>
        </w:rPr>
        <w:t>R</w:t>
      </w:r>
      <w:r w:rsidR="00123DA0">
        <w:rPr>
          <w:rFonts w:ascii="Palatino Linotype" w:hAnsi="Palatino Linotype" w:eastAsia="Palatino Linotype" w:cs="Times New Roman"/>
          <w:snapToGrid w:val="0"/>
          <w:kern w:val="0"/>
          <w14:ligatures w14:val="none"/>
        </w:rPr>
        <w:t xml:space="preserve">esources </w:t>
      </w:r>
      <w:r w:rsidRPr="00225F93">
        <w:rPr>
          <w:rFonts w:ascii="Palatino Linotype" w:hAnsi="Palatino Linotype" w:eastAsia="Palatino Linotype" w:cs="Times New Roman"/>
          <w:snapToGrid w:val="0"/>
          <w:kern w:val="0"/>
          <w14:ligatures w14:val="none"/>
        </w:rPr>
        <w:t>B</w:t>
      </w:r>
      <w:r w:rsidR="00123DA0">
        <w:rPr>
          <w:rFonts w:ascii="Palatino Linotype" w:hAnsi="Palatino Linotype" w:eastAsia="Palatino Linotype" w:cs="Times New Roman"/>
          <w:snapToGrid w:val="0"/>
          <w:kern w:val="0"/>
          <w14:ligatures w14:val="none"/>
        </w:rPr>
        <w:t>oard</w:t>
      </w:r>
      <w:r w:rsidRPr="00225F93">
        <w:rPr>
          <w:rFonts w:ascii="Palatino Linotype" w:hAnsi="Palatino Linotype" w:eastAsia="Palatino Linotype" w:cs="Times New Roman"/>
          <w:snapToGrid w:val="0"/>
          <w:kern w:val="0"/>
          <w14:ligatures w14:val="none"/>
        </w:rPr>
        <w:t xml:space="preserve"> </w:t>
      </w:r>
      <w:r w:rsidR="00284222">
        <w:rPr>
          <w:rFonts w:ascii="Palatino Linotype" w:hAnsi="Palatino Linotype" w:eastAsia="Palatino Linotype" w:cs="Times New Roman"/>
          <w:snapToGrid w:val="0"/>
          <w:kern w:val="0"/>
          <w14:ligatures w14:val="none"/>
        </w:rPr>
        <w:t xml:space="preserve">(CARB) </w:t>
      </w:r>
      <w:r w:rsidRPr="00225F93">
        <w:rPr>
          <w:rFonts w:ascii="Palatino Linotype" w:hAnsi="Palatino Linotype" w:eastAsia="Palatino Linotype" w:cs="Times New Roman"/>
          <w:snapToGrid w:val="0"/>
          <w:kern w:val="0"/>
          <w14:ligatures w14:val="none"/>
        </w:rPr>
        <w:t xml:space="preserve">regulation or </w:t>
      </w:r>
      <w:r w:rsidR="00384867">
        <w:rPr>
          <w:rFonts w:ascii="Palatino Linotype" w:hAnsi="Palatino Linotype" w:eastAsia="Palatino Linotype" w:cs="Times New Roman"/>
          <w:snapToGrid w:val="0"/>
          <w:kern w:val="0"/>
          <w14:ligatures w14:val="none"/>
        </w:rPr>
        <w:t>associated CARB regulatory determinations</w:t>
      </w:r>
      <w:r w:rsidRPr="00225F93">
        <w:rPr>
          <w:rFonts w:ascii="Palatino Linotype" w:hAnsi="Palatino Linotype" w:eastAsia="Palatino Linotype" w:cs="Times New Roman"/>
          <w:snapToGrid w:val="0"/>
          <w:kern w:val="0"/>
          <w14:ligatures w14:val="none"/>
        </w:rPr>
        <w:t xml:space="preserve">, </w:t>
      </w:r>
      <w:r w:rsidRPr="00225F93" w:rsidR="00123DA0">
        <w:rPr>
          <w:rFonts w:ascii="Palatino Linotype" w:hAnsi="Palatino Linotype" w:eastAsia="Palatino Linotype" w:cs="Times New Roman"/>
          <w:snapToGrid w:val="0"/>
          <w:kern w:val="0"/>
          <w14:ligatures w14:val="none"/>
        </w:rPr>
        <w:t>Pacific Gas &amp; Electric, Southern California Edison</w:t>
      </w:r>
      <w:r w:rsidR="00123DA0">
        <w:rPr>
          <w:rFonts w:ascii="Palatino Linotype" w:hAnsi="Palatino Linotype" w:eastAsia="Palatino Linotype" w:cs="Times New Roman"/>
          <w:snapToGrid w:val="0"/>
          <w:kern w:val="0"/>
          <w14:ligatures w14:val="none"/>
        </w:rPr>
        <w:t>, and San Diego Gas &amp; Electric</w:t>
      </w:r>
      <w:r w:rsidRPr="00225F93" w:rsidDel="00123DA0" w:rsidR="00123DA0">
        <w:rPr>
          <w:rFonts w:ascii="Palatino Linotype" w:hAnsi="Palatino Linotype" w:eastAsia="Palatino Linotype" w:cs="Times New Roman"/>
          <w:snapToGrid w:val="0"/>
          <w:kern w:val="0"/>
          <w14:ligatures w14:val="none"/>
        </w:rPr>
        <w:t xml:space="preserve"> </w:t>
      </w:r>
      <w:r w:rsidRPr="00225F93">
        <w:rPr>
          <w:rFonts w:ascii="Palatino Linotype" w:hAnsi="Palatino Linotype" w:eastAsia="Palatino Linotype" w:cs="Times New Roman"/>
          <w:snapToGrid w:val="0"/>
          <w:kern w:val="0"/>
          <w14:ligatures w14:val="none"/>
        </w:rPr>
        <w:t xml:space="preserve">must comply with </w:t>
      </w:r>
      <w:r w:rsidR="00123DA0">
        <w:rPr>
          <w:rFonts w:ascii="Palatino Linotype" w:hAnsi="Palatino Linotype" w:eastAsia="Palatino Linotype" w:cs="Times New Roman"/>
          <w:snapToGrid w:val="0"/>
          <w:kern w:val="0"/>
          <w14:ligatures w14:val="none"/>
        </w:rPr>
        <w:t>CPUC</w:t>
      </w:r>
      <w:r w:rsidRPr="00225F93">
        <w:rPr>
          <w:rFonts w:ascii="Palatino Linotype" w:hAnsi="Palatino Linotype" w:eastAsia="Palatino Linotype" w:cs="Times New Roman"/>
          <w:snapToGrid w:val="0"/>
          <w:kern w:val="0"/>
          <w14:ligatures w14:val="none"/>
        </w:rPr>
        <w:t xml:space="preserve"> direction and regulation in addition to </w:t>
      </w:r>
      <w:r w:rsidR="00284222">
        <w:rPr>
          <w:rFonts w:ascii="Palatino Linotype" w:hAnsi="Palatino Linotype" w:eastAsia="Palatino Linotype" w:cs="Times New Roman"/>
          <w:snapToGrid w:val="0"/>
          <w:kern w:val="0"/>
          <w14:ligatures w14:val="none"/>
        </w:rPr>
        <w:t>CARB’s</w:t>
      </w:r>
      <w:r w:rsidRPr="00225F93">
        <w:rPr>
          <w:rFonts w:ascii="Palatino Linotype" w:hAnsi="Palatino Linotype" w:eastAsia="Palatino Linotype" w:cs="Times New Roman"/>
          <w:snapToGrid w:val="0"/>
          <w:kern w:val="0"/>
          <w14:ligatures w14:val="none"/>
        </w:rPr>
        <w:t xml:space="preserve"> </w:t>
      </w:r>
      <w:r w:rsidR="00284222">
        <w:rPr>
          <w:rFonts w:ascii="Palatino Linotype" w:hAnsi="Palatino Linotype" w:eastAsia="Palatino Linotype" w:cs="Times New Roman"/>
          <w:snapToGrid w:val="0"/>
          <w:kern w:val="0"/>
          <w14:ligatures w14:val="none"/>
        </w:rPr>
        <w:t>L</w:t>
      </w:r>
      <w:r w:rsidRPr="00225F93">
        <w:rPr>
          <w:rFonts w:ascii="Palatino Linotype" w:hAnsi="Palatino Linotype" w:eastAsia="Palatino Linotype" w:cs="Times New Roman"/>
          <w:snapToGrid w:val="0"/>
          <w:kern w:val="0"/>
          <w14:ligatures w14:val="none"/>
        </w:rPr>
        <w:t xml:space="preserve">ow </w:t>
      </w:r>
      <w:r w:rsidR="00284222">
        <w:rPr>
          <w:rFonts w:ascii="Palatino Linotype" w:hAnsi="Palatino Linotype" w:eastAsia="Palatino Linotype" w:cs="Times New Roman"/>
          <w:snapToGrid w:val="0"/>
          <w:kern w:val="0"/>
          <w14:ligatures w14:val="none"/>
        </w:rPr>
        <w:t>C</w:t>
      </w:r>
      <w:r w:rsidRPr="00225F93">
        <w:rPr>
          <w:rFonts w:ascii="Palatino Linotype" w:hAnsi="Palatino Linotype" w:eastAsia="Palatino Linotype" w:cs="Times New Roman"/>
          <w:snapToGrid w:val="0"/>
          <w:kern w:val="0"/>
          <w14:ligatures w14:val="none"/>
        </w:rPr>
        <w:t xml:space="preserve">arbon </w:t>
      </w:r>
      <w:r w:rsidR="00284222">
        <w:rPr>
          <w:rFonts w:ascii="Palatino Linotype" w:hAnsi="Palatino Linotype" w:eastAsia="Palatino Linotype" w:cs="Times New Roman"/>
          <w:snapToGrid w:val="0"/>
          <w:kern w:val="0"/>
          <w14:ligatures w14:val="none"/>
        </w:rPr>
        <w:t>F</w:t>
      </w:r>
      <w:r w:rsidRPr="00225F93">
        <w:rPr>
          <w:rFonts w:ascii="Palatino Linotype" w:hAnsi="Palatino Linotype" w:eastAsia="Palatino Linotype" w:cs="Times New Roman"/>
          <w:snapToGrid w:val="0"/>
          <w:kern w:val="0"/>
          <w14:ligatures w14:val="none"/>
        </w:rPr>
        <w:t xml:space="preserve">uel </w:t>
      </w:r>
      <w:r w:rsidR="00284222">
        <w:rPr>
          <w:rFonts w:ascii="Palatino Linotype" w:hAnsi="Palatino Linotype" w:eastAsia="Palatino Linotype" w:cs="Times New Roman"/>
          <w:snapToGrid w:val="0"/>
          <w:kern w:val="0"/>
          <w14:ligatures w14:val="none"/>
        </w:rPr>
        <w:t>S</w:t>
      </w:r>
      <w:r w:rsidRPr="00225F93">
        <w:rPr>
          <w:rFonts w:ascii="Palatino Linotype" w:hAnsi="Palatino Linotype" w:eastAsia="Palatino Linotype" w:cs="Times New Roman"/>
          <w:snapToGrid w:val="0"/>
          <w:kern w:val="0"/>
          <w14:ligatures w14:val="none"/>
        </w:rPr>
        <w:t xml:space="preserve">tandard regulation and </w:t>
      </w:r>
      <w:r w:rsidR="00384867">
        <w:rPr>
          <w:rFonts w:ascii="Palatino Linotype" w:hAnsi="Palatino Linotype" w:eastAsia="Palatino Linotype" w:cs="Times New Roman"/>
          <w:snapToGrid w:val="0"/>
          <w:kern w:val="0"/>
          <w14:ligatures w14:val="none"/>
        </w:rPr>
        <w:t>associated CARB regulatory determinations</w:t>
      </w:r>
      <w:r w:rsidRPr="00225F93">
        <w:rPr>
          <w:rFonts w:ascii="Palatino Linotype" w:hAnsi="Palatino Linotype" w:eastAsia="Palatino Linotype" w:cs="Times New Roman"/>
          <w:snapToGrid w:val="0"/>
          <w:kern w:val="0"/>
          <w14:ligatures w14:val="none"/>
        </w:rPr>
        <w:t>.</w:t>
      </w:r>
    </w:p>
    <w:p w:rsidR="00225F93" w:rsidP="00225F93" w:rsidRDefault="00225F93" w14:paraId="0BBFF5EF" w14:textId="77777777">
      <w:pPr>
        <w:keepNext/>
        <w:numPr>
          <w:ilvl w:val="0"/>
          <w:numId w:val="18"/>
        </w:numPr>
        <w:spacing w:before="120" w:after="240" w:line="240" w:lineRule="auto"/>
        <w:outlineLvl w:val="0"/>
        <w:rPr>
          <w:rFonts w:ascii="Palatino Linotype" w:hAnsi="Palatino Linotype" w:eastAsia="Palatino Linotype" w:cs="Times New Roman"/>
          <w:snapToGrid w:val="0"/>
          <w:kern w:val="0"/>
          <w14:ligatures w14:val="none"/>
        </w:rPr>
      </w:pPr>
      <w:r w:rsidRPr="00225F93">
        <w:rPr>
          <w:rFonts w:ascii="Palatino Linotype" w:hAnsi="Palatino Linotype" w:eastAsia="Palatino Linotype" w:cs="Times New Roman"/>
          <w:snapToGrid w:val="0"/>
          <w:kern w:val="0"/>
          <w14:ligatures w14:val="none"/>
        </w:rPr>
        <w:t xml:space="preserve">In instances where new California Air Resources Board regulation amendments and guidance modify revenue collection or aspects of program implementation, </w:t>
      </w:r>
      <w:r w:rsidRPr="00225F93" w:rsidR="0090246A">
        <w:rPr>
          <w:rFonts w:ascii="Palatino Linotype" w:hAnsi="Palatino Linotype" w:eastAsia="Palatino Linotype" w:cs="Times New Roman"/>
          <w:snapToGrid w:val="0"/>
          <w:kern w:val="0"/>
          <w14:ligatures w14:val="none"/>
        </w:rPr>
        <w:t>Pacific Gas &amp; Electric, Southern California Edison</w:t>
      </w:r>
      <w:r w:rsidR="0090246A">
        <w:rPr>
          <w:rFonts w:ascii="Palatino Linotype" w:hAnsi="Palatino Linotype" w:eastAsia="Palatino Linotype" w:cs="Times New Roman"/>
          <w:snapToGrid w:val="0"/>
          <w:kern w:val="0"/>
          <w14:ligatures w14:val="none"/>
        </w:rPr>
        <w:t xml:space="preserve">, and San Diego Gas &amp; </w:t>
      </w:r>
      <w:proofErr w:type="gramStart"/>
      <w:r w:rsidR="0090246A">
        <w:rPr>
          <w:rFonts w:ascii="Palatino Linotype" w:hAnsi="Palatino Linotype" w:eastAsia="Palatino Linotype" w:cs="Times New Roman"/>
          <w:snapToGrid w:val="0"/>
          <w:kern w:val="0"/>
          <w14:ligatures w14:val="none"/>
        </w:rPr>
        <w:t>Electric</w:t>
      </w:r>
      <w:r w:rsidRPr="00225F93" w:rsidDel="0090246A" w:rsidR="0090246A">
        <w:rPr>
          <w:rFonts w:ascii="Palatino Linotype" w:hAnsi="Palatino Linotype" w:eastAsia="Palatino Linotype" w:cs="Times New Roman"/>
          <w:snapToGrid w:val="0"/>
          <w:kern w:val="0"/>
          <w14:ligatures w14:val="none"/>
        </w:rPr>
        <w:t xml:space="preserve"> </w:t>
      </w:r>
      <w:r w:rsidR="0090246A">
        <w:rPr>
          <w:rFonts w:ascii="Palatino Linotype" w:hAnsi="Palatino Linotype" w:eastAsia="Palatino Linotype" w:cs="Times New Roman"/>
          <w:snapToGrid w:val="0"/>
          <w:kern w:val="0"/>
          <w14:ligatures w14:val="none"/>
        </w:rPr>
        <w:t xml:space="preserve"> must</w:t>
      </w:r>
      <w:proofErr w:type="gramEnd"/>
      <w:r w:rsidRPr="00225F93">
        <w:rPr>
          <w:rFonts w:ascii="Palatino Linotype" w:hAnsi="Palatino Linotype" w:eastAsia="Palatino Linotype" w:cs="Times New Roman"/>
          <w:snapToGrid w:val="0"/>
          <w:kern w:val="0"/>
          <w14:ligatures w14:val="none"/>
        </w:rPr>
        <w:t xml:space="preserve"> file an information-only submittal notifying the California Public Utilities Commission </w:t>
      </w:r>
      <w:r w:rsidR="00430EED">
        <w:rPr>
          <w:rFonts w:ascii="Palatino Linotype" w:hAnsi="Palatino Linotype" w:eastAsia="Palatino Linotype" w:cs="Times New Roman"/>
          <w:snapToGrid w:val="0"/>
          <w:kern w:val="0"/>
          <w14:ligatures w14:val="none"/>
        </w:rPr>
        <w:t>detailing</w:t>
      </w:r>
      <w:r w:rsidRPr="00225F93">
        <w:rPr>
          <w:rFonts w:ascii="Palatino Linotype" w:hAnsi="Palatino Linotype" w:eastAsia="Palatino Linotype" w:cs="Times New Roman"/>
          <w:snapToGrid w:val="0"/>
          <w:kern w:val="0"/>
          <w14:ligatures w14:val="none"/>
        </w:rPr>
        <w:t xml:space="preserve"> the change. </w:t>
      </w:r>
    </w:p>
    <w:p w:rsidR="00A76F4A" w:rsidP="00A527E7" w:rsidRDefault="00A76F4A" w14:paraId="0547FE2A" w14:textId="5873E306">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rPr>
      </w:pPr>
      <w:r w:rsidRPr="001942D0">
        <w:rPr>
          <w:rFonts w:ascii="Palatino Linotype" w:hAnsi="Palatino Linotype" w:eastAsia="Palatino Linotype" w:cs="Times New Roman"/>
          <w:kern w:val="0"/>
          <w14:ligatures w14:val="none"/>
        </w:rPr>
        <w:t>This Resolution is effective today.</w:t>
      </w:r>
      <w:r w:rsidR="00633A5A">
        <w:rPr>
          <w:rFonts w:ascii="Palatino Linotype" w:hAnsi="Palatino Linotype" w:eastAsia="Palatino Linotype" w:cs="Times New Roman"/>
          <w:kern w:val="0"/>
          <w14:ligatures w14:val="none"/>
        </w:rPr>
        <w:br w:type="page"/>
      </w:r>
      <w:r>
        <w:rPr>
          <w:rFonts w:ascii="Palatino Linotype" w:hAnsi="Palatino Linotype"/>
        </w:rPr>
        <w:lastRenderedPageBreak/>
        <w:t>T</w:t>
      </w:r>
      <w:r w:rsidRPr="0051493D">
        <w:rPr>
          <w:rFonts w:ascii="Palatino Linotype" w:hAnsi="Palatino Linotype"/>
        </w:rPr>
        <w:t xml:space="preserve">he foregoing resolution was duly introduced, passed and adopted at a conference of the Public Utilities Commission of the State of California held on </w:t>
      </w:r>
      <w:r w:rsidR="00EE55C4">
        <w:rPr>
          <w:rFonts w:ascii="Palatino Linotype" w:hAnsi="Palatino Linotype"/>
        </w:rPr>
        <w:t>August 13, 2026</w:t>
      </w:r>
      <w:r w:rsidRPr="00EE55C4">
        <w:rPr>
          <w:rFonts w:ascii="Palatino Linotype" w:hAnsi="Palatino Linotype"/>
        </w:rPr>
        <w:t>;</w:t>
      </w:r>
      <w:r w:rsidRPr="0051493D">
        <w:rPr>
          <w:rFonts w:ascii="Palatino Linotype" w:hAnsi="Palatino Linotype"/>
        </w:rPr>
        <w:t xml:space="preserve"> the following Commissioners </w:t>
      </w:r>
      <w:proofErr w:type="gramStart"/>
      <w:r w:rsidRPr="0051493D">
        <w:rPr>
          <w:rFonts w:ascii="Palatino Linotype" w:hAnsi="Palatino Linotype"/>
        </w:rPr>
        <w:t>voting</w:t>
      </w:r>
      <w:proofErr w:type="gramEnd"/>
      <w:r w:rsidRPr="0051493D">
        <w:rPr>
          <w:rFonts w:ascii="Palatino Linotype" w:hAnsi="Palatino Linotype"/>
        </w:rPr>
        <w:t xml:space="preserve"> favorably thereon:</w:t>
      </w:r>
    </w:p>
    <w:p w:rsidRPr="0051493D" w:rsidR="00A527E7" w:rsidP="00A527E7" w:rsidRDefault="00A527E7" w14:paraId="4040EF3C"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rPr>
      </w:pPr>
    </w:p>
    <w:p w:rsidRPr="00FE7BBD" w:rsidR="00A527E7" w:rsidP="00A527E7" w:rsidRDefault="00A527E7" w14:paraId="10F2ECBB" w14:textId="77777777">
      <w:pPr>
        <w:spacing w:after="0" w:line="240" w:lineRule="auto"/>
        <w:ind w:left="6210"/>
        <w:rPr>
          <w:rFonts w:ascii="Palatino Linotype" w:hAnsi="Palatino Linotype" w:eastAsia="Times New Roman" w:cs="Times New Roman"/>
          <w:color w:val="000000"/>
          <w:kern w:val="0"/>
          <w:u w:val="single"/>
          <w14:ligatures w14:val="none"/>
        </w:rPr>
      </w:pPr>
      <w:r w:rsidRPr="00FE7BBD">
        <w:rPr>
          <w:rFonts w:ascii="Palatino Linotype" w:hAnsi="Palatino Linotype" w:eastAsia="Times New Roman" w:cs="Times New Roman"/>
          <w:color w:val="000000"/>
          <w:kern w:val="0"/>
          <w:u w:val="single"/>
          <w14:ligatures w14:val="none"/>
        </w:rPr>
        <w:t>/s/ LEUWAM TESFAI</w:t>
      </w:r>
    </w:p>
    <w:p w:rsidRPr="00FE7BBD" w:rsidR="00A527E7" w:rsidP="00A527E7" w:rsidRDefault="00A527E7" w14:paraId="52707A47"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Leuwam Tesfai</w:t>
      </w:r>
    </w:p>
    <w:p w:rsidRPr="00FE7BBD" w:rsidR="00A527E7" w:rsidP="00A527E7" w:rsidRDefault="00A527E7" w14:paraId="400FE669"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Executive Director</w:t>
      </w:r>
    </w:p>
    <w:p w:rsidRPr="00FE7BBD" w:rsidR="00A527E7" w:rsidP="00A527E7" w:rsidRDefault="00A527E7" w14:paraId="3D072435" w14:textId="77777777">
      <w:pPr>
        <w:spacing w:after="0" w:line="240" w:lineRule="auto"/>
        <w:ind w:left="6210"/>
        <w:rPr>
          <w:rFonts w:ascii="Palatino Linotype" w:hAnsi="Palatino Linotype" w:eastAsia="Times New Roman" w:cs="Times New Roman"/>
          <w:color w:val="000000"/>
          <w:kern w:val="0"/>
          <w:sz w:val="28"/>
          <w:szCs w:val="28"/>
          <w14:ligatures w14:val="none"/>
        </w:rPr>
      </w:pPr>
    </w:p>
    <w:p w:rsidRPr="00FE7BBD" w:rsidR="00A527E7" w:rsidP="00A527E7" w:rsidRDefault="00A527E7" w14:paraId="5604EBD4"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JOHN REYNOLDS</w:t>
      </w:r>
    </w:p>
    <w:p w:rsidRPr="00FE7BBD" w:rsidR="00A527E7" w:rsidP="00A527E7" w:rsidRDefault="00A527E7" w14:paraId="15D81768"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President</w:t>
      </w:r>
    </w:p>
    <w:p w:rsidRPr="00FE7BBD" w:rsidR="00A527E7" w:rsidP="00A527E7" w:rsidRDefault="00A527E7" w14:paraId="1E06C022" w14:textId="77777777">
      <w:pPr>
        <w:spacing w:after="0" w:line="240" w:lineRule="auto"/>
        <w:ind w:left="6210"/>
        <w:rPr>
          <w:rFonts w:ascii="Palatino Linotype" w:hAnsi="Palatino Linotype" w:eastAsia="Times New Roman" w:cs="Times New Roman"/>
          <w:color w:val="000000"/>
          <w:kern w:val="0"/>
          <w:sz w:val="12"/>
          <w:szCs w:val="12"/>
          <w14:ligatures w14:val="none"/>
        </w:rPr>
      </w:pPr>
    </w:p>
    <w:p w:rsidRPr="00FE7BBD" w:rsidR="00A527E7" w:rsidP="00A527E7" w:rsidRDefault="00A527E7" w14:paraId="0405998B"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DARCIE L. HOUCK</w:t>
      </w:r>
    </w:p>
    <w:p w:rsidRPr="00FE7BBD" w:rsidR="00A527E7" w:rsidP="00A527E7" w:rsidRDefault="00A527E7" w14:paraId="65E01E05"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KAREN DOUGLAS</w:t>
      </w:r>
    </w:p>
    <w:p w:rsidRPr="00FE7BBD" w:rsidR="00A527E7" w:rsidP="00A527E7" w:rsidRDefault="00A527E7" w14:paraId="61EC8C51"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MATTHEW BAKER</w:t>
      </w:r>
    </w:p>
    <w:p w:rsidRPr="00FE7BBD" w:rsidR="00A527E7" w:rsidP="00A527E7" w:rsidRDefault="00A527E7" w14:paraId="4ACFEBD9"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CHRISTINE HARADA</w:t>
      </w:r>
    </w:p>
    <w:p w:rsidRPr="001942D0" w:rsidR="00A76F4A" w:rsidP="00A527E7" w:rsidRDefault="00A527E7" w14:paraId="18D71E78" w14:textId="17D6F727">
      <w:pPr>
        <w:keepNext/>
        <w:tabs>
          <w:tab w:val="left" w:pos="720"/>
          <w:tab w:val="left" w:pos="1296"/>
          <w:tab w:val="left" w:pos="2016"/>
          <w:tab w:val="left" w:pos="2736"/>
          <w:tab w:val="left" w:pos="3456"/>
          <w:tab w:val="left" w:pos="4176"/>
          <w:tab w:val="left" w:pos="5760"/>
          <w:tab w:val="left" w:pos="6180"/>
          <w:tab w:val="right" w:pos="9360"/>
        </w:tabs>
        <w:spacing w:after="0" w:line="240" w:lineRule="auto"/>
        <w:rPr>
          <w:rFonts w:ascii="Palatino Linotype" w:hAnsi="Palatino Linotype" w:eastAsia="Palatino Linotype" w:cs="Times New Roman"/>
          <w:kern w:val="0"/>
          <w14:ligatures w14:val="none"/>
        </w:rPr>
      </w:pP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Pr>
          <w:rFonts w:ascii="Palatino Linotype" w:hAnsi="Palatino Linotype" w:eastAsia="Times New Roman" w:cs="Times New Roman"/>
          <w:color w:val="000000"/>
          <w:kern w:val="0"/>
          <w14:ligatures w14:val="none"/>
        </w:rPr>
        <w:tab/>
      </w:r>
      <w:r w:rsidRPr="00FE7BBD">
        <w:rPr>
          <w:rFonts w:ascii="Palatino Linotype" w:hAnsi="Palatino Linotype" w:eastAsia="Times New Roman" w:cs="Times New Roman"/>
          <w:color w:val="000000"/>
          <w:kern w:val="0"/>
          <w14:ligatures w14:val="none"/>
        </w:rPr>
        <w:t xml:space="preserve">    Commissioners</w:t>
      </w:r>
    </w:p>
    <w:p w:rsidRPr="001942D0" w:rsidR="00A76F4A" w:rsidP="00A76F4A" w:rsidRDefault="00A76F4A" w14:paraId="0FB89479"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EE55C4" w:rsidRDefault="00A76F4A" w14:paraId="3724A63F" w14:textId="77777777">
      <w:pPr>
        <w:keepNext/>
        <w:spacing w:after="0" w:line="240" w:lineRule="auto"/>
        <w:rPr>
          <w:rFonts w:ascii="Palatino Linotype" w:hAnsi="Palatino Linotype" w:eastAsia="Palatino Linotype" w:cs="Times New Roman"/>
        </w:rPr>
      </w:pPr>
      <w:r w:rsidRPr="00921E87">
        <w:rPr>
          <w:rFonts w:ascii="Palatino Linotype" w:hAnsi="Palatino Linotype" w:eastAsia="Palatino Linotype" w:cs="Times New Roman"/>
        </w:rPr>
        <w:t xml:space="preserve">Dated </w:t>
      </w:r>
      <w:r w:rsidR="00EE55C4">
        <w:rPr>
          <w:rFonts w:ascii="Palatino Linotype" w:hAnsi="Palatino Linotype"/>
        </w:rPr>
        <w:t>August 13, 2026</w:t>
      </w:r>
      <w:r w:rsidRPr="00921E87">
        <w:rPr>
          <w:rFonts w:ascii="Palatino Linotype" w:hAnsi="Palatino Linotype" w:eastAsia="Palatino Linotype" w:cs="Times New Roman"/>
        </w:rPr>
        <w:t xml:space="preserve">, at </w:t>
      </w:r>
      <w:r w:rsidRPr="00EE55C4" w:rsidR="00EE55C4">
        <w:rPr>
          <w:rFonts w:ascii="Palatino Linotype" w:hAnsi="Palatino Linotype" w:eastAsia="Palatino Linotype" w:cs="Times New Roman"/>
        </w:rPr>
        <w:t>San Francisco</w:t>
      </w:r>
      <w:r w:rsidRPr="00921E87">
        <w:rPr>
          <w:rFonts w:ascii="Palatino Linotype" w:hAnsi="Palatino Linotype" w:eastAsia="Palatino Linotype" w:cs="Times New Roman"/>
        </w:rPr>
        <w:t>, California</w:t>
      </w:r>
      <w:r w:rsidR="00EE55C4">
        <w:rPr>
          <w:rFonts w:ascii="Palatino Linotype" w:hAnsi="Palatino Linotype" w:eastAsia="Palatino Linotype" w:cs="Times New Roman"/>
        </w:rPr>
        <w:t>.</w:t>
      </w:r>
    </w:p>
    <w:p w:rsidR="00A76F4A" w:rsidP="00A76F4A" w:rsidRDefault="00A76F4A" w14:paraId="140A92E2" w14:textId="77777777">
      <w:pPr>
        <w:keepNext/>
        <w:spacing w:after="0" w:line="240" w:lineRule="auto"/>
        <w:rPr>
          <w:rFonts w:ascii="Palatino Linotype" w:hAnsi="Palatino Linotype" w:eastAsia="Palatino Linotype" w:cs="Times New Roman"/>
        </w:rPr>
      </w:pPr>
    </w:p>
    <w:p w:rsidR="00A76F4A" w:rsidP="00A76F4A" w:rsidRDefault="00A76F4A" w14:paraId="74B1B354" w14:textId="77777777">
      <w:pPr>
        <w:keepNext/>
        <w:spacing w:after="0" w:line="240" w:lineRule="auto"/>
        <w:rPr>
          <w:rFonts w:ascii="Palatino Linotype" w:hAnsi="Palatino Linotype" w:eastAsia="Palatino Linotype" w:cs="Times New Roman"/>
        </w:rPr>
      </w:pPr>
    </w:p>
    <w:p w:rsidR="00A76F4A" w:rsidP="00A76F4A" w:rsidRDefault="00A76F4A" w14:paraId="60398571" w14:textId="77777777">
      <w:pPr>
        <w:keepNext/>
        <w:spacing w:after="0" w:line="240" w:lineRule="auto"/>
        <w:rPr>
          <w:rFonts w:ascii="Palatino Linotype" w:hAnsi="Palatino Linotype" w:eastAsia="Palatino Linotype" w:cs="Times New Roman"/>
        </w:rPr>
      </w:pPr>
    </w:p>
    <w:p w:rsidR="00A76F4A" w:rsidP="00A76F4A" w:rsidRDefault="00A76F4A" w14:paraId="19C1177F" w14:textId="77777777">
      <w:pPr>
        <w:keepNext/>
        <w:spacing w:after="0" w:line="240" w:lineRule="auto"/>
        <w:rPr>
          <w:rFonts w:ascii="Palatino Linotype" w:hAnsi="Palatino Linotype" w:eastAsia="Palatino Linotype" w:cs="Times New Roman"/>
        </w:rPr>
      </w:pPr>
    </w:p>
    <w:sectPr w:rsidR="00A76F4A" w:rsidSect="00750E92">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D790D" w14:textId="77777777" w:rsidR="00527114" w:rsidRDefault="00527114" w:rsidP="00A76F4A">
      <w:pPr>
        <w:spacing w:after="0" w:line="240" w:lineRule="auto"/>
      </w:pPr>
      <w:r>
        <w:separator/>
      </w:r>
    </w:p>
  </w:endnote>
  <w:endnote w:type="continuationSeparator" w:id="0">
    <w:p w14:paraId="3050779B" w14:textId="77777777" w:rsidR="00527114" w:rsidRDefault="00527114" w:rsidP="00A76F4A">
      <w:pPr>
        <w:spacing w:after="0" w:line="240" w:lineRule="auto"/>
      </w:pPr>
      <w:r>
        <w:continuationSeparator/>
      </w:r>
    </w:p>
  </w:endnote>
  <w:endnote w:type="continuationNotice" w:id="1">
    <w:p w14:paraId="6F821541" w14:textId="77777777" w:rsidR="00527114" w:rsidRDefault="00527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Segoe UI Historic"/>
    <w:charset w:val="00"/>
    <w:family w:val="roman"/>
    <w:pitch w:val="variable"/>
    <w:sig w:usb0="20000A87" w:usb1="08000000" w:usb2="00000008" w:usb3="00000000" w:csb0="0000011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D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495273077"/>
      <w:docPartObj>
        <w:docPartGallery w:val="Page Numbers (Bottom of Page)"/>
        <w:docPartUnique/>
      </w:docPartObj>
    </w:sdtPr>
    <w:sdtEndPr>
      <w:rPr>
        <w:noProof/>
      </w:rPr>
    </w:sdtEndPr>
    <w:sdtContent>
      <w:p w14:paraId="5B9CB182" w14:textId="77777777" w:rsidR="002514A5" w:rsidRPr="002514A5" w:rsidRDefault="002514A5">
        <w:pPr>
          <w:pStyle w:val="Footer"/>
          <w:jc w:val="center"/>
          <w:rPr>
            <w:rFonts w:ascii="Palatino Linotype" w:hAnsi="Palatino Linotype"/>
          </w:rPr>
        </w:pPr>
        <w:r w:rsidRPr="002514A5">
          <w:rPr>
            <w:rFonts w:ascii="Palatino Linotype" w:hAnsi="Palatino Linotype"/>
          </w:rPr>
          <w:fldChar w:fldCharType="begin"/>
        </w:r>
        <w:r w:rsidRPr="002514A5">
          <w:rPr>
            <w:rFonts w:ascii="Palatino Linotype" w:hAnsi="Palatino Linotype"/>
          </w:rPr>
          <w:instrText xml:space="preserve"> PAGE   \* MERGEFORMAT </w:instrText>
        </w:r>
        <w:r w:rsidRPr="002514A5">
          <w:rPr>
            <w:rFonts w:ascii="Palatino Linotype" w:hAnsi="Palatino Linotype"/>
          </w:rPr>
          <w:fldChar w:fldCharType="separate"/>
        </w:r>
        <w:r w:rsidRPr="002514A5">
          <w:rPr>
            <w:rFonts w:ascii="Palatino Linotype" w:hAnsi="Palatino Linotype"/>
            <w:noProof/>
          </w:rPr>
          <w:t>2</w:t>
        </w:r>
        <w:r w:rsidRPr="002514A5">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39317084" w14:textId="08DCCE66" w:rsidR="004A7A4C" w:rsidRPr="004A7A4C" w:rsidRDefault="00515056" w:rsidP="004A7A4C">
        <w:pPr>
          <w:pStyle w:val="Footer"/>
          <w:rPr>
            <w:rFonts w:ascii="Palatino Linotype" w:hAnsi="Palatino Linotype"/>
          </w:rPr>
        </w:pPr>
        <w:r w:rsidRPr="00515056">
          <w:rPr>
            <w:rFonts w:ascii="Tahoma" w:hAnsi="Tahoma" w:cs="Tahoma"/>
            <w:sz w:val="18"/>
          </w:rPr>
          <w:t>615495925</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47284" w14:textId="77777777" w:rsidR="00527114" w:rsidRDefault="00527114" w:rsidP="00A76F4A">
      <w:pPr>
        <w:spacing w:after="0" w:line="240" w:lineRule="auto"/>
      </w:pPr>
      <w:r>
        <w:separator/>
      </w:r>
    </w:p>
  </w:footnote>
  <w:footnote w:type="continuationSeparator" w:id="0">
    <w:p w14:paraId="418FDA04" w14:textId="77777777" w:rsidR="00527114" w:rsidRDefault="00527114" w:rsidP="00A76F4A">
      <w:pPr>
        <w:spacing w:after="0" w:line="240" w:lineRule="auto"/>
      </w:pPr>
      <w:r>
        <w:continuationSeparator/>
      </w:r>
    </w:p>
  </w:footnote>
  <w:footnote w:type="continuationNotice" w:id="1">
    <w:p w14:paraId="44526480" w14:textId="77777777" w:rsidR="00527114" w:rsidRDefault="00527114">
      <w:pPr>
        <w:spacing w:after="0" w:line="240" w:lineRule="auto"/>
      </w:pPr>
    </w:p>
  </w:footnote>
  <w:footnote w:id="2">
    <w:p w14:paraId="694A2EC5" w14:textId="77777777" w:rsidR="00EB1EEE" w:rsidRPr="00EE55C4" w:rsidRDefault="00EB1EEE" w:rsidP="00EB1EE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D.14-05-021 exercised this authority based on Pub. Util. Code § 701 and §§ 851 et seq.</w:t>
      </w:r>
    </w:p>
    <w:p w14:paraId="5DF11DF2" w14:textId="77777777" w:rsidR="00EB1EEE" w:rsidRPr="00EE55C4" w:rsidRDefault="00EB1EEE" w:rsidP="00EB1EEE">
      <w:pPr>
        <w:pStyle w:val="FootnoteText"/>
        <w:rPr>
          <w:rFonts w:ascii="Palatino Linotype" w:hAnsi="Palatino Linotype"/>
        </w:rPr>
      </w:pPr>
      <w:r w:rsidRPr="00EE55C4">
        <w:rPr>
          <w:rFonts w:ascii="Palatino Linotype" w:hAnsi="Palatino Linotype"/>
        </w:rPr>
        <w:t>(D.14-05-021 at 11-12). These sections of the Public Utilities Code predate the LCFS regulations</w:t>
      </w:r>
    </w:p>
    <w:p w14:paraId="0616B9B7" w14:textId="77777777" w:rsidR="00EB1EEE" w:rsidRPr="00EE55C4" w:rsidRDefault="00EB1EEE" w:rsidP="00EB1EEE">
      <w:pPr>
        <w:pStyle w:val="FootnoteText"/>
        <w:rPr>
          <w:rFonts w:ascii="Palatino Linotype" w:hAnsi="Palatino Linotype"/>
        </w:rPr>
      </w:pPr>
      <w:r w:rsidRPr="00EE55C4">
        <w:rPr>
          <w:rFonts w:ascii="Palatino Linotype" w:hAnsi="Palatino Linotype"/>
        </w:rPr>
        <w:t>promulgated by CARB and concern Commission authority to exercise oversight of the sale of</w:t>
      </w:r>
    </w:p>
    <w:p w14:paraId="30DF4B11" w14:textId="77777777" w:rsidR="00EB1EEE" w:rsidRPr="00EE55C4" w:rsidRDefault="00EB1EEE" w:rsidP="00EB1EEE">
      <w:pPr>
        <w:pStyle w:val="FootnoteText"/>
        <w:rPr>
          <w:rFonts w:ascii="Palatino Linotype" w:hAnsi="Palatino Linotype"/>
        </w:rPr>
      </w:pPr>
      <w:r w:rsidRPr="00EE55C4">
        <w:rPr>
          <w:rFonts w:ascii="Palatino Linotype" w:hAnsi="Palatino Linotype"/>
        </w:rPr>
        <w:t>assets belonging to the large electrical corporations.</w:t>
      </w:r>
    </w:p>
  </w:footnote>
  <w:footnote w:id="3">
    <w:p w14:paraId="014F9DC0" w14:textId="77777777" w:rsidR="00FE45C2" w:rsidRPr="00EE55C4" w:rsidRDefault="00FE45C2">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SCE Advice Letter 4840-E was approved via disposition with an effective date of November 3, 2022</w:t>
      </w:r>
    </w:p>
  </w:footnote>
  <w:footnote w:id="4">
    <w:p w14:paraId="666388AB" w14:textId="77777777" w:rsidR="008E2AFB" w:rsidRPr="00EE55C4" w:rsidRDefault="008E2AFB">
      <w:pPr>
        <w:pStyle w:val="FootnoteText"/>
        <w:rPr>
          <w:rFonts w:ascii="Palatino Linotype" w:hAnsi="Palatino Linotype"/>
        </w:rPr>
      </w:pPr>
      <w:r w:rsidRPr="00EE55C4">
        <w:rPr>
          <w:rStyle w:val="FootnoteReference"/>
          <w:rFonts w:ascii="Palatino Linotype" w:hAnsi="Palatino Linotype"/>
        </w:rPr>
        <w:footnoteRef/>
      </w:r>
      <w:r w:rsidR="004D190E" w:rsidRPr="00EE55C4">
        <w:rPr>
          <w:rFonts w:ascii="Palatino Linotype" w:hAnsi="Palatino Linotype"/>
        </w:rPr>
        <w:t xml:space="preserve"> The Public Utilities Code, codified i</w:t>
      </w:r>
      <w:r w:rsidR="004F5E44" w:rsidRPr="00EE55C4">
        <w:rPr>
          <w:rFonts w:ascii="Palatino Linotype" w:hAnsi="Palatino Linotype"/>
        </w:rPr>
        <w:t>n 1951</w:t>
      </w:r>
      <w:r w:rsidR="004D190E" w:rsidRPr="00EE55C4">
        <w:rPr>
          <w:rFonts w:ascii="Palatino Linotype" w:hAnsi="Palatino Linotype"/>
        </w:rPr>
        <w:t>,</w:t>
      </w:r>
      <w:r w:rsidR="004F5E44" w:rsidRPr="00EE55C4">
        <w:rPr>
          <w:rFonts w:ascii="Palatino Linotype" w:hAnsi="Palatino Linotype"/>
        </w:rPr>
        <w:t xml:space="preserve"> include</w:t>
      </w:r>
      <w:r w:rsidR="004D190E" w:rsidRPr="00EE55C4">
        <w:rPr>
          <w:rFonts w:ascii="Palatino Linotype" w:hAnsi="Palatino Linotype"/>
        </w:rPr>
        <w:t>s</w:t>
      </w:r>
      <w:r w:rsidR="004F5E44" w:rsidRPr="00EE55C4">
        <w:rPr>
          <w:rFonts w:ascii="Palatino Linotype" w:hAnsi="Palatino Linotype"/>
        </w:rPr>
        <w:t xml:space="preserve"> Se</w:t>
      </w:r>
      <w:r w:rsidR="001D60AF" w:rsidRPr="00EE55C4">
        <w:rPr>
          <w:rFonts w:ascii="Palatino Linotype" w:hAnsi="Palatino Linotype"/>
        </w:rPr>
        <w:t>ction</w:t>
      </w:r>
      <w:r w:rsidR="00E77B35" w:rsidRPr="00EE55C4">
        <w:rPr>
          <w:rFonts w:ascii="Palatino Linotype" w:hAnsi="Palatino Linotype"/>
        </w:rPr>
        <w:t>s</w:t>
      </w:r>
      <w:r w:rsidR="001D60AF" w:rsidRPr="00EE55C4">
        <w:rPr>
          <w:rFonts w:ascii="Palatino Linotype" w:hAnsi="Palatino Linotype"/>
        </w:rPr>
        <w:t xml:space="preserve"> 851 and </w:t>
      </w:r>
      <w:r w:rsidR="00F4670A" w:rsidRPr="00EE55C4">
        <w:rPr>
          <w:rFonts w:ascii="Palatino Linotype" w:hAnsi="Palatino Linotype"/>
        </w:rPr>
        <w:t>853(b)</w:t>
      </w:r>
      <w:r w:rsidR="00E77B35" w:rsidRPr="00EE55C4">
        <w:rPr>
          <w:rFonts w:ascii="Palatino Linotype" w:hAnsi="Palatino Linotype"/>
        </w:rPr>
        <w:t>. Section 851</w:t>
      </w:r>
      <w:r w:rsidR="00A865AF" w:rsidRPr="00EE55C4">
        <w:rPr>
          <w:rFonts w:ascii="Palatino Linotype" w:hAnsi="Palatino Linotype"/>
        </w:rPr>
        <w:t xml:space="preserve"> </w:t>
      </w:r>
      <w:r w:rsidR="005C2BA4" w:rsidRPr="00EE55C4">
        <w:rPr>
          <w:rFonts w:ascii="Palatino Linotype" w:hAnsi="Palatino Linotype"/>
        </w:rPr>
        <w:t>ensures that utilities cannot dispose of important assets without regulatory oversight by the CPUC</w:t>
      </w:r>
      <w:r w:rsidR="00B6280D" w:rsidRPr="00EE55C4">
        <w:rPr>
          <w:rFonts w:ascii="Palatino Linotype" w:hAnsi="Palatino Linotype"/>
        </w:rPr>
        <w:t xml:space="preserve">, </w:t>
      </w:r>
      <w:r w:rsidR="00BE672A" w:rsidRPr="00EE55C4">
        <w:rPr>
          <w:rFonts w:ascii="Palatino Linotype" w:hAnsi="Palatino Linotype"/>
        </w:rPr>
        <w:t xml:space="preserve">this section was </w:t>
      </w:r>
      <w:r w:rsidR="00BE7BC7" w:rsidRPr="00EE55C4">
        <w:rPr>
          <w:rFonts w:ascii="Palatino Linotype" w:hAnsi="Palatino Linotype"/>
        </w:rPr>
        <w:t>amended</w:t>
      </w:r>
      <w:r w:rsidR="00B6280D" w:rsidRPr="00EE55C4">
        <w:rPr>
          <w:rFonts w:ascii="Palatino Linotype" w:hAnsi="Palatino Linotype"/>
        </w:rPr>
        <w:t xml:space="preserve"> </w:t>
      </w:r>
      <w:r w:rsidR="00BE672A" w:rsidRPr="00EE55C4">
        <w:rPr>
          <w:rFonts w:ascii="Palatino Linotype" w:hAnsi="Palatino Linotype"/>
        </w:rPr>
        <w:t xml:space="preserve">by AB 698 (Skinner) in 2009 </w:t>
      </w:r>
      <w:r w:rsidR="00BE7BC7" w:rsidRPr="00EE55C4">
        <w:rPr>
          <w:rFonts w:ascii="Palatino Linotype" w:hAnsi="Palatino Linotype"/>
        </w:rPr>
        <w:t>and added a</w:t>
      </w:r>
      <w:r w:rsidR="000218A3" w:rsidRPr="00EE55C4">
        <w:rPr>
          <w:rFonts w:ascii="Palatino Linotype" w:hAnsi="Palatino Linotype"/>
        </w:rPr>
        <w:t xml:space="preserve"> pathway </w:t>
      </w:r>
      <w:r w:rsidR="004404CC" w:rsidRPr="00EE55C4">
        <w:rPr>
          <w:rFonts w:ascii="Palatino Linotype" w:hAnsi="Palatino Linotype"/>
        </w:rPr>
        <w:t xml:space="preserve">for public utilities to file an advice letter </w:t>
      </w:r>
      <w:r w:rsidR="00B321A9" w:rsidRPr="00EE55C4">
        <w:rPr>
          <w:rFonts w:ascii="Palatino Linotype" w:hAnsi="Palatino Linotype"/>
        </w:rPr>
        <w:t xml:space="preserve">for smaller and more routine transactions (generally under $5 million). Section 853(b) </w:t>
      </w:r>
      <w:r w:rsidR="003D12FA" w:rsidRPr="00EE55C4">
        <w:rPr>
          <w:rFonts w:ascii="Palatino Linotype" w:hAnsi="Palatino Linotype"/>
        </w:rPr>
        <w:t xml:space="preserve">gives the CPUC authority </w:t>
      </w:r>
      <w:r w:rsidR="00B1275A" w:rsidRPr="00EE55C4">
        <w:rPr>
          <w:rFonts w:ascii="Palatino Linotype" w:hAnsi="Palatino Linotype"/>
        </w:rPr>
        <w:t xml:space="preserve">to exempt </w:t>
      </w:r>
      <w:r w:rsidR="005946E6" w:rsidRPr="00EE55C4">
        <w:rPr>
          <w:rFonts w:ascii="Palatino Linotype" w:hAnsi="Palatino Linotype"/>
        </w:rPr>
        <w:t>any public utility from the requirements of Section 851 and states that the CPUC may establish rules or impose requirements deemed necessary to protect the interest of</w:t>
      </w:r>
      <w:r w:rsidR="00FB492D" w:rsidRPr="00EE55C4">
        <w:rPr>
          <w:rFonts w:ascii="Palatino Linotype" w:hAnsi="Palatino Linotype"/>
        </w:rPr>
        <w:t xml:space="preserve"> customers. </w:t>
      </w:r>
    </w:p>
  </w:footnote>
  <w:footnote w:id="5">
    <w:p w14:paraId="137EF1A0" w14:textId="77777777" w:rsidR="009D4B4D" w:rsidRPr="00EE55C4" w:rsidRDefault="009D4B4D">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D.20-12-027, page 26</w:t>
      </w:r>
    </w:p>
  </w:footnote>
  <w:footnote w:id="6">
    <w:p w14:paraId="08083C7A" w14:textId="77777777" w:rsidR="00B35BDE" w:rsidRPr="00EE55C4" w:rsidRDefault="00B35BD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SDG&amp;E Advice Letter </w:t>
      </w:r>
      <w:r w:rsidR="009D4317" w:rsidRPr="00EE55C4">
        <w:rPr>
          <w:rFonts w:ascii="Palatino Linotype" w:hAnsi="Palatino Linotype"/>
        </w:rPr>
        <w:t xml:space="preserve">4655-E, PG&amp;E Advice Letter 7591-E, and SCE Advice Letter 5544-E, pages </w:t>
      </w:r>
      <w:r w:rsidR="6060B61F" w:rsidRPr="00EE55C4">
        <w:rPr>
          <w:rFonts w:ascii="Palatino Linotype" w:hAnsi="Palatino Linotype"/>
        </w:rPr>
        <w:t>2-4</w:t>
      </w:r>
    </w:p>
  </w:footnote>
  <w:footnote w:id="7">
    <w:p w14:paraId="3F04D462" w14:textId="77777777" w:rsidR="00601730" w:rsidRPr="00EE55C4" w:rsidRDefault="00601730">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California Code of Regulations (CCR) § 95484. (d) pp. 72 - 73</w:t>
      </w:r>
    </w:p>
  </w:footnote>
  <w:footnote w:id="8">
    <w:p w14:paraId="3754990E" w14:textId="77777777" w:rsidR="00B8192B" w:rsidRPr="00EE55C4" w:rsidRDefault="00B8192B">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95484. (b) pp. 71 - 72</w:t>
      </w:r>
    </w:p>
  </w:footnote>
  <w:footnote w:id="9">
    <w:p w14:paraId="438085AD" w14:textId="77777777" w:rsidR="006C0B07" w:rsidRPr="00EE55C4" w:rsidRDefault="006C0B07">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9</w:t>
      </w:r>
      <w:r w:rsidR="0065142E" w:rsidRPr="00EE55C4">
        <w:rPr>
          <w:rFonts w:ascii="Palatino Linotype" w:hAnsi="Palatino Linotype"/>
        </w:rPr>
        <w:t>5481</w:t>
      </w:r>
    </w:p>
  </w:footnote>
  <w:footnote w:id="10">
    <w:p w14:paraId="349524A6" w14:textId="77777777" w:rsidR="00141E53" w:rsidRPr="00EE55C4" w:rsidRDefault="00141E53">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A4481C" w:rsidRPr="00EE55C4">
        <w:rPr>
          <w:rFonts w:ascii="Palatino Linotype" w:hAnsi="Palatino Linotype"/>
        </w:rPr>
        <w:t>17 CCR § 95483(c)(1)(A)2.</w:t>
      </w:r>
    </w:p>
  </w:footnote>
  <w:footnote w:id="11">
    <w:p w14:paraId="58ABD63C" w14:textId="77777777" w:rsidR="00A4481C" w:rsidRPr="00EE55C4" w:rsidRDefault="00A4481C">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5768B6" w:rsidRPr="00EE55C4">
        <w:rPr>
          <w:rFonts w:ascii="Palatino Linotype" w:hAnsi="Palatino Linotype"/>
        </w:rPr>
        <w:t>17 CCR § 9</w:t>
      </w:r>
      <w:r w:rsidR="00044DA4" w:rsidRPr="00EE55C4">
        <w:rPr>
          <w:rFonts w:ascii="Palatino Linotype" w:hAnsi="Palatino Linotype"/>
        </w:rPr>
        <w:t>5491(e)(5)(A)</w:t>
      </w:r>
      <w:proofErr w:type="gramStart"/>
      <w:r w:rsidR="00044DA4" w:rsidRPr="00EE55C4">
        <w:rPr>
          <w:rFonts w:ascii="Palatino Linotype" w:hAnsi="Palatino Linotype"/>
        </w:rPr>
        <w:t>1.b.</w:t>
      </w:r>
      <w:proofErr w:type="gramEnd"/>
    </w:p>
  </w:footnote>
  <w:footnote w:id="12">
    <w:p w14:paraId="5346A525" w14:textId="77777777" w:rsidR="0089395E" w:rsidRPr="00EE55C4" w:rsidRDefault="0089395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C56D6C" w:rsidRPr="00EE55C4">
        <w:rPr>
          <w:rFonts w:ascii="Palatino Linotype" w:hAnsi="Palatino Linotype"/>
        </w:rPr>
        <w:t>Amended</w:t>
      </w:r>
      <w:r w:rsidR="00DB4033" w:rsidRPr="00EE55C4">
        <w:rPr>
          <w:rFonts w:ascii="Palatino Linotype" w:hAnsi="Palatino Linotype"/>
        </w:rPr>
        <w:t xml:space="preserve"> PUC</w:t>
      </w:r>
      <w:r w:rsidR="006F0E3B" w:rsidRPr="00EE55C4">
        <w:rPr>
          <w:rFonts w:ascii="Palatino Linotype" w:hAnsi="Palatino Linotype"/>
        </w:rPr>
        <w:t xml:space="preserve"> </w:t>
      </w:r>
      <w:r w:rsidR="006E07D4" w:rsidRPr="00EE55C4">
        <w:rPr>
          <w:rFonts w:ascii="Palatino Linotype" w:hAnsi="Palatino Linotype"/>
        </w:rPr>
        <w:t>Chapter 8.7</w:t>
      </w:r>
      <w:r w:rsidR="00A45621" w:rsidRPr="00EE55C4">
        <w:rPr>
          <w:rFonts w:ascii="Palatino Linotype" w:hAnsi="Palatino Linotype"/>
        </w:rPr>
        <w:t xml:space="preserve"> Article1, 1601(e) to define “Underserved community” as a community that meets one of the following criteria:</w:t>
      </w:r>
    </w:p>
    <w:p w14:paraId="583A651D" w14:textId="77777777" w:rsidR="00B0664D" w:rsidRPr="00EE55C4" w:rsidRDefault="00B0664D" w:rsidP="00B0664D">
      <w:pPr>
        <w:pStyle w:val="FootnoteText"/>
        <w:numPr>
          <w:ilvl w:val="0"/>
          <w:numId w:val="16"/>
        </w:numPr>
        <w:rPr>
          <w:rFonts w:ascii="Palatino Linotype" w:hAnsi="Palatino Linotype"/>
        </w:rPr>
      </w:pPr>
      <w:r w:rsidRPr="00EE55C4">
        <w:rPr>
          <w:rFonts w:ascii="Palatino Linotype" w:hAnsi="Palatino Linotype"/>
        </w:rPr>
        <w:t>Is a “disadvantaged community” as defined by subdivision (g) of Section 75005 of the Public Resources Code.</w:t>
      </w:r>
    </w:p>
    <w:p w14:paraId="53460039" w14:textId="77777777" w:rsidR="00B0664D" w:rsidRPr="00EE55C4" w:rsidRDefault="00B0664D" w:rsidP="00B0664D">
      <w:pPr>
        <w:pStyle w:val="FootnoteText"/>
        <w:numPr>
          <w:ilvl w:val="0"/>
          <w:numId w:val="16"/>
        </w:numPr>
        <w:rPr>
          <w:rFonts w:ascii="Palatino Linotype" w:hAnsi="Palatino Linotype"/>
        </w:rPr>
      </w:pPr>
      <w:r w:rsidRPr="00EE55C4">
        <w:rPr>
          <w:rFonts w:ascii="Palatino Linotype" w:hAnsi="Palatino Linotype"/>
        </w:rPr>
        <w:t>Is included within the definition of “low-income communities” as defined by paragraph (2) of subdivision (d) of Section 39713 of Health and Safety Code.</w:t>
      </w:r>
    </w:p>
    <w:p w14:paraId="3F8359C2" w14:textId="77777777" w:rsidR="00B0664D" w:rsidRPr="00EE55C4" w:rsidRDefault="00B0664D" w:rsidP="00B0664D">
      <w:pPr>
        <w:pStyle w:val="FootnoteText"/>
        <w:numPr>
          <w:ilvl w:val="0"/>
          <w:numId w:val="16"/>
        </w:numPr>
        <w:rPr>
          <w:rFonts w:ascii="Palatino Linotype" w:hAnsi="Palatino Linotype"/>
        </w:rPr>
      </w:pPr>
      <w:r w:rsidRPr="00EE55C4">
        <w:rPr>
          <w:rFonts w:ascii="Palatino Linotype" w:hAnsi="Palatino Linotype"/>
        </w:rPr>
        <w:t xml:space="preserve">Is within an area identified as among the most disadvantaged 25 percent in the state according to the California Environmental Protection Agency and based on the most recent California Communities Environmental Health Screening Tool, also known as </w:t>
      </w:r>
      <w:proofErr w:type="spellStart"/>
      <w:r w:rsidRPr="00EE55C4">
        <w:rPr>
          <w:rFonts w:ascii="Palatino Linotype" w:hAnsi="Palatino Linotype"/>
        </w:rPr>
        <w:t>CalEnviroScreen</w:t>
      </w:r>
      <w:proofErr w:type="spellEnd"/>
      <w:r w:rsidRPr="00EE55C4">
        <w:rPr>
          <w:rFonts w:ascii="Palatino Linotype" w:hAnsi="Palatino Linotype"/>
        </w:rPr>
        <w:t>.</w:t>
      </w:r>
    </w:p>
    <w:p w14:paraId="2D173328" w14:textId="77777777" w:rsidR="00B0664D" w:rsidRPr="00EE55C4" w:rsidRDefault="00B0664D" w:rsidP="00B0664D">
      <w:pPr>
        <w:pStyle w:val="FootnoteText"/>
        <w:numPr>
          <w:ilvl w:val="0"/>
          <w:numId w:val="16"/>
        </w:numPr>
        <w:rPr>
          <w:rFonts w:ascii="Palatino Linotype" w:hAnsi="Palatino Linotype"/>
        </w:rPr>
      </w:pPr>
      <w:r w:rsidRPr="00EE55C4">
        <w:rPr>
          <w:rFonts w:ascii="Palatino Linotype" w:hAnsi="Palatino Linotype"/>
        </w:rPr>
        <w:t xml:space="preserve">Is a community in which at least 75 percent of </w:t>
      </w:r>
      <w:proofErr w:type="gramStart"/>
      <w:r w:rsidRPr="00EE55C4">
        <w:rPr>
          <w:rFonts w:ascii="Palatino Linotype" w:hAnsi="Palatino Linotype"/>
        </w:rPr>
        <w:t>public school</w:t>
      </w:r>
      <w:proofErr w:type="gramEnd"/>
      <w:r w:rsidRPr="00EE55C4">
        <w:rPr>
          <w:rFonts w:ascii="Palatino Linotype" w:hAnsi="Palatino Linotype"/>
        </w:rPr>
        <w:t xml:space="preserve"> students in the project area are eligible to receive free or reduced-price meals under the National School Lunch Program.</w:t>
      </w:r>
    </w:p>
    <w:p w14:paraId="6E124A8A" w14:textId="77777777" w:rsidR="00A45621" w:rsidRPr="00EE55C4" w:rsidRDefault="00B0664D" w:rsidP="00031693">
      <w:pPr>
        <w:pStyle w:val="FootnoteText"/>
        <w:numPr>
          <w:ilvl w:val="0"/>
          <w:numId w:val="16"/>
        </w:numPr>
        <w:rPr>
          <w:rFonts w:ascii="Palatino Linotype" w:hAnsi="Palatino Linotype"/>
        </w:rPr>
      </w:pPr>
      <w:r w:rsidRPr="00EE55C4">
        <w:rPr>
          <w:rFonts w:ascii="Palatino Linotype" w:hAnsi="Palatino Linotype"/>
        </w:rPr>
        <w:t>Is a community located on lands belonging to a federally recognized California Indian tribe.</w:t>
      </w:r>
    </w:p>
  </w:footnote>
  <w:footnote w:id="13">
    <w:p w14:paraId="4EC27523" w14:textId="77777777" w:rsidR="00930707" w:rsidRPr="00EE55C4" w:rsidRDefault="00930707">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95483(c)(1)(A)</w:t>
      </w:r>
      <w:proofErr w:type="gramStart"/>
      <w:r w:rsidRPr="00EE55C4">
        <w:rPr>
          <w:rFonts w:ascii="Palatino Linotype" w:hAnsi="Palatino Linotype"/>
        </w:rPr>
        <w:t>5.a</w:t>
      </w:r>
      <w:r w:rsidR="00A33477" w:rsidRPr="00EE55C4">
        <w:rPr>
          <w:rFonts w:ascii="Palatino Linotype" w:hAnsi="Palatino Linotype"/>
        </w:rPr>
        <w:t>.</w:t>
      </w:r>
      <w:proofErr w:type="gramEnd"/>
    </w:p>
  </w:footnote>
  <w:footnote w:id="14">
    <w:p w14:paraId="151493DD" w14:textId="77777777" w:rsidR="00A33477" w:rsidRPr="00EE55C4" w:rsidRDefault="00A33477">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95491(e)(5)</w:t>
      </w:r>
    </w:p>
  </w:footnote>
  <w:footnote w:id="15">
    <w:p w14:paraId="51793816" w14:textId="77777777" w:rsidR="00A33477" w:rsidRPr="00EE55C4" w:rsidRDefault="00A33477" w:rsidP="00A33477">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95483(c)(1)(A)</w:t>
      </w:r>
      <w:proofErr w:type="gramStart"/>
      <w:r w:rsidRPr="00EE55C4">
        <w:rPr>
          <w:rFonts w:ascii="Palatino Linotype" w:hAnsi="Palatino Linotype"/>
        </w:rPr>
        <w:t>5.a.</w:t>
      </w:r>
      <w:proofErr w:type="gramEnd"/>
    </w:p>
  </w:footnote>
  <w:footnote w:id="16">
    <w:p w14:paraId="326983AD" w14:textId="77777777" w:rsidR="00A33477" w:rsidRPr="00EE55C4" w:rsidRDefault="00A33477">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95483(c)(1)(A)</w:t>
      </w:r>
      <w:proofErr w:type="gramStart"/>
      <w:r w:rsidRPr="00EE55C4">
        <w:rPr>
          <w:rFonts w:ascii="Palatino Linotype" w:hAnsi="Palatino Linotype"/>
        </w:rPr>
        <w:t>5.b.</w:t>
      </w:r>
      <w:proofErr w:type="gramEnd"/>
    </w:p>
  </w:footnote>
  <w:footnote w:id="17">
    <w:p w14:paraId="14ED5BF7" w14:textId="77777777" w:rsidR="002D2D9D" w:rsidRPr="00EE55C4" w:rsidRDefault="002D2D9D">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5556F5" w:rsidRPr="00EE55C4">
        <w:rPr>
          <w:rFonts w:ascii="Palatino Linotype" w:hAnsi="Palatino Linotype"/>
        </w:rPr>
        <w:t>17 CCR § 95</w:t>
      </w:r>
      <w:r w:rsidR="00B710D9" w:rsidRPr="00EE55C4">
        <w:rPr>
          <w:rFonts w:ascii="Palatino Linotype" w:hAnsi="Palatino Linotype"/>
        </w:rPr>
        <w:t>491.1(d)</w:t>
      </w:r>
    </w:p>
  </w:footnote>
  <w:footnote w:id="18">
    <w:p w14:paraId="70EDDD95" w14:textId="77777777" w:rsidR="00B37A3D" w:rsidRPr="00EE55C4" w:rsidRDefault="00B37A3D">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Joint IOU Advice Letter, page 5</w:t>
      </w:r>
    </w:p>
  </w:footnote>
  <w:footnote w:id="19">
    <w:p w14:paraId="705A8893" w14:textId="77777777" w:rsidR="00A01E3E" w:rsidRPr="00EE55C4" w:rsidRDefault="00A01E3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VGIC Response to Joint IOU Advice Letter, page </w:t>
      </w:r>
      <w:r w:rsidR="00E527F0" w:rsidRPr="00EE55C4">
        <w:rPr>
          <w:rFonts w:ascii="Palatino Linotype" w:hAnsi="Palatino Linotype"/>
        </w:rPr>
        <w:t>3</w:t>
      </w:r>
    </w:p>
  </w:footnote>
  <w:footnote w:id="20">
    <w:p w14:paraId="5C365B86" w14:textId="77777777" w:rsidR="00C71DCD" w:rsidRPr="00EE55C4" w:rsidRDefault="00C71DCD">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VGIC Response to Joint IOU Advice Letter, page 3</w:t>
      </w:r>
    </w:p>
  </w:footnote>
  <w:footnote w:id="21">
    <w:p w14:paraId="2C6201B7" w14:textId="77777777" w:rsidR="00EF01F1" w:rsidRPr="00EE55C4" w:rsidRDefault="00EF01F1">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0C1BE8" w:rsidRPr="00EE55C4">
        <w:rPr>
          <w:rFonts w:ascii="Palatino Linotype" w:hAnsi="Palatino Linotype"/>
        </w:rPr>
        <w:t>https://www.cpuc.ca.gov/industries-and-topics/electrical-energy/infrastructure/transportation-electrification/charging-infrastructure-deployment-and-incentives/low-carbon-fuel-standard</w:t>
      </w:r>
    </w:p>
  </w:footnote>
  <w:footnote w:id="22">
    <w:p w14:paraId="46E8A1BF" w14:textId="77777777" w:rsidR="00BB1455" w:rsidRPr="00EE55C4" w:rsidRDefault="00BB1455">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Joint IOU Advice Letter, page 7</w:t>
      </w:r>
    </w:p>
  </w:footnote>
  <w:footnote w:id="23">
    <w:p w14:paraId="6591F52D" w14:textId="77777777" w:rsidR="00653526" w:rsidRPr="00EE55C4" w:rsidRDefault="00653526">
      <w:pPr>
        <w:pStyle w:val="FootnoteText"/>
        <w:rPr>
          <w:rFonts w:ascii="Palatino Linotype" w:hAnsi="Palatino Linotype"/>
          <w:i/>
          <w:iCs/>
        </w:rPr>
      </w:pPr>
      <w:r w:rsidRPr="00EE55C4">
        <w:rPr>
          <w:rStyle w:val="FootnoteReference"/>
          <w:rFonts w:ascii="Palatino Linotype" w:hAnsi="Palatino Linotype"/>
        </w:rPr>
        <w:footnoteRef/>
      </w:r>
      <w:r w:rsidRPr="00EE55C4">
        <w:rPr>
          <w:rFonts w:ascii="Palatino Linotype" w:hAnsi="Palatino Linotype"/>
        </w:rPr>
        <w:t xml:space="preserve"> </w:t>
      </w:r>
      <w:proofErr w:type="spellStart"/>
      <w:r w:rsidRPr="00EE55C4">
        <w:rPr>
          <w:rFonts w:ascii="Palatino Linotype" w:hAnsi="Palatino Linotype"/>
          <w:i/>
          <w:iCs/>
        </w:rPr>
        <w:t>I.d.</w:t>
      </w:r>
      <w:proofErr w:type="spellEnd"/>
      <w:r w:rsidRPr="00EE55C4">
        <w:rPr>
          <w:rFonts w:ascii="Palatino Linotype" w:hAnsi="Palatino Linotype"/>
        </w:rPr>
        <w:t>, page 7</w:t>
      </w:r>
    </w:p>
  </w:footnote>
  <w:footnote w:id="24">
    <w:p w14:paraId="2B77A28E" w14:textId="77777777" w:rsidR="00E36A7E" w:rsidRPr="00EE55C4" w:rsidRDefault="00E36A7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A64ABB" w:rsidRPr="00EE55C4">
        <w:rPr>
          <w:rFonts w:ascii="Palatino Linotype" w:hAnsi="Palatino Linotype"/>
        </w:rPr>
        <w:t>Joint IOU Advice Letter</w:t>
      </w:r>
      <w:r w:rsidRPr="00EE55C4">
        <w:rPr>
          <w:rFonts w:ascii="Palatino Linotype" w:hAnsi="Palatino Linotype"/>
        </w:rPr>
        <w:t>, page 7</w:t>
      </w:r>
    </w:p>
  </w:footnote>
  <w:footnote w:id="25">
    <w:p w14:paraId="27A3E7F2" w14:textId="77777777" w:rsidR="00FA37C5" w:rsidRPr="00EE55C4" w:rsidRDefault="00FA37C5">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VGIC Response to Joint IOU Advice Letter, </w:t>
      </w:r>
      <w:r w:rsidR="0001032A" w:rsidRPr="00EE55C4">
        <w:rPr>
          <w:rFonts w:ascii="Palatino Linotype" w:hAnsi="Palatino Linotype"/>
        </w:rPr>
        <w:t>page 3</w:t>
      </w:r>
    </w:p>
  </w:footnote>
  <w:footnote w:id="26">
    <w:p w14:paraId="5605F7E5" w14:textId="77777777" w:rsidR="00916DEB" w:rsidRPr="00EE55C4" w:rsidRDefault="00916DEB">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9C14DD" w:rsidRPr="00EE55C4">
        <w:rPr>
          <w:rFonts w:ascii="Palatino Linotype" w:hAnsi="Palatino Linotype"/>
        </w:rPr>
        <w:t xml:space="preserve">Joint IOU Reply to VGIC Response, page </w:t>
      </w:r>
      <w:r w:rsidR="647C7335" w:rsidRPr="00EE55C4">
        <w:rPr>
          <w:rFonts w:ascii="Palatino Linotype" w:hAnsi="Palatino Linotype"/>
        </w:rPr>
        <w:t>2</w:t>
      </w:r>
    </w:p>
  </w:footnote>
  <w:footnote w:id="27">
    <w:p w14:paraId="3E03E2E2" w14:textId="77777777" w:rsidR="00005A27" w:rsidRPr="00B67431" w:rsidRDefault="00005A27">
      <w:pPr>
        <w:pStyle w:val="FootnoteText"/>
        <w:rPr>
          <w:rFonts w:ascii="Palatino Linotype" w:hAnsi="Palatino Linotype"/>
        </w:rPr>
      </w:pPr>
      <w:r w:rsidRPr="00B67431">
        <w:rPr>
          <w:rStyle w:val="FootnoteReference"/>
          <w:rFonts w:ascii="Palatino Linotype" w:hAnsi="Palatino Linotype"/>
        </w:rPr>
        <w:footnoteRef/>
      </w:r>
      <w:r w:rsidRPr="00B67431">
        <w:rPr>
          <w:rFonts w:ascii="Palatino Linotype" w:hAnsi="Palatino Linotype"/>
        </w:rPr>
        <w:t xml:space="preserve"> Joint IOU Advice Letter, page 8</w:t>
      </w:r>
    </w:p>
  </w:footnote>
  <w:footnote w:id="28">
    <w:p w14:paraId="3623D803" w14:textId="77777777" w:rsidR="00173DB0" w:rsidRPr="00EE55C4" w:rsidRDefault="00173DB0">
      <w:pPr>
        <w:pStyle w:val="FootnoteText"/>
        <w:rPr>
          <w:rFonts w:ascii="Palatino Linotype" w:hAnsi="Palatino Linotype"/>
        </w:rPr>
      </w:pPr>
      <w:r w:rsidRPr="00EE55C4">
        <w:rPr>
          <w:rStyle w:val="FootnoteReference"/>
          <w:rFonts w:ascii="Palatino Linotype" w:hAnsi="Palatino Linotype"/>
        </w:rPr>
        <w:footnoteRef/>
      </w:r>
      <w:proofErr w:type="spellStart"/>
      <w:r w:rsidR="00005A27">
        <w:rPr>
          <w:rFonts w:ascii="Palatino Linotype" w:hAnsi="Palatino Linotype"/>
          <w:i/>
          <w:iCs/>
        </w:rPr>
        <w:t>I.d.</w:t>
      </w:r>
      <w:proofErr w:type="spellEnd"/>
      <w:proofErr w:type="gramStart"/>
      <w:r w:rsidR="00005A27">
        <w:rPr>
          <w:rFonts w:ascii="Palatino Linotype" w:hAnsi="Palatino Linotype"/>
          <w:i/>
          <w:iCs/>
        </w:rPr>
        <w:t xml:space="preserve">, </w:t>
      </w:r>
      <w:r w:rsidRPr="00EE55C4">
        <w:rPr>
          <w:rFonts w:ascii="Palatino Linotype" w:hAnsi="Palatino Linotype"/>
        </w:rPr>
        <w:t>,</w:t>
      </w:r>
      <w:proofErr w:type="gramEnd"/>
      <w:r w:rsidRPr="00EE55C4">
        <w:rPr>
          <w:rFonts w:ascii="Palatino Linotype" w:hAnsi="Palatino Linotype"/>
        </w:rPr>
        <w:t xml:space="preserve"> page 8</w:t>
      </w:r>
    </w:p>
  </w:footnote>
  <w:footnote w:id="29">
    <w:p w14:paraId="1822B1C0" w14:textId="77777777" w:rsidR="005A2A5E" w:rsidRPr="00EE55C4" w:rsidRDefault="005A2A5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D.15-10-028, page 60</w:t>
      </w:r>
      <w:r w:rsidR="7E86D94E" w:rsidRPr="00EE55C4">
        <w:rPr>
          <w:rFonts w:ascii="Palatino Linotype" w:hAnsi="Palatino Linotype"/>
        </w:rPr>
        <w:t>.</w:t>
      </w:r>
    </w:p>
  </w:footnote>
  <w:footnote w:id="30">
    <w:p w14:paraId="0609D13E" w14:textId="77777777" w:rsidR="00686842" w:rsidRPr="00EE55C4" w:rsidRDefault="00686842">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VGIC Response to Joint IOU Advice Letter, page 3</w:t>
      </w:r>
    </w:p>
  </w:footnote>
  <w:footnote w:id="31">
    <w:p w14:paraId="41ACFDBB" w14:textId="77777777" w:rsidR="00336344" w:rsidRPr="00EE55C4" w:rsidRDefault="00336344">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2B27AD" w:rsidRPr="00EE55C4">
        <w:rPr>
          <w:rFonts w:ascii="Palatino Linotype" w:hAnsi="Palatino Linotype"/>
        </w:rPr>
        <w:t>Joint IOU Advice Letter, page 9</w:t>
      </w:r>
    </w:p>
  </w:footnote>
  <w:footnote w:id="32">
    <w:p w14:paraId="248ED058" w14:textId="77777777" w:rsidR="001A15D6" w:rsidRPr="00EE55C4" w:rsidRDefault="001A15D6" w:rsidP="001A15D6">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VGIC Response </w:t>
      </w:r>
      <w:r w:rsidR="00E85DB1" w:rsidRPr="00EE55C4">
        <w:rPr>
          <w:rFonts w:ascii="Palatino Linotype" w:hAnsi="Palatino Linotype"/>
        </w:rPr>
        <w:t>Joint IOU</w:t>
      </w:r>
      <w:r w:rsidRPr="00EE55C4">
        <w:rPr>
          <w:rFonts w:ascii="Palatino Linotype" w:hAnsi="Palatino Linotype"/>
        </w:rPr>
        <w:t xml:space="preserve"> Advice Lette</w:t>
      </w:r>
      <w:r w:rsidR="00E85DB1" w:rsidRPr="00EE55C4">
        <w:rPr>
          <w:rFonts w:ascii="Palatino Linotype" w:hAnsi="Palatino Linotype"/>
        </w:rPr>
        <w:t>r</w:t>
      </w:r>
      <w:r w:rsidRPr="00EE55C4">
        <w:rPr>
          <w:rFonts w:ascii="Palatino Linotype" w:hAnsi="Palatino Linotype"/>
        </w:rPr>
        <w:t>, page 2</w:t>
      </w:r>
    </w:p>
  </w:footnote>
  <w:footnote w:id="33">
    <w:p w14:paraId="15DB788B" w14:textId="77777777" w:rsidR="00D834C2" w:rsidRPr="00EE55C4" w:rsidRDefault="00D834C2">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Pursuant to </w:t>
      </w:r>
      <w:r w:rsidR="00380A52" w:rsidRPr="00EE55C4">
        <w:rPr>
          <w:rFonts w:ascii="Palatino Linotype" w:hAnsi="Palatino Linotype"/>
        </w:rPr>
        <w:t>Commission General Order</w:t>
      </w:r>
      <w:r w:rsidRPr="00EE55C4">
        <w:rPr>
          <w:rFonts w:ascii="Palatino Linotype" w:hAnsi="Palatino Linotype"/>
        </w:rPr>
        <w:t xml:space="preserve"> 96-B</w:t>
      </w:r>
      <w:r w:rsidR="00380A52" w:rsidRPr="00EE55C4">
        <w:rPr>
          <w:rFonts w:ascii="Palatino Linotype" w:hAnsi="Palatino Linotype"/>
        </w:rPr>
        <w:t>, Sections 6.1-6.2</w:t>
      </w:r>
    </w:p>
  </w:footnote>
  <w:footnote w:id="34">
    <w:p w14:paraId="1FAC254B" w14:textId="77777777" w:rsidR="00762521" w:rsidRPr="00EE55C4" w:rsidRDefault="00762521">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 </w:t>
      </w:r>
      <w:r w:rsidR="00357126" w:rsidRPr="00EE55C4">
        <w:rPr>
          <w:rFonts w:ascii="Palatino Linotype" w:hAnsi="Palatino Linotype"/>
        </w:rPr>
        <w:t>95500(c)(E)</w:t>
      </w:r>
    </w:p>
  </w:footnote>
  <w:footnote w:id="35">
    <w:p w14:paraId="2A1F7BF3" w14:textId="77777777" w:rsidR="00CF3C30" w:rsidRPr="00EE55C4" w:rsidRDefault="00CF3C30">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AD618D" w:rsidRPr="00EE55C4">
        <w:rPr>
          <w:rFonts w:ascii="Palatino Linotype" w:hAnsi="Palatino Linotype"/>
        </w:rPr>
        <w:t xml:space="preserve">Clean Energy and Pollution Reduction Act, </w:t>
      </w:r>
      <w:r w:rsidR="005B544E" w:rsidRPr="00EE55C4">
        <w:rPr>
          <w:rFonts w:ascii="Palatino Linotype" w:hAnsi="Palatino Linotype"/>
        </w:rPr>
        <w:t>among other things, require the CPUC approve IOU programs to increase charging infrastructure in their respective regions</w:t>
      </w:r>
    </w:p>
  </w:footnote>
  <w:footnote w:id="36">
    <w:p w14:paraId="14E2DA9E" w14:textId="77777777" w:rsidR="00624F27" w:rsidRPr="00EE55C4" w:rsidRDefault="00624F27">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 §</w:t>
      </w:r>
      <w:r w:rsidR="00432D66" w:rsidRPr="00EE55C4">
        <w:rPr>
          <w:rFonts w:ascii="Palatino Linotype" w:hAnsi="Palatino Linotype"/>
        </w:rPr>
        <w:t xml:space="preserve"> 95501(b)</w:t>
      </w:r>
    </w:p>
  </w:footnote>
  <w:footnote w:id="37">
    <w:p w14:paraId="5DE9A1DC" w14:textId="77777777" w:rsidR="00FE5297" w:rsidRPr="00B67431" w:rsidRDefault="00FE5297">
      <w:pPr>
        <w:pStyle w:val="FootnoteText"/>
        <w:rPr>
          <w:rFonts w:ascii="Palatino Linotype" w:hAnsi="Palatino Linotype"/>
        </w:rPr>
      </w:pPr>
      <w:r w:rsidRPr="00B67431">
        <w:rPr>
          <w:rStyle w:val="FootnoteReference"/>
          <w:rFonts w:ascii="Palatino Linotype" w:hAnsi="Palatino Linotype"/>
        </w:rPr>
        <w:footnoteRef/>
      </w:r>
      <w:r w:rsidRPr="00B67431">
        <w:rPr>
          <w:rFonts w:ascii="Palatino Linotype" w:hAnsi="Palatino Linotype"/>
        </w:rPr>
        <w:t xml:space="preserve"> </w:t>
      </w:r>
      <w:r w:rsidR="0089380B" w:rsidRPr="00B67431">
        <w:rPr>
          <w:rFonts w:ascii="Palatino Linotype" w:hAnsi="Palatino Linotype"/>
        </w:rPr>
        <w:t>Joint IOU Comments on Draft Resolution E-5463, page 4</w:t>
      </w:r>
    </w:p>
  </w:footnote>
  <w:footnote w:id="38">
    <w:p w14:paraId="66F3532E" w14:textId="77777777" w:rsidR="00DC76AD" w:rsidRPr="00EE55C4" w:rsidRDefault="00DC76AD">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Joint IOU Advice Letter, page 10</w:t>
      </w:r>
    </w:p>
  </w:footnote>
  <w:footnote w:id="39">
    <w:p w14:paraId="1FCAF8E2" w14:textId="77777777" w:rsidR="00067B2A" w:rsidRPr="00EE55C4" w:rsidRDefault="00067B2A">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17 CCR</w:t>
      </w:r>
      <w:r w:rsidR="009B3A6B" w:rsidRPr="00EE55C4">
        <w:rPr>
          <w:rFonts w:ascii="Palatino Linotype" w:hAnsi="Palatino Linotype"/>
        </w:rPr>
        <w:t xml:space="preserve"> § </w:t>
      </w:r>
      <w:r w:rsidR="00795BEB" w:rsidRPr="00EE55C4">
        <w:rPr>
          <w:rFonts w:ascii="Palatino Linotype" w:hAnsi="Palatino Linotype"/>
        </w:rPr>
        <w:t>95483(c)(1)(A)</w:t>
      </w:r>
      <w:proofErr w:type="gramStart"/>
      <w:r w:rsidR="00795BEB" w:rsidRPr="00EE55C4">
        <w:rPr>
          <w:rFonts w:ascii="Palatino Linotype" w:hAnsi="Palatino Linotype"/>
        </w:rPr>
        <w:t>5.a.</w:t>
      </w:r>
      <w:proofErr w:type="gramEnd"/>
    </w:p>
  </w:footnote>
  <w:footnote w:id="40">
    <w:p w14:paraId="48BAC287" w14:textId="77777777" w:rsidR="003A1EEE" w:rsidRPr="00EE55C4" w:rsidRDefault="003A1EE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Joint IOU Advice Letter, page 11</w:t>
      </w:r>
    </w:p>
  </w:footnote>
  <w:footnote w:id="41">
    <w:p w14:paraId="3FC5995F" w14:textId="77777777" w:rsidR="0049411E" w:rsidRPr="00EE55C4" w:rsidRDefault="0049411E">
      <w:pPr>
        <w:pStyle w:val="FootnoteText"/>
        <w:rPr>
          <w:rFonts w:ascii="Palatino Linotype" w:hAnsi="Palatino Linotype"/>
        </w:rPr>
      </w:pPr>
      <w:r w:rsidRPr="00EE55C4">
        <w:rPr>
          <w:rStyle w:val="FootnoteReference"/>
          <w:rFonts w:ascii="Palatino Linotype" w:hAnsi="Palatino Linotype"/>
        </w:rPr>
        <w:footnoteRef/>
      </w:r>
      <w:r w:rsidRPr="00EE55C4">
        <w:rPr>
          <w:rFonts w:ascii="Palatino Linotype" w:hAnsi="Palatino Linotype"/>
        </w:rPr>
        <w:t xml:space="preserve"> </w:t>
      </w:r>
      <w:r w:rsidR="00762CF1" w:rsidRPr="00EE55C4">
        <w:rPr>
          <w:rFonts w:ascii="Palatino Linotype" w:hAnsi="Palatino Linotype"/>
        </w:rPr>
        <w:t>D.20-12-027, page 14-15</w:t>
      </w:r>
    </w:p>
  </w:footnote>
  <w:footnote w:id="42">
    <w:p w14:paraId="1A99B3AC" w14:textId="77777777" w:rsidR="00EF245B" w:rsidRPr="00B67431" w:rsidRDefault="00EF245B" w:rsidP="00EF245B">
      <w:pPr>
        <w:pStyle w:val="FootnoteText"/>
        <w:rPr>
          <w:rFonts w:ascii="Palatino Linotype" w:hAnsi="Palatino Linotype"/>
        </w:rPr>
      </w:pPr>
      <w:r w:rsidRPr="00B67431">
        <w:rPr>
          <w:rStyle w:val="FootnoteReference"/>
          <w:rFonts w:ascii="Palatino Linotype" w:hAnsi="Palatino Linotype"/>
        </w:rPr>
        <w:footnoteRef/>
      </w:r>
      <w:r w:rsidRPr="00B67431">
        <w:rPr>
          <w:rFonts w:ascii="Palatino Linotype" w:hAnsi="Palatino Linotype"/>
        </w:rPr>
        <w:t xml:space="preserve"> Joint IOU Comments on Draft Resolution E-5463, page 3</w:t>
      </w:r>
    </w:p>
  </w:footnote>
  <w:footnote w:id="43">
    <w:p w14:paraId="158E7F04" w14:textId="77777777" w:rsidR="00EF245B" w:rsidRPr="00B67431" w:rsidRDefault="00EF245B" w:rsidP="00EF245B">
      <w:pPr>
        <w:pStyle w:val="FootnoteText"/>
        <w:rPr>
          <w:rFonts w:ascii="Palatino Linotype" w:hAnsi="Palatino Linotype"/>
        </w:rPr>
      </w:pPr>
      <w:r w:rsidRPr="00B67431">
        <w:rPr>
          <w:rStyle w:val="FootnoteReference"/>
          <w:rFonts w:ascii="Palatino Linotype" w:hAnsi="Palatino Linotype"/>
        </w:rPr>
        <w:footnoteRef/>
      </w:r>
      <w:r w:rsidRPr="00B67431">
        <w:rPr>
          <w:rFonts w:ascii="Palatino Linotype" w:hAnsi="Palatino Linotype"/>
        </w:rPr>
        <w:t xml:space="preserve"> Joint IOU Comments on Draft Resolution E-5463, page 4</w:t>
      </w:r>
    </w:p>
  </w:footnote>
  <w:footnote w:id="44">
    <w:p w14:paraId="16AB7268" w14:textId="77777777" w:rsidR="008F7E6C" w:rsidRDefault="008F7E6C">
      <w:pPr>
        <w:pStyle w:val="FootnoteText"/>
      </w:pPr>
      <w:r>
        <w:rPr>
          <w:rStyle w:val="FootnoteReference"/>
        </w:rPr>
        <w:footnoteRef/>
      </w:r>
      <w:r>
        <w:t xml:space="preserve"> See D.16-01-0</w:t>
      </w:r>
      <w:r w:rsidR="009101F9">
        <w:t>23, D.16-01-045, and D.16-12-065</w:t>
      </w:r>
    </w:p>
  </w:footnote>
  <w:footnote w:id="45">
    <w:p w14:paraId="4A50AADD" w14:textId="77777777" w:rsidR="00177535" w:rsidRDefault="00177535">
      <w:pPr>
        <w:pStyle w:val="FootnoteText"/>
      </w:pPr>
      <w:r>
        <w:rPr>
          <w:rStyle w:val="FootnoteReference"/>
        </w:rPr>
        <w:footnoteRef/>
      </w:r>
      <w:r>
        <w:t xml:space="preserve"> See D.18-01-024</w:t>
      </w:r>
    </w:p>
  </w:footnote>
  <w:footnote w:id="46">
    <w:p w14:paraId="13B7CB23" w14:textId="77777777" w:rsidR="00177535" w:rsidRDefault="00177535">
      <w:pPr>
        <w:pStyle w:val="FootnoteText"/>
      </w:pPr>
      <w:r>
        <w:rPr>
          <w:rStyle w:val="FootnoteReference"/>
        </w:rPr>
        <w:footnoteRef/>
      </w:r>
      <w:r>
        <w:t xml:space="preserve"> See D.</w:t>
      </w:r>
      <w:r w:rsidR="00F01EDA">
        <w:t>18-05-040</w:t>
      </w:r>
    </w:p>
  </w:footnote>
  <w:footnote w:id="47">
    <w:p w14:paraId="0CF8B1F1" w14:textId="77777777" w:rsidR="00AE404A" w:rsidRPr="00B67431" w:rsidRDefault="00AE404A">
      <w:pPr>
        <w:pStyle w:val="FootnoteText"/>
        <w:rPr>
          <w:rFonts w:ascii="Palatino Linotype" w:hAnsi="Palatino Linotype"/>
        </w:rPr>
      </w:pPr>
      <w:r w:rsidRPr="00B67431">
        <w:rPr>
          <w:rStyle w:val="FootnoteReference"/>
          <w:rFonts w:ascii="Palatino Linotype" w:hAnsi="Palatino Linotype"/>
        </w:rPr>
        <w:footnoteRef/>
      </w:r>
      <w:r w:rsidRPr="00B67431">
        <w:rPr>
          <w:rFonts w:ascii="Palatino Linotype" w:hAnsi="Palatino Linotype"/>
        </w:rPr>
        <w:t xml:space="preserve"> </w:t>
      </w:r>
      <w:proofErr w:type="spellStart"/>
      <w:r w:rsidR="005F5827" w:rsidRPr="00B67431">
        <w:rPr>
          <w:rFonts w:ascii="Palatino Linotype" w:hAnsi="Palatino Linotype"/>
          <w:i/>
          <w:iCs/>
        </w:rPr>
        <w:t>I.d.</w:t>
      </w:r>
      <w:proofErr w:type="spellEnd"/>
      <w:r w:rsidRPr="00B67431">
        <w:rPr>
          <w:rFonts w:ascii="Palatino Linotype" w:hAnsi="Palatino Linotype"/>
        </w:rPr>
        <w:t>, page 4</w:t>
      </w:r>
    </w:p>
  </w:footnote>
  <w:footnote w:id="48">
    <w:p w14:paraId="3BCF352E" w14:textId="77777777" w:rsidR="00644E1F" w:rsidRDefault="00644E1F">
      <w:pPr>
        <w:pStyle w:val="FootnoteText"/>
      </w:pPr>
      <w:r w:rsidRPr="00B67431">
        <w:rPr>
          <w:rStyle w:val="FootnoteReference"/>
          <w:rFonts w:ascii="Palatino Linotype" w:hAnsi="Palatino Linotype"/>
        </w:rPr>
        <w:footnoteRef/>
      </w:r>
      <w:proofErr w:type="spellStart"/>
      <w:r w:rsidR="005F5827" w:rsidRPr="00B67431">
        <w:rPr>
          <w:rFonts w:ascii="Palatino Linotype" w:hAnsi="Palatino Linotype"/>
          <w:i/>
          <w:iCs/>
        </w:rPr>
        <w:t>I.d.</w:t>
      </w:r>
      <w:proofErr w:type="spellEnd"/>
      <w:r w:rsidR="005F5827" w:rsidRPr="00B67431">
        <w:rPr>
          <w:rFonts w:ascii="Palatino Linotype" w:hAnsi="Palatino Linotype"/>
        </w:rPr>
        <w:t>, page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3B79" w14:textId="6B202A1B" w:rsidR="00A76F4A" w:rsidRDefault="007F415F" w:rsidP="00CA3D13">
    <w:pPr>
      <w:pStyle w:val="Header"/>
      <w:tabs>
        <w:tab w:val="clear" w:pos="9360"/>
        <w:tab w:val="right" w:pos="9000"/>
      </w:tabs>
      <w:rPr>
        <w:rFonts w:ascii="Palatino Linotype" w:hAnsi="Palatino Linotype"/>
      </w:rPr>
    </w:pPr>
    <w:r>
      <w:rPr>
        <w:rFonts w:ascii="Palatino Linotype" w:hAnsi="Palatino Linotype"/>
      </w:rPr>
      <w:t>ED/</w:t>
    </w:r>
    <w:r w:rsidR="007E619B" w:rsidRPr="56DF6A51">
      <w:rPr>
        <w:rFonts w:ascii="Palatino Linotype" w:hAnsi="Palatino Linotype"/>
      </w:rPr>
      <w:t xml:space="preserve">Resolution </w:t>
    </w:r>
    <w:r w:rsidR="007E619B">
      <w:rPr>
        <w:rFonts w:ascii="Palatino Linotype" w:hAnsi="Palatino Linotype"/>
      </w:rPr>
      <w:t>E-5463</w:t>
    </w:r>
    <w:r w:rsidR="008213BB">
      <w:tab/>
    </w:r>
    <w:r w:rsidR="008213BB">
      <w:tab/>
    </w:r>
    <w:r w:rsidR="003172AC">
      <w:rPr>
        <w:rFonts w:ascii="Palatino Linotype" w:hAnsi="Palatino Linotype"/>
      </w:rPr>
      <w:t>August 13, 2026</w:t>
    </w:r>
  </w:p>
  <w:p w14:paraId="5469531E" w14:textId="77777777" w:rsidR="008213BB" w:rsidRDefault="00AF4253" w:rsidP="00AF4253">
    <w:pPr>
      <w:pStyle w:val="Header"/>
      <w:rPr>
        <w:rFonts w:ascii="Palatino Linotype" w:hAnsi="Palatino Linotype"/>
      </w:rPr>
    </w:pPr>
    <w:r w:rsidRPr="00442AE4">
      <w:rPr>
        <w:rFonts w:ascii="Palatino Linotype" w:eastAsia="Palatino Linotype" w:hAnsi="Palatino Linotype" w:cs="Times New Roman"/>
        <w:kern w:val="0"/>
        <w14:ligatures w14:val="none"/>
      </w:rPr>
      <w:t>S</w:t>
    </w:r>
    <w:r>
      <w:rPr>
        <w:rFonts w:ascii="Palatino Linotype" w:eastAsia="Palatino Linotype" w:hAnsi="Palatino Linotype" w:cs="Times New Roman"/>
        <w:kern w:val="0"/>
        <w14:ligatures w14:val="none"/>
      </w:rPr>
      <w:t>DG&amp;E AL</w:t>
    </w:r>
    <w:r w:rsidRPr="00442AE4">
      <w:rPr>
        <w:rFonts w:ascii="Palatino Linotype" w:eastAsia="Palatino Linotype" w:hAnsi="Palatino Linotype" w:cs="Times New Roman"/>
        <w:kern w:val="0"/>
        <w14:ligatures w14:val="none"/>
      </w:rPr>
      <w:t xml:space="preserve"> 4655-E</w:t>
    </w:r>
    <w:r>
      <w:rPr>
        <w:rFonts w:ascii="Palatino Linotype" w:eastAsia="Palatino Linotype" w:hAnsi="Palatino Linotype" w:cs="Times New Roman"/>
        <w:kern w:val="0"/>
        <w14:ligatures w14:val="none"/>
      </w:rPr>
      <w:t xml:space="preserve">, PG&amp;E AL </w:t>
    </w:r>
    <w:r w:rsidRPr="00442AE4">
      <w:rPr>
        <w:rFonts w:ascii="Palatino Linotype" w:eastAsia="Palatino Linotype" w:hAnsi="Palatino Linotype" w:cs="Times New Roman"/>
        <w:kern w:val="0"/>
        <w14:ligatures w14:val="none"/>
      </w:rPr>
      <w:t xml:space="preserve">7591-E, </w:t>
    </w:r>
    <w:r>
      <w:rPr>
        <w:rFonts w:ascii="Palatino Linotype" w:eastAsia="Palatino Linotype" w:hAnsi="Palatino Linotype" w:cs="Times New Roman"/>
        <w:kern w:val="0"/>
        <w14:ligatures w14:val="none"/>
      </w:rPr>
      <w:t>and</w:t>
    </w:r>
    <w:r w:rsidRPr="00385076" w:rsidDel="00E06C21">
      <w:rPr>
        <w:rFonts w:ascii="Palatino Linotype" w:eastAsia="Palatino Linotype" w:hAnsi="Palatino Linotype" w:cs="Times New Roman"/>
        <w:kern w:val="0"/>
        <w14:ligatures w14:val="none"/>
      </w:rPr>
      <w:t xml:space="preserve"> </w:t>
    </w:r>
    <w:r>
      <w:rPr>
        <w:rFonts w:ascii="Palatino Linotype" w:eastAsia="Palatino Linotype" w:hAnsi="Palatino Linotype" w:cs="Times New Roman"/>
        <w:kern w:val="0"/>
        <w14:ligatures w14:val="none"/>
      </w:rPr>
      <w:t>SCE AL</w:t>
    </w:r>
    <w:r w:rsidRPr="00031693">
      <w:rPr>
        <w:rFonts w:ascii="Palatino Linotype" w:eastAsia="Palatino Linotype" w:hAnsi="Palatino Linotype" w:cs="Times New Roman"/>
        <w:kern w:val="0"/>
        <w14:ligatures w14:val="none"/>
      </w:rPr>
      <w:t xml:space="preserve"> 5544-E</w:t>
    </w:r>
    <w:r>
      <w:rPr>
        <w:rFonts w:ascii="Palatino Linotype" w:hAnsi="Palatino Linotype"/>
      </w:rPr>
      <w:t xml:space="preserve"> /KPR</w:t>
    </w:r>
  </w:p>
  <w:p w14:paraId="67A68EA5" w14:textId="77777777" w:rsidR="00EE55C4" w:rsidRPr="002A1AD8" w:rsidRDefault="00EE55C4" w:rsidP="00AF4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0D6D" w14:textId="53FE0E94" w:rsidR="00750E92" w:rsidRPr="00A527E7" w:rsidRDefault="00A527E7" w:rsidP="00A527E7">
    <w:pPr>
      <w:pStyle w:val="Header"/>
      <w:jc w:val="right"/>
    </w:pPr>
    <w:r w:rsidRPr="00A527E7">
      <w:rPr>
        <w:rFonts w:ascii="Palatino Linotype" w:hAnsi="Palatino Linotype"/>
      </w:rPr>
      <w:t>Date of Issuance: August 18,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005"/>
    <w:multiLevelType w:val="hybridMultilevel"/>
    <w:tmpl w:val="7FDED25E"/>
    <w:lvl w:ilvl="0" w:tplc="6D2C9834">
      <w:start w:val="3"/>
      <w:numFmt w:val="bullet"/>
      <w:lvlText w:val="-"/>
      <w:lvlJc w:val="left"/>
      <w:pPr>
        <w:ind w:left="720" w:hanging="360"/>
      </w:pPr>
      <w:rPr>
        <w:rFonts w:ascii="Palatino Linotype" w:eastAsia="Palatino Linotype"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E465820"/>
    <w:multiLevelType w:val="hybridMultilevel"/>
    <w:tmpl w:val="3B463B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20DDA"/>
    <w:multiLevelType w:val="hybridMultilevel"/>
    <w:tmpl w:val="77E27DDC"/>
    <w:lvl w:ilvl="0" w:tplc="0D1A1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240F8D"/>
    <w:multiLevelType w:val="hybridMultilevel"/>
    <w:tmpl w:val="B3205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E0F92"/>
    <w:multiLevelType w:val="hybridMultilevel"/>
    <w:tmpl w:val="4CBE7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8414F"/>
    <w:multiLevelType w:val="hybridMultilevel"/>
    <w:tmpl w:val="2508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99718E"/>
    <w:multiLevelType w:val="hybridMultilevel"/>
    <w:tmpl w:val="A5205D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802258"/>
    <w:multiLevelType w:val="hybridMultilevel"/>
    <w:tmpl w:val="7316727C"/>
    <w:lvl w:ilvl="0" w:tplc="7C487AAE">
      <w:start w:val="1"/>
      <w:numFmt w:val="decimal"/>
      <w:lvlText w:val="%1."/>
      <w:lvlJc w:val="left"/>
      <w:pPr>
        <w:ind w:left="1020" w:hanging="360"/>
      </w:pPr>
    </w:lvl>
    <w:lvl w:ilvl="1" w:tplc="004E163E">
      <w:start w:val="1"/>
      <w:numFmt w:val="decimal"/>
      <w:lvlText w:val="%2."/>
      <w:lvlJc w:val="left"/>
      <w:pPr>
        <w:ind w:left="1020" w:hanging="360"/>
      </w:pPr>
    </w:lvl>
    <w:lvl w:ilvl="2" w:tplc="B5EE01B8">
      <w:start w:val="1"/>
      <w:numFmt w:val="decimal"/>
      <w:lvlText w:val="%3."/>
      <w:lvlJc w:val="left"/>
      <w:pPr>
        <w:ind w:left="1020" w:hanging="360"/>
      </w:pPr>
    </w:lvl>
    <w:lvl w:ilvl="3" w:tplc="2A8EEDA8">
      <w:start w:val="1"/>
      <w:numFmt w:val="decimal"/>
      <w:lvlText w:val="%4."/>
      <w:lvlJc w:val="left"/>
      <w:pPr>
        <w:ind w:left="1020" w:hanging="360"/>
      </w:pPr>
    </w:lvl>
    <w:lvl w:ilvl="4" w:tplc="E4F42450">
      <w:start w:val="1"/>
      <w:numFmt w:val="decimal"/>
      <w:lvlText w:val="%5."/>
      <w:lvlJc w:val="left"/>
      <w:pPr>
        <w:ind w:left="1020" w:hanging="360"/>
      </w:pPr>
    </w:lvl>
    <w:lvl w:ilvl="5" w:tplc="95EACB12">
      <w:start w:val="1"/>
      <w:numFmt w:val="decimal"/>
      <w:lvlText w:val="%6."/>
      <w:lvlJc w:val="left"/>
      <w:pPr>
        <w:ind w:left="1020" w:hanging="360"/>
      </w:pPr>
    </w:lvl>
    <w:lvl w:ilvl="6" w:tplc="0F800EBE">
      <w:start w:val="1"/>
      <w:numFmt w:val="decimal"/>
      <w:lvlText w:val="%7."/>
      <w:lvlJc w:val="left"/>
      <w:pPr>
        <w:ind w:left="1020" w:hanging="360"/>
      </w:pPr>
    </w:lvl>
    <w:lvl w:ilvl="7" w:tplc="FDF093B4">
      <w:start w:val="1"/>
      <w:numFmt w:val="decimal"/>
      <w:lvlText w:val="%8."/>
      <w:lvlJc w:val="left"/>
      <w:pPr>
        <w:ind w:left="1020" w:hanging="360"/>
      </w:pPr>
    </w:lvl>
    <w:lvl w:ilvl="8" w:tplc="D7FA0A16">
      <w:start w:val="1"/>
      <w:numFmt w:val="decimal"/>
      <w:lvlText w:val="%9."/>
      <w:lvlJc w:val="left"/>
      <w:pPr>
        <w:ind w:left="1020" w:hanging="360"/>
      </w:pPr>
    </w:lvl>
  </w:abstractNum>
  <w:abstractNum w:abstractNumId="9" w15:restartNumberingAfterBreak="0">
    <w:nsid w:val="4A1079E9"/>
    <w:multiLevelType w:val="hybridMultilevel"/>
    <w:tmpl w:val="E4485B1A"/>
    <w:lvl w:ilvl="0" w:tplc="31B20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7D5ED8"/>
    <w:multiLevelType w:val="hybridMultilevel"/>
    <w:tmpl w:val="9BFA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12" w15:restartNumberingAfterBreak="0">
    <w:nsid w:val="57B50215"/>
    <w:multiLevelType w:val="hybridMultilevel"/>
    <w:tmpl w:val="A0C667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A203C7"/>
    <w:multiLevelType w:val="hybridMultilevel"/>
    <w:tmpl w:val="ACDE37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FF6836"/>
    <w:multiLevelType w:val="hybridMultilevel"/>
    <w:tmpl w:val="F384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DA94A28"/>
    <w:multiLevelType w:val="hybridMultilevel"/>
    <w:tmpl w:val="7586F3E2"/>
    <w:lvl w:ilvl="0" w:tplc="0409000F">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19" w15:restartNumberingAfterBreak="0">
    <w:nsid w:val="7E264D04"/>
    <w:multiLevelType w:val="hybridMultilevel"/>
    <w:tmpl w:val="A0C667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4842790">
    <w:abstractNumId w:val="11"/>
  </w:num>
  <w:num w:numId="2" w16cid:durableId="1991593136">
    <w:abstractNumId w:val="1"/>
  </w:num>
  <w:num w:numId="3" w16cid:durableId="1754620235">
    <w:abstractNumId w:val="6"/>
  </w:num>
  <w:num w:numId="4" w16cid:durableId="969365539">
    <w:abstractNumId w:val="16"/>
  </w:num>
  <w:num w:numId="5" w16cid:durableId="468133998">
    <w:abstractNumId w:val="14"/>
  </w:num>
  <w:num w:numId="6" w16cid:durableId="426273653">
    <w:abstractNumId w:val="18"/>
  </w:num>
  <w:num w:numId="7" w16cid:durableId="1821581833">
    <w:abstractNumId w:val="19"/>
  </w:num>
  <w:num w:numId="8" w16cid:durableId="90245595">
    <w:abstractNumId w:val="13"/>
  </w:num>
  <w:num w:numId="9" w16cid:durableId="485977552">
    <w:abstractNumId w:val="12"/>
  </w:num>
  <w:num w:numId="10" w16cid:durableId="2103531275">
    <w:abstractNumId w:val="2"/>
  </w:num>
  <w:num w:numId="11" w16cid:durableId="1488937255">
    <w:abstractNumId w:val="7"/>
  </w:num>
  <w:num w:numId="12" w16cid:durableId="77363172">
    <w:abstractNumId w:val="0"/>
  </w:num>
  <w:num w:numId="13" w16cid:durableId="1428621125">
    <w:abstractNumId w:val="4"/>
  </w:num>
  <w:num w:numId="14" w16cid:durableId="1089808782">
    <w:abstractNumId w:val="10"/>
  </w:num>
  <w:num w:numId="15" w16cid:durableId="835922046">
    <w:abstractNumId w:val="9"/>
  </w:num>
  <w:num w:numId="16" w16cid:durableId="56520260">
    <w:abstractNumId w:val="3"/>
  </w:num>
  <w:num w:numId="17" w16cid:durableId="58527288">
    <w:abstractNumId w:val="5"/>
  </w:num>
  <w:num w:numId="18" w16cid:durableId="2087679199">
    <w:abstractNumId w:val="17"/>
  </w:num>
  <w:num w:numId="19" w16cid:durableId="837967796">
    <w:abstractNumId w:val="8"/>
  </w:num>
  <w:num w:numId="20" w16cid:durableId="13978188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0B8"/>
    <w:rsid w:val="00000463"/>
    <w:rsid w:val="00001A05"/>
    <w:rsid w:val="000021F2"/>
    <w:rsid w:val="00002367"/>
    <w:rsid w:val="00003221"/>
    <w:rsid w:val="000043DF"/>
    <w:rsid w:val="00005A27"/>
    <w:rsid w:val="00005A38"/>
    <w:rsid w:val="00006FF3"/>
    <w:rsid w:val="000077C2"/>
    <w:rsid w:val="000101C4"/>
    <w:rsid w:val="00010261"/>
    <w:rsid w:val="0001032A"/>
    <w:rsid w:val="00010FE5"/>
    <w:rsid w:val="0001339C"/>
    <w:rsid w:val="0001499B"/>
    <w:rsid w:val="0001654A"/>
    <w:rsid w:val="000208C8"/>
    <w:rsid w:val="0002100F"/>
    <w:rsid w:val="000213DB"/>
    <w:rsid w:val="000218A3"/>
    <w:rsid w:val="00022672"/>
    <w:rsid w:val="000227E3"/>
    <w:rsid w:val="000227F0"/>
    <w:rsid w:val="00023350"/>
    <w:rsid w:val="00024611"/>
    <w:rsid w:val="000248AE"/>
    <w:rsid w:val="00024A04"/>
    <w:rsid w:val="00024E00"/>
    <w:rsid w:val="00026B57"/>
    <w:rsid w:val="00026F90"/>
    <w:rsid w:val="000275C3"/>
    <w:rsid w:val="000306EE"/>
    <w:rsid w:val="00030822"/>
    <w:rsid w:val="00031693"/>
    <w:rsid w:val="00032044"/>
    <w:rsid w:val="00032172"/>
    <w:rsid w:val="00033CD4"/>
    <w:rsid w:val="0003439B"/>
    <w:rsid w:val="00034849"/>
    <w:rsid w:val="00037E54"/>
    <w:rsid w:val="000441AC"/>
    <w:rsid w:val="00044535"/>
    <w:rsid w:val="000445B9"/>
    <w:rsid w:val="00044723"/>
    <w:rsid w:val="00044DA4"/>
    <w:rsid w:val="00044E1D"/>
    <w:rsid w:val="00045343"/>
    <w:rsid w:val="00045822"/>
    <w:rsid w:val="00047EB0"/>
    <w:rsid w:val="00050E42"/>
    <w:rsid w:val="00051AAB"/>
    <w:rsid w:val="00053152"/>
    <w:rsid w:val="0005330C"/>
    <w:rsid w:val="00053C14"/>
    <w:rsid w:val="0005435D"/>
    <w:rsid w:val="00054D11"/>
    <w:rsid w:val="00060594"/>
    <w:rsid w:val="000609FF"/>
    <w:rsid w:val="000610BA"/>
    <w:rsid w:val="00061204"/>
    <w:rsid w:val="000629CE"/>
    <w:rsid w:val="00063DCD"/>
    <w:rsid w:val="00063E0C"/>
    <w:rsid w:val="0006491F"/>
    <w:rsid w:val="00064F50"/>
    <w:rsid w:val="000652CE"/>
    <w:rsid w:val="00066E60"/>
    <w:rsid w:val="000672D3"/>
    <w:rsid w:val="00067A1E"/>
    <w:rsid w:val="00067B2A"/>
    <w:rsid w:val="00070AB3"/>
    <w:rsid w:val="00070BBE"/>
    <w:rsid w:val="00071A7E"/>
    <w:rsid w:val="00072B55"/>
    <w:rsid w:val="000746F2"/>
    <w:rsid w:val="000753BF"/>
    <w:rsid w:val="000754D6"/>
    <w:rsid w:val="00084619"/>
    <w:rsid w:val="000865CB"/>
    <w:rsid w:val="00087A21"/>
    <w:rsid w:val="000905BA"/>
    <w:rsid w:val="00091006"/>
    <w:rsid w:val="00092C33"/>
    <w:rsid w:val="00093796"/>
    <w:rsid w:val="00093F00"/>
    <w:rsid w:val="000951FC"/>
    <w:rsid w:val="00095676"/>
    <w:rsid w:val="000A0800"/>
    <w:rsid w:val="000A351D"/>
    <w:rsid w:val="000A6136"/>
    <w:rsid w:val="000A695D"/>
    <w:rsid w:val="000A7681"/>
    <w:rsid w:val="000A7B3D"/>
    <w:rsid w:val="000B22C6"/>
    <w:rsid w:val="000B2B59"/>
    <w:rsid w:val="000B2C10"/>
    <w:rsid w:val="000B3C57"/>
    <w:rsid w:val="000B3FB3"/>
    <w:rsid w:val="000B4A54"/>
    <w:rsid w:val="000B557D"/>
    <w:rsid w:val="000B5BD7"/>
    <w:rsid w:val="000B5CA5"/>
    <w:rsid w:val="000B62E4"/>
    <w:rsid w:val="000B70CE"/>
    <w:rsid w:val="000C13B8"/>
    <w:rsid w:val="000C1BE8"/>
    <w:rsid w:val="000C287B"/>
    <w:rsid w:val="000C305F"/>
    <w:rsid w:val="000C3298"/>
    <w:rsid w:val="000C5273"/>
    <w:rsid w:val="000C564F"/>
    <w:rsid w:val="000C637A"/>
    <w:rsid w:val="000C7BEB"/>
    <w:rsid w:val="000D0441"/>
    <w:rsid w:val="000D07F5"/>
    <w:rsid w:val="000D09D5"/>
    <w:rsid w:val="000D15EF"/>
    <w:rsid w:val="000D1B29"/>
    <w:rsid w:val="000D2B60"/>
    <w:rsid w:val="000D53E3"/>
    <w:rsid w:val="000D5D87"/>
    <w:rsid w:val="000D7466"/>
    <w:rsid w:val="000E02AF"/>
    <w:rsid w:val="000E0C06"/>
    <w:rsid w:val="000E21A3"/>
    <w:rsid w:val="000E222E"/>
    <w:rsid w:val="000E2FB9"/>
    <w:rsid w:val="000E3DD6"/>
    <w:rsid w:val="000E4207"/>
    <w:rsid w:val="000E4E0B"/>
    <w:rsid w:val="000E55D5"/>
    <w:rsid w:val="000E6576"/>
    <w:rsid w:val="000F0480"/>
    <w:rsid w:val="000F1F13"/>
    <w:rsid w:val="000F261B"/>
    <w:rsid w:val="000F26CE"/>
    <w:rsid w:val="000F3398"/>
    <w:rsid w:val="000F47D2"/>
    <w:rsid w:val="000F4A16"/>
    <w:rsid w:val="000F6A00"/>
    <w:rsid w:val="000F7AC6"/>
    <w:rsid w:val="001011F6"/>
    <w:rsid w:val="001015A6"/>
    <w:rsid w:val="00102C0F"/>
    <w:rsid w:val="00103BC6"/>
    <w:rsid w:val="00103D48"/>
    <w:rsid w:val="001044A7"/>
    <w:rsid w:val="0010462E"/>
    <w:rsid w:val="00104B06"/>
    <w:rsid w:val="00105509"/>
    <w:rsid w:val="001071DD"/>
    <w:rsid w:val="00107939"/>
    <w:rsid w:val="00107AA4"/>
    <w:rsid w:val="001112D2"/>
    <w:rsid w:val="00112686"/>
    <w:rsid w:val="00114547"/>
    <w:rsid w:val="00120127"/>
    <w:rsid w:val="00120B8C"/>
    <w:rsid w:val="0012329F"/>
    <w:rsid w:val="0012389A"/>
    <w:rsid w:val="00123DA0"/>
    <w:rsid w:val="0012501D"/>
    <w:rsid w:val="001279EA"/>
    <w:rsid w:val="00127EDC"/>
    <w:rsid w:val="00130922"/>
    <w:rsid w:val="001317EC"/>
    <w:rsid w:val="00131B5D"/>
    <w:rsid w:val="00132672"/>
    <w:rsid w:val="00133D84"/>
    <w:rsid w:val="00133F71"/>
    <w:rsid w:val="0013406A"/>
    <w:rsid w:val="0013521A"/>
    <w:rsid w:val="001357A2"/>
    <w:rsid w:val="00136392"/>
    <w:rsid w:val="00136ACE"/>
    <w:rsid w:val="001370C3"/>
    <w:rsid w:val="0014109A"/>
    <w:rsid w:val="00141142"/>
    <w:rsid w:val="00141E53"/>
    <w:rsid w:val="0014262B"/>
    <w:rsid w:val="00142971"/>
    <w:rsid w:val="001431D8"/>
    <w:rsid w:val="001434CB"/>
    <w:rsid w:val="0014361C"/>
    <w:rsid w:val="00144601"/>
    <w:rsid w:val="00144697"/>
    <w:rsid w:val="00144D96"/>
    <w:rsid w:val="00144DFB"/>
    <w:rsid w:val="00145462"/>
    <w:rsid w:val="001467EC"/>
    <w:rsid w:val="00146950"/>
    <w:rsid w:val="00147EF5"/>
    <w:rsid w:val="00147F12"/>
    <w:rsid w:val="00147F2B"/>
    <w:rsid w:val="00152346"/>
    <w:rsid w:val="0015286F"/>
    <w:rsid w:val="0015291C"/>
    <w:rsid w:val="00152CCB"/>
    <w:rsid w:val="00153C1D"/>
    <w:rsid w:val="001540CA"/>
    <w:rsid w:val="00157197"/>
    <w:rsid w:val="001578E0"/>
    <w:rsid w:val="001609F6"/>
    <w:rsid w:val="00160B52"/>
    <w:rsid w:val="00160BB8"/>
    <w:rsid w:val="00160DB9"/>
    <w:rsid w:val="00162A93"/>
    <w:rsid w:val="00162DAD"/>
    <w:rsid w:val="00163115"/>
    <w:rsid w:val="00164A91"/>
    <w:rsid w:val="001665FA"/>
    <w:rsid w:val="00170ACB"/>
    <w:rsid w:val="00171862"/>
    <w:rsid w:val="00173DB0"/>
    <w:rsid w:val="0017429C"/>
    <w:rsid w:val="00174E39"/>
    <w:rsid w:val="001772AA"/>
    <w:rsid w:val="00177535"/>
    <w:rsid w:val="00180D23"/>
    <w:rsid w:val="001829AC"/>
    <w:rsid w:val="00182D13"/>
    <w:rsid w:val="0018333D"/>
    <w:rsid w:val="0018462D"/>
    <w:rsid w:val="001862E1"/>
    <w:rsid w:val="001878DD"/>
    <w:rsid w:val="00187BBE"/>
    <w:rsid w:val="00190040"/>
    <w:rsid w:val="00190F69"/>
    <w:rsid w:val="001921F6"/>
    <w:rsid w:val="001937FD"/>
    <w:rsid w:val="001940E3"/>
    <w:rsid w:val="00195362"/>
    <w:rsid w:val="00196775"/>
    <w:rsid w:val="00196B1E"/>
    <w:rsid w:val="001A05F2"/>
    <w:rsid w:val="001A15D6"/>
    <w:rsid w:val="001A2463"/>
    <w:rsid w:val="001A4A41"/>
    <w:rsid w:val="001A55AE"/>
    <w:rsid w:val="001A6226"/>
    <w:rsid w:val="001A6DCD"/>
    <w:rsid w:val="001A6EF8"/>
    <w:rsid w:val="001A75AE"/>
    <w:rsid w:val="001A77AF"/>
    <w:rsid w:val="001A7D6D"/>
    <w:rsid w:val="001B252F"/>
    <w:rsid w:val="001B2AD4"/>
    <w:rsid w:val="001B2C5D"/>
    <w:rsid w:val="001B45C4"/>
    <w:rsid w:val="001C054F"/>
    <w:rsid w:val="001C5984"/>
    <w:rsid w:val="001C5D12"/>
    <w:rsid w:val="001D1400"/>
    <w:rsid w:val="001D3014"/>
    <w:rsid w:val="001D4CCA"/>
    <w:rsid w:val="001D572E"/>
    <w:rsid w:val="001D60AF"/>
    <w:rsid w:val="001D7AB0"/>
    <w:rsid w:val="001D7E4E"/>
    <w:rsid w:val="001E02EA"/>
    <w:rsid w:val="001E06F5"/>
    <w:rsid w:val="001E1E96"/>
    <w:rsid w:val="001E22F7"/>
    <w:rsid w:val="001E348F"/>
    <w:rsid w:val="001E4669"/>
    <w:rsid w:val="001E4713"/>
    <w:rsid w:val="001E5B8D"/>
    <w:rsid w:val="001E5E20"/>
    <w:rsid w:val="001E6585"/>
    <w:rsid w:val="001E6AF5"/>
    <w:rsid w:val="001E6D9C"/>
    <w:rsid w:val="001F2D30"/>
    <w:rsid w:val="001F3182"/>
    <w:rsid w:val="001F4402"/>
    <w:rsid w:val="001F6894"/>
    <w:rsid w:val="001F6CB1"/>
    <w:rsid w:val="001F777D"/>
    <w:rsid w:val="001F782F"/>
    <w:rsid w:val="001F79AD"/>
    <w:rsid w:val="001F7C40"/>
    <w:rsid w:val="0020097D"/>
    <w:rsid w:val="00203F05"/>
    <w:rsid w:val="002043DF"/>
    <w:rsid w:val="002049F4"/>
    <w:rsid w:val="00204B1B"/>
    <w:rsid w:val="002066B1"/>
    <w:rsid w:val="00207D94"/>
    <w:rsid w:val="00210799"/>
    <w:rsid w:val="00210A99"/>
    <w:rsid w:val="002121EC"/>
    <w:rsid w:val="002132B6"/>
    <w:rsid w:val="002140D8"/>
    <w:rsid w:val="002175AE"/>
    <w:rsid w:val="00220DA6"/>
    <w:rsid w:val="00222D53"/>
    <w:rsid w:val="0022309F"/>
    <w:rsid w:val="00223BB7"/>
    <w:rsid w:val="00224E84"/>
    <w:rsid w:val="00224E9A"/>
    <w:rsid w:val="0022574A"/>
    <w:rsid w:val="00225F93"/>
    <w:rsid w:val="00226815"/>
    <w:rsid w:val="00226E92"/>
    <w:rsid w:val="0022767E"/>
    <w:rsid w:val="00227C6D"/>
    <w:rsid w:val="002316A8"/>
    <w:rsid w:val="00232189"/>
    <w:rsid w:val="00234EB8"/>
    <w:rsid w:val="002350C1"/>
    <w:rsid w:val="00235468"/>
    <w:rsid w:val="00235D11"/>
    <w:rsid w:val="002361D8"/>
    <w:rsid w:val="00236A7D"/>
    <w:rsid w:val="0023791D"/>
    <w:rsid w:val="00241B6A"/>
    <w:rsid w:val="00243C4D"/>
    <w:rsid w:val="00243FCC"/>
    <w:rsid w:val="00245251"/>
    <w:rsid w:val="002452B7"/>
    <w:rsid w:val="00245ABC"/>
    <w:rsid w:val="00245CBF"/>
    <w:rsid w:val="002474A5"/>
    <w:rsid w:val="00247BC8"/>
    <w:rsid w:val="00250722"/>
    <w:rsid w:val="00251011"/>
    <w:rsid w:val="002514A5"/>
    <w:rsid w:val="00251D36"/>
    <w:rsid w:val="00253185"/>
    <w:rsid w:val="00253491"/>
    <w:rsid w:val="00256293"/>
    <w:rsid w:val="00256425"/>
    <w:rsid w:val="00257C61"/>
    <w:rsid w:val="002607BC"/>
    <w:rsid w:val="00260BDC"/>
    <w:rsid w:val="002641EE"/>
    <w:rsid w:val="002648C8"/>
    <w:rsid w:val="002650DC"/>
    <w:rsid w:val="002651D5"/>
    <w:rsid w:val="00265703"/>
    <w:rsid w:val="00266756"/>
    <w:rsid w:val="002703F7"/>
    <w:rsid w:val="00270A2D"/>
    <w:rsid w:val="00271031"/>
    <w:rsid w:val="00271D9D"/>
    <w:rsid w:val="00271E66"/>
    <w:rsid w:val="0027486B"/>
    <w:rsid w:val="00274FE3"/>
    <w:rsid w:val="0028041C"/>
    <w:rsid w:val="00280882"/>
    <w:rsid w:val="00280B61"/>
    <w:rsid w:val="00283C1A"/>
    <w:rsid w:val="00284222"/>
    <w:rsid w:val="0028446D"/>
    <w:rsid w:val="002847A3"/>
    <w:rsid w:val="002848A5"/>
    <w:rsid w:val="00284B9A"/>
    <w:rsid w:val="0028576E"/>
    <w:rsid w:val="0028608D"/>
    <w:rsid w:val="00286F3C"/>
    <w:rsid w:val="0029034A"/>
    <w:rsid w:val="00291406"/>
    <w:rsid w:val="00292B0B"/>
    <w:rsid w:val="0029395D"/>
    <w:rsid w:val="00294318"/>
    <w:rsid w:val="00294ED4"/>
    <w:rsid w:val="002960FC"/>
    <w:rsid w:val="002973D4"/>
    <w:rsid w:val="00297736"/>
    <w:rsid w:val="002A50D1"/>
    <w:rsid w:val="002B0483"/>
    <w:rsid w:val="002B27AD"/>
    <w:rsid w:val="002B2D29"/>
    <w:rsid w:val="002B42B4"/>
    <w:rsid w:val="002B4F98"/>
    <w:rsid w:val="002B6040"/>
    <w:rsid w:val="002B7285"/>
    <w:rsid w:val="002C0240"/>
    <w:rsid w:val="002C1B2F"/>
    <w:rsid w:val="002C3D26"/>
    <w:rsid w:val="002C5493"/>
    <w:rsid w:val="002C583A"/>
    <w:rsid w:val="002C60DB"/>
    <w:rsid w:val="002C772B"/>
    <w:rsid w:val="002D0C9F"/>
    <w:rsid w:val="002D2774"/>
    <w:rsid w:val="002D2D9D"/>
    <w:rsid w:val="002D2F2F"/>
    <w:rsid w:val="002D3DF5"/>
    <w:rsid w:val="002D6FF4"/>
    <w:rsid w:val="002D7B50"/>
    <w:rsid w:val="002E0772"/>
    <w:rsid w:val="002E1539"/>
    <w:rsid w:val="002E17C8"/>
    <w:rsid w:val="002E2B43"/>
    <w:rsid w:val="002E3810"/>
    <w:rsid w:val="002E435F"/>
    <w:rsid w:val="002E6041"/>
    <w:rsid w:val="002E7A95"/>
    <w:rsid w:val="002E7B6C"/>
    <w:rsid w:val="002F0445"/>
    <w:rsid w:val="002F0754"/>
    <w:rsid w:val="002F0BC3"/>
    <w:rsid w:val="002F1BA8"/>
    <w:rsid w:val="002F1D56"/>
    <w:rsid w:val="002F231B"/>
    <w:rsid w:val="002F284F"/>
    <w:rsid w:val="002F2F30"/>
    <w:rsid w:val="002F3878"/>
    <w:rsid w:val="002F48C5"/>
    <w:rsid w:val="002F4A69"/>
    <w:rsid w:val="002F58A1"/>
    <w:rsid w:val="002F6312"/>
    <w:rsid w:val="002F6894"/>
    <w:rsid w:val="002F7F69"/>
    <w:rsid w:val="0030033E"/>
    <w:rsid w:val="00300CCD"/>
    <w:rsid w:val="00301FBA"/>
    <w:rsid w:val="00301FC1"/>
    <w:rsid w:val="00302045"/>
    <w:rsid w:val="00302E2A"/>
    <w:rsid w:val="0030383F"/>
    <w:rsid w:val="0030569F"/>
    <w:rsid w:val="00306B53"/>
    <w:rsid w:val="00307DCA"/>
    <w:rsid w:val="00311735"/>
    <w:rsid w:val="003131E5"/>
    <w:rsid w:val="00313A29"/>
    <w:rsid w:val="00314F93"/>
    <w:rsid w:val="00315690"/>
    <w:rsid w:val="003156DF"/>
    <w:rsid w:val="003172AC"/>
    <w:rsid w:val="003172B0"/>
    <w:rsid w:val="0032101F"/>
    <w:rsid w:val="003256C9"/>
    <w:rsid w:val="00326A63"/>
    <w:rsid w:val="00326EBC"/>
    <w:rsid w:val="003311D1"/>
    <w:rsid w:val="00333289"/>
    <w:rsid w:val="0033341F"/>
    <w:rsid w:val="00334637"/>
    <w:rsid w:val="00335270"/>
    <w:rsid w:val="0033550E"/>
    <w:rsid w:val="00336344"/>
    <w:rsid w:val="003378DB"/>
    <w:rsid w:val="0034086C"/>
    <w:rsid w:val="003416C4"/>
    <w:rsid w:val="00341A4D"/>
    <w:rsid w:val="003425FC"/>
    <w:rsid w:val="00345720"/>
    <w:rsid w:val="003460AF"/>
    <w:rsid w:val="003465BD"/>
    <w:rsid w:val="0034771F"/>
    <w:rsid w:val="00350BC1"/>
    <w:rsid w:val="00351015"/>
    <w:rsid w:val="003519F7"/>
    <w:rsid w:val="0035235B"/>
    <w:rsid w:val="0035253E"/>
    <w:rsid w:val="00352629"/>
    <w:rsid w:val="003533CB"/>
    <w:rsid w:val="003536BA"/>
    <w:rsid w:val="00355A46"/>
    <w:rsid w:val="00355DE9"/>
    <w:rsid w:val="0035634F"/>
    <w:rsid w:val="00356AEE"/>
    <w:rsid w:val="003570E4"/>
    <w:rsid w:val="00357126"/>
    <w:rsid w:val="00361003"/>
    <w:rsid w:val="00361981"/>
    <w:rsid w:val="00361BC4"/>
    <w:rsid w:val="00361C58"/>
    <w:rsid w:val="00361F78"/>
    <w:rsid w:val="003624CC"/>
    <w:rsid w:val="0036270D"/>
    <w:rsid w:val="00362B6F"/>
    <w:rsid w:val="00365C94"/>
    <w:rsid w:val="00365CA5"/>
    <w:rsid w:val="00367905"/>
    <w:rsid w:val="003679D4"/>
    <w:rsid w:val="00367B09"/>
    <w:rsid w:val="0037039A"/>
    <w:rsid w:val="00370467"/>
    <w:rsid w:val="003706ED"/>
    <w:rsid w:val="00372744"/>
    <w:rsid w:val="00372D7F"/>
    <w:rsid w:val="0037301F"/>
    <w:rsid w:val="0037371C"/>
    <w:rsid w:val="00373CC1"/>
    <w:rsid w:val="00373F95"/>
    <w:rsid w:val="00374788"/>
    <w:rsid w:val="003751CF"/>
    <w:rsid w:val="00375B71"/>
    <w:rsid w:val="00376177"/>
    <w:rsid w:val="00376D26"/>
    <w:rsid w:val="00376FA3"/>
    <w:rsid w:val="003770AF"/>
    <w:rsid w:val="00377CA3"/>
    <w:rsid w:val="003802CF"/>
    <w:rsid w:val="00380A52"/>
    <w:rsid w:val="00380DD6"/>
    <w:rsid w:val="00381070"/>
    <w:rsid w:val="00381526"/>
    <w:rsid w:val="003815A2"/>
    <w:rsid w:val="00382727"/>
    <w:rsid w:val="00383048"/>
    <w:rsid w:val="00384867"/>
    <w:rsid w:val="00385076"/>
    <w:rsid w:val="00385937"/>
    <w:rsid w:val="00386764"/>
    <w:rsid w:val="00386C44"/>
    <w:rsid w:val="00387F3A"/>
    <w:rsid w:val="0039010F"/>
    <w:rsid w:val="00390610"/>
    <w:rsid w:val="00391D58"/>
    <w:rsid w:val="003929B7"/>
    <w:rsid w:val="00393155"/>
    <w:rsid w:val="003946F5"/>
    <w:rsid w:val="003A0A42"/>
    <w:rsid w:val="003A0F96"/>
    <w:rsid w:val="003A125E"/>
    <w:rsid w:val="003A1EEE"/>
    <w:rsid w:val="003A3D03"/>
    <w:rsid w:val="003A4C46"/>
    <w:rsid w:val="003A4E7E"/>
    <w:rsid w:val="003A747A"/>
    <w:rsid w:val="003B1542"/>
    <w:rsid w:val="003B2DF2"/>
    <w:rsid w:val="003B2E2F"/>
    <w:rsid w:val="003B4284"/>
    <w:rsid w:val="003B45F0"/>
    <w:rsid w:val="003B46D1"/>
    <w:rsid w:val="003B6DF6"/>
    <w:rsid w:val="003C048F"/>
    <w:rsid w:val="003C0B93"/>
    <w:rsid w:val="003C21D7"/>
    <w:rsid w:val="003C28AE"/>
    <w:rsid w:val="003C37E4"/>
    <w:rsid w:val="003C4197"/>
    <w:rsid w:val="003C53CD"/>
    <w:rsid w:val="003C6EDF"/>
    <w:rsid w:val="003D016B"/>
    <w:rsid w:val="003D035A"/>
    <w:rsid w:val="003D0573"/>
    <w:rsid w:val="003D082A"/>
    <w:rsid w:val="003D12FA"/>
    <w:rsid w:val="003D25A4"/>
    <w:rsid w:val="003D2762"/>
    <w:rsid w:val="003D2B6B"/>
    <w:rsid w:val="003D2D94"/>
    <w:rsid w:val="003D3681"/>
    <w:rsid w:val="003D395B"/>
    <w:rsid w:val="003D55CF"/>
    <w:rsid w:val="003E078A"/>
    <w:rsid w:val="003E3BFF"/>
    <w:rsid w:val="003E4032"/>
    <w:rsid w:val="003E4DD5"/>
    <w:rsid w:val="003E4EBB"/>
    <w:rsid w:val="003E50C0"/>
    <w:rsid w:val="003E6022"/>
    <w:rsid w:val="003F00E5"/>
    <w:rsid w:val="003F035A"/>
    <w:rsid w:val="003F0519"/>
    <w:rsid w:val="003F0A42"/>
    <w:rsid w:val="003F129F"/>
    <w:rsid w:val="003F2FC5"/>
    <w:rsid w:val="003F305C"/>
    <w:rsid w:val="003F3BBC"/>
    <w:rsid w:val="003F42FF"/>
    <w:rsid w:val="003F467C"/>
    <w:rsid w:val="003F5F76"/>
    <w:rsid w:val="003F72A8"/>
    <w:rsid w:val="00400D1F"/>
    <w:rsid w:val="0040252E"/>
    <w:rsid w:val="00402905"/>
    <w:rsid w:val="00402E58"/>
    <w:rsid w:val="00404923"/>
    <w:rsid w:val="00406188"/>
    <w:rsid w:val="00406AB6"/>
    <w:rsid w:val="00406DC1"/>
    <w:rsid w:val="00407BD6"/>
    <w:rsid w:val="00411F91"/>
    <w:rsid w:val="004134CA"/>
    <w:rsid w:val="00416414"/>
    <w:rsid w:val="00416EAF"/>
    <w:rsid w:val="00417B20"/>
    <w:rsid w:val="00421776"/>
    <w:rsid w:val="00422861"/>
    <w:rsid w:val="00422C8C"/>
    <w:rsid w:val="00422CCC"/>
    <w:rsid w:val="0042323E"/>
    <w:rsid w:val="0042430C"/>
    <w:rsid w:val="0042532B"/>
    <w:rsid w:val="004255F8"/>
    <w:rsid w:val="004256B8"/>
    <w:rsid w:val="00425CC7"/>
    <w:rsid w:val="00427303"/>
    <w:rsid w:val="00427870"/>
    <w:rsid w:val="00427B1A"/>
    <w:rsid w:val="004305E9"/>
    <w:rsid w:val="00430EED"/>
    <w:rsid w:val="00431CDB"/>
    <w:rsid w:val="004328A6"/>
    <w:rsid w:val="00432D66"/>
    <w:rsid w:val="00433961"/>
    <w:rsid w:val="0043463D"/>
    <w:rsid w:val="00435037"/>
    <w:rsid w:val="00437863"/>
    <w:rsid w:val="0044013E"/>
    <w:rsid w:val="004404CC"/>
    <w:rsid w:val="004409BC"/>
    <w:rsid w:val="004419C5"/>
    <w:rsid w:val="00444E8D"/>
    <w:rsid w:val="004455DF"/>
    <w:rsid w:val="00446EF3"/>
    <w:rsid w:val="00450C12"/>
    <w:rsid w:val="00453DD0"/>
    <w:rsid w:val="00454AEB"/>
    <w:rsid w:val="004556FA"/>
    <w:rsid w:val="0045691F"/>
    <w:rsid w:val="00456DE1"/>
    <w:rsid w:val="00456E42"/>
    <w:rsid w:val="004600A2"/>
    <w:rsid w:val="004601B5"/>
    <w:rsid w:val="00460C65"/>
    <w:rsid w:val="00461329"/>
    <w:rsid w:val="004626DE"/>
    <w:rsid w:val="00462D00"/>
    <w:rsid w:val="00462EEC"/>
    <w:rsid w:val="00463F96"/>
    <w:rsid w:val="004646EF"/>
    <w:rsid w:val="00466A35"/>
    <w:rsid w:val="00467C40"/>
    <w:rsid w:val="00467D43"/>
    <w:rsid w:val="00470BDB"/>
    <w:rsid w:val="00472344"/>
    <w:rsid w:val="00473790"/>
    <w:rsid w:val="00473945"/>
    <w:rsid w:val="00473B81"/>
    <w:rsid w:val="00473EEE"/>
    <w:rsid w:val="00474F31"/>
    <w:rsid w:val="00474F77"/>
    <w:rsid w:val="00475E22"/>
    <w:rsid w:val="00477430"/>
    <w:rsid w:val="00477824"/>
    <w:rsid w:val="00477AB9"/>
    <w:rsid w:val="00477B51"/>
    <w:rsid w:val="00477F6A"/>
    <w:rsid w:val="00477F83"/>
    <w:rsid w:val="00480442"/>
    <w:rsid w:val="00481358"/>
    <w:rsid w:val="004827B9"/>
    <w:rsid w:val="004829D9"/>
    <w:rsid w:val="00482E90"/>
    <w:rsid w:val="004840CF"/>
    <w:rsid w:val="0048736B"/>
    <w:rsid w:val="00490BF1"/>
    <w:rsid w:val="00491AE6"/>
    <w:rsid w:val="0049334B"/>
    <w:rsid w:val="0049381A"/>
    <w:rsid w:val="0049411E"/>
    <w:rsid w:val="00494A7E"/>
    <w:rsid w:val="00494B86"/>
    <w:rsid w:val="00495CAC"/>
    <w:rsid w:val="00495E77"/>
    <w:rsid w:val="00496CA5"/>
    <w:rsid w:val="00497559"/>
    <w:rsid w:val="00497CB8"/>
    <w:rsid w:val="004A253D"/>
    <w:rsid w:val="004A2A95"/>
    <w:rsid w:val="004A2BD5"/>
    <w:rsid w:val="004A37DE"/>
    <w:rsid w:val="004A3827"/>
    <w:rsid w:val="004A5750"/>
    <w:rsid w:val="004A5938"/>
    <w:rsid w:val="004A7A4C"/>
    <w:rsid w:val="004B07A1"/>
    <w:rsid w:val="004B0839"/>
    <w:rsid w:val="004B42AE"/>
    <w:rsid w:val="004B5A54"/>
    <w:rsid w:val="004B6BB5"/>
    <w:rsid w:val="004B6D53"/>
    <w:rsid w:val="004C311F"/>
    <w:rsid w:val="004C34FF"/>
    <w:rsid w:val="004C3E90"/>
    <w:rsid w:val="004C5887"/>
    <w:rsid w:val="004C68A2"/>
    <w:rsid w:val="004C749A"/>
    <w:rsid w:val="004C7EAA"/>
    <w:rsid w:val="004D012F"/>
    <w:rsid w:val="004D190E"/>
    <w:rsid w:val="004D22CB"/>
    <w:rsid w:val="004D3EB8"/>
    <w:rsid w:val="004D41CB"/>
    <w:rsid w:val="004D45A5"/>
    <w:rsid w:val="004D5583"/>
    <w:rsid w:val="004E4090"/>
    <w:rsid w:val="004E6781"/>
    <w:rsid w:val="004E6E90"/>
    <w:rsid w:val="004E7C81"/>
    <w:rsid w:val="004E7CF6"/>
    <w:rsid w:val="004F0A3B"/>
    <w:rsid w:val="004F0CAB"/>
    <w:rsid w:val="004F19B3"/>
    <w:rsid w:val="004F1D94"/>
    <w:rsid w:val="004F2C7A"/>
    <w:rsid w:val="004F375F"/>
    <w:rsid w:val="004F419F"/>
    <w:rsid w:val="004F488F"/>
    <w:rsid w:val="004F53C7"/>
    <w:rsid w:val="004F5B13"/>
    <w:rsid w:val="004F5D9C"/>
    <w:rsid w:val="004F5E44"/>
    <w:rsid w:val="004F5EA1"/>
    <w:rsid w:val="004F609B"/>
    <w:rsid w:val="004F755D"/>
    <w:rsid w:val="004F7CAC"/>
    <w:rsid w:val="004F7F10"/>
    <w:rsid w:val="00503CED"/>
    <w:rsid w:val="00504FCC"/>
    <w:rsid w:val="0050526B"/>
    <w:rsid w:val="0050727A"/>
    <w:rsid w:val="0050785D"/>
    <w:rsid w:val="0051013A"/>
    <w:rsid w:val="00510D95"/>
    <w:rsid w:val="00511AAC"/>
    <w:rsid w:val="00511E66"/>
    <w:rsid w:val="005126F9"/>
    <w:rsid w:val="00512D18"/>
    <w:rsid w:val="00514227"/>
    <w:rsid w:val="00515056"/>
    <w:rsid w:val="00515760"/>
    <w:rsid w:val="00516747"/>
    <w:rsid w:val="00520AD7"/>
    <w:rsid w:val="00520C62"/>
    <w:rsid w:val="00521D07"/>
    <w:rsid w:val="00522ABD"/>
    <w:rsid w:val="0052343D"/>
    <w:rsid w:val="005239F8"/>
    <w:rsid w:val="0052537E"/>
    <w:rsid w:val="00527114"/>
    <w:rsid w:val="00531B1F"/>
    <w:rsid w:val="00532367"/>
    <w:rsid w:val="00532768"/>
    <w:rsid w:val="00533B4C"/>
    <w:rsid w:val="005342AD"/>
    <w:rsid w:val="00535D55"/>
    <w:rsid w:val="005367CF"/>
    <w:rsid w:val="00536EAA"/>
    <w:rsid w:val="00537013"/>
    <w:rsid w:val="005377DE"/>
    <w:rsid w:val="0054274B"/>
    <w:rsid w:val="00542EDD"/>
    <w:rsid w:val="00547BA7"/>
    <w:rsid w:val="005502D0"/>
    <w:rsid w:val="00552B18"/>
    <w:rsid w:val="005534BC"/>
    <w:rsid w:val="00553E87"/>
    <w:rsid w:val="005551C3"/>
    <w:rsid w:val="005556F5"/>
    <w:rsid w:val="00556BBA"/>
    <w:rsid w:val="00556ED5"/>
    <w:rsid w:val="005574D7"/>
    <w:rsid w:val="00557695"/>
    <w:rsid w:val="00560590"/>
    <w:rsid w:val="00561DBD"/>
    <w:rsid w:val="00563585"/>
    <w:rsid w:val="00563E76"/>
    <w:rsid w:val="00564159"/>
    <w:rsid w:val="00564562"/>
    <w:rsid w:val="00565F65"/>
    <w:rsid w:val="00566145"/>
    <w:rsid w:val="00566C0F"/>
    <w:rsid w:val="005670EA"/>
    <w:rsid w:val="005675D6"/>
    <w:rsid w:val="00570AEB"/>
    <w:rsid w:val="00570F7D"/>
    <w:rsid w:val="00572935"/>
    <w:rsid w:val="00573310"/>
    <w:rsid w:val="0057449E"/>
    <w:rsid w:val="00575372"/>
    <w:rsid w:val="00575DC3"/>
    <w:rsid w:val="005760B2"/>
    <w:rsid w:val="005768B6"/>
    <w:rsid w:val="00577449"/>
    <w:rsid w:val="00577F78"/>
    <w:rsid w:val="00580AFD"/>
    <w:rsid w:val="005813F3"/>
    <w:rsid w:val="00581D6F"/>
    <w:rsid w:val="00583F3B"/>
    <w:rsid w:val="00586CF1"/>
    <w:rsid w:val="005879D2"/>
    <w:rsid w:val="0059020F"/>
    <w:rsid w:val="00590ECE"/>
    <w:rsid w:val="00591A58"/>
    <w:rsid w:val="00592603"/>
    <w:rsid w:val="00593199"/>
    <w:rsid w:val="005931BF"/>
    <w:rsid w:val="00594102"/>
    <w:rsid w:val="0059463E"/>
    <w:rsid w:val="005946E6"/>
    <w:rsid w:val="005970D8"/>
    <w:rsid w:val="005A070E"/>
    <w:rsid w:val="005A2945"/>
    <w:rsid w:val="005A2A5E"/>
    <w:rsid w:val="005A3AF8"/>
    <w:rsid w:val="005A476A"/>
    <w:rsid w:val="005A4933"/>
    <w:rsid w:val="005A4CF9"/>
    <w:rsid w:val="005A5EBA"/>
    <w:rsid w:val="005A6246"/>
    <w:rsid w:val="005A63A4"/>
    <w:rsid w:val="005A6538"/>
    <w:rsid w:val="005B0015"/>
    <w:rsid w:val="005B1984"/>
    <w:rsid w:val="005B381C"/>
    <w:rsid w:val="005B3F04"/>
    <w:rsid w:val="005B44DE"/>
    <w:rsid w:val="005B46D7"/>
    <w:rsid w:val="005B532D"/>
    <w:rsid w:val="005B544E"/>
    <w:rsid w:val="005B5746"/>
    <w:rsid w:val="005B68A6"/>
    <w:rsid w:val="005B6C29"/>
    <w:rsid w:val="005B759F"/>
    <w:rsid w:val="005C07D6"/>
    <w:rsid w:val="005C1FEE"/>
    <w:rsid w:val="005C200B"/>
    <w:rsid w:val="005C2BA4"/>
    <w:rsid w:val="005C362B"/>
    <w:rsid w:val="005C3E43"/>
    <w:rsid w:val="005C4070"/>
    <w:rsid w:val="005C44C3"/>
    <w:rsid w:val="005C637C"/>
    <w:rsid w:val="005C6F62"/>
    <w:rsid w:val="005D08BC"/>
    <w:rsid w:val="005D1338"/>
    <w:rsid w:val="005D23E8"/>
    <w:rsid w:val="005D39FE"/>
    <w:rsid w:val="005D4909"/>
    <w:rsid w:val="005D5260"/>
    <w:rsid w:val="005D7D8E"/>
    <w:rsid w:val="005D7DCD"/>
    <w:rsid w:val="005E0DC1"/>
    <w:rsid w:val="005E18B0"/>
    <w:rsid w:val="005E1C03"/>
    <w:rsid w:val="005E32F8"/>
    <w:rsid w:val="005E3343"/>
    <w:rsid w:val="005E40F3"/>
    <w:rsid w:val="005E5D15"/>
    <w:rsid w:val="005E601E"/>
    <w:rsid w:val="005E639A"/>
    <w:rsid w:val="005E75F2"/>
    <w:rsid w:val="005E7AE0"/>
    <w:rsid w:val="005F334B"/>
    <w:rsid w:val="005F5827"/>
    <w:rsid w:val="005F5B68"/>
    <w:rsid w:val="005F70F2"/>
    <w:rsid w:val="006009E8"/>
    <w:rsid w:val="00600CFE"/>
    <w:rsid w:val="006013DF"/>
    <w:rsid w:val="00601730"/>
    <w:rsid w:val="00601B14"/>
    <w:rsid w:val="00605597"/>
    <w:rsid w:val="006057BB"/>
    <w:rsid w:val="00606D37"/>
    <w:rsid w:val="00607906"/>
    <w:rsid w:val="00610747"/>
    <w:rsid w:val="00611061"/>
    <w:rsid w:val="006121CE"/>
    <w:rsid w:val="00612BFC"/>
    <w:rsid w:val="00613398"/>
    <w:rsid w:val="006134DB"/>
    <w:rsid w:val="00613E2F"/>
    <w:rsid w:val="006152EA"/>
    <w:rsid w:val="006154FD"/>
    <w:rsid w:val="00616B60"/>
    <w:rsid w:val="00617034"/>
    <w:rsid w:val="00617142"/>
    <w:rsid w:val="00620F94"/>
    <w:rsid w:val="0062182B"/>
    <w:rsid w:val="006220F6"/>
    <w:rsid w:val="006239E6"/>
    <w:rsid w:val="00624F27"/>
    <w:rsid w:val="006251FC"/>
    <w:rsid w:val="00625792"/>
    <w:rsid w:val="006257FA"/>
    <w:rsid w:val="00625AFE"/>
    <w:rsid w:val="00626831"/>
    <w:rsid w:val="006278B3"/>
    <w:rsid w:val="00631CF4"/>
    <w:rsid w:val="00632530"/>
    <w:rsid w:val="00633A5A"/>
    <w:rsid w:val="00633C52"/>
    <w:rsid w:val="006345D9"/>
    <w:rsid w:val="006370F3"/>
    <w:rsid w:val="006374C3"/>
    <w:rsid w:val="00637C60"/>
    <w:rsid w:val="00640CF3"/>
    <w:rsid w:val="00641469"/>
    <w:rsid w:val="0064197B"/>
    <w:rsid w:val="0064231E"/>
    <w:rsid w:val="00642963"/>
    <w:rsid w:val="00642FAE"/>
    <w:rsid w:val="006438E7"/>
    <w:rsid w:val="00644E1F"/>
    <w:rsid w:val="00644E88"/>
    <w:rsid w:val="00645E96"/>
    <w:rsid w:val="0064651B"/>
    <w:rsid w:val="00646D78"/>
    <w:rsid w:val="00647423"/>
    <w:rsid w:val="00647D89"/>
    <w:rsid w:val="006501B4"/>
    <w:rsid w:val="006504BA"/>
    <w:rsid w:val="00650E04"/>
    <w:rsid w:val="00650FC5"/>
    <w:rsid w:val="0065142E"/>
    <w:rsid w:val="00653526"/>
    <w:rsid w:val="00653B20"/>
    <w:rsid w:val="00654278"/>
    <w:rsid w:val="00654AAF"/>
    <w:rsid w:val="006573FB"/>
    <w:rsid w:val="0065786B"/>
    <w:rsid w:val="0065790E"/>
    <w:rsid w:val="00662955"/>
    <w:rsid w:val="00664A13"/>
    <w:rsid w:val="00665E7B"/>
    <w:rsid w:val="00666A91"/>
    <w:rsid w:val="00666E8D"/>
    <w:rsid w:val="006715B9"/>
    <w:rsid w:val="00671B57"/>
    <w:rsid w:val="006741C8"/>
    <w:rsid w:val="00676525"/>
    <w:rsid w:val="00676600"/>
    <w:rsid w:val="00676997"/>
    <w:rsid w:val="006805D2"/>
    <w:rsid w:val="00681376"/>
    <w:rsid w:val="006844EA"/>
    <w:rsid w:val="00684A5D"/>
    <w:rsid w:val="00685026"/>
    <w:rsid w:val="00686842"/>
    <w:rsid w:val="00686997"/>
    <w:rsid w:val="00690751"/>
    <w:rsid w:val="00691B3B"/>
    <w:rsid w:val="0069221A"/>
    <w:rsid w:val="0069222C"/>
    <w:rsid w:val="0069416E"/>
    <w:rsid w:val="00695242"/>
    <w:rsid w:val="00695E14"/>
    <w:rsid w:val="006969AE"/>
    <w:rsid w:val="006978CF"/>
    <w:rsid w:val="006A07F4"/>
    <w:rsid w:val="006A0BF2"/>
    <w:rsid w:val="006A135D"/>
    <w:rsid w:val="006A1AB5"/>
    <w:rsid w:val="006A1B47"/>
    <w:rsid w:val="006A1D7D"/>
    <w:rsid w:val="006A3054"/>
    <w:rsid w:val="006A3CB0"/>
    <w:rsid w:val="006A5196"/>
    <w:rsid w:val="006A51F8"/>
    <w:rsid w:val="006A604F"/>
    <w:rsid w:val="006A7C8E"/>
    <w:rsid w:val="006A7F0E"/>
    <w:rsid w:val="006B139C"/>
    <w:rsid w:val="006B3B95"/>
    <w:rsid w:val="006B588A"/>
    <w:rsid w:val="006B589C"/>
    <w:rsid w:val="006B5930"/>
    <w:rsid w:val="006B722F"/>
    <w:rsid w:val="006C008F"/>
    <w:rsid w:val="006C0B07"/>
    <w:rsid w:val="006C1345"/>
    <w:rsid w:val="006C2626"/>
    <w:rsid w:val="006C27A6"/>
    <w:rsid w:val="006C3C14"/>
    <w:rsid w:val="006C3F1F"/>
    <w:rsid w:val="006C40B9"/>
    <w:rsid w:val="006C4B24"/>
    <w:rsid w:val="006C4D8F"/>
    <w:rsid w:val="006C57F5"/>
    <w:rsid w:val="006C696F"/>
    <w:rsid w:val="006C6EDD"/>
    <w:rsid w:val="006C7633"/>
    <w:rsid w:val="006D1070"/>
    <w:rsid w:val="006D1CCE"/>
    <w:rsid w:val="006D2C8A"/>
    <w:rsid w:val="006D3135"/>
    <w:rsid w:val="006D3E7F"/>
    <w:rsid w:val="006D7EB4"/>
    <w:rsid w:val="006E07D4"/>
    <w:rsid w:val="006E0C71"/>
    <w:rsid w:val="006E27ED"/>
    <w:rsid w:val="006E332A"/>
    <w:rsid w:val="006E53F8"/>
    <w:rsid w:val="006E5DE7"/>
    <w:rsid w:val="006E5EC3"/>
    <w:rsid w:val="006F060A"/>
    <w:rsid w:val="006F082E"/>
    <w:rsid w:val="006F0E3B"/>
    <w:rsid w:val="006F17ED"/>
    <w:rsid w:val="006F1E0E"/>
    <w:rsid w:val="006F1F04"/>
    <w:rsid w:val="006F2C02"/>
    <w:rsid w:val="006F4AB7"/>
    <w:rsid w:val="006F5CE7"/>
    <w:rsid w:val="006F7281"/>
    <w:rsid w:val="00700B6C"/>
    <w:rsid w:val="007012EF"/>
    <w:rsid w:val="00701A7B"/>
    <w:rsid w:val="0070208F"/>
    <w:rsid w:val="00702EF7"/>
    <w:rsid w:val="00703079"/>
    <w:rsid w:val="0070315C"/>
    <w:rsid w:val="007042D7"/>
    <w:rsid w:val="007048EC"/>
    <w:rsid w:val="00706865"/>
    <w:rsid w:val="00706A78"/>
    <w:rsid w:val="00706C83"/>
    <w:rsid w:val="007070DE"/>
    <w:rsid w:val="00712193"/>
    <w:rsid w:val="00716840"/>
    <w:rsid w:val="00716B4E"/>
    <w:rsid w:val="00716FB1"/>
    <w:rsid w:val="00717B9A"/>
    <w:rsid w:val="00720B7A"/>
    <w:rsid w:val="00720C20"/>
    <w:rsid w:val="007211E1"/>
    <w:rsid w:val="00721ABF"/>
    <w:rsid w:val="00723999"/>
    <w:rsid w:val="00726F2D"/>
    <w:rsid w:val="00726F43"/>
    <w:rsid w:val="0073089A"/>
    <w:rsid w:val="00731B5E"/>
    <w:rsid w:val="0073342D"/>
    <w:rsid w:val="0073434C"/>
    <w:rsid w:val="0073450D"/>
    <w:rsid w:val="00734E13"/>
    <w:rsid w:val="007354C9"/>
    <w:rsid w:val="007359D4"/>
    <w:rsid w:val="007369DF"/>
    <w:rsid w:val="00737B06"/>
    <w:rsid w:val="00740551"/>
    <w:rsid w:val="00741074"/>
    <w:rsid w:val="00741313"/>
    <w:rsid w:val="00742210"/>
    <w:rsid w:val="00744426"/>
    <w:rsid w:val="00744E0E"/>
    <w:rsid w:val="00746FCD"/>
    <w:rsid w:val="0074730C"/>
    <w:rsid w:val="0074744A"/>
    <w:rsid w:val="00747703"/>
    <w:rsid w:val="00750E92"/>
    <w:rsid w:val="00751C54"/>
    <w:rsid w:val="00752218"/>
    <w:rsid w:val="007558B8"/>
    <w:rsid w:val="00755BE3"/>
    <w:rsid w:val="00756724"/>
    <w:rsid w:val="00760428"/>
    <w:rsid w:val="00760E93"/>
    <w:rsid w:val="00761B77"/>
    <w:rsid w:val="00762039"/>
    <w:rsid w:val="007624F8"/>
    <w:rsid w:val="00762521"/>
    <w:rsid w:val="00762ACE"/>
    <w:rsid w:val="00762CF1"/>
    <w:rsid w:val="00763822"/>
    <w:rsid w:val="007646CB"/>
    <w:rsid w:val="0076505B"/>
    <w:rsid w:val="00765EF6"/>
    <w:rsid w:val="00766812"/>
    <w:rsid w:val="007669A5"/>
    <w:rsid w:val="00766B17"/>
    <w:rsid w:val="00767058"/>
    <w:rsid w:val="007670E1"/>
    <w:rsid w:val="007708B1"/>
    <w:rsid w:val="00770B06"/>
    <w:rsid w:val="00770BBB"/>
    <w:rsid w:val="007710E8"/>
    <w:rsid w:val="00771ECF"/>
    <w:rsid w:val="00772603"/>
    <w:rsid w:val="00775D09"/>
    <w:rsid w:val="00776E8D"/>
    <w:rsid w:val="007820C4"/>
    <w:rsid w:val="007826C1"/>
    <w:rsid w:val="00785D44"/>
    <w:rsid w:val="00790854"/>
    <w:rsid w:val="00790FC9"/>
    <w:rsid w:val="00791237"/>
    <w:rsid w:val="007914CF"/>
    <w:rsid w:val="0079269C"/>
    <w:rsid w:val="00792C29"/>
    <w:rsid w:val="00793039"/>
    <w:rsid w:val="007939BF"/>
    <w:rsid w:val="007940FA"/>
    <w:rsid w:val="00795BEB"/>
    <w:rsid w:val="00795E5A"/>
    <w:rsid w:val="0079618D"/>
    <w:rsid w:val="007A201A"/>
    <w:rsid w:val="007A2BD2"/>
    <w:rsid w:val="007A340F"/>
    <w:rsid w:val="007A4380"/>
    <w:rsid w:val="007A4952"/>
    <w:rsid w:val="007A4E62"/>
    <w:rsid w:val="007A650C"/>
    <w:rsid w:val="007A6623"/>
    <w:rsid w:val="007B0189"/>
    <w:rsid w:val="007B0CF7"/>
    <w:rsid w:val="007B4679"/>
    <w:rsid w:val="007B4CCA"/>
    <w:rsid w:val="007B6A28"/>
    <w:rsid w:val="007B6EC7"/>
    <w:rsid w:val="007C0946"/>
    <w:rsid w:val="007C109D"/>
    <w:rsid w:val="007C289C"/>
    <w:rsid w:val="007C2B50"/>
    <w:rsid w:val="007C35A5"/>
    <w:rsid w:val="007C41DE"/>
    <w:rsid w:val="007C4311"/>
    <w:rsid w:val="007C44AF"/>
    <w:rsid w:val="007C4C2F"/>
    <w:rsid w:val="007C654F"/>
    <w:rsid w:val="007C6A7D"/>
    <w:rsid w:val="007C7362"/>
    <w:rsid w:val="007C79F8"/>
    <w:rsid w:val="007D1947"/>
    <w:rsid w:val="007D1EF7"/>
    <w:rsid w:val="007D34B5"/>
    <w:rsid w:val="007D6C90"/>
    <w:rsid w:val="007D731A"/>
    <w:rsid w:val="007D78D0"/>
    <w:rsid w:val="007E05F2"/>
    <w:rsid w:val="007E0F14"/>
    <w:rsid w:val="007E2024"/>
    <w:rsid w:val="007E619B"/>
    <w:rsid w:val="007E66EC"/>
    <w:rsid w:val="007E6F38"/>
    <w:rsid w:val="007E73B2"/>
    <w:rsid w:val="007E771D"/>
    <w:rsid w:val="007F0ABB"/>
    <w:rsid w:val="007F1303"/>
    <w:rsid w:val="007F3FC9"/>
    <w:rsid w:val="007F415F"/>
    <w:rsid w:val="007F48F6"/>
    <w:rsid w:val="007F5B6F"/>
    <w:rsid w:val="007F5E88"/>
    <w:rsid w:val="0080041A"/>
    <w:rsid w:val="008015E9"/>
    <w:rsid w:val="00802609"/>
    <w:rsid w:val="00802705"/>
    <w:rsid w:val="00802759"/>
    <w:rsid w:val="00802DA4"/>
    <w:rsid w:val="00802F7A"/>
    <w:rsid w:val="0080367B"/>
    <w:rsid w:val="00803B9F"/>
    <w:rsid w:val="008070FE"/>
    <w:rsid w:val="008076FA"/>
    <w:rsid w:val="00810D6E"/>
    <w:rsid w:val="00810E2C"/>
    <w:rsid w:val="00812E91"/>
    <w:rsid w:val="00813207"/>
    <w:rsid w:val="00813631"/>
    <w:rsid w:val="008137A4"/>
    <w:rsid w:val="00814440"/>
    <w:rsid w:val="00816059"/>
    <w:rsid w:val="00816A84"/>
    <w:rsid w:val="00816A8B"/>
    <w:rsid w:val="00816B62"/>
    <w:rsid w:val="00817464"/>
    <w:rsid w:val="00817DBE"/>
    <w:rsid w:val="00817E6F"/>
    <w:rsid w:val="008213BB"/>
    <w:rsid w:val="008218E8"/>
    <w:rsid w:val="00821FCB"/>
    <w:rsid w:val="008220AF"/>
    <w:rsid w:val="008226C0"/>
    <w:rsid w:val="00823572"/>
    <w:rsid w:val="008244CD"/>
    <w:rsid w:val="00825C41"/>
    <w:rsid w:val="00830088"/>
    <w:rsid w:val="00830B8E"/>
    <w:rsid w:val="00832084"/>
    <w:rsid w:val="00834050"/>
    <w:rsid w:val="00837E6E"/>
    <w:rsid w:val="008410D9"/>
    <w:rsid w:val="008419F1"/>
    <w:rsid w:val="008435CB"/>
    <w:rsid w:val="008457F8"/>
    <w:rsid w:val="00846A5A"/>
    <w:rsid w:val="00847724"/>
    <w:rsid w:val="00847B36"/>
    <w:rsid w:val="008504A5"/>
    <w:rsid w:val="00851023"/>
    <w:rsid w:val="00851704"/>
    <w:rsid w:val="00851EED"/>
    <w:rsid w:val="00853808"/>
    <w:rsid w:val="00853A4D"/>
    <w:rsid w:val="00853BA9"/>
    <w:rsid w:val="00853C13"/>
    <w:rsid w:val="0085417E"/>
    <w:rsid w:val="008553E2"/>
    <w:rsid w:val="008557D0"/>
    <w:rsid w:val="00856F4E"/>
    <w:rsid w:val="008570AD"/>
    <w:rsid w:val="00857630"/>
    <w:rsid w:val="0085782D"/>
    <w:rsid w:val="00860F68"/>
    <w:rsid w:val="00861A56"/>
    <w:rsid w:val="00864D57"/>
    <w:rsid w:val="00865804"/>
    <w:rsid w:val="00866393"/>
    <w:rsid w:val="00866444"/>
    <w:rsid w:val="0086660A"/>
    <w:rsid w:val="00872880"/>
    <w:rsid w:val="00872FD4"/>
    <w:rsid w:val="0087395F"/>
    <w:rsid w:val="008746D1"/>
    <w:rsid w:val="00874979"/>
    <w:rsid w:val="008812D4"/>
    <w:rsid w:val="00882BBC"/>
    <w:rsid w:val="00882D6B"/>
    <w:rsid w:val="00882E64"/>
    <w:rsid w:val="00882F0E"/>
    <w:rsid w:val="00883B9E"/>
    <w:rsid w:val="008840BB"/>
    <w:rsid w:val="00884F4A"/>
    <w:rsid w:val="00885717"/>
    <w:rsid w:val="00887ABD"/>
    <w:rsid w:val="008904D0"/>
    <w:rsid w:val="0089380B"/>
    <w:rsid w:val="0089395E"/>
    <w:rsid w:val="00894383"/>
    <w:rsid w:val="00894765"/>
    <w:rsid w:val="00895EB1"/>
    <w:rsid w:val="00896635"/>
    <w:rsid w:val="00897B42"/>
    <w:rsid w:val="008A29C9"/>
    <w:rsid w:val="008A450E"/>
    <w:rsid w:val="008A4BC5"/>
    <w:rsid w:val="008A4F71"/>
    <w:rsid w:val="008A6460"/>
    <w:rsid w:val="008A7197"/>
    <w:rsid w:val="008A732D"/>
    <w:rsid w:val="008B0A6F"/>
    <w:rsid w:val="008B0E8E"/>
    <w:rsid w:val="008B16BE"/>
    <w:rsid w:val="008B312E"/>
    <w:rsid w:val="008B440D"/>
    <w:rsid w:val="008B4F95"/>
    <w:rsid w:val="008B7C51"/>
    <w:rsid w:val="008C13E0"/>
    <w:rsid w:val="008C1549"/>
    <w:rsid w:val="008C160C"/>
    <w:rsid w:val="008C27B5"/>
    <w:rsid w:val="008C3E22"/>
    <w:rsid w:val="008C4DCB"/>
    <w:rsid w:val="008C5664"/>
    <w:rsid w:val="008C5A64"/>
    <w:rsid w:val="008C67A5"/>
    <w:rsid w:val="008C6B27"/>
    <w:rsid w:val="008C7A5D"/>
    <w:rsid w:val="008D0708"/>
    <w:rsid w:val="008D22FF"/>
    <w:rsid w:val="008D3B94"/>
    <w:rsid w:val="008D5901"/>
    <w:rsid w:val="008D5946"/>
    <w:rsid w:val="008D6974"/>
    <w:rsid w:val="008D719C"/>
    <w:rsid w:val="008D7A13"/>
    <w:rsid w:val="008E0979"/>
    <w:rsid w:val="008E0BC9"/>
    <w:rsid w:val="008E12D5"/>
    <w:rsid w:val="008E20E4"/>
    <w:rsid w:val="008E277D"/>
    <w:rsid w:val="008E2AFB"/>
    <w:rsid w:val="008E3157"/>
    <w:rsid w:val="008E40E2"/>
    <w:rsid w:val="008E43F1"/>
    <w:rsid w:val="008E499F"/>
    <w:rsid w:val="008E4C0E"/>
    <w:rsid w:val="008E4CB6"/>
    <w:rsid w:val="008E5459"/>
    <w:rsid w:val="008E5859"/>
    <w:rsid w:val="008F03F7"/>
    <w:rsid w:val="008F12B7"/>
    <w:rsid w:val="008F163A"/>
    <w:rsid w:val="008F1BE2"/>
    <w:rsid w:val="008F221A"/>
    <w:rsid w:val="008F22F5"/>
    <w:rsid w:val="008F3012"/>
    <w:rsid w:val="008F546F"/>
    <w:rsid w:val="008F7343"/>
    <w:rsid w:val="008F7B55"/>
    <w:rsid w:val="008F7E6C"/>
    <w:rsid w:val="008F7F42"/>
    <w:rsid w:val="00900019"/>
    <w:rsid w:val="009009DE"/>
    <w:rsid w:val="009011E7"/>
    <w:rsid w:val="00901C27"/>
    <w:rsid w:val="0090246A"/>
    <w:rsid w:val="00903421"/>
    <w:rsid w:val="009046C8"/>
    <w:rsid w:val="00905345"/>
    <w:rsid w:val="00905EB0"/>
    <w:rsid w:val="009101F9"/>
    <w:rsid w:val="00911533"/>
    <w:rsid w:val="00911BC2"/>
    <w:rsid w:val="00916DEB"/>
    <w:rsid w:val="00917976"/>
    <w:rsid w:val="009204D3"/>
    <w:rsid w:val="00920BAC"/>
    <w:rsid w:val="00923ED4"/>
    <w:rsid w:val="00926807"/>
    <w:rsid w:val="009268E2"/>
    <w:rsid w:val="0092695F"/>
    <w:rsid w:val="009269DA"/>
    <w:rsid w:val="0092733F"/>
    <w:rsid w:val="00930707"/>
    <w:rsid w:val="009376AE"/>
    <w:rsid w:val="009414C1"/>
    <w:rsid w:val="00941F0C"/>
    <w:rsid w:val="00943082"/>
    <w:rsid w:val="0095126F"/>
    <w:rsid w:val="00951590"/>
    <w:rsid w:val="00952E02"/>
    <w:rsid w:val="00953EF9"/>
    <w:rsid w:val="009543A2"/>
    <w:rsid w:val="00954B69"/>
    <w:rsid w:val="0095540E"/>
    <w:rsid w:val="009555C9"/>
    <w:rsid w:val="00957679"/>
    <w:rsid w:val="009616C0"/>
    <w:rsid w:val="0096358C"/>
    <w:rsid w:val="00963A30"/>
    <w:rsid w:val="00963B15"/>
    <w:rsid w:val="00964DC7"/>
    <w:rsid w:val="0096558F"/>
    <w:rsid w:val="00965A10"/>
    <w:rsid w:val="00967465"/>
    <w:rsid w:val="00967FCA"/>
    <w:rsid w:val="00970971"/>
    <w:rsid w:val="00973512"/>
    <w:rsid w:val="00974905"/>
    <w:rsid w:val="00974BFE"/>
    <w:rsid w:val="00975DE3"/>
    <w:rsid w:val="00976BE6"/>
    <w:rsid w:val="009778CA"/>
    <w:rsid w:val="00977B57"/>
    <w:rsid w:val="00977F16"/>
    <w:rsid w:val="00981C02"/>
    <w:rsid w:val="00982174"/>
    <w:rsid w:val="00983DB4"/>
    <w:rsid w:val="009853C9"/>
    <w:rsid w:val="00985939"/>
    <w:rsid w:val="00986014"/>
    <w:rsid w:val="0099082D"/>
    <w:rsid w:val="00992967"/>
    <w:rsid w:val="00992EA5"/>
    <w:rsid w:val="0099380C"/>
    <w:rsid w:val="00995AA6"/>
    <w:rsid w:val="00995EE1"/>
    <w:rsid w:val="00997BBA"/>
    <w:rsid w:val="009A04F8"/>
    <w:rsid w:val="009A1465"/>
    <w:rsid w:val="009A174A"/>
    <w:rsid w:val="009A1AA0"/>
    <w:rsid w:val="009A1B48"/>
    <w:rsid w:val="009A2670"/>
    <w:rsid w:val="009A2D07"/>
    <w:rsid w:val="009A34B4"/>
    <w:rsid w:val="009A5B40"/>
    <w:rsid w:val="009A5E89"/>
    <w:rsid w:val="009A6B97"/>
    <w:rsid w:val="009B024B"/>
    <w:rsid w:val="009B049C"/>
    <w:rsid w:val="009B05B4"/>
    <w:rsid w:val="009B081D"/>
    <w:rsid w:val="009B1DDE"/>
    <w:rsid w:val="009B344B"/>
    <w:rsid w:val="009B3A6B"/>
    <w:rsid w:val="009B4A2E"/>
    <w:rsid w:val="009B5108"/>
    <w:rsid w:val="009B5375"/>
    <w:rsid w:val="009B67BB"/>
    <w:rsid w:val="009B6F8F"/>
    <w:rsid w:val="009C14DD"/>
    <w:rsid w:val="009C41F9"/>
    <w:rsid w:val="009C45FD"/>
    <w:rsid w:val="009C5A9A"/>
    <w:rsid w:val="009C67AC"/>
    <w:rsid w:val="009C702A"/>
    <w:rsid w:val="009D0B91"/>
    <w:rsid w:val="009D1332"/>
    <w:rsid w:val="009D1668"/>
    <w:rsid w:val="009D3200"/>
    <w:rsid w:val="009D3907"/>
    <w:rsid w:val="009D4317"/>
    <w:rsid w:val="009D4877"/>
    <w:rsid w:val="009D4B4D"/>
    <w:rsid w:val="009D5B4A"/>
    <w:rsid w:val="009D6D69"/>
    <w:rsid w:val="009E05A1"/>
    <w:rsid w:val="009E0C1F"/>
    <w:rsid w:val="009E2074"/>
    <w:rsid w:val="009E436F"/>
    <w:rsid w:val="009E47F9"/>
    <w:rsid w:val="009E52B0"/>
    <w:rsid w:val="009F026C"/>
    <w:rsid w:val="009F0624"/>
    <w:rsid w:val="009F114C"/>
    <w:rsid w:val="009F1D6F"/>
    <w:rsid w:val="009F27CC"/>
    <w:rsid w:val="009F314D"/>
    <w:rsid w:val="009F3870"/>
    <w:rsid w:val="009F3D11"/>
    <w:rsid w:val="009F4F62"/>
    <w:rsid w:val="009F5B35"/>
    <w:rsid w:val="009F6092"/>
    <w:rsid w:val="009F7750"/>
    <w:rsid w:val="009F7832"/>
    <w:rsid w:val="009F79BE"/>
    <w:rsid w:val="009F7C3E"/>
    <w:rsid w:val="009F7C54"/>
    <w:rsid w:val="00A003F6"/>
    <w:rsid w:val="00A01C6F"/>
    <w:rsid w:val="00A01E3E"/>
    <w:rsid w:val="00A01FF6"/>
    <w:rsid w:val="00A022E5"/>
    <w:rsid w:val="00A0295B"/>
    <w:rsid w:val="00A02A08"/>
    <w:rsid w:val="00A02D4F"/>
    <w:rsid w:val="00A04738"/>
    <w:rsid w:val="00A05207"/>
    <w:rsid w:val="00A05225"/>
    <w:rsid w:val="00A053CD"/>
    <w:rsid w:val="00A05465"/>
    <w:rsid w:val="00A0570A"/>
    <w:rsid w:val="00A06759"/>
    <w:rsid w:val="00A06D79"/>
    <w:rsid w:val="00A07583"/>
    <w:rsid w:val="00A07E65"/>
    <w:rsid w:val="00A1015A"/>
    <w:rsid w:val="00A10E3F"/>
    <w:rsid w:val="00A113B6"/>
    <w:rsid w:val="00A128C6"/>
    <w:rsid w:val="00A13CD3"/>
    <w:rsid w:val="00A150A7"/>
    <w:rsid w:val="00A151DA"/>
    <w:rsid w:val="00A15C8E"/>
    <w:rsid w:val="00A17DD6"/>
    <w:rsid w:val="00A17EE2"/>
    <w:rsid w:val="00A208BE"/>
    <w:rsid w:val="00A20CB7"/>
    <w:rsid w:val="00A2154B"/>
    <w:rsid w:val="00A21B42"/>
    <w:rsid w:val="00A246F5"/>
    <w:rsid w:val="00A24883"/>
    <w:rsid w:val="00A25512"/>
    <w:rsid w:val="00A26221"/>
    <w:rsid w:val="00A265AA"/>
    <w:rsid w:val="00A26A65"/>
    <w:rsid w:val="00A26B38"/>
    <w:rsid w:val="00A27AAE"/>
    <w:rsid w:val="00A31AC0"/>
    <w:rsid w:val="00A31ACB"/>
    <w:rsid w:val="00A31B99"/>
    <w:rsid w:val="00A3308D"/>
    <w:rsid w:val="00A33477"/>
    <w:rsid w:val="00A3349A"/>
    <w:rsid w:val="00A343A6"/>
    <w:rsid w:val="00A35C6E"/>
    <w:rsid w:val="00A35F72"/>
    <w:rsid w:val="00A3603C"/>
    <w:rsid w:val="00A366F5"/>
    <w:rsid w:val="00A36E28"/>
    <w:rsid w:val="00A377E6"/>
    <w:rsid w:val="00A411A2"/>
    <w:rsid w:val="00A41C9D"/>
    <w:rsid w:val="00A42001"/>
    <w:rsid w:val="00A42185"/>
    <w:rsid w:val="00A42927"/>
    <w:rsid w:val="00A429A5"/>
    <w:rsid w:val="00A42AD1"/>
    <w:rsid w:val="00A43691"/>
    <w:rsid w:val="00A4379D"/>
    <w:rsid w:val="00A43A59"/>
    <w:rsid w:val="00A43AB7"/>
    <w:rsid w:val="00A4481C"/>
    <w:rsid w:val="00A45621"/>
    <w:rsid w:val="00A46EFE"/>
    <w:rsid w:val="00A52113"/>
    <w:rsid w:val="00A52286"/>
    <w:rsid w:val="00A52643"/>
    <w:rsid w:val="00A527E7"/>
    <w:rsid w:val="00A52BEB"/>
    <w:rsid w:val="00A53C76"/>
    <w:rsid w:val="00A54A09"/>
    <w:rsid w:val="00A605E2"/>
    <w:rsid w:val="00A60C5F"/>
    <w:rsid w:val="00A6270B"/>
    <w:rsid w:val="00A631DD"/>
    <w:rsid w:val="00A639C2"/>
    <w:rsid w:val="00A64ABB"/>
    <w:rsid w:val="00A64CAE"/>
    <w:rsid w:val="00A64DF1"/>
    <w:rsid w:val="00A65F17"/>
    <w:rsid w:val="00A66D78"/>
    <w:rsid w:val="00A67916"/>
    <w:rsid w:val="00A67A93"/>
    <w:rsid w:val="00A71FA5"/>
    <w:rsid w:val="00A7419F"/>
    <w:rsid w:val="00A74D3D"/>
    <w:rsid w:val="00A75337"/>
    <w:rsid w:val="00A75C11"/>
    <w:rsid w:val="00A75F58"/>
    <w:rsid w:val="00A76D2F"/>
    <w:rsid w:val="00A76F4A"/>
    <w:rsid w:val="00A77258"/>
    <w:rsid w:val="00A77B87"/>
    <w:rsid w:val="00A77DC0"/>
    <w:rsid w:val="00A833F6"/>
    <w:rsid w:val="00A83F62"/>
    <w:rsid w:val="00A84723"/>
    <w:rsid w:val="00A85597"/>
    <w:rsid w:val="00A86165"/>
    <w:rsid w:val="00A865AF"/>
    <w:rsid w:val="00A86617"/>
    <w:rsid w:val="00A872B3"/>
    <w:rsid w:val="00A874AC"/>
    <w:rsid w:val="00A9155A"/>
    <w:rsid w:val="00A916F2"/>
    <w:rsid w:val="00A91AF9"/>
    <w:rsid w:val="00A9417D"/>
    <w:rsid w:val="00A97807"/>
    <w:rsid w:val="00AA09DD"/>
    <w:rsid w:val="00AA31C2"/>
    <w:rsid w:val="00AA41D2"/>
    <w:rsid w:val="00AA4F84"/>
    <w:rsid w:val="00AA5426"/>
    <w:rsid w:val="00AA5BCE"/>
    <w:rsid w:val="00AA70B7"/>
    <w:rsid w:val="00AA734D"/>
    <w:rsid w:val="00AB0F88"/>
    <w:rsid w:val="00AB31BD"/>
    <w:rsid w:val="00AB52FC"/>
    <w:rsid w:val="00AB579C"/>
    <w:rsid w:val="00AB71B3"/>
    <w:rsid w:val="00AB7972"/>
    <w:rsid w:val="00AC11A7"/>
    <w:rsid w:val="00AC1921"/>
    <w:rsid w:val="00AC1BD0"/>
    <w:rsid w:val="00AC23CC"/>
    <w:rsid w:val="00AC3BC4"/>
    <w:rsid w:val="00AC4470"/>
    <w:rsid w:val="00AC44B5"/>
    <w:rsid w:val="00AC6E88"/>
    <w:rsid w:val="00AC790A"/>
    <w:rsid w:val="00AC7E38"/>
    <w:rsid w:val="00AD224F"/>
    <w:rsid w:val="00AD22AE"/>
    <w:rsid w:val="00AD361A"/>
    <w:rsid w:val="00AD3A5E"/>
    <w:rsid w:val="00AD3A7F"/>
    <w:rsid w:val="00AD48D6"/>
    <w:rsid w:val="00AD580F"/>
    <w:rsid w:val="00AD618D"/>
    <w:rsid w:val="00AD6448"/>
    <w:rsid w:val="00AD6AD8"/>
    <w:rsid w:val="00AD7B04"/>
    <w:rsid w:val="00AD7B5E"/>
    <w:rsid w:val="00AE0075"/>
    <w:rsid w:val="00AE0AF6"/>
    <w:rsid w:val="00AE1374"/>
    <w:rsid w:val="00AE15B5"/>
    <w:rsid w:val="00AE2B39"/>
    <w:rsid w:val="00AE3D4D"/>
    <w:rsid w:val="00AE404A"/>
    <w:rsid w:val="00AE6DF5"/>
    <w:rsid w:val="00AF22A0"/>
    <w:rsid w:val="00AF4253"/>
    <w:rsid w:val="00AF491B"/>
    <w:rsid w:val="00AF5C43"/>
    <w:rsid w:val="00AF67EF"/>
    <w:rsid w:val="00AF7B4E"/>
    <w:rsid w:val="00B01074"/>
    <w:rsid w:val="00B01AE5"/>
    <w:rsid w:val="00B03BA0"/>
    <w:rsid w:val="00B03DB9"/>
    <w:rsid w:val="00B04825"/>
    <w:rsid w:val="00B05190"/>
    <w:rsid w:val="00B05F9D"/>
    <w:rsid w:val="00B0606E"/>
    <w:rsid w:val="00B0664D"/>
    <w:rsid w:val="00B06984"/>
    <w:rsid w:val="00B10146"/>
    <w:rsid w:val="00B10853"/>
    <w:rsid w:val="00B10E3A"/>
    <w:rsid w:val="00B116C7"/>
    <w:rsid w:val="00B11B46"/>
    <w:rsid w:val="00B1275A"/>
    <w:rsid w:val="00B12C88"/>
    <w:rsid w:val="00B145D6"/>
    <w:rsid w:val="00B14FDC"/>
    <w:rsid w:val="00B15254"/>
    <w:rsid w:val="00B16199"/>
    <w:rsid w:val="00B1648F"/>
    <w:rsid w:val="00B1725F"/>
    <w:rsid w:val="00B209C6"/>
    <w:rsid w:val="00B20CE4"/>
    <w:rsid w:val="00B222D3"/>
    <w:rsid w:val="00B22E51"/>
    <w:rsid w:val="00B240DC"/>
    <w:rsid w:val="00B24514"/>
    <w:rsid w:val="00B2640F"/>
    <w:rsid w:val="00B2661F"/>
    <w:rsid w:val="00B27861"/>
    <w:rsid w:val="00B300DF"/>
    <w:rsid w:val="00B301D4"/>
    <w:rsid w:val="00B3031E"/>
    <w:rsid w:val="00B317BE"/>
    <w:rsid w:val="00B321A9"/>
    <w:rsid w:val="00B324C2"/>
    <w:rsid w:val="00B32640"/>
    <w:rsid w:val="00B337BA"/>
    <w:rsid w:val="00B343FA"/>
    <w:rsid w:val="00B34B7A"/>
    <w:rsid w:val="00B35BDE"/>
    <w:rsid w:val="00B36621"/>
    <w:rsid w:val="00B369BE"/>
    <w:rsid w:val="00B3737B"/>
    <w:rsid w:val="00B37A3D"/>
    <w:rsid w:val="00B423D5"/>
    <w:rsid w:val="00B425F8"/>
    <w:rsid w:val="00B46215"/>
    <w:rsid w:val="00B4699A"/>
    <w:rsid w:val="00B503A3"/>
    <w:rsid w:val="00B5087A"/>
    <w:rsid w:val="00B51015"/>
    <w:rsid w:val="00B51807"/>
    <w:rsid w:val="00B53C00"/>
    <w:rsid w:val="00B54B50"/>
    <w:rsid w:val="00B56102"/>
    <w:rsid w:val="00B56B0E"/>
    <w:rsid w:val="00B56ECA"/>
    <w:rsid w:val="00B60C26"/>
    <w:rsid w:val="00B6280D"/>
    <w:rsid w:val="00B62E0B"/>
    <w:rsid w:val="00B63332"/>
    <w:rsid w:val="00B649AF"/>
    <w:rsid w:val="00B650EB"/>
    <w:rsid w:val="00B67431"/>
    <w:rsid w:val="00B678AD"/>
    <w:rsid w:val="00B67AD3"/>
    <w:rsid w:val="00B67F84"/>
    <w:rsid w:val="00B70BD6"/>
    <w:rsid w:val="00B710D9"/>
    <w:rsid w:val="00B71503"/>
    <w:rsid w:val="00B740D7"/>
    <w:rsid w:val="00B74786"/>
    <w:rsid w:val="00B74BC2"/>
    <w:rsid w:val="00B75BCC"/>
    <w:rsid w:val="00B763C6"/>
    <w:rsid w:val="00B766C9"/>
    <w:rsid w:val="00B77A2E"/>
    <w:rsid w:val="00B80085"/>
    <w:rsid w:val="00B80A28"/>
    <w:rsid w:val="00B8192B"/>
    <w:rsid w:val="00B81AF2"/>
    <w:rsid w:val="00B8518D"/>
    <w:rsid w:val="00B85547"/>
    <w:rsid w:val="00B8605B"/>
    <w:rsid w:val="00B861F4"/>
    <w:rsid w:val="00B8685F"/>
    <w:rsid w:val="00B8746A"/>
    <w:rsid w:val="00B87B21"/>
    <w:rsid w:val="00B9118F"/>
    <w:rsid w:val="00B91D6E"/>
    <w:rsid w:val="00B920D6"/>
    <w:rsid w:val="00B9346E"/>
    <w:rsid w:val="00B937CF"/>
    <w:rsid w:val="00B9384A"/>
    <w:rsid w:val="00B9481C"/>
    <w:rsid w:val="00B9594D"/>
    <w:rsid w:val="00B97311"/>
    <w:rsid w:val="00BA0CB3"/>
    <w:rsid w:val="00BA1877"/>
    <w:rsid w:val="00BA2A4D"/>
    <w:rsid w:val="00BA2DE3"/>
    <w:rsid w:val="00BA3A1B"/>
    <w:rsid w:val="00BA3C2C"/>
    <w:rsid w:val="00BA438F"/>
    <w:rsid w:val="00BA5024"/>
    <w:rsid w:val="00BA5376"/>
    <w:rsid w:val="00BA5DA0"/>
    <w:rsid w:val="00BA776C"/>
    <w:rsid w:val="00BB06B1"/>
    <w:rsid w:val="00BB1455"/>
    <w:rsid w:val="00BB2C24"/>
    <w:rsid w:val="00BB36C2"/>
    <w:rsid w:val="00BB4754"/>
    <w:rsid w:val="00BB51B3"/>
    <w:rsid w:val="00BB54CD"/>
    <w:rsid w:val="00BB5C74"/>
    <w:rsid w:val="00BB6C67"/>
    <w:rsid w:val="00BB7272"/>
    <w:rsid w:val="00BC1E8B"/>
    <w:rsid w:val="00BC3787"/>
    <w:rsid w:val="00BC534E"/>
    <w:rsid w:val="00BC6A7F"/>
    <w:rsid w:val="00BC7F45"/>
    <w:rsid w:val="00BD4111"/>
    <w:rsid w:val="00BD4EF8"/>
    <w:rsid w:val="00BD59B0"/>
    <w:rsid w:val="00BD66A2"/>
    <w:rsid w:val="00BD7172"/>
    <w:rsid w:val="00BD78F1"/>
    <w:rsid w:val="00BD79F7"/>
    <w:rsid w:val="00BD7BBA"/>
    <w:rsid w:val="00BE080A"/>
    <w:rsid w:val="00BE099B"/>
    <w:rsid w:val="00BE2988"/>
    <w:rsid w:val="00BE387E"/>
    <w:rsid w:val="00BE4037"/>
    <w:rsid w:val="00BE50B9"/>
    <w:rsid w:val="00BE632C"/>
    <w:rsid w:val="00BE672A"/>
    <w:rsid w:val="00BE69C4"/>
    <w:rsid w:val="00BE70D9"/>
    <w:rsid w:val="00BE7961"/>
    <w:rsid w:val="00BE79F3"/>
    <w:rsid w:val="00BE7BC7"/>
    <w:rsid w:val="00BF098C"/>
    <w:rsid w:val="00BF1076"/>
    <w:rsid w:val="00BF1E5D"/>
    <w:rsid w:val="00BF21A3"/>
    <w:rsid w:val="00BF3DC4"/>
    <w:rsid w:val="00BF660A"/>
    <w:rsid w:val="00BF69AD"/>
    <w:rsid w:val="00BF6AED"/>
    <w:rsid w:val="00BF7B52"/>
    <w:rsid w:val="00C009D2"/>
    <w:rsid w:val="00C00DEA"/>
    <w:rsid w:val="00C018F8"/>
    <w:rsid w:val="00C0389E"/>
    <w:rsid w:val="00C058F0"/>
    <w:rsid w:val="00C07382"/>
    <w:rsid w:val="00C0754C"/>
    <w:rsid w:val="00C0780F"/>
    <w:rsid w:val="00C115F7"/>
    <w:rsid w:val="00C11E8D"/>
    <w:rsid w:val="00C11F4F"/>
    <w:rsid w:val="00C12028"/>
    <w:rsid w:val="00C1346C"/>
    <w:rsid w:val="00C139B1"/>
    <w:rsid w:val="00C14E25"/>
    <w:rsid w:val="00C15578"/>
    <w:rsid w:val="00C16252"/>
    <w:rsid w:val="00C17F0F"/>
    <w:rsid w:val="00C20BF7"/>
    <w:rsid w:val="00C22B8E"/>
    <w:rsid w:val="00C2359A"/>
    <w:rsid w:val="00C23854"/>
    <w:rsid w:val="00C23F90"/>
    <w:rsid w:val="00C251AC"/>
    <w:rsid w:val="00C267FB"/>
    <w:rsid w:val="00C31B99"/>
    <w:rsid w:val="00C35C4E"/>
    <w:rsid w:val="00C36962"/>
    <w:rsid w:val="00C36991"/>
    <w:rsid w:val="00C36E43"/>
    <w:rsid w:val="00C40753"/>
    <w:rsid w:val="00C418A6"/>
    <w:rsid w:val="00C4352E"/>
    <w:rsid w:val="00C43EA7"/>
    <w:rsid w:val="00C459CF"/>
    <w:rsid w:val="00C45BA9"/>
    <w:rsid w:val="00C46A61"/>
    <w:rsid w:val="00C46E33"/>
    <w:rsid w:val="00C50DCB"/>
    <w:rsid w:val="00C534B7"/>
    <w:rsid w:val="00C54927"/>
    <w:rsid w:val="00C56237"/>
    <w:rsid w:val="00C56D6C"/>
    <w:rsid w:val="00C60A73"/>
    <w:rsid w:val="00C623A8"/>
    <w:rsid w:val="00C62615"/>
    <w:rsid w:val="00C637CC"/>
    <w:rsid w:val="00C64294"/>
    <w:rsid w:val="00C648FE"/>
    <w:rsid w:val="00C64B63"/>
    <w:rsid w:val="00C65766"/>
    <w:rsid w:val="00C66BF0"/>
    <w:rsid w:val="00C6775B"/>
    <w:rsid w:val="00C7139A"/>
    <w:rsid w:val="00C71DCD"/>
    <w:rsid w:val="00C71F0C"/>
    <w:rsid w:val="00C725B2"/>
    <w:rsid w:val="00C74766"/>
    <w:rsid w:val="00C7614D"/>
    <w:rsid w:val="00C76EDC"/>
    <w:rsid w:val="00C81AA9"/>
    <w:rsid w:val="00C83826"/>
    <w:rsid w:val="00C83AD2"/>
    <w:rsid w:val="00C83F5B"/>
    <w:rsid w:val="00C84FAA"/>
    <w:rsid w:val="00C84FBB"/>
    <w:rsid w:val="00C85533"/>
    <w:rsid w:val="00C86567"/>
    <w:rsid w:val="00C9001B"/>
    <w:rsid w:val="00C90B0B"/>
    <w:rsid w:val="00C9199C"/>
    <w:rsid w:val="00C946AD"/>
    <w:rsid w:val="00C950B3"/>
    <w:rsid w:val="00C967DF"/>
    <w:rsid w:val="00C968E6"/>
    <w:rsid w:val="00C97739"/>
    <w:rsid w:val="00C97AE5"/>
    <w:rsid w:val="00CA14F8"/>
    <w:rsid w:val="00CA1D11"/>
    <w:rsid w:val="00CA325D"/>
    <w:rsid w:val="00CA35C4"/>
    <w:rsid w:val="00CA3D13"/>
    <w:rsid w:val="00CA3E79"/>
    <w:rsid w:val="00CA4F6C"/>
    <w:rsid w:val="00CA584E"/>
    <w:rsid w:val="00CA5A72"/>
    <w:rsid w:val="00CA6D52"/>
    <w:rsid w:val="00CA7DE5"/>
    <w:rsid w:val="00CB07EE"/>
    <w:rsid w:val="00CB380B"/>
    <w:rsid w:val="00CB3A3D"/>
    <w:rsid w:val="00CB58CA"/>
    <w:rsid w:val="00CB5C86"/>
    <w:rsid w:val="00CB61E1"/>
    <w:rsid w:val="00CB74FA"/>
    <w:rsid w:val="00CC1928"/>
    <w:rsid w:val="00CC3AB3"/>
    <w:rsid w:val="00CC3D02"/>
    <w:rsid w:val="00CC4096"/>
    <w:rsid w:val="00CC410A"/>
    <w:rsid w:val="00CC66D5"/>
    <w:rsid w:val="00CC712E"/>
    <w:rsid w:val="00CC726F"/>
    <w:rsid w:val="00CD1C77"/>
    <w:rsid w:val="00CD2A92"/>
    <w:rsid w:val="00CD3380"/>
    <w:rsid w:val="00CD49B5"/>
    <w:rsid w:val="00CD4E34"/>
    <w:rsid w:val="00CD5FB2"/>
    <w:rsid w:val="00CD6F1A"/>
    <w:rsid w:val="00CD74E4"/>
    <w:rsid w:val="00CE0BBF"/>
    <w:rsid w:val="00CE1A21"/>
    <w:rsid w:val="00CE1A99"/>
    <w:rsid w:val="00CE1D27"/>
    <w:rsid w:val="00CE2E50"/>
    <w:rsid w:val="00CE3FF2"/>
    <w:rsid w:val="00CE4C1F"/>
    <w:rsid w:val="00CE4DBB"/>
    <w:rsid w:val="00CE5B7A"/>
    <w:rsid w:val="00CE5D3D"/>
    <w:rsid w:val="00CF3501"/>
    <w:rsid w:val="00CF3C30"/>
    <w:rsid w:val="00CF4B69"/>
    <w:rsid w:val="00CF5BCB"/>
    <w:rsid w:val="00CF5FD6"/>
    <w:rsid w:val="00D0098D"/>
    <w:rsid w:val="00D009CF"/>
    <w:rsid w:val="00D00DDD"/>
    <w:rsid w:val="00D02FE3"/>
    <w:rsid w:val="00D0424A"/>
    <w:rsid w:val="00D04DB5"/>
    <w:rsid w:val="00D05637"/>
    <w:rsid w:val="00D05D29"/>
    <w:rsid w:val="00D05FA7"/>
    <w:rsid w:val="00D06509"/>
    <w:rsid w:val="00D066FE"/>
    <w:rsid w:val="00D07DFA"/>
    <w:rsid w:val="00D12AB2"/>
    <w:rsid w:val="00D1411D"/>
    <w:rsid w:val="00D1543D"/>
    <w:rsid w:val="00D1720C"/>
    <w:rsid w:val="00D1783B"/>
    <w:rsid w:val="00D219E0"/>
    <w:rsid w:val="00D21D7B"/>
    <w:rsid w:val="00D23BE4"/>
    <w:rsid w:val="00D23F2F"/>
    <w:rsid w:val="00D245F4"/>
    <w:rsid w:val="00D2681E"/>
    <w:rsid w:val="00D270EE"/>
    <w:rsid w:val="00D307F8"/>
    <w:rsid w:val="00D30910"/>
    <w:rsid w:val="00D30CE1"/>
    <w:rsid w:val="00D311F0"/>
    <w:rsid w:val="00D316A5"/>
    <w:rsid w:val="00D33A6A"/>
    <w:rsid w:val="00D350F4"/>
    <w:rsid w:val="00D35813"/>
    <w:rsid w:val="00D36592"/>
    <w:rsid w:val="00D37F9D"/>
    <w:rsid w:val="00D40051"/>
    <w:rsid w:val="00D409BE"/>
    <w:rsid w:val="00D40FC4"/>
    <w:rsid w:val="00D427BD"/>
    <w:rsid w:val="00D42846"/>
    <w:rsid w:val="00D44D77"/>
    <w:rsid w:val="00D45E1E"/>
    <w:rsid w:val="00D45E92"/>
    <w:rsid w:val="00D46FD2"/>
    <w:rsid w:val="00D520F9"/>
    <w:rsid w:val="00D52C8D"/>
    <w:rsid w:val="00D535A1"/>
    <w:rsid w:val="00D53AF0"/>
    <w:rsid w:val="00D541BA"/>
    <w:rsid w:val="00D5573C"/>
    <w:rsid w:val="00D56DF3"/>
    <w:rsid w:val="00D56F46"/>
    <w:rsid w:val="00D61A64"/>
    <w:rsid w:val="00D6229A"/>
    <w:rsid w:val="00D62722"/>
    <w:rsid w:val="00D636C8"/>
    <w:rsid w:val="00D63947"/>
    <w:rsid w:val="00D6516A"/>
    <w:rsid w:val="00D656FD"/>
    <w:rsid w:val="00D67696"/>
    <w:rsid w:val="00D70737"/>
    <w:rsid w:val="00D70BFD"/>
    <w:rsid w:val="00D70E16"/>
    <w:rsid w:val="00D7519F"/>
    <w:rsid w:val="00D766AE"/>
    <w:rsid w:val="00D7677F"/>
    <w:rsid w:val="00D767C0"/>
    <w:rsid w:val="00D80986"/>
    <w:rsid w:val="00D813BC"/>
    <w:rsid w:val="00D82326"/>
    <w:rsid w:val="00D834C2"/>
    <w:rsid w:val="00D84587"/>
    <w:rsid w:val="00D84D1F"/>
    <w:rsid w:val="00D85022"/>
    <w:rsid w:val="00D851E1"/>
    <w:rsid w:val="00D85FFB"/>
    <w:rsid w:val="00D863BF"/>
    <w:rsid w:val="00D86BB2"/>
    <w:rsid w:val="00D870B5"/>
    <w:rsid w:val="00D87E2A"/>
    <w:rsid w:val="00D916CB"/>
    <w:rsid w:val="00D9315D"/>
    <w:rsid w:val="00D943EA"/>
    <w:rsid w:val="00D9570B"/>
    <w:rsid w:val="00D96154"/>
    <w:rsid w:val="00D96D74"/>
    <w:rsid w:val="00D973A1"/>
    <w:rsid w:val="00D97602"/>
    <w:rsid w:val="00DA05C0"/>
    <w:rsid w:val="00DA073A"/>
    <w:rsid w:val="00DA28F1"/>
    <w:rsid w:val="00DA3131"/>
    <w:rsid w:val="00DA37D9"/>
    <w:rsid w:val="00DA4613"/>
    <w:rsid w:val="00DA48C6"/>
    <w:rsid w:val="00DA5405"/>
    <w:rsid w:val="00DA5B5A"/>
    <w:rsid w:val="00DA5D3D"/>
    <w:rsid w:val="00DA6133"/>
    <w:rsid w:val="00DB0DF9"/>
    <w:rsid w:val="00DB179B"/>
    <w:rsid w:val="00DB30D4"/>
    <w:rsid w:val="00DB4033"/>
    <w:rsid w:val="00DB4601"/>
    <w:rsid w:val="00DB567D"/>
    <w:rsid w:val="00DB5C7A"/>
    <w:rsid w:val="00DB62BE"/>
    <w:rsid w:val="00DB763A"/>
    <w:rsid w:val="00DB7673"/>
    <w:rsid w:val="00DC3564"/>
    <w:rsid w:val="00DC430C"/>
    <w:rsid w:val="00DC43A6"/>
    <w:rsid w:val="00DC6998"/>
    <w:rsid w:val="00DC6C20"/>
    <w:rsid w:val="00DC76AD"/>
    <w:rsid w:val="00DD0AC5"/>
    <w:rsid w:val="00DD0FB8"/>
    <w:rsid w:val="00DD14B1"/>
    <w:rsid w:val="00DD1F1B"/>
    <w:rsid w:val="00DD2252"/>
    <w:rsid w:val="00DD4492"/>
    <w:rsid w:val="00DD5A65"/>
    <w:rsid w:val="00DD6347"/>
    <w:rsid w:val="00DD6F95"/>
    <w:rsid w:val="00DD7E0A"/>
    <w:rsid w:val="00DD7E14"/>
    <w:rsid w:val="00DE18CE"/>
    <w:rsid w:val="00DE30E4"/>
    <w:rsid w:val="00DE34C6"/>
    <w:rsid w:val="00DE4692"/>
    <w:rsid w:val="00DE5865"/>
    <w:rsid w:val="00DF0703"/>
    <w:rsid w:val="00DF1669"/>
    <w:rsid w:val="00DF1B4C"/>
    <w:rsid w:val="00DF2626"/>
    <w:rsid w:val="00DF281F"/>
    <w:rsid w:val="00DF3910"/>
    <w:rsid w:val="00DF4017"/>
    <w:rsid w:val="00DF5349"/>
    <w:rsid w:val="00DF5D4A"/>
    <w:rsid w:val="00DF71DD"/>
    <w:rsid w:val="00DF7B41"/>
    <w:rsid w:val="00E00443"/>
    <w:rsid w:val="00E016E8"/>
    <w:rsid w:val="00E01EF9"/>
    <w:rsid w:val="00E02D3C"/>
    <w:rsid w:val="00E0332D"/>
    <w:rsid w:val="00E037A0"/>
    <w:rsid w:val="00E03FFD"/>
    <w:rsid w:val="00E04EF4"/>
    <w:rsid w:val="00E06064"/>
    <w:rsid w:val="00E06379"/>
    <w:rsid w:val="00E067D8"/>
    <w:rsid w:val="00E06C21"/>
    <w:rsid w:val="00E073B9"/>
    <w:rsid w:val="00E07B97"/>
    <w:rsid w:val="00E07E61"/>
    <w:rsid w:val="00E1170F"/>
    <w:rsid w:val="00E11B79"/>
    <w:rsid w:val="00E11C11"/>
    <w:rsid w:val="00E1290B"/>
    <w:rsid w:val="00E1311C"/>
    <w:rsid w:val="00E137C3"/>
    <w:rsid w:val="00E145E1"/>
    <w:rsid w:val="00E15AD3"/>
    <w:rsid w:val="00E1655E"/>
    <w:rsid w:val="00E16A10"/>
    <w:rsid w:val="00E20C9E"/>
    <w:rsid w:val="00E224A9"/>
    <w:rsid w:val="00E23FEF"/>
    <w:rsid w:val="00E26CCC"/>
    <w:rsid w:val="00E30086"/>
    <w:rsid w:val="00E3017D"/>
    <w:rsid w:val="00E3155F"/>
    <w:rsid w:val="00E315DB"/>
    <w:rsid w:val="00E31858"/>
    <w:rsid w:val="00E31921"/>
    <w:rsid w:val="00E31D7F"/>
    <w:rsid w:val="00E324F3"/>
    <w:rsid w:val="00E32C3F"/>
    <w:rsid w:val="00E32C42"/>
    <w:rsid w:val="00E32F96"/>
    <w:rsid w:val="00E34CFD"/>
    <w:rsid w:val="00E360C0"/>
    <w:rsid w:val="00E36A7E"/>
    <w:rsid w:val="00E4007F"/>
    <w:rsid w:val="00E4026E"/>
    <w:rsid w:val="00E40500"/>
    <w:rsid w:val="00E40940"/>
    <w:rsid w:val="00E40A5C"/>
    <w:rsid w:val="00E41F3F"/>
    <w:rsid w:val="00E43470"/>
    <w:rsid w:val="00E436C2"/>
    <w:rsid w:val="00E43A07"/>
    <w:rsid w:val="00E43E39"/>
    <w:rsid w:val="00E45FED"/>
    <w:rsid w:val="00E5089B"/>
    <w:rsid w:val="00E516AC"/>
    <w:rsid w:val="00E527F0"/>
    <w:rsid w:val="00E5290A"/>
    <w:rsid w:val="00E531F5"/>
    <w:rsid w:val="00E53966"/>
    <w:rsid w:val="00E54651"/>
    <w:rsid w:val="00E54D2F"/>
    <w:rsid w:val="00E57BC8"/>
    <w:rsid w:val="00E57E3C"/>
    <w:rsid w:val="00E61F89"/>
    <w:rsid w:val="00E6205D"/>
    <w:rsid w:val="00E62161"/>
    <w:rsid w:val="00E63FF4"/>
    <w:rsid w:val="00E650AA"/>
    <w:rsid w:val="00E65D0B"/>
    <w:rsid w:val="00E66161"/>
    <w:rsid w:val="00E6775C"/>
    <w:rsid w:val="00E712BE"/>
    <w:rsid w:val="00E71815"/>
    <w:rsid w:val="00E7198E"/>
    <w:rsid w:val="00E73A81"/>
    <w:rsid w:val="00E74859"/>
    <w:rsid w:val="00E74C9E"/>
    <w:rsid w:val="00E7503D"/>
    <w:rsid w:val="00E77B35"/>
    <w:rsid w:val="00E82445"/>
    <w:rsid w:val="00E83087"/>
    <w:rsid w:val="00E8308B"/>
    <w:rsid w:val="00E8398F"/>
    <w:rsid w:val="00E851DF"/>
    <w:rsid w:val="00E85BFD"/>
    <w:rsid w:val="00E85DB1"/>
    <w:rsid w:val="00E90AB1"/>
    <w:rsid w:val="00E90FEF"/>
    <w:rsid w:val="00E9258E"/>
    <w:rsid w:val="00E943D6"/>
    <w:rsid w:val="00E95613"/>
    <w:rsid w:val="00E96CDF"/>
    <w:rsid w:val="00E96E51"/>
    <w:rsid w:val="00E97854"/>
    <w:rsid w:val="00EA0442"/>
    <w:rsid w:val="00EA130C"/>
    <w:rsid w:val="00EA1C65"/>
    <w:rsid w:val="00EA2C94"/>
    <w:rsid w:val="00EA2D02"/>
    <w:rsid w:val="00EA315F"/>
    <w:rsid w:val="00EA3EE7"/>
    <w:rsid w:val="00EA4E3F"/>
    <w:rsid w:val="00EA5FA3"/>
    <w:rsid w:val="00EA752F"/>
    <w:rsid w:val="00EA7B8C"/>
    <w:rsid w:val="00EB097C"/>
    <w:rsid w:val="00EB1EEE"/>
    <w:rsid w:val="00EB209B"/>
    <w:rsid w:val="00EB2165"/>
    <w:rsid w:val="00EB33BA"/>
    <w:rsid w:val="00EB3D8F"/>
    <w:rsid w:val="00EB437E"/>
    <w:rsid w:val="00EB479A"/>
    <w:rsid w:val="00EB4F0E"/>
    <w:rsid w:val="00EB515F"/>
    <w:rsid w:val="00EB618F"/>
    <w:rsid w:val="00EC1795"/>
    <w:rsid w:val="00EC1848"/>
    <w:rsid w:val="00EC1B22"/>
    <w:rsid w:val="00EC1B9F"/>
    <w:rsid w:val="00EC26FB"/>
    <w:rsid w:val="00EC2BB3"/>
    <w:rsid w:val="00EC37BF"/>
    <w:rsid w:val="00EC4AAC"/>
    <w:rsid w:val="00EC6432"/>
    <w:rsid w:val="00EC6BF1"/>
    <w:rsid w:val="00ED059A"/>
    <w:rsid w:val="00ED43FF"/>
    <w:rsid w:val="00ED4AC3"/>
    <w:rsid w:val="00ED4EFD"/>
    <w:rsid w:val="00ED568B"/>
    <w:rsid w:val="00ED5F94"/>
    <w:rsid w:val="00ED75E6"/>
    <w:rsid w:val="00ED7792"/>
    <w:rsid w:val="00ED7907"/>
    <w:rsid w:val="00EE0348"/>
    <w:rsid w:val="00EE17E2"/>
    <w:rsid w:val="00EE1E64"/>
    <w:rsid w:val="00EE1F29"/>
    <w:rsid w:val="00EE20D3"/>
    <w:rsid w:val="00EE38BC"/>
    <w:rsid w:val="00EE3A4D"/>
    <w:rsid w:val="00EE4A81"/>
    <w:rsid w:val="00EE55C4"/>
    <w:rsid w:val="00EE7374"/>
    <w:rsid w:val="00EF0136"/>
    <w:rsid w:val="00EF01F1"/>
    <w:rsid w:val="00EF081D"/>
    <w:rsid w:val="00EF0D50"/>
    <w:rsid w:val="00EF245B"/>
    <w:rsid w:val="00EF284E"/>
    <w:rsid w:val="00EF3019"/>
    <w:rsid w:val="00EF34F7"/>
    <w:rsid w:val="00EF4D24"/>
    <w:rsid w:val="00EF4E6D"/>
    <w:rsid w:val="00F0106C"/>
    <w:rsid w:val="00F01244"/>
    <w:rsid w:val="00F01A1D"/>
    <w:rsid w:val="00F01EDA"/>
    <w:rsid w:val="00F03022"/>
    <w:rsid w:val="00F038E1"/>
    <w:rsid w:val="00F03BCF"/>
    <w:rsid w:val="00F042CE"/>
    <w:rsid w:val="00F05588"/>
    <w:rsid w:val="00F05A42"/>
    <w:rsid w:val="00F06ABD"/>
    <w:rsid w:val="00F07A57"/>
    <w:rsid w:val="00F12726"/>
    <w:rsid w:val="00F1394A"/>
    <w:rsid w:val="00F13DFB"/>
    <w:rsid w:val="00F1430F"/>
    <w:rsid w:val="00F14972"/>
    <w:rsid w:val="00F1683D"/>
    <w:rsid w:val="00F20DD3"/>
    <w:rsid w:val="00F2209F"/>
    <w:rsid w:val="00F227C7"/>
    <w:rsid w:val="00F2295C"/>
    <w:rsid w:val="00F23F35"/>
    <w:rsid w:val="00F24642"/>
    <w:rsid w:val="00F24F35"/>
    <w:rsid w:val="00F25786"/>
    <w:rsid w:val="00F262DA"/>
    <w:rsid w:val="00F30B70"/>
    <w:rsid w:val="00F31B1F"/>
    <w:rsid w:val="00F32139"/>
    <w:rsid w:val="00F329C8"/>
    <w:rsid w:val="00F337E9"/>
    <w:rsid w:val="00F34109"/>
    <w:rsid w:val="00F355C9"/>
    <w:rsid w:val="00F3748D"/>
    <w:rsid w:val="00F37792"/>
    <w:rsid w:val="00F4028A"/>
    <w:rsid w:val="00F42C1E"/>
    <w:rsid w:val="00F45C85"/>
    <w:rsid w:val="00F4670A"/>
    <w:rsid w:val="00F46F46"/>
    <w:rsid w:val="00F51B23"/>
    <w:rsid w:val="00F520FB"/>
    <w:rsid w:val="00F52F88"/>
    <w:rsid w:val="00F5367E"/>
    <w:rsid w:val="00F53A51"/>
    <w:rsid w:val="00F546F4"/>
    <w:rsid w:val="00F55639"/>
    <w:rsid w:val="00F55FE7"/>
    <w:rsid w:val="00F56106"/>
    <w:rsid w:val="00F57DE5"/>
    <w:rsid w:val="00F61121"/>
    <w:rsid w:val="00F653CB"/>
    <w:rsid w:val="00F654F7"/>
    <w:rsid w:val="00F6584C"/>
    <w:rsid w:val="00F65E72"/>
    <w:rsid w:val="00F66F9B"/>
    <w:rsid w:val="00F715A2"/>
    <w:rsid w:val="00F715D7"/>
    <w:rsid w:val="00F71A9F"/>
    <w:rsid w:val="00F73FB6"/>
    <w:rsid w:val="00F73FC2"/>
    <w:rsid w:val="00F74031"/>
    <w:rsid w:val="00F74ECA"/>
    <w:rsid w:val="00F7684E"/>
    <w:rsid w:val="00F77A53"/>
    <w:rsid w:val="00F77EDA"/>
    <w:rsid w:val="00F82B45"/>
    <w:rsid w:val="00F83334"/>
    <w:rsid w:val="00F83731"/>
    <w:rsid w:val="00F83A1B"/>
    <w:rsid w:val="00F83DEE"/>
    <w:rsid w:val="00F84060"/>
    <w:rsid w:val="00F84311"/>
    <w:rsid w:val="00F845EF"/>
    <w:rsid w:val="00F84CCE"/>
    <w:rsid w:val="00F92212"/>
    <w:rsid w:val="00F930B9"/>
    <w:rsid w:val="00F95808"/>
    <w:rsid w:val="00F95CA2"/>
    <w:rsid w:val="00F96264"/>
    <w:rsid w:val="00F97378"/>
    <w:rsid w:val="00F973E6"/>
    <w:rsid w:val="00F97DCF"/>
    <w:rsid w:val="00FA07C9"/>
    <w:rsid w:val="00FA0D45"/>
    <w:rsid w:val="00FA1C35"/>
    <w:rsid w:val="00FA2219"/>
    <w:rsid w:val="00FA2A13"/>
    <w:rsid w:val="00FA37C5"/>
    <w:rsid w:val="00FA3FB5"/>
    <w:rsid w:val="00FA441D"/>
    <w:rsid w:val="00FA5661"/>
    <w:rsid w:val="00FA5B4F"/>
    <w:rsid w:val="00FA67F1"/>
    <w:rsid w:val="00FA6B92"/>
    <w:rsid w:val="00FA6E3D"/>
    <w:rsid w:val="00FA7B36"/>
    <w:rsid w:val="00FB10A9"/>
    <w:rsid w:val="00FB1609"/>
    <w:rsid w:val="00FB3AE3"/>
    <w:rsid w:val="00FB3B2D"/>
    <w:rsid w:val="00FB3BE7"/>
    <w:rsid w:val="00FB4236"/>
    <w:rsid w:val="00FB492D"/>
    <w:rsid w:val="00FB49E6"/>
    <w:rsid w:val="00FB501F"/>
    <w:rsid w:val="00FB5A25"/>
    <w:rsid w:val="00FB6216"/>
    <w:rsid w:val="00FB6449"/>
    <w:rsid w:val="00FB70E5"/>
    <w:rsid w:val="00FB7466"/>
    <w:rsid w:val="00FB7C7C"/>
    <w:rsid w:val="00FC169D"/>
    <w:rsid w:val="00FC3BFB"/>
    <w:rsid w:val="00FC4018"/>
    <w:rsid w:val="00FC4776"/>
    <w:rsid w:val="00FC7418"/>
    <w:rsid w:val="00FCBF2F"/>
    <w:rsid w:val="00FD11CC"/>
    <w:rsid w:val="00FD144A"/>
    <w:rsid w:val="00FD2992"/>
    <w:rsid w:val="00FD441D"/>
    <w:rsid w:val="00FD4C1F"/>
    <w:rsid w:val="00FD536C"/>
    <w:rsid w:val="00FD575C"/>
    <w:rsid w:val="00FD58D9"/>
    <w:rsid w:val="00FD5962"/>
    <w:rsid w:val="00FD7191"/>
    <w:rsid w:val="00FD77E4"/>
    <w:rsid w:val="00FD7AEF"/>
    <w:rsid w:val="00FD7CF2"/>
    <w:rsid w:val="00FE100C"/>
    <w:rsid w:val="00FE1FB1"/>
    <w:rsid w:val="00FE1FD6"/>
    <w:rsid w:val="00FE2117"/>
    <w:rsid w:val="00FE2B5A"/>
    <w:rsid w:val="00FE4546"/>
    <w:rsid w:val="00FE45C2"/>
    <w:rsid w:val="00FE492C"/>
    <w:rsid w:val="00FE49D8"/>
    <w:rsid w:val="00FE5297"/>
    <w:rsid w:val="00FE6B48"/>
    <w:rsid w:val="00FF13D8"/>
    <w:rsid w:val="00FF5227"/>
    <w:rsid w:val="00FF62DF"/>
    <w:rsid w:val="00FF7204"/>
    <w:rsid w:val="00FF7417"/>
    <w:rsid w:val="00FF75B1"/>
    <w:rsid w:val="0109DE71"/>
    <w:rsid w:val="0161E5DE"/>
    <w:rsid w:val="01737780"/>
    <w:rsid w:val="01B475F8"/>
    <w:rsid w:val="0216079E"/>
    <w:rsid w:val="022EF8F2"/>
    <w:rsid w:val="03132977"/>
    <w:rsid w:val="038E8FA1"/>
    <w:rsid w:val="050A051C"/>
    <w:rsid w:val="0521F3D4"/>
    <w:rsid w:val="05713EED"/>
    <w:rsid w:val="057BE77E"/>
    <w:rsid w:val="05E6F43A"/>
    <w:rsid w:val="07633043"/>
    <w:rsid w:val="0769BC19"/>
    <w:rsid w:val="079C3291"/>
    <w:rsid w:val="08643531"/>
    <w:rsid w:val="09EFC95B"/>
    <w:rsid w:val="0A016D08"/>
    <w:rsid w:val="0A236491"/>
    <w:rsid w:val="0A2581BD"/>
    <w:rsid w:val="0A5A1090"/>
    <w:rsid w:val="0A6E07D1"/>
    <w:rsid w:val="0AA3BBAB"/>
    <w:rsid w:val="0B2F5AEE"/>
    <w:rsid w:val="0B2FB49C"/>
    <w:rsid w:val="0BC25E09"/>
    <w:rsid w:val="0BC61B39"/>
    <w:rsid w:val="0C4F9303"/>
    <w:rsid w:val="0CB774A2"/>
    <w:rsid w:val="0CD64C9E"/>
    <w:rsid w:val="0D1F5E82"/>
    <w:rsid w:val="0D802537"/>
    <w:rsid w:val="0E67EC93"/>
    <w:rsid w:val="0E73BCAA"/>
    <w:rsid w:val="0EA5B801"/>
    <w:rsid w:val="0ED01BD5"/>
    <w:rsid w:val="0F38FB4D"/>
    <w:rsid w:val="103968B1"/>
    <w:rsid w:val="10634DAE"/>
    <w:rsid w:val="108825AD"/>
    <w:rsid w:val="11264000"/>
    <w:rsid w:val="1158AF5F"/>
    <w:rsid w:val="117DEBE6"/>
    <w:rsid w:val="121C8DDB"/>
    <w:rsid w:val="127D1F5A"/>
    <w:rsid w:val="12B48B93"/>
    <w:rsid w:val="12E1F60F"/>
    <w:rsid w:val="1330CBC2"/>
    <w:rsid w:val="13A0ADB8"/>
    <w:rsid w:val="148269F5"/>
    <w:rsid w:val="1484F3EA"/>
    <w:rsid w:val="14B7F140"/>
    <w:rsid w:val="15324FC9"/>
    <w:rsid w:val="157A2E52"/>
    <w:rsid w:val="172796A6"/>
    <w:rsid w:val="172C52A7"/>
    <w:rsid w:val="17662815"/>
    <w:rsid w:val="177AD46D"/>
    <w:rsid w:val="1855F1E6"/>
    <w:rsid w:val="19051513"/>
    <w:rsid w:val="190CB067"/>
    <w:rsid w:val="192FE61D"/>
    <w:rsid w:val="1953FEF5"/>
    <w:rsid w:val="19AC5333"/>
    <w:rsid w:val="19CA79A9"/>
    <w:rsid w:val="1A5079C6"/>
    <w:rsid w:val="1B729B6A"/>
    <w:rsid w:val="1B819CE5"/>
    <w:rsid w:val="1BF043D5"/>
    <w:rsid w:val="1C485FD7"/>
    <w:rsid w:val="1CF97ED0"/>
    <w:rsid w:val="1D7D7B7B"/>
    <w:rsid w:val="1DD0974B"/>
    <w:rsid w:val="1DDC10F2"/>
    <w:rsid w:val="1E292C76"/>
    <w:rsid w:val="1E629A02"/>
    <w:rsid w:val="1EB668C1"/>
    <w:rsid w:val="1EEAFDC3"/>
    <w:rsid w:val="1F0C9DBC"/>
    <w:rsid w:val="1FBF9013"/>
    <w:rsid w:val="2044C9AA"/>
    <w:rsid w:val="21202A81"/>
    <w:rsid w:val="213793D6"/>
    <w:rsid w:val="2155A562"/>
    <w:rsid w:val="21DE5632"/>
    <w:rsid w:val="21F27E3E"/>
    <w:rsid w:val="21FB5504"/>
    <w:rsid w:val="221B2E2F"/>
    <w:rsid w:val="236B032A"/>
    <w:rsid w:val="239311D1"/>
    <w:rsid w:val="23CFC372"/>
    <w:rsid w:val="23D20C23"/>
    <w:rsid w:val="2500F4E5"/>
    <w:rsid w:val="251370F6"/>
    <w:rsid w:val="252EFECA"/>
    <w:rsid w:val="264EF563"/>
    <w:rsid w:val="27281E7E"/>
    <w:rsid w:val="27818BDC"/>
    <w:rsid w:val="27C613FA"/>
    <w:rsid w:val="286F7656"/>
    <w:rsid w:val="28873EBE"/>
    <w:rsid w:val="2888CD0E"/>
    <w:rsid w:val="28BBDC06"/>
    <w:rsid w:val="28E235AC"/>
    <w:rsid w:val="2920BAD4"/>
    <w:rsid w:val="298F1FF1"/>
    <w:rsid w:val="29C394A5"/>
    <w:rsid w:val="2A0522EC"/>
    <w:rsid w:val="2A9D08B0"/>
    <w:rsid w:val="2AFB2D5B"/>
    <w:rsid w:val="2C0F8AA1"/>
    <w:rsid w:val="2C181628"/>
    <w:rsid w:val="2C985D3B"/>
    <w:rsid w:val="2D5825C5"/>
    <w:rsid w:val="2D7E503C"/>
    <w:rsid w:val="2DDF9D2B"/>
    <w:rsid w:val="2E55F84D"/>
    <w:rsid w:val="2E9EC1CB"/>
    <w:rsid w:val="2EC32AC5"/>
    <w:rsid w:val="2FDF5776"/>
    <w:rsid w:val="2FFB3886"/>
    <w:rsid w:val="304939C5"/>
    <w:rsid w:val="3064E2FD"/>
    <w:rsid w:val="3071F073"/>
    <w:rsid w:val="3073B4CA"/>
    <w:rsid w:val="324D98BF"/>
    <w:rsid w:val="330B2BD7"/>
    <w:rsid w:val="33855FD1"/>
    <w:rsid w:val="33EF92DA"/>
    <w:rsid w:val="34183B71"/>
    <w:rsid w:val="34650F51"/>
    <w:rsid w:val="34B21CEF"/>
    <w:rsid w:val="34BC2A6A"/>
    <w:rsid w:val="35C741A8"/>
    <w:rsid w:val="36843168"/>
    <w:rsid w:val="36DD23B7"/>
    <w:rsid w:val="374C54BF"/>
    <w:rsid w:val="37F36363"/>
    <w:rsid w:val="38482A1B"/>
    <w:rsid w:val="391C6582"/>
    <w:rsid w:val="39255120"/>
    <w:rsid w:val="393FB566"/>
    <w:rsid w:val="39B88D63"/>
    <w:rsid w:val="39FAD8FB"/>
    <w:rsid w:val="3BBE2FA6"/>
    <w:rsid w:val="3C693BF1"/>
    <w:rsid w:val="3CD4BC48"/>
    <w:rsid w:val="3D9FE7CE"/>
    <w:rsid w:val="3EE936CE"/>
    <w:rsid w:val="3FDD9C69"/>
    <w:rsid w:val="40DE8D11"/>
    <w:rsid w:val="4122D580"/>
    <w:rsid w:val="41AD13A4"/>
    <w:rsid w:val="41E58B0B"/>
    <w:rsid w:val="41FAE775"/>
    <w:rsid w:val="42294805"/>
    <w:rsid w:val="4287B937"/>
    <w:rsid w:val="43C4E6FD"/>
    <w:rsid w:val="449B25A8"/>
    <w:rsid w:val="44AD06DC"/>
    <w:rsid w:val="4541D3BB"/>
    <w:rsid w:val="454CBC20"/>
    <w:rsid w:val="45A7753E"/>
    <w:rsid w:val="464C864F"/>
    <w:rsid w:val="47249597"/>
    <w:rsid w:val="484DFC8E"/>
    <w:rsid w:val="48D15A44"/>
    <w:rsid w:val="48FFB3DE"/>
    <w:rsid w:val="495298E7"/>
    <w:rsid w:val="4973BE52"/>
    <w:rsid w:val="49E6FB2C"/>
    <w:rsid w:val="4A064F1E"/>
    <w:rsid w:val="4A56A1BA"/>
    <w:rsid w:val="4A642216"/>
    <w:rsid w:val="4A98C155"/>
    <w:rsid w:val="4AFAE0A3"/>
    <w:rsid w:val="4B1B3D80"/>
    <w:rsid w:val="4B7134D7"/>
    <w:rsid w:val="4B8EF7B2"/>
    <w:rsid w:val="4BBF6989"/>
    <w:rsid w:val="4C8F7FE6"/>
    <w:rsid w:val="4CF9E024"/>
    <w:rsid w:val="4D1C37E3"/>
    <w:rsid w:val="4D9FA94A"/>
    <w:rsid w:val="4E91F50F"/>
    <w:rsid w:val="4ED2FA51"/>
    <w:rsid w:val="50C9EB70"/>
    <w:rsid w:val="5120DBE0"/>
    <w:rsid w:val="515C6431"/>
    <w:rsid w:val="51C20371"/>
    <w:rsid w:val="52083287"/>
    <w:rsid w:val="5299BBA8"/>
    <w:rsid w:val="52E3EB86"/>
    <w:rsid w:val="532A924F"/>
    <w:rsid w:val="53B6F41F"/>
    <w:rsid w:val="53E30369"/>
    <w:rsid w:val="53EA1404"/>
    <w:rsid w:val="54146376"/>
    <w:rsid w:val="5424B323"/>
    <w:rsid w:val="5429D85B"/>
    <w:rsid w:val="542AC687"/>
    <w:rsid w:val="54D87C49"/>
    <w:rsid w:val="5537C5F4"/>
    <w:rsid w:val="55C66E38"/>
    <w:rsid w:val="56DF6A51"/>
    <w:rsid w:val="56F1EE74"/>
    <w:rsid w:val="57593A7B"/>
    <w:rsid w:val="580C5035"/>
    <w:rsid w:val="590E73C5"/>
    <w:rsid w:val="591496E7"/>
    <w:rsid w:val="59B506D1"/>
    <w:rsid w:val="5AA08687"/>
    <w:rsid w:val="5B7AF7EB"/>
    <w:rsid w:val="5BC453E1"/>
    <w:rsid w:val="5DA94261"/>
    <w:rsid w:val="5DB01ABB"/>
    <w:rsid w:val="5E5B2FF1"/>
    <w:rsid w:val="5F4B8B8E"/>
    <w:rsid w:val="5F9E35D1"/>
    <w:rsid w:val="604C5E12"/>
    <w:rsid w:val="6060B61F"/>
    <w:rsid w:val="607F4F5D"/>
    <w:rsid w:val="60CB38CF"/>
    <w:rsid w:val="61C63FB5"/>
    <w:rsid w:val="620E89A6"/>
    <w:rsid w:val="627DFEA1"/>
    <w:rsid w:val="63F0E458"/>
    <w:rsid w:val="64024F40"/>
    <w:rsid w:val="64301752"/>
    <w:rsid w:val="644677AE"/>
    <w:rsid w:val="6460FDA7"/>
    <w:rsid w:val="646B88F6"/>
    <w:rsid w:val="647C7335"/>
    <w:rsid w:val="64C67C13"/>
    <w:rsid w:val="64D734BD"/>
    <w:rsid w:val="650D3CBE"/>
    <w:rsid w:val="65AF0DDC"/>
    <w:rsid w:val="66652F53"/>
    <w:rsid w:val="6681D33E"/>
    <w:rsid w:val="66D3CC72"/>
    <w:rsid w:val="66FEF1A6"/>
    <w:rsid w:val="670B8241"/>
    <w:rsid w:val="672C4E4C"/>
    <w:rsid w:val="67EEFF43"/>
    <w:rsid w:val="6814F1E9"/>
    <w:rsid w:val="6A2F7315"/>
    <w:rsid w:val="6A7D357A"/>
    <w:rsid w:val="6A9DDCE9"/>
    <w:rsid w:val="6BCA68E5"/>
    <w:rsid w:val="6C0ADE60"/>
    <w:rsid w:val="6C25FC87"/>
    <w:rsid w:val="6CA4D645"/>
    <w:rsid w:val="6CCFC1CB"/>
    <w:rsid w:val="6D1DABAD"/>
    <w:rsid w:val="6DE8803C"/>
    <w:rsid w:val="6E12B43B"/>
    <w:rsid w:val="6E40C522"/>
    <w:rsid w:val="6E8025F5"/>
    <w:rsid w:val="6ED53706"/>
    <w:rsid w:val="6F61A0F8"/>
    <w:rsid w:val="7090D88E"/>
    <w:rsid w:val="70B78A0D"/>
    <w:rsid w:val="70FB7C07"/>
    <w:rsid w:val="7155C2BD"/>
    <w:rsid w:val="72731CC6"/>
    <w:rsid w:val="72CE5992"/>
    <w:rsid w:val="732BAC64"/>
    <w:rsid w:val="73F34BB8"/>
    <w:rsid w:val="7453FE86"/>
    <w:rsid w:val="74D648FF"/>
    <w:rsid w:val="750640F9"/>
    <w:rsid w:val="75525E85"/>
    <w:rsid w:val="76169D2D"/>
    <w:rsid w:val="769D2931"/>
    <w:rsid w:val="7813C63C"/>
    <w:rsid w:val="7877E724"/>
    <w:rsid w:val="78ECBD46"/>
    <w:rsid w:val="7977C83B"/>
    <w:rsid w:val="7AE9B7E8"/>
    <w:rsid w:val="7B15C05C"/>
    <w:rsid w:val="7BA3A18E"/>
    <w:rsid w:val="7BC7F1F1"/>
    <w:rsid w:val="7BFD81CE"/>
    <w:rsid w:val="7C44B912"/>
    <w:rsid w:val="7C566595"/>
    <w:rsid w:val="7C7057A2"/>
    <w:rsid w:val="7DFA8B72"/>
    <w:rsid w:val="7E86D94E"/>
    <w:rsid w:val="7EE5ECD0"/>
    <w:rsid w:val="7F31F1DA"/>
    <w:rsid w:val="7F590F1E"/>
    <w:rsid w:val="7F684189"/>
    <w:rsid w:val="7F7FFBF5"/>
    <w:rsid w:val="7F8E6C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1864"/>
  <w15:chartTrackingRefBased/>
  <w15:docId w15:val="{9E0FE393-F361-4E29-BF82-8E6FB3BD9A69}"/>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681376"/>
    <w:rPr>
      <w:color w:val="605E5C"/>
      <w:shd w:val="clear" w:color="auto" w:fill="E1DFDD"/>
    </w:rPr>
  </w:style>
  <w:style w:type="character" w:styleId="FollowedHyperlink">
    <w:name w:val="FollowedHyperlink"/>
    <w:basedOn w:val="DefaultParagraphFont"/>
    <w:uiPriority w:val="99"/>
    <w:semiHidden/>
    <w:unhideWhenUsed/>
    <w:rsid w:val="00566C0F"/>
    <w:rPr>
      <w:color w:val="96607D" w:themeColor="followedHyperlink"/>
      <w:u w:val="single"/>
    </w:rPr>
  </w:style>
  <w:style w:type="paragraph" w:styleId="FootnoteText">
    <w:name w:val="footnote text"/>
    <w:basedOn w:val="Normal"/>
    <w:link w:val="FootnoteTextChar"/>
    <w:uiPriority w:val="99"/>
    <w:unhideWhenUsed/>
    <w:rsid w:val="00EB1EEE"/>
    <w:pPr>
      <w:spacing w:after="0" w:line="240" w:lineRule="auto"/>
    </w:pPr>
    <w:rPr>
      <w:sz w:val="20"/>
      <w:szCs w:val="20"/>
    </w:rPr>
  </w:style>
  <w:style w:type="character" w:customStyle="1" w:styleId="FootnoteTextChar">
    <w:name w:val="Footnote Text Char"/>
    <w:basedOn w:val="DefaultParagraphFont"/>
    <w:link w:val="FootnoteText"/>
    <w:uiPriority w:val="99"/>
    <w:rsid w:val="00EB1EEE"/>
    <w:rPr>
      <w:sz w:val="20"/>
      <w:szCs w:val="20"/>
    </w:rPr>
  </w:style>
  <w:style w:type="character" w:styleId="FootnoteReference">
    <w:name w:val="footnote reference"/>
    <w:basedOn w:val="DefaultParagraphFont"/>
    <w:uiPriority w:val="99"/>
    <w:semiHidden/>
    <w:unhideWhenUsed/>
    <w:rsid w:val="00EB1EEE"/>
    <w:rPr>
      <w:vertAlign w:val="superscript"/>
    </w:rPr>
  </w:style>
  <w:style w:type="paragraph" w:styleId="Revision">
    <w:name w:val="Revision"/>
    <w:hidden/>
    <w:uiPriority w:val="99"/>
    <w:semiHidden/>
    <w:rsid w:val="00E6775C"/>
    <w:pPr>
      <w:spacing w:after="0" w:line="240" w:lineRule="auto"/>
    </w:pPr>
  </w:style>
  <w:style w:type="character" w:styleId="Mention">
    <w:name w:val="Mention"/>
    <w:basedOn w:val="DefaultParagraphFont"/>
    <w:uiPriority w:val="99"/>
    <w:unhideWhenUsed/>
    <w:rsid w:val="00DD6F95"/>
    <w:rPr>
      <w:color w:val="2B579A"/>
      <w:shd w:val="clear" w:color="auto" w:fill="E1DFDD"/>
    </w:rPr>
  </w:style>
  <w:style w:type="paragraph" w:styleId="NormalWeb">
    <w:name w:val="Normal (Web)"/>
    <w:basedOn w:val="Normal"/>
    <w:uiPriority w:val="99"/>
    <w:semiHidden/>
    <w:unhideWhenUsed/>
    <w:rsid w:val="00E03FF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f37f0-40c3-47f1-8332-17031bb3f433">
      <Terms xmlns="http://schemas.microsoft.com/office/infopath/2007/PartnerControls"/>
    </lcf76f155ced4ddcb4097134ff3c332f>
    <TaxCatchAll xmlns="f045a637-3cdd-4f4b-b16c-de55dd2e160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79EA1C1F202B40AA7A5BF6CB2A61E3" ma:contentTypeVersion="14" ma:contentTypeDescription="Create a new document." ma:contentTypeScope="" ma:versionID="a65111b0401fcf9eddef21bf35f9af0e">
  <xsd:schema xmlns:xsd="http://www.w3.org/2001/XMLSchema" xmlns:xs="http://www.w3.org/2001/XMLSchema" xmlns:p="http://schemas.microsoft.com/office/2006/metadata/properties" xmlns:ns2="520f37f0-40c3-47f1-8332-17031bb3f433" xmlns:ns3="f045a637-3cdd-4f4b-b16c-de55dd2e1607" targetNamespace="http://schemas.microsoft.com/office/2006/metadata/properties" ma:root="true" ma:fieldsID="13952f8f5a4032d0a41f74afa43e2c4c" ns2:_="" ns3:_="">
    <xsd:import namespace="520f37f0-40c3-47f1-8332-17031bb3f433"/>
    <xsd:import namespace="f045a637-3cdd-4f4b-b16c-de55dd2e16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f37f0-40c3-47f1-8332-17031bb3f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45a637-3cdd-4f4b-b16c-de55dd2e1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f53a49c-f3ac-4549-a5a1-e4162537ce55}" ma:internalName="TaxCatchAll" ma:showField="CatchAllData" ma:web="f045a637-3cdd-4f4b-b16c-de55dd2e16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16082-27B3-4612-9CE4-426101F7F98A}">
  <ds:schemaRefs>
    <ds:schemaRef ds:uri="http://schemas.microsoft.com/sharepoint/v3/contenttype/forms"/>
  </ds:schemaRefs>
</ds:datastoreItem>
</file>

<file path=customXml/itemProps2.xml><?xml version="1.0" encoding="utf-8"?>
<ds:datastoreItem xmlns:ds="http://schemas.openxmlformats.org/officeDocument/2006/customXml" ds:itemID="{38815B3E-A673-4502-BBAA-4350506A3296}">
  <ds:schemaRefs>
    <ds:schemaRef ds:uri="http://schemas.openxmlformats.org/officeDocument/2006/bibliography"/>
  </ds:schemaRefs>
</ds:datastoreItem>
</file>

<file path=customXml/itemProps3.xml><?xml version="1.0" encoding="utf-8"?>
<ds:datastoreItem xmlns:ds="http://schemas.openxmlformats.org/officeDocument/2006/customXml" ds:itemID="{A789F81C-1C63-4013-AF19-BCBCA0C8CC1B}">
  <ds:schemaRefs>
    <ds:schemaRef ds:uri="http://schemas.microsoft.com/office/2006/metadata/properties"/>
    <ds:schemaRef ds:uri="http://schemas.microsoft.com/office/infopath/2007/PartnerControls"/>
    <ds:schemaRef ds:uri="520f37f0-40c3-47f1-8332-17031bb3f433"/>
    <ds:schemaRef ds:uri="f045a637-3cdd-4f4b-b16c-de55dd2e1607"/>
  </ds:schemaRefs>
</ds:datastoreItem>
</file>

<file path=customXml/itemProps4.xml><?xml version="1.0" encoding="utf-8"?>
<ds:datastoreItem xmlns:ds="http://schemas.openxmlformats.org/officeDocument/2006/customXml" ds:itemID="{561541D3-C1EB-467E-91EE-41061E260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f37f0-40c3-47f1-8332-17031bb3f433"/>
    <ds:schemaRef ds:uri="f045a637-3cdd-4f4b-b16c-de55dd2e1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23</ap:Pages>
  <ap:Words>6680</ap:Words>
  <ap:Characters>38078</ap:Characters>
  <ap:Application>Microsoft Office Word</ap:Application>
  <ap:DocSecurity>0</ap:DocSecurity>
  <ap:Lines>317</ap:Lines>
  <ap:Paragraphs>89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44669</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2026-08-18T15:36:45Z</dcterms:created>
  <dcterms:modified xsi:type="dcterms:W3CDTF">2026-08-18T15:36:45Z</dcterms:modified>
</cp:coreProperties>
</file>