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421" w:rsidP="00A873BD" w:rsidRDefault="00A873BD" w14:paraId="6BE5F548" w14:textId="7AE949AA">
      <w:pPr>
        <w:tabs>
          <w:tab w:val="center" w:pos="5130"/>
          <w:tab w:val="right" w:pos="9360"/>
        </w:tabs>
        <w:spacing w:line="240" w:lineRule="auto"/>
        <w:ind w:firstLine="0"/>
      </w:pPr>
      <w:r>
        <w:t>ALJ/TJG/MMV/</w:t>
      </w:r>
      <w:proofErr w:type="spellStart"/>
      <w:r>
        <w:t>mva</w:t>
      </w:r>
      <w:proofErr w:type="spellEnd"/>
      <w:r>
        <w:t>/</w:t>
      </w:r>
      <w:proofErr w:type="spellStart"/>
      <w:r>
        <w:t>asf</w:t>
      </w:r>
      <w:proofErr w:type="spellEnd"/>
      <w:r w:rsidR="007E0FEE">
        <w:tab/>
      </w:r>
      <w:r w:rsidR="00DA7B5D">
        <w:rPr>
          <w:rFonts w:ascii="Arial" w:hAnsi="Arial" w:cs="Arial"/>
          <w:b/>
          <w:sz w:val="32"/>
          <w:szCs w:val="32"/>
        </w:rPr>
        <w:t>PROPOSED DECISION</w:t>
      </w:r>
      <w:r w:rsidR="00DA7B5D">
        <w:tab/>
      </w:r>
      <w:r w:rsidRPr="00EE4315" w:rsidR="00DA7B5D">
        <w:rPr>
          <w:b/>
        </w:rPr>
        <w:t xml:space="preserve">Agenda ID </w:t>
      </w:r>
      <w:r>
        <w:rPr>
          <w:b/>
        </w:rPr>
        <w:t>#24478</w:t>
      </w:r>
    </w:p>
    <w:p w:rsidRPr="00EE4315" w:rsidR="00DA7B5D" w:rsidP="00632207" w:rsidRDefault="00A873BD" w14:paraId="6FFFCB35" w14:textId="0F0BCD87">
      <w:pPr>
        <w:spacing w:line="240" w:lineRule="auto"/>
        <w:jc w:val="right"/>
        <w:rPr>
          <w:b/>
        </w:rPr>
      </w:pPr>
      <w:r>
        <w:rPr>
          <w:b/>
        </w:rPr>
        <w:t>Quasi-Legislative</w:t>
      </w:r>
    </w:p>
    <w:p w:rsidR="00DA7B5D" w:rsidP="008F0116" w:rsidRDefault="00DA7B5D" w14:paraId="43239A6D" w14:textId="77777777">
      <w:pPr>
        <w:ind w:firstLine="0"/>
      </w:pPr>
    </w:p>
    <w:p w:rsidRPr="00EE3060" w:rsidR="00DA7B5D" w:rsidP="0098655A" w:rsidRDefault="00DA7B5D" w14:paraId="47E83046" w14:textId="77777777">
      <w:pPr>
        <w:ind w:left="1080" w:hanging="1080"/>
      </w:pPr>
      <w:r>
        <w:t xml:space="preserve">Decision </w:t>
      </w:r>
      <w:r w:rsidR="008D16B7">
        <w:t>__________</w:t>
      </w:r>
    </w:p>
    <w:p w:rsidR="00DA7B5D" w:rsidP="00BB0243" w:rsidRDefault="00DA7B5D" w14:paraId="3190BDC1" w14:textId="77777777">
      <w:pPr>
        <w:spacing w:line="240" w:lineRule="auto"/>
        <w:jc w:val="center"/>
        <w:rPr>
          <w:u w:val="single"/>
        </w:rPr>
      </w:pPr>
    </w:p>
    <w:p w:rsidR="00DA7B5D" w:rsidP="00BB0243" w:rsidRDefault="00DA7B5D" w14:paraId="18CC642A" w14:textId="77777777">
      <w:pPr>
        <w:spacing w:line="240" w:lineRule="auto"/>
        <w:ind w:firstLine="0"/>
        <w:jc w:val="center"/>
        <w:rPr>
          <w:rFonts w:ascii="Arial" w:hAnsi="Arial" w:cs="Arial"/>
          <w:b/>
          <w:sz w:val="24"/>
          <w:szCs w:val="24"/>
        </w:rPr>
      </w:pPr>
      <w:r w:rsidRPr="00DA7B5D">
        <w:rPr>
          <w:rFonts w:ascii="Arial" w:hAnsi="Arial" w:cs="Arial"/>
          <w:b/>
          <w:sz w:val="24"/>
          <w:szCs w:val="24"/>
        </w:rPr>
        <w:t>BEFORE THE PUBLIC UTILITIES COMMISSION OF THE STATE OF CALIFORNIA</w:t>
      </w:r>
    </w:p>
    <w:p w:rsidR="00A873BD" w:rsidP="00BB0243" w:rsidRDefault="00A873BD" w14:paraId="68281686" w14:textId="77777777">
      <w:pPr>
        <w:spacing w:line="240" w:lineRule="auto"/>
        <w:ind w:firstLine="0"/>
        <w:jc w:val="center"/>
        <w:rPr>
          <w:rFonts w:ascii="Arial" w:hAnsi="Arial" w:cs="Arial"/>
          <w:sz w:val="24"/>
          <w:szCs w:val="24"/>
        </w:rPr>
      </w:pPr>
    </w:p>
    <w:p w:rsidR="00DA7B5D" w:rsidP="008F0116" w:rsidRDefault="00DA7B5D" w14:paraId="742B6AEF" w14:textId="77777777">
      <w:pPr>
        <w:spacing w:line="240" w:lineRule="auto"/>
        <w:ind w:firstLine="0"/>
        <w:rPr>
          <w:rFonts w:ascii="Arial" w:hAnsi="Arial" w:cs="Arial"/>
          <w:sz w:val="24"/>
          <w:szCs w:val="24"/>
        </w:rPr>
      </w:pPr>
    </w:p>
    <w:tbl>
      <w:tblPr>
        <w:tblW w:w="9558" w:type="dxa"/>
        <w:tblLayout w:type="fixed"/>
        <w:tblLook w:val="0000" w:firstRow="0" w:lastRow="0" w:firstColumn="0" w:lastColumn="0" w:noHBand="0" w:noVBand="0"/>
      </w:tblPr>
      <w:tblGrid>
        <w:gridCol w:w="4680"/>
        <w:gridCol w:w="4878"/>
      </w:tblGrid>
      <w:tr w:rsidRPr="00A873BD" w:rsidR="00A873BD" w:rsidTr="00F6670E" w14:paraId="67803E8F" w14:textId="77777777">
        <w:tc>
          <w:tcPr>
            <w:tcW w:w="4680" w:type="dxa"/>
            <w:tcBorders>
              <w:bottom w:val="single" w:color="auto" w:sz="6" w:space="0"/>
              <w:right w:val="single" w:color="auto" w:sz="6" w:space="0"/>
            </w:tcBorders>
          </w:tcPr>
          <w:p w:rsidRPr="00A873BD" w:rsidR="00A873BD" w:rsidP="00A873BD" w:rsidRDefault="00A873BD" w14:paraId="677F25F9" w14:textId="77777777">
            <w:pPr>
              <w:spacing w:line="240" w:lineRule="auto"/>
              <w:ind w:firstLine="0"/>
              <w:rPr>
                <w:rFonts w:eastAsia="Times New Roman" w:cs="Times New Roman"/>
                <w:szCs w:val="20"/>
              </w:rPr>
            </w:pPr>
            <w:r w:rsidRPr="00A873BD">
              <w:rPr>
                <w:rFonts w:eastAsia="Times New Roman" w:cs="Times New Roman"/>
                <w:szCs w:val="20"/>
              </w:rPr>
              <w:t>Order Instituting Rulemaking Proceeding to Consider Changes to Requirements on Video Franchisees Under the Digital Infrastructure and Video Competition Act, and Revisions to General Order 169.</w:t>
            </w:r>
          </w:p>
          <w:p w:rsidRPr="00A873BD" w:rsidR="00A873BD" w:rsidP="00A873BD" w:rsidRDefault="00A873BD" w14:paraId="13E0A56A" w14:textId="77777777">
            <w:pPr>
              <w:spacing w:line="240" w:lineRule="auto"/>
              <w:ind w:firstLine="0"/>
              <w:rPr>
                <w:rFonts w:eastAsia="Times New Roman" w:cs="Times New Roman"/>
                <w:szCs w:val="20"/>
              </w:rPr>
            </w:pPr>
          </w:p>
        </w:tc>
        <w:tc>
          <w:tcPr>
            <w:tcW w:w="4878" w:type="dxa"/>
            <w:tcBorders>
              <w:left w:val="nil"/>
            </w:tcBorders>
          </w:tcPr>
          <w:p w:rsidRPr="00A873BD" w:rsidR="00A873BD" w:rsidP="00A873BD" w:rsidRDefault="00A873BD" w14:paraId="2C3692D3" w14:textId="77777777">
            <w:pPr>
              <w:spacing w:line="240" w:lineRule="auto"/>
              <w:ind w:firstLine="0"/>
              <w:jc w:val="center"/>
              <w:rPr>
                <w:rFonts w:eastAsia="Times New Roman" w:cs="Times New Roman"/>
                <w:szCs w:val="20"/>
              </w:rPr>
            </w:pPr>
          </w:p>
          <w:p w:rsidRPr="00A873BD" w:rsidR="00A873BD" w:rsidP="00A873BD" w:rsidRDefault="00A873BD" w14:paraId="44AB6EC9" w14:textId="77777777">
            <w:pPr>
              <w:spacing w:line="240" w:lineRule="auto"/>
              <w:ind w:firstLine="0"/>
              <w:jc w:val="center"/>
              <w:rPr>
                <w:rFonts w:eastAsia="Times New Roman" w:cs="Times New Roman"/>
                <w:szCs w:val="20"/>
              </w:rPr>
            </w:pPr>
          </w:p>
          <w:p w:rsidRPr="00A873BD" w:rsidR="00A873BD" w:rsidP="00A873BD" w:rsidRDefault="00A873BD" w14:paraId="7FC5EF74" w14:textId="77777777">
            <w:pPr>
              <w:spacing w:line="240" w:lineRule="auto"/>
              <w:ind w:firstLine="0"/>
              <w:jc w:val="center"/>
              <w:rPr>
                <w:rFonts w:eastAsia="Times New Roman" w:cs="Times New Roman"/>
                <w:szCs w:val="20"/>
              </w:rPr>
            </w:pPr>
            <w:r w:rsidRPr="00A873BD">
              <w:rPr>
                <w:rFonts w:eastAsia="Times New Roman" w:cs="Times New Roman"/>
                <w:szCs w:val="20"/>
              </w:rPr>
              <w:t>Rulemaking 23-04-006</w:t>
            </w:r>
          </w:p>
        </w:tc>
      </w:tr>
    </w:tbl>
    <w:p w:rsidR="00DA7B5D" w:rsidP="008F0116" w:rsidRDefault="00DA7B5D" w14:paraId="06B2A443" w14:textId="77777777">
      <w:pPr>
        <w:spacing w:line="240" w:lineRule="auto"/>
        <w:ind w:firstLine="0"/>
        <w:rPr>
          <w:rFonts w:ascii="Arial" w:hAnsi="Arial" w:cs="Arial"/>
          <w:sz w:val="24"/>
          <w:szCs w:val="24"/>
        </w:rPr>
      </w:pPr>
    </w:p>
    <w:p w:rsidR="00DA7B5D" w:rsidP="008F0116" w:rsidRDefault="00DA7B5D" w14:paraId="0E54580A" w14:textId="77777777">
      <w:pPr>
        <w:spacing w:line="240" w:lineRule="auto"/>
        <w:ind w:firstLine="0"/>
        <w:rPr>
          <w:rFonts w:ascii="Arial" w:hAnsi="Arial" w:cs="Arial"/>
          <w:sz w:val="24"/>
          <w:szCs w:val="24"/>
        </w:rPr>
      </w:pPr>
    </w:p>
    <w:p w:rsidR="00A873BD" w:rsidP="00A873BD" w:rsidRDefault="00A873BD" w14:paraId="35DBD69C" w14:textId="77777777">
      <w:pPr>
        <w:pStyle w:val="Main"/>
        <w:rPr>
          <w:rFonts w:cs="Arial"/>
          <w:szCs w:val="26"/>
        </w:rPr>
      </w:pPr>
      <w:bookmarkStart w:name="_Toc370798909" w:id="0"/>
      <w:r w:rsidRPr="00A873BD">
        <w:rPr>
          <w:rFonts w:cs="Arial"/>
          <w:szCs w:val="26"/>
        </w:rPr>
        <w:t>ORDER EXTENDING STATUTORY DEADLINE</w:t>
      </w:r>
    </w:p>
    <w:p w:rsidRPr="00A873BD" w:rsidR="00A873BD" w:rsidP="00A873BD" w:rsidRDefault="00A873BD" w14:paraId="33323178" w14:textId="77777777"/>
    <w:p w:rsidRPr="00A873BD" w:rsidR="00A873BD" w:rsidP="00A873BD" w:rsidRDefault="00A873BD" w14:paraId="1E61A451" w14:textId="77777777">
      <w:pPr>
        <w:ind w:firstLine="0"/>
        <w:rPr>
          <w:rFonts w:ascii="Arial" w:hAnsi="Arial" w:cs="Arial"/>
          <w:b/>
        </w:rPr>
      </w:pPr>
      <w:bookmarkStart w:name="_Toc370798910" w:id="1"/>
      <w:bookmarkEnd w:id="0"/>
      <w:r w:rsidRPr="00A873BD">
        <w:rPr>
          <w:rFonts w:ascii="Arial" w:hAnsi="Arial" w:cs="Arial"/>
          <w:b/>
        </w:rPr>
        <w:t>Summary</w:t>
      </w:r>
    </w:p>
    <w:p w:rsidRPr="00A873BD" w:rsidR="00A873BD" w:rsidP="00A873BD" w:rsidRDefault="00A873BD" w14:paraId="22E97B9D" w14:textId="77777777">
      <w:r w:rsidRPr="00A873BD">
        <w:t>This decision extends the statutory deadline for this proceeding until April 30, 2027.</w:t>
      </w:r>
    </w:p>
    <w:p w:rsidRPr="00A873BD" w:rsidR="00A873BD" w:rsidP="00A873BD" w:rsidRDefault="00A873BD" w14:paraId="7237F4BF" w14:textId="77777777">
      <w:pPr>
        <w:pStyle w:val="Heading1"/>
      </w:pPr>
      <w:r w:rsidRPr="00A873BD">
        <w:t>Background</w:t>
      </w:r>
      <w:bookmarkEnd w:id="1"/>
    </w:p>
    <w:p w:rsidRPr="00A873BD" w:rsidR="00A873BD" w:rsidP="00A873BD" w:rsidRDefault="00A873BD" w14:paraId="67B544DC" w14:textId="290CD345">
      <w:r w:rsidRPr="00A873BD">
        <w:t>Public Utilities Code (Pub. Util. Code) Section 1701.5(a) provides that the Commission shall resolve the issues raised in the scoping memo of a quasi</w:t>
      </w:r>
      <w:r w:rsidRPr="00A873BD">
        <w:noBreakHyphen/>
        <w:t xml:space="preserve">legislative proceeding, within 18 months of the date the proceeding is initiated, unless the Commission makes a written determination that the deadline cannot be met and issues an order extending the deadline.  The current statutory deadline for completion of Rulemaking (R.) 23-04-006 is </w:t>
      </w:r>
      <w:bookmarkStart w:name="_Hlk83721507" w:id="2"/>
      <w:r w:rsidRPr="00A873BD">
        <w:t>October 31, 2026.</w:t>
      </w:r>
      <w:bookmarkStart w:name="_Hlk56520884" w:id="3"/>
      <w:bookmarkEnd w:id="2"/>
      <w:r w:rsidRPr="00A873BD">
        <w:t xml:space="preserve">  </w:t>
      </w:r>
      <w:bookmarkEnd w:id="3"/>
    </w:p>
    <w:p w:rsidRPr="00A873BD" w:rsidR="00A873BD" w:rsidP="00A873BD" w:rsidRDefault="00A873BD" w14:paraId="301FA754" w14:textId="77777777">
      <w:r w:rsidRPr="00A873BD">
        <w:t xml:space="preserve"> On April 6, 2023, the California Public Utilities Commission (Commission) issued its Order Instituting Rulemaking (OIR) initiating this proceeding. The </w:t>
      </w:r>
      <w:r w:rsidRPr="00A873BD">
        <w:lastRenderedPageBreak/>
        <w:t xml:space="preserve">purpose of the OIR is to consider changes to the Commission’s licensing and oversight of video franchisees under the Digital Infrastructure and Video Competition Act of 2006 (DIVCA). Among other items, Senate Bill (SB) 28 (Stats. 2021, Chap. 673) </w:t>
      </w:r>
      <w:proofErr w:type="gramStart"/>
      <w:r w:rsidRPr="00A873BD">
        <w:t>revises</w:t>
      </w:r>
      <w:proofErr w:type="gramEnd"/>
      <w:r w:rsidRPr="00A873BD">
        <w:t xml:space="preserve"> DIVCA to require the Commission to adopt video and broadband customer service requirements for a holder of a state video franchise and to adjudicate customer complaints regarding these services. The Commission may also consider potential ways to modernize and make the implementation of DIVCA more efficient and effective.</w:t>
      </w:r>
    </w:p>
    <w:p w:rsidRPr="00A873BD" w:rsidR="00A873BD" w:rsidP="00A873BD" w:rsidRDefault="00A873BD" w14:paraId="49632193" w14:textId="77777777">
      <w:r w:rsidRPr="00A873BD">
        <w:t>Parties filed timely opening comments on the OIR by June 1, by 2023 or were granted a motion to file late-file opening comments a day late and reply comments by June 16, 2023. On October 31, 2023, a Ruling by the assigned Administrative Law Judge (ALJ) granted motions to late-file comments and for party status. On November 3, 2023, an assigned ALJ Ruling granted a motion for parties to file late-file comments. On November 29, 2023, the assigned ALJ issued a ruling setting the prehearing conference (PHC) for December 13, 2023. On December 1, 2023, an assigned ALJ Ruling provided notice of the PHC to all video service franchisees.</w:t>
      </w:r>
    </w:p>
    <w:p w:rsidRPr="00A873BD" w:rsidR="00A873BD" w:rsidP="00A873BD" w:rsidRDefault="00A873BD" w14:paraId="7B0BD8FE" w14:textId="77777777">
      <w:proofErr w:type="gramStart"/>
      <w:r w:rsidRPr="00A873BD">
        <w:t>At</w:t>
      </w:r>
      <w:proofErr w:type="gramEnd"/>
      <w:r w:rsidRPr="00A873BD">
        <w:t xml:space="preserve"> </w:t>
      </w:r>
      <w:proofErr w:type="gramStart"/>
      <w:r w:rsidRPr="00A873BD">
        <w:t>the December</w:t>
      </w:r>
      <w:proofErr w:type="gramEnd"/>
      <w:r w:rsidRPr="00A873BD">
        <w:t xml:space="preserve"> 13, 2023, PHC, the assigned ALJ granted oral motions made by several entities for party status. Further, parties discussed the categorization of the </w:t>
      </w:r>
      <w:proofErr w:type="gramStart"/>
      <w:r w:rsidRPr="00A873BD">
        <w:t>proceeding</w:t>
      </w:r>
      <w:proofErr w:type="gramEnd"/>
      <w:r w:rsidRPr="00A873BD">
        <w:t>, the scope of issues, the need for evidentiary hearings, the need for party workshops and public participation hearings, and the schedule.</w:t>
      </w:r>
    </w:p>
    <w:p w:rsidRPr="00A873BD" w:rsidR="00A873BD" w:rsidP="00A873BD" w:rsidRDefault="00A873BD" w14:paraId="10908B40" w14:textId="77777777">
      <w:r w:rsidRPr="00A873BD">
        <w:t>On April 3, 2024, the assigned Commissioner issued a Scoping Memo and Ruling that determined an evidentiary hearing was not needed, categorized the proceeding as quasi-legislative and extended the statutory deadline for this proceeding to October 17, 2025.</w:t>
      </w:r>
    </w:p>
    <w:p w:rsidRPr="00A873BD" w:rsidR="00A873BD" w:rsidP="00A873BD" w:rsidRDefault="00A873BD" w14:paraId="143ADD36" w14:textId="77777777">
      <w:r w:rsidRPr="00A873BD">
        <w:lastRenderedPageBreak/>
        <w:t>On September 18, 2025, Decision 25-09-023 extended the statutory deadline for this proceeding to October 31, 2026.</w:t>
      </w:r>
    </w:p>
    <w:p w:rsidRPr="00A873BD" w:rsidR="00A873BD" w:rsidP="00A873BD" w:rsidRDefault="00A873BD" w14:paraId="3145149E" w14:textId="77777777">
      <w:r w:rsidRPr="00A873BD">
        <w:t xml:space="preserve">An extension of the statutory deadline until April 30, </w:t>
      </w:r>
      <w:proofErr w:type="gramStart"/>
      <w:r w:rsidRPr="00A873BD">
        <w:t>2027</w:t>
      </w:r>
      <w:proofErr w:type="gramEnd"/>
      <w:r w:rsidRPr="00A873BD">
        <w:t xml:space="preserve"> is necessary because additional time is needed for Commission deliberations before adopting a decision.</w:t>
      </w:r>
    </w:p>
    <w:p w:rsidRPr="00A873BD" w:rsidR="00A873BD" w:rsidP="00A873BD" w:rsidRDefault="00A873BD" w14:paraId="4234CD7C" w14:textId="77777777">
      <w:pPr>
        <w:pStyle w:val="Heading1"/>
      </w:pPr>
      <w:r w:rsidRPr="00A873BD">
        <w:t>Waiver of Comment Period</w:t>
      </w:r>
    </w:p>
    <w:p w:rsidRPr="00A873BD" w:rsidR="00A873BD" w:rsidP="00A873BD" w:rsidRDefault="00A873BD" w14:paraId="7EBBF0F3" w14:textId="77777777">
      <w:r w:rsidRPr="00A873BD">
        <w:t xml:space="preserve">Under Rule 14.6(c)(4) of the Commission’s Rules of Practice and Procedure, the Commission may reduce or waive the period for public review and comment of proposed decisions extending the deadline for resolving </w:t>
      </w:r>
      <w:proofErr w:type="spellStart"/>
      <w:r w:rsidRPr="00A873BD">
        <w:t>ratesetting</w:t>
      </w:r>
      <w:proofErr w:type="spellEnd"/>
      <w:r w:rsidRPr="00A873BD">
        <w:t xml:space="preserve"> proceedings.  Accordingly, the otherwise applicable period for public review and comment is being waived.</w:t>
      </w:r>
    </w:p>
    <w:p w:rsidRPr="00A873BD" w:rsidR="00A873BD" w:rsidP="00A873BD" w:rsidRDefault="00A873BD" w14:paraId="0B17917E" w14:textId="77777777">
      <w:pPr>
        <w:pStyle w:val="Heading1"/>
      </w:pPr>
      <w:r w:rsidRPr="00A873BD">
        <w:t>Assignment of Proceeding</w:t>
      </w:r>
    </w:p>
    <w:p w:rsidRPr="00A873BD" w:rsidR="00A873BD" w:rsidP="00A873BD" w:rsidRDefault="00A873BD" w14:paraId="223541F4" w14:textId="77777777">
      <w:r w:rsidRPr="00A873BD">
        <w:t>Karen Douglas is the assigned Commissioner and Thomas J. Glegola and Margery Melvin are the assigned ALJs in these proceedings.</w:t>
      </w:r>
    </w:p>
    <w:p w:rsidRPr="00D35DE7" w:rsidR="00A873BD" w:rsidP="00D35DE7" w:rsidRDefault="00A873BD" w14:paraId="702FE370" w14:textId="77777777">
      <w:pPr>
        <w:ind w:firstLine="0"/>
        <w:rPr>
          <w:rFonts w:ascii="Arial" w:hAnsi="Arial" w:cs="Arial"/>
          <w:b/>
        </w:rPr>
      </w:pPr>
      <w:bookmarkStart w:name="_Toc370798913" w:id="4"/>
      <w:r w:rsidRPr="00D35DE7">
        <w:rPr>
          <w:rFonts w:ascii="Arial" w:hAnsi="Arial" w:cs="Arial"/>
          <w:b/>
        </w:rPr>
        <w:t>Findings of Fact</w:t>
      </w:r>
    </w:p>
    <w:p w:rsidRPr="00A873BD" w:rsidR="00A873BD" w:rsidP="00A873BD" w:rsidRDefault="00A873BD" w14:paraId="7835298F" w14:textId="77777777">
      <w:pPr>
        <w:pStyle w:val="FoF"/>
      </w:pPr>
      <w:r w:rsidRPr="00A873BD">
        <w:t>R.23-04-006 was issued on April 6, 2023.</w:t>
      </w:r>
    </w:p>
    <w:p w:rsidRPr="00A873BD" w:rsidR="00A873BD" w:rsidP="00A873BD" w:rsidRDefault="00A873BD" w14:paraId="2A88461E" w14:textId="77777777">
      <w:pPr>
        <w:pStyle w:val="FoF"/>
      </w:pPr>
      <w:r w:rsidRPr="00A873BD">
        <w:t>The current statutory deadline for R.23-04-006 is October 31, 2026.</w:t>
      </w:r>
    </w:p>
    <w:p w:rsidRPr="00A873BD" w:rsidR="00A873BD" w:rsidP="00A873BD" w:rsidRDefault="00A873BD" w14:paraId="48F6A76B" w14:textId="77777777">
      <w:pPr>
        <w:pStyle w:val="FoF"/>
      </w:pPr>
      <w:r w:rsidRPr="00A873BD">
        <w:t>R.23-04-006 cannot be completed by October 31, 2026.</w:t>
      </w:r>
    </w:p>
    <w:p w:rsidRPr="00A873BD" w:rsidR="00A873BD" w:rsidP="00A873BD" w:rsidRDefault="00A873BD" w14:paraId="39818864" w14:textId="77777777">
      <w:pPr>
        <w:pStyle w:val="FoF"/>
      </w:pPr>
      <w:r w:rsidRPr="00A873BD">
        <w:t>An extension of the statutory deadline until April 30, 2027, is necessary to complete this proceeding.</w:t>
      </w:r>
    </w:p>
    <w:bookmarkEnd w:id="4"/>
    <w:p w:rsidRPr="00A873BD" w:rsidR="00A873BD" w:rsidP="00A873BD" w:rsidRDefault="00A873BD" w14:paraId="395A39F9" w14:textId="77777777">
      <w:pPr>
        <w:pStyle w:val="Standard"/>
        <w:ind w:firstLine="0"/>
        <w:rPr>
          <w:rFonts w:ascii="Arial" w:hAnsi="Arial" w:cs="Arial"/>
          <w:b/>
          <w:bCs/>
        </w:rPr>
      </w:pPr>
      <w:r w:rsidRPr="00A873BD">
        <w:rPr>
          <w:rFonts w:ascii="Arial" w:hAnsi="Arial" w:cs="Arial"/>
          <w:b/>
          <w:bCs/>
        </w:rPr>
        <w:t>Conclusion of Law</w:t>
      </w:r>
    </w:p>
    <w:p w:rsidRPr="00A873BD" w:rsidR="00A873BD" w:rsidP="00D35DE7" w:rsidRDefault="00A873BD" w14:paraId="556ED089" w14:textId="77777777">
      <w:r w:rsidRPr="00A873BD">
        <w:t>Pursuant to the authority granted to the Commission under Pub. Util. Code § 1701.5(a), the statutory deadline should be extended until April 30, 2027.</w:t>
      </w:r>
    </w:p>
    <w:p w:rsidR="00A873BD" w:rsidP="00A873BD" w:rsidRDefault="00A873BD" w14:paraId="1742F1C3" w14:textId="77777777">
      <w:r w:rsidRPr="00A873BD">
        <w:rPr>
          <w:b/>
        </w:rPr>
        <w:t>IT IS ORDERED</w:t>
      </w:r>
      <w:r w:rsidRPr="00A873BD">
        <w:t xml:space="preserve"> that the statutory deadline in these proceedings is extended until April 30, 2027.</w:t>
      </w:r>
    </w:p>
    <w:p w:rsidRPr="00A873BD" w:rsidR="00A873BD" w:rsidP="00A873BD" w:rsidRDefault="00A873BD" w14:paraId="7B31171A" w14:textId="77777777"/>
    <w:p w:rsidRPr="00A873BD" w:rsidR="00A873BD" w:rsidP="00A873BD" w:rsidRDefault="00A873BD" w14:paraId="7E417F15" w14:textId="77777777">
      <w:r w:rsidRPr="00A873BD">
        <w:lastRenderedPageBreak/>
        <w:t>This order is effective today.</w:t>
      </w:r>
    </w:p>
    <w:p w:rsidRPr="00A873BD" w:rsidR="00A873BD" w:rsidP="00A873BD" w:rsidRDefault="00A873BD" w14:paraId="31B54024" w14:textId="77777777">
      <w:r w:rsidRPr="00A873BD">
        <w:t>Dated _______, at San Marcos, California.</w:t>
      </w:r>
    </w:p>
    <w:p w:rsidRPr="00714CF2" w:rsidR="00714CF2" w:rsidP="00816E05" w:rsidRDefault="00714CF2" w14:paraId="2A812B23" w14:textId="0E9DAE06"/>
    <w:sectPr w:rsidRPr="00714CF2" w:rsidR="00714CF2" w:rsidSect="000F7700">
      <w:headerReference w:type="default" r:id="rId11"/>
      <w:footerReference w:type="default" r:id="rId12"/>
      <w:footerReference w:type="first" r:id="rId13"/>
      <w:pgSz w:w="12240" w:h="15840"/>
      <w:pgMar w:top="1728"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5B354" w14:textId="77777777" w:rsidR="009C2E3D" w:rsidRDefault="009C2E3D" w:rsidP="0098138E">
      <w:pPr>
        <w:spacing w:line="240" w:lineRule="auto"/>
      </w:pPr>
      <w:r>
        <w:separator/>
      </w:r>
    </w:p>
  </w:endnote>
  <w:endnote w:type="continuationSeparator" w:id="0">
    <w:p w14:paraId="7AD626E0" w14:textId="77777777" w:rsidR="009C2E3D" w:rsidRDefault="009C2E3D"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971232"/>
      <w:docPartObj>
        <w:docPartGallery w:val="Page Numbers (Bottom of Page)"/>
        <w:docPartUnique/>
      </w:docPartObj>
    </w:sdtPr>
    <w:sdtEndPr>
      <w:rPr>
        <w:noProof/>
      </w:rPr>
    </w:sdtEndPr>
    <w:sdtContent>
      <w:p w14:paraId="321971BC" w14:textId="53CB6F3C" w:rsidR="000F7700" w:rsidRDefault="000F7700" w:rsidP="000F7700">
        <w:pPr>
          <w:pStyle w:val="Footer"/>
          <w:tabs>
            <w:tab w:val="clear" w:pos="4680"/>
            <w:tab w:val="center" w:pos="4320"/>
          </w:tabs>
          <w:ind w:firstLine="90"/>
          <w:jc w:val="center"/>
        </w:pPr>
        <w:r>
          <w:fldChar w:fldCharType="begin"/>
        </w:r>
        <w:r>
          <w:instrText xml:space="preserve"> PAGE   \* MERGEFORMAT </w:instrText>
        </w:r>
        <w:r>
          <w:fldChar w:fldCharType="separate"/>
        </w:r>
        <w:r>
          <w:rPr>
            <w:noProof/>
          </w:rPr>
          <w:t>2</w:t>
        </w:r>
        <w:r>
          <w:rPr>
            <w:noProof/>
          </w:rPr>
          <w:fldChar w:fldCharType="end"/>
        </w:r>
      </w:p>
    </w:sdtContent>
  </w:sdt>
  <w:p w14:paraId="781FA3D2" w14:textId="26636D0D" w:rsidR="00E23CBB" w:rsidRDefault="00E23CBB" w:rsidP="007E0FEE">
    <w:pPr>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B8AF" w14:textId="7CE77150" w:rsidR="000F7700" w:rsidRDefault="003F4F4B" w:rsidP="000F7700">
    <w:pPr>
      <w:pStyle w:val="Footer"/>
      <w:tabs>
        <w:tab w:val="clear" w:pos="4680"/>
        <w:tab w:val="center" w:pos="4320"/>
      </w:tabs>
      <w:ind w:firstLine="0"/>
    </w:pPr>
    <w:r w:rsidRPr="003F4F4B">
      <w:rPr>
        <w:sz w:val="16"/>
        <w:szCs w:val="16"/>
      </w:rPr>
      <w:t>617694641</w:t>
    </w:r>
    <w:r w:rsidR="000F7700">
      <w:tab/>
    </w:r>
    <w:sdt>
      <w:sdtPr>
        <w:id w:val="-486467810"/>
        <w:docPartObj>
          <w:docPartGallery w:val="Page Numbers (Bottom of Page)"/>
          <w:docPartUnique/>
        </w:docPartObj>
      </w:sdtPr>
      <w:sdtEndPr>
        <w:rPr>
          <w:noProof/>
        </w:rPr>
      </w:sdtEndPr>
      <w:sdtContent>
        <w:r w:rsidR="000F7700">
          <w:fldChar w:fldCharType="begin"/>
        </w:r>
        <w:r w:rsidR="000F7700">
          <w:instrText xml:space="preserve"> PAGE   \* MERGEFORMAT </w:instrText>
        </w:r>
        <w:r w:rsidR="000F7700">
          <w:fldChar w:fldCharType="separate"/>
        </w:r>
        <w:r w:rsidR="000F7700">
          <w:rPr>
            <w:noProof/>
          </w:rPr>
          <w:t>2</w:t>
        </w:r>
        <w:r w:rsidR="000F7700">
          <w:rPr>
            <w:noProof/>
          </w:rPr>
          <w:fldChar w:fldCharType="end"/>
        </w:r>
      </w:sdtContent>
    </w:sdt>
  </w:p>
  <w:p w14:paraId="223BDE52" w14:textId="1E2A7DD9" w:rsidR="000F7700" w:rsidRPr="000F7700" w:rsidRDefault="000F7700" w:rsidP="000F7700">
    <w:pPr>
      <w:pStyle w:val="Footer"/>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ACCD" w14:textId="77777777" w:rsidR="009C2E3D" w:rsidRDefault="009C2E3D" w:rsidP="00DF58E7">
      <w:pPr>
        <w:spacing w:line="240" w:lineRule="auto"/>
        <w:ind w:firstLine="0"/>
      </w:pPr>
      <w:r>
        <w:separator/>
      </w:r>
    </w:p>
  </w:footnote>
  <w:footnote w:type="continuationSeparator" w:id="0">
    <w:p w14:paraId="31F13DC5" w14:textId="77777777" w:rsidR="009C2E3D" w:rsidRDefault="009C2E3D" w:rsidP="00DF58E7">
      <w:pPr>
        <w:spacing w:line="240" w:lineRule="auto"/>
        <w:ind w:firstLine="0"/>
      </w:pPr>
      <w:r>
        <w:continuationSeparator/>
      </w:r>
    </w:p>
  </w:footnote>
  <w:footnote w:type="continuationNotice" w:id="1">
    <w:p w14:paraId="1360D9BF" w14:textId="77777777" w:rsidR="009C2E3D" w:rsidRPr="00DF58E7" w:rsidRDefault="009C2E3D"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A04B" w14:textId="472A2424" w:rsidR="00A873BD" w:rsidRDefault="00D35DE7" w:rsidP="00D35DE7">
    <w:pPr>
      <w:pStyle w:val="Header"/>
      <w:tabs>
        <w:tab w:val="clear" w:pos="4680"/>
      </w:tabs>
      <w:ind w:firstLine="0"/>
      <w:jc w:val="right"/>
      <w:rPr>
        <w:b/>
        <w:bCs/>
      </w:rPr>
    </w:pPr>
    <w:r>
      <w:t>R.23-04-</w:t>
    </w:r>
    <w:proofErr w:type="gramStart"/>
    <w:r>
      <w:t>006  ALJ</w:t>
    </w:r>
    <w:proofErr w:type="gramEnd"/>
    <w:r>
      <w:t>/TJG/MMV/</w:t>
    </w:r>
    <w:proofErr w:type="spellStart"/>
    <w:r>
      <w:t>mva</w:t>
    </w:r>
    <w:proofErr w:type="spellEnd"/>
    <w:r>
      <w:t>/</w:t>
    </w:r>
    <w:proofErr w:type="spellStart"/>
    <w:r>
      <w:t>asf</w:t>
    </w:r>
    <w:proofErr w:type="spellEnd"/>
    <w:r>
      <w:tab/>
    </w:r>
    <w:r w:rsidRPr="00D35DE7">
      <w:rPr>
        <w:b/>
        <w:bCs/>
      </w:rPr>
      <w:t>PROPOSED DECISION</w:t>
    </w:r>
  </w:p>
  <w:p w14:paraId="41ED32B1" w14:textId="77777777" w:rsidR="00D35DE7" w:rsidRDefault="00D35DE7" w:rsidP="00D35DE7">
    <w:pPr>
      <w:pStyle w:val="Header"/>
      <w:tabs>
        <w:tab w:val="clear" w:pos="4680"/>
      </w:tabs>
      <w:ind w:firstLine="0"/>
      <w:jc w:val="right"/>
      <w:rPr>
        <w:b/>
        <w:bCs/>
      </w:rPr>
    </w:pPr>
  </w:p>
  <w:p w14:paraId="7D2E569F" w14:textId="77777777" w:rsidR="00D35DE7" w:rsidRPr="00B3087D" w:rsidRDefault="00D35DE7" w:rsidP="00D35DE7">
    <w:pPr>
      <w:pStyle w:val="Header"/>
      <w:tabs>
        <w:tab w:val="clear" w:pos="4680"/>
      </w:tabs>
      <w:ind w:firstLine="0"/>
      <w:jc w:val="right"/>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70038F"/>
    <w:multiLevelType w:val="multilevel"/>
    <w:tmpl w:val="3C526EDE"/>
    <w:numStyleLink w:val="Headings"/>
  </w:abstractNum>
  <w:abstractNum w:abstractNumId="5" w15:restartNumberingAfterBreak="0">
    <w:nsid w:val="1E2242C9"/>
    <w:multiLevelType w:val="multilevel"/>
    <w:tmpl w:val="3C526EDE"/>
    <w:numStyleLink w:val="Headings"/>
  </w:abstractNum>
  <w:abstractNum w:abstractNumId="6" w15:restartNumberingAfterBreak="0">
    <w:nsid w:val="21FB58FE"/>
    <w:multiLevelType w:val="multilevel"/>
    <w:tmpl w:val="3C526EDE"/>
    <w:numStyleLink w:val="Headings"/>
  </w:abstractNum>
  <w:abstractNum w:abstractNumId="7" w15:restartNumberingAfterBreak="0">
    <w:nsid w:val="243663A0"/>
    <w:multiLevelType w:val="multilevel"/>
    <w:tmpl w:val="3C526EDE"/>
    <w:numStyleLink w:val="Headings"/>
  </w:abstractNum>
  <w:abstractNum w:abstractNumId="8" w15:restartNumberingAfterBreak="0">
    <w:nsid w:val="2B8124D7"/>
    <w:multiLevelType w:val="multilevel"/>
    <w:tmpl w:val="3C526EDE"/>
    <w:numStyleLink w:val="Headings"/>
  </w:abstractNum>
  <w:abstractNum w:abstractNumId="9"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D042D7"/>
    <w:multiLevelType w:val="multilevel"/>
    <w:tmpl w:val="18F4A5AC"/>
    <w:numStyleLink w:val="FoFCoLOP"/>
  </w:abstractNum>
  <w:abstractNum w:abstractNumId="12" w15:restartNumberingAfterBreak="0">
    <w:nsid w:val="5A9E2171"/>
    <w:multiLevelType w:val="multilevel"/>
    <w:tmpl w:val="3C526EDE"/>
    <w:numStyleLink w:val="Headings"/>
  </w:abstractNum>
  <w:abstractNum w:abstractNumId="13" w15:restartNumberingAfterBreak="0">
    <w:nsid w:val="61A25780"/>
    <w:multiLevelType w:val="multilevel"/>
    <w:tmpl w:val="3C526EDE"/>
    <w:numStyleLink w:val="Headings"/>
  </w:abstractNum>
  <w:abstractNum w:abstractNumId="14"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9A0AFE"/>
    <w:multiLevelType w:val="multilevel"/>
    <w:tmpl w:val="18F4A5AC"/>
    <w:numStyleLink w:val="FoFCoLOP"/>
  </w:abstractNum>
  <w:abstractNum w:abstractNumId="16" w15:restartNumberingAfterBreak="0">
    <w:nsid w:val="7D905FC4"/>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354526949">
    <w:abstractNumId w:val="12"/>
  </w:num>
  <w:num w:numId="2" w16cid:durableId="140774137">
    <w:abstractNumId w:val="1"/>
  </w:num>
  <w:num w:numId="3" w16cid:durableId="1898543446">
    <w:abstractNumId w:val="11"/>
  </w:num>
  <w:num w:numId="4" w16cid:durableId="701521005">
    <w:abstractNumId w:val="2"/>
  </w:num>
  <w:num w:numId="5" w16cid:durableId="2017029027">
    <w:abstractNumId w:val="15"/>
  </w:num>
  <w:num w:numId="6" w16cid:durableId="973756952">
    <w:abstractNumId w:val="9"/>
  </w:num>
  <w:num w:numId="7" w16cid:durableId="827667741">
    <w:abstractNumId w:val="5"/>
  </w:num>
  <w:num w:numId="8" w16cid:durableId="1760327020">
    <w:abstractNumId w:val="14"/>
  </w:num>
  <w:num w:numId="9" w16cid:durableId="816924040">
    <w:abstractNumId w:val="0"/>
  </w:num>
  <w:num w:numId="10" w16cid:durableId="1817916489">
    <w:abstractNumId w:val="4"/>
  </w:num>
  <w:num w:numId="11" w16cid:durableId="291985460">
    <w:abstractNumId w:val="6"/>
  </w:num>
  <w:num w:numId="12" w16cid:durableId="467941983">
    <w:abstractNumId w:val="3"/>
  </w:num>
  <w:num w:numId="13" w16cid:durableId="712996464">
    <w:abstractNumId w:val="7"/>
  </w:num>
  <w:num w:numId="14" w16cid:durableId="1303778653">
    <w:abstractNumId w:val="8"/>
  </w:num>
  <w:num w:numId="15" w16cid:durableId="1714382259">
    <w:abstractNumId w:val="13"/>
  </w:num>
  <w:num w:numId="16" w16cid:durableId="5481076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3"/>
  </w:num>
  <w:num w:numId="18" w16cid:durableId="905190439">
    <w:abstractNumId w:val="16"/>
  </w:num>
  <w:num w:numId="19" w16cid:durableId="20456578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07"/>
    <w:rsid w:val="00000F6A"/>
    <w:rsid w:val="0007115A"/>
    <w:rsid w:val="000973C8"/>
    <w:rsid w:val="000A2AA9"/>
    <w:rsid w:val="000A56F2"/>
    <w:rsid w:val="000A6E05"/>
    <w:rsid w:val="000B12FA"/>
    <w:rsid w:val="000C08BF"/>
    <w:rsid w:val="000C3B9A"/>
    <w:rsid w:val="000C52DF"/>
    <w:rsid w:val="000D25A8"/>
    <w:rsid w:val="000E270A"/>
    <w:rsid w:val="000E4C53"/>
    <w:rsid w:val="000F48C6"/>
    <w:rsid w:val="000F7700"/>
    <w:rsid w:val="00121089"/>
    <w:rsid w:val="00184A8F"/>
    <w:rsid w:val="001C363F"/>
    <w:rsid w:val="001E23F8"/>
    <w:rsid w:val="001E2A62"/>
    <w:rsid w:val="001F2819"/>
    <w:rsid w:val="002043EC"/>
    <w:rsid w:val="00243DC0"/>
    <w:rsid w:val="00247477"/>
    <w:rsid w:val="00254FCA"/>
    <w:rsid w:val="00270440"/>
    <w:rsid w:val="00284D8D"/>
    <w:rsid w:val="00287AF3"/>
    <w:rsid w:val="00287BC5"/>
    <w:rsid w:val="00293DEE"/>
    <w:rsid w:val="002A0B5D"/>
    <w:rsid w:val="002A7B74"/>
    <w:rsid w:val="002C7FE9"/>
    <w:rsid w:val="002D0DC5"/>
    <w:rsid w:val="002D4EFD"/>
    <w:rsid w:val="00315A97"/>
    <w:rsid w:val="00316071"/>
    <w:rsid w:val="00343E5C"/>
    <w:rsid w:val="00344FB8"/>
    <w:rsid w:val="0036017B"/>
    <w:rsid w:val="00362755"/>
    <w:rsid w:val="00373B93"/>
    <w:rsid w:val="00380CD1"/>
    <w:rsid w:val="003978AD"/>
    <w:rsid w:val="003A02CA"/>
    <w:rsid w:val="003A38F0"/>
    <w:rsid w:val="003F069A"/>
    <w:rsid w:val="003F4329"/>
    <w:rsid w:val="003F4F4B"/>
    <w:rsid w:val="00407107"/>
    <w:rsid w:val="00412534"/>
    <w:rsid w:val="00412C83"/>
    <w:rsid w:val="00422927"/>
    <w:rsid w:val="00426014"/>
    <w:rsid w:val="0044617E"/>
    <w:rsid w:val="0046078B"/>
    <w:rsid w:val="00460B7D"/>
    <w:rsid w:val="00480CB0"/>
    <w:rsid w:val="00483603"/>
    <w:rsid w:val="004A1EAD"/>
    <w:rsid w:val="004A47BE"/>
    <w:rsid w:val="004B34EA"/>
    <w:rsid w:val="004B5494"/>
    <w:rsid w:val="004C7A2B"/>
    <w:rsid w:val="004C7D3A"/>
    <w:rsid w:val="005018A8"/>
    <w:rsid w:val="00505A39"/>
    <w:rsid w:val="005240BF"/>
    <w:rsid w:val="00585390"/>
    <w:rsid w:val="005939A5"/>
    <w:rsid w:val="005A148C"/>
    <w:rsid w:val="005C58FA"/>
    <w:rsid w:val="00603238"/>
    <w:rsid w:val="00632207"/>
    <w:rsid w:val="0063491C"/>
    <w:rsid w:val="00641A5C"/>
    <w:rsid w:val="00661AFE"/>
    <w:rsid w:val="00680F19"/>
    <w:rsid w:val="00683B2C"/>
    <w:rsid w:val="006C1F10"/>
    <w:rsid w:val="006E5E28"/>
    <w:rsid w:val="006E6574"/>
    <w:rsid w:val="00714CF2"/>
    <w:rsid w:val="007156B9"/>
    <w:rsid w:val="00720817"/>
    <w:rsid w:val="00722850"/>
    <w:rsid w:val="0073353F"/>
    <w:rsid w:val="00735A91"/>
    <w:rsid w:val="00742E45"/>
    <w:rsid w:val="007447AF"/>
    <w:rsid w:val="00750816"/>
    <w:rsid w:val="007657C1"/>
    <w:rsid w:val="0077755F"/>
    <w:rsid w:val="007A3820"/>
    <w:rsid w:val="007A406D"/>
    <w:rsid w:val="007A62B0"/>
    <w:rsid w:val="007C5A0C"/>
    <w:rsid w:val="007E0FEE"/>
    <w:rsid w:val="007F2017"/>
    <w:rsid w:val="0080390E"/>
    <w:rsid w:val="008159CF"/>
    <w:rsid w:val="00816E05"/>
    <w:rsid w:val="008339BB"/>
    <w:rsid w:val="0086419A"/>
    <w:rsid w:val="0087023B"/>
    <w:rsid w:val="00884EE6"/>
    <w:rsid w:val="008A08BF"/>
    <w:rsid w:val="008A179F"/>
    <w:rsid w:val="008B0864"/>
    <w:rsid w:val="008B175A"/>
    <w:rsid w:val="008C3CB7"/>
    <w:rsid w:val="008C7413"/>
    <w:rsid w:val="008D16B7"/>
    <w:rsid w:val="008E6AE6"/>
    <w:rsid w:val="008F0116"/>
    <w:rsid w:val="008F143D"/>
    <w:rsid w:val="00932865"/>
    <w:rsid w:val="0098138E"/>
    <w:rsid w:val="0098655A"/>
    <w:rsid w:val="009A6E36"/>
    <w:rsid w:val="009C2E3D"/>
    <w:rsid w:val="009E6052"/>
    <w:rsid w:val="009E7C7F"/>
    <w:rsid w:val="00A17CE0"/>
    <w:rsid w:val="00A23D48"/>
    <w:rsid w:val="00A42306"/>
    <w:rsid w:val="00A44E8D"/>
    <w:rsid w:val="00A46EA8"/>
    <w:rsid w:val="00A55ACD"/>
    <w:rsid w:val="00A85D27"/>
    <w:rsid w:val="00A873BD"/>
    <w:rsid w:val="00AA55F5"/>
    <w:rsid w:val="00AB7875"/>
    <w:rsid w:val="00AC68EE"/>
    <w:rsid w:val="00B01F7E"/>
    <w:rsid w:val="00B16C2A"/>
    <w:rsid w:val="00B3087D"/>
    <w:rsid w:val="00B34794"/>
    <w:rsid w:val="00B406FD"/>
    <w:rsid w:val="00B60421"/>
    <w:rsid w:val="00B81EB6"/>
    <w:rsid w:val="00BB0243"/>
    <w:rsid w:val="00C10B5F"/>
    <w:rsid w:val="00C878D5"/>
    <w:rsid w:val="00C9033B"/>
    <w:rsid w:val="00C913A1"/>
    <w:rsid w:val="00CC6A99"/>
    <w:rsid w:val="00D00AA3"/>
    <w:rsid w:val="00D0504E"/>
    <w:rsid w:val="00D07F73"/>
    <w:rsid w:val="00D14844"/>
    <w:rsid w:val="00D2041C"/>
    <w:rsid w:val="00D25ADE"/>
    <w:rsid w:val="00D35DE7"/>
    <w:rsid w:val="00D43297"/>
    <w:rsid w:val="00D44DB6"/>
    <w:rsid w:val="00D50119"/>
    <w:rsid w:val="00D82A43"/>
    <w:rsid w:val="00DA7B5D"/>
    <w:rsid w:val="00DE3A8D"/>
    <w:rsid w:val="00DF58E7"/>
    <w:rsid w:val="00E11876"/>
    <w:rsid w:val="00E23CBB"/>
    <w:rsid w:val="00E37B59"/>
    <w:rsid w:val="00E47FF5"/>
    <w:rsid w:val="00E53438"/>
    <w:rsid w:val="00E66749"/>
    <w:rsid w:val="00E725FC"/>
    <w:rsid w:val="00EA36C6"/>
    <w:rsid w:val="00EC30F9"/>
    <w:rsid w:val="00ED5725"/>
    <w:rsid w:val="00ED7031"/>
    <w:rsid w:val="00EE3060"/>
    <w:rsid w:val="00EE4315"/>
    <w:rsid w:val="00EF6925"/>
    <w:rsid w:val="00F12118"/>
    <w:rsid w:val="00F26ED3"/>
    <w:rsid w:val="00F35727"/>
    <w:rsid w:val="00F5247E"/>
    <w:rsid w:val="00F53E86"/>
    <w:rsid w:val="00F62B7A"/>
    <w:rsid w:val="00F6397D"/>
    <w:rsid w:val="00F7293E"/>
    <w:rsid w:val="00F76650"/>
    <w:rsid w:val="00F9187B"/>
    <w:rsid w:val="00F92385"/>
    <w:rsid w:val="00FA1B4F"/>
    <w:rsid w:val="00FC47F9"/>
    <w:rsid w:val="00FE2351"/>
    <w:rsid w:val="00FE337D"/>
    <w:rsid w:val="00FE5580"/>
    <w:rsid w:val="00FF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CAAA3"/>
  <w15:chartTrackingRefBased/>
  <w15:docId w15:val="{4287786F-2E70-4146-8071-C157891232A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Revision">
    <w:name w:val="Revision"/>
    <w:hidden/>
    <w:uiPriority w:val="99"/>
    <w:semiHidden/>
    <w:rsid w:val="007A3820"/>
    <w:pPr>
      <w:spacing w:after="0" w:line="240" w:lineRule="auto"/>
    </w:pPr>
    <w:rPr>
      <w:rFonts w:ascii="Book Antiqua" w:hAnsi="Book 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7" ma:contentTypeDescription="Create a new document." ma:contentTypeScope="" ma:versionID="f059633148b849ba9c6542b6232e67a9">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7e80811411858054caea8cd5d7cd81a8"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2.xml><?xml version="1.0" encoding="utf-8"?>
<ds:datastoreItem xmlns:ds="http://schemas.openxmlformats.org/officeDocument/2006/customXml" ds:itemID="{E509A696-4AC1-42AB-9197-976847DDF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589</ap:Words>
  <ap:Characters>3743</ap:Characters>
  <ap:Application>Microsoft Office Word</ap:Application>
  <ap:DocSecurity>0</ap:DocSecurity>
  <ap:Lines>233</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4322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2026-09-04T14:33:50Z</dcterms:created>
  <dcterms:modified xsi:type="dcterms:W3CDTF">2026-09-04T14:33:50Z</dcterms:modified>
</cp:coreProperties>
</file>