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0421" w:rsidP="007E0FEE" w:rsidRDefault="00E525E7" w14:paraId="3DA76B1D" w14:textId="55E75ECB">
      <w:pPr>
        <w:tabs>
          <w:tab w:val="center" w:pos="4680"/>
          <w:tab w:val="right" w:pos="9360"/>
        </w:tabs>
        <w:spacing w:line="240" w:lineRule="auto"/>
        <w:ind w:firstLine="0"/>
      </w:pPr>
      <w:r>
        <w:t>ALJ/MLQ/vhj</w:t>
      </w:r>
      <w:r w:rsidR="007E0FEE">
        <w:tab/>
      </w:r>
      <w:r w:rsidR="00F82687">
        <w:rPr>
          <w:rFonts w:ascii="Arial" w:hAnsi="Arial" w:cs="Arial"/>
          <w:b/>
          <w:sz w:val="32"/>
          <w:szCs w:val="32"/>
        </w:rPr>
        <w:tab/>
      </w:r>
      <w:r w:rsidR="00F82687">
        <w:rPr>
          <w:b/>
        </w:rPr>
        <w:t>Date of Issuance 9/8/2026</w:t>
      </w:r>
    </w:p>
    <w:p w:rsidR="00DA7B5D" w:rsidP="003E659E" w:rsidRDefault="00DA7B5D" w14:paraId="5269C1E1" w14:textId="77777777">
      <w:pPr>
        <w:ind w:firstLine="0"/>
      </w:pPr>
    </w:p>
    <w:p w:rsidRPr="00EE3060" w:rsidR="00DA7B5D" w:rsidP="0098655A" w:rsidRDefault="00DA7B5D" w14:paraId="3E3FA895" w14:textId="17AD8A10">
      <w:pPr>
        <w:ind w:left="1080" w:hanging="1080"/>
      </w:pPr>
      <w:r>
        <w:t>Decision</w:t>
      </w:r>
      <w:r w:rsidR="00F82687">
        <w:t xml:space="preserve"> 26-09-009  September 3, 2026</w:t>
      </w:r>
    </w:p>
    <w:p w:rsidR="00DA7B5D" w:rsidP="009B1787" w:rsidRDefault="00DA7B5D" w14:paraId="2B333FC9" w14:textId="77777777">
      <w:pPr>
        <w:spacing w:line="240" w:lineRule="auto"/>
        <w:ind w:firstLine="0"/>
        <w:rPr>
          <w:u w:val="single"/>
        </w:rPr>
      </w:pPr>
    </w:p>
    <w:p w:rsidR="003E659E" w:rsidP="009B1787" w:rsidRDefault="003E659E" w14:paraId="07E835B8" w14:textId="77777777">
      <w:pPr>
        <w:spacing w:line="240" w:lineRule="auto"/>
        <w:ind w:firstLine="0"/>
        <w:rPr>
          <w:u w:val="single"/>
        </w:rPr>
      </w:pPr>
    </w:p>
    <w:p w:rsidR="00DA7B5D" w:rsidP="00BB0243" w:rsidRDefault="00DA7B5D" w14:paraId="6822CBD2" w14:textId="77777777">
      <w:pPr>
        <w:spacing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DA7B5D">
        <w:rPr>
          <w:rFonts w:ascii="Arial" w:hAnsi="Arial" w:cs="Arial"/>
          <w:b/>
          <w:sz w:val="24"/>
          <w:szCs w:val="24"/>
        </w:rPr>
        <w:t>BEFORE THE PUBLIC UTILITIES COMMISSION OF THE STATE OF CALIFORNIA</w:t>
      </w:r>
    </w:p>
    <w:p w:rsidR="00DA7B5D" w:rsidP="008F0116" w:rsidRDefault="00DA7B5D" w14:paraId="19F23446" w14:textId="77777777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7438B0" w:rsidTr="007438B0" w14:paraId="2A4B487E" w14:textId="77777777">
        <w:trPr>
          <w:jc w:val="center"/>
        </w:trPr>
        <w:tc>
          <w:tcPr>
            <w:tcW w:w="4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="00E525E7" w:rsidP="00E525E7" w:rsidRDefault="004870C8" w14:paraId="15A7D57F" w14:textId="77777777">
            <w:pPr>
              <w:spacing w:line="240" w:lineRule="auto"/>
              <w:ind w:firstLine="0"/>
            </w:pPr>
            <w:r>
              <w:t>Robert Howe and Thuy Howe</w:t>
            </w:r>
            <w:r w:rsidR="007438B0">
              <w:t>,</w:t>
            </w:r>
          </w:p>
          <w:p w:rsidR="00E525E7" w:rsidP="00E525E7" w:rsidRDefault="00E525E7" w14:paraId="01A7EB5D" w14:textId="77777777">
            <w:pPr>
              <w:spacing w:line="240" w:lineRule="auto"/>
              <w:ind w:firstLine="0"/>
            </w:pPr>
          </w:p>
          <w:p w:rsidR="007438B0" w:rsidP="00E525E7" w:rsidRDefault="007438B0" w14:paraId="3C5B9F9D" w14:textId="62B62B4C">
            <w:pPr>
              <w:spacing w:line="240" w:lineRule="auto"/>
              <w:ind w:firstLine="2685"/>
            </w:pPr>
            <w:r>
              <w:t>Complainant</w:t>
            </w:r>
            <w:r w:rsidR="004870C8">
              <w:t>s</w:t>
            </w:r>
            <w:r>
              <w:t>,</w:t>
            </w:r>
          </w:p>
          <w:p w:rsidR="007438B0" w:rsidP="007438B0" w:rsidRDefault="007438B0" w14:paraId="220712CB" w14:textId="77777777">
            <w:pPr>
              <w:spacing w:line="240" w:lineRule="auto"/>
              <w:ind w:firstLine="0"/>
            </w:pPr>
            <w:r>
              <w:t xml:space="preserve"> </w:t>
            </w:r>
          </w:p>
          <w:p w:rsidR="007438B0" w:rsidP="007438B0" w:rsidRDefault="007438B0" w14:paraId="0468B789" w14:textId="77777777">
            <w:pPr>
              <w:spacing w:line="240" w:lineRule="auto"/>
              <w:ind w:left="2139" w:firstLine="0"/>
            </w:pPr>
            <w:r>
              <w:t>vs.</w:t>
            </w:r>
          </w:p>
          <w:p w:rsidR="007438B0" w:rsidP="007438B0" w:rsidRDefault="007438B0" w14:paraId="4055C8AE" w14:textId="77777777">
            <w:pPr>
              <w:spacing w:line="240" w:lineRule="auto"/>
              <w:ind w:firstLine="0"/>
            </w:pPr>
          </w:p>
          <w:p w:rsidR="00E525E7" w:rsidP="007438B0" w:rsidRDefault="00E21ABA" w14:paraId="28AA697E" w14:textId="77777777">
            <w:pPr>
              <w:spacing w:line="240" w:lineRule="auto"/>
              <w:ind w:firstLine="0"/>
            </w:pPr>
            <w:r>
              <w:t>San Diego Gas and Electric Company (U902E)</w:t>
            </w:r>
          </w:p>
          <w:p w:rsidR="00E525E7" w:rsidP="007438B0" w:rsidRDefault="00E525E7" w14:paraId="3AC55200" w14:textId="77777777">
            <w:pPr>
              <w:spacing w:line="240" w:lineRule="auto"/>
              <w:ind w:firstLine="0"/>
            </w:pPr>
          </w:p>
          <w:p w:rsidRPr="00E525E7" w:rsidR="007438B0" w:rsidP="00E525E7" w:rsidRDefault="007438B0" w14:paraId="7BCC1401" w14:textId="2C9DBF6C">
            <w:pPr>
              <w:spacing w:line="240" w:lineRule="auto"/>
              <w:ind w:firstLine="2685"/>
            </w:pPr>
            <w:r>
              <w:t>Defendant.</w:t>
            </w:r>
            <w:r w:rsidRPr="00DA7B5D">
              <w:rPr>
                <w:rFonts w:cs="Arial"/>
                <w:szCs w:val="26"/>
              </w:rPr>
              <w:br/>
            </w:r>
          </w:p>
        </w:tc>
        <w:tc>
          <w:tcPr>
            <w:tcW w:w="4680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:rsidR="007438B0" w:rsidP="00E525E7" w:rsidRDefault="007438B0" w14:paraId="509065E7" w14:textId="77777777">
            <w:pPr>
              <w:spacing w:line="240" w:lineRule="auto"/>
              <w:ind w:firstLine="0"/>
              <w:jc w:val="center"/>
              <w:rPr>
                <w:rFonts w:cs="Arial"/>
                <w:szCs w:val="26"/>
              </w:rPr>
            </w:pPr>
            <w:r>
              <w:rPr>
                <w:rFonts w:cs="Arial"/>
                <w:szCs w:val="26"/>
              </w:rPr>
              <w:t>(ECP)</w:t>
            </w:r>
          </w:p>
          <w:p w:rsidRPr="00DA7B5D" w:rsidR="007438B0" w:rsidP="00E525E7" w:rsidRDefault="007438B0" w14:paraId="5F285B81" w14:textId="4E7B4C2A">
            <w:pPr>
              <w:spacing w:after="720" w:line="240" w:lineRule="auto"/>
              <w:ind w:firstLine="0"/>
              <w:jc w:val="center"/>
              <w:rPr>
                <w:rFonts w:cs="Arial"/>
                <w:szCs w:val="26"/>
              </w:rPr>
            </w:pPr>
            <w:r>
              <w:rPr>
                <w:rFonts w:cs="Arial"/>
                <w:szCs w:val="26"/>
              </w:rPr>
              <w:t xml:space="preserve">Case </w:t>
            </w:r>
            <w:r w:rsidR="001A732E">
              <w:rPr>
                <w:rFonts w:cs="Arial"/>
                <w:szCs w:val="26"/>
              </w:rPr>
              <w:t>26-03-034</w:t>
            </w:r>
          </w:p>
        </w:tc>
      </w:tr>
    </w:tbl>
    <w:p w:rsidR="00DA7B5D" w:rsidP="008F0116" w:rsidRDefault="00DA7B5D" w14:paraId="2528E171" w14:textId="77777777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DA7B5D" w:rsidP="008F0116" w:rsidRDefault="00DA7B5D" w14:paraId="2C5D7375" w14:textId="77777777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E525E7" w:rsidP="00E525E7" w:rsidRDefault="001A732E" w14:paraId="6DDEA558" w14:textId="0E297A04">
      <w:pPr>
        <w:pStyle w:val="Dummy"/>
        <w:jc w:val="center"/>
      </w:pPr>
      <w:r>
        <w:t>DECISION DEN</w:t>
      </w:r>
      <w:r w:rsidR="00C924BD">
        <w:t>YING</w:t>
      </w:r>
      <w:r w:rsidR="007933B6">
        <w:t xml:space="preserve"> RELIEF</w:t>
      </w:r>
    </w:p>
    <w:p w:rsidR="0098655A" w:rsidP="00E525E7" w:rsidRDefault="001E72A8" w14:paraId="2D66BC8E" w14:textId="579AEF64">
      <w:pPr>
        <w:pStyle w:val="Standard"/>
        <w:ind w:firstLine="0"/>
      </w:pPr>
      <w:r w:rsidRPr="003D2138">
        <w:rPr>
          <w:u w:val="single"/>
        </w:rPr>
        <w:t>Robert Howe and Thuy Howe</w:t>
      </w:r>
      <w:r w:rsidR="003D2138">
        <w:t>, for Complainants</w:t>
      </w:r>
    </w:p>
    <w:p w:rsidR="003D2138" w:rsidP="001E72A8" w:rsidRDefault="008A174E" w14:paraId="01C36888" w14:textId="2BEF9C94">
      <w:pPr>
        <w:pStyle w:val="Standard"/>
        <w:ind w:firstLine="0"/>
      </w:pPr>
      <w:r w:rsidRPr="00497641">
        <w:rPr>
          <w:u w:val="single"/>
        </w:rPr>
        <w:t>Greg Anderson and Carla Jones</w:t>
      </w:r>
      <w:r w:rsidR="00D00338">
        <w:t>, for San Diego Gas and Electric Company</w:t>
      </w:r>
    </w:p>
    <w:p w:rsidR="005A148C" w:rsidP="005A148C" w:rsidRDefault="005A148C" w14:paraId="595C5DB0" w14:textId="77777777">
      <w:pPr>
        <w:pStyle w:val="Dummy"/>
      </w:pPr>
      <w:bookmarkStart w:name="_Toc8123714" w:id="0"/>
      <w:bookmarkStart w:name="_Toc133843842" w:id="1"/>
      <w:r>
        <w:t>Summary</w:t>
      </w:r>
      <w:bookmarkEnd w:id="0"/>
      <w:bookmarkEnd w:id="1"/>
    </w:p>
    <w:p w:rsidR="0073353F" w:rsidP="00FC53F1" w:rsidRDefault="005A148C" w14:paraId="62B5BC25" w14:textId="2E9B4860">
      <w:pPr>
        <w:pStyle w:val="Standard"/>
      </w:pPr>
      <w:r>
        <w:t>Th</w:t>
      </w:r>
      <w:r w:rsidR="00FC53F1">
        <w:t xml:space="preserve">is decision denies </w:t>
      </w:r>
      <w:r w:rsidR="00FE51BD">
        <w:t>Complainants’ request for</w:t>
      </w:r>
      <w:r w:rsidR="001F4D50">
        <w:t xml:space="preserve"> </w:t>
      </w:r>
      <w:r w:rsidR="00245BB8">
        <w:t xml:space="preserve">an award, in the amount of </w:t>
      </w:r>
      <w:r w:rsidRPr="00245BB8" w:rsidR="00245BB8">
        <w:t>$4,758.22</w:t>
      </w:r>
      <w:r w:rsidR="00245BB8">
        <w:t xml:space="preserve">, for allegedly </w:t>
      </w:r>
      <w:r w:rsidRPr="00245BB8" w:rsidR="00245BB8">
        <w:t>inaccurate</w:t>
      </w:r>
      <w:r w:rsidR="00094B89">
        <w:t xml:space="preserve"> true-up </w:t>
      </w:r>
      <w:r w:rsidR="009C03FB">
        <w:t>charges</w:t>
      </w:r>
      <w:r w:rsidR="00245BB8">
        <w:t xml:space="preserve"> </w:t>
      </w:r>
      <w:r w:rsidR="00094B89">
        <w:t>for the period of 2020 through 2023</w:t>
      </w:r>
      <w:r w:rsidR="00245BB8">
        <w:t xml:space="preserve">.  We find that </w:t>
      </w:r>
      <w:r w:rsidR="007C059A">
        <w:t xml:space="preserve">the Complainants </w:t>
      </w:r>
      <w:r w:rsidR="00245BB8">
        <w:t xml:space="preserve">have </w:t>
      </w:r>
      <w:r w:rsidR="007C059A">
        <w:t xml:space="preserve">failed to establish that their meter provided inaccurate </w:t>
      </w:r>
      <w:r w:rsidRPr="00762F35" w:rsidR="00762F35">
        <w:t>kilowatt</w:t>
      </w:r>
      <w:r w:rsidRPr="00762F35" w:rsidR="00762F35">
        <w:rPr>
          <w:rFonts w:ascii="Cambria Math" w:hAnsi="Cambria Math" w:cs="Cambria Math"/>
        </w:rPr>
        <w:t>‑</w:t>
      </w:r>
      <w:r w:rsidRPr="00762F35" w:rsidR="00762F35">
        <w:t>hour</w:t>
      </w:r>
      <w:r w:rsidR="007C059A">
        <w:t xml:space="preserve"> data to </w:t>
      </w:r>
      <w:r w:rsidR="00E525E7">
        <w:t>San Diego Gas and Electric Company (</w:t>
      </w:r>
      <w:r w:rsidR="007C059A">
        <w:t>SDG&amp;E</w:t>
      </w:r>
      <w:r w:rsidR="00E525E7">
        <w:t>)</w:t>
      </w:r>
      <w:r w:rsidR="007C059A">
        <w:t xml:space="preserve"> </w:t>
      </w:r>
      <w:r w:rsidR="00A25397">
        <w:t>by a preponderance of the evidence.</w:t>
      </w:r>
    </w:p>
    <w:p w:rsidR="00245BB8" w:rsidP="00FC53F1" w:rsidRDefault="0061761A" w14:paraId="688CE6A2" w14:textId="1BDE30BD">
      <w:pPr>
        <w:pStyle w:val="Standard"/>
      </w:pPr>
      <w:r>
        <w:t xml:space="preserve">This decision </w:t>
      </w:r>
      <w:r w:rsidR="001F4D50">
        <w:t xml:space="preserve">also </w:t>
      </w:r>
      <w:r>
        <w:t xml:space="preserve">denies Complainants’ request for </w:t>
      </w:r>
      <w:r w:rsidRPr="00245BB8" w:rsidR="00245BB8">
        <w:t>an award, in the amount of $4,429.83</w:t>
      </w:r>
      <w:r w:rsidR="00245BB8">
        <w:t xml:space="preserve">, </w:t>
      </w:r>
      <w:r w:rsidRPr="00245BB8" w:rsidR="00245BB8">
        <w:t>for</w:t>
      </w:r>
      <w:r w:rsidR="00C924BD">
        <w:t xml:space="preserve"> </w:t>
      </w:r>
      <w:r w:rsidRPr="00245BB8" w:rsidR="00245BB8">
        <w:t>inaccurate</w:t>
      </w:r>
      <w:r>
        <w:t xml:space="preserve"> true-up c</w:t>
      </w:r>
      <w:r w:rsidR="009C03FB">
        <w:t>harges</w:t>
      </w:r>
      <w:r>
        <w:t xml:space="preserve"> for the period of 2024 through 2025</w:t>
      </w:r>
      <w:r w:rsidR="0065111D">
        <w:t xml:space="preserve"> because SDG&amp;E </w:t>
      </w:r>
      <w:r w:rsidR="00245BB8">
        <w:t xml:space="preserve">has </w:t>
      </w:r>
      <w:r w:rsidR="0065111D">
        <w:t xml:space="preserve">provided the Complainants </w:t>
      </w:r>
      <w:r w:rsidR="009C03FB">
        <w:t>a credit of</w:t>
      </w:r>
      <w:r w:rsidR="00AE4A73">
        <w:t xml:space="preserve"> </w:t>
      </w:r>
      <w:r w:rsidR="00AE4A73">
        <w:lastRenderedPageBreak/>
        <w:t xml:space="preserve">$4,429.83 </w:t>
      </w:r>
      <w:r w:rsidR="009C03FB">
        <w:t xml:space="preserve">for 2024 through 2025 </w:t>
      </w:r>
      <w:r w:rsidR="00AE4A73">
        <w:t xml:space="preserve">and adjusted the Complainants’ monthly charges for 2024 </w:t>
      </w:r>
      <w:r w:rsidR="00996414">
        <w:t>and</w:t>
      </w:r>
      <w:r w:rsidR="00AE4A73">
        <w:t xml:space="preserve"> 2025. </w:t>
      </w:r>
    </w:p>
    <w:p w:rsidR="00A25397" w:rsidP="00FC53F1" w:rsidRDefault="00245BB8" w14:paraId="49560E7F" w14:textId="1D669134">
      <w:pPr>
        <w:pStyle w:val="Standard"/>
      </w:pPr>
      <w:r>
        <w:t xml:space="preserve">This proceeding,  </w:t>
      </w:r>
      <w:r w:rsidRPr="00245BB8">
        <w:t>Case 26-03-034</w:t>
      </w:r>
      <w:r>
        <w:t>, is closed.</w:t>
      </w:r>
      <w:r w:rsidR="00AE4A73">
        <w:t xml:space="preserve"> </w:t>
      </w:r>
    </w:p>
    <w:p w:rsidRPr="00121089" w:rsidR="005A148C" w:rsidP="0064769F" w:rsidRDefault="00593E82" w14:paraId="70FFD432" w14:textId="517BA69D">
      <w:pPr>
        <w:pStyle w:val="Heading1"/>
      </w:pPr>
      <w:r>
        <w:t>Parties</w:t>
      </w:r>
    </w:p>
    <w:p w:rsidR="0063491C" w:rsidP="00593E82" w:rsidRDefault="00C96CC0" w14:paraId="4CEDF07F" w14:textId="15E34B4E">
      <w:pPr>
        <w:pStyle w:val="Standard"/>
      </w:pPr>
      <w:r>
        <w:t>Robert Howe and Thuy Howe (Complainants) are residential customers of</w:t>
      </w:r>
      <w:r w:rsidR="00E525E7">
        <w:t xml:space="preserve"> </w:t>
      </w:r>
      <w:r w:rsidR="00426FAE">
        <w:t>SDG&amp;E</w:t>
      </w:r>
      <w:r>
        <w:t>.</w:t>
      </w:r>
    </w:p>
    <w:p w:rsidR="00C96CC0" w:rsidP="00593E82" w:rsidRDefault="00C96CC0" w14:paraId="13D4C13C" w14:textId="260D8F00">
      <w:pPr>
        <w:pStyle w:val="Standard"/>
      </w:pPr>
      <w:r>
        <w:t>S</w:t>
      </w:r>
      <w:r w:rsidR="004A7314">
        <w:t xml:space="preserve">DG&amp;E </w:t>
      </w:r>
      <w:r w:rsidR="00C23AD2">
        <w:t>is a regulated public utility that distributes electricity and natural gas</w:t>
      </w:r>
      <w:r w:rsidR="004109E5">
        <w:t xml:space="preserve"> in San Diego and Southern Orange counties.</w:t>
      </w:r>
      <w:r w:rsidR="002222A7">
        <w:t xml:space="preserve">  SDG&amp;E is an investor-owned </w:t>
      </w:r>
      <w:r w:rsidR="00E65171">
        <w:t xml:space="preserve">public utility </w:t>
      </w:r>
      <w:r w:rsidR="008975F7">
        <w:t>under the jurisdiction of the California Public Utilities Commission</w:t>
      </w:r>
      <w:r w:rsidR="00D7495D">
        <w:t xml:space="preserve"> (Commission).</w:t>
      </w:r>
    </w:p>
    <w:p w:rsidR="0063491C" w:rsidP="00593E82" w:rsidRDefault="0063491C" w14:paraId="5F300C6E" w14:textId="77777777">
      <w:pPr>
        <w:pStyle w:val="Heading1"/>
      </w:pPr>
      <w:bookmarkStart w:name="_Toc8123717" w:id="2"/>
      <w:bookmarkStart w:name="_Toc133843845" w:id="3"/>
      <w:r>
        <w:t>Procedural Background</w:t>
      </w:r>
      <w:bookmarkEnd w:id="2"/>
      <w:bookmarkEnd w:id="3"/>
    </w:p>
    <w:p w:rsidR="001276F9" w:rsidP="006E6574" w:rsidRDefault="009C03FB" w14:paraId="3A8117CD" w14:textId="7ACF0E78">
      <w:pPr>
        <w:pStyle w:val="Standard"/>
      </w:pPr>
      <w:r>
        <w:t xml:space="preserve">The Complainants </w:t>
      </w:r>
      <w:r w:rsidR="006C4F06">
        <w:t>filed t</w:t>
      </w:r>
      <w:r w:rsidR="00CC3646">
        <w:t>he initial Complaint in this matter, Case (C.)</w:t>
      </w:r>
      <w:r w:rsidR="00000F18">
        <w:t xml:space="preserve"> 26-03-034</w:t>
      </w:r>
      <w:r w:rsidR="00E276DF">
        <w:t xml:space="preserve"> </w:t>
      </w:r>
      <w:r w:rsidR="00853A88">
        <w:t>on March 30, 2026.</w:t>
      </w:r>
      <w:r w:rsidR="00853A88">
        <w:rPr>
          <w:rStyle w:val="FootnoteReference"/>
        </w:rPr>
        <w:footnoteReference w:id="2"/>
      </w:r>
      <w:r w:rsidR="004879F3">
        <w:t xml:space="preserve">  </w:t>
      </w:r>
      <w:r w:rsidR="00DD4731">
        <w:t xml:space="preserve">The Complainants allege </w:t>
      </w:r>
      <w:r w:rsidR="004F767C">
        <w:t xml:space="preserve">that </w:t>
      </w:r>
      <w:r w:rsidR="008F7BFC">
        <w:t xml:space="preserve">SDG&amp;E </w:t>
      </w:r>
      <w:r w:rsidR="006C4F06">
        <w:t>billed</w:t>
      </w:r>
      <w:r w:rsidR="008F7BFC">
        <w:t xml:space="preserve"> them in</w:t>
      </w:r>
      <w:r w:rsidR="006C4F06">
        <w:t>accurate</w:t>
      </w:r>
      <w:r w:rsidR="008F7BFC">
        <w:t xml:space="preserve"> true-up</w:t>
      </w:r>
      <w:r w:rsidR="00E6062B">
        <w:t xml:space="preserve"> </w:t>
      </w:r>
      <w:r w:rsidR="006C4F06">
        <w:t>charges</w:t>
      </w:r>
      <w:r w:rsidR="008F7BFC">
        <w:t xml:space="preserve"> for </w:t>
      </w:r>
      <w:r w:rsidRPr="00762F35" w:rsidR="00762F35">
        <w:t>kilowatt</w:t>
      </w:r>
      <w:r w:rsidRPr="00762F35" w:rsidR="00762F35">
        <w:rPr>
          <w:rFonts w:ascii="Cambria Math" w:hAnsi="Cambria Math" w:cs="Cambria Math"/>
        </w:rPr>
        <w:t>‑</w:t>
      </w:r>
      <w:r w:rsidRPr="00762F35" w:rsidR="00762F35">
        <w:t>hour</w:t>
      </w:r>
      <w:r w:rsidR="00762F35">
        <w:t xml:space="preserve"> (</w:t>
      </w:r>
      <w:r w:rsidR="005C60D4">
        <w:t>kWh</w:t>
      </w:r>
      <w:r w:rsidR="00762F35">
        <w:t>)</w:t>
      </w:r>
      <w:r w:rsidR="008F7BFC">
        <w:t xml:space="preserve"> consumption from 2020 through May 2025.</w:t>
      </w:r>
    </w:p>
    <w:p w:rsidR="0063491C" w:rsidP="0064769F" w:rsidRDefault="001276F9" w14:paraId="5D8F3229" w14:textId="679CDF7D">
      <w:pPr>
        <w:pStyle w:val="Standard"/>
      </w:pPr>
      <w:r>
        <w:t xml:space="preserve">On </w:t>
      </w:r>
      <w:r w:rsidR="008F38B8">
        <w:t xml:space="preserve">May 4, 2026, SDG&amp;E filed its </w:t>
      </w:r>
      <w:r w:rsidR="00185B84">
        <w:t>Answer.</w:t>
      </w:r>
      <w:r w:rsidR="00096B0A">
        <w:rPr>
          <w:rStyle w:val="FootnoteReference"/>
        </w:rPr>
        <w:footnoteReference w:id="3"/>
      </w:r>
      <w:r w:rsidR="00185B84">
        <w:t xml:space="preserve">  In its Answer, </w:t>
      </w:r>
      <w:r w:rsidR="00255C24">
        <w:t xml:space="preserve">SDG&amp;E </w:t>
      </w:r>
      <w:r w:rsidR="00C008C8">
        <w:t>admit</w:t>
      </w:r>
      <w:r w:rsidR="00EC6060">
        <w:t>s</w:t>
      </w:r>
      <w:r w:rsidR="00C008C8">
        <w:t xml:space="preserve"> that the </w:t>
      </w:r>
      <w:r w:rsidR="00167233">
        <w:t xml:space="preserve">Complainants’ </w:t>
      </w:r>
      <w:r w:rsidR="00C008C8">
        <w:t xml:space="preserve">meter </w:t>
      </w:r>
      <w:r w:rsidR="00CC6382">
        <w:t xml:space="preserve">began </w:t>
      </w:r>
      <w:r w:rsidR="00E773AA">
        <w:t xml:space="preserve">providing intermittent display issues beginning on </w:t>
      </w:r>
      <w:r w:rsidR="009B3D2E">
        <w:t>December</w:t>
      </w:r>
      <w:r w:rsidR="00E773AA">
        <w:t xml:space="preserve"> 15, 2023 and </w:t>
      </w:r>
      <w:r w:rsidR="00167233">
        <w:t xml:space="preserve">that </w:t>
      </w:r>
      <w:r w:rsidR="00E773AA">
        <w:t xml:space="preserve">the meter ultimately </w:t>
      </w:r>
      <w:r w:rsidR="00EA6FF5">
        <w:t>failed on December 19, 2023.</w:t>
      </w:r>
      <w:r w:rsidR="001436C3">
        <w:rPr>
          <w:rStyle w:val="FootnoteReference"/>
        </w:rPr>
        <w:footnoteReference w:id="4"/>
      </w:r>
      <w:r w:rsidR="00EA6FF5">
        <w:t xml:space="preserve">  SDG&amp;E argue</w:t>
      </w:r>
      <w:r w:rsidR="009B3D2E">
        <w:t>s</w:t>
      </w:r>
      <w:r w:rsidR="00EA6FF5">
        <w:t xml:space="preserve"> that prior to December 15, 2023, the meter was</w:t>
      </w:r>
      <w:r w:rsidR="000645FE">
        <w:t xml:space="preserve"> operating </w:t>
      </w:r>
      <w:r w:rsidR="0064769F">
        <w:t>correctly</w:t>
      </w:r>
      <w:r w:rsidR="000645FE">
        <w:t xml:space="preserve"> and all recorded usage was based on actual meter reads and not estimated data.</w:t>
      </w:r>
      <w:r w:rsidR="001436C3">
        <w:rPr>
          <w:rStyle w:val="FootnoteReference"/>
        </w:rPr>
        <w:footnoteReference w:id="5"/>
      </w:r>
      <w:r w:rsidR="000645FE">
        <w:t xml:space="preserve">  SDG&amp;E </w:t>
      </w:r>
      <w:r w:rsidR="00FF4E13">
        <w:t xml:space="preserve">stated that they have worked with the </w:t>
      </w:r>
      <w:r w:rsidR="00FF4E13">
        <w:lastRenderedPageBreak/>
        <w:t>Complainants and have provided bill reductions and credits</w:t>
      </w:r>
      <w:r w:rsidR="009C273B">
        <w:t xml:space="preserve"> as a remedy to the situation.</w:t>
      </w:r>
      <w:r w:rsidR="00BC44DA">
        <w:rPr>
          <w:rStyle w:val="FootnoteReference"/>
        </w:rPr>
        <w:footnoteReference w:id="6"/>
      </w:r>
    </w:p>
    <w:p w:rsidRPr="0063491C" w:rsidR="00D44564" w:rsidP="0064769F" w:rsidRDefault="004E3037" w14:paraId="5F8114DB" w14:textId="55BC83E5">
      <w:pPr>
        <w:pStyle w:val="Standard"/>
      </w:pPr>
      <w:r>
        <w:t xml:space="preserve">On May 14, 2026, the Assigned Administrative Law Judge </w:t>
      </w:r>
      <w:r w:rsidR="00B92BFA">
        <w:t xml:space="preserve">(ALJ) </w:t>
      </w:r>
      <w:r>
        <w:t xml:space="preserve">issued a ruling requiring </w:t>
      </w:r>
      <w:r w:rsidR="00ED6038">
        <w:t>SDG&amp;E to provide additional evidence in support of their Answer.</w:t>
      </w:r>
      <w:r w:rsidR="008F0E91">
        <w:t xml:space="preserve">  On June 30, 2026, the </w:t>
      </w:r>
      <w:r w:rsidR="00B92BFA">
        <w:t>ALJ issued a ruling requesting additional information on SDG&amp;E’s Exception Rebilling Summary</w:t>
      </w:r>
      <w:r w:rsidR="00167233">
        <w:t xml:space="preserve"> Table</w:t>
      </w:r>
      <w:r w:rsidR="00B92BFA">
        <w:t>.</w:t>
      </w:r>
    </w:p>
    <w:p w:rsidR="005A148C" w:rsidP="005939A5" w:rsidRDefault="0064769F" w14:paraId="598430C0" w14:textId="4DFDB43D">
      <w:pPr>
        <w:pStyle w:val="Heading1"/>
      </w:pPr>
      <w:r>
        <w:t>Complainants’ Contentions</w:t>
      </w:r>
    </w:p>
    <w:p w:rsidR="00930A77" w:rsidP="00A44E8D" w:rsidRDefault="00930A77" w14:paraId="51BAE208" w14:textId="1AB4CD22">
      <w:pPr>
        <w:pStyle w:val="Standard"/>
      </w:pPr>
      <w:r w:rsidRPr="00930A77">
        <w:t xml:space="preserve">At the hearing, Robert Howe stated that they installed 27 solar panels on their home’s roof in 2025. </w:t>
      </w:r>
      <w:r w:rsidR="00E6062B">
        <w:t xml:space="preserve"> </w:t>
      </w:r>
      <w:r w:rsidRPr="00930A77">
        <w:t xml:space="preserve">He explained that on December 22, 2022, they added 8 more solar panels and a battery backup. </w:t>
      </w:r>
      <w:r w:rsidR="00E6062B">
        <w:t xml:space="preserve"> </w:t>
      </w:r>
      <w:r w:rsidRPr="00930A77">
        <w:t>According to Robert Howe, the full solar system and battery backup became operational in January 2023.</w:t>
      </w:r>
    </w:p>
    <w:p w:rsidR="003F2B4D" w:rsidP="00B00CD5" w:rsidRDefault="00B00CD5" w14:paraId="2A984F6E" w14:textId="76F01FDD">
      <w:pPr>
        <w:pStyle w:val="Standard"/>
      </w:pPr>
      <w:r>
        <w:t xml:space="preserve">Robert Howe acknowledged that SDG&amp;E switched them from Net Energy Metering (NEM) 1.0 to NEM 2.0 in January 2023. </w:t>
      </w:r>
      <w:r w:rsidR="00E6062B">
        <w:t xml:space="preserve"> </w:t>
      </w:r>
      <w:r>
        <w:t>He also stated that he did not know which time</w:t>
      </w:r>
      <w:r>
        <w:rPr>
          <w:rFonts w:ascii="Cambria Math" w:hAnsi="Cambria Math" w:cs="Cambria Math"/>
        </w:rPr>
        <w:t>‑</w:t>
      </w:r>
      <w:r>
        <w:t>of</w:t>
      </w:r>
      <w:r>
        <w:rPr>
          <w:rFonts w:ascii="Cambria Math" w:hAnsi="Cambria Math" w:cs="Cambria Math"/>
        </w:rPr>
        <w:t>‑</w:t>
      </w:r>
      <w:r>
        <w:t xml:space="preserve">use (TOU) plan they were on.  </w:t>
      </w:r>
    </w:p>
    <w:p w:rsidR="00B00CD5" w:rsidP="00B00CD5" w:rsidRDefault="00B00CD5" w14:paraId="3D60D221" w14:textId="777415B3">
      <w:pPr>
        <w:pStyle w:val="Standard"/>
      </w:pPr>
      <w:r>
        <w:t xml:space="preserve">Robert Howe explained that they own a 2022 Volkswagen ID4 electric vehicle. </w:t>
      </w:r>
      <w:r w:rsidR="0012002D">
        <w:t xml:space="preserve"> </w:t>
      </w:r>
      <w:r>
        <w:t xml:space="preserve">He said his wife is the primary driver and commutes to Carlsbad. </w:t>
      </w:r>
      <w:r w:rsidR="00E6062B">
        <w:t xml:space="preserve"> </w:t>
      </w:r>
      <w:r>
        <w:t>He stated that they charge the vehicle at home four to five times per week and that her commute uses about 20 to 30 percent of the battery.</w:t>
      </w:r>
    </w:p>
    <w:p w:rsidR="00E6062B" w:rsidP="00A44E8D" w:rsidRDefault="00E6062B" w14:paraId="03E4310E" w14:textId="31BBEC93">
      <w:pPr>
        <w:pStyle w:val="Standard"/>
      </w:pPr>
      <w:r w:rsidRPr="00E6062B">
        <w:t xml:space="preserve">Robert Howe stated that they own a pool and that an electric filtration system near the pool circulates the water. </w:t>
      </w:r>
      <w:r>
        <w:t xml:space="preserve"> </w:t>
      </w:r>
      <w:r w:rsidRPr="00E6062B">
        <w:t>He added that the pool holds approximately 12,000 gallons.</w:t>
      </w:r>
      <w:r w:rsidR="00EF6F11">
        <w:t xml:space="preserve">  </w:t>
      </w:r>
      <w:r w:rsidR="00401AE0">
        <w:t>He stated</w:t>
      </w:r>
      <w:r w:rsidR="00EF6F11">
        <w:t xml:space="preserve"> that the pool is not heated.</w:t>
      </w:r>
    </w:p>
    <w:p w:rsidR="00CB351E" w:rsidP="00A44E8D" w:rsidRDefault="00C77444" w14:paraId="0A6F73D0" w14:textId="0D0C575F">
      <w:pPr>
        <w:pStyle w:val="Standard"/>
      </w:pPr>
      <w:r w:rsidRPr="00C77444">
        <w:t>Robert Howe stated that SDG&amp;E arrived at his home on May 11, 2025 and replaced his meter.</w:t>
      </w:r>
      <w:r w:rsidR="005E61BC">
        <w:t xml:space="preserve">  </w:t>
      </w:r>
      <w:r w:rsidR="00CB351E">
        <w:t>He stated that prior to replacing his meter, he</w:t>
      </w:r>
      <w:r w:rsidR="0012591B">
        <w:t xml:space="preserve"> noticed </w:t>
      </w:r>
      <w:r w:rsidR="0012591B">
        <w:lastRenderedPageBreak/>
        <w:t xml:space="preserve">irregularities in his SDG&amp;E </w:t>
      </w:r>
      <w:r w:rsidR="00E61556">
        <w:t>true-up</w:t>
      </w:r>
      <w:r w:rsidR="00ED6038">
        <w:t xml:space="preserve"> </w:t>
      </w:r>
      <w:r w:rsidR="00401AE0">
        <w:t>charges</w:t>
      </w:r>
      <w:r w:rsidR="00BC44DA">
        <w:t>.</w:t>
      </w:r>
      <w:r w:rsidR="00E61556">
        <w:rPr>
          <w:rStyle w:val="FootnoteReference"/>
        </w:rPr>
        <w:footnoteReference w:id="7"/>
      </w:r>
      <w:r w:rsidR="00BC44DA">
        <w:t xml:space="preserve">  </w:t>
      </w:r>
      <w:r w:rsidRPr="00AB33E9" w:rsidR="00AB33E9">
        <w:t>He stated that he contacted SDG&amp;E multiple times by phone and email to discuss irregularities in his true</w:t>
      </w:r>
      <w:r w:rsidRPr="00AB33E9" w:rsidR="00AB33E9">
        <w:rPr>
          <w:rFonts w:ascii="Cambria Math" w:hAnsi="Cambria Math" w:cs="Cambria Math"/>
        </w:rPr>
        <w:t>‑</w:t>
      </w:r>
      <w:r w:rsidRPr="00AB33E9" w:rsidR="00AB33E9">
        <w:t>up</w:t>
      </w:r>
      <w:r w:rsidR="00335C74">
        <w:t xml:space="preserve"> charges,</w:t>
      </w:r>
      <w:r w:rsidRPr="00AB33E9" w:rsidR="00AB33E9">
        <w:t xml:space="preserve"> and that SDG&amp;E did not respond.</w:t>
      </w:r>
    </w:p>
    <w:p w:rsidR="00F77FBA" w:rsidP="00C27F5C" w:rsidRDefault="00F77FBA" w14:paraId="2B31C543" w14:textId="775F3066">
      <w:pPr>
        <w:pStyle w:val="Standard"/>
      </w:pPr>
      <w:r>
        <w:t xml:space="preserve">Robert Howe stated that after SDG&amp;E replaced the meter on May 11, 2025, his </w:t>
      </w:r>
      <w:r w:rsidR="007C42CA">
        <w:t xml:space="preserve">SDG&amp;E </w:t>
      </w:r>
      <w:r>
        <w:t xml:space="preserve">billing became accurate. </w:t>
      </w:r>
      <w:r w:rsidR="00C27F5C">
        <w:t xml:space="preserve"> </w:t>
      </w:r>
      <w:r>
        <w:t>He reported that his January 2026 true</w:t>
      </w:r>
      <w:r>
        <w:rPr>
          <w:rFonts w:ascii="Cambria Math" w:hAnsi="Cambria Math" w:cs="Cambria Math"/>
        </w:rPr>
        <w:t>‑</w:t>
      </w:r>
      <w:r>
        <w:t xml:space="preserve">up </w:t>
      </w:r>
      <w:r w:rsidR="001F528D">
        <w:t>c</w:t>
      </w:r>
      <w:r w:rsidR="007C42CA">
        <w:t>harge</w:t>
      </w:r>
      <w:r w:rsidR="001F528D">
        <w:t xml:space="preserve"> </w:t>
      </w:r>
      <w:r>
        <w:t>was $0.00 and that SDG&amp;E credited him for providing excess electricity</w:t>
      </w:r>
      <w:r w:rsidR="001F528D">
        <w:t xml:space="preserve"> to the grid</w:t>
      </w:r>
      <w:r>
        <w:t xml:space="preserve">. </w:t>
      </w:r>
      <w:r w:rsidR="00C27F5C">
        <w:t xml:space="preserve"> </w:t>
      </w:r>
      <w:r>
        <w:t>He added that his true</w:t>
      </w:r>
      <w:r>
        <w:rPr>
          <w:rFonts w:ascii="Cambria Math" w:hAnsi="Cambria Math" w:cs="Cambria Math"/>
        </w:rPr>
        <w:t>‑</w:t>
      </w:r>
      <w:r>
        <w:t>up occurs every January.</w:t>
      </w:r>
    </w:p>
    <w:p w:rsidR="00E036B0" w:rsidP="00F77FBA" w:rsidRDefault="00F77FBA" w14:paraId="291BCFED" w14:textId="7C0144A9">
      <w:pPr>
        <w:pStyle w:val="Standard"/>
      </w:pPr>
      <w:r>
        <w:t xml:space="preserve">Robert Howe contends that the May 11, 2025 meter failure </w:t>
      </w:r>
      <w:r w:rsidR="0021082B">
        <w:t xml:space="preserve">is conclusive evidence that </w:t>
      </w:r>
      <w:r>
        <w:t xml:space="preserve">the meter was not providing accurate data to SDG&amp;E from 2020 through May 11, 2025. </w:t>
      </w:r>
      <w:r w:rsidR="00C27F5C">
        <w:t xml:space="preserve"> </w:t>
      </w:r>
      <w:r>
        <w:t>He submitted a table summarizing his true</w:t>
      </w:r>
      <w:r>
        <w:rPr>
          <w:rFonts w:ascii="Cambria Math" w:hAnsi="Cambria Math" w:cs="Cambria Math"/>
        </w:rPr>
        <w:t>‑</w:t>
      </w:r>
      <w:r>
        <w:t>up c</w:t>
      </w:r>
      <w:r w:rsidR="003A547C">
        <w:t>harges</w:t>
      </w:r>
      <w:r>
        <w:t xml:space="preserve"> from 2020 to May 2025</w:t>
      </w:r>
      <w:r w:rsidR="007F3E45">
        <w:t>.</w:t>
      </w:r>
      <w:r w:rsidR="007F3E45">
        <w:rPr>
          <w:rStyle w:val="FootnoteReference"/>
        </w:rPr>
        <w:footnoteReference w:id="8"/>
      </w:r>
    </w:p>
    <w:p w:rsidR="00A41A7D" w:rsidP="00A41A7D" w:rsidRDefault="003E2B33" w14:paraId="4BA38362" w14:textId="5E688C1B">
      <w:pPr>
        <w:pStyle w:val="Standard"/>
        <w:jc w:val="center"/>
      </w:pPr>
      <w:r>
        <w:t>Excess True-Up Charges</w:t>
      </w:r>
    </w:p>
    <w:p w:rsidR="003E2B33" w:rsidP="003E2B33" w:rsidRDefault="003E2B33" w14:paraId="356292DB" w14:textId="38EAF76A">
      <w:pPr>
        <w:pStyle w:val="Standard"/>
        <w:numPr>
          <w:ilvl w:val="0"/>
          <w:numId w:val="20"/>
        </w:numPr>
      </w:pPr>
      <w:r>
        <w:t>2020</w:t>
      </w:r>
      <w:r w:rsidR="008633E9">
        <w:t>: $500.00</w:t>
      </w:r>
    </w:p>
    <w:p w:rsidR="008633E9" w:rsidP="003E2B33" w:rsidRDefault="008633E9" w14:paraId="286F1858" w14:textId="5DF7644F">
      <w:pPr>
        <w:pStyle w:val="Standard"/>
        <w:numPr>
          <w:ilvl w:val="0"/>
          <w:numId w:val="20"/>
        </w:numPr>
      </w:pPr>
      <w:r>
        <w:t>2021: $937.00</w:t>
      </w:r>
    </w:p>
    <w:p w:rsidR="008633E9" w:rsidP="003E2B33" w:rsidRDefault="008633E9" w14:paraId="2758FC24" w14:textId="3AE8A897">
      <w:pPr>
        <w:pStyle w:val="Standard"/>
        <w:numPr>
          <w:ilvl w:val="0"/>
          <w:numId w:val="20"/>
        </w:numPr>
      </w:pPr>
      <w:r>
        <w:t>2022: $1,728.97</w:t>
      </w:r>
    </w:p>
    <w:p w:rsidR="008633E9" w:rsidP="003E2B33" w:rsidRDefault="008633E9" w14:paraId="149EDD96" w14:textId="26CC57B8">
      <w:pPr>
        <w:pStyle w:val="Standard"/>
        <w:numPr>
          <w:ilvl w:val="0"/>
          <w:numId w:val="20"/>
        </w:numPr>
      </w:pPr>
      <w:r>
        <w:t>2023: $1,593.22</w:t>
      </w:r>
    </w:p>
    <w:p w:rsidR="008633E9" w:rsidP="003E2B33" w:rsidRDefault="008633E9" w14:paraId="326A4EB1" w14:textId="70B37D47">
      <w:pPr>
        <w:pStyle w:val="Standard"/>
        <w:numPr>
          <w:ilvl w:val="0"/>
          <w:numId w:val="20"/>
        </w:numPr>
      </w:pPr>
      <w:r>
        <w:t>2024: $1,891.02</w:t>
      </w:r>
      <w:r w:rsidR="00BA0975">
        <w:rPr>
          <w:rStyle w:val="FootnoteReference"/>
        </w:rPr>
        <w:footnoteReference w:id="9"/>
      </w:r>
    </w:p>
    <w:p w:rsidR="008633E9" w:rsidP="003E2B33" w:rsidRDefault="008633E9" w14:paraId="38EED45B" w14:textId="342024C2">
      <w:pPr>
        <w:pStyle w:val="Standard"/>
        <w:numPr>
          <w:ilvl w:val="0"/>
          <w:numId w:val="20"/>
        </w:numPr>
      </w:pPr>
      <w:r>
        <w:t>2025: $2,538.20</w:t>
      </w:r>
    </w:p>
    <w:p w:rsidR="008633E9" w:rsidP="003E2B33" w:rsidRDefault="008633E9" w14:paraId="33B6716C" w14:textId="323C6B63">
      <w:pPr>
        <w:pStyle w:val="Standard"/>
        <w:numPr>
          <w:ilvl w:val="0"/>
          <w:numId w:val="20"/>
        </w:numPr>
      </w:pPr>
      <w:r>
        <w:t>Total:</w:t>
      </w:r>
      <w:r w:rsidR="00C27F5C">
        <w:t xml:space="preserve"> </w:t>
      </w:r>
      <w:r>
        <w:t>$9,188.41</w:t>
      </w:r>
    </w:p>
    <w:p w:rsidR="00A8531F" w:rsidP="00A8531F" w:rsidRDefault="0042677F" w14:paraId="075BB647" w14:textId="5509DF09">
      <w:pPr>
        <w:pStyle w:val="Standard"/>
        <w:ind w:firstLine="0"/>
      </w:pPr>
      <w:r>
        <w:t xml:space="preserve">Robert Howe </w:t>
      </w:r>
      <w:r w:rsidR="00B578F6">
        <w:t>stated that their electricity consumption has not changed from 202</w:t>
      </w:r>
      <w:r w:rsidR="004A13C5">
        <w:t xml:space="preserve">3 to present.  </w:t>
      </w:r>
    </w:p>
    <w:p w:rsidR="004A13C5" w:rsidP="00E525E7" w:rsidRDefault="00AE5593" w14:paraId="7A0C2364" w14:textId="4BCCB552">
      <w:pPr>
        <w:pStyle w:val="Standard"/>
      </w:pPr>
      <w:r w:rsidRPr="00AE5593">
        <w:lastRenderedPageBreak/>
        <w:t>Robert Howe asserts that SDG&amp;E in</w:t>
      </w:r>
      <w:r w:rsidR="003A547C">
        <w:t>accurately</w:t>
      </w:r>
      <w:r w:rsidRPr="00AE5593">
        <w:t xml:space="preserve"> billed him for true</w:t>
      </w:r>
      <w:r w:rsidRPr="00AE5593">
        <w:rPr>
          <w:rFonts w:ascii="Cambria Math" w:hAnsi="Cambria Math" w:cs="Cambria Math"/>
        </w:rPr>
        <w:t>‑</w:t>
      </w:r>
      <w:r w:rsidRPr="00AE5593">
        <w:t>up</w:t>
      </w:r>
      <w:r w:rsidR="00BC44DA">
        <w:t xml:space="preserve"> c</w:t>
      </w:r>
      <w:r w:rsidR="000224D5">
        <w:t>harges</w:t>
      </w:r>
      <w:r w:rsidRPr="00AE5593">
        <w:t xml:space="preserve"> from 2020 through May 2025 and maintains that his true</w:t>
      </w:r>
      <w:r w:rsidRPr="00AE5593">
        <w:rPr>
          <w:rFonts w:ascii="Cambria Math" w:hAnsi="Cambria Math" w:cs="Cambria Math"/>
        </w:rPr>
        <w:t>‑</w:t>
      </w:r>
      <w:r w:rsidRPr="00AE5593">
        <w:t>up</w:t>
      </w:r>
      <w:r w:rsidR="00BC44DA">
        <w:t xml:space="preserve"> c</w:t>
      </w:r>
      <w:r w:rsidR="000224D5">
        <w:t>harges</w:t>
      </w:r>
      <w:r w:rsidRPr="00AE5593">
        <w:t xml:space="preserve"> for this entire period should be $0.00, just as </w:t>
      </w:r>
      <w:r w:rsidR="00BC44DA">
        <w:t>it was</w:t>
      </w:r>
      <w:r w:rsidRPr="00AE5593">
        <w:t xml:space="preserve"> in 2026.</w:t>
      </w:r>
      <w:r w:rsidR="000224D5">
        <w:t xml:space="preserve">  </w:t>
      </w:r>
      <w:r w:rsidRPr="00AE5593">
        <w:t xml:space="preserve">The Complainants request that SDG&amp;E reimburse them $9,188.41 </w:t>
      </w:r>
      <w:r w:rsidR="003528B6">
        <w:t>(true-up c</w:t>
      </w:r>
      <w:r w:rsidR="000224D5">
        <w:t>harges</w:t>
      </w:r>
      <w:r w:rsidR="003528B6">
        <w:t xml:space="preserve"> from 2020 through </w:t>
      </w:r>
      <w:r w:rsidR="00491F5A">
        <w:t>20</w:t>
      </w:r>
      <w:r w:rsidR="003528B6">
        <w:t xml:space="preserve">25) </w:t>
      </w:r>
      <w:r w:rsidRPr="00AE5593">
        <w:t>for the in</w:t>
      </w:r>
      <w:r w:rsidR="00491F5A">
        <w:t>accurate</w:t>
      </w:r>
      <w:r w:rsidRPr="00AE5593">
        <w:t xml:space="preserve"> true</w:t>
      </w:r>
      <w:r w:rsidRPr="00AE5593">
        <w:rPr>
          <w:rFonts w:ascii="Cambria Math" w:hAnsi="Cambria Math" w:cs="Cambria Math"/>
        </w:rPr>
        <w:t>‑</w:t>
      </w:r>
      <w:r w:rsidRPr="00AE5593">
        <w:t>up billings.</w:t>
      </w:r>
    </w:p>
    <w:p w:rsidR="000B58CF" w:rsidP="00E525E7" w:rsidRDefault="000B58CF" w14:paraId="759BE2B3" w14:textId="0754D74B">
      <w:pPr>
        <w:pStyle w:val="Standard"/>
      </w:pPr>
      <w:r>
        <w:t xml:space="preserve">In support of their </w:t>
      </w:r>
      <w:r w:rsidR="009C0C0E">
        <w:t xml:space="preserve">case, the </w:t>
      </w:r>
      <w:r w:rsidR="00491F5A">
        <w:t xml:space="preserve">Complainants </w:t>
      </w:r>
      <w:r w:rsidR="009C0C0E">
        <w:t xml:space="preserve">have provided a series of emails to SDG&amp;E, </w:t>
      </w:r>
      <w:r w:rsidR="008345C4">
        <w:t>10 news.com, CPUC</w:t>
      </w:r>
      <w:r w:rsidR="0052611D">
        <w:t xml:space="preserve"> and </w:t>
      </w:r>
      <w:r w:rsidR="00B4146D">
        <w:t>Baker Electric Home Energy</w:t>
      </w:r>
      <w:r w:rsidR="0052611D">
        <w:t xml:space="preserve">.  In addition, the </w:t>
      </w:r>
      <w:r w:rsidR="00491F5A">
        <w:t>Complainants</w:t>
      </w:r>
      <w:r w:rsidR="0052611D">
        <w:t xml:space="preserve"> provided several </w:t>
      </w:r>
      <w:r w:rsidR="0078461D">
        <w:t>screenshots of their hourly electric usage</w:t>
      </w:r>
      <w:r w:rsidR="00745FE5">
        <w:t xml:space="preserve"> from SDG&amp;E, </w:t>
      </w:r>
      <w:r w:rsidR="00454040">
        <w:t xml:space="preserve">for the periods of December 2024 through January 2025, </w:t>
      </w:r>
      <w:r w:rsidR="008B04F9">
        <w:t xml:space="preserve">May 2025, </w:t>
      </w:r>
      <w:r w:rsidR="001025E9">
        <w:t>June 2024 and June 2025.</w:t>
      </w:r>
    </w:p>
    <w:p w:rsidR="005939A5" w:rsidP="005939A5" w:rsidRDefault="001E008F" w14:paraId="585D96C8" w14:textId="5FBAAFD5">
      <w:pPr>
        <w:pStyle w:val="Heading1"/>
      </w:pPr>
      <w:r>
        <w:t>SDG&amp;E</w:t>
      </w:r>
      <w:r w:rsidR="003116E1">
        <w:t>’s</w:t>
      </w:r>
      <w:r>
        <w:t xml:space="preserve"> Contentions</w:t>
      </w:r>
    </w:p>
    <w:p w:rsidR="00DE2199" w:rsidP="00D20C70" w:rsidRDefault="00DE2199" w14:paraId="6D77CEBB" w14:textId="6EFC5C46">
      <w:pPr>
        <w:pStyle w:val="Standard"/>
      </w:pPr>
      <w:r w:rsidRPr="00DE2199">
        <w:t xml:space="preserve">Gregg Anderson, SDG&amp;E’s tariff manager, stated at the hearing that SDG&amp;E enrolled the </w:t>
      </w:r>
      <w:r w:rsidR="006B550D">
        <w:t>Complainants’</w:t>
      </w:r>
      <w:r w:rsidRPr="00DE2199">
        <w:t xml:space="preserve"> home in the TOU 5 schedule. </w:t>
      </w:r>
      <w:r w:rsidR="005067C8">
        <w:t xml:space="preserve"> </w:t>
      </w:r>
      <w:r w:rsidRPr="00DE2199">
        <w:t>He explained that TOU 5 designates super off</w:t>
      </w:r>
      <w:r w:rsidRPr="00DE2199">
        <w:rPr>
          <w:rFonts w:ascii="Cambria Math" w:hAnsi="Cambria Math" w:cs="Cambria Math"/>
        </w:rPr>
        <w:t>‑</w:t>
      </w:r>
      <w:r w:rsidRPr="00DE2199">
        <w:t>peak hours from 12:00 a.m. to 6:00 a.m.; off</w:t>
      </w:r>
      <w:r w:rsidRPr="00DE2199">
        <w:rPr>
          <w:rFonts w:ascii="Cambria Math" w:hAnsi="Cambria Math" w:cs="Cambria Math"/>
        </w:rPr>
        <w:t>‑</w:t>
      </w:r>
      <w:r w:rsidRPr="00DE2199">
        <w:t>peak hours from 6:00 a.m. to 4:00 p.m. and 9:00 p.m. to 12:00 a.m.; and peak hours from 4:00 p.m. to 9:00 p.m.</w:t>
      </w:r>
    </w:p>
    <w:p w:rsidR="0012304F" w:rsidP="0012304F" w:rsidRDefault="0012304F" w14:paraId="53C30585" w14:textId="747BB308">
      <w:pPr>
        <w:pStyle w:val="Standard"/>
      </w:pPr>
      <w:r>
        <w:t xml:space="preserve">Mr. </w:t>
      </w:r>
      <w:r w:rsidRPr="0012304F">
        <w:t xml:space="preserve">Anderson admitted that the </w:t>
      </w:r>
      <w:r w:rsidR="006B550D">
        <w:t>Complainants’</w:t>
      </w:r>
      <w:r w:rsidRPr="0012304F">
        <w:t xml:space="preserve"> meter stopped operating on December </w:t>
      </w:r>
      <w:r w:rsidR="002324CC">
        <w:t>19</w:t>
      </w:r>
      <w:r w:rsidRPr="0012304F">
        <w:t xml:space="preserve">, 2023. </w:t>
      </w:r>
      <w:r w:rsidR="005067C8">
        <w:t xml:space="preserve"> </w:t>
      </w:r>
      <w:r w:rsidRPr="0012304F">
        <w:t>He stated that SDG&amp;E did not replace the meter until May 11, 2025</w:t>
      </w:r>
      <w:r w:rsidR="003B3388">
        <w:t xml:space="preserve"> because the utility faced a backlog of cases and limited resources.  </w:t>
      </w:r>
      <w:r w:rsidRPr="0012304F">
        <w:t xml:space="preserve">He also stated that the meter functioned properly before December </w:t>
      </w:r>
      <w:r w:rsidR="002324CC">
        <w:t>19</w:t>
      </w:r>
      <w:r w:rsidRPr="0012304F">
        <w:t>, 2023 and that SDG&amp;E considers the usage data recorded from 2020 through December 2023 accurate.</w:t>
      </w:r>
      <w:r w:rsidR="00346AD7">
        <w:tab/>
      </w:r>
    </w:p>
    <w:p w:rsidR="00EE0510" w:rsidP="0022611C" w:rsidRDefault="00EE0510" w14:paraId="2DF9FE1C" w14:textId="1A02B291">
      <w:pPr>
        <w:pStyle w:val="Standard"/>
      </w:pPr>
      <w:r>
        <w:t xml:space="preserve">Mr. Anderson stated that SDG&amp;E used a billing estimate to determine the Howes’ </w:t>
      </w:r>
      <w:r w:rsidR="005C60D4">
        <w:t>KWH</w:t>
      </w:r>
      <w:r>
        <w:t xml:space="preserve"> usage for 2024 through May 2025.  He explained that SDG&amp;E based the estimate on the </w:t>
      </w:r>
      <w:r w:rsidR="006B550D">
        <w:t>Complainants’</w:t>
      </w:r>
      <w:r>
        <w:t xml:space="preserve"> historical data, including their prior </w:t>
      </w:r>
      <w:r>
        <w:lastRenderedPageBreak/>
        <w:t xml:space="preserve">years of generation and consumption.  He added that SDG&amp;E billed the </w:t>
      </w:r>
      <w:r w:rsidR="006B550D">
        <w:t>Complainants</w:t>
      </w:r>
      <w:r>
        <w:t xml:space="preserve"> this estimated amount in their true</w:t>
      </w:r>
      <w:r>
        <w:rPr>
          <w:rFonts w:ascii="Cambria Math" w:hAnsi="Cambria Math" w:cs="Cambria Math"/>
        </w:rPr>
        <w:t>‑</w:t>
      </w:r>
      <w:r>
        <w:t xml:space="preserve">up </w:t>
      </w:r>
      <w:r w:rsidR="003B3388">
        <w:t>billings</w:t>
      </w:r>
      <w:r>
        <w:t>.</w:t>
      </w:r>
      <w:r w:rsidR="0022611C">
        <w:t xml:space="preserve">  </w:t>
      </w:r>
      <w:r w:rsidR="00FA6734">
        <w:tab/>
      </w:r>
    </w:p>
    <w:p w:rsidR="00D374F3" w:rsidP="00D374F3" w:rsidRDefault="00D374F3" w14:paraId="197A9E4B" w14:textId="18DE09A6">
      <w:pPr>
        <w:pStyle w:val="Standard"/>
      </w:pPr>
      <w:r w:rsidRPr="00D374F3">
        <w:t xml:space="preserve">SDG&amp;E provided several tables detailing the </w:t>
      </w:r>
      <w:r w:rsidR="003B3388">
        <w:t>Complainants</w:t>
      </w:r>
      <w:r w:rsidR="0021604B">
        <w:t>’</w:t>
      </w:r>
      <w:r w:rsidRPr="00D374F3">
        <w:t xml:space="preserve"> </w:t>
      </w:r>
      <w:r w:rsidR="0021604B">
        <w:t>k</w:t>
      </w:r>
      <w:r w:rsidR="005C60D4">
        <w:t>Wh</w:t>
      </w:r>
      <w:r w:rsidRPr="00D374F3">
        <w:t xml:space="preserve"> use. </w:t>
      </w:r>
      <w:r w:rsidR="0022611C">
        <w:t xml:space="preserve"> </w:t>
      </w:r>
      <w:r w:rsidRPr="00D374F3">
        <w:t>The first table lists the</w:t>
      </w:r>
      <w:r w:rsidR="009E1660">
        <w:t xml:space="preserve"> </w:t>
      </w:r>
      <w:r w:rsidR="0021604B">
        <w:t>Complainants’</w:t>
      </w:r>
      <w:r w:rsidRPr="00D374F3">
        <w:t xml:space="preserve"> schedule type, total </w:t>
      </w:r>
      <w:r w:rsidR="0021604B">
        <w:t>k</w:t>
      </w:r>
      <w:r w:rsidR="005C60D4">
        <w:t>Wh</w:t>
      </w:r>
      <w:r w:rsidRPr="00D374F3">
        <w:t xml:space="preserve"> consumption, total bill amount</w:t>
      </w:r>
      <w:r w:rsidR="0021604B">
        <w:t xml:space="preserve"> </w:t>
      </w:r>
      <w:r w:rsidRPr="00D374F3">
        <w:t xml:space="preserve">and NEM meter version from 2020 through 2025. </w:t>
      </w:r>
      <w:r w:rsidR="00762F35">
        <w:t xml:space="preserve"> </w:t>
      </w:r>
      <w:r w:rsidRPr="00D374F3">
        <w:t xml:space="preserve">The second table shows every payment the </w:t>
      </w:r>
      <w:r w:rsidR="0021604B">
        <w:t>Complainants</w:t>
      </w:r>
      <w:r w:rsidRPr="00D374F3">
        <w:t xml:space="preserve"> made to SDG&amp;E during the same period. </w:t>
      </w:r>
      <w:r w:rsidR="00762F35">
        <w:t xml:space="preserve"> </w:t>
      </w:r>
      <w:r w:rsidRPr="00D374F3">
        <w:t xml:space="preserve">In the third set of tables, SDG&amp;E includes all of the </w:t>
      </w:r>
      <w:r w:rsidR="0021604B">
        <w:t>Complainants’</w:t>
      </w:r>
      <w:r w:rsidRPr="00D374F3">
        <w:t xml:space="preserve"> billing statements from 2020 through 2025. </w:t>
      </w:r>
      <w:r w:rsidR="00762F35">
        <w:t xml:space="preserve"> </w:t>
      </w:r>
      <w:r w:rsidRPr="00D374F3">
        <w:t xml:space="preserve">Finally, SDG&amp;E presents the </w:t>
      </w:r>
      <w:r w:rsidR="0073286D">
        <w:t>Complainants’</w:t>
      </w:r>
      <w:r w:rsidRPr="00D374F3">
        <w:t xml:space="preserve"> 2025 schedule type, </w:t>
      </w:r>
      <w:r w:rsidR="0073286D">
        <w:t>k</w:t>
      </w:r>
      <w:r w:rsidR="005C60D4">
        <w:t>Wh</w:t>
      </w:r>
      <w:r w:rsidRPr="00D374F3">
        <w:t xml:space="preserve"> consumption, total bill amount and NEM meter version.</w:t>
      </w:r>
    </w:p>
    <w:p w:rsidR="002919A3" w:rsidP="00D374F3" w:rsidRDefault="008324F3" w14:paraId="7EE9D989" w14:textId="7A2F7227">
      <w:pPr>
        <w:pStyle w:val="Standard"/>
      </w:pPr>
      <w:r>
        <w:t xml:space="preserve">SDG&amp;E provided </w:t>
      </w:r>
      <w:r w:rsidR="00C572AB">
        <w:t>an Exception Rebilling Summary</w:t>
      </w:r>
      <w:r w:rsidR="00F103B9">
        <w:t xml:space="preserve"> dated May 12, 2026</w:t>
      </w:r>
      <w:r w:rsidR="00C572AB">
        <w:t xml:space="preserve">.  This </w:t>
      </w:r>
      <w:r w:rsidR="00E6224B">
        <w:t>summary</w:t>
      </w:r>
      <w:r w:rsidR="00C572AB">
        <w:t xml:space="preserve"> showed </w:t>
      </w:r>
      <w:r w:rsidR="00C9578C">
        <w:t>the following:</w:t>
      </w:r>
    </w:p>
    <w:p w:rsidR="00C9578C" w:rsidP="00A82B79" w:rsidRDefault="00F103B9" w14:paraId="5F3B2DBC" w14:textId="438E98D7">
      <w:pPr>
        <w:pStyle w:val="Standard"/>
        <w:numPr>
          <w:ilvl w:val="0"/>
          <w:numId w:val="21"/>
        </w:numPr>
        <w:spacing w:after="120" w:line="240" w:lineRule="auto"/>
        <w:ind w:right="1440"/>
      </w:pPr>
      <w:r>
        <w:t>Account Summary</w:t>
      </w:r>
      <w:r w:rsidR="00224389">
        <w:t xml:space="preserve">: </w:t>
      </w:r>
      <w:r>
        <w:t xml:space="preserve">Previous </w:t>
      </w:r>
      <w:r w:rsidR="00951892">
        <w:t xml:space="preserve">Balance </w:t>
      </w:r>
      <w:r w:rsidR="00224389">
        <w:t xml:space="preserve">2024: </w:t>
      </w:r>
      <w:r w:rsidR="00951892">
        <w:t>$4,048.07</w:t>
      </w:r>
    </w:p>
    <w:p w:rsidR="00951892" w:rsidP="00A82B79" w:rsidRDefault="00951892" w14:paraId="58FFDB70" w14:textId="27B97727">
      <w:pPr>
        <w:pStyle w:val="Standard"/>
        <w:numPr>
          <w:ilvl w:val="0"/>
          <w:numId w:val="21"/>
        </w:numPr>
        <w:spacing w:after="120" w:line="240" w:lineRule="auto"/>
        <w:ind w:right="1440"/>
      </w:pPr>
      <w:r>
        <w:t xml:space="preserve">Adjustment </w:t>
      </w:r>
      <w:r w:rsidR="00C952CE">
        <w:t xml:space="preserve">Charges from January 2024 through </w:t>
      </w:r>
      <w:r w:rsidR="00A06913">
        <w:t>December 2024</w:t>
      </w:r>
    </w:p>
    <w:p w:rsidR="00A06913" w:rsidP="00A82B79" w:rsidRDefault="00A06913" w14:paraId="1A72FD4B" w14:textId="1E5B6743">
      <w:pPr>
        <w:pStyle w:val="Standard"/>
        <w:numPr>
          <w:ilvl w:val="0"/>
          <w:numId w:val="21"/>
        </w:numPr>
        <w:spacing w:after="120" w:line="240" w:lineRule="auto"/>
        <w:ind w:right="1440"/>
      </w:pPr>
      <w:r>
        <w:t>Total Adjustment</w:t>
      </w:r>
      <w:r w:rsidR="00AC2182">
        <w:t>:</w:t>
      </w:r>
      <w:r w:rsidR="00BE2CF4">
        <w:t xml:space="preserve"> </w:t>
      </w:r>
      <w:r>
        <w:t>-1,398.58</w:t>
      </w:r>
    </w:p>
    <w:p w:rsidR="00AC2182" w:rsidP="00A82B79" w:rsidRDefault="00AC2182" w14:paraId="7F8A6638" w14:textId="65600884">
      <w:pPr>
        <w:pStyle w:val="Standard"/>
        <w:numPr>
          <w:ilvl w:val="0"/>
          <w:numId w:val="21"/>
        </w:numPr>
        <w:spacing w:after="120" w:line="240" w:lineRule="auto"/>
        <w:ind w:right="1440"/>
      </w:pPr>
      <w:r>
        <w:t>Account Summary: Previous Balance 2025: $3,794.27</w:t>
      </w:r>
    </w:p>
    <w:p w:rsidR="003363A0" w:rsidP="00A82B79" w:rsidRDefault="003363A0" w14:paraId="7C19369B" w14:textId="56ECD6F1">
      <w:pPr>
        <w:pStyle w:val="Standard"/>
        <w:numPr>
          <w:ilvl w:val="0"/>
          <w:numId w:val="21"/>
        </w:numPr>
        <w:spacing w:after="120" w:line="240" w:lineRule="auto"/>
        <w:ind w:right="1440"/>
      </w:pPr>
      <w:r>
        <w:t>Adjustment Charges from January 2025 through December 2025</w:t>
      </w:r>
    </w:p>
    <w:p w:rsidR="00B64AF5" w:rsidP="00A82B79" w:rsidRDefault="003363A0" w14:paraId="0624C89E" w14:textId="36616F7F">
      <w:pPr>
        <w:pStyle w:val="Standard"/>
        <w:numPr>
          <w:ilvl w:val="0"/>
          <w:numId w:val="21"/>
        </w:numPr>
        <w:spacing w:after="120" w:line="240" w:lineRule="auto"/>
        <w:ind w:right="1440"/>
      </w:pPr>
      <w:r>
        <w:t xml:space="preserve">Total Adjustment: </w:t>
      </w:r>
      <w:r w:rsidR="00B64AF5">
        <w:t>-16.76</w:t>
      </w:r>
    </w:p>
    <w:p w:rsidR="00A36C86" w:rsidP="00A82B79" w:rsidRDefault="00A36C86" w14:paraId="4C1C861E" w14:textId="18F612F3">
      <w:pPr>
        <w:pStyle w:val="Standard"/>
        <w:spacing w:after="120"/>
      </w:pPr>
      <w:r>
        <w:t xml:space="preserve">SDG&amp;E provided a </w:t>
      </w:r>
      <w:r w:rsidR="001C4A46">
        <w:t xml:space="preserve">Response </w:t>
      </w:r>
      <w:r w:rsidR="00EA5A4A">
        <w:t xml:space="preserve">to </w:t>
      </w:r>
      <w:r w:rsidR="001C4A46">
        <w:t xml:space="preserve">the </w:t>
      </w:r>
      <w:r w:rsidR="0022611C">
        <w:t>A</w:t>
      </w:r>
      <w:r w:rsidR="00B92BFA">
        <w:t>LJ’s</w:t>
      </w:r>
      <w:r w:rsidR="005B2986">
        <w:t xml:space="preserve"> </w:t>
      </w:r>
      <w:r w:rsidR="00B92BFA">
        <w:t>June 30, 2026 Ruling</w:t>
      </w:r>
      <w:r w:rsidR="001C4A46">
        <w:t xml:space="preserve"> </w:t>
      </w:r>
      <w:r w:rsidR="00EA5A4A">
        <w:t>regarding</w:t>
      </w:r>
      <w:r w:rsidR="001C4A46">
        <w:t xml:space="preserve"> </w:t>
      </w:r>
      <w:r w:rsidR="003D48D5">
        <w:t>the Exception Rebilling Summary.</w:t>
      </w:r>
      <w:r w:rsidR="006C7CC7">
        <w:t xml:space="preserve">  In its </w:t>
      </w:r>
      <w:r w:rsidR="00EA5A4A">
        <w:t>R</w:t>
      </w:r>
      <w:r w:rsidR="006C7CC7">
        <w:t>esponse, SDGE provided the following table:</w:t>
      </w:r>
    </w:p>
    <w:tbl>
      <w:tblPr>
        <w:tblW w:w="3720" w:type="dxa"/>
        <w:tblInd w:w="21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648"/>
      </w:tblGrid>
      <w:tr w:rsidRPr="00BB086F" w:rsidR="00636648" w:rsidTr="00645D1B" w14:paraId="45B0C4E5" w14:textId="77777777">
        <w:trPr>
          <w:trHeight w:val="225"/>
        </w:trPr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BB086F" w:rsidR="00636648" w:rsidP="00645D1B" w:rsidRDefault="00636648" w14:paraId="35CA55DB" w14:textId="77777777">
            <w:pPr>
              <w:ind w:left="161" w:hanging="161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 w:rsidRPr="00BB086F"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>Description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BB086F" w:rsidR="00636648" w:rsidP="00645D1B" w:rsidRDefault="00636648" w14:paraId="2E4C71A6" w14:textId="77777777">
            <w:pPr>
              <w:ind w:left="161" w:hanging="161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 w:rsidRPr="00BB086F"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>Charge/Credit</w:t>
            </w:r>
          </w:p>
        </w:tc>
      </w:tr>
      <w:tr w:rsidRPr="00BB086F" w:rsidR="00636648" w:rsidTr="00645D1B" w14:paraId="4AC3A13D" w14:textId="77777777">
        <w:trPr>
          <w:trHeight w:val="225"/>
        </w:trPr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BB086F" w:rsidR="00636648" w:rsidP="00645D1B" w:rsidRDefault="00636648" w14:paraId="297E6BFF" w14:textId="77777777">
            <w:pPr>
              <w:ind w:left="161" w:hanging="161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 w:rsidRPr="00BB086F">
              <w:rPr>
                <w:rFonts w:ascii="Times New Roman" w:hAnsi="Times New Roman" w:eastAsia="Times New Roman" w:cs="Times New Roman"/>
                <w:color w:val="000000"/>
              </w:rPr>
              <w:t>Charges up to 1/16/23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BB086F" w:rsidR="00636648" w:rsidP="00645D1B" w:rsidRDefault="00636648" w14:paraId="7201D134" w14:textId="77777777">
            <w:pPr>
              <w:ind w:left="161" w:hanging="161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 w:rsidRPr="00BB086F">
              <w:rPr>
                <w:rFonts w:ascii="Times New Roman" w:hAnsi="Times New Roman" w:eastAsia="Times New Roman" w:cs="Times New Roman"/>
                <w:color w:val="000000"/>
              </w:rPr>
              <w:t>$1,593.22</w:t>
            </w:r>
          </w:p>
        </w:tc>
      </w:tr>
      <w:tr w:rsidRPr="00BB086F" w:rsidR="00636648" w:rsidTr="00645D1B" w14:paraId="7E3BDA01" w14:textId="77777777">
        <w:trPr>
          <w:trHeight w:val="225"/>
        </w:trPr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BB086F" w:rsidR="00636648" w:rsidP="00645D1B" w:rsidRDefault="00636648" w14:paraId="4E0D89FC" w14:textId="77777777">
            <w:pPr>
              <w:ind w:left="161" w:hanging="161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 w:rsidRPr="00BB086F">
              <w:rPr>
                <w:rFonts w:ascii="Times New Roman" w:hAnsi="Times New Roman" w:eastAsia="Times New Roman" w:cs="Times New Roman"/>
                <w:color w:val="000000"/>
              </w:rPr>
              <w:t>2/16/23 payment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BB086F" w:rsidR="00636648" w:rsidP="00645D1B" w:rsidRDefault="00636648" w14:paraId="787366CE" w14:textId="77777777">
            <w:pPr>
              <w:ind w:left="161" w:hanging="161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 w:rsidRPr="00BB086F">
              <w:rPr>
                <w:rFonts w:ascii="Times New Roman" w:hAnsi="Times New Roman" w:eastAsia="Times New Roman" w:cs="Times New Roman"/>
                <w:color w:val="000000"/>
              </w:rPr>
              <w:t>-$1,593.22</w:t>
            </w:r>
          </w:p>
        </w:tc>
      </w:tr>
      <w:tr w:rsidRPr="00BB086F" w:rsidR="00636648" w:rsidTr="00645D1B" w14:paraId="1E58630E" w14:textId="77777777">
        <w:trPr>
          <w:trHeight w:val="225"/>
        </w:trPr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BB086F" w:rsidR="00636648" w:rsidP="00645D1B" w:rsidRDefault="00636648" w14:paraId="59274B3A" w14:textId="77777777">
            <w:pPr>
              <w:ind w:left="161" w:hanging="161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 w:rsidRPr="00BB086F">
              <w:rPr>
                <w:rFonts w:ascii="Times New Roman" w:hAnsi="Times New Roman" w:eastAsia="Times New Roman" w:cs="Times New Roman"/>
                <w:color w:val="000000"/>
              </w:rPr>
              <w:lastRenderedPageBreak/>
              <w:t>3/24/24 payment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BB086F" w:rsidR="00636648" w:rsidP="00645D1B" w:rsidRDefault="00636648" w14:paraId="537DDB71" w14:textId="77777777">
            <w:pPr>
              <w:ind w:left="161" w:hanging="161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 w:rsidRPr="00BB086F">
              <w:rPr>
                <w:rFonts w:ascii="Times New Roman" w:hAnsi="Times New Roman" w:eastAsia="Times New Roman" w:cs="Times New Roman"/>
                <w:color w:val="000000"/>
              </w:rPr>
              <w:t>-$1,891.63</w:t>
            </w:r>
          </w:p>
        </w:tc>
      </w:tr>
      <w:tr w:rsidRPr="00BB086F" w:rsidR="00636648" w:rsidTr="00645D1B" w14:paraId="7EE7C143" w14:textId="77777777">
        <w:trPr>
          <w:trHeight w:val="225"/>
        </w:trPr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BB086F" w:rsidR="00636648" w:rsidP="00645D1B" w:rsidRDefault="00636648" w14:paraId="3FDCE43B" w14:textId="77777777">
            <w:pPr>
              <w:ind w:left="161" w:hanging="161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 w:rsidRPr="00BB086F">
              <w:rPr>
                <w:rFonts w:ascii="Times New Roman" w:hAnsi="Times New Roman" w:eastAsia="Times New Roman" w:cs="Times New Roman"/>
                <w:color w:val="000000"/>
              </w:rPr>
              <w:t>3/17/25 payment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BB086F" w:rsidR="00636648" w:rsidP="00645D1B" w:rsidRDefault="00636648" w14:paraId="182C849A" w14:textId="77777777">
            <w:pPr>
              <w:ind w:left="161" w:hanging="161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 w:rsidRPr="00BB086F">
              <w:rPr>
                <w:rFonts w:ascii="Times New Roman" w:hAnsi="Times New Roman" w:eastAsia="Times New Roman" w:cs="Times New Roman"/>
                <w:color w:val="000000"/>
              </w:rPr>
              <w:t>-$2,538.20</w:t>
            </w:r>
          </w:p>
        </w:tc>
      </w:tr>
      <w:tr w:rsidRPr="00BB086F" w:rsidR="00636648" w:rsidTr="00645D1B" w14:paraId="6664B486" w14:textId="77777777">
        <w:trPr>
          <w:trHeight w:val="450"/>
        </w:trPr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BB086F" w:rsidR="00636648" w:rsidP="00645D1B" w:rsidRDefault="00636648" w14:paraId="1BEE25D2" w14:textId="70A34284">
            <w:pPr>
              <w:ind w:left="161" w:hanging="161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 w:rsidRPr="00BB086F">
              <w:rPr>
                <w:rFonts w:ascii="Times New Roman" w:hAnsi="Times New Roman" w:eastAsia="Times New Roman" w:cs="Times New Roman"/>
                <w:color w:val="000000"/>
              </w:rPr>
              <w:t>Non-</w:t>
            </w:r>
            <w:r w:rsidR="00A931F7">
              <w:rPr>
                <w:rFonts w:ascii="Times New Roman" w:hAnsi="Times New Roman" w:eastAsia="Times New Roman" w:cs="Times New Roman"/>
                <w:color w:val="000000"/>
              </w:rPr>
              <w:t>B</w:t>
            </w:r>
            <w:r w:rsidRPr="00BB086F">
              <w:rPr>
                <w:rFonts w:ascii="Times New Roman" w:hAnsi="Times New Roman" w:eastAsia="Times New Roman" w:cs="Times New Roman"/>
                <w:color w:val="000000"/>
              </w:rPr>
              <w:t>ypassable charges from 1/17/23-1/15/24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BB086F" w:rsidR="00636648" w:rsidP="00645D1B" w:rsidRDefault="00636648" w14:paraId="1A2DB425" w14:textId="77777777">
            <w:pPr>
              <w:ind w:left="161" w:hanging="161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 w:rsidRPr="00BB086F">
              <w:rPr>
                <w:rFonts w:ascii="Times New Roman" w:hAnsi="Times New Roman" w:eastAsia="Times New Roman" w:cs="Times New Roman"/>
                <w:color w:val="000000"/>
              </w:rPr>
              <w:t>$503.16</w:t>
            </w:r>
          </w:p>
        </w:tc>
      </w:tr>
      <w:tr w:rsidRPr="00BB086F" w:rsidR="00636648" w:rsidTr="00645D1B" w14:paraId="482AA1D7" w14:textId="77777777">
        <w:trPr>
          <w:trHeight w:val="450"/>
        </w:trPr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BB086F" w:rsidR="00636648" w:rsidP="00645D1B" w:rsidRDefault="00636648" w14:paraId="406E64A7" w14:textId="77777777">
            <w:pPr>
              <w:ind w:left="161" w:hanging="161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 w:rsidRPr="00BB086F">
              <w:rPr>
                <w:rFonts w:ascii="Times New Roman" w:hAnsi="Times New Roman" w:eastAsia="Times New Roman" w:cs="Times New Roman"/>
                <w:color w:val="000000"/>
              </w:rPr>
              <w:t>California Climate Credit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BB086F" w:rsidR="00636648" w:rsidP="00645D1B" w:rsidRDefault="00636648" w14:paraId="66182AB0" w14:textId="77777777">
            <w:pPr>
              <w:ind w:left="161" w:hanging="161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 w:rsidRPr="00BB086F">
              <w:rPr>
                <w:rFonts w:ascii="Times New Roman" w:hAnsi="Times New Roman" w:eastAsia="Times New Roman" w:cs="Times New Roman"/>
                <w:color w:val="000000"/>
              </w:rPr>
              <w:t>-$121.40</w:t>
            </w:r>
          </w:p>
        </w:tc>
      </w:tr>
      <w:tr w:rsidRPr="00BB086F" w:rsidR="00636648" w:rsidTr="00645D1B" w14:paraId="5429457E" w14:textId="77777777">
        <w:trPr>
          <w:trHeight w:val="225"/>
        </w:trPr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BB086F" w:rsidR="00636648" w:rsidP="00645D1B" w:rsidRDefault="00636648" w14:paraId="268F9145" w14:textId="77777777">
            <w:pPr>
              <w:ind w:left="161" w:hanging="161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 w:rsidRPr="00BB086F">
              <w:rPr>
                <w:rFonts w:ascii="Times New Roman" w:hAnsi="Times New Roman" w:eastAsia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Pr="00BB086F" w:rsidR="00636648" w:rsidP="00645D1B" w:rsidRDefault="00636648" w14:paraId="6CC4C793" w14:textId="77777777">
            <w:pPr>
              <w:ind w:left="161" w:hanging="161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 w:rsidRPr="00BB086F">
              <w:rPr>
                <w:rFonts w:ascii="Times New Roman" w:hAnsi="Times New Roman" w:eastAsia="Times New Roman" w:cs="Times New Roman"/>
                <w:color w:val="000000"/>
              </w:rPr>
              <w:t>-$4,048.07</w:t>
            </w:r>
          </w:p>
        </w:tc>
      </w:tr>
    </w:tbl>
    <w:p w:rsidR="00636648" w:rsidP="00A82B79" w:rsidRDefault="00636648" w14:paraId="26819100" w14:textId="2C9F4772">
      <w:pPr>
        <w:pStyle w:val="Standard"/>
        <w:spacing w:before="120"/>
      </w:pPr>
      <w:r>
        <w:t xml:space="preserve">In addition, SDG&amp;E </w:t>
      </w:r>
      <w:r w:rsidR="002F22CE">
        <w:t>clarified that the Complainants in 2024 paid $1,891.63 in true-up c</w:t>
      </w:r>
      <w:r w:rsidR="0094674E">
        <w:t>harges</w:t>
      </w:r>
      <w:r w:rsidR="002F22CE">
        <w:t xml:space="preserve"> not $1,891.02.  </w:t>
      </w:r>
      <w:r w:rsidR="003249C8">
        <w:t xml:space="preserve">SDG&amp;E stated that </w:t>
      </w:r>
      <w:r w:rsidR="00EF06E7">
        <w:t xml:space="preserve">the total </w:t>
      </w:r>
      <w:r w:rsidR="003B0286">
        <w:t xml:space="preserve">true-up charges </w:t>
      </w:r>
      <w:r w:rsidR="00F14657">
        <w:t>for 2024</w:t>
      </w:r>
      <w:r w:rsidR="003B0286">
        <w:t xml:space="preserve"> ($1,891.63)</w:t>
      </w:r>
      <w:r w:rsidR="00F14657">
        <w:t xml:space="preserve"> and 2025 </w:t>
      </w:r>
      <w:r w:rsidR="006310AF">
        <w:t xml:space="preserve">($2,538.20) </w:t>
      </w:r>
      <w:r w:rsidR="00996414">
        <w:t>are</w:t>
      </w:r>
      <w:r w:rsidR="00EF06E7">
        <w:t xml:space="preserve"> $4,429.83.</w:t>
      </w:r>
    </w:p>
    <w:p w:rsidR="00EF06E7" w:rsidP="00A82B79" w:rsidRDefault="00EF06E7" w14:paraId="6A477972" w14:textId="4E6572BE">
      <w:pPr>
        <w:pStyle w:val="Standard"/>
      </w:pPr>
      <w:r>
        <w:t xml:space="preserve">SDG&amp;E stated that </w:t>
      </w:r>
      <w:r w:rsidR="00355DFD">
        <w:t>on May 12, 2026</w:t>
      </w:r>
      <w:r w:rsidR="006C22B5">
        <w:t xml:space="preserve">, </w:t>
      </w:r>
      <w:r w:rsidR="005244F9">
        <w:t>it</w:t>
      </w:r>
      <w:r>
        <w:t xml:space="preserve"> provided the Complainants’ a credit of $4,429.83 </w:t>
      </w:r>
      <w:r w:rsidR="006310AF">
        <w:t xml:space="preserve">minus </w:t>
      </w:r>
      <w:r w:rsidR="00A931F7">
        <w:t xml:space="preserve">the Non-Bypassable charges from </w:t>
      </w:r>
      <w:r w:rsidR="003E0F21">
        <w:t>January 17, 2023</w:t>
      </w:r>
      <w:r w:rsidR="00A931F7">
        <w:t xml:space="preserve"> through </w:t>
      </w:r>
      <w:r w:rsidR="003E0F21">
        <w:t>January 15, 2024</w:t>
      </w:r>
      <w:r w:rsidR="00A931F7">
        <w:t xml:space="preserve"> of $503.16 and </w:t>
      </w:r>
      <w:r w:rsidR="003E0F21">
        <w:t>add</w:t>
      </w:r>
      <w:r w:rsidR="00A931F7">
        <w:t xml:space="preserve"> the California Climate Credit of $121.40 for a total credit of -$4,048.07.</w:t>
      </w:r>
      <w:r w:rsidR="006C22B5">
        <w:t xml:space="preserve">  In addition, </w:t>
      </w:r>
      <w:r w:rsidR="001D1E53">
        <w:t xml:space="preserve">SDG&amp;E </w:t>
      </w:r>
      <w:r w:rsidR="006D2553">
        <w:t xml:space="preserve">adjusted the Complainants’ </w:t>
      </w:r>
      <w:r w:rsidR="00C33AA5">
        <w:t xml:space="preserve">monthly </w:t>
      </w:r>
      <w:r w:rsidR="006D2553">
        <w:t>charges for 2024 and 2025</w:t>
      </w:r>
      <w:r w:rsidR="00FC7DF6">
        <w:t xml:space="preserve">.  </w:t>
      </w:r>
      <w:r w:rsidR="00FE49DC">
        <w:t xml:space="preserve">According to SDG&amp;E, the Complainants’ current credit is </w:t>
      </w:r>
      <w:r w:rsidR="00C33AA5">
        <w:t>-</w:t>
      </w:r>
      <w:r w:rsidR="00FE49DC">
        <w:t>$3,302.61</w:t>
      </w:r>
      <w:r w:rsidR="007F5C69">
        <w:t xml:space="preserve"> and the Complainants have the option to use this credit for future true-up c</w:t>
      </w:r>
      <w:r w:rsidR="00996414">
        <w:t>harges</w:t>
      </w:r>
      <w:r w:rsidR="007F5C69">
        <w:t xml:space="preserve"> or </w:t>
      </w:r>
      <w:r w:rsidR="00996414">
        <w:t xml:space="preserve">elect to </w:t>
      </w:r>
      <w:r w:rsidR="007F5C69">
        <w:t>receive a refund.</w:t>
      </w:r>
    </w:p>
    <w:p w:rsidR="0054448E" w:rsidP="00EA43B2" w:rsidRDefault="005A62C6" w14:paraId="69D27894" w14:textId="171B8B3D">
      <w:pPr>
        <w:pStyle w:val="Heading1"/>
      </w:pPr>
      <w:r>
        <w:t>Discussion</w:t>
      </w:r>
    </w:p>
    <w:p w:rsidR="00EA36C6" w:rsidP="0054448E" w:rsidRDefault="008C428C" w14:paraId="3C5738AA" w14:textId="0127F520">
      <w:pPr>
        <w:pStyle w:val="Heading2"/>
      </w:pPr>
      <w:r>
        <w:t xml:space="preserve">Period of 2020 through </w:t>
      </w:r>
      <w:r w:rsidR="00A82B79">
        <w:br/>
      </w:r>
      <w:r>
        <w:t>December 2023</w:t>
      </w:r>
    </w:p>
    <w:p w:rsidR="00B451BD" w:rsidP="00414C24" w:rsidRDefault="00B451BD" w14:paraId="5798A0FF" w14:textId="71DCBE3D">
      <w:r w:rsidRPr="00B451BD">
        <w:t>The Complainants assert that a meter failure on May 11, 2025 proves that their true</w:t>
      </w:r>
      <w:r w:rsidRPr="00B451BD">
        <w:rPr>
          <w:rFonts w:ascii="Cambria Math" w:hAnsi="Cambria Math" w:cs="Cambria Math"/>
        </w:rPr>
        <w:t>‑</w:t>
      </w:r>
      <w:r w:rsidRPr="00B451BD">
        <w:t xml:space="preserve">up charges from 2020 through December 2023 are inaccurate. </w:t>
      </w:r>
      <w:r w:rsidR="00DF5ED3">
        <w:t xml:space="preserve"> </w:t>
      </w:r>
      <w:r w:rsidRPr="00B451BD">
        <w:t xml:space="preserve">They provide no </w:t>
      </w:r>
      <w:r w:rsidR="00AD28BC">
        <w:t xml:space="preserve">additional </w:t>
      </w:r>
      <w:r w:rsidRPr="00B451BD">
        <w:t>testimony or evidence showing that the meter malfunctioned</w:t>
      </w:r>
      <w:r w:rsidR="003D722B">
        <w:t xml:space="preserve"> or provided inaccurate data</w:t>
      </w:r>
      <w:r w:rsidRPr="00B451BD">
        <w:t xml:space="preserve"> during th</w:t>
      </w:r>
      <w:r w:rsidR="00D859E5">
        <w:t>is</w:t>
      </w:r>
      <w:r w:rsidRPr="00B451BD">
        <w:t xml:space="preserve"> period. </w:t>
      </w:r>
      <w:r w:rsidR="00DF5ED3">
        <w:t xml:space="preserve"> </w:t>
      </w:r>
      <w:r w:rsidRPr="00B451BD">
        <w:t>They also fail to provide screenshots from 2020 through December 2023 that would indicate any</w:t>
      </w:r>
      <w:r w:rsidR="00F129D7">
        <w:t xml:space="preserve"> irregularities </w:t>
      </w:r>
      <w:r w:rsidRPr="00B451BD">
        <w:t xml:space="preserve">with </w:t>
      </w:r>
      <w:r w:rsidR="00392CBB">
        <w:t>k</w:t>
      </w:r>
      <w:r w:rsidR="005C60D4">
        <w:t>Wh</w:t>
      </w:r>
      <w:r w:rsidRPr="00B451BD">
        <w:t xml:space="preserve"> usage during th</w:t>
      </w:r>
      <w:r w:rsidR="00D859E5">
        <w:t>is period</w:t>
      </w:r>
      <w:r w:rsidRPr="00B451BD">
        <w:t>.</w:t>
      </w:r>
      <w:r w:rsidR="00C5691B">
        <w:t xml:space="preserve">  The Complainants are asking </w:t>
      </w:r>
      <w:r w:rsidR="00C5691B">
        <w:lastRenderedPageBreak/>
        <w:t xml:space="preserve">the Commission to </w:t>
      </w:r>
      <w:r w:rsidR="00495CB5">
        <w:t>accept</w:t>
      </w:r>
      <w:r w:rsidR="009237B5">
        <w:t xml:space="preserve"> that</w:t>
      </w:r>
      <w:r w:rsidR="00493764">
        <w:t xml:space="preserve"> the meter failure in December 2023</w:t>
      </w:r>
      <w:r w:rsidR="002A0C4F">
        <w:t xml:space="preserve"> is conclusive evidence that it has always provided inaccurate kWh data to SDG&amp;E.</w:t>
      </w:r>
    </w:p>
    <w:p w:rsidR="00DA52B1" w:rsidP="00414C24" w:rsidRDefault="00393BA8" w14:paraId="1AC13F2B" w14:textId="596D77C5">
      <w:r>
        <w:t xml:space="preserve">SDG&amp;E admits that </w:t>
      </w:r>
      <w:r w:rsidRPr="00EC6060" w:rsidR="00EC6060">
        <w:t xml:space="preserve">the meter began providing intermittent display issues beginning on December 15, 2023 and the meter ultimately failed on December 19, 2023.  </w:t>
      </w:r>
      <w:r w:rsidR="00BF39FA">
        <w:t xml:space="preserve">SDG&amp;E contends that </w:t>
      </w:r>
      <w:r w:rsidRPr="00BF39FA" w:rsidR="00BF39FA">
        <w:t xml:space="preserve">prior to December 15, 2023, the meter was operating correctly, and all recorded usage was based on actual meter reads and not estimated data.  </w:t>
      </w:r>
    </w:p>
    <w:p w:rsidR="00342C07" w:rsidP="0054448E" w:rsidRDefault="00D0465B" w14:paraId="4EEBC20A" w14:textId="18A5D6D4">
      <w:r>
        <w:t>As this is a complaint procedure pursuant to Rule 4.6, the Complainants bear the burden of proving the allegations in the complaint by a preponderance of the evidence.</w:t>
      </w:r>
      <w:r>
        <w:rPr>
          <w:rStyle w:val="FootnoteReference"/>
        </w:rPr>
        <w:footnoteReference w:id="10"/>
      </w:r>
      <w:r>
        <w:t xml:space="preserve">  Here, </w:t>
      </w:r>
      <w:r w:rsidR="00F71F8D">
        <w:t xml:space="preserve">we find that the Complainants have not provided sufficient evidence to support their allegation that the meter was providing inaccurate </w:t>
      </w:r>
      <w:r w:rsidR="00D62D92">
        <w:t xml:space="preserve">data from 2020 to December 2023.  </w:t>
      </w:r>
      <w:r w:rsidR="00360F26">
        <w:t xml:space="preserve">The Complainants’ argument that the May 11, 2025 meter replacement is conclusive evidence </w:t>
      </w:r>
      <w:r w:rsidR="00D36213">
        <w:t xml:space="preserve">that the meter provided inaccurate data from 2020 through December 2023 is circular.  </w:t>
      </w:r>
      <w:r w:rsidRPr="006408CB" w:rsidR="006408CB">
        <w:t xml:space="preserve">The evidence confirms that the meter failed in December 2023 and that any data it produced </w:t>
      </w:r>
      <w:r w:rsidR="00257ED0">
        <w:t>thereafter</w:t>
      </w:r>
      <w:r w:rsidRPr="006408CB" w:rsidR="006408CB">
        <w:t xml:space="preserve"> may be inaccurate. </w:t>
      </w:r>
      <w:r w:rsidR="006408CB">
        <w:t xml:space="preserve"> </w:t>
      </w:r>
      <w:r w:rsidRPr="006408CB" w:rsidR="006408CB">
        <w:t xml:space="preserve">However, the record contains no evidence indicating that the meter malfunctioned </w:t>
      </w:r>
      <w:r w:rsidR="00257ED0">
        <w:t xml:space="preserve">or provided inaccurate data </w:t>
      </w:r>
      <w:r w:rsidRPr="006408CB" w:rsidR="006408CB">
        <w:t>before its failure in December 2023.</w:t>
      </w:r>
      <w:r w:rsidR="00257ED0">
        <w:t xml:space="preserve">  Here, the meter </w:t>
      </w:r>
      <w:r w:rsidR="007D5EAC">
        <w:t xml:space="preserve">functions </w:t>
      </w:r>
      <w:r w:rsidR="00200769">
        <w:t>as a measurement device, just as a thermostat records a home’s temperature at a specific moment. A future malfunction of the thermostat does not retroactively invalidate</w:t>
      </w:r>
      <w:r w:rsidR="00532734">
        <w:t xml:space="preserve"> the </w:t>
      </w:r>
      <w:r w:rsidR="00532734">
        <w:lastRenderedPageBreak/>
        <w:t xml:space="preserve">thermostat’s prior reading.  Causation does not run backwards.  </w:t>
      </w:r>
      <w:r w:rsidR="006A3F8E">
        <w:t>Only evidence showing that the thermostat was inaccurate at the time of measurement could undermine</w:t>
      </w:r>
      <w:r w:rsidR="003E4267">
        <w:t xml:space="preserve"> that reading.  The Complainants offered no such evidence.</w:t>
      </w:r>
    </w:p>
    <w:p w:rsidR="0054448E" w:rsidP="0054448E" w:rsidRDefault="00981B84" w14:paraId="1A4D09B4" w14:textId="329DE938">
      <w:r>
        <w:t>Therefore, it is determined that the Complainants’ have failed to meet their burden</w:t>
      </w:r>
      <w:r w:rsidR="00417D44">
        <w:t xml:space="preserve"> </w:t>
      </w:r>
      <w:r w:rsidR="00BA0B96">
        <w:t>and have not established that the meter was providing inaccurate data for the period of 2020 through December 2023.</w:t>
      </w:r>
      <w:r w:rsidR="00D86F50">
        <w:t xml:space="preserve">  The Complainants’ request for </w:t>
      </w:r>
      <w:r w:rsidR="009B4373">
        <w:t>$4,758.22</w:t>
      </w:r>
      <w:r w:rsidR="00465DC4">
        <w:t xml:space="preserve"> (Howes true-up </w:t>
      </w:r>
      <w:r w:rsidR="00F76759">
        <w:t>charges</w:t>
      </w:r>
      <w:r w:rsidR="00465DC4">
        <w:t xml:space="preserve"> 2020: $500.00 + 2021: $937.00 + </w:t>
      </w:r>
      <w:r w:rsidR="00342C07">
        <w:t>2022: $1,728.97 + 2023: $1,593.22 = $4,758.22) for the period of 2020 through 2023 is denied.</w:t>
      </w:r>
    </w:p>
    <w:p w:rsidR="007156B9" w:rsidP="0054448E" w:rsidRDefault="00EA36C6" w14:paraId="362C1322" w14:textId="74F385A4">
      <w:pPr>
        <w:pStyle w:val="Heading2"/>
      </w:pPr>
      <w:bookmarkStart w:name="_Toc133843851" w:id="4"/>
      <w:r w:rsidRPr="00D25ADE">
        <w:t>Th</w:t>
      </w:r>
      <w:bookmarkEnd w:id="4"/>
      <w:r w:rsidR="005A62C6">
        <w:t xml:space="preserve">e Period of January 2024 </w:t>
      </w:r>
      <w:r w:rsidR="00A82B79">
        <w:br/>
      </w:r>
      <w:r w:rsidR="005A62C6">
        <w:t>t</w:t>
      </w:r>
      <w:r w:rsidR="00D14193">
        <w:t>hrough</w:t>
      </w:r>
      <w:r w:rsidR="005A62C6">
        <w:t xml:space="preserve"> May 2025</w:t>
      </w:r>
    </w:p>
    <w:p w:rsidR="00DF4CD2" w:rsidP="00AA1977" w:rsidRDefault="002E3C0A" w14:paraId="597F29FB" w14:textId="12207E0F">
      <w:pPr>
        <w:pStyle w:val="Standard"/>
      </w:pPr>
      <w:r>
        <w:t>The record establishes</w:t>
      </w:r>
      <w:r w:rsidR="00226538">
        <w:t xml:space="preserve"> that the </w:t>
      </w:r>
      <w:r w:rsidR="005E42E9">
        <w:t>Complainants’</w:t>
      </w:r>
      <w:r w:rsidR="00226538">
        <w:t xml:space="preserve"> meter </w:t>
      </w:r>
      <w:r w:rsidR="00724A0A">
        <w:t xml:space="preserve">failed in December 2023 and that SDG&amp;E </w:t>
      </w:r>
      <w:r w:rsidR="000964B8">
        <w:t>relied on</w:t>
      </w:r>
      <w:r w:rsidR="00724A0A">
        <w:t xml:space="preserve"> their historical data to </w:t>
      </w:r>
      <w:r w:rsidR="000964B8">
        <w:t>calculate</w:t>
      </w:r>
      <w:r w:rsidR="00724A0A">
        <w:t xml:space="preserve"> the</w:t>
      </w:r>
      <w:r w:rsidR="004D18F9">
        <w:t xml:space="preserve"> </w:t>
      </w:r>
      <w:r w:rsidR="005E42E9">
        <w:t>Complainants’</w:t>
      </w:r>
      <w:r w:rsidR="00724A0A">
        <w:t xml:space="preserve"> </w:t>
      </w:r>
      <w:r w:rsidR="005E42E9">
        <w:t>k</w:t>
      </w:r>
      <w:r w:rsidR="005C60D4">
        <w:t>Wh</w:t>
      </w:r>
      <w:r w:rsidR="00724A0A">
        <w:t xml:space="preserve"> usage </w:t>
      </w:r>
      <w:r w:rsidR="000964B8">
        <w:t>from</w:t>
      </w:r>
      <w:r w:rsidR="00724A0A">
        <w:t xml:space="preserve"> January 2024 </w:t>
      </w:r>
      <w:r w:rsidR="005E42E9">
        <w:t>through</w:t>
      </w:r>
      <w:r w:rsidR="00724A0A">
        <w:t xml:space="preserve"> May 2025.  </w:t>
      </w:r>
      <w:r w:rsidR="009D5F78">
        <w:t>The dispute centers on</w:t>
      </w:r>
      <w:r w:rsidR="008B48F2">
        <w:t xml:space="preserve"> whether the </w:t>
      </w:r>
      <w:r w:rsidR="000B3E06">
        <w:t xml:space="preserve">true-up </w:t>
      </w:r>
      <w:r w:rsidR="005E42E9">
        <w:t>charges</w:t>
      </w:r>
      <w:r w:rsidR="008B48F2">
        <w:t xml:space="preserve"> SDG&amp;E </w:t>
      </w:r>
      <w:r w:rsidR="005E42E9">
        <w:t>billed</w:t>
      </w:r>
      <w:r w:rsidR="008B48F2">
        <w:t xml:space="preserve"> </w:t>
      </w:r>
      <w:r w:rsidR="000B3E06">
        <w:t xml:space="preserve">for 2024 and 2025 are </w:t>
      </w:r>
      <w:r w:rsidR="003625F7">
        <w:t>reasonable.</w:t>
      </w:r>
      <w:r w:rsidR="00AA1977">
        <w:t xml:space="preserve">  </w:t>
      </w:r>
      <w:r w:rsidR="004D18F9">
        <w:t>Acco</w:t>
      </w:r>
      <w:r w:rsidR="00F179F9">
        <w:t xml:space="preserve">rding to the </w:t>
      </w:r>
      <w:r w:rsidR="00DF771D">
        <w:t>Complainants</w:t>
      </w:r>
      <w:r w:rsidR="00F179F9">
        <w:t xml:space="preserve">, their true-up </w:t>
      </w:r>
      <w:r w:rsidR="00AA1977">
        <w:t>c</w:t>
      </w:r>
      <w:r w:rsidR="00DF771D">
        <w:t>harges</w:t>
      </w:r>
      <w:r w:rsidR="00F179F9">
        <w:t xml:space="preserve"> in 2024 and 2025 were </w:t>
      </w:r>
      <w:r w:rsidR="009E353B">
        <w:t>$1891.02 and $2,538.20, respectively</w:t>
      </w:r>
      <w:r w:rsidR="00145506">
        <w:t>.</w:t>
      </w:r>
      <w:r w:rsidR="00145506">
        <w:rPr>
          <w:rStyle w:val="FootnoteReference"/>
        </w:rPr>
        <w:footnoteReference w:id="11"/>
      </w:r>
    </w:p>
    <w:p w:rsidR="00223A1A" w:rsidP="00D77429" w:rsidRDefault="00223A1A" w14:paraId="1F570978" w14:textId="492A257B">
      <w:pPr>
        <w:pStyle w:val="Standard"/>
      </w:pPr>
      <w:r w:rsidRPr="00223A1A">
        <w:t xml:space="preserve">SDG&amp;E knew the </w:t>
      </w:r>
      <w:r w:rsidR="00504E89">
        <w:t>Complainants’</w:t>
      </w:r>
      <w:r w:rsidRPr="00223A1A">
        <w:t xml:space="preserve"> meter failed in December 2023 and chose not to replace it until May 2025. </w:t>
      </w:r>
      <w:r>
        <w:t xml:space="preserve"> </w:t>
      </w:r>
      <w:r w:rsidRPr="00223A1A">
        <w:t xml:space="preserve">SDG&amp;E </w:t>
      </w:r>
      <w:r w:rsidR="009A00EA">
        <w:t>asserts</w:t>
      </w:r>
      <w:r w:rsidRPr="00223A1A">
        <w:t xml:space="preserve"> </w:t>
      </w:r>
      <w:r w:rsidR="009A00EA">
        <w:t>that a backlog</w:t>
      </w:r>
      <w:r w:rsidRPr="00223A1A">
        <w:t xml:space="preserve"> </w:t>
      </w:r>
      <w:r w:rsidR="00E2005C">
        <w:t xml:space="preserve">in cases </w:t>
      </w:r>
      <w:r w:rsidRPr="00223A1A">
        <w:t>and limited resources</w:t>
      </w:r>
      <w:r w:rsidR="00BC3DDC">
        <w:t xml:space="preserve"> caused the delay</w:t>
      </w:r>
      <w:r w:rsidRPr="00223A1A">
        <w:t xml:space="preserve">, but that explanation is not persuasive. </w:t>
      </w:r>
      <w:r>
        <w:t xml:space="preserve"> </w:t>
      </w:r>
      <w:r w:rsidRPr="00223A1A">
        <w:t>SDG&amp;E is a multi</w:t>
      </w:r>
      <w:r w:rsidRPr="00223A1A">
        <w:rPr>
          <w:rFonts w:ascii="Cambria Math" w:hAnsi="Cambria Math" w:cs="Cambria Math"/>
        </w:rPr>
        <w:t>‑</w:t>
      </w:r>
      <w:r w:rsidRPr="00223A1A">
        <w:t>billion</w:t>
      </w:r>
      <w:r w:rsidRPr="00223A1A">
        <w:rPr>
          <w:rFonts w:ascii="Cambria Math" w:hAnsi="Cambria Math" w:cs="Cambria Math"/>
        </w:rPr>
        <w:t>‑</w:t>
      </w:r>
      <w:r w:rsidRPr="00223A1A">
        <w:t xml:space="preserve">dollar corporation </w:t>
      </w:r>
      <w:r w:rsidR="00AE0EDE">
        <w:t>that earns</w:t>
      </w:r>
      <w:r w:rsidRPr="00223A1A">
        <w:t xml:space="preserve"> roughly 500 million dollars</w:t>
      </w:r>
      <w:r w:rsidR="00AE0EDE">
        <w:t xml:space="preserve"> in annual </w:t>
      </w:r>
      <w:r w:rsidR="009502EB">
        <w:t>profits,</w:t>
      </w:r>
      <w:r w:rsidR="00AE0EDE">
        <w:t xml:space="preserve"> and its resources far exceed </w:t>
      </w:r>
      <w:r w:rsidR="00E11EBB">
        <w:t>what its justification implies</w:t>
      </w:r>
      <w:r w:rsidRPr="00223A1A">
        <w:t xml:space="preserve">. </w:t>
      </w:r>
      <w:r>
        <w:t xml:space="preserve"> </w:t>
      </w:r>
      <w:r w:rsidR="00E11EBB">
        <w:t>Therefore, w</w:t>
      </w:r>
      <w:r w:rsidRPr="00223A1A">
        <w:t>e find SDG&amp;E</w:t>
      </w:r>
      <w:r w:rsidRPr="00223A1A">
        <w:rPr>
          <w:rFonts w:cs="Book Antiqua"/>
        </w:rPr>
        <w:t>’</w:t>
      </w:r>
      <w:r w:rsidRPr="00223A1A">
        <w:t xml:space="preserve">s stated reason for failing to replace the </w:t>
      </w:r>
      <w:r w:rsidR="00E11EBB">
        <w:t>Complainants’</w:t>
      </w:r>
      <w:r w:rsidRPr="00223A1A">
        <w:t xml:space="preserve"> meter unpersuasive.</w:t>
      </w:r>
    </w:p>
    <w:p w:rsidR="00FE0AB2" w:rsidP="00D77429" w:rsidRDefault="00FE0AB2" w14:paraId="2EFC6114" w14:textId="65BCA34E">
      <w:pPr>
        <w:pStyle w:val="Standard"/>
      </w:pPr>
      <w:r w:rsidRPr="00FE0AB2">
        <w:t xml:space="preserve">Robert Howe testified that he </w:t>
      </w:r>
      <w:r w:rsidR="006C5B93">
        <w:t xml:space="preserve">recognized </w:t>
      </w:r>
      <w:r w:rsidRPr="00FE0AB2">
        <w:t xml:space="preserve">the meter was malfunctioning </w:t>
      </w:r>
      <w:r w:rsidR="009502EB">
        <w:t xml:space="preserve">and providing inaccurate data </w:t>
      </w:r>
      <w:r w:rsidRPr="00FE0AB2">
        <w:t>because his true</w:t>
      </w:r>
      <w:r w:rsidRPr="00FE0AB2">
        <w:noBreakHyphen/>
        <w:t>up</w:t>
      </w:r>
      <w:r w:rsidR="00E2005C">
        <w:t xml:space="preserve"> c</w:t>
      </w:r>
      <w:r w:rsidR="009502EB">
        <w:t>harges</w:t>
      </w:r>
      <w:r w:rsidR="006E55D5">
        <w:t xml:space="preserve"> were</w:t>
      </w:r>
      <w:r w:rsidRPr="00FE0AB2">
        <w:t xml:space="preserve"> unusually high</w:t>
      </w:r>
      <w:r w:rsidR="009640CE">
        <w:t>,</w:t>
      </w:r>
      <w:r w:rsidRPr="00FE0AB2">
        <w:t xml:space="preserve"> </w:t>
      </w:r>
      <w:r w:rsidRPr="00FE0AB2">
        <w:lastRenderedPageBreak/>
        <w:t xml:space="preserve">even though he </w:t>
      </w:r>
      <w:r w:rsidR="009640CE">
        <w:t>operates a</w:t>
      </w:r>
      <w:r w:rsidRPr="00FE0AB2">
        <w:t xml:space="preserve"> 35</w:t>
      </w:r>
      <w:r w:rsidRPr="00FE0AB2">
        <w:noBreakHyphen/>
        <w:t xml:space="preserve">panel solar system with a backup battery. </w:t>
      </w:r>
      <w:r>
        <w:t xml:space="preserve"> </w:t>
      </w:r>
      <w:r w:rsidRPr="00FE0AB2">
        <w:t xml:space="preserve">The </w:t>
      </w:r>
      <w:r w:rsidR="009502EB">
        <w:t>Complainants</w:t>
      </w:r>
      <w:r w:rsidRPr="00FE0AB2">
        <w:t xml:space="preserve"> provided screenshots of their hourly electric usage from SDG&amp;E for December 2024 through January 2025, May 2025, June 2024 and June 2025</w:t>
      </w:r>
      <w:r w:rsidR="009502EB">
        <w:t>,</w:t>
      </w:r>
      <w:r w:rsidRPr="00FE0AB2">
        <w:t xml:space="preserve"> and those records showed clear inaccuracies.</w:t>
      </w:r>
      <w:r w:rsidR="00E71C05">
        <w:t xml:space="preserve">  </w:t>
      </w:r>
      <w:r w:rsidRPr="00FE0AB2">
        <w:t xml:space="preserve">They also </w:t>
      </w:r>
      <w:r w:rsidR="00E021DC">
        <w:t>provided emails to SDG&amp;E</w:t>
      </w:r>
      <w:r w:rsidRPr="00FE0AB2">
        <w:t xml:space="preserve"> outlining their concerns about their true</w:t>
      </w:r>
      <w:r w:rsidRPr="00FE0AB2">
        <w:noBreakHyphen/>
        <w:t>up c</w:t>
      </w:r>
      <w:r w:rsidR="0043752C">
        <w:t>harges and requested an investigation</w:t>
      </w:r>
      <w:r w:rsidRPr="00FE0AB2">
        <w:t xml:space="preserve">. </w:t>
      </w:r>
      <w:r w:rsidR="00E71C05">
        <w:t xml:space="preserve"> </w:t>
      </w:r>
      <w:r w:rsidRPr="00FE0AB2">
        <w:t xml:space="preserve">Based on </w:t>
      </w:r>
      <w:r w:rsidR="00700145">
        <w:t>SDG&amp;E’s admissions and the Complainants’ evidence</w:t>
      </w:r>
      <w:r w:rsidRPr="00FE0AB2">
        <w:t xml:space="preserve">, we </w:t>
      </w:r>
      <w:r w:rsidR="00685D15">
        <w:t>conclude</w:t>
      </w:r>
      <w:r w:rsidRPr="00FE0AB2">
        <w:t xml:space="preserve"> that SDG&amp;E inaccurately calculated the </w:t>
      </w:r>
      <w:r w:rsidR="00700145">
        <w:t>Complainants’</w:t>
      </w:r>
      <w:r w:rsidRPr="00FE0AB2">
        <w:t xml:space="preserve"> true</w:t>
      </w:r>
      <w:r w:rsidRPr="00FE0AB2">
        <w:noBreakHyphen/>
        <w:t xml:space="preserve">up </w:t>
      </w:r>
      <w:r w:rsidR="00E71C05">
        <w:t>c</w:t>
      </w:r>
      <w:r w:rsidR="0043752C">
        <w:t>harges</w:t>
      </w:r>
      <w:r w:rsidRPr="00FE0AB2">
        <w:t xml:space="preserve"> for 2024 and 2025 and is at fault.</w:t>
      </w:r>
    </w:p>
    <w:p w:rsidR="00D77429" w:rsidP="00D77429" w:rsidRDefault="007A3F3B" w14:paraId="07507C44" w14:textId="27A4D908">
      <w:pPr>
        <w:pStyle w:val="Standard"/>
      </w:pPr>
      <w:r>
        <w:t xml:space="preserve">SDG&amp;E </w:t>
      </w:r>
      <w:r w:rsidR="00CF3CCD">
        <w:t>acknowledges the meter f</w:t>
      </w:r>
      <w:r w:rsidR="001E093A">
        <w:t xml:space="preserve">ailure </w:t>
      </w:r>
      <w:r w:rsidR="00CF3CCD">
        <w:t xml:space="preserve">and </w:t>
      </w:r>
      <w:r w:rsidR="000215FA">
        <w:t>issued</w:t>
      </w:r>
      <w:r w:rsidR="00CF3CCD">
        <w:t xml:space="preserve"> the Complainants </w:t>
      </w:r>
      <w:r w:rsidR="000215FA">
        <w:t xml:space="preserve">a </w:t>
      </w:r>
      <w:r w:rsidR="00361C99">
        <w:t>credit</w:t>
      </w:r>
      <w:r w:rsidR="00CF3CCD">
        <w:t xml:space="preserve"> of </w:t>
      </w:r>
      <w:r w:rsidR="00361C99">
        <w:t>-</w:t>
      </w:r>
      <w:r w:rsidR="001C00B3">
        <w:t>$4,429.83 (</w:t>
      </w:r>
      <w:r w:rsidR="00361C99">
        <w:t>Complainants’</w:t>
      </w:r>
      <w:r w:rsidR="001C00B3">
        <w:t xml:space="preserve"> true-up c</w:t>
      </w:r>
      <w:r w:rsidR="00361C99">
        <w:t>harges</w:t>
      </w:r>
      <w:r w:rsidR="001C00B3">
        <w:t xml:space="preserve"> 2024: $1,891.63 + </w:t>
      </w:r>
      <w:r w:rsidR="00635452">
        <w:t xml:space="preserve">2025: $2,538.20 = $4,429.83).  In addition, SDG&amp;E adjusted the Complainants’ </w:t>
      </w:r>
      <w:r w:rsidR="00685D15">
        <w:t xml:space="preserve">monthly </w:t>
      </w:r>
      <w:r w:rsidR="003A2DAA">
        <w:t xml:space="preserve">charges for 2024 and 2025.  </w:t>
      </w:r>
      <w:r w:rsidR="00BF714A">
        <w:t>T</w:t>
      </w:r>
      <w:r w:rsidRPr="006E7308" w:rsidR="006E7308">
        <w:t xml:space="preserve">he Complainants currently hold a </w:t>
      </w:r>
      <w:r w:rsidR="00685D15">
        <w:t>-</w:t>
      </w:r>
      <w:r w:rsidRPr="006E7308" w:rsidR="006E7308">
        <w:t>$3,302.61 credit that they can apply to future true</w:t>
      </w:r>
      <w:r w:rsidRPr="006E7308" w:rsidR="006E7308">
        <w:noBreakHyphen/>
        <w:t xml:space="preserve">up costs and charges or </w:t>
      </w:r>
      <w:r w:rsidR="00685D15">
        <w:t>elect to recei</w:t>
      </w:r>
      <w:r w:rsidR="008065F0">
        <w:t xml:space="preserve">ve </w:t>
      </w:r>
      <w:r w:rsidRPr="006E7308" w:rsidR="006E7308">
        <w:t>a</w:t>
      </w:r>
      <w:r w:rsidR="00AD4E1A">
        <w:t>s a</w:t>
      </w:r>
      <w:r w:rsidRPr="006E7308" w:rsidR="006E7308">
        <w:t xml:space="preserve"> refund.</w:t>
      </w:r>
    </w:p>
    <w:p w:rsidR="005460B4" w:rsidP="00624E6A" w:rsidRDefault="00624E6A" w14:paraId="7E7AF5C6" w14:textId="4EE59EAA">
      <w:pPr>
        <w:pStyle w:val="Standard"/>
      </w:pPr>
      <w:r w:rsidRPr="00624E6A">
        <w:t xml:space="preserve">After reviewing the evidence, we </w:t>
      </w:r>
      <w:r w:rsidR="001678A4">
        <w:t>conclude</w:t>
      </w:r>
      <w:r w:rsidRPr="00624E6A">
        <w:t xml:space="preserve"> that SDG&amp;E provided an adequate </w:t>
      </w:r>
      <w:r w:rsidRPr="00624E6A" w:rsidR="007F759B">
        <w:t>remedy</w:t>
      </w:r>
      <w:r w:rsidR="00C924BD">
        <w:t xml:space="preserve"> for the inaccurate </w:t>
      </w:r>
      <w:r w:rsidRPr="00C924BD" w:rsidR="00C924BD">
        <w:t>2024 and 2025 true-up charges</w:t>
      </w:r>
      <w:r w:rsidR="00C924BD">
        <w:t>,</w:t>
      </w:r>
      <w:r w:rsidRPr="00624E6A">
        <w:t xml:space="preserve"> by issuing the Complainants a </w:t>
      </w:r>
      <w:r w:rsidR="00D41005">
        <w:t>-</w:t>
      </w:r>
      <w:r w:rsidRPr="00624E6A">
        <w:t>$4,429.83 credit, adjusting the</w:t>
      </w:r>
      <w:r w:rsidR="008F48E9">
        <w:t>ir</w:t>
      </w:r>
      <w:r w:rsidRPr="00624E6A">
        <w:t xml:space="preserve"> 2024 and 2025 </w:t>
      </w:r>
      <w:r w:rsidR="00AD30A3">
        <w:t xml:space="preserve">monthly </w:t>
      </w:r>
      <w:r w:rsidRPr="00624E6A">
        <w:t>charges and giving them the option to</w:t>
      </w:r>
      <w:r w:rsidR="008F48E9">
        <w:t xml:space="preserve"> retain</w:t>
      </w:r>
      <w:r w:rsidRPr="00624E6A">
        <w:t xml:space="preserve"> the credit or request a refund.</w:t>
      </w:r>
      <w:r w:rsidR="009366FC">
        <w:t xml:space="preserve">  </w:t>
      </w:r>
      <w:r w:rsidR="00FC553E">
        <w:t xml:space="preserve">These actions fully compensate the </w:t>
      </w:r>
      <w:r w:rsidR="00C532DE">
        <w:t>Complainants,</w:t>
      </w:r>
      <w:r w:rsidR="00FC553E">
        <w:t xml:space="preserve"> and any additional credit would constitute </w:t>
      </w:r>
      <w:r w:rsidR="001A36C0">
        <w:t xml:space="preserve">unjust enrichment.  </w:t>
      </w:r>
      <w:r w:rsidRPr="00624E6A">
        <w:t xml:space="preserve">Therefore, we deny the Complainants’ request </w:t>
      </w:r>
      <w:r w:rsidR="000E5127">
        <w:t xml:space="preserve">for </w:t>
      </w:r>
      <w:r w:rsidRPr="00624E6A">
        <w:t xml:space="preserve">$4,429.83 for the </w:t>
      </w:r>
      <w:r w:rsidR="00823163">
        <w:t xml:space="preserve">period of </w:t>
      </w:r>
      <w:r w:rsidRPr="00624E6A">
        <w:t>2024</w:t>
      </w:r>
      <w:r w:rsidR="00823163">
        <w:t xml:space="preserve"> </w:t>
      </w:r>
      <w:r w:rsidR="00C532DE">
        <w:t>and</w:t>
      </w:r>
      <w:r w:rsidR="00823163">
        <w:t xml:space="preserve"> </w:t>
      </w:r>
      <w:r w:rsidRPr="00624E6A">
        <w:t>2025</w:t>
      </w:r>
      <w:r w:rsidR="000E5127">
        <w:t>.</w:t>
      </w:r>
    </w:p>
    <w:p w:rsidR="00FA1B4F" w:rsidP="00FA1B4F" w:rsidRDefault="005939A5" w14:paraId="680D67EF" w14:textId="77777777">
      <w:pPr>
        <w:pStyle w:val="Heading1"/>
      </w:pPr>
      <w:bookmarkStart w:name="_Toc8123721" w:id="5"/>
      <w:bookmarkStart w:name="_Toc133843853" w:id="6"/>
      <w:r>
        <w:t>Conclusion</w:t>
      </w:r>
      <w:bookmarkEnd w:id="5"/>
      <w:bookmarkEnd w:id="6"/>
    </w:p>
    <w:p w:rsidR="0045282E" w:rsidP="009A3226" w:rsidRDefault="009A3226" w14:paraId="4BF6C2E5" w14:textId="77777777">
      <w:pPr>
        <w:pStyle w:val="Standard"/>
      </w:pPr>
      <w:r>
        <w:t xml:space="preserve">For the foregoing reasons, we find that the Complainants have not shown by a preponderance of the evidence that their meter provided inaccurate data from 2020 through December 2023. </w:t>
      </w:r>
    </w:p>
    <w:p w:rsidR="009A3226" w:rsidP="0045282E" w:rsidRDefault="009A3226" w14:paraId="07EA0520" w14:textId="6BE239E1">
      <w:pPr>
        <w:pStyle w:val="Standard"/>
      </w:pPr>
      <w:r>
        <w:lastRenderedPageBreak/>
        <w:t xml:space="preserve">Although the Complainants met their burden and demonstrated that the meter produced inaccurate data in 2024 and 2025, SDG&amp;E sufficiently remedied the </w:t>
      </w:r>
      <w:r w:rsidR="00C74FBE">
        <w:t>dispute</w:t>
      </w:r>
      <w:r>
        <w:t xml:space="preserve"> by providing a credit for the </w:t>
      </w:r>
      <w:r w:rsidR="00C532DE">
        <w:t>Complainants’</w:t>
      </w:r>
      <w:r>
        <w:t xml:space="preserve"> true</w:t>
      </w:r>
      <w:r>
        <w:rPr>
          <w:rFonts w:ascii="Cambria Math" w:hAnsi="Cambria Math" w:cs="Cambria Math"/>
        </w:rPr>
        <w:t>‑</w:t>
      </w:r>
      <w:r>
        <w:t>up c</w:t>
      </w:r>
      <w:r w:rsidR="00C532DE">
        <w:t>harges</w:t>
      </w:r>
      <w:r>
        <w:t xml:space="preserve"> for those years</w:t>
      </w:r>
      <w:r w:rsidR="00C74FBE">
        <w:t xml:space="preserve">, </w:t>
      </w:r>
      <w:r>
        <w:t>adjusting their monthly charges</w:t>
      </w:r>
      <w:r w:rsidR="00C74FBE">
        <w:t xml:space="preserve"> and by </w:t>
      </w:r>
      <w:r w:rsidRPr="00C74FBE" w:rsidR="00C74FBE">
        <w:t xml:space="preserve">giving them the option to retain the credit or request a refund.  </w:t>
      </w:r>
    </w:p>
    <w:p w:rsidRPr="00343E5C" w:rsidR="00081CDA" w:rsidP="0045282E" w:rsidRDefault="009A3226" w14:paraId="1BE9E5B6" w14:textId="42E6D85A">
      <w:pPr>
        <w:pStyle w:val="Standard"/>
      </w:pPr>
      <w:r>
        <w:t xml:space="preserve">The </w:t>
      </w:r>
      <w:r w:rsidR="00AE1999">
        <w:t xml:space="preserve">Complainants’ </w:t>
      </w:r>
      <w:r>
        <w:t>requested relief is denied, the case is dismissed</w:t>
      </w:r>
      <w:r w:rsidR="0045282E">
        <w:t xml:space="preserve"> </w:t>
      </w:r>
      <w:r>
        <w:t>and the proceeding is closed.</w:t>
      </w:r>
    </w:p>
    <w:p w:rsidR="005939A5" w:rsidP="005939A5" w:rsidRDefault="005939A5" w14:paraId="31B011BE" w14:textId="77777777">
      <w:pPr>
        <w:pStyle w:val="Heading1"/>
      </w:pPr>
      <w:bookmarkStart w:name="_Toc8123724" w:id="7"/>
      <w:bookmarkStart w:name="_Toc133843855" w:id="8"/>
      <w:r>
        <w:t>Assignment of Proceeding</w:t>
      </w:r>
      <w:bookmarkEnd w:id="7"/>
      <w:bookmarkEnd w:id="8"/>
    </w:p>
    <w:p w:rsidR="005939A5" w:rsidP="006E6574" w:rsidRDefault="004848F1" w14:paraId="4AA56D6E" w14:textId="39BA033C">
      <w:pPr>
        <w:pStyle w:val="Standard"/>
      </w:pPr>
      <w:r>
        <w:t>Christine Harada</w:t>
      </w:r>
      <w:r w:rsidR="005939A5">
        <w:t xml:space="preserve"> is the assigned Commissioner and </w:t>
      </w:r>
      <w:r>
        <w:t>Minh LeQuang</w:t>
      </w:r>
      <w:r w:rsidR="005939A5">
        <w:t xml:space="preserve"> is the assigned Administrative Law Judge in this proceeding.</w:t>
      </w:r>
    </w:p>
    <w:p w:rsidR="00767140" w:rsidP="00767140" w:rsidRDefault="00767140" w14:paraId="3C54C941" w14:textId="0638C6CD">
      <w:pPr>
        <w:pStyle w:val="Heading1"/>
      </w:pPr>
      <w:r>
        <w:t>Waiver of Comment Period</w:t>
      </w:r>
    </w:p>
    <w:p w:rsidRPr="00767140" w:rsidR="00767140" w:rsidP="007C538F" w:rsidRDefault="007C538F" w14:paraId="74F915A9" w14:textId="41BED35E">
      <w:pPr>
        <w:pStyle w:val="Standard"/>
      </w:pPr>
      <w:r w:rsidRPr="007C538F">
        <w:t>Pursuant to Rule 14.7(b), the 30-day public review and comment period required by Pub. Util. Code § 311 and the opportunity to file comments on the proposed decision is not applicable in Expedited Complaint Proceedings. Accordingly, this decision was placed on the Commission’s agenda directly.</w:t>
      </w:r>
    </w:p>
    <w:p w:rsidR="00BB0243" w:rsidP="000A6E05" w:rsidRDefault="005939A5" w14:paraId="7727E886" w14:textId="77777777">
      <w:pPr>
        <w:pStyle w:val="Mainex"/>
      </w:pPr>
      <w:bookmarkStart w:name="_Toc133843858" w:id="9"/>
      <w:r>
        <w:t>O</w:t>
      </w:r>
      <w:r w:rsidR="00722850">
        <w:t>RDER</w:t>
      </w:r>
      <w:bookmarkEnd w:id="9"/>
    </w:p>
    <w:p w:rsidR="00BB0243" w:rsidP="000A6E05" w:rsidRDefault="00BB0243" w14:paraId="51104C2C" w14:textId="77777777">
      <w:pPr>
        <w:keepNext/>
      </w:pPr>
      <w:r w:rsidRPr="00BB0243">
        <w:rPr>
          <w:b/>
        </w:rPr>
        <w:t>IT IS ORDERED</w:t>
      </w:r>
      <w:r>
        <w:t xml:space="preserve"> that:</w:t>
      </w:r>
    </w:p>
    <w:p w:rsidRPr="001E2A62" w:rsidR="00932865" w:rsidP="001E2A62" w:rsidRDefault="007C538F" w14:paraId="7947189C" w14:textId="0F60A330">
      <w:pPr>
        <w:pStyle w:val="OP"/>
      </w:pPr>
      <w:r>
        <w:t>Complainants’ request for relief is denied.</w:t>
      </w:r>
    </w:p>
    <w:p w:rsidR="00C03EA7" w:rsidP="00B3087D" w:rsidRDefault="007C538F" w14:paraId="378816B4" w14:textId="07B36EBB">
      <w:pPr>
        <w:pStyle w:val="OP"/>
      </w:pPr>
      <w:r>
        <w:t>Case 26-03-034</w:t>
      </w:r>
      <w:r w:rsidR="00A446E7">
        <w:t xml:space="preserve"> is dismissed.</w:t>
      </w:r>
    </w:p>
    <w:p w:rsidR="00C03EA7" w:rsidRDefault="00C03EA7" w14:paraId="09ABA78C" w14:textId="77777777">
      <w:pPr>
        <w:spacing w:after="160" w:line="259" w:lineRule="auto"/>
        <w:ind w:firstLine="0"/>
      </w:pPr>
      <w:r>
        <w:br w:type="page"/>
      </w:r>
    </w:p>
    <w:p w:rsidR="002A3D2B" w:rsidP="00B3087D" w:rsidRDefault="002A3D2B" w14:paraId="648BFE31" w14:textId="52D52793">
      <w:pPr>
        <w:pStyle w:val="OP"/>
      </w:pPr>
      <w:r>
        <w:lastRenderedPageBreak/>
        <w:t>Case 26-03-034 is closed.</w:t>
      </w:r>
    </w:p>
    <w:p w:rsidR="008F0116" w:rsidP="008F0116" w:rsidRDefault="008F0116" w14:paraId="7ADBBEF2" w14:textId="77777777">
      <w:r>
        <w:t>This order is effective today.</w:t>
      </w:r>
    </w:p>
    <w:p w:rsidR="00714CF2" w:rsidP="00816E05" w:rsidRDefault="008F0116" w14:paraId="5B3935A9" w14:textId="5A658188">
      <w:r w:rsidRPr="00F82687">
        <w:t xml:space="preserve">Dated </w:t>
      </w:r>
      <w:r w:rsidRPr="00F82687" w:rsidR="00F82687">
        <w:t>September 3, 2026</w:t>
      </w:r>
      <w:r w:rsidRPr="00F82687">
        <w:t xml:space="preserve">, at </w:t>
      </w:r>
      <w:r w:rsidRPr="00F82687" w:rsidR="003C153A">
        <w:t>Sacramento</w:t>
      </w:r>
      <w:r w:rsidRPr="00F82687">
        <w:t>, California</w:t>
      </w:r>
      <w:r w:rsidRPr="00F82687" w:rsidR="00F82687">
        <w:t>.</w:t>
      </w:r>
    </w:p>
    <w:p w:rsidRPr="00F82687" w:rsidR="00F82687" w:rsidP="00F82687" w:rsidRDefault="00F82687" w14:paraId="56D45D33" w14:textId="77777777">
      <w:pPr>
        <w:autoSpaceDE w:val="0"/>
        <w:autoSpaceDN w:val="0"/>
        <w:adjustRightInd w:val="0"/>
        <w:spacing w:line="240" w:lineRule="auto"/>
        <w:ind w:left="4320" w:firstLine="1602"/>
        <w:jc w:val="both"/>
        <w:rPr>
          <w:rFonts w:cs="Times New Roman"/>
          <w:szCs w:val="20"/>
        </w:rPr>
      </w:pPr>
      <w:r w:rsidRPr="00F82687">
        <w:rPr>
          <w:rFonts w:cs="Times New Roman"/>
          <w:szCs w:val="20"/>
        </w:rPr>
        <w:t>JOHN REYNOLDS</w:t>
      </w:r>
    </w:p>
    <w:p w:rsidRPr="00F82687" w:rsidR="00F82687" w:rsidP="00F82687" w:rsidRDefault="00F82687" w14:paraId="2C0859F3" w14:textId="77777777">
      <w:pPr>
        <w:autoSpaceDE w:val="0"/>
        <w:autoSpaceDN w:val="0"/>
        <w:adjustRightInd w:val="0"/>
        <w:spacing w:line="240" w:lineRule="auto"/>
        <w:ind w:left="720" w:firstLine="1602"/>
        <w:jc w:val="both"/>
        <w:rPr>
          <w:rFonts w:cs="Times New Roman"/>
          <w:szCs w:val="20"/>
        </w:rPr>
      </w:pPr>
      <w:r w:rsidRPr="00F82687">
        <w:rPr>
          <w:rFonts w:cs="Times New Roman"/>
          <w:szCs w:val="20"/>
        </w:rPr>
        <w:tab/>
      </w:r>
      <w:r w:rsidRPr="00F82687">
        <w:rPr>
          <w:rFonts w:cs="Times New Roman"/>
          <w:szCs w:val="20"/>
        </w:rPr>
        <w:tab/>
      </w:r>
      <w:r w:rsidRPr="00F82687">
        <w:rPr>
          <w:rFonts w:cs="Times New Roman"/>
          <w:szCs w:val="20"/>
        </w:rPr>
        <w:tab/>
      </w:r>
      <w:r w:rsidRPr="00F82687">
        <w:rPr>
          <w:rFonts w:cs="Times New Roman"/>
          <w:szCs w:val="20"/>
        </w:rPr>
        <w:tab/>
      </w:r>
      <w:r w:rsidRPr="00F82687">
        <w:rPr>
          <w:rFonts w:cs="Times New Roman"/>
          <w:szCs w:val="20"/>
        </w:rPr>
        <w:tab/>
        <w:t xml:space="preserve">                    President</w:t>
      </w:r>
    </w:p>
    <w:p w:rsidRPr="00F82687" w:rsidR="00F82687" w:rsidP="00F82687" w:rsidRDefault="00F82687" w14:paraId="576F92BF" w14:textId="77777777">
      <w:pPr>
        <w:autoSpaceDE w:val="0"/>
        <w:autoSpaceDN w:val="0"/>
        <w:adjustRightInd w:val="0"/>
        <w:spacing w:line="240" w:lineRule="auto"/>
        <w:ind w:left="4320" w:firstLine="1602"/>
        <w:jc w:val="both"/>
        <w:rPr>
          <w:rFonts w:cs="Times New Roman"/>
          <w:szCs w:val="20"/>
        </w:rPr>
      </w:pPr>
      <w:r w:rsidRPr="00F82687">
        <w:rPr>
          <w:rFonts w:cs="Times New Roman"/>
          <w:szCs w:val="20"/>
        </w:rPr>
        <w:t>DARCIE L. HOUCK</w:t>
      </w:r>
    </w:p>
    <w:p w:rsidRPr="00F82687" w:rsidR="00F82687" w:rsidP="00F82687" w:rsidRDefault="00F82687" w14:paraId="6E5D908F" w14:textId="77777777">
      <w:pPr>
        <w:autoSpaceDE w:val="0"/>
        <w:autoSpaceDN w:val="0"/>
        <w:adjustRightInd w:val="0"/>
        <w:spacing w:line="240" w:lineRule="auto"/>
        <w:ind w:left="4320" w:firstLine="1602"/>
        <w:jc w:val="both"/>
        <w:rPr>
          <w:rFonts w:eastAsia="Times New Roman" w:cs="Calibri"/>
          <w:color w:val="000000"/>
          <w:szCs w:val="26"/>
        </w:rPr>
      </w:pPr>
      <w:r w:rsidRPr="00F82687">
        <w:rPr>
          <w:rFonts w:eastAsia="Times New Roman" w:cs="Calibri"/>
          <w:color w:val="000000"/>
          <w:szCs w:val="26"/>
        </w:rPr>
        <w:t>KAREN DOUGLAS</w:t>
      </w:r>
    </w:p>
    <w:p w:rsidRPr="00F82687" w:rsidR="00F82687" w:rsidP="00F82687" w:rsidRDefault="00F82687" w14:paraId="167FC2BA" w14:textId="77777777">
      <w:pPr>
        <w:autoSpaceDE w:val="0"/>
        <w:autoSpaceDN w:val="0"/>
        <w:adjustRightInd w:val="0"/>
        <w:spacing w:line="240" w:lineRule="auto"/>
        <w:ind w:left="4320" w:firstLine="1602"/>
        <w:jc w:val="both"/>
        <w:rPr>
          <w:rFonts w:eastAsia="Times New Roman" w:cs="Calibri"/>
          <w:color w:val="000000"/>
          <w:szCs w:val="26"/>
        </w:rPr>
      </w:pPr>
      <w:r w:rsidRPr="00F82687">
        <w:rPr>
          <w:rFonts w:eastAsia="Times New Roman" w:cs="Calibri"/>
          <w:color w:val="000000"/>
          <w:szCs w:val="26"/>
        </w:rPr>
        <w:t>MATTHEW BAKER</w:t>
      </w:r>
    </w:p>
    <w:p w:rsidRPr="00F82687" w:rsidR="00F82687" w:rsidP="00F82687" w:rsidRDefault="00F82687" w14:paraId="3E5E07F4" w14:textId="77777777">
      <w:pPr>
        <w:autoSpaceDE w:val="0"/>
        <w:autoSpaceDN w:val="0"/>
        <w:adjustRightInd w:val="0"/>
        <w:spacing w:line="240" w:lineRule="auto"/>
        <w:ind w:left="4320" w:firstLine="1602"/>
        <w:jc w:val="both"/>
        <w:rPr>
          <w:rFonts w:cs="Times New Roman"/>
          <w:szCs w:val="20"/>
        </w:rPr>
      </w:pPr>
      <w:r w:rsidRPr="00F82687">
        <w:rPr>
          <w:rFonts w:cs="Times New Roman"/>
          <w:szCs w:val="20"/>
        </w:rPr>
        <w:t>CHRISTINE HARADA</w:t>
      </w:r>
    </w:p>
    <w:p w:rsidRPr="00F82687" w:rsidR="00F82687" w:rsidP="00F82687" w:rsidRDefault="00F82687" w14:paraId="3863DFD3" w14:textId="77777777">
      <w:pPr>
        <w:autoSpaceDE w:val="0"/>
        <w:autoSpaceDN w:val="0"/>
        <w:adjustRightInd w:val="0"/>
        <w:spacing w:line="240" w:lineRule="auto"/>
        <w:ind w:left="5040" w:firstLine="1602"/>
        <w:jc w:val="both"/>
        <w:rPr>
          <w:rFonts w:cs="Times New Roman"/>
          <w:szCs w:val="20"/>
        </w:rPr>
      </w:pPr>
      <w:r w:rsidRPr="00F82687">
        <w:rPr>
          <w:rFonts w:cs="Times New Roman"/>
          <w:szCs w:val="20"/>
        </w:rPr>
        <w:t xml:space="preserve">      Commissioners</w:t>
      </w:r>
    </w:p>
    <w:p w:rsidRPr="00F82687" w:rsidR="00F82687" w:rsidP="00F82687" w:rsidRDefault="00F82687" w14:paraId="6A8E86BA" w14:textId="77777777">
      <w:pPr>
        <w:autoSpaceDE w:val="0"/>
        <w:autoSpaceDN w:val="0"/>
        <w:adjustRightInd w:val="0"/>
        <w:spacing w:line="240" w:lineRule="auto"/>
        <w:ind w:left="4320"/>
        <w:jc w:val="both"/>
        <w:rPr>
          <w:rFonts w:cs="Times New Roman"/>
          <w:szCs w:val="20"/>
        </w:rPr>
      </w:pPr>
    </w:p>
    <w:p w:rsidRPr="00F82687" w:rsidR="00F82687" w:rsidP="00F82687" w:rsidRDefault="00F82687" w14:paraId="78D38F0B" w14:textId="77777777">
      <w:pPr>
        <w:autoSpaceDE w:val="0"/>
        <w:autoSpaceDN w:val="0"/>
        <w:adjustRightInd w:val="0"/>
        <w:spacing w:line="240" w:lineRule="auto"/>
        <w:ind w:left="4320"/>
        <w:jc w:val="both"/>
        <w:rPr>
          <w:rFonts w:cs="Times New Roman"/>
          <w:szCs w:val="20"/>
        </w:rPr>
      </w:pPr>
    </w:p>
    <w:p w:rsidRPr="00F82687" w:rsidR="00F82687" w:rsidP="00F82687" w:rsidRDefault="00F82687" w14:paraId="67239467" w14:textId="77777777">
      <w:pPr>
        <w:autoSpaceDE w:val="0"/>
        <w:autoSpaceDN w:val="0"/>
        <w:adjustRightInd w:val="0"/>
        <w:spacing w:line="240" w:lineRule="auto"/>
        <w:ind w:left="4320"/>
        <w:jc w:val="both"/>
        <w:rPr>
          <w:rFonts w:cs="Times New Roman"/>
          <w:szCs w:val="20"/>
        </w:rPr>
      </w:pPr>
    </w:p>
    <w:p w:rsidRPr="00F82687" w:rsidR="00F82687" w:rsidP="00F82687" w:rsidRDefault="00F82687" w14:paraId="5B01138D" w14:textId="77777777">
      <w:pPr>
        <w:autoSpaceDE w:val="0"/>
        <w:autoSpaceDN w:val="0"/>
        <w:adjustRightInd w:val="0"/>
        <w:spacing w:line="240" w:lineRule="auto"/>
        <w:ind w:left="4320"/>
        <w:jc w:val="both"/>
        <w:rPr>
          <w:rFonts w:cs="Times New Roman"/>
          <w:szCs w:val="20"/>
        </w:rPr>
      </w:pPr>
    </w:p>
    <w:p w:rsidRPr="00F82687" w:rsidR="00F82687" w:rsidP="00816E05" w:rsidRDefault="00F82687" w14:paraId="10975B02" w14:textId="77777777"/>
    <w:sectPr w:rsidRPr="00F82687" w:rsidR="00F82687" w:rsidSect="00B96F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728" w:right="1440" w:bottom="1440" w:left="1440" w:header="720" w:footer="720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CE821" w14:textId="77777777" w:rsidR="00EF5B53" w:rsidRDefault="00EF5B53" w:rsidP="0098138E">
      <w:pPr>
        <w:spacing w:line="240" w:lineRule="auto"/>
      </w:pPr>
      <w:r>
        <w:separator/>
      </w:r>
    </w:p>
  </w:endnote>
  <w:endnote w:type="continuationSeparator" w:id="0">
    <w:p w14:paraId="3E9863C4" w14:textId="77777777" w:rsidR="00EF5B53" w:rsidRDefault="00EF5B53" w:rsidP="009813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D7AA2" w14:textId="77777777" w:rsidR="00C4432B" w:rsidRDefault="00C443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2024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1FB7DB" w14:textId="484C6606" w:rsidR="00B96FA0" w:rsidRDefault="00B96FA0" w:rsidP="00B96F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6215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83A7A6" w14:textId="765E6B63" w:rsidR="00B96FA0" w:rsidRDefault="00C4432B" w:rsidP="00B76CC0">
        <w:pPr>
          <w:pStyle w:val="Footer"/>
          <w:ind w:firstLine="0"/>
        </w:pPr>
        <w:r w:rsidRPr="00C4432B">
          <w:rPr>
            <w:sz w:val="16"/>
            <w:szCs w:val="16"/>
          </w:rPr>
          <w:t>617809992</w:t>
        </w:r>
        <w:r w:rsidR="00B96FA0">
          <w:tab/>
        </w:r>
        <w:r w:rsidR="00B96FA0" w:rsidRPr="00B96FA0">
          <w:t xml:space="preserve"> </w:t>
        </w:r>
        <w:r w:rsidR="00B96FA0">
          <w:fldChar w:fldCharType="begin"/>
        </w:r>
        <w:r w:rsidR="00B96FA0">
          <w:instrText xml:space="preserve"> PAGE   \* MERGEFORMAT </w:instrText>
        </w:r>
        <w:r w:rsidR="00B96FA0">
          <w:fldChar w:fldCharType="separate"/>
        </w:r>
        <w:r w:rsidR="00B96FA0">
          <w:rPr>
            <w:noProof/>
          </w:rPr>
          <w:t>2</w:t>
        </w:r>
        <w:r w:rsidR="00B96FA0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AFF43" w14:textId="77777777" w:rsidR="00EF5B53" w:rsidRDefault="00EF5B53" w:rsidP="00DF58E7">
      <w:pPr>
        <w:spacing w:line="240" w:lineRule="auto"/>
        <w:ind w:firstLine="0"/>
      </w:pPr>
      <w:r>
        <w:separator/>
      </w:r>
    </w:p>
  </w:footnote>
  <w:footnote w:type="continuationSeparator" w:id="0">
    <w:p w14:paraId="5AF2F00D" w14:textId="77777777" w:rsidR="00EF5B53" w:rsidRDefault="00EF5B53" w:rsidP="00DF58E7">
      <w:pPr>
        <w:spacing w:line="240" w:lineRule="auto"/>
        <w:ind w:firstLine="0"/>
      </w:pPr>
      <w:r>
        <w:continuationSeparator/>
      </w:r>
    </w:p>
  </w:footnote>
  <w:footnote w:type="continuationNotice" w:id="1">
    <w:p w14:paraId="7922CAAB" w14:textId="77777777" w:rsidR="00EF5B53" w:rsidRPr="00DF58E7" w:rsidRDefault="00EF5B53" w:rsidP="00DF58E7">
      <w:pPr>
        <w:spacing w:line="240" w:lineRule="auto"/>
        <w:ind w:firstLine="0"/>
        <w:jc w:val="right"/>
        <w:rPr>
          <w:i/>
          <w:sz w:val="22"/>
        </w:rPr>
      </w:pPr>
      <w:r w:rsidRPr="00DF58E7">
        <w:rPr>
          <w:i/>
          <w:sz w:val="22"/>
        </w:rPr>
        <w:t>Footnote continued on next page.</w:t>
      </w:r>
    </w:p>
  </w:footnote>
  <w:footnote w:id="2">
    <w:p w14:paraId="120D4242" w14:textId="12F9E13B" w:rsidR="00853A88" w:rsidRDefault="00853A88">
      <w:pPr>
        <w:pStyle w:val="FootnoteText"/>
      </w:pPr>
      <w:r>
        <w:rPr>
          <w:rStyle w:val="FootnoteReference"/>
        </w:rPr>
        <w:footnoteRef/>
      </w:r>
      <w:r>
        <w:t xml:space="preserve"> Complaint at 1.</w:t>
      </w:r>
    </w:p>
  </w:footnote>
  <w:footnote w:id="3">
    <w:p w14:paraId="5626E7DF" w14:textId="269FA59F" w:rsidR="00096B0A" w:rsidRDefault="00096B0A">
      <w:pPr>
        <w:pStyle w:val="FootnoteText"/>
      </w:pPr>
      <w:r>
        <w:rPr>
          <w:rStyle w:val="FootnoteReference"/>
        </w:rPr>
        <w:footnoteRef/>
      </w:r>
      <w:r>
        <w:t xml:space="preserve"> Answer at 1.</w:t>
      </w:r>
    </w:p>
  </w:footnote>
  <w:footnote w:id="4">
    <w:p w14:paraId="63A8EBDA" w14:textId="438622A7" w:rsidR="001436C3" w:rsidRDefault="001436C3">
      <w:pPr>
        <w:pStyle w:val="FootnoteText"/>
      </w:pPr>
      <w:r>
        <w:rPr>
          <w:rStyle w:val="FootnoteReference"/>
        </w:rPr>
        <w:footnoteRef/>
      </w:r>
      <w:r>
        <w:t xml:space="preserve"> Answer at 4.</w:t>
      </w:r>
    </w:p>
  </w:footnote>
  <w:footnote w:id="5">
    <w:p w14:paraId="7E1D9AF5" w14:textId="6E617D6C" w:rsidR="001436C3" w:rsidRDefault="001436C3">
      <w:pPr>
        <w:pStyle w:val="FootnoteText"/>
      </w:pPr>
      <w:r>
        <w:rPr>
          <w:rStyle w:val="FootnoteReference"/>
        </w:rPr>
        <w:footnoteRef/>
      </w:r>
      <w:r>
        <w:t xml:space="preserve"> Id.</w:t>
      </w:r>
    </w:p>
  </w:footnote>
  <w:footnote w:id="6">
    <w:p w14:paraId="2CD29A60" w14:textId="54831BE7" w:rsidR="00BC44DA" w:rsidRDefault="00BC44DA">
      <w:pPr>
        <w:pStyle w:val="FootnoteText"/>
      </w:pPr>
      <w:r>
        <w:rPr>
          <w:rStyle w:val="FootnoteReference"/>
        </w:rPr>
        <w:footnoteRef/>
      </w:r>
      <w:r>
        <w:t xml:space="preserve"> Answer at 7.</w:t>
      </w:r>
    </w:p>
  </w:footnote>
  <w:footnote w:id="7">
    <w:p w14:paraId="49CA4085" w14:textId="12F2B5FF" w:rsidR="00E61556" w:rsidRDefault="00E6155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386BDD">
        <w:t xml:space="preserve">A true-up charge on an electricity bill </w:t>
      </w:r>
      <w:r w:rsidR="003A547C">
        <w:t>is</w:t>
      </w:r>
      <w:r w:rsidR="00386BDD">
        <w:t xml:space="preserve"> an annual reconciliation process</w:t>
      </w:r>
      <w:r w:rsidR="008F0DCD">
        <w:t xml:space="preserve">.  It settles the difference between the electricity your home used from the </w:t>
      </w:r>
      <w:r w:rsidR="002416E4">
        <w:t>utility grid and the excess electricity your solar system generated over a 12-month period.</w:t>
      </w:r>
    </w:p>
  </w:footnote>
  <w:footnote w:id="8">
    <w:p w14:paraId="653E4AF3" w14:textId="32E906DE" w:rsidR="007F3E45" w:rsidRDefault="007F3E4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D13EBF">
        <w:t>Complaint at 8.</w:t>
      </w:r>
    </w:p>
  </w:footnote>
  <w:footnote w:id="9">
    <w:p w14:paraId="30D9F16C" w14:textId="7454C3CD" w:rsidR="00BA0975" w:rsidRDefault="00BA097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513E7">
        <w:t xml:space="preserve">SDG&amp;E states that the correct true-up for 2024 is </w:t>
      </w:r>
      <w:r w:rsidR="00C513E7" w:rsidRPr="00C513E7">
        <w:t>$1,891.63</w:t>
      </w:r>
      <w:r w:rsidR="00C513E7">
        <w:t xml:space="preserve">.  This number will be used </w:t>
      </w:r>
      <w:r w:rsidR="00DF5ED3">
        <w:t xml:space="preserve">for the Complainants’ 2024 true-up because </w:t>
      </w:r>
      <w:r w:rsidR="005E6CD4">
        <w:t xml:space="preserve">it was provided by SDG&amp;E and is against </w:t>
      </w:r>
      <w:r w:rsidR="00D86391">
        <w:t>its interest.</w:t>
      </w:r>
    </w:p>
  </w:footnote>
  <w:footnote w:id="10">
    <w:p w14:paraId="053475F9" w14:textId="77777777" w:rsidR="00D0465B" w:rsidRPr="00224EAB" w:rsidRDefault="00D0465B" w:rsidP="00D0465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24EAB">
        <w:t>4 Decision 99-06-004, * 4 (“In a complaint, the complainant has the burden of proving his allegations.”); Decision 82-07-037, * 5 (same); and Evidence Code § 115, which states:</w:t>
      </w:r>
    </w:p>
    <w:p w14:paraId="489E9544" w14:textId="77777777" w:rsidR="00D0465B" w:rsidRPr="00224EAB" w:rsidRDefault="00D0465B" w:rsidP="00D0465B">
      <w:pPr>
        <w:pStyle w:val="FootnoteText"/>
      </w:pPr>
      <w:r w:rsidRPr="00224EAB">
        <w:t>Burden of proof” means the obligation of a party to establish by evidence a requisite degree of belief concerning a fact in the mind of the trier of fact or the court. The burden of proof may require a party to raise a reasonable doubt concerning the existence or nonexistence of a fact or that he establishes the existence or nonexistence of a fact by a preponderance of the evidence, by clear and convincing proof, or by proof beyond a reasonable doubt.</w:t>
      </w:r>
    </w:p>
    <w:p w14:paraId="06D13A4F" w14:textId="77777777" w:rsidR="00D0465B" w:rsidRDefault="00D0465B" w:rsidP="00D0465B">
      <w:pPr>
        <w:pStyle w:val="FootnoteText"/>
      </w:pPr>
    </w:p>
  </w:footnote>
  <w:footnote w:id="11">
    <w:p w14:paraId="3ABA8A85" w14:textId="05DBEDD4" w:rsidR="00145506" w:rsidRDefault="00145506">
      <w:pPr>
        <w:pStyle w:val="FootnoteText"/>
      </w:pPr>
      <w:r>
        <w:rPr>
          <w:rStyle w:val="FootnoteReference"/>
        </w:rPr>
        <w:footnoteRef/>
      </w:r>
      <w:r>
        <w:t xml:space="preserve"> Note,</w:t>
      </w:r>
      <w:r w:rsidR="00E2005C">
        <w:t xml:space="preserve"> we will use</w:t>
      </w:r>
      <w:r>
        <w:t xml:space="preserve"> SDG&amp;E 2024 true-up cost of $1,891.63 in </w:t>
      </w:r>
      <w:r w:rsidR="007669C2">
        <w:t>calculations hereafter.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69239" w14:textId="77777777" w:rsidR="00C4432B" w:rsidRDefault="00C443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32C5" w14:textId="33EDD5BA" w:rsidR="00FE2351" w:rsidRDefault="00E525E7" w:rsidP="00EE4315">
    <w:pPr>
      <w:pStyle w:val="Header"/>
      <w:tabs>
        <w:tab w:val="clear" w:pos="4680"/>
      </w:tabs>
      <w:ind w:firstLine="0"/>
      <w:rPr>
        <w:b/>
      </w:rPr>
    </w:pPr>
    <w:r>
      <w:t>C.26-03-034  ALJ/MLQ/vhj</w:t>
    </w:r>
    <w:r w:rsidR="00FE2351">
      <w:tab/>
    </w:r>
  </w:p>
  <w:p w14:paraId="5A375DD3" w14:textId="5025C546" w:rsidR="00300DC8" w:rsidRPr="00B3087D" w:rsidRDefault="00300DC8" w:rsidP="00B3087D">
    <w:pPr>
      <w:pStyle w:val="Header"/>
      <w:tabs>
        <w:tab w:val="clear" w:pos="4680"/>
      </w:tabs>
      <w:ind w:firstLine="0"/>
      <w:rPr>
        <w:i/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0C2F0" w14:textId="77777777" w:rsidR="00C4432B" w:rsidRDefault="00C443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A1C77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B1664D"/>
    <w:multiLevelType w:val="hybridMultilevel"/>
    <w:tmpl w:val="BD88B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C1C14"/>
    <w:multiLevelType w:val="multilevel"/>
    <w:tmpl w:val="18F4A5AC"/>
    <w:styleLink w:val="FoFCoLOP"/>
    <w:lvl w:ilvl="0">
      <w:start w:val="1"/>
      <w:numFmt w:val="decimal"/>
      <w:pStyle w:val="OP"/>
      <w:lvlText w:val="%1."/>
      <w:lvlJc w:val="right"/>
      <w:pPr>
        <w:ind w:left="0" w:firstLine="540"/>
      </w:pPr>
      <w:rPr>
        <w:rFonts w:hint="default"/>
      </w:rPr>
    </w:lvl>
    <w:lvl w:ilvl="1">
      <w:start w:val="1"/>
      <w:numFmt w:val="lowerLetter"/>
      <w:lvlText w:val="(%2)"/>
      <w:lvlJc w:val="right"/>
      <w:pPr>
        <w:ind w:left="1152" w:hanging="72"/>
      </w:pPr>
      <w:rPr>
        <w:rFonts w:hint="default"/>
      </w:rPr>
    </w:lvl>
    <w:lvl w:ilvl="2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firstLine="0"/>
      </w:pPr>
      <w:rPr>
        <w:rFonts w:hint="default"/>
      </w:rPr>
    </w:lvl>
  </w:abstractNum>
  <w:abstractNum w:abstractNumId="3" w15:restartNumberingAfterBreak="0">
    <w:nsid w:val="15F056CB"/>
    <w:multiLevelType w:val="multilevel"/>
    <w:tmpl w:val="18F4A5AC"/>
    <w:numStyleLink w:val="FoFCoLOP"/>
  </w:abstractNum>
  <w:abstractNum w:abstractNumId="4" w15:restartNumberingAfterBreak="0">
    <w:nsid w:val="1CD67F4B"/>
    <w:multiLevelType w:val="hybridMultilevel"/>
    <w:tmpl w:val="C2A26642"/>
    <w:lvl w:ilvl="0" w:tplc="7A988B5E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70038F"/>
    <w:multiLevelType w:val="multilevel"/>
    <w:tmpl w:val="3C526EDE"/>
    <w:numStyleLink w:val="Headings"/>
  </w:abstractNum>
  <w:abstractNum w:abstractNumId="6" w15:restartNumberingAfterBreak="0">
    <w:nsid w:val="1E2242C9"/>
    <w:multiLevelType w:val="multilevel"/>
    <w:tmpl w:val="3C526EDE"/>
    <w:numStyleLink w:val="Headings"/>
  </w:abstractNum>
  <w:abstractNum w:abstractNumId="7" w15:restartNumberingAfterBreak="0">
    <w:nsid w:val="21FB58FE"/>
    <w:multiLevelType w:val="multilevel"/>
    <w:tmpl w:val="3C526EDE"/>
    <w:numStyleLink w:val="Headings"/>
  </w:abstractNum>
  <w:abstractNum w:abstractNumId="8" w15:restartNumberingAfterBreak="0">
    <w:nsid w:val="243663A0"/>
    <w:multiLevelType w:val="multilevel"/>
    <w:tmpl w:val="3C526EDE"/>
    <w:numStyleLink w:val="Headings"/>
  </w:abstractNum>
  <w:abstractNum w:abstractNumId="9" w15:restartNumberingAfterBreak="0">
    <w:nsid w:val="2B8124D7"/>
    <w:multiLevelType w:val="multilevel"/>
    <w:tmpl w:val="3C526EDE"/>
    <w:numStyleLink w:val="Headings"/>
  </w:abstractNum>
  <w:abstractNum w:abstractNumId="10" w15:restartNumberingAfterBreak="0">
    <w:nsid w:val="331F6D42"/>
    <w:multiLevelType w:val="multilevel"/>
    <w:tmpl w:val="3C526EDE"/>
    <w:styleLink w:val="Headings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kern w:val="0"/>
        <w:position w:val="0"/>
        <w:sz w:val="26"/>
        <w:u w:val="none"/>
        <w:vertAlign w:val="baseline"/>
        <w14:ligatures w14:val="none"/>
        <w14:numSpacing w14:val="default"/>
        <w14:cntxtAlts w14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080"/>
        </w:tabs>
        <w:ind w:left="108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kern w:val="0"/>
        <w:sz w:val="26"/>
        <w:u w:val="none"/>
        <w:vertAlign w:val="baseline"/>
        <w14:cntxtAlts w14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656"/>
        </w:tabs>
        <w:ind w:left="1656" w:hanging="936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kern w:val="0"/>
        <w:sz w:val="26"/>
        <w:u w:val="none"/>
        <w:vertAlign w:val="baseline"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2232"/>
        </w:tabs>
        <w:ind w:left="2232" w:hanging="1152"/>
      </w:pPr>
      <w:rPr>
        <w:rFonts w:ascii="Arial" w:hAnsi="Arial" w:hint="default"/>
        <w:b/>
        <w:i w:val="0"/>
        <w:caps w:val="0"/>
        <w:strike w:val="0"/>
        <w:dstrike w:val="0"/>
        <w:vanish w:val="0"/>
        <w:kern w:val="0"/>
        <w:sz w:val="26"/>
        <w:vertAlign w:val="baseline"/>
        <w14:cntxtAlts w14:val="0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880"/>
        </w:tabs>
        <w:ind w:left="2880" w:hanging="1440"/>
      </w:pPr>
      <w:rPr>
        <w:rFonts w:ascii="Arial" w:hAnsi="Arial" w:hint="default"/>
        <w:b/>
        <w:i w:val="0"/>
        <w:sz w:val="26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3528"/>
        </w:tabs>
        <w:ind w:left="3528" w:hanging="1728"/>
      </w:pPr>
      <w:rPr>
        <w:rFonts w:ascii="Arial" w:hAnsi="Arial" w:hint="default"/>
        <w:b/>
        <w:i w:val="0"/>
        <w:sz w:val="26"/>
      </w:rPr>
    </w:lvl>
    <w:lvl w:ilvl="6">
      <w:start w:val="1"/>
      <w:numFmt w:val="decimal"/>
      <w:pStyle w:val="ListNum"/>
      <w:lvlText w:val="%7."/>
      <w:lvlJc w:val="left"/>
      <w:pPr>
        <w:tabs>
          <w:tab w:val="num" w:pos="1080"/>
        </w:tabs>
        <w:ind w:left="1080" w:hanging="360"/>
      </w:pPr>
      <w:rPr>
        <w:rFonts w:ascii="Book Antiqua" w:hAnsi="Book Antiqua" w:hint="default"/>
        <w:b w:val="0"/>
        <w:i w:val="0"/>
        <w:sz w:val="26"/>
      </w:rPr>
    </w:lvl>
    <w:lvl w:ilvl="7">
      <w:start w:val="1"/>
      <w:numFmt w:val="lowerLetter"/>
      <w:pStyle w:val="ListAlpha"/>
      <w:lvlText w:val="%8."/>
      <w:lvlJc w:val="left"/>
      <w:pPr>
        <w:ind w:left="1080" w:hanging="360"/>
      </w:pPr>
      <w:rPr>
        <w:rFonts w:ascii="Book Antiqua" w:hAnsi="Book Antiqua" w:hint="default"/>
        <w:sz w:val="26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5C7546F"/>
    <w:multiLevelType w:val="hybridMultilevel"/>
    <w:tmpl w:val="F6EC7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64468D"/>
    <w:multiLevelType w:val="hybridMultilevel"/>
    <w:tmpl w:val="8CBC7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2D7"/>
    <w:multiLevelType w:val="multilevel"/>
    <w:tmpl w:val="18F4A5AC"/>
    <w:numStyleLink w:val="FoFCoLOP"/>
  </w:abstractNum>
  <w:abstractNum w:abstractNumId="14" w15:restartNumberingAfterBreak="0">
    <w:nsid w:val="5A9E2171"/>
    <w:multiLevelType w:val="multilevel"/>
    <w:tmpl w:val="3C526EDE"/>
    <w:numStyleLink w:val="Headings"/>
  </w:abstractNum>
  <w:abstractNum w:abstractNumId="15" w15:restartNumberingAfterBreak="0">
    <w:nsid w:val="61A25780"/>
    <w:multiLevelType w:val="multilevel"/>
    <w:tmpl w:val="3C526EDE"/>
    <w:numStyleLink w:val="Headings"/>
  </w:abstractNum>
  <w:abstractNum w:abstractNumId="16" w15:restartNumberingAfterBreak="0">
    <w:nsid w:val="69FD6939"/>
    <w:multiLevelType w:val="hybridMultilevel"/>
    <w:tmpl w:val="EE76A7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FDF7E1C"/>
    <w:multiLevelType w:val="hybridMultilevel"/>
    <w:tmpl w:val="2F5AD6F8"/>
    <w:lvl w:ilvl="0" w:tplc="721C31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89A0AFE"/>
    <w:multiLevelType w:val="multilevel"/>
    <w:tmpl w:val="18F4A5AC"/>
    <w:numStyleLink w:val="FoFCoLOP"/>
  </w:abstractNum>
  <w:num w:numId="1" w16cid:durableId="1354526949">
    <w:abstractNumId w:val="14"/>
    <w:lvlOverride w:ilvl="0">
      <w:lvl w:ilvl="0">
        <w:start w:val="1"/>
        <w:numFmt w:val="decimal"/>
        <w:lvlText w:val="%1."/>
        <w:lvlJc w:val="left"/>
        <w:pPr>
          <w:ind w:left="720" w:hanging="720"/>
        </w:pPr>
        <w:rPr>
          <w:rFonts w:ascii="Arial" w:hAnsi="Arial" w:hint="default"/>
          <w:b/>
          <w:i w:val="0"/>
          <w:caps w:val="0"/>
          <w:strike w:val="0"/>
          <w:dstrike w:val="0"/>
          <w:vanish w:val="0"/>
          <w:color w:val="auto"/>
          <w:kern w:val="0"/>
          <w:position w:val="0"/>
          <w:sz w:val="26"/>
          <w:u w:val="none"/>
          <w:vertAlign w:val="baseline"/>
          <w14:ligatures w14:val="none"/>
          <w14:numSpacing w14:val="default"/>
          <w14:cntxtAlts w14:val="0"/>
        </w:rPr>
      </w:lvl>
    </w:lvlOverride>
  </w:num>
  <w:num w:numId="2" w16cid:durableId="140774137">
    <w:abstractNumId w:val="2"/>
  </w:num>
  <w:num w:numId="3" w16cid:durableId="1898543446">
    <w:abstractNumId w:val="13"/>
  </w:num>
  <w:num w:numId="4" w16cid:durableId="701521005">
    <w:abstractNumId w:val="3"/>
  </w:num>
  <w:num w:numId="5" w16cid:durableId="2017029027">
    <w:abstractNumId w:val="18"/>
  </w:num>
  <w:num w:numId="6" w16cid:durableId="973756952">
    <w:abstractNumId w:val="10"/>
  </w:num>
  <w:num w:numId="7" w16cid:durableId="827667741">
    <w:abstractNumId w:val="6"/>
  </w:num>
  <w:num w:numId="8" w16cid:durableId="1760327020">
    <w:abstractNumId w:val="17"/>
  </w:num>
  <w:num w:numId="9" w16cid:durableId="816924040">
    <w:abstractNumId w:val="0"/>
  </w:num>
  <w:num w:numId="10" w16cid:durableId="1817916489">
    <w:abstractNumId w:val="5"/>
  </w:num>
  <w:num w:numId="11" w16cid:durableId="291985460">
    <w:abstractNumId w:val="7"/>
  </w:num>
  <w:num w:numId="12" w16cid:durableId="467941983">
    <w:abstractNumId w:val="4"/>
  </w:num>
  <w:num w:numId="13" w16cid:durableId="712996464">
    <w:abstractNumId w:val="8"/>
  </w:num>
  <w:num w:numId="14" w16cid:durableId="1303778653">
    <w:abstractNumId w:val="9"/>
  </w:num>
  <w:num w:numId="15" w16cid:durableId="1714382259">
    <w:abstractNumId w:val="15"/>
    <w:lvlOverride w:ilvl="0">
      <w:lvl w:ilvl="0">
        <w:start w:val="1"/>
        <w:numFmt w:val="decimal"/>
        <w:pStyle w:val="Heading1"/>
        <w:lvlText w:val="%1."/>
        <w:lvlJc w:val="left"/>
        <w:pPr>
          <w:ind w:left="720" w:hanging="720"/>
        </w:pPr>
      </w:lvl>
    </w:lvlOverride>
  </w:num>
  <w:num w:numId="16" w16cid:durableId="54810768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4637577">
    <w:abstractNumId w:val="15"/>
  </w:num>
  <w:num w:numId="18" w16cid:durableId="973560293">
    <w:abstractNumId w:val="16"/>
  </w:num>
  <w:num w:numId="19" w16cid:durableId="1258951288">
    <w:abstractNumId w:val="11"/>
  </w:num>
  <w:num w:numId="20" w16cid:durableId="892928921">
    <w:abstractNumId w:val="12"/>
  </w:num>
  <w:num w:numId="21" w16cid:durableId="1217011346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26A"/>
    <w:rsid w:val="00000F18"/>
    <w:rsid w:val="00000F6A"/>
    <w:rsid w:val="000215FA"/>
    <w:rsid w:val="000224D5"/>
    <w:rsid w:val="00023C28"/>
    <w:rsid w:val="00042E3E"/>
    <w:rsid w:val="000645FE"/>
    <w:rsid w:val="0007115A"/>
    <w:rsid w:val="00081CDA"/>
    <w:rsid w:val="000917EC"/>
    <w:rsid w:val="00094B89"/>
    <w:rsid w:val="000964B8"/>
    <w:rsid w:val="00096B0A"/>
    <w:rsid w:val="000973C8"/>
    <w:rsid w:val="000A2AA9"/>
    <w:rsid w:val="000A45DC"/>
    <w:rsid w:val="000A56F2"/>
    <w:rsid w:val="000A6E05"/>
    <w:rsid w:val="000A7B6C"/>
    <w:rsid w:val="000B12FA"/>
    <w:rsid w:val="000B3DF8"/>
    <w:rsid w:val="000B3E06"/>
    <w:rsid w:val="000B58CF"/>
    <w:rsid w:val="000B743E"/>
    <w:rsid w:val="000C08BF"/>
    <w:rsid w:val="000C3B9A"/>
    <w:rsid w:val="000D25A8"/>
    <w:rsid w:val="000D5865"/>
    <w:rsid w:val="000D7CA9"/>
    <w:rsid w:val="000E270A"/>
    <w:rsid w:val="000E4C53"/>
    <w:rsid w:val="000E5127"/>
    <w:rsid w:val="000F48C6"/>
    <w:rsid w:val="001025E9"/>
    <w:rsid w:val="001119DE"/>
    <w:rsid w:val="00117212"/>
    <w:rsid w:val="0012002D"/>
    <w:rsid w:val="00121089"/>
    <w:rsid w:val="0012304F"/>
    <w:rsid w:val="0012591B"/>
    <w:rsid w:val="001276F9"/>
    <w:rsid w:val="00141A9F"/>
    <w:rsid w:val="001436C3"/>
    <w:rsid w:val="00145506"/>
    <w:rsid w:val="00152710"/>
    <w:rsid w:val="00167233"/>
    <w:rsid w:val="001678A4"/>
    <w:rsid w:val="0018126A"/>
    <w:rsid w:val="00184A8F"/>
    <w:rsid w:val="00185B84"/>
    <w:rsid w:val="00187677"/>
    <w:rsid w:val="00191977"/>
    <w:rsid w:val="0019747B"/>
    <w:rsid w:val="001A36C0"/>
    <w:rsid w:val="001A732E"/>
    <w:rsid w:val="001C00B3"/>
    <w:rsid w:val="001C363F"/>
    <w:rsid w:val="001C3BD5"/>
    <w:rsid w:val="001C4A46"/>
    <w:rsid w:val="001D1E53"/>
    <w:rsid w:val="001E008F"/>
    <w:rsid w:val="001E093A"/>
    <w:rsid w:val="001E23F8"/>
    <w:rsid w:val="001E2A62"/>
    <w:rsid w:val="001E72A8"/>
    <w:rsid w:val="001F1689"/>
    <w:rsid w:val="001F2819"/>
    <w:rsid w:val="001F4D50"/>
    <w:rsid w:val="001F528D"/>
    <w:rsid w:val="00200769"/>
    <w:rsid w:val="002043EC"/>
    <w:rsid w:val="0021082B"/>
    <w:rsid w:val="0021604B"/>
    <w:rsid w:val="002222A7"/>
    <w:rsid w:val="00223A1A"/>
    <w:rsid w:val="00224389"/>
    <w:rsid w:val="00224EAB"/>
    <w:rsid w:val="00225E4A"/>
    <w:rsid w:val="0022611C"/>
    <w:rsid w:val="00226538"/>
    <w:rsid w:val="002324CC"/>
    <w:rsid w:val="00237494"/>
    <w:rsid w:val="002416E4"/>
    <w:rsid w:val="00243DC0"/>
    <w:rsid w:val="00245BB8"/>
    <w:rsid w:val="00247477"/>
    <w:rsid w:val="00254FCA"/>
    <w:rsid w:val="00255C24"/>
    <w:rsid w:val="00257ED0"/>
    <w:rsid w:val="00261F9B"/>
    <w:rsid w:val="00270440"/>
    <w:rsid w:val="0027318F"/>
    <w:rsid w:val="0027568B"/>
    <w:rsid w:val="002763F1"/>
    <w:rsid w:val="00284D8D"/>
    <w:rsid w:val="00287BC5"/>
    <w:rsid w:val="002919A3"/>
    <w:rsid w:val="00293DEE"/>
    <w:rsid w:val="002A0B5D"/>
    <w:rsid w:val="002A0C4F"/>
    <w:rsid w:val="002A3D2B"/>
    <w:rsid w:val="002A7B74"/>
    <w:rsid w:val="002B3CC1"/>
    <w:rsid w:val="002C7FE9"/>
    <w:rsid w:val="002D0DC5"/>
    <w:rsid w:val="002D4EFD"/>
    <w:rsid w:val="002D6BFD"/>
    <w:rsid w:val="002E36AF"/>
    <w:rsid w:val="002E3C0A"/>
    <w:rsid w:val="002E7897"/>
    <w:rsid w:val="002F22CE"/>
    <w:rsid w:val="002F7FBC"/>
    <w:rsid w:val="00300333"/>
    <w:rsid w:val="00300DC8"/>
    <w:rsid w:val="0030120C"/>
    <w:rsid w:val="00306219"/>
    <w:rsid w:val="003116E1"/>
    <w:rsid w:val="00315A97"/>
    <w:rsid w:val="00316071"/>
    <w:rsid w:val="00323C52"/>
    <w:rsid w:val="003249C8"/>
    <w:rsid w:val="00335C74"/>
    <w:rsid w:val="003363A0"/>
    <w:rsid w:val="00342537"/>
    <w:rsid w:val="00342C07"/>
    <w:rsid w:val="00343E5C"/>
    <w:rsid w:val="00344FB8"/>
    <w:rsid w:val="00346AD7"/>
    <w:rsid w:val="003528B6"/>
    <w:rsid w:val="00355DFD"/>
    <w:rsid w:val="0036017B"/>
    <w:rsid w:val="00360F26"/>
    <w:rsid w:val="00361C99"/>
    <w:rsid w:val="003625F7"/>
    <w:rsid w:val="00362755"/>
    <w:rsid w:val="00372795"/>
    <w:rsid w:val="00372D17"/>
    <w:rsid w:val="00373B93"/>
    <w:rsid w:val="00380CD1"/>
    <w:rsid w:val="00386BDD"/>
    <w:rsid w:val="00391063"/>
    <w:rsid w:val="00392CBB"/>
    <w:rsid w:val="00392E30"/>
    <w:rsid w:val="00393BA8"/>
    <w:rsid w:val="003978AD"/>
    <w:rsid w:val="003A02CA"/>
    <w:rsid w:val="003A2DAA"/>
    <w:rsid w:val="003A38F0"/>
    <w:rsid w:val="003A3CD7"/>
    <w:rsid w:val="003A3E6A"/>
    <w:rsid w:val="003A547C"/>
    <w:rsid w:val="003B0286"/>
    <w:rsid w:val="003B3388"/>
    <w:rsid w:val="003B5510"/>
    <w:rsid w:val="003C153A"/>
    <w:rsid w:val="003D2138"/>
    <w:rsid w:val="003D48D5"/>
    <w:rsid w:val="003D6F16"/>
    <w:rsid w:val="003D722B"/>
    <w:rsid w:val="003E0F21"/>
    <w:rsid w:val="003E2B33"/>
    <w:rsid w:val="003E4267"/>
    <w:rsid w:val="003E659E"/>
    <w:rsid w:val="003F069A"/>
    <w:rsid w:val="003F0AA2"/>
    <w:rsid w:val="003F2B4D"/>
    <w:rsid w:val="003F4329"/>
    <w:rsid w:val="00401AE0"/>
    <w:rsid w:val="0040296D"/>
    <w:rsid w:val="004109E5"/>
    <w:rsid w:val="00412534"/>
    <w:rsid w:val="00412C83"/>
    <w:rsid w:val="00414C24"/>
    <w:rsid w:val="00417D44"/>
    <w:rsid w:val="00420EF1"/>
    <w:rsid w:val="0042392E"/>
    <w:rsid w:val="00426014"/>
    <w:rsid w:val="0042677F"/>
    <w:rsid w:val="00426FAE"/>
    <w:rsid w:val="0043752C"/>
    <w:rsid w:val="00442E79"/>
    <w:rsid w:val="0044617E"/>
    <w:rsid w:val="00450EC0"/>
    <w:rsid w:val="0045282E"/>
    <w:rsid w:val="00452A36"/>
    <w:rsid w:val="00454040"/>
    <w:rsid w:val="00456265"/>
    <w:rsid w:val="00456382"/>
    <w:rsid w:val="0046078B"/>
    <w:rsid w:val="00460B7D"/>
    <w:rsid w:val="00465DC4"/>
    <w:rsid w:val="004718E8"/>
    <w:rsid w:val="00480CB0"/>
    <w:rsid w:val="00483603"/>
    <w:rsid w:val="004848F1"/>
    <w:rsid w:val="004870C8"/>
    <w:rsid w:val="004879F3"/>
    <w:rsid w:val="00491F5A"/>
    <w:rsid w:val="00492E39"/>
    <w:rsid w:val="00493764"/>
    <w:rsid w:val="00495CB5"/>
    <w:rsid w:val="00497641"/>
    <w:rsid w:val="004A13C5"/>
    <w:rsid w:val="004A1EAD"/>
    <w:rsid w:val="004A3926"/>
    <w:rsid w:val="004A47BE"/>
    <w:rsid w:val="004A4EBF"/>
    <w:rsid w:val="004A7314"/>
    <w:rsid w:val="004B34EA"/>
    <w:rsid w:val="004B5494"/>
    <w:rsid w:val="004C39AC"/>
    <w:rsid w:val="004C7020"/>
    <w:rsid w:val="004C7A2B"/>
    <w:rsid w:val="004C7D3A"/>
    <w:rsid w:val="004D18F9"/>
    <w:rsid w:val="004E3037"/>
    <w:rsid w:val="004E43ED"/>
    <w:rsid w:val="004F767C"/>
    <w:rsid w:val="005018A8"/>
    <w:rsid w:val="00504E89"/>
    <w:rsid w:val="00505A39"/>
    <w:rsid w:val="005067C8"/>
    <w:rsid w:val="00515C31"/>
    <w:rsid w:val="00516358"/>
    <w:rsid w:val="005209E0"/>
    <w:rsid w:val="005240BF"/>
    <w:rsid w:val="005244F9"/>
    <w:rsid w:val="0052611D"/>
    <w:rsid w:val="00532734"/>
    <w:rsid w:val="00534D7A"/>
    <w:rsid w:val="0054448E"/>
    <w:rsid w:val="00544EB2"/>
    <w:rsid w:val="005460B4"/>
    <w:rsid w:val="00556D7F"/>
    <w:rsid w:val="00572D46"/>
    <w:rsid w:val="00585390"/>
    <w:rsid w:val="005939A5"/>
    <w:rsid w:val="00593E82"/>
    <w:rsid w:val="005953C6"/>
    <w:rsid w:val="005A148C"/>
    <w:rsid w:val="005A62C6"/>
    <w:rsid w:val="005B2986"/>
    <w:rsid w:val="005C58FA"/>
    <w:rsid w:val="005C60D4"/>
    <w:rsid w:val="005E19FC"/>
    <w:rsid w:val="005E42E9"/>
    <w:rsid w:val="005E61BC"/>
    <w:rsid w:val="005E6CD4"/>
    <w:rsid w:val="005F68CD"/>
    <w:rsid w:val="00603238"/>
    <w:rsid w:val="00606CC7"/>
    <w:rsid w:val="00610EB0"/>
    <w:rsid w:val="0061761A"/>
    <w:rsid w:val="00624E6A"/>
    <w:rsid w:val="006310AF"/>
    <w:rsid w:val="00632207"/>
    <w:rsid w:val="0063491C"/>
    <w:rsid w:val="00635452"/>
    <w:rsid w:val="00636648"/>
    <w:rsid w:val="006408CB"/>
    <w:rsid w:val="00641A5C"/>
    <w:rsid w:val="006421A9"/>
    <w:rsid w:val="0064769F"/>
    <w:rsid w:val="0065111D"/>
    <w:rsid w:val="006549EA"/>
    <w:rsid w:val="00661AFE"/>
    <w:rsid w:val="00661FF8"/>
    <w:rsid w:val="00662F37"/>
    <w:rsid w:val="00665344"/>
    <w:rsid w:val="00680F19"/>
    <w:rsid w:val="00683B2C"/>
    <w:rsid w:val="00685D15"/>
    <w:rsid w:val="006A3F8E"/>
    <w:rsid w:val="006A54BA"/>
    <w:rsid w:val="006B3E1C"/>
    <w:rsid w:val="006B550D"/>
    <w:rsid w:val="006C1F10"/>
    <w:rsid w:val="006C22B5"/>
    <w:rsid w:val="006C4F06"/>
    <w:rsid w:val="006C5B93"/>
    <w:rsid w:val="006C7CC7"/>
    <w:rsid w:val="006D2553"/>
    <w:rsid w:val="006D5CD5"/>
    <w:rsid w:val="006E55D5"/>
    <w:rsid w:val="006E5E28"/>
    <w:rsid w:val="006E6574"/>
    <w:rsid w:val="006E7308"/>
    <w:rsid w:val="00700145"/>
    <w:rsid w:val="00714CF2"/>
    <w:rsid w:val="007156B9"/>
    <w:rsid w:val="00715DFB"/>
    <w:rsid w:val="00720625"/>
    <w:rsid w:val="00720817"/>
    <w:rsid w:val="00722850"/>
    <w:rsid w:val="00723494"/>
    <w:rsid w:val="00724A0A"/>
    <w:rsid w:val="00727637"/>
    <w:rsid w:val="0073286D"/>
    <w:rsid w:val="0073353F"/>
    <w:rsid w:val="007352D1"/>
    <w:rsid w:val="00735A91"/>
    <w:rsid w:val="00742E45"/>
    <w:rsid w:val="007438B0"/>
    <w:rsid w:val="007447AF"/>
    <w:rsid w:val="00745F1B"/>
    <w:rsid w:val="00745FE5"/>
    <w:rsid w:val="00750816"/>
    <w:rsid w:val="0076097B"/>
    <w:rsid w:val="00762F35"/>
    <w:rsid w:val="007657C1"/>
    <w:rsid w:val="007669C2"/>
    <w:rsid w:val="00767140"/>
    <w:rsid w:val="00767B91"/>
    <w:rsid w:val="007744C2"/>
    <w:rsid w:val="00775DF9"/>
    <w:rsid w:val="007760DB"/>
    <w:rsid w:val="0077755F"/>
    <w:rsid w:val="0078461D"/>
    <w:rsid w:val="007933B6"/>
    <w:rsid w:val="007974C4"/>
    <w:rsid w:val="007A3820"/>
    <w:rsid w:val="007A3F3B"/>
    <w:rsid w:val="007A406D"/>
    <w:rsid w:val="007A62B0"/>
    <w:rsid w:val="007A63B1"/>
    <w:rsid w:val="007B2A06"/>
    <w:rsid w:val="007C059A"/>
    <w:rsid w:val="007C42CA"/>
    <w:rsid w:val="007C538F"/>
    <w:rsid w:val="007C5A0C"/>
    <w:rsid w:val="007D5EAC"/>
    <w:rsid w:val="007D7CA4"/>
    <w:rsid w:val="007E0FEE"/>
    <w:rsid w:val="007E474A"/>
    <w:rsid w:val="007F2017"/>
    <w:rsid w:val="007F2EFF"/>
    <w:rsid w:val="007F3E45"/>
    <w:rsid w:val="007F5C69"/>
    <w:rsid w:val="007F759B"/>
    <w:rsid w:val="00800A30"/>
    <w:rsid w:val="0080390E"/>
    <w:rsid w:val="008065F0"/>
    <w:rsid w:val="00806BE0"/>
    <w:rsid w:val="008149D5"/>
    <w:rsid w:val="008159CF"/>
    <w:rsid w:val="00816E05"/>
    <w:rsid w:val="008202A8"/>
    <w:rsid w:val="00820566"/>
    <w:rsid w:val="00823163"/>
    <w:rsid w:val="00826483"/>
    <w:rsid w:val="008324F3"/>
    <w:rsid w:val="008339BB"/>
    <w:rsid w:val="008345C4"/>
    <w:rsid w:val="00853A88"/>
    <w:rsid w:val="008561EE"/>
    <w:rsid w:val="00857FBB"/>
    <w:rsid w:val="00862A5C"/>
    <w:rsid w:val="008633E9"/>
    <w:rsid w:val="0086419A"/>
    <w:rsid w:val="0086641E"/>
    <w:rsid w:val="0087023B"/>
    <w:rsid w:val="008721B5"/>
    <w:rsid w:val="00881039"/>
    <w:rsid w:val="00884EE6"/>
    <w:rsid w:val="00891975"/>
    <w:rsid w:val="008975F7"/>
    <w:rsid w:val="008A08BF"/>
    <w:rsid w:val="008A174E"/>
    <w:rsid w:val="008A179F"/>
    <w:rsid w:val="008A46C4"/>
    <w:rsid w:val="008A7CEE"/>
    <w:rsid w:val="008B04F9"/>
    <w:rsid w:val="008B0864"/>
    <w:rsid w:val="008B175A"/>
    <w:rsid w:val="008B48F2"/>
    <w:rsid w:val="008B58F7"/>
    <w:rsid w:val="008C3CB7"/>
    <w:rsid w:val="008C428C"/>
    <w:rsid w:val="008C7413"/>
    <w:rsid w:val="008D103D"/>
    <w:rsid w:val="008D16B7"/>
    <w:rsid w:val="008D2799"/>
    <w:rsid w:val="008E6AE6"/>
    <w:rsid w:val="008F0116"/>
    <w:rsid w:val="008F0DCD"/>
    <w:rsid w:val="008F0E91"/>
    <w:rsid w:val="008F10C5"/>
    <w:rsid w:val="008F143D"/>
    <w:rsid w:val="008F38B8"/>
    <w:rsid w:val="008F48E9"/>
    <w:rsid w:val="008F7BFC"/>
    <w:rsid w:val="009034CC"/>
    <w:rsid w:val="009074E1"/>
    <w:rsid w:val="009117EB"/>
    <w:rsid w:val="009222A8"/>
    <w:rsid w:val="00923606"/>
    <w:rsid w:val="009237B5"/>
    <w:rsid w:val="0092600D"/>
    <w:rsid w:val="009301C3"/>
    <w:rsid w:val="00930A77"/>
    <w:rsid w:val="00932865"/>
    <w:rsid w:val="009366FC"/>
    <w:rsid w:val="00937A96"/>
    <w:rsid w:val="00943C47"/>
    <w:rsid w:val="00943DC9"/>
    <w:rsid w:val="0094674E"/>
    <w:rsid w:val="009502EB"/>
    <w:rsid w:val="00951892"/>
    <w:rsid w:val="00960CDE"/>
    <w:rsid w:val="009640CE"/>
    <w:rsid w:val="00964B0D"/>
    <w:rsid w:val="0098138E"/>
    <w:rsid w:val="00981B84"/>
    <w:rsid w:val="00982559"/>
    <w:rsid w:val="0098655A"/>
    <w:rsid w:val="00996414"/>
    <w:rsid w:val="009A00EA"/>
    <w:rsid w:val="009A3226"/>
    <w:rsid w:val="009A6E36"/>
    <w:rsid w:val="009A6FC5"/>
    <w:rsid w:val="009B1787"/>
    <w:rsid w:val="009B3D2E"/>
    <w:rsid w:val="009B4373"/>
    <w:rsid w:val="009C03FB"/>
    <w:rsid w:val="009C0C0E"/>
    <w:rsid w:val="009C273B"/>
    <w:rsid w:val="009D1BA0"/>
    <w:rsid w:val="009D1DEE"/>
    <w:rsid w:val="009D5F78"/>
    <w:rsid w:val="009E1660"/>
    <w:rsid w:val="009E353B"/>
    <w:rsid w:val="009E6052"/>
    <w:rsid w:val="009E7C7F"/>
    <w:rsid w:val="00A06913"/>
    <w:rsid w:val="00A17CE0"/>
    <w:rsid w:val="00A20877"/>
    <w:rsid w:val="00A22F42"/>
    <w:rsid w:val="00A23D48"/>
    <w:rsid w:val="00A25397"/>
    <w:rsid w:val="00A36C86"/>
    <w:rsid w:val="00A41A7D"/>
    <w:rsid w:val="00A42306"/>
    <w:rsid w:val="00A446E7"/>
    <w:rsid w:val="00A44E8D"/>
    <w:rsid w:val="00A46EA8"/>
    <w:rsid w:val="00A55ACD"/>
    <w:rsid w:val="00A82B79"/>
    <w:rsid w:val="00A8531F"/>
    <w:rsid w:val="00A85D27"/>
    <w:rsid w:val="00A86143"/>
    <w:rsid w:val="00A931F7"/>
    <w:rsid w:val="00AA1664"/>
    <w:rsid w:val="00AA1977"/>
    <w:rsid w:val="00AA55F5"/>
    <w:rsid w:val="00AB33E9"/>
    <w:rsid w:val="00AB7875"/>
    <w:rsid w:val="00AC2182"/>
    <w:rsid w:val="00AC2C2D"/>
    <w:rsid w:val="00AC68EE"/>
    <w:rsid w:val="00AD28BC"/>
    <w:rsid w:val="00AD30A3"/>
    <w:rsid w:val="00AD4E1A"/>
    <w:rsid w:val="00AE0EDE"/>
    <w:rsid w:val="00AE1999"/>
    <w:rsid w:val="00AE3CE2"/>
    <w:rsid w:val="00AE4A73"/>
    <w:rsid w:val="00AE4F01"/>
    <w:rsid w:val="00AE5593"/>
    <w:rsid w:val="00AE7565"/>
    <w:rsid w:val="00B00CD5"/>
    <w:rsid w:val="00B01BFA"/>
    <w:rsid w:val="00B01F7E"/>
    <w:rsid w:val="00B07619"/>
    <w:rsid w:val="00B16C2A"/>
    <w:rsid w:val="00B268E2"/>
    <w:rsid w:val="00B3087D"/>
    <w:rsid w:val="00B3170D"/>
    <w:rsid w:val="00B34794"/>
    <w:rsid w:val="00B4146D"/>
    <w:rsid w:val="00B451BD"/>
    <w:rsid w:val="00B47081"/>
    <w:rsid w:val="00B475B0"/>
    <w:rsid w:val="00B578F6"/>
    <w:rsid w:val="00B60421"/>
    <w:rsid w:val="00B64AF5"/>
    <w:rsid w:val="00B76CC0"/>
    <w:rsid w:val="00B81EB6"/>
    <w:rsid w:val="00B92BFA"/>
    <w:rsid w:val="00B95796"/>
    <w:rsid w:val="00B96F91"/>
    <w:rsid w:val="00B96FA0"/>
    <w:rsid w:val="00BA0975"/>
    <w:rsid w:val="00BA0B96"/>
    <w:rsid w:val="00BA1096"/>
    <w:rsid w:val="00BA5B25"/>
    <w:rsid w:val="00BB0243"/>
    <w:rsid w:val="00BC3DDC"/>
    <w:rsid w:val="00BC44DA"/>
    <w:rsid w:val="00BD0D6D"/>
    <w:rsid w:val="00BE2CF4"/>
    <w:rsid w:val="00BF39FA"/>
    <w:rsid w:val="00BF714A"/>
    <w:rsid w:val="00C008C8"/>
    <w:rsid w:val="00C01208"/>
    <w:rsid w:val="00C03EA7"/>
    <w:rsid w:val="00C10B5F"/>
    <w:rsid w:val="00C166ED"/>
    <w:rsid w:val="00C220C6"/>
    <w:rsid w:val="00C23AD2"/>
    <w:rsid w:val="00C27F5C"/>
    <w:rsid w:val="00C33AA5"/>
    <w:rsid w:val="00C40455"/>
    <w:rsid w:val="00C4432B"/>
    <w:rsid w:val="00C45BF1"/>
    <w:rsid w:val="00C50E73"/>
    <w:rsid w:val="00C513E7"/>
    <w:rsid w:val="00C532DE"/>
    <w:rsid w:val="00C5691B"/>
    <w:rsid w:val="00C572AB"/>
    <w:rsid w:val="00C74FBE"/>
    <w:rsid w:val="00C77444"/>
    <w:rsid w:val="00C878D5"/>
    <w:rsid w:val="00C9033B"/>
    <w:rsid w:val="00C913A1"/>
    <w:rsid w:val="00C924BD"/>
    <w:rsid w:val="00C952CE"/>
    <w:rsid w:val="00C9578C"/>
    <w:rsid w:val="00C96CC0"/>
    <w:rsid w:val="00CA386A"/>
    <w:rsid w:val="00CB2C09"/>
    <w:rsid w:val="00CB351E"/>
    <w:rsid w:val="00CC3646"/>
    <w:rsid w:val="00CC53B7"/>
    <w:rsid w:val="00CC58AA"/>
    <w:rsid w:val="00CC5E62"/>
    <w:rsid w:val="00CC6382"/>
    <w:rsid w:val="00CC67F0"/>
    <w:rsid w:val="00CC6A99"/>
    <w:rsid w:val="00CD7A8A"/>
    <w:rsid w:val="00CE0859"/>
    <w:rsid w:val="00CE51CB"/>
    <w:rsid w:val="00CF3CCD"/>
    <w:rsid w:val="00CF45AF"/>
    <w:rsid w:val="00D00306"/>
    <w:rsid w:val="00D00338"/>
    <w:rsid w:val="00D00AA3"/>
    <w:rsid w:val="00D0465B"/>
    <w:rsid w:val="00D0504E"/>
    <w:rsid w:val="00D07F73"/>
    <w:rsid w:val="00D13543"/>
    <w:rsid w:val="00D13EBF"/>
    <w:rsid w:val="00D14193"/>
    <w:rsid w:val="00D14844"/>
    <w:rsid w:val="00D17E70"/>
    <w:rsid w:val="00D2041C"/>
    <w:rsid w:val="00D20C70"/>
    <w:rsid w:val="00D256CF"/>
    <w:rsid w:val="00D25ADE"/>
    <w:rsid w:val="00D36213"/>
    <w:rsid w:val="00D374F3"/>
    <w:rsid w:val="00D41005"/>
    <w:rsid w:val="00D43297"/>
    <w:rsid w:val="00D43865"/>
    <w:rsid w:val="00D44564"/>
    <w:rsid w:val="00D44DB6"/>
    <w:rsid w:val="00D50119"/>
    <w:rsid w:val="00D53142"/>
    <w:rsid w:val="00D62D92"/>
    <w:rsid w:val="00D632FD"/>
    <w:rsid w:val="00D7495D"/>
    <w:rsid w:val="00D77429"/>
    <w:rsid w:val="00D82A43"/>
    <w:rsid w:val="00D859E5"/>
    <w:rsid w:val="00D86391"/>
    <w:rsid w:val="00D86F50"/>
    <w:rsid w:val="00D95251"/>
    <w:rsid w:val="00DA52B1"/>
    <w:rsid w:val="00DA7B5D"/>
    <w:rsid w:val="00DC4051"/>
    <w:rsid w:val="00DC40AC"/>
    <w:rsid w:val="00DC4229"/>
    <w:rsid w:val="00DD072D"/>
    <w:rsid w:val="00DD4731"/>
    <w:rsid w:val="00DE2199"/>
    <w:rsid w:val="00DE3A8D"/>
    <w:rsid w:val="00DF4CD2"/>
    <w:rsid w:val="00DF58E7"/>
    <w:rsid w:val="00DF5ED3"/>
    <w:rsid w:val="00DF771D"/>
    <w:rsid w:val="00E021DC"/>
    <w:rsid w:val="00E036B0"/>
    <w:rsid w:val="00E07B06"/>
    <w:rsid w:val="00E11876"/>
    <w:rsid w:val="00E11EBB"/>
    <w:rsid w:val="00E12275"/>
    <w:rsid w:val="00E15F65"/>
    <w:rsid w:val="00E17DEB"/>
    <w:rsid w:val="00E2005C"/>
    <w:rsid w:val="00E21ABA"/>
    <w:rsid w:val="00E23CBB"/>
    <w:rsid w:val="00E276DF"/>
    <w:rsid w:val="00E31ADC"/>
    <w:rsid w:val="00E32027"/>
    <w:rsid w:val="00E3314D"/>
    <w:rsid w:val="00E37B59"/>
    <w:rsid w:val="00E4085A"/>
    <w:rsid w:val="00E47F0F"/>
    <w:rsid w:val="00E47FF5"/>
    <w:rsid w:val="00E525E7"/>
    <w:rsid w:val="00E53438"/>
    <w:rsid w:val="00E6047E"/>
    <w:rsid w:val="00E6062B"/>
    <w:rsid w:val="00E61556"/>
    <w:rsid w:val="00E6224B"/>
    <w:rsid w:val="00E65171"/>
    <w:rsid w:val="00E71003"/>
    <w:rsid w:val="00E71C05"/>
    <w:rsid w:val="00E725FC"/>
    <w:rsid w:val="00E76439"/>
    <w:rsid w:val="00E773AA"/>
    <w:rsid w:val="00E8367F"/>
    <w:rsid w:val="00EA36C6"/>
    <w:rsid w:val="00EA43B2"/>
    <w:rsid w:val="00EA5A4A"/>
    <w:rsid w:val="00EA6FF5"/>
    <w:rsid w:val="00EC30F9"/>
    <w:rsid w:val="00EC5D25"/>
    <w:rsid w:val="00EC6060"/>
    <w:rsid w:val="00ED35E9"/>
    <w:rsid w:val="00ED5725"/>
    <w:rsid w:val="00ED6038"/>
    <w:rsid w:val="00ED7031"/>
    <w:rsid w:val="00ED78F1"/>
    <w:rsid w:val="00EE0510"/>
    <w:rsid w:val="00EE3060"/>
    <w:rsid w:val="00EE4315"/>
    <w:rsid w:val="00EF06E7"/>
    <w:rsid w:val="00EF5B53"/>
    <w:rsid w:val="00EF6925"/>
    <w:rsid w:val="00EF6F11"/>
    <w:rsid w:val="00F06AC1"/>
    <w:rsid w:val="00F103B9"/>
    <w:rsid w:val="00F12118"/>
    <w:rsid w:val="00F129D7"/>
    <w:rsid w:val="00F14657"/>
    <w:rsid w:val="00F179F9"/>
    <w:rsid w:val="00F26ED3"/>
    <w:rsid w:val="00F31A1C"/>
    <w:rsid w:val="00F3585B"/>
    <w:rsid w:val="00F5247E"/>
    <w:rsid w:val="00F52F34"/>
    <w:rsid w:val="00F62B7A"/>
    <w:rsid w:val="00F6397D"/>
    <w:rsid w:val="00F71F8D"/>
    <w:rsid w:val="00F7293E"/>
    <w:rsid w:val="00F730A9"/>
    <w:rsid w:val="00F742A8"/>
    <w:rsid w:val="00F76650"/>
    <w:rsid w:val="00F76759"/>
    <w:rsid w:val="00F771CA"/>
    <w:rsid w:val="00F77FBA"/>
    <w:rsid w:val="00F82687"/>
    <w:rsid w:val="00F9187B"/>
    <w:rsid w:val="00F92385"/>
    <w:rsid w:val="00FA1B4F"/>
    <w:rsid w:val="00FA6734"/>
    <w:rsid w:val="00FB0F58"/>
    <w:rsid w:val="00FC3930"/>
    <w:rsid w:val="00FC425C"/>
    <w:rsid w:val="00FC47F9"/>
    <w:rsid w:val="00FC53F1"/>
    <w:rsid w:val="00FC553E"/>
    <w:rsid w:val="00FC7DF6"/>
    <w:rsid w:val="00FE0AB2"/>
    <w:rsid w:val="00FE2351"/>
    <w:rsid w:val="00FE337D"/>
    <w:rsid w:val="00FE49DC"/>
    <w:rsid w:val="00FE51BD"/>
    <w:rsid w:val="00FE5580"/>
    <w:rsid w:val="00FF110C"/>
    <w:rsid w:val="00FF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66E489"/>
  <w15:chartTrackingRefBased/>
  <w15:docId w15:val="{343376AB-73B3-4684-B288-024DE8AB3D84}"/>
  <w:removePersonalInformation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uiPriority="4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4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61AFE"/>
    <w:pPr>
      <w:spacing w:after="0" w:line="360" w:lineRule="auto"/>
      <w:ind w:firstLine="720"/>
    </w:pPr>
    <w:rPr>
      <w:rFonts w:ascii="Book Antiqua" w:hAnsi="Book Antiqua"/>
      <w:sz w:val="26"/>
    </w:rPr>
  </w:style>
  <w:style w:type="paragraph" w:styleId="Heading1">
    <w:name w:val="heading 1"/>
    <w:basedOn w:val="Dummy"/>
    <w:next w:val="Standard"/>
    <w:link w:val="Heading1Char"/>
    <w:uiPriority w:val="4"/>
    <w:qFormat/>
    <w:rsid w:val="000E270A"/>
    <w:pPr>
      <w:numPr>
        <w:numId w:val="15"/>
      </w:numPr>
      <w:ind w:right="2160"/>
    </w:pPr>
    <w:rPr>
      <w:rFonts w:eastAsiaTheme="majorEastAsia" w:cstheme="majorBidi"/>
      <w:szCs w:val="32"/>
    </w:rPr>
  </w:style>
  <w:style w:type="paragraph" w:styleId="Heading2">
    <w:name w:val="heading 2"/>
    <w:basedOn w:val="Dummy"/>
    <w:next w:val="Standard"/>
    <w:link w:val="Heading2Char"/>
    <w:uiPriority w:val="4"/>
    <w:qFormat/>
    <w:rsid w:val="000E270A"/>
    <w:pPr>
      <w:numPr>
        <w:ilvl w:val="1"/>
        <w:numId w:val="15"/>
      </w:numPr>
      <w:ind w:right="2160"/>
      <w:outlineLvl w:val="1"/>
    </w:pPr>
  </w:style>
  <w:style w:type="paragraph" w:styleId="Heading3">
    <w:name w:val="heading 3"/>
    <w:basedOn w:val="Dummy"/>
    <w:next w:val="Standard"/>
    <w:link w:val="Heading3Char"/>
    <w:uiPriority w:val="4"/>
    <w:qFormat/>
    <w:rsid w:val="000E270A"/>
    <w:pPr>
      <w:numPr>
        <w:ilvl w:val="2"/>
        <w:numId w:val="15"/>
      </w:numPr>
      <w:ind w:right="216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Dummy"/>
    <w:next w:val="Standard"/>
    <w:link w:val="Heading4Char"/>
    <w:uiPriority w:val="4"/>
    <w:rsid w:val="000E270A"/>
    <w:pPr>
      <w:numPr>
        <w:ilvl w:val="3"/>
        <w:numId w:val="15"/>
      </w:numPr>
      <w:ind w:right="216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Dummy"/>
    <w:next w:val="Standard"/>
    <w:link w:val="Heading5Char"/>
    <w:uiPriority w:val="4"/>
    <w:rsid w:val="000E270A"/>
    <w:pPr>
      <w:numPr>
        <w:ilvl w:val="4"/>
        <w:numId w:val="15"/>
      </w:numPr>
      <w:ind w:right="2160"/>
      <w:outlineLvl w:val="4"/>
    </w:pPr>
    <w:rPr>
      <w:rFonts w:eastAsiaTheme="majorEastAsia" w:cstheme="majorBidi"/>
    </w:rPr>
  </w:style>
  <w:style w:type="paragraph" w:styleId="Heading6">
    <w:name w:val="heading 6"/>
    <w:basedOn w:val="Dummy"/>
    <w:next w:val="Standard"/>
    <w:link w:val="Heading6Char"/>
    <w:uiPriority w:val="4"/>
    <w:rsid w:val="000E270A"/>
    <w:pPr>
      <w:numPr>
        <w:ilvl w:val="5"/>
        <w:numId w:val="15"/>
      </w:numPr>
      <w:spacing w:before="40"/>
      <w:ind w:right="2160"/>
      <w:outlineLvl w:val="5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7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4"/>
    <w:rsid w:val="00287BC5"/>
    <w:rPr>
      <w:rFonts w:ascii="Arial" w:eastAsiaTheme="majorEastAsia" w:hAnsi="Arial" w:cstheme="majorBidi"/>
      <w:b/>
      <w:sz w:val="26"/>
      <w:szCs w:val="32"/>
    </w:rPr>
  </w:style>
  <w:style w:type="paragraph" w:styleId="TOCHeading">
    <w:name w:val="TOC Heading"/>
    <w:next w:val="Normal"/>
    <w:uiPriority w:val="39"/>
    <w:unhideWhenUsed/>
    <w:rsid w:val="001E2A62"/>
    <w:pPr>
      <w:spacing w:line="240" w:lineRule="auto"/>
      <w:jc w:val="center"/>
    </w:pPr>
    <w:rPr>
      <w:rFonts w:ascii="Arial" w:eastAsiaTheme="majorEastAsia" w:hAnsi="Arial" w:cstheme="majorBidi"/>
      <w:b/>
      <w:sz w:val="26"/>
      <w:szCs w:val="32"/>
    </w:rPr>
  </w:style>
  <w:style w:type="paragraph" w:styleId="Title">
    <w:name w:val="Title"/>
    <w:basedOn w:val="Dummy"/>
    <w:next w:val="Normal"/>
    <w:link w:val="TitleChar"/>
    <w:uiPriority w:val="10"/>
    <w:semiHidden/>
    <w:rsid w:val="00121089"/>
    <w:pPr>
      <w:spacing w:after="0"/>
      <w:contextualSpacing/>
      <w:jc w:val="center"/>
    </w:pPr>
    <w:rPr>
      <w:rFonts w:eastAsiaTheme="majorEastAsia" w:cstheme="majorBidi"/>
      <w:caps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36017B"/>
    <w:rPr>
      <w:rFonts w:ascii="Arial" w:eastAsiaTheme="majorEastAsia" w:hAnsi="Arial" w:cstheme="majorBidi"/>
      <w:b/>
      <w:caps/>
      <w:sz w:val="26"/>
      <w:szCs w:val="56"/>
    </w:rPr>
  </w:style>
  <w:style w:type="paragraph" w:customStyle="1" w:styleId="Dummy">
    <w:name w:val="Dummy"/>
    <w:next w:val="Normal"/>
    <w:uiPriority w:val="19"/>
    <w:rsid w:val="00F62B7A"/>
    <w:pPr>
      <w:keepNext/>
      <w:keepLines/>
      <w:spacing w:after="120" w:line="240" w:lineRule="auto"/>
      <w:outlineLvl w:val="0"/>
    </w:pPr>
    <w:rPr>
      <w:rFonts w:ascii="Arial" w:hAnsi="Arial" w:cs="Arial"/>
      <w:b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4"/>
    <w:rsid w:val="00287BC5"/>
    <w:rPr>
      <w:rFonts w:ascii="Arial" w:hAnsi="Arial" w:cs="Arial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287BC5"/>
    <w:rPr>
      <w:rFonts w:ascii="Arial" w:eastAsiaTheme="majorEastAsia" w:hAnsi="Arial" w:cstheme="majorBidi"/>
      <w:b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287BC5"/>
    <w:rPr>
      <w:rFonts w:ascii="Arial" w:eastAsiaTheme="majorEastAsia" w:hAnsi="Arial" w:cstheme="majorBidi"/>
      <w:b/>
      <w:i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4"/>
    <w:rsid w:val="00287BC5"/>
    <w:rPr>
      <w:rFonts w:ascii="Arial" w:eastAsiaTheme="majorEastAsia" w:hAnsi="Arial" w:cstheme="majorBidi"/>
      <w:b/>
      <w:sz w:val="26"/>
      <w:szCs w:val="26"/>
    </w:rPr>
  </w:style>
  <w:style w:type="paragraph" w:customStyle="1" w:styleId="Main">
    <w:name w:val="Main"/>
    <w:next w:val="Normal"/>
    <w:uiPriority w:val="19"/>
    <w:rsid w:val="00F62B7A"/>
    <w:pPr>
      <w:spacing w:after="0" w:line="240" w:lineRule="auto"/>
      <w:jc w:val="center"/>
    </w:pPr>
    <w:rPr>
      <w:rFonts w:ascii="Arial" w:eastAsiaTheme="majorEastAsia" w:hAnsi="Arial" w:cstheme="majorBidi"/>
      <w:b/>
      <w:caps/>
      <w:sz w:val="26"/>
      <w:szCs w:val="56"/>
    </w:rPr>
  </w:style>
  <w:style w:type="paragraph" w:customStyle="1" w:styleId="Mainex">
    <w:name w:val="Mainex"/>
    <w:basedOn w:val="Main"/>
    <w:next w:val="Normal"/>
    <w:uiPriority w:val="19"/>
    <w:rsid w:val="000A6E05"/>
    <w:pPr>
      <w:keepNext/>
      <w:spacing w:line="360" w:lineRule="auto"/>
      <w:outlineLvl w:val="0"/>
    </w:pPr>
    <w:rPr>
      <w:spacing w:val="120"/>
    </w:rPr>
  </w:style>
  <w:style w:type="paragraph" w:styleId="TOC2">
    <w:name w:val="toc 2"/>
    <w:basedOn w:val="Normal"/>
    <w:next w:val="Normal"/>
    <w:uiPriority w:val="39"/>
    <w:unhideWhenUsed/>
    <w:rsid w:val="00ED5725"/>
    <w:pPr>
      <w:spacing w:line="240" w:lineRule="auto"/>
      <w:ind w:left="864" w:hanging="648"/>
    </w:pPr>
    <w:rPr>
      <w:rFonts w:eastAsiaTheme="minorEastAsia" w:cs="Times New Roman"/>
    </w:rPr>
  </w:style>
  <w:style w:type="paragraph" w:styleId="TOC1">
    <w:name w:val="toc 1"/>
    <w:basedOn w:val="Normal"/>
    <w:next w:val="Normal"/>
    <w:uiPriority w:val="39"/>
    <w:unhideWhenUsed/>
    <w:rsid w:val="00ED5725"/>
    <w:pPr>
      <w:spacing w:line="240" w:lineRule="auto"/>
      <w:ind w:left="432" w:hanging="432"/>
    </w:pPr>
    <w:rPr>
      <w:rFonts w:eastAsiaTheme="minorEastAsia" w:cs="Times New Roman"/>
    </w:rPr>
  </w:style>
  <w:style w:type="paragraph" w:styleId="TOC3">
    <w:name w:val="toc 3"/>
    <w:basedOn w:val="Normal"/>
    <w:next w:val="Normal"/>
    <w:uiPriority w:val="39"/>
    <w:unhideWhenUsed/>
    <w:rsid w:val="008C7413"/>
    <w:pPr>
      <w:spacing w:line="240" w:lineRule="auto"/>
      <w:ind w:left="1296" w:hanging="864"/>
    </w:pPr>
    <w:rPr>
      <w:rFonts w:eastAsiaTheme="minorEastAsia" w:cs="Times New Roman"/>
    </w:rPr>
  </w:style>
  <w:style w:type="character" w:styleId="Hyperlink">
    <w:name w:val="Hyperlink"/>
    <w:basedOn w:val="DefaultParagraphFont"/>
    <w:uiPriority w:val="99"/>
    <w:rsid w:val="00D82A43"/>
    <w:rPr>
      <w:color w:val="0563C1" w:themeColor="hyperlink"/>
      <w:u w:val="single"/>
    </w:rPr>
  </w:style>
  <w:style w:type="numbering" w:customStyle="1" w:styleId="FoFCoLOP">
    <w:name w:val="FoF/CoL/OP"/>
    <w:uiPriority w:val="99"/>
    <w:rsid w:val="008E6AE6"/>
    <w:pPr>
      <w:numPr>
        <w:numId w:val="2"/>
      </w:numPr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82A43"/>
    <w:pPr>
      <w:spacing w:after="100"/>
      <w:ind w:left="2080"/>
    </w:pPr>
  </w:style>
  <w:style w:type="paragraph" w:styleId="Header">
    <w:name w:val="header"/>
    <w:basedOn w:val="Normal"/>
    <w:link w:val="HeaderChar"/>
    <w:uiPriority w:val="99"/>
    <w:semiHidden/>
    <w:rsid w:val="0098138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56F2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rsid w:val="00EE306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57C1"/>
    <w:rPr>
      <w:rFonts w:ascii="Book Antiqua" w:hAnsi="Book Antiqua"/>
      <w:sz w:val="26"/>
    </w:rPr>
  </w:style>
  <w:style w:type="paragraph" w:customStyle="1" w:styleId="BlockQuote">
    <w:name w:val="Block Quote"/>
    <w:basedOn w:val="Standard"/>
    <w:uiPriority w:val="5"/>
    <w:qFormat/>
    <w:rsid w:val="00EA36C6"/>
    <w:pPr>
      <w:spacing w:after="120" w:line="240" w:lineRule="auto"/>
      <w:ind w:left="720" w:right="720" w:firstLine="0"/>
    </w:pPr>
  </w:style>
  <w:style w:type="paragraph" w:styleId="FootnoteText">
    <w:name w:val="footnote text"/>
    <w:basedOn w:val="Normal"/>
    <w:link w:val="FootnoteTextChar"/>
    <w:uiPriority w:val="40"/>
    <w:rsid w:val="00B01F7E"/>
    <w:pPr>
      <w:spacing w:after="120" w:line="240" w:lineRule="auto"/>
      <w:ind w:firstLine="0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40"/>
    <w:rsid w:val="007657C1"/>
    <w:rPr>
      <w:rFonts w:ascii="Book Antiqua" w:hAnsi="Book Antiqua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58E7"/>
    <w:rPr>
      <w:vertAlign w:val="superscript"/>
    </w:rPr>
  </w:style>
  <w:style w:type="paragraph" w:customStyle="1" w:styleId="FoF">
    <w:name w:val="FoF"/>
    <w:basedOn w:val="Standard"/>
    <w:uiPriority w:val="6"/>
    <w:qFormat/>
    <w:rsid w:val="001E2A62"/>
    <w:pPr>
      <w:numPr>
        <w:numId w:val="3"/>
      </w:numPr>
      <w:ind w:firstLine="547"/>
    </w:pPr>
  </w:style>
  <w:style w:type="paragraph" w:customStyle="1" w:styleId="CoL">
    <w:name w:val="CoL"/>
    <w:basedOn w:val="Standard"/>
    <w:uiPriority w:val="7"/>
    <w:qFormat/>
    <w:rsid w:val="001E2A62"/>
    <w:pPr>
      <w:numPr>
        <w:numId w:val="4"/>
      </w:numPr>
      <w:ind w:firstLine="547"/>
    </w:pPr>
  </w:style>
  <w:style w:type="paragraph" w:styleId="NoSpacing">
    <w:name w:val="No Spacing"/>
    <w:basedOn w:val="Standard"/>
    <w:uiPriority w:val="1"/>
    <w:rsid w:val="00287BC5"/>
    <w:pPr>
      <w:spacing w:after="120" w:line="240" w:lineRule="auto"/>
      <w:ind w:firstLine="0"/>
      <w:contextualSpacing/>
    </w:pPr>
  </w:style>
  <w:style w:type="paragraph" w:customStyle="1" w:styleId="OP">
    <w:name w:val="OP"/>
    <w:basedOn w:val="Standard"/>
    <w:uiPriority w:val="8"/>
    <w:qFormat/>
    <w:rsid w:val="001E2A62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7D3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D3A"/>
    <w:rPr>
      <w:rFonts w:ascii="Segoe UI" w:hAnsi="Segoe UI" w:cs="Segoe UI"/>
      <w:sz w:val="18"/>
      <w:szCs w:val="18"/>
    </w:rPr>
  </w:style>
  <w:style w:type="numbering" w:customStyle="1" w:styleId="Headings">
    <w:name w:val="Headings"/>
    <w:uiPriority w:val="99"/>
    <w:rsid w:val="000E270A"/>
    <w:pPr>
      <w:numPr>
        <w:numId w:val="6"/>
      </w:numPr>
    </w:pPr>
  </w:style>
  <w:style w:type="paragraph" w:customStyle="1" w:styleId="Standard">
    <w:name w:val="Standard"/>
    <w:basedOn w:val="Normal"/>
    <w:qFormat/>
    <w:rsid w:val="007A406D"/>
  </w:style>
  <w:style w:type="paragraph" w:customStyle="1" w:styleId="ListAlpha">
    <w:name w:val="List Alpha"/>
    <w:basedOn w:val="Standard"/>
    <w:uiPriority w:val="4"/>
    <w:qFormat/>
    <w:rsid w:val="000E270A"/>
    <w:pPr>
      <w:numPr>
        <w:ilvl w:val="7"/>
        <w:numId w:val="15"/>
      </w:numPr>
      <w:spacing w:after="120" w:line="240" w:lineRule="auto"/>
    </w:pPr>
  </w:style>
  <w:style w:type="paragraph" w:styleId="ListBullet">
    <w:name w:val="List Bullet"/>
    <w:basedOn w:val="Standard"/>
    <w:uiPriority w:val="4"/>
    <w:qFormat/>
    <w:rsid w:val="001F2819"/>
    <w:pPr>
      <w:numPr>
        <w:numId w:val="9"/>
      </w:numPr>
      <w:tabs>
        <w:tab w:val="clear" w:pos="360"/>
      </w:tabs>
      <w:spacing w:after="120" w:line="240" w:lineRule="auto"/>
      <w:ind w:left="1080"/>
    </w:pPr>
  </w:style>
  <w:style w:type="character" w:customStyle="1" w:styleId="Heading6Char">
    <w:name w:val="Heading 6 Char"/>
    <w:basedOn w:val="DefaultParagraphFont"/>
    <w:link w:val="Heading6"/>
    <w:uiPriority w:val="4"/>
    <w:rsid w:val="00287BC5"/>
    <w:rPr>
      <w:rFonts w:ascii="Arial" w:eastAsiaTheme="majorEastAsia" w:hAnsi="Arial" w:cstheme="majorBidi"/>
      <w:b/>
      <w:sz w:val="26"/>
      <w:szCs w:val="26"/>
    </w:rPr>
  </w:style>
  <w:style w:type="paragraph" w:styleId="TOC4">
    <w:name w:val="toc 4"/>
    <w:basedOn w:val="Normal"/>
    <w:next w:val="Normal"/>
    <w:autoRedefine/>
    <w:uiPriority w:val="39"/>
    <w:unhideWhenUsed/>
    <w:rsid w:val="008C7413"/>
    <w:pPr>
      <w:spacing w:line="240" w:lineRule="auto"/>
      <w:ind w:left="1728" w:hanging="1080"/>
    </w:pPr>
  </w:style>
  <w:style w:type="paragraph" w:styleId="TOC5">
    <w:name w:val="toc 5"/>
    <w:basedOn w:val="Normal"/>
    <w:next w:val="Normal"/>
    <w:autoRedefine/>
    <w:uiPriority w:val="39"/>
    <w:unhideWhenUsed/>
    <w:rsid w:val="008C7413"/>
    <w:pPr>
      <w:spacing w:line="240" w:lineRule="auto"/>
      <w:ind w:left="2160" w:hanging="1296"/>
    </w:pPr>
  </w:style>
  <w:style w:type="paragraph" w:styleId="TOC6">
    <w:name w:val="toc 6"/>
    <w:basedOn w:val="Normal"/>
    <w:next w:val="Normal"/>
    <w:autoRedefine/>
    <w:uiPriority w:val="39"/>
    <w:unhideWhenUsed/>
    <w:rsid w:val="008C7413"/>
    <w:pPr>
      <w:spacing w:line="240" w:lineRule="auto"/>
      <w:ind w:left="2592" w:hanging="1512"/>
    </w:pPr>
  </w:style>
  <w:style w:type="paragraph" w:customStyle="1" w:styleId="TableText">
    <w:name w:val="Table Text"/>
    <w:basedOn w:val="NoSpacing"/>
    <w:uiPriority w:val="5"/>
    <w:rsid w:val="00E53438"/>
    <w:pPr>
      <w:spacing w:after="0"/>
    </w:pPr>
    <w:rPr>
      <w:sz w:val="22"/>
    </w:rPr>
  </w:style>
  <w:style w:type="paragraph" w:customStyle="1" w:styleId="ListNum">
    <w:name w:val="List Num"/>
    <w:basedOn w:val="Standard"/>
    <w:uiPriority w:val="4"/>
    <w:rsid w:val="000E270A"/>
    <w:pPr>
      <w:numPr>
        <w:ilvl w:val="6"/>
        <w:numId w:val="15"/>
      </w:numPr>
      <w:spacing w:after="120" w:line="240" w:lineRule="auto"/>
    </w:pPr>
  </w:style>
  <w:style w:type="paragraph" w:styleId="Revision">
    <w:name w:val="Revision"/>
    <w:hidden/>
    <w:uiPriority w:val="99"/>
    <w:semiHidden/>
    <w:rsid w:val="007A3820"/>
    <w:pPr>
      <w:spacing w:after="0" w:line="240" w:lineRule="auto"/>
    </w:pPr>
    <w:rPr>
      <w:rFonts w:ascii="Book Antiqua" w:hAnsi="Book Antiqua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0c2bee6-72d2-4c4b-bbf2-19a975248824">
      <UserInfo>
        <DisplayName>Doherty, Patrick</DisplayName>
        <AccountId>53</AccountId>
        <AccountType/>
      </UserInfo>
      <UserInfo>
        <DisplayName>McKinney, Jeanne</DisplayName>
        <AccountId>29</AccountId>
        <AccountType/>
      </UserInfo>
      <UserInfo>
        <DisplayName>Kim, Kimberly</DisplayName>
        <AccountId>12</AccountId>
        <AccountType/>
      </UserInfo>
      <UserInfo>
        <DisplayName>MacDonald, Katherine</DisplayName>
        <AccountId>33</AccountId>
        <AccountType/>
      </UserInfo>
      <UserInfo>
        <DisplayName>Odell, Eileen</DisplayName>
        <AccountId>362</AccountId>
        <AccountType/>
      </UserInfo>
    </SharedWithUsers>
    <lcf76f155ced4ddcb4097134ff3c332f xmlns="ef7e321c-44a6-4cb5-81f0-0bfd95ece253">
      <Terms xmlns="http://schemas.microsoft.com/office/infopath/2007/PartnerControls"/>
    </lcf76f155ced4ddcb4097134ff3c332f>
    <TaxCatchAll xmlns="40c2bee6-72d2-4c4b-bbf2-19a975248824" xsi:nil="true"/>
    <ContentTagLIst xmlns="ef7e321c-44a6-4cb5-81f0-0bfd95ece25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8BADF2214F6448E5045310EA9B796" ma:contentTypeVersion="17" ma:contentTypeDescription="Create a new document." ma:contentTypeScope="" ma:versionID="f059633148b849ba9c6542b6232e67a9">
  <xsd:schema xmlns:xsd="http://www.w3.org/2001/XMLSchema" xmlns:xs="http://www.w3.org/2001/XMLSchema" xmlns:p="http://schemas.microsoft.com/office/2006/metadata/properties" xmlns:ns2="40c2bee6-72d2-4c4b-bbf2-19a975248824" xmlns:ns3="ef7e321c-44a6-4cb5-81f0-0bfd95ece253" targetNamespace="http://schemas.microsoft.com/office/2006/metadata/properties" ma:root="true" ma:fieldsID="7e80811411858054caea8cd5d7cd81a8" ns2:_="" ns3:_="">
    <xsd:import namespace="40c2bee6-72d2-4c4b-bbf2-19a975248824"/>
    <xsd:import namespace="ef7e321c-44a6-4cb5-81f0-0bfd95ece25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3:ContentTagLIst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2bee6-72d2-4c4b-bbf2-19a9752488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cd35960-7829-44dd-b243-a39bb7be529f}" ma:internalName="TaxCatchAll" ma:showField="CatchAllData" ma:web="40c2bee6-72d2-4c4b-bbf2-19a9752488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e321c-44a6-4cb5-81f0-0bfd95ece2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8c64cc-ee56-435d-b6d0-239f1a5e0d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ContentTagLIst" ma:index="23" nillable="true" ma:displayName="Content Tag" ma:format="Dropdown" ma:internalName="ContentTagLIs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J Material"/>
                    <xsd:enumeration value="Support Material"/>
                    <xsd:enumeration value="Miscellaneous"/>
                  </xsd:restriction>
                </xsd:simpleType>
              </xsd:element>
            </xsd:sequence>
          </xsd:extension>
        </xsd:complexContent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0E4752-B270-4867-90BA-5719077E84AA}">
  <ds:schemaRefs>
    <ds:schemaRef ds:uri="http://schemas.microsoft.com/office/2006/metadata/properties"/>
    <ds:schemaRef ds:uri="http://schemas.microsoft.com/office/infopath/2007/PartnerControls"/>
    <ds:schemaRef ds:uri="40c2bee6-72d2-4c4b-bbf2-19a975248824"/>
    <ds:schemaRef ds:uri="ef7e321c-44a6-4cb5-81f0-0bfd95ece253"/>
  </ds:schemaRefs>
</ds:datastoreItem>
</file>

<file path=customXml/itemProps2.xml><?xml version="1.0" encoding="utf-8"?>
<ds:datastoreItem xmlns:ds="http://schemas.openxmlformats.org/officeDocument/2006/customXml" ds:itemID="{42692CBF-97EE-47CC-813F-1B66EA5AD9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30DE7C-9577-4EA8-AC89-8E2B6CC952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09A696-4AC1-42AB-9197-976847DDF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c2bee6-72d2-4c4b-bbf2-19a975248824"/>
    <ds:schemaRef ds:uri="ef7e321c-44a6-4cb5-81f0-0bfd95ece2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12</ap:Pages>
  <ap:Words>2247</ap:Words>
  <ap:Characters>12812</ap:Characters>
  <ap:Application>Microsoft Office Word</ap:Application>
  <ap:DocSecurity>0</ap:DocSecurity>
  <ap:Lines>106</ap:Lines>
  <ap:Paragraphs>30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15029</ap:CharactersWithSpaces>
  <ap:SharedDoc>false</ap:SharedDoc>
  <ap:HyperlinksChanged>false</ap:HyperlinksChanged>
  <ap:AppVersion>12.0000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2019-07-03T22:18:00Z</cp:lastPrinted>
  <dcterms:created xsi:type="dcterms:W3CDTF">2026-09-08T11:01:34Z</dcterms:created>
  <dcterms:modified xsi:type="dcterms:W3CDTF">2026-09-08T11:01:34Z</dcterms:modified>
</cp:coreProperties>
</file>