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16430" w:rsidP="00AA27F5" w:rsidRDefault="006679EA" w14:paraId="4B5BE652" w14:textId="55BE685E">
      <w:pPr>
        <w:tabs>
          <w:tab w:val="center" w:pos="4680"/>
          <w:tab w:val="right" w:pos="9360"/>
        </w:tabs>
        <w:rPr>
          <w:color w:val="000000"/>
        </w:rPr>
      </w:pPr>
      <w:r w:rsidRPr="006679EA">
        <w:t>ALJ/</w:t>
      </w:r>
      <w:r>
        <w:t>SC5</w:t>
      </w:r>
      <w:r w:rsidRPr="006679EA">
        <w:t>/</w:t>
      </w:r>
      <w:proofErr w:type="spellStart"/>
      <w:r w:rsidRPr="006679EA">
        <w:t>vhj</w:t>
      </w:r>
      <w:proofErr w:type="spellEnd"/>
      <w:r w:rsidRPr="006679EA">
        <w:tab/>
      </w:r>
      <w:r w:rsidRPr="006679EA">
        <w:tab/>
      </w:r>
      <w:r w:rsidR="00AA27F5">
        <w:rPr>
          <w:b/>
        </w:rPr>
        <w:t>Date of Issuance 9/9/2026</w:t>
      </w:r>
    </w:p>
    <w:p w:rsidR="00AA27F5" w:rsidRDefault="00AA27F5" w14:paraId="0C7E3524" w14:textId="77777777">
      <w:pPr>
        <w:suppressAutoHyphens/>
        <w:rPr>
          <w:color w:val="000000"/>
        </w:rPr>
      </w:pPr>
    </w:p>
    <w:p w:rsidRPr="007236E3" w:rsidR="00A92D0B" w:rsidRDefault="00A92D0B" w14:paraId="4E374A99" w14:textId="6D46A775">
      <w:pPr>
        <w:suppressAutoHyphens/>
        <w:rPr>
          <w:b/>
          <w:bCs/>
          <w:color w:val="000000"/>
        </w:rPr>
      </w:pPr>
      <w:r w:rsidRPr="007236E3">
        <w:rPr>
          <w:color w:val="000000"/>
        </w:rPr>
        <w:t>Decision</w:t>
      </w:r>
      <w:r w:rsidRPr="00AA27F5">
        <w:rPr>
          <w:color w:val="000000"/>
        </w:rPr>
        <w:t xml:space="preserve"> </w:t>
      </w:r>
      <w:r w:rsidRPr="00AA27F5" w:rsidR="00AA27F5">
        <w:rPr>
          <w:color w:val="000000"/>
        </w:rPr>
        <w:t>26-09-</w:t>
      </w:r>
      <w:proofErr w:type="gramStart"/>
      <w:r w:rsidRPr="00AA27F5" w:rsidR="00AA27F5">
        <w:rPr>
          <w:color w:val="000000"/>
        </w:rPr>
        <w:t>020</w:t>
      </w:r>
      <w:r w:rsidR="00AA27F5">
        <w:rPr>
          <w:color w:val="000000"/>
        </w:rPr>
        <w:t xml:space="preserve">  September</w:t>
      </w:r>
      <w:proofErr w:type="gramEnd"/>
      <w:r w:rsidR="00AA27F5">
        <w:rPr>
          <w:color w:val="000000"/>
        </w:rPr>
        <w:t xml:space="preserve"> 3, 2026</w:t>
      </w:r>
    </w:p>
    <w:p w:rsidRPr="007F620E" w:rsidR="00A92D0B" w:rsidRDefault="00A92D0B" w14:paraId="3A35A5E6" w14:textId="77777777">
      <w:pPr>
        <w:pStyle w:val="titlebar"/>
        <w:rPr>
          <w:rFonts w:ascii="Times New Roman" w:hAnsi="Times New Roman"/>
          <w:color w:val="000000"/>
          <w:sz w:val="24"/>
          <w:szCs w:val="24"/>
        </w:rPr>
      </w:pPr>
    </w:p>
    <w:p w:rsidRPr="007F620E" w:rsidR="00A92D0B" w:rsidRDefault="00A92D0B" w14:paraId="372A4BFC" w14:textId="77777777">
      <w:pPr>
        <w:pStyle w:val="titlebar"/>
        <w:rPr>
          <w:rFonts w:ascii="Times New Roman" w:hAnsi="Times New Roman"/>
          <w:color w:val="000000"/>
          <w:sz w:val="24"/>
          <w:szCs w:val="24"/>
        </w:rPr>
      </w:pPr>
      <w:r w:rsidRPr="007F620E">
        <w:rPr>
          <w:rFonts w:ascii="Times New Roman" w:hAnsi="Times New Roman"/>
          <w:color w:val="000000"/>
          <w:sz w:val="24"/>
          <w:szCs w:val="24"/>
        </w:rPr>
        <w:t>BEFORE THE PUBLIC UTILITIES COMMISSION OF THE STATE OF CALIFORNIA</w:t>
      </w:r>
    </w:p>
    <w:p w:rsidRPr="007F620E" w:rsidR="00A92D0B" w:rsidRDefault="00A92D0B" w14:paraId="6CB1DDCF" w14:textId="77777777">
      <w:pPr>
        <w:suppressAutoHyphens/>
        <w:rPr>
          <w:color w:val="000000"/>
        </w:rPr>
      </w:pPr>
    </w:p>
    <w:tbl>
      <w:tblPr>
        <w:tblW w:w="9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CCFFCC"/>
        <w:tblLayout w:type="fixed"/>
        <w:tblLook w:val="0000" w:firstRow="0" w:lastRow="0" w:firstColumn="0" w:lastColumn="0" w:noHBand="0" w:noVBand="0"/>
      </w:tblPr>
      <w:tblGrid>
        <w:gridCol w:w="5958"/>
        <w:gridCol w:w="3487"/>
      </w:tblGrid>
      <w:tr w:rsidRPr="007F620E" w:rsidR="00A92D0B" w:rsidTr="00CD163E" w14:paraId="5C28686B" w14:textId="77777777">
        <w:trPr>
          <w:trHeight w:val="300"/>
        </w:trPr>
        <w:tc>
          <w:tcPr>
            <w:tcW w:w="5958" w:type="dxa"/>
            <w:shd w:val="clear" w:color="auto" w:fill="FFFFFF" w:themeFill="background1"/>
          </w:tcPr>
          <w:p w:rsidRPr="00CD2F98" w:rsidR="00CD2F98" w:rsidP="00CD2F98" w:rsidRDefault="009D1BAC" w14:paraId="7E97312D" w14:textId="77777777">
            <w:pPr>
              <w:tabs>
                <w:tab w:val="left" w:pos="1440"/>
                <w:tab w:val="left" w:pos="3600"/>
              </w:tabs>
              <w:rPr>
                <w:color w:val="000000"/>
              </w:rPr>
            </w:pPr>
            <w:r>
              <w:rPr>
                <w:color w:val="000000"/>
              </w:rPr>
              <w:t>Petition to Adopt, Amend, or Repeal a Regulation Pursuant to Pub. Util. Code §1708</w:t>
            </w:r>
            <w:r w:rsidRPr="00CD2F98" w:rsidR="00CD2F98">
              <w:rPr>
                <w:color w:val="000000"/>
              </w:rPr>
              <w:t>.</w:t>
            </w:r>
            <w:r>
              <w:rPr>
                <w:color w:val="000000"/>
              </w:rPr>
              <w:t>5</w:t>
            </w:r>
          </w:p>
          <w:p w:rsidRPr="007F620E" w:rsidR="00A92D0B" w:rsidRDefault="00A92D0B" w14:paraId="0946899B" w14:textId="77777777">
            <w:pPr>
              <w:rPr>
                <w:color w:val="000000"/>
              </w:rPr>
            </w:pPr>
          </w:p>
        </w:tc>
        <w:tc>
          <w:tcPr>
            <w:tcW w:w="3487" w:type="dxa"/>
            <w:shd w:val="clear" w:color="auto" w:fill="FFFFFF" w:themeFill="background1"/>
          </w:tcPr>
          <w:p w:rsidR="00CD163E" w:rsidP="008F6CC5" w:rsidRDefault="00CD163E" w14:paraId="7219B554" w14:textId="77777777">
            <w:pPr>
              <w:tabs>
                <w:tab w:val="left" w:pos="1440"/>
                <w:tab w:val="left" w:pos="3600"/>
              </w:tabs>
              <w:jc w:val="center"/>
              <w:rPr>
                <w:color w:val="000000"/>
              </w:rPr>
            </w:pPr>
          </w:p>
          <w:p w:rsidRPr="00CD2F98" w:rsidR="00CD2F98" w:rsidP="008F6CC5" w:rsidRDefault="009D1BAC" w14:paraId="5F4E564B" w14:textId="77777777">
            <w:pPr>
              <w:tabs>
                <w:tab w:val="left" w:pos="1440"/>
                <w:tab w:val="left" w:pos="3600"/>
              </w:tabs>
              <w:jc w:val="center"/>
              <w:rPr>
                <w:color w:val="000000"/>
              </w:rPr>
            </w:pPr>
            <w:r w:rsidRPr="003D0946">
              <w:rPr>
                <w:color w:val="000000"/>
              </w:rPr>
              <w:t>P</w:t>
            </w:r>
            <w:r w:rsidRPr="003D0946" w:rsidR="00CB3833">
              <w:rPr>
                <w:color w:val="000000"/>
              </w:rPr>
              <w:t xml:space="preserve">etition </w:t>
            </w:r>
            <w:r w:rsidRPr="003D0946" w:rsidR="00CD2F98">
              <w:rPr>
                <w:color w:val="000000"/>
              </w:rPr>
              <w:t>2</w:t>
            </w:r>
            <w:r w:rsidRPr="003D0946">
              <w:rPr>
                <w:color w:val="000000"/>
              </w:rPr>
              <w:t>3</w:t>
            </w:r>
            <w:r w:rsidRPr="003D0946" w:rsidR="00AF19AA">
              <w:rPr>
                <w:color w:val="000000"/>
              </w:rPr>
              <w:t>-0</w:t>
            </w:r>
            <w:r w:rsidRPr="003D0946">
              <w:rPr>
                <w:color w:val="000000"/>
              </w:rPr>
              <w:t>6</w:t>
            </w:r>
            <w:r w:rsidRPr="003D0946" w:rsidR="00CD2F98">
              <w:rPr>
                <w:color w:val="000000"/>
              </w:rPr>
              <w:t>-0</w:t>
            </w:r>
            <w:r w:rsidRPr="003D0946">
              <w:rPr>
                <w:color w:val="000000"/>
              </w:rPr>
              <w:t>18</w:t>
            </w:r>
          </w:p>
          <w:p w:rsidRPr="007F620E" w:rsidR="00A92D0B" w:rsidP="00CD163E" w:rsidRDefault="00A92D0B" w14:paraId="5B5161F9" w14:textId="77777777">
            <w:pPr>
              <w:tabs>
                <w:tab w:val="left" w:pos="1440"/>
                <w:tab w:val="left" w:pos="3600"/>
              </w:tabs>
              <w:jc w:val="center"/>
              <w:rPr>
                <w:color w:val="000000"/>
              </w:rPr>
            </w:pPr>
          </w:p>
        </w:tc>
      </w:tr>
    </w:tbl>
    <w:p w:rsidRPr="007F620E" w:rsidR="0040657C" w:rsidRDefault="0040657C" w14:paraId="153ABE58" w14:textId="77777777">
      <w:pPr>
        <w:jc w:val="center"/>
        <w:rPr>
          <w:b/>
          <w:color w:val="000000"/>
        </w:rPr>
      </w:pPr>
    </w:p>
    <w:p w:rsidRPr="00691528" w:rsidR="00374FD1" w:rsidRDefault="002B06DE" w14:paraId="09A4F7E9" w14:textId="77777777">
      <w:pPr>
        <w:jc w:val="center"/>
        <w:rPr>
          <w:b/>
          <w:shd w:val="clear" w:color="auto" w:fill="CCFFCC"/>
        </w:rPr>
      </w:pPr>
      <w:r w:rsidRPr="00186AD6">
        <w:rPr>
          <w:b/>
        </w:rPr>
        <w:t>DECISION GRANTING COMPENSATION TO GREEN POWER INSTITUTE FOR SUBSTANTIAL CONTRIBUTION TO DECISION</w:t>
      </w:r>
      <w:r w:rsidR="00060BA1">
        <w:rPr>
          <w:b/>
        </w:rPr>
        <w:t xml:space="preserve"> 23-12-010</w:t>
      </w:r>
    </w:p>
    <w:p w:rsidRPr="007F620E" w:rsidR="00A92D0B" w:rsidRDefault="00A92D0B" w14:paraId="18C75321" w14:textId="77777777">
      <w:pPr>
        <w:suppressAutoHyphens/>
        <w:rPr>
          <w:color w:val="000000"/>
        </w:rPr>
      </w:pPr>
    </w:p>
    <w:tbl>
      <w:tblPr>
        <w:tblW w:w="9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4116"/>
        <w:gridCol w:w="5329"/>
      </w:tblGrid>
      <w:tr w:rsidRPr="007F620E" w:rsidR="00A92D0B" w:rsidTr="00CD163E" w14:paraId="706620FB" w14:textId="77777777">
        <w:tc>
          <w:tcPr>
            <w:tcW w:w="4116" w:type="dxa"/>
          </w:tcPr>
          <w:p w:rsidRPr="00691528" w:rsidR="00A92D0B" w:rsidP="00A92D0B" w:rsidRDefault="005A63D4" w14:paraId="31CCD648" w14:textId="77777777">
            <w:pPr>
              <w:tabs>
                <w:tab w:val="left" w:pos="1620"/>
                <w:tab w:val="right" w:pos="4500"/>
              </w:tabs>
              <w:spacing w:before="120"/>
              <w:rPr>
                <w:color w:val="000000"/>
              </w:rPr>
            </w:pPr>
            <w:r w:rsidRPr="007F620E">
              <w:rPr>
                <w:b/>
                <w:color w:val="000000"/>
              </w:rPr>
              <w:t>Intervenor</w:t>
            </w:r>
            <w:r w:rsidRPr="007F620E" w:rsidR="00F63C29">
              <w:rPr>
                <w:b/>
                <w:color w:val="000000"/>
              </w:rPr>
              <w:t>:</w:t>
            </w:r>
            <w:r w:rsidR="00691528">
              <w:rPr>
                <w:b/>
                <w:color w:val="000000"/>
              </w:rPr>
              <w:t xml:space="preserve"> </w:t>
            </w:r>
            <w:r w:rsidRPr="008F6CC5" w:rsidR="00B95100">
              <w:rPr>
                <w:bCs/>
                <w:color w:val="000000"/>
              </w:rPr>
              <w:t>Green Power Institute</w:t>
            </w:r>
          </w:p>
        </w:tc>
        <w:tc>
          <w:tcPr>
            <w:tcW w:w="5329" w:type="dxa"/>
          </w:tcPr>
          <w:p w:rsidRPr="007F620E" w:rsidR="00A92D0B" w:rsidP="009D1BAC" w:rsidRDefault="00A92D0B" w14:paraId="1A4551F7" w14:textId="77777777">
            <w:pPr>
              <w:tabs>
                <w:tab w:val="left" w:pos="1872"/>
                <w:tab w:val="right" w:pos="3672"/>
              </w:tabs>
              <w:spacing w:before="120"/>
              <w:rPr>
                <w:b/>
                <w:color w:val="000000"/>
              </w:rPr>
            </w:pPr>
            <w:r w:rsidRPr="007F620E">
              <w:rPr>
                <w:b/>
                <w:color w:val="000000"/>
              </w:rPr>
              <w:t xml:space="preserve">For contribution to </w:t>
            </w:r>
            <w:r w:rsidRPr="004436C5" w:rsidR="009D1BAC">
              <w:rPr>
                <w:bCs/>
                <w:color w:val="000000"/>
              </w:rPr>
              <w:t>D.23-12-010</w:t>
            </w:r>
          </w:p>
        </w:tc>
      </w:tr>
      <w:tr w:rsidRPr="007F620E" w:rsidR="00A92D0B" w:rsidTr="00CD163E" w14:paraId="1A55BFCA" w14:textId="77777777">
        <w:tc>
          <w:tcPr>
            <w:tcW w:w="4116" w:type="dxa"/>
          </w:tcPr>
          <w:p w:rsidRPr="007F620E" w:rsidR="00A92D0B" w:rsidP="00691528" w:rsidRDefault="00A92D0B" w14:paraId="190C3C7D" w14:textId="77777777">
            <w:pPr>
              <w:tabs>
                <w:tab w:val="left" w:pos="1620"/>
                <w:tab w:val="right" w:pos="4500"/>
              </w:tabs>
              <w:spacing w:before="120"/>
              <w:rPr>
                <w:b/>
                <w:color w:val="000000"/>
                <w:u w:val="single"/>
              </w:rPr>
            </w:pPr>
            <w:r w:rsidRPr="007F620E">
              <w:rPr>
                <w:b/>
                <w:color w:val="000000"/>
              </w:rPr>
              <w:t>Claimed:</w:t>
            </w:r>
            <w:r w:rsidRPr="007F620E" w:rsidR="00F63C29">
              <w:rPr>
                <w:b/>
                <w:color w:val="000000"/>
              </w:rPr>
              <w:t xml:space="preserve"> </w:t>
            </w:r>
            <w:r w:rsidR="002D21CA">
              <w:rPr>
                <w:b/>
                <w:color w:val="000000"/>
              </w:rPr>
              <w:t xml:space="preserve"> </w:t>
            </w:r>
            <w:r w:rsidRPr="008F6CC5" w:rsidR="00FC72B7">
              <w:rPr>
                <w:bCs/>
                <w:color w:val="000000"/>
              </w:rPr>
              <w:t>$</w:t>
            </w:r>
            <w:r w:rsidRPr="008F6CC5" w:rsidR="00DD1580">
              <w:rPr>
                <w:bCs/>
                <w:color w:val="000000"/>
              </w:rPr>
              <w:t xml:space="preserve"> </w:t>
            </w:r>
            <w:r w:rsidRPr="008F6CC5" w:rsidR="003264D9">
              <w:rPr>
                <w:bCs/>
                <w:color w:val="000000"/>
              </w:rPr>
              <w:t>32,253</w:t>
            </w:r>
            <w:r w:rsidR="006D2CAE">
              <w:rPr>
                <w:rStyle w:val="FootnoteReference"/>
                <w:bCs/>
                <w:color w:val="000000"/>
              </w:rPr>
              <w:footnoteReference w:id="1"/>
            </w:r>
          </w:p>
        </w:tc>
        <w:tc>
          <w:tcPr>
            <w:tcW w:w="5329" w:type="dxa"/>
            <w:tcBorders>
              <w:bottom w:val="single" w:color="auto" w:sz="4" w:space="0"/>
            </w:tcBorders>
          </w:tcPr>
          <w:p w:rsidRPr="007F620E" w:rsidR="00A92D0B" w:rsidP="00FC72B7" w:rsidRDefault="00A92D0B" w14:paraId="05795244" w14:textId="77777777">
            <w:pPr>
              <w:tabs>
                <w:tab w:val="left" w:pos="1872"/>
                <w:tab w:val="right" w:pos="3672"/>
              </w:tabs>
              <w:spacing w:before="120"/>
              <w:rPr>
                <w:b/>
                <w:color w:val="000000"/>
                <w:u w:val="single"/>
              </w:rPr>
            </w:pPr>
            <w:r w:rsidRPr="007F620E">
              <w:rPr>
                <w:b/>
                <w:color w:val="000000"/>
              </w:rPr>
              <w:t>Awarded:</w:t>
            </w:r>
            <w:r w:rsidRPr="007F620E" w:rsidR="00FC72B7">
              <w:rPr>
                <w:b/>
                <w:color w:val="000000"/>
              </w:rPr>
              <w:t xml:space="preserve">  </w:t>
            </w:r>
            <w:r w:rsidRPr="008F6CC5" w:rsidR="00FC72B7">
              <w:rPr>
                <w:bCs/>
                <w:color w:val="000000"/>
              </w:rPr>
              <w:t>$</w:t>
            </w:r>
            <w:r w:rsidR="00596971">
              <w:rPr>
                <w:bCs/>
                <w:color w:val="000000"/>
              </w:rPr>
              <w:t>6,670.00</w:t>
            </w:r>
          </w:p>
        </w:tc>
      </w:tr>
      <w:tr w:rsidRPr="007F620E" w:rsidR="00A92D0B" w:rsidTr="00CD163E" w14:paraId="08E53227" w14:textId="77777777">
        <w:tc>
          <w:tcPr>
            <w:tcW w:w="4116" w:type="dxa"/>
          </w:tcPr>
          <w:p w:rsidRPr="00691528" w:rsidR="00A92D0B" w:rsidP="00A92D0B" w:rsidRDefault="009D1BAC" w14:paraId="66AB6DFD" w14:textId="77777777">
            <w:pPr>
              <w:tabs>
                <w:tab w:val="left" w:pos="3060"/>
                <w:tab w:val="right" w:pos="4500"/>
              </w:tabs>
              <w:spacing w:before="120"/>
              <w:rPr>
                <w:color w:val="000000"/>
                <w:u w:val="single"/>
              </w:rPr>
            </w:pPr>
            <w:r>
              <w:rPr>
                <w:b/>
                <w:color w:val="000000"/>
              </w:rPr>
              <w:t>Assigned Commissioner</w:t>
            </w:r>
            <w:r w:rsidR="001202A1">
              <w:rPr>
                <w:b/>
                <w:color w:val="000000"/>
              </w:rPr>
              <w:t xml:space="preserve">: </w:t>
            </w:r>
            <w:r w:rsidRPr="008F6CC5">
              <w:rPr>
                <w:bCs/>
                <w:color w:val="000000"/>
              </w:rPr>
              <w:t>Karen Douglas</w:t>
            </w:r>
          </w:p>
        </w:tc>
        <w:tc>
          <w:tcPr>
            <w:tcW w:w="5329" w:type="dxa"/>
          </w:tcPr>
          <w:p w:rsidRPr="00691528" w:rsidR="00A92D0B" w:rsidP="00A92D0B" w:rsidRDefault="00A92D0B" w14:paraId="59A7794C" w14:textId="77777777">
            <w:pPr>
              <w:tabs>
                <w:tab w:val="left" w:pos="1872"/>
                <w:tab w:val="right" w:pos="3672"/>
              </w:tabs>
              <w:spacing w:before="120"/>
              <w:rPr>
                <w:color w:val="000000"/>
                <w:u w:val="single"/>
              </w:rPr>
            </w:pPr>
            <w:r w:rsidRPr="007F620E">
              <w:rPr>
                <w:b/>
                <w:color w:val="000000"/>
              </w:rPr>
              <w:t>Assigned ALJ:</w:t>
            </w:r>
            <w:r w:rsidRPr="007F620E" w:rsidR="00F63C29">
              <w:rPr>
                <w:b/>
                <w:color w:val="000000"/>
              </w:rPr>
              <w:t xml:space="preserve"> </w:t>
            </w:r>
            <w:proofErr w:type="spellStart"/>
            <w:r w:rsidRPr="008F6CC5" w:rsidR="00643EB5">
              <w:rPr>
                <w:bCs/>
                <w:color w:val="000000"/>
              </w:rPr>
              <w:t>Syche</w:t>
            </w:r>
            <w:proofErr w:type="spellEnd"/>
            <w:r w:rsidRPr="008F6CC5" w:rsidR="00643EB5">
              <w:rPr>
                <w:bCs/>
                <w:color w:val="000000"/>
              </w:rPr>
              <w:t xml:space="preserve"> Cai</w:t>
            </w:r>
          </w:p>
        </w:tc>
      </w:tr>
    </w:tbl>
    <w:p w:rsidR="00C23660" w:rsidRDefault="00C23660" w14:paraId="5BC1B7F7" w14:textId="77777777">
      <w:pPr>
        <w:rPr>
          <w:b/>
          <w:color w:val="000000"/>
        </w:rPr>
      </w:pPr>
    </w:p>
    <w:p w:rsidR="00691528" w:rsidP="00691528" w:rsidRDefault="00A92D0B" w14:paraId="31BB689B" w14:textId="77777777">
      <w:pPr>
        <w:jc w:val="center"/>
        <w:rPr>
          <w:b/>
          <w:color w:val="000000"/>
        </w:rPr>
      </w:pPr>
      <w:r w:rsidRPr="007F620E">
        <w:rPr>
          <w:b/>
          <w:color w:val="000000"/>
        </w:rPr>
        <w:t>PART I</w:t>
      </w:r>
      <w:proofErr w:type="gramStart"/>
      <w:r w:rsidRPr="007F620E">
        <w:rPr>
          <w:b/>
          <w:color w:val="000000"/>
        </w:rPr>
        <w:t>:  PROCEDURAL</w:t>
      </w:r>
      <w:proofErr w:type="gramEnd"/>
      <w:r w:rsidRPr="007F620E">
        <w:rPr>
          <w:b/>
          <w:color w:val="000000"/>
        </w:rPr>
        <w:t xml:space="preserve"> ISSUES</w:t>
      </w:r>
    </w:p>
    <w:p w:rsidRPr="007F620E" w:rsidR="00562312" w:rsidRDefault="00562312" w14:paraId="7DA8CF08" w14:textId="77777777">
      <w:pPr>
        <w:rPr>
          <w:color w:val="000000"/>
        </w:rPr>
      </w:pPr>
    </w:p>
    <w:tbl>
      <w:tblPr>
        <w:tblW w:w="9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708"/>
        <w:gridCol w:w="5737"/>
      </w:tblGrid>
      <w:tr w:rsidRPr="007F620E" w:rsidR="00A92D0B" w:rsidTr="00CD163E" w14:paraId="35D6840A" w14:textId="77777777">
        <w:tc>
          <w:tcPr>
            <w:tcW w:w="3708" w:type="dxa"/>
          </w:tcPr>
          <w:p w:rsidRPr="007F620E" w:rsidR="00A92D0B" w:rsidP="00915118" w:rsidRDefault="00A92D0B" w14:paraId="501B661C" w14:textId="77777777">
            <w:pPr>
              <w:rPr>
                <w:b/>
                <w:color w:val="000000"/>
              </w:rPr>
            </w:pPr>
            <w:r w:rsidRPr="007F620E">
              <w:rPr>
                <w:b/>
                <w:color w:val="000000"/>
              </w:rPr>
              <w:t xml:space="preserve">A.  Brief </w:t>
            </w:r>
            <w:r w:rsidRPr="007F620E" w:rsidR="00A319DE">
              <w:rPr>
                <w:b/>
                <w:color w:val="000000"/>
              </w:rPr>
              <w:t>d</w:t>
            </w:r>
            <w:r w:rsidRPr="007F620E">
              <w:rPr>
                <w:b/>
                <w:color w:val="000000"/>
              </w:rPr>
              <w:t xml:space="preserve">escription of Decision: </w:t>
            </w:r>
          </w:p>
        </w:tc>
        <w:tc>
          <w:tcPr>
            <w:tcW w:w="5737" w:type="dxa"/>
          </w:tcPr>
          <w:p w:rsidRPr="002D6E99" w:rsidR="00D04C91" w:rsidP="008F6CC5" w:rsidRDefault="009D1BAC" w14:paraId="462911EB" w14:textId="77777777">
            <w:pPr>
              <w:tabs>
                <w:tab w:val="left" w:pos="1478"/>
              </w:tabs>
              <w:rPr>
                <w:bCs/>
                <w:color w:val="000000"/>
              </w:rPr>
            </w:pPr>
            <w:r w:rsidRPr="002D6E99">
              <w:rPr>
                <w:bCs/>
                <w:color w:val="000000"/>
              </w:rPr>
              <w:t xml:space="preserve">D.23-12-010 </w:t>
            </w:r>
            <w:r w:rsidRPr="002D6E99" w:rsidR="00D93456">
              <w:rPr>
                <w:bCs/>
                <w:color w:val="000000"/>
              </w:rPr>
              <w:t>denies the Petition to open a new proceeding and closes the proceeding</w:t>
            </w:r>
            <w:r w:rsidR="00216DCE">
              <w:rPr>
                <w:bCs/>
                <w:color w:val="000000"/>
              </w:rPr>
              <w:t>.</w:t>
            </w:r>
          </w:p>
          <w:p w:rsidRPr="007F620E" w:rsidR="00C02649" w:rsidP="009351DE" w:rsidRDefault="00C02649" w14:paraId="30A144BB" w14:textId="77777777">
            <w:pPr>
              <w:tabs>
                <w:tab w:val="left" w:pos="1478"/>
              </w:tabs>
              <w:ind w:left="432" w:hanging="432"/>
              <w:rPr>
                <w:color w:val="000000"/>
              </w:rPr>
            </w:pPr>
          </w:p>
        </w:tc>
      </w:tr>
    </w:tbl>
    <w:p w:rsidRPr="006165DF" w:rsidR="0066442B" w:rsidP="006165DF" w:rsidRDefault="0066442B" w14:paraId="01943FC4" w14:textId="77777777">
      <w:pPr>
        <w:rPr>
          <w:b/>
          <w:color w:val="000000"/>
        </w:rPr>
      </w:pPr>
    </w:p>
    <w:p w:rsidRPr="007F620E" w:rsidR="00A92D0B" w:rsidRDefault="005A63D4" w14:paraId="2F5EE44C" w14:textId="77777777">
      <w:pPr>
        <w:numPr>
          <w:ilvl w:val="0"/>
          <w:numId w:val="6"/>
        </w:numPr>
        <w:rPr>
          <w:b/>
          <w:color w:val="000000"/>
        </w:rPr>
      </w:pPr>
      <w:r w:rsidRPr="007F620E">
        <w:rPr>
          <w:b/>
          <w:color w:val="000000"/>
        </w:rPr>
        <w:t xml:space="preserve">Intervenor </w:t>
      </w:r>
      <w:r w:rsidRPr="007F620E" w:rsidR="00A92D0B">
        <w:rPr>
          <w:b/>
          <w:color w:val="000000"/>
        </w:rPr>
        <w:t xml:space="preserve">must satisfy intervenor compensation </w:t>
      </w:r>
      <w:r w:rsidRPr="007F620E" w:rsidR="00DE3A5D">
        <w:rPr>
          <w:b/>
          <w:color w:val="000000"/>
        </w:rPr>
        <w:t>requirements set forth in Pub. Util.</w:t>
      </w:r>
      <w:r w:rsidRPr="007F620E" w:rsidR="00A92D0B">
        <w:rPr>
          <w:b/>
          <w:color w:val="000000"/>
        </w:rPr>
        <w:t xml:space="preserve"> Code §§ 1801-1812</w:t>
      </w:r>
      <w:r w:rsidR="003B6A1B">
        <w:rPr>
          <w:rStyle w:val="FootnoteReference"/>
          <w:b/>
          <w:color w:val="000000"/>
        </w:rPr>
        <w:footnoteReference w:id="2"/>
      </w:r>
      <w:r w:rsidRPr="007F620E" w:rsidR="00A92D0B">
        <w:rPr>
          <w:b/>
          <w:color w:val="000000"/>
        </w:rPr>
        <w:t>:</w:t>
      </w:r>
    </w:p>
    <w:p w:rsidRPr="007F620E" w:rsidR="00A92D0B" w:rsidRDefault="00A92D0B" w14:paraId="666903E3" w14:textId="77777777">
      <w:pPr>
        <w:tabs>
          <w:tab w:val="left" w:pos="360"/>
        </w:tabs>
        <w:rPr>
          <w:color w:val="000000"/>
        </w:rPr>
      </w:pPr>
    </w:p>
    <w:tbl>
      <w:tblPr>
        <w:tblW w:w="9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5040"/>
        <w:gridCol w:w="2340"/>
        <w:gridCol w:w="2065"/>
      </w:tblGrid>
      <w:tr w:rsidRPr="007F620E" w:rsidR="00A92D0B" w:rsidTr="00CD163E" w14:paraId="73ADD8DD" w14:textId="77777777">
        <w:tc>
          <w:tcPr>
            <w:tcW w:w="5040" w:type="dxa"/>
            <w:tcBorders>
              <w:bottom w:val="single" w:color="auto" w:sz="4" w:space="0"/>
            </w:tcBorders>
          </w:tcPr>
          <w:p w:rsidRPr="007F620E" w:rsidR="00A92D0B" w:rsidP="00A92D0B" w:rsidRDefault="00A92D0B" w14:paraId="65C6FD5B" w14:textId="77777777">
            <w:pPr>
              <w:tabs>
                <w:tab w:val="left" w:pos="360"/>
              </w:tabs>
              <w:spacing w:before="120"/>
              <w:jc w:val="center"/>
              <w:rPr>
                <w:color w:val="000000"/>
              </w:rPr>
            </w:pPr>
          </w:p>
        </w:tc>
        <w:tc>
          <w:tcPr>
            <w:tcW w:w="2340" w:type="dxa"/>
            <w:tcBorders>
              <w:bottom w:val="single" w:color="auto" w:sz="4" w:space="0"/>
            </w:tcBorders>
          </w:tcPr>
          <w:p w:rsidRPr="007F620E" w:rsidR="00A92D0B" w:rsidP="00A92D0B" w:rsidRDefault="005A63D4" w14:paraId="1DF28525" w14:textId="77777777">
            <w:pPr>
              <w:tabs>
                <w:tab w:val="left" w:pos="360"/>
              </w:tabs>
              <w:spacing w:before="120"/>
              <w:jc w:val="center"/>
              <w:rPr>
                <w:b/>
                <w:color w:val="000000"/>
              </w:rPr>
            </w:pPr>
            <w:r w:rsidRPr="007F620E">
              <w:rPr>
                <w:b/>
                <w:color w:val="000000"/>
              </w:rPr>
              <w:t>Intervenor</w:t>
            </w:r>
          </w:p>
        </w:tc>
        <w:tc>
          <w:tcPr>
            <w:tcW w:w="2065" w:type="dxa"/>
            <w:tcBorders>
              <w:bottom w:val="single" w:color="auto" w:sz="4" w:space="0"/>
            </w:tcBorders>
          </w:tcPr>
          <w:p w:rsidRPr="007F620E" w:rsidR="00A92D0B" w:rsidP="0081626F" w:rsidRDefault="00A92D0B" w14:paraId="7BEAA44B" w14:textId="77777777">
            <w:pPr>
              <w:tabs>
                <w:tab w:val="left" w:pos="360"/>
              </w:tabs>
              <w:spacing w:before="120"/>
              <w:jc w:val="center"/>
              <w:rPr>
                <w:b/>
                <w:color w:val="000000"/>
              </w:rPr>
            </w:pPr>
            <w:r w:rsidRPr="007F620E">
              <w:rPr>
                <w:b/>
                <w:color w:val="000000"/>
              </w:rPr>
              <w:t xml:space="preserve">CPUC </w:t>
            </w:r>
            <w:r w:rsidR="0081626F">
              <w:rPr>
                <w:b/>
                <w:color w:val="000000"/>
              </w:rPr>
              <w:t>Verification</w:t>
            </w:r>
          </w:p>
        </w:tc>
      </w:tr>
      <w:tr w:rsidRPr="007F620E" w:rsidR="00A92D0B" w:rsidTr="00CD163E" w14:paraId="25FD9A29" w14:textId="77777777">
        <w:tc>
          <w:tcPr>
            <w:tcW w:w="9445"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A92D0B" w:rsidP="00A92D0B" w:rsidRDefault="00A92D0B" w14:paraId="6F658DCB" w14:textId="77777777">
            <w:pPr>
              <w:tabs>
                <w:tab w:val="left" w:pos="360"/>
              </w:tabs>
              <w:spacing w:before="60"/>
              <w:jc w:val="center"/>
              <w:rPr>
                <w:b/>
              </w:rPr>
            </w:pPr>
            <w:r w:rsidRPr="007F620E">
              <w:rPr>
                <w:b/>
              </w:rPr>
              <w:t>Timely filing of notice of intent to claim compensation (NOI) (§ 1804(a)):</w:t>
            </w:r>
          </w:p>
        </w:tc>
      </w:tr>
      <w:tr w:rsidRPr="007F620E" w:rsidR="0031501B" w:rsidTr="00CD163E" w14:paraId="5A78E927" w14:textId="77777777">
        <w:tc>
          <w:tcPr>
            <w:tcW w:w="5040" w:type="dxa"/>
            <w:tcBorders>
              <w:top w:val="single" w:color="auto" w:sz="4" w:space="0"/>
            </w:tcBorders>
          </w:tcPr>
          <w:p w:rsidRPr="007F620E" w:rsidR="0031501B" w:rsidP="0031501B" w:rsidRDefault="0031501B" w14:paraId="0D0FE2A7" w14:textId="77777777">
            <w:pPr>
              <w:tabs>
                <w:tab w:val="left" w:pos="360"/>
              </w:tabs>
              <w:spacing w:before="120"/>
              <w:ind w:left="360" w:hanging="360"/>
              <w:rPr>
                <w:color w:val="000000"/>
              </w:rPr>
            </w:pPr>
            <w:r w:rsidRPr="007F620E">
              <w:rPr>
                <w:color w:val="000000"/>
              </w:rPr>
              <w:t xml:space="preserve"> 1</w:t>
            </w:r>
            <w:proofErr w:type="gramStart"/>
            <w:r w:rsidRPr="007F620E">
              <w:rPr>
                <w:color w:val="000000"/>
              </w:rPr>
              <w:t>.  Date</w:t>
            </w:r>
            <w:proofErr w:type="gramEnd"/>
            <w:r w:rsidRPr="007F620E">
              <w:rPr>
                <w:color w:val="000000"/>
              </w:rPr>
              <w:t xml:space="preserve"> of Prehearing Conference:</w:t>
            </w:r>
          </w:p>
        </w:tc>
        <w:tc>
          <w:tcPr>
            <w:tcW w:w="2340" w:type="dxa"/>
            <w:tcBorders>
              <w:top w:val="single" w:color="auto" w:sz="4" w:space="0"/>
            </w:tcBorders>
          </w:tcPr>
          <w:p w:rsidRPr="007F620E" w:rsidR="0031501B" w:rsidP="0031501B" w:rsidRDefault="00C23660" w14:paraId="3576C648" w14:textId="77777777">
            <w:pPr>
              <w:keepNext/>
              <w:keepLines/>
              <w:tabs>
                <w:tab w:val="left" w:pos="360"/>
              </w:tabs>
              <w:spacing w:before="120"/>
              <w:ind w:left="360" w:hanging="360"/>
              <w:rPr>
                <w:color w:val="000000"/>
              </w:rPr>
            </w:pPr>
            <w:r>
              <w:rPr>
                <w:color w:val="000000"/>
              </w:rPr>
              <w:t>None</w:t>
            </w:r>
          </w:p>
        </w:tc>
        <w:tc>
          <w:tcPr>
            <w:tcW w:w="2065" w:type="dxa"/>
            <w:tcBorders>
              <w:top w:val="single" w:color="auto" w:sz="4" w:space="0"/>
            </w:tcBorders>
          </w:tcPr>
          <w:p w:rsidRPr="007F620E" w:rsidR="0031501B" w:rsidP="0031501B" w:rsidRDefault="0031501B" w14:paraId="28A1990A" w14:textId="77777777">
            <w:pPr>
              <w:tabs>
                <w:tab w:val="left" w:pos="360"/>
              </w:tabs>
              <w:spacing w:before="120"/>
              <w:jc w:val="both"/>
              <w:rPr>
                <w:color w:val="000000"/>
              </w:rPr>
            </w:pPr>
          </w:p>
        </w:tc>
      </w:tr>
      <w:tr w:rsidRPr="007F620E" w:rsidR="00A92D0B" w:rsidTr="00CD163E" w14:paraId="320BB307" w14:textId="77777777">
        <w:tc>
          <w:tcPr>
            <w:tcW w:w="5040" w:type="dxa"/>
          </w:tcPr>
          <w:p w:rsidRPr="007F620E" w:rsidR="00A92D0B" w:rsidP="00915118" w:rsidRDefault="00FC72B7" w14:paraId="6B9552CF" w14:textId="77777777">
            <w:pPr>
              <w:tabs>
                <w:tab w:val="left" w:pos="360"/>
              </w:tabs>
              <w:spacing w:before="120"/>
              <w:ind w:left="360" w:hanging="360"/>
              <w:rPr>
                <w:color w:val="000000"/>
              </w:rPr>
            </w:pPr>
            <w:r w:rsidRPr="007F620E">
              <w:rPr>
                <w:color w:val="000000"/>
              </w:rPr>
              <w:t xml:space="preserve"> </w:t>
            </w:r>
            <w:r w:rsidRPr="007F620E" w:rsidR="00A92D0B">
              <w:rPr>
                <w:color w:val="000000"/>
              </w:rPr>
              <w:t>2</w:t>
            </w:r>
            <w:proofErr w:type="gramStart"/>
            <w:r w:rsidRPr="007F620E" w:rsidR="00A92D0B">
              <w:rPr>
                <w:color w:val="000000"/>
              </w:rPr>
              <w:t>.  Other</w:t>
            </w:r>
            <w:proofErr w:type="gramEnd"/>
            <w:r w:rsidRPr="007F620E" w:rsidR="00A92D0B">
              <w:rPr>
                <w:color w:val="000000"/>
              </w:rPr>
              <w:t xml:space="preserve"> </w:t>
            </w:r>
            <w:r w:rsidRPr="007F620E" w:rsidR="00A319DE">
              <w:rPr>
                <w:color w:val="000000"/>
              </w:rPr>
              <w:t>s</w:t>
            </w:r>
            <w:r w:rsidRPr="007F620E" w:rsidR="00A92D0B">
              <w:rPr>
                <w:color w:val="000000"/>
              </w:rPr>
              <w:t xml:space="preserve">pecified </w:t>
            </w:r>
            <w:r w:rsidRPr="007F620E" w:rsidR="00A319DE">
              <w:rPr>
                <w:color w:val="000000"/>
              </w:rPr>
              <w:t>d</w:t>
            </w:r>
            <w:r w:rsidRPr="007F620E" w:rsidR="00A92D0B">
              <w:rPr>
                <w:color w:val="000000"/>
              </w:rPr>
              <w:t>ate for NOI:</w:t>
            </w:r>
          </w:p>
        </w:tc>
        <w:tc>
          <w:tcPr>
            <w:tcW w:w="2340" w:type="dxa"/>
          </w:tcPr>
          <w:p w:rsidRPr="007F620E" w:rsidR="00A92D0B" w:rsidP="00045A2F" w:rsidRDefault="00C23660" w14:paraId="5A96C0A4" w14:textId="77777777">
            <w:pPr>
              <w:keepNext/>
              <w:keepLines/>
              <w:tabs>
                <w:tab w:val="left" w:pos="360"/>
              </w:tabs>
              <w:spacing w:before="120"/>
              <w:ind w:left="360" w:hanging="360"/>
              <w:rPr>
                <w:color w:val="000000"/>
              </w:rPr>
            </w:pPr>
            <w:r>
              <w:rPr>
                <w:color w:val="000000"/>
              </w:rPr>
              <w:t>None</w:t>
            </w:r>
          </w:p>
        </w:tc>
        <w:tc>
          <w:tcPr>
            <w:tcW w:w="2065" w:type="dxa"/>
          </w:tcPr>
          <w:p w:rsidRPr="007F620E" w:rsidR="00A92D0B" w:rsidP="009A62F6" w:rsidRDefault="00A92D0B" w14:paraId="64692DB7" w14:textId="77777777">
            <w:pPr>
              <w:tabs>
                <w:tab w:val="left" w:pos="360"/>
              </w:tabs>
              <w:spacing w:before="120"/>
              <w:jc w:val="both"/>
              <w:rPr>
                <w:color w:val="000000"/>
              </w:rPr>
            </w:pPr>
          </w:p>
        </w:tc>
      </w:tr>
      <w:tr w:rsidRPr="007F620E" w:rsidR="0031501B" w:rsidTr="00CD163E" w14:paraId="3B68A0C4" w14:textId="77777777">
        <w:tc>
          <w:tcPr>
            <w:tcW w:w="5040" w:type="dxa"/>
          </w:tcPr>
          <w:p w:rsidRPr="007F620E" w:rsidR="0031501B" w:rsidP="0031501B" w:rsidRDefault="0031501B" w14:paraId="05DFDC74" w14:textId="77777777">
            <w:pPr>
              <w:tabs>
                <w:tab w:val="left" w:pos="360"/>
              </w:tabs>
              <w:spacing w:before="120"/>
              <w:ind w:left="360" w:hanging="360"/>
              <w:rPr>
                <w:color w:val="000000"/>
              </w:rPr>
            </w:pPr>
            <w:bookmarkStart w:name="_Hlk217902794" w:id="0"/>
            <w:r w:rsidRPr="007F620E">
              <w:rPr>
                <w:color w:val="000000"/>
              </w:rPr>
              <w:t xml:space="preserve"> 3</w:t>
            </w:r>
            <w:proofErr w:type="gramStart"/>
            <w:r w:rsidRPr="007F620E">
              <w:rPr>
                <w:color w:val="000000"/>
              </w:rPr>
              <w:t>.  Date</w:t>
            </w:r>
            <w:proofErr w:type="gramEnd"/>
            <w:r w:rsidRPr="007F620E">
              <w:rPr>
                <w:color w:val="000000"/>
              </w:rPr>
              <w:t xml:space="preserve"> NOI filed:</w:t>
            </w:r>
          </w:p>
        </w:tc>
        <w:tc>
          <w:tcPr>
            <w:tcW w:w="2340" w:type="dxa"/>
            <w:tcBorders>
              <w:bottom w:val="single" w:color="auto" w:sz="4" w:space="0"/>
            </w:tcBorders>
          </w:tcPr>
          <w:p w:rsidRPr="007F620E" w:rsidR="0031501B" w:rsidP="00C23660" w:rsidRDefault="007079DB" w14:paraId="7818F77F" w14:textId="77777777">
            <w:pPr>
              <w:tabs>
                <w:tab w:val="left" w:pos="360"/>
              </w:tabs>
              <w:spacing w:before="120"/>
              <w:rPr>
                <w:color w:val="000000"/>
              </w:rPr>
            </w:pPr>
            <w:r>
              <w:rPr>
                <w:color w:val="000000"/>
              </w:rPr>
              <w:t>July 28, 2023</w:t>
            </w:r>
          </w:p>
        </w:tc>
        <w:tc>
          <w:tcPr>
            <w:tcW w:w="2065" w:type="dxa"/>
            <w:tcBorders>
              <w:bottom w:val="single" w:color="auto" w:sz="4" w:space="0"/>
            </w:tcBorders>
          </w:tcPr>
          <w:p w:rsidRPr="007F620E" w:rsidR="000A51FD" w:rsidP="008F6CC5" w:rsidRDefault="00631107" w14:paraId="70DBCD87" w14:textId="77777777">
            <w:pPr>
              <w:tabs>
                <w:tab w:val="left" w:pos="360"/>
              </w:tabs>
              <w:spacing w:before="120"/>
              <w:rPr>
                <w:color w:val="000000"/>
              </w:rPr>
            </w:pPr>
            <w:r w:rsidRPr="00631107">
              <w:t>Verified</w:t>
            </w:r>
          </w:p>
        </w:tc>
      </w:tr>
      <w:bookmarkEnd w:id="0"/>
      <w:tr w:rsidRPr="007F620E" w:rsidR="0031501B" w:rsidTr="00CD163E" w14:paraId="64BBEE00" w14:textId="77777777">
        <w:tc>
          <w:tcPr>
            <w:tcW w:w="7380" w:type="dxa"/>
            <w:gridSpan w:val="2"/>
            <w:tcBorders>
              <w:bottom w:val="single" w:color="auto" w:sz="4" w:space="0"/>
            </w:tcBorders>
          </w:tcPr>
          <w:p w:rsidRPr="007F620E" w:rsidR="00562312" w:rsidP="00562312" w:rsidRDefault="0031501B" w14:paraId="37EC4842" w14:textId="77777777">
            <w:pPr>
              <w:tabs>
                <w:tab w:val="left" w:pos="360"/>
              </w:tabs>
              <w:spacing w:before="120"/>
              <w:ind w:left="360" w:hanging="360"/>
              <w:rPr>
                <w:color w:val="000000"/>
              </w:rPr>
            </w:pPr>
            <w:r w:rsidRPr="007F620E">
              <w:rPr>
                <w:color w:val="000000"/>
              </w:rPr>
              <w:t xml:space="preserve"> 4</w:t>
            </w:r>
            <w:proofErr w:type="gramStart"/>
            <w:r w:rsidRPr="007F620E">
              <w:rPr>
                <w:color w:val="000000"/>
              </w:rPr>
              <w:t>.  Was</w:t>
            </w:r>
            <w:proofErr w:type="gramEnd"/>
            <w:r w:rsidRPr="007F620E">
              <w:rPr>
                <w:color w:val="000000"/>
              </w:rPr>
              <w:t xml:space="preserve"> the NOI timely filed?</w:t>
            </w:r>
          </w:p>
        </w:tc>
        <w:tc>
          <w:tcPr>
            <w:tcW w:w="2065" w:type="dxa"/>
            <w:tcBorders>
              <w:bottom w:val="single" w:color="auto" w:sz="4" w:space="0"/>
            </w:tcBorders>
          </w:tcPr>
          <w:p w:rsidRPr="007F620E" w:rsidR="0031501B" w:rsidP="0031501B" w:rsidRDefault="008C24AE" w14:paraId="7E9CE9A2" w14:textId="77777777">
            <w:pPr>
              <w:tabs>
                <w:tab w:val="left" w:pos="360"/>
              </w:tabs>
              <w:spacing w:before="120"/>
              <w:rPr>
                <w:color w:val="000000"/>
              </w:rPr>
            </w:pPr>
            <w:r>
              <w:t xml:space="preserve">Yes. Because no Prehearing Conference was held in this proceeding, the timeliness of the Notice of Intent </w:t>
            </w:r>
            <w:r>
              <w:lastRenderedPageBreak/>
              <w:t>(NOI) is governed by the Commission’s Rules of Practice and Procedure (Rule) 17.1(a)(3). Under this Rule, an NOI may be filed any time after the start of the proceeding and up to 30 days after the deadline for filing responsive pleadings. The first response in this proceeding was filed on July 20, 2023. GPI filed its NOI on July 28, 2023, which is within 30 days of the time for filing responsive pleadings. Accordingly, GPI’s NOI is timely.</w:t>
            </w:r>
          </w:p>
        </w:tc>
      </w:tr>
      <w:tr w:rsidRPr="007F620E" w:rsidR="0031501B" w:rsidTr="00CD163E" w14:paraId="4242DAE5" w14:textId="77777777">
        <w:tc>
          <w:tcPr>
            <w:tcW w:w="9445" w:type="dxa"/>
            <w:gridSpan w:val="3"/>
            <w:tcBorders>
              <w:top w:val="single" w:color="auto" w:sz="4" w:space="0"/>
              <w:left w:val="single" w:color="auto" w:sz="4" w:space="0"/>
              <w:bottom w:val="single" w:color="auto" w:sz="4" w:space="0"/>
              <w:right w:val="single" w:color="auto" w:sz="4" w:space="0"/>
            </w:tcBorders>
            <w:shd w:val="clear" w:color="auto" w:fill="D9D9D9" w:themeFill="background1" w:themeFillShade="D9"/>
          </w:tcPr>
          <w:p w:rsidRPr="007F620E" w:rsidR="0031501B" w:rsidP="0031501B" w:rsidRDefault="0031501B" w14:paraId="18A66379" w14:textId="77777777">
            <w:pPr>
              <w:keepNext/>
              <w:keepLines/>
              <w:tabs>
                <w:tab w:val="left" w:pos="360"/>
              </w:tabs>
              <w:spacing w:before="60"/>
              <w:jc w:val="center"/>
              <w:rPr>
                <w:b/>
                <w:color w:val="000000"/>
              </w:rPr>
            </w:pPr>
            <w:r w:rsidRPr="007F620E">
              <w:rPr>
                <w:b/>
                <w:color w:val="000000"/>
              </w:rPr>
              <w:lastRenderedPageBreak/>
              <w:t xml:space="preserve">Showing of eligible customer status (§ 1802(b) or eligible local government entity </w:t>
            </w:r>
            <w:r>
              <w:rPr>
                <w:b/>
                <w:color w:val="000000"/>
              </w:rPr>
              <w:t>status</w:t>
            </w:r>
            <w:r w:rsidRPr="007F620E">
              <w:rPr>
                <w:b/>
                <w:color w:val="000000"/>
              </w:rPr>
              <w:br/>
              <w:t>(§§ 1802(d), 1802.4):</w:t>
            </w:r>
          </w:p>
        </w:tc>
      </w:tr>
      <w:tr w:rsidRPr="007F620E" w:rsidR="0031501B" w:rsidTr="00CD163E" w14:paraId="45C03C8A" w14:textId="77777777">
        <w:tc>
          <w:tcPr>
            <w:tcW w:w="5040" w:type="dxa"/>
            <w:tcBorders>
              <w:top w:val="single" w:color="auto" w:sz="4" w:space="0"/>
            </w:tcBorders>
          </w:tcPr>
          <w:p w:rsidRPr="007F620E" w:rsidR="0031501B" w:rsidP="0031501B" w:rsidRDefault="0031501B" w14:paraId="19D4570A" w14:textId="77777777">
            <w:pPr>
              <w:keepNext/>
              <w:keepLines/>
              <w:spacing w:before="120"/>
              <w:ind w:left="360" w:hanging="360"/>
              <w:rPr>
                <w:color w:val="000000"/>
              </w:rPr>
            </w:pPr>
            <w:r w:rsidRPr="007F620E">
              <w:rPr>
                <w:color w:val="000000"/>
              </w:rPr>
              <w:t xml:space="preserve"> 5</w:t>
            </w:r>
            <w:proofErr w:type="gramStart"/>
            <w:r w:rsidRPr="007F620E">
              <w:rPr>
                <w:color w:val="000000"/>
              </w:rPr>
              <w:t>.  Based</w:t>
            </w:r>
            <w:proofErr w:type="gramEnd"/>
            <w:r w:rsidRPr="007F620E">
              <w:rPr>
                <w:color w:val="000000"/>
              </w:rPr>
              <w:t xml:space="preserve"> on ALJ ruling issued in proceeding   number:</w:t>
            </w:r>
          </w:p>
        </w:tc>
        <w:tc>
          <w:tcPr>
            <w:tcW w:w="2340" w:type="dxa"/>
            <w:tcBorders>
              <w:top w:val="single" w:color="auto" w:sz="4" w:space="0"/>
            </w:tcBorders>
          </w:tcPr>
          <w:p w:rsidRPr="007F620E" w:rsidR="0031501B" w:rsidP="0031501B" w:rsidRDefault="004F737B" w14:paraId="021BD7EE" w14:textId="77777777">
            <w:pPr>
              <w:keepNext/>
              <w:keepLines/>
              <w:tabs>
                <w:tab w:val="left" w:pos="360"/>
              </w:tabs>
              <w:spacing w:before="120"/>
              <w:ind w:left="360" w:hanging="360"/>
              <w:rPr>
                <w:color w:val="000000"/>
              </w:rPr>
            </w:pPr>
            <w:r>
              <w:rPr>
                <w:color w:val="000000"/>
              </w:rPr>
              <w:t>R.2</w:t>
            </w:r>
            <w:r w:rsidR="003264D9">
              <w:rPr>
                <w:color w:val="000000"/>
              </w:rPr>
              <w:t>2</w:t>
            </w:r>
            <w:r>
              <w:rPr>
                <w:color w:val="000000"/>
              </w:rPr>
              <w:t>-</w:t>
            </w:r>
            <w:r w:rsidR="003264D9">
              <w:rPr>
                <w:color w:val="000000"/>
              </w:rPr>
              <w:t>1</w:t>
            </w:r>
            <w:r>
              <w:rPr>
                <w:color w:val="000000"/>
              </w:rPr>
              <w:t>0-0</w:t>
            </w:r>
            <w:r w:rsidR="003264D9">
              <w:rPr>
                <w:color w:val="000000"/>
              </w:rPr>
              <w:t>1</w:t>
            </w:r>
            <w:r>
              <w:rPr>
                <w:color w:val="000000"/>
              </w:rPr>
              <w:t>0</w:t>
            </w:r>
          </w:p>
        </w:tc>
        <w:tc>
          <w:tcPr>
            <w:tcW w:w="2065" w:type="dxa"/>
            <w:tcBorders>
              <w:top w:val="single" w:color="auto" w:sz="4" w:space="0"/>
            </w:tcBorders>
          </w:tcPr>
          <w:p w:rsidRPr="007F620E" w:rsidR="0031501B" w:rsidP="0031501B" w:rsidRDefault="00706878" w14:paraId="013768E8" w14:textId="77777777">
            <w:pPr>
              <w:keepNext/>
              <w:keepLines/>
              <w:tabs>
                <w:tab w:val="left" w:pos="360"/>
              </w:tabs>
              <w:spacing w:before="120"/>
              <w:rPr>
                <w:color w:val="000000"/>
              </w:rPr>
            </w:pPr>
            <w:r>
              <w:rPr>
                <w:color w:val="000000"/>
              </w:rPr>
              <w:t>Verified</w:t>
            </w:r>
          </w:p>
        </w:tc>
      </w:tr>
      <w:tr w:rsidRPr="007F620E" w:rsidR="0031501B" w:rsidTr="00CD163E" w14:paraId="67BDE910" w14:textId="77777777">
        <w:tc>
          <w:tcPr>
            <w:tcW w:w="5040" w:type="dxa"/>
          </w:tcPr>
          <w:p w:rsidRPr="007F620E" w:rsidR="0031501B" w:rsidP="0031501B" w:rsidRDefault="0031501B" w14:paraId="7ADF43B4" w14:textId="77777777">
            <w:pPr>
              <w:tabs>
                <w:tab w:val="left" w:pos="360"/>
              </w:tabs>
              <w:spacing w:before="120"/>
              <w:ind w:left="360" w:hanging="360"/>
              <w:rPr>
                <w:color w:val="000000"/>
              </w:rPr>
            </w:pPr>
            <w:r w:rsidRPr="007F620E">
              <w:rPr>
                <w:color w:val="000000"/>
              </w:rPr>
              <w:t xml:space="preserve"> 6</w:t>
            </w:r>
            <w:proofErr w:type="gramStart"/>
            <w:r w:rsidRPr="007F620E">
              <w:rPr>
                <w:color w:val="000000"/>
              </w:rPr>
              <w:t>.  Date</w:t>
            </w:r>
            <w:proofErr w:type="gramEnd"/>
            <w:r w:rsidRPr="007F620E">
              <w:rPr>
                <w:color w:val="000000"/>
              </w:rPr>
              <w:t xml:space="preserve"> of ALJ ruling:</w:t>
            </w:r>
          </w:p>
        </w:tc>
        <w:tc>
          <w:tcPr>
            <w:tcW w:w="2340" w:type="dxa"/>
          </w:tcPr>
          <w:p w:rsidRPr="007F620E" w:rsidR="0031501B" w:rsidP="0031501B" w:rsidRDefault="003264D9" w14:paraId="62354BB9" w14:textId="77777777">
            <w:pPr>
              <w:tabs>
                <w:tab w:val="left" w:pos="360"/>
              </w:tabs>
              <w:spacing w:before="120"/>
              <w:ind w:left="360" w:hanging="360"/>
              <w:rPr>
                <w:color w:val="000000"/>
              </w:rPr>
            </w:pPr>
            <w:r>
              <w:rPr>
                <w:color w:val="000000"/>
              </w:rPr>
              <w:t>May</w:t>
            </w:r>
            <w:r w:rsidR="004F737B">
              <w:rPr>
                <w:color w:val="000000"/>
              </w:rPr>
              <w:t xml:space="preserve"> </w:t>
            </w:r>
            <w:r>
              <w:rPr>
                <w:color w:val="000000"/>
              </w:rPr>
              <w:t>15</w:t>
            </w:r>
            <w:r w:rsidR="004F737B">
              <w:rPr>
                <w:color w:val="000000"/>
              </w:rPr>
              <w:t>, 202</w:t>
            </w:r>
            <w:r>
              <w:rPr>
                <w:color w:val="000000"/>
              </w:rPr>
              <w:t>3</w:t>
            </w:r>
          </w:p>
        </w:tc>
        <w:tc>
          <w:tcPr>
            <w:tcW w:w="2065" w:type="dxa"/>
          </w:tcPr>
          <w:p w:rsidRPr="007F620E" w:rsidR="0031501B" w:rsidP="0031501B" w:rsidRDefault="00706878" w14:paraId="31A6D173" w14:textId="77777777">
            <w:pPr>
              <w:tabs>
                <w:tab w:val="left" w:pos="360"/>
              </w:tabs>
              <w:spacing w:before="120"/>
              <w:rPr>
                <w:color w:val="000000"/>
              </w:rPr>
            </w:pPr>
            <w:r>
              <w:rPr>
                <w:color w:val="000000"/>
              </w:rPr>
              <w:t>Verified</w:t>
            </w:r>
          </w:p>
        </w:tc>
      </w:tr>
      <w:tr w:rsidRPr="007F620E" w:rsidR="0031501B" w:rsidTr="00CD163E" w14:paraId="675D4A54" w14:textId="77777777">
        <w:tc>
          <w:tcPr>
            <w:tcW w:w="5040" w:type="dxa"/>
          </w:tcPr>
          <w:p w:rsidRPr="007F620E" w:rsidR="0031501B" w:rsidP="0031501B" w:rsidRDefault="0031501B" w14:paraId="7BA3052B" w14:textId="77777777">
            <w:pPr>
              <w:tabs>
                <w:tab w:val="left" w:pos="360"/>
              </w:tabs>
              <w:spacing w:before="120"/>
              <w:ind w:left="360" w:hanging="360"/>
              <w:rPr>
                <w:color w:val="000000"/>
              </w:rPr>
            </w:pPr>
            <w:r w:rsidRPr="007F620E">
              <w:rPr>
                <w:color w:val="000000"/>
              </w:rPr>
              <w:t xml:space="preserve"> 7</w:t>
            </w:r>
            <w:proofErr w:type="gramStart"/>
            <w:r w:rsidRPr="007F620E">
              <w:rPr>
                <w:color w:val="000000"/>
              </w:rPr>
              <w:t>.  Based</w:t>
            </w:r>
            <w:proofErr w:type="gramEnd"/>
            <w:r w:rsidRPr="007F620E">
              <w:rPr>
                <w:color w:val="000000"/>
              </w:rPr>
              <w:t xml:space="preserve"> on another CPUC determination (specify):</w:t>
            </w:r>
          </w:p>
        </w:tc>
        <w:tc>
          <w:tcPr>
            <w:tcW w:w="2340" w:type="dxa"/>
            <w:tcBorders>
              <w:bottom w:val="single" w:color="auto" w:sz="4" w:space="0"/>
            </w:tcBorders>
          </w:tcPr>
          <w:p w:rsidRPr="007F620E" w:rsidR="0031501B" w:rsidP="0031501B" w:rsidRDefault="00810CCD" w14:paraId="380A3437" w14:textId="77777777">
            <w:pPr>
              <w:tabs>
                <w:tab w:val="left" w:pos="360"/>
              </w:tabs>
              <w:spacing w:before="120"/>
              <w:ind w:left="360" w:hanging="360"/>
              <w:rPr>
                <w:color w:val="000000"/>
              </w:rPr>
            </w:pPr>
            <w:r>
              <w:rPr>
                <w:color w:val="000000"/>
              </w:rPr>
              <w:t>D.2</w:t>
            </w:r>
            <w:r w:rsidR="00894AF6">
              <w:rPr>
                <w:color w:val="000000"/>
              </w:rPr>
              <w:t>3</w:t>
            </w:r>
            <w:r>
              <w:rPr>
                <w:color w:val="000000"/>
              </w:rPr>
              <w:t>-</w:t>
            </w:r>
            <w:r w:rsidR="003264D9">
              <w:rPr>
                <w:color w:val="000000"/>
              </w:rPr>
              <w:t>11</w:t>
            </w:r>
            <w:r>
              <w:rPr>
                <w:color w:val="000000"/>
              </w:rPr>
              <w:t>-0</w:t>
            </w:r>
            <w:r w:rsidR="003264D9">
              <w:rPr>
                <w:color w:val="000000"/>
              </w:rPr>
              <w:t>36</w:t>
            </w:r>
          </w:p>
        </w:tc>
        <w:tc>
          <w:tcPr>
            <w:tcW w:w="2065" w:type="dxa"/>
            <w:tcBorders>
              <w:bottom w:val="single" w:color="auto" w:sz="4" w:space="0"/>
            </w:tcBorders>
          </w:tcPr>
          <w:p w:rsidR="00142D52" w:rsidP="0031501B" w:rsidRDefault="00706878" w14:paraId="7A81E38A" w14:textId="77777777">
            <w:pPr>
              <w:tabs>
                <w:tab w:val="left" w:pos="360"/>
              </w:tabs>
              <w:spacing w:before="120"/>
            </w:pPr>
            <w:r>
              <w:t>Not verified.</w:t>
            </w:r>
          </w:p>
          <w:p w:rsidRPr="007F620E" w:rsidR="0031501B" w:rsidP="0031501B" w:rsidRDefault="00706878" w14:paraId="640322DC" w14:textId="77777777">
            <w:pPr>
              <w:tabs>
                <w:tab w:val="left" w:pos="360"/>
              </w:tabs>
              <w:spacing w:before="120"/>
              <w:rPr>
                <w:color w:val="000000"/>
              </w:rPr>
            </w:pPr>
            <w:r>
              <w:t>D.23-11-036 referred to the earlier findings, pursuant to the rebuttable presumption rule of §1804(b)(1</w:t>
            </w:r>
            <w:r w:rsidR="00142D52">
              <w:t>) and</w:t>
            </w:r>
            <w:r>
              <w:t xml:space="preserve"> did not make an independent finding on the </w:t>
            </w:r>
            <w:r>
              <w:lastRenderedPageBreak/>
              <w:t>customer status pursuant to § 1802(b)(1)(C). Those findings have long expired (see §1804(b)(1)).</w:t>
            </w:r>
          </w:p>
        </w:tc>
      </w:tr>
      <w:tr w:rsidRPr="007F620E" w:rsidR="0031501B" w:rsidTr="00CD163E" w14:paraId="1C884124" w14:textId="77777777">
        <w:tc>
          <w:tcPr>
            <w:tcW w:w="7380" w:type="dxa"/>
            <w:gridSpan w:val="2"/>
            <w:tcBorders>
              <w:bottom w:val="single" w:color="auto" w:sz="4" w:space="0"/>
            </w:tcBorders>
          </w:tcPr>
          <w:p w:rsidRPr="007F620E" w:rsidR="00562312" w:rsidP="00562312" w:rsidRDefault="0031501B" w14:paraId="00F974C0" w14:textId="77777777">
            <w:pPr>
              <w:tabs>
                <w:tab w:val="left" w:pos="360"/>
              </w:tabs>
              <w:spacing w:before="120" w:line="276" w:lineRule="auto"/>
              <w:ind w:left="360" w:hanging="360"/>
              <w:rPr>
                <w:color w:val="000000"/>
              </w:rPr>
            </w:pPr>
            <w:r w:rsidRPr="007F620E">
              <w:rPr>
                <w:color w:val="000000"/>
              </w:rPr>
              <w:lastRenderedPageBreak/>
              <w:t xml:space="preserve"> 8</w:t>
            </w:r>
            <w:proofErr w:type="gramStart"/>
            <w:r w:rsidRPr="007F620E">
              <w:rPr>
                <w:color w:val="000000"/>
              </w:rPr>
              <w:t>.  Has</w:t>
            </w:r>
            <w:proofErr w:type="gramEnd"/>
            <w:r w:rsidRPr="007F620E">
              <w:rPr>
                <w:color w:val="000000"/>
              </w:rPr>
              <w:t xml:space="preserve"> the Intervenor demonstrated </w:t>
            </w:r>
            <w:r w:rsidRPr="00ED6B6B">
              <w:t>customer</w:t>
            </w:r>
            <w:r w:rsidRPr="007F620E">
              <w:rPr>
                <w:color w:val="000000"/>
              </w:rPr>
              <w:t xml:space="preserve"> </w:t>
            </w:r>
            <w:r>
              <w:rPr>
                <w:color w:val="000000"/>
              </w:rPr>
              <w:t>status or eligible government entity status</w:t>
            </w:r>
            <w:r w:rsidRPr="007F620E">
              <w:rPr>
                <w:color w:val="000000"/>
              </w:rPr>
              <w:t>?</w:t>
            </w:r>
          </w:p>
        </w:tc>
        <w:tc>
          <w:tcPr>
            <w:tcW w:w="2065" w:type="dxa"/>
            <w:tcBorders>
              <w:bottom w:val="single" w:color="auto" w:sz="4" w:space="0"/>
            </w:tcBorders>
          </w:tcPr>
          <w:p w:rsidRPr="007F620E" w:rsidR="0031501B" w:rsidP="0031501B" w:rsidRDefault="00142D52" w14:paraId="7D00A35E" w14:textId="77777777">
            <w:pPr>
              <w:tabs>
                <w:tab w:val="left" w:pos="360"/>
              </w:tabs>
              <w:spacing w:before="120"/>
              <w:rPr>
                <w:color w:val="000000"/>
              </w:rPr>
            </w:pPr>
            <w:r>
              <w:rPr>
                <w:color w:val="000000"/>
              </w:rPr>
              <w:t>Yes</w:t>
            </w:r>
          </w:p>
        </w:tc>
      </w:tr>
      <w:tr w:rsidRPr="007F620E" w:rsidR="0031501B" w:rsidTr="00CD163E" w14:paraId="20FFFA72" w14:textId="77777777">
        <w:tc>
          <w:tcPr>
            <w:tcW w:w="9445"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31501B" w:rsidP="0031501B" w:rsidRDefault="0031501B" w14:paraId="3237C7FD" w14:textId="77777777">
            <w:pPr>
              <w:tabs>
                <w:tab w:val="left" w:pos="360"/>
              </w:tabs>
              <w:spacing w:before="60"/>
              <w:jc w:val="center"/>
              <w:rPr>
                <w:color w:val="000000"/>
              </w:rPr>
            </w:pPr>
            <w:r w:rsidRPr="007F620E">
              <w:rPr>
                <w:b/>
                <w:color w:val="000000"/>
              </w:rPr>
              <w:t>Showing of “significant financial hardship” (§1802(</w:t>
            </w:r>
            <w:r>
              <w:rPr>
                <w:b/>
                <w:color w:val="000000"/>
              </w:rPr>
              <w:t>h</w:t>
            </w:r>
            <w:r w:rsidRPr="007F620E">
              <w:rPr>
                <w:b/>
                <w:color w:val="000000"/>
              </w:rPr>
              <w:t>) or §1803.1(b))</w:t>
            </w:r>
            <w:r>
              <w:rPr>
                <w:b/>
                <w:color w:val="000000"/>
              </w:rPr>
              <w:t>:</w:t>
            </w:r>
          </w:p>
        </w:tc>
      </w:tr>
      <w:tr w:rsidRPr="007F620E" w:rsidR="0031501B" w:rsidTr="00CD163E" w14:paraId="4B0B9C73" w14:textId="77777777">
        <w:tc>
          <w:tcPr>
            <w:tcW w:w="5040" w:type="dxa"/>
            <w:tcBorders>
              <w:top w:val="single" w:color="auto" w:sz="4" w:space="0"/>
            </w:tcBorders>
          </w:tcPr>
          <w:p w:rsidRPr="007F620E" w:rsidR="0031501B" w:rsidP="0031501B" w:rsidRDefault="0031501B" w14:paraId="1737B079" w14:textId="77777777">
            <w:pPr>
              <w:tabs>
                <w:tab w:val="left" w:pos="315"/>
              </w:tabs>
              <w:spacing w:before="120"/>
              <w:ind w:left="360" w:hanging="360"/>
              <w:rPr>
                <w:color w:val="000000"/>
              </w:rPr>
            </w:pPr>
            <w:r w:rsidRPr="007F620E">
              <w:rPr>
                <w:color w:val="000000"/>
              </w:rPr>
              <w:t xml:space="preserve"> 9.  Based on ALJ ruling issued in proceeding number:</w:t>
            </w:r>
          </w:p>
        </w:tc>
        <w:tc>
          <w:tcPr>
            <w:tcW w:w="2340" w:type="dxa"/>
            <w:tcBorders>
              <w:top w:val="single" w:color="auto" w:sz="4" w:space="0"/>
            </w:tcBorders>
          </w:tcPr>
          <w:p w:rsidRPr="007F620E" w:rsidR="0031501B" w:rsidP="004F737B" w:rsidRDefault="004F737B" w14:paraId="4E79C941" w14:textId="77777777">
            <w:pPr>
              <w:keepNext/>
              <w:keepLines/>
              <w:tabs>
                <w:tab w:val="left" w:pos="360"/>
              </w:tabs>
              <w:spacing w:before="120"/>
              <w:ind w:left="360" w:hanging="360"/>
              <w:rPr>
                <w:color w:val="000000"/>
              </w:rPr>
            </w:pPr>
            <w:r>
              <w:rPr>
                <w:color w:val="000000"/>
              </w:rPr>
              <w:t>R.20-05-002</w:t>
            </w:r>
          </w:p>
        </w:tc>
        <w:tc>
          <w:tcPr>
            <w:tcW w:w="2065" w:type="dxa"/>
            <w:tcBorders>
              <w:top w:val="single" w:color="auto" w:sz="4" w:space="0"/>
            </w:tcBorders>
          </w:tcPr>
          <w:p w:rsidRPr="007F620E" w:rsidR="0031501B" w:rsidP="0031501B" w:rsidRDefault="005605C0" w14:paraId="312A9E67" w14:textId="77777777">
            <w:pPr>
              <w:tabs>
                <w:tab w:val="left" w:pos="360"/>
              </w:tabs>
              <w:spacing w:before="120"/>
              <w:rPr>
                <w:color w:val="000000"/>
              </w:rPr>
            </w:pPr>
            <w:r>
              <w:rPr>
                <w:color w:val="000000"/>
              </w:rPr>
              <w:t>R.22-10-010</w:t>
            </w:r>
          </w:p>
        </w:tc>
      </w:tr>
      <w:tr w:rsidRPr="007F620E" w:rsidR="004F737B" w:rsidTr="00CD163E" w14:paraId="51EEC7F6" w14:textId="77777777">
        <w:tc>
          <w:tcPr>
            <w:tcW w:w="5040" w:type="dxa"/>
          </w:tcPr>
          <w:p w:rsidRPr="007F620E" w:rsidR="004F737B" w:rsidP="004F737B" w:rsidRDefault="004F737B" w14:paraId="177DC91D" w14:textId="77777777">
            <w:pPr>
              <w:tabs>
                <w:tab w:val="left" w:pos="315"/>
              </w:tabs>
              <w:spacing w:before="120"/>
              <w:ind w:left="360" w:hanging="360"/>
              <w:rPr>
                <w:color w:val="000000"/>
              </w:rPr>
            </w:pPr>
            <w:r w:rsidRPr="007F620E">
              <w:rPr>
                <w:color w:val="000000"/>
              </w:rPr>
              <w:t>10</w:t>
            </w:r>
            <w:proofErr w:type="gramStart"/>
            <w:r w:rsidRPr="007F620E">
              <w:rPr>
                <w:color w:val="000000"/>
              </w:rPr>
              <w:t>.</w:t>
            </w:r>
            <w:r w:rsidRPr="007F620E">
              <w:rPr>
                <w:color w:val="000000"/>
              </w:rPr>
              <w:tab/>
              <w:t xml:space="preserve"> Date</w:t>
            </w:r>
            <w:proofErr w:type="gramEnd"/>
            <w:r w:rsidRPr="007F620E">
              <w:rPr>
                <w:color w:val="000000"/>
              </w:rPr>
              <w:t xml:space="preserve"> of ALJ ruling:</w:t>
            </w:r>
          </w:p>
        </w:tc>
        <w:tc>
          <w:tcPr>
            <w:tcW w:w="2340" w:type="dxa"/>
          </w:tcPr>
          <w:p w:rsidRPr="007F620E" w:rsidR="004F737B" w:rsidP="004F737B" w:rsidRDefault="004F737B" w14:paraId="4F990F23" w14:textId="77777777">
            <w:pPr>
              <w:tabs>
                <w:tab w:val="left" w:pos="360"/>
              </w:tabs>
              <w:spacing w:before="120"/>
              <w:ind w:left="360" w:hanging="360"/>
              <w:rPr>
                <w:color w:val="000000"/>
              </w:rPr>
            </w:pPr>
            <w:r>
              <w:rPr>
                <w:color w:val="000000"/>
              </w:rPr>
              <w:t>November 20, 2020</w:t>
            </w:r>
          </w:p>
        </w:tc>
        <w:tc>
          <w:tcPr>
            <w:tcW w:w="2065" w:type="dxa"/>
          </w:tcPr>
          <w:p w:rsidRPr="007F620E" w:rsidR="004F737B" w:rsidP="004F737B" w:rsidRDefault="00CB184B" w14:paraId="3DE694FF" w14:textId="77777777">
            <w:pPr>
              <w:tabs>
                <w:tab w:val="left" w:pos="360"/>
              </w:tabs>
              <w:spacing w:before="120"/>
              <w:rPr>
                <w:color w:val="000000"/>
              </w:rPr>
            </w:pPr>
            <w:r>
              <w:rPr>
                <w:color w:val="000000"/>
              </w:rPr>
              <w:t xml:space="preserve">Not verified. The most recent finding of significant financial hardship was made </w:t>
            </w:r>
            <w:proofErr w:type="gramStart"/>
            <w:r>
              <w:rPr>
                <w:color w:val="000000"/>
              </w:rPr>
              <w:t>in</w:t>
            </w:r>
            <w:proofErr w:type="gramEnd"/>
            <w:r>
              <w:rPr>
                <w:color w:val="000000"/>
              </w:rPr>
              <w:t xml:space="preserve"> D.24-08-054, as adopted by the Commission </w:t>
            </w:r>
            <w:proofErr w:type="gramStart"/>
            <w:r>
              <w:rPr>
                <w:color w:val="000000"/>
              </w:rPr>
              <w:t>in</w:t>
            </w:r>
            <w:proofErr w:type="gramEnd"/>
            <w:r>
              <w:rPr>
                <w:color w:val="000000"/>
              </w:rPr>
              <w:t xml:space="preserve"> R.22-10-010.</w:t>
            </w:r>
          </w:p>
        </w:tc>
      </w:tr>
      <w:tr w:rsidRPr="007F620E" w:rsidR="004F737B" w:rsidTr="00CD163E" w14:paraId="77E7F841" w14:textId="77777777">
        <w:tc>
          <w:tcPr>
            <w:tcW w:w="5040" w:type="dxa"/>
          </w:tcPr>
          <w:p w:rsidRPr="007F620E" w:rsidR="004F737B" w:rsidP="004F737B" w:rsidRDefault="004F737B" w14:paraId="507A1397" w14:textId="77777777">
            <w:pPr>
              <w:tabs>
                <w:tab w:val="left" w:pos="315"/>
              </w:tabs>
              <w:spacing w:before="120"/>
              <w:ind w:left="360" w:hanging="360"/>
              <w:rPr>
                <w:color w:val="000000"/>
              </w:rPr>
            </w:pPr>
            <w:r w:rsidRPr="007F620E">
              <w:rPr>
                <w:color w:val="000000"/>
              </w:rPr>
              <w:t>11. Based on another CPUC determination (specify):</w:t>
            </w:r>
          </w:p>
        </w:tc>
        <w:tc>
          <w:tcPr>
            <w:tcW w:w="2340" w:type="dxa"/>
          </w:tcPr>
          <w:p w:rsidRPr="007F620E" w:rsidR="004F737B" w:rsidP="004F737B" w:rsidRDefault="00810CCD" w14:paraId="764E5EEB" w14:textId="77777777">
            <w:pPr>
              <w:keepNext/>
              <w:keepLines/>
              <w:tabs>
                <w:tab w:val="left" w:pos="360"/>
              </w:tabs>
              <w:spacing w:before="120"/>
              <w:ind w:left="360" w:hanging="360"/>
              <w:rPr>
                <w:color w:val="000000"/>
              </w:rPr>
            </w:pPr>
            <w:r>
              <w:rPr>
                <w:color w:val="000000"/>
              </w:rPr>
              <w:t>D.2</w:t>
            </w:r>
            <w:r w:rsidR="00894AF6">
              <w:rPr>
                <w:color w:val="000000"/>
              </w:rPr>
              <w:t>3</w:t>
            </w:r>
            <w:r>
              <w:rPr>
                <w:color w:val="000000"/>
              </w:rPr>
              <w:t>-</w:t>
            </w:r>
            <w:r w:rsidR="003264D9">
              <w:rPr>
                <w:color w:val="000000"/>
              </w:rPr>
              <w:t>11</w:t>
            </w:r>
            <w:r>
              <w:rPr>
                <w:color w:val="000000"/>
              </w:rPr>
              <w:t>-0</w:t>
            </w:r>
            <w:r w:rsidR="003264D9">
              <w:rPr>
                <w:color w:val="000000"/>
              </w:rPr>
              <w:t>36</w:t>
            </w:r>
          </w:p>
        </w:tc>
        <w:tc>
          <w:tcPr>
            <w:tcW w:w="2065" w:type="dxa"/>
          </w:tcPr>
          <w:p w:rsidR="004F737B" w:rsidP="008F6CC5" w:rsidRDefault="00142D52" w14:paraId="379C601F" w14:textId="77777777">
            <w:pPr>
              <w:tabs>
                <w:tab w:val="left" w:pos="360"/>
              </w:tabs>
            </w:pPr>
            <w:r>
              <w:t xml:space="preserve">Not verified. D.23-11-036 referred to the earlier findings, pursuant to the rebuttable presumption rule of §1804(b)(1) and did not make an independent finding on the </w:t>
            </w:r>
            <w:r w:rsidR="00B648EA">
              <w:t>significant financial hardship</w:t>
            </w:r>
            <w:r>
              <w:t xml:space="preserve"> pursuant to §</w:t>
            </w:r>
            <w:r w:rsidRPr="003D725D">
              <w:t xml:space="preserve"> </w:t>
            </w:r>
            <w:r w:rsidRPr="008F6CC5" w:rsidR="003D725D">
              <w:rPr>
                <w:color w:val="000000"/>
              </w:rPr>
              <w:t>1802(h) or §1803.1(b)</w:t>
            </w:r>
            <w:r w:rsidRPr="003D725D">
              <w:t>.</w:t>
            </w:r>
          </w:p>
          <w:p w:rsidR="00F410BF" w:rsidP="008F6CC5" w:rsidRDefault="00F410BF" w14:paraId="05205DC2" w14:textId="77777777">
            <w:pPr>
              <w:tabs>
                <w:tab w:val="left" w:pos="360"/>
              </w:tabs>
            </w:pPr>
          </w:p>
          <w:p w:rsidRPr="007F620E" w:rsidR="00F410BF" w:rsidP="008F6CC5" w:rsidRDefault="00F410BF" w14:paraId="45B97C72" w14:textId="77777777">
            <w:pPr>
              <w:tabs>
                <w:tab w:val="left" w:pos="360"/>
              </w:tabs>
              <w:rPr>
                <w:color w:val="000000"/>
              </w:rPr>
            </w:pPr>
            <w:r>
              <w:rPr>
                <w:color w:val="000000"/>
              </w:rPr>
              <w:t xml:space="preserve">The most recent finding of significant financial hardship was made </w:t>
            </w:r>
            <w:proofErr w:type="gramStart"/>
            <w:r>
              <w:rPr>
                <w:color w:val="000000"/>
              </w:rPr>
              <w:t>in</w:t>
            </w:r>
            <w:proofErr w:type="gramEnd"/>
            <w:r>
              <w:rPr>
                <w:color w:val="000000"/>
              </w:rPr>
              <w:t xml:space="preserve"> D.24-08-054, as adopted by the </w:t>
            </w:r>
            <w:r>
              <w:rPr>
                <w:color w:val="000000"/>
              </w:rPr>
              <w:lastRenderedPageBreak/>
              <w:t xml:space="preserve">Commission </w:t>
            </w:r>
            <w:proofErr w:type="gramStart"/>
            <w:r>
              <w:rPr>
                <w:color w:val="000000"/>
              </w:rPr>
              <w:t>in</w:t>
            </w:r>
            <w:proofErr w:type="gramEnd"/>
            <w:r>
              <w:rPr>
                <w:color w:val="000000"/>
              </w:rPr>
              <w:t xml:space="preserve"> R.22-10-010.</w:t>
            </w:r>
          </w:p>
        </w:tc>
      </w:tr>
      <w:tr w:rsidRPr="007F620E" w:rsidR="004F737B" w:rsidTr="00CD163E" w14:paraId="08AC2381" w14:textId="77777777">
        <w:tc>
          <w:tcPr>
            <w:tcW w:w="7380" w:type="dxa"/>
            <w:gridSpan w:val="2"/>
            <w:tcBorders>
              <w:bottom w:val="single" w:color="auto" w:sz="4" w:space="0"/>
            </w:tcBorders>
          </w:tcPr>
          <w:p w:rsidRPr="003264D9" w:rsidR="003264D9" w:rsidP="008F6CC5" w:rsidRDefault="004F737B" w14:paraId="192BC376" w14:textId="77777777">
            <w:pPr>
              <w:tabs>
                <w:tab w:val="left" w:pos="360"/>
              </w:tabs>
              <w:spacing w:before="120"/>
              <w:ind w:hanging="360"/>
              <w:rPr>
                <w:color w:val="000000"/>
                <w:sz w:val="36"/>
                <w:szCs w:val="36"/>
              </w:rPr>
            </w:pPr>
            <w:r>
              <w:rPr>
                <w:color w:val="000000"/>
              </w:rPr>
              <w:lastRenderedPageBreak/>
              <w:t>12</w:t>
            </w:r>
            <w:r w:rsidRPr="007F620E">
              <w:rPr>
                <w:color w:val="000000"/>
              </w:rPr>
              <w:t xml:space="preserve"> 12.  Has the Intervenor demonstrated significant financial hardship?</w:t>
            </w:r>
          </w:p>
        </w:tc>
        <w:tc>
          <w:tcPr>
            <w:tcW w:w="2065" w:type="dxa"/>
            <w:tcBorders>
              <w:bottom w:val="single" w:color="auto" w:sz="4" w:space="0"/>
            </w:tcBorders>
          </w:tcPr>
          <w:p w:rsidRPr="007F620E" w:rsidR="004F737B" w:rsidP="004F737B" w:rsidRDefault="00F410BF" w14:paraId="3EF6446F" w14:textId="77777777">
            <w:pPr>
              <w:tabs>
                <w:tab w:val="left" w:pos="360"/>
              </w:tabs>
              <w:spacing w:before="120"/>
              <w:rPr>
                <w:color w:val="000000"/>
              </w:rPr>
            </w:pPr>
            <w:r>
              <w:rPr>
                <w:color w:val="000000"/>
              </w:rPr>
              <w:t>Yes</w:t>
            </w:r>
          </w:p>
        </w:tc>
      </w:tr>
      <w:tr w:rsidRPr="007F620E" w:rsidR="004F737B" w:rsidTr="00CD163E" w14:paraId="396F7854" w14:textId="77777777">
        <w:tc>
          <w:tcPr>
            <w:tcW w:w="9445" w:type="dxa"/>
            <w:gridSpan w:val="3"/>
            <w:tcBorders>
              <w:top w:val="single" w:color="auto" w:sz="4" w:space="0"/>
              <w:left w:val="single" w:color="auto" w:sz="4" w:space="0"/>
              <w:bottom w:val="single" w:color="auto" w:sz="4" w:space="0"/>
              <w:right w:val="single" w:color="auto" w:sz="4" w:space="0"/>
            </w:tcBorders>
            <w:shd w:val="clear" w:color="auto" w:fill="E6E6E6"/>
          </w:tcPr>
          <w:p w:rsidRPr="007F620E" w:rsidR="004F737B" w:rsidP="004F737B" w:rsidRDefault="004F737B" w14:paraId="4EDAC2C9" w14:textId="77777777">
            <w:pPr>
              <w:tabs>
                <w:tab w:val="left" w:pos="360"/>
              </w:tabs>
              <w:spacing w:before="60"/>
              <w:jc w:val="center"/>
              <w:rPr>
                <w:color w:val="000000"/>
              </w:rPr>
            </w:pPr>
            <w:r w:rsidRPr="007F620E">
              <w:rPr>
                <w:b/>
                <w:color w:val="000000"/>
              </w:rPr>
              <w:t>Timely request for compensation (§ 1804(c)):</w:t>
            </w:r>
          </w:p>
        </w:tc>
      </w:tr>
      <w:tr w:rsidRPr="007F620E" w:rsidR="004F737B" w:rsidTr="00CD163E" w14:paraId="28E5023F" w14:textId="77777777">
        <w:tc>
          <w:tcPr>
            <w:tcW w:w="5040" w:type="dxa"/>
            <w:tcBorders>
              <w:top w:val="single" w:color="auto" w:sz="4" w:space="0"/>
            </w:tcBorders>
          </w:tcPr>
          <w:p w:rsidRPr="007F620E" w:rsidR="004F737B" w:rsidP="004F737B" w:rsidRDefault="004F737B" w14:paraId="04680A28" w14:textId="77777777">
            <w:pPr>
              <w:keepNext/>
              <w:tabs>
                <w:tab w:val="left" w:pos="612"/>
              </w:tabs>
              <w:spacing w:before="120"/>
              <w:ind w:left="360" w:hanging="360"/>
              <w:rPr>
                <w:color w:val="000000"/>
              </w:rPr>
            </w:pPr>
            <w:r w:rsidRPr="007F620E">
              <w:rPr>
                <w:color w:val="000000"/>
              </w:rPr>
              <w:t>13</w:t>
            </w:r>
            <w:proofErr w:type="gramStart"/>
            <w:r w:rsidRPr="007F620E">
              <w:rPr>
                <w:color w:val="000000"/>
              </w:rPr>
              <w:t>.  Identify</w:t>
            </w:r>
            <w:proofErr w:type="gramEnd"/>
            <w:r w:rsidRPr="007F620E">
              <w:rPr>
                <w:color w:val="000000"/>
              </w:rPr>
              <w:t xml:space="preserve"> Final Decision:</w:t>
            </w:r>
          </w:p>
        </w:tc>
        <w:tc>
          <w:tcPr>
            <w:tcW w:w="2340" w:type="dxa"/>
            <w:tcBorders>
              <w:top w:val="single" w:color="auto" w:sz="4" w:space="0"/>
            </w:tcBorders>
          </w:tcPr>
          <w:p w:rsidRPr="007F620E" w:rsidR="004F737B" w:rsidP="004F737B" w:rsidRDefault="007079DB" w14:paraId="265A59A1" w14:textId="77777777">
            <w:pPr>
              <w:tabs>
                <w:tab w:val="left" w:pos="360"/>
              </w:tabs>
              <w:spacing w:before="120"/>
              <w:rPr>
                <w:color w:val="000000"/>
              </w:rPr>
            </w:pPr>
            <w:r>
              <w:rPr>
                <w:color w:val="000000"/>
              </w:rPr>
              <w:t>D.23-12-010</w:t>
            </w:r>
          </w:p>
        </w:tc>
        <w:tc>
          <w:tcPr>
            <w:tcW w:w="2065" w:type="dxa"/>
            <w:tcBorders>
              <w:top w:val="single" w:color="auto" w:sz="4" w:space="0"/>
            </w:tcBorders>
          </w:tcPr>
          <w:p w:rsidRPr="007F620E" w:rsidR="004F737B" w:rsidP="004F737B" w:rsidRDefault="00F410BF" w14:paraId="732D38B2" w14:textId="77777777">
            <w:pPr>
              <w:tabs>
                <w:tab w:val="left" w:pos="360"/>
              </w:tabs>
              <w:spacing w:before="120"/>
              <w:rPr>
                <w:color w:val="000000"/>
              </w:rPr>
            </w:pPr>
            <w:r>
              <w:rPr>
                <w:color w:val="000000"/>
              </w:rPr>
              <w:t>Verified</w:t>
            </w:r>
          </w:p>
        </w:tc>
      </w:tr>
      <w:tr w:rsidRPr="007F620E" w:rsidR="004F737B" w:rsidTr="00CD163E" w14:paraId="1B0AE7C5" w14:textId="77777777">
        <w:tc>
          <w:tcPr>
            <w:tcW w:w="5040" w:type="dxa"/>
          </w:tcPr>
          <w:p w:rsidRPr="007F620E" w:rsidR="004F737B" w:rsidP="004F737B" w:rsidRDefault="004F737B" w14:paraId="7493EED8" w14:textId="77777777">
            <w:pPr>
              <w:keepNext/>
              <w:tabs>
                <w:tab w:val="left" w:pos="612"/>
              </w:tabs>
              <w:spacing w:before="120"/>
              <w:ind w:left="360" w:hanging="360"/>
              <w:rPr>
                <w:color w:val="000000"/>
              </w:rPr>
            </w:pPr>
            <w:r w:rsidRPr="007F620E">
              <w:rPr>
                <w:color w:val="000000"/>
              </w:rPr>
              <w:t>14</w:t>
            </w:r>
            <w:proofErr w:type="gramStart"/>
            <w:r w:rsidRPr="007F620E">
              <w:rPr>
                <w:color w:val="000000"/>
              </w:rPr>
              <w:t>.  Date</w:t>
            </w:r>
            <w:proofErr w:type="gramEnd"/>
            <w:r w:rsidRPr="007F620E">
              <w:rPr>
                <w:color w:val="000000"/>
              </w:rPr>
              <w:t xml:space="preserve"> of issuance of Final Order or Decision:    </w:t>
            </w:r>
          </w:p>
        </w:tc>
        <w:tc>
          <w:tcPr>
            <w:tcW w:w="2340" w:type="dxa"/>
          </w:tcPr>
          <w:p w:rsidRPr="007F620E" w:rsidR="004F737B" w:rsidP="004F737B" w:rsidRDefault="00DC5ACA" w14:paraId="6A3ECB01" w14:textId="77777777">
            <w:pPr>
              <w:tabs>
                <w:tab w:val="left" w:pos="360"/>
              </w:tabs>
              <w:spacing w:before="120"/>
              <w:rPr>
                <w:color w:val="000000"/>
              </w:rPr>
            </w:pPr>
            <w:r>
              <w:rPr>
                <w:color w:val="000000"/>
              </w:rPr>
              <w:t>December</w:t>
            </w:r>
            <w:r w:rsidR="004F737B">
              <w:rPr>
                <w:color w:val="000000"/>
              </w:rPr>
              <w:t xml:space="preserve"> </w:t>
            </w:r>
            <w:r>
              <w:rPr>
                <w:color w:val="000000"/>
              </w:rPr>
              <w:t>1</w:t>
            </w:r>
            <w:r w:rsidR="007079DB">
              <w:rPr>
                <w:color w:val="000000"/>
              </w:rPr>
              <w:t>4</w:t>
            </w:r>
            <w:r w:rsidR="004F737B">
              <w:rPr>
                <w:color w:val="000000"/>
              </w:rPr>
              <w:t>, 202</w:t>
            </w:r>
            <w:r w:rsidR="00562312">
              <w:rPr>
                <w:color w:val="000000"/>
              </w:rPr>
              <w:t>3</w:t>
            </w:r>
          </w:p>
        </w:tc>
        <w:tc>
          <w:tcPr>
            <w:tcW w:w="2065" w:type="dxa"/>
          </w:tcPr>
          <w:p w:rsidRPr="007F620E" w:rsidR="004F737B" w:rsidP="004F737B" w:rsidRDefault="006800ED" w14:paraId="05FECCFE" w14:textId="77777777">
            <w:pPr>
              <w:tabs>
                <w:tab w:val="left" w:pos="360"/>
              </w:tabs>
              <w:spacing w:before="120"/>
              <w:rPr>
                <w:color w:val="000000"/>
              </w:rPr>
            </w:pPr>
            <w:r>
              <w:rPr>
                <w:color w:val="000000"/>
              </w:rPr>
              <w:t>December 15, 2023</w:t>
            </w:r>
          </w:p>
        </w:tc>
      </w:tr>
      <w:tr w:rsidRPr="007F620E" w:rsidR="004F737B" w:rsidTr="00CD163E" w14:paraId="31753EEE" w14:textId="77777777">
        <w:tc>
          <w:tcPr>
            <w:tcW w:w="5040" w:type="dxa"/>
          </w:tcPr>
          <w:p w:rsidRPr="007F620E" w:rsidR="004F737B" w:rsidP="004F737B" w:rsidRDefault="004F737B" w14:paraId="0C6A2C96" w14:textId="77777777">
            <w:pPr>
              <w:keepNext/>
              <w:tabs>
                <w:tab w:val="left" w:pos="612"/>
              </w:tabs>
              <w:spacing w:before="120"/>
              <w:ind w:left="360" w:hanging="360"/>
              <w:rPr>
                <w:color w:val="000000"/>
              </w:rPr>
            </w:pPr>
            <w:r w:rsidRPr="007F620E">
              <w:rPr>
                <w:color w:val="000000"/>
              </w:rPr>
              <w:t>15</w:t>
            </w:r>
            <w:proofErr w:type="gramStart"/>
            <w:r w:rsidRPr="007F620E">
              <w:rPr>
                <w:color w:val="000000"/>
              </w:rPr>
              <w:t>.  File</w:t>
            </w:r>
            <w:proofErr w:type="gramEnd"/>
            <w:r w:rsidRPr="007F620E">
              <w:rPr>
                <w:color w:val="000000"/>
              </w:rPr>
              <w:t xml:space="preserve"> date of compensation request:</w:t>
            </w:r>
          </w:p>
        </w:tc>
        <w:tc>
          <w:tcPr>
            <w:tcW w:w="2340" w:type="dxa"/>
          </w:tcPr>
          <w:p w:rsidRPr="007F620E" w:rsidR="004F737B" w:rsidP="004F737B" w:rsidRDefault="008147AD" w14:paraId="603D3CEC" w14:textId="77777777">
            <w:pPr>
              <w:tabs>
                <w:tab w:val="left" w:pos="360"/>
              </w:tabs>
              <w:spacing w:before="120"/>
              <w:rPr>
                <w:color w:val="000000"/>
              </w:rPr>
            </w:pPr>
            <w:r>
              <w:rPr>
                <w:color w:val="000000"/>
              </w:rPr>
              <w:t>January</w:t>
            </w:r>
            <w:r w:rsidR="004F737B">
              <w:rPr>
                <w:color w:val="000000"/>
              </w:rPr>
              <w:t xml:space="preserve"> </w:t>
            </w:r>
            <w:r w:rsidR="001922E8">
              <w:rPr>
                <w:color w:val="000000"/>
              </w:rPr>
              <w:t>19</w:t>
            </w:r>
            <w:r w:rsidR="004F737B">
              <w:rPr>
                <w:color w:val="000000"/>
              </w:rPr>
              <w:t>, 202</w:t>
            </w:r>
            <w:r>
              <w:rPr>
                <w:color w:val="000000"/>
              </w:rPr>
              <w:t>4</w:t>
            </w:r>
          </w:p>
        </w:tc>
        <w:tc>
          <w:tcPr>
            <w:tcW w:w="2065" w:type="dxa"/>
          </w:tcPr>
          <w:p w:rsidRPr="007F620E" w:rsidR="004F737B" w:rsidP="004F737B" w:rsidRDefault="00F410BF" w14:paraId="2857200C" w14:textId="77777777">
            <w:pPr>
              <w:tabs>
                <w:tab w:val="left" w:pos="360"/>
              </w:tabs>
              <w:spacing w:before="120"/>
              <w:rPr>
                <w:color w:val="000000"/>
              </w:rPr>
            </w:pPr>
            <w:r>
              <w:rPr>
                <w:color w:val="000000"/>
              </w:rPr>
              <w:t>Verified</w:t>
            </w:r>
          </w:p>
        </w:tc>
      </w:tr>
      <w:tr w:rsidRPr="007F620E" w:rsidR="004F737B" w:rsidTr="00CD163E" w14:paraId="6C6E0EED" w14:textId="77777777">
        <w:tc>
          <w:tcPr>
            <w:tcW w:w="7380" w:type="dxa"/>
            <w:gridSpan w:val="2"/>
          </w:tcPr>
          <w:p w:rsidRPr="007F620E" w:rsidR="004F737B" w:rsidP="004F737B" w:rsidRDefault="004F737B" w14:paraId="79FC10BE" w14:textId="77777777">
            <w:pPr>
              <w:tabs>
                <w:tab w:val="left" w:pos="360"/>
              </w:tabs>
              <w:spacing w:before="120"/>
              <w:ind w:left="360" w:hanging="360"/>
              <w:rPr>
                <w:color w:val="000000"/>
              </w:rPr>
            </w:pPr>
            <w:r w:rsidRPr="007F620E">
              <w:rPr>
                <w:color w:val="000000"/>
              </w:rPr>
              <w:t>16. Was the request for compensation timely?</w:t>
            </w:r>
          </w:p>
        </w:tc>
        <w:tc>
          <w:tcPr>
            <w:tcW w:w="2065" w:type="dxa"/>
          </w:tcPr>
          <w:p w:rsidRPr="007F620E" w:rsidR="004F737B" w:rsidP="004F737B" w:rsidRDefault="00F410BF" w14:paraId="561B3285" w14:textId="77777777">
            <w:pPr>
              <w:tabs>
                <w:tab w:val="left" w:pos="360"/>
              </w:tabs>
              <w:spacing w:before="120"/>
              <w:rPr>
                <w:color w:val="000000"/>
              </w:rPr>
            </w:pPr>
            <w:r>
              <w:rPr>
                <w:color w:val="000000"/>
              </w:rPr>
              <w:t>Yes</w:t>
            </w:r>
          </w:p>
        </w:tc>
      </w:tr>
    </w:tbl>
    <w:p w:rsidRPr="007F620E" w:rsidR="00A92D0B" w:rsidRDefault="00A92D0B" w14:paraId="553F888A" w14:textId="77777777">
      <w:pPr>
        <w:tabs>
          <w:tab w:val="left" w:pos="360"/>
        </w:tabs>
        <w:rPr>
          <w:color w:val="000000"/>
        </w:rPr>
      </w:pPr>
    </w:p>
    <w:p w:rsidR="003B6A1B" w:rsidP="00691528" w:rsidRDefault="00A92D0B" w14:paraId="01660C73" w14:textId="77777777">
      <w:pPr>
        <w:jc w:val="center"/>
        <w:rPr>
          <w:b/>
          <w:color w:val="000000"/>
        </w:rPr>
      </w:pPr>
      <w:r w:rsidRPr="007F620E">
        <w:rPr>
          <w:b/>
          <w:color w:val="000000"/>
        </w:rPr>
        <w:t>PART II</w:t>
      </w:r>
      <w:proofErr w:type="gramStart"/>
      <w:r w:rsidRPr="007F620E">
        <w:rPr>
          <w:b/>
          <w:color w:val="000000"/>
        </w:rPr>
        <w:t>:  SUBSTANTIAL</w:t>
      </w:r>
      <w:proofErr w:type="gramEnd"/>
      <w:r w:rsidRPr="007F620E">
        <w:rPr>
          <w:b/>
          <w:color w:val="000000"/>
        </w:rPr>
        <w:t xml:space="preserve"> CONTRIBUTION</w:t>
      </w:r>
    </w:p>
    <w:p w:rsidRPr="007F620E" w:rsidR="00A92D0B" w:rsidRDefault="00A92D0B" w14:paraId="42F843FC" w14:textId="77777777">
      <w:pPr>
        <w:rPr>
          <w:color w:val="000000"/>
        </w:rPr>
      </w:pPr>
    </w:p>
    <w:p w:rsidRPr="00821579" w:rsidR="00FE3BAE" w:rsidP="00821579" w:rsidRDefault="00D075B1" w14:paraId="4954FAD5" w14:textId="77777777">
      <w:pPr>
        <w:numPr>
          <w:ilvl w:val="0"/>
          <w:numId w:val="2"/>
        </w:numPr>
        <w:tabs>
          <w:tab w:val="clear" w:pos="900"/>
          <w:tab w:val="num" w:pos="360"/>
        </w:tabs>
        <w:spacing w:after="120"/>
        <w:ind w:left="360"/>
        <w:rPr>
          <w:b/>
          <w:color w:val="000000"/>
        </w:rPr>
      </w:pPr>
      <w:r w:rsidRPr="007F620E">
        <w:rPr>
          <w:b/>
          <w:color w:val="000000"/>
        </w:rPr>
        <w:t xml:space="preserve">Did the </w:t>
      </w:r>
      <w:r w:rsidRPr="007F620E" w:rsidR="005A63D4">
        <w:rPr>
          <w:b/>
          <w:color w:val="000000"/>
        </w:rPr>
        <w:t>Intervenor</w:t>
      </w:r>
      <w:r w:rsidRPr="007F620E">
        <w:rPr>
          <w:b/>
          <w:color w:val="000000"/>
        </w:rPr>
        <w:t xml:space="preserve"> substantially contribute to the final decision</w:t>
      </w:r>
      <w:r w:rsidRPr="007F620E" w:rsidR="00A92D0B">
        <w:rPr>
          <w:b/>
          <w:color w:val="000000"/>
        </w:rPr>
        <w:t xml:space="preserve"> (</w:t>
      </w:r>
      <w:r w:rsidRPr="007F620E" w:rsidR="00A92D0B">
        <w:rPr>
          <w:b/>
          <w:i/>
          <w:color w:val="000000"/>
        </w:rPr>
        <w:t>see</w:t>
      </w:r>
      <w:r w:rsidRPr="007F620E" w:rsidR="00A92D0B">
        <w:rPr>
          <w:b/>
          <w:color w:val="000000"/>
        </w:rPr>
        <w:t xml:space="preserve"> § 1802(</w:t>
      </w:r>
      <w:r w:rsidR="00ED6B6B">
        <w:rPr>
          <w:b/>
          <w:color w:val="000000"/>
        </w:rPr>
        <w:t>j</w:t>
      </w:r>
      <w:r w:rsidRPr="007F620E" w:rsidR="00A92D0B">
        <w:rPr>
          <w:b/>
          <w:color w:val="000000"/>
        </w:rPr>
        <w:t xml:space="preserve">), </w:t>
      </w:r>
      <w:r w:rsidRPr="007F620E" w:rsidR="001E77CF">
        <w:rPr>
          <w:b/>
          <w:color w:val="000000"/>
        </w:rPr>
        <w:br/>
      </w:r>
      <w:r w:rsidRPr="007F620E" w:rsidR="00A92D0B">
        <w:rPr>
          <w:b/>
          <w:color w:val="000000"/>
        </w:rPr>
        <w:t>§ 1803(a)</w:t>
      </w:r>
      <w:r w:rsidRPr="007F620E" w:rsidR="00F30DA8">
        <w:rPr>
          <w:b/>
          <w:color w:val="000000"/>
        </w:rPr>
        <w:t>,</w:t>
      </w:r>
      <w:r w:rsidRPr="007F620E" w:rsidR="00A92D0B">
        <w:rPr>
          <w:b/>
          <w:color w:val="000000"/>
        </w:rPr>
        <w:t xml:space="preserve"> </w:t>
      </w:r>
      <w:r w:rsidR="00ED6B6B">
        <w:rPr>
          <w:b/>
          <w:color w:val="000000"/>
        </w:rPr>
        <w:t xml:space="preserve">1803.1(a) </w:t>
      </w:r>
      <w:r w:rsidRPr="007F620E" w:rsidR="00F30DA8">
        <w:rPr>
          <w:b/>
          <w:color w:val="000000"/>
        </w:rPr>
        <w:t>and</w:t>
      </w:r>
      <w:r w:rsidRPr="007F620E" w:rsidR="00A92D0B">
        <w:rPr>
          <w:b/>
          <w:color w:val="000000"/>
        </w:rPr>
        <w:t xml:space="preserve"> D.98-04-059)</w:t>
      </w:r>
      <w:r w:rsidR="00C02649">
        <w:rPr>
          <w:b/>
          <w:color w:val="000000"/>
        </w:rPr>
        <w:t>:</w:t>
      </w:r>
      <w:r w:rsidRPr="007F620E" w:rsidR="00A92D0B">
        <w:rPr>
          <w:b/>
          <w:color w:val="000000"/>
        </w:rPr>
        <w:t xml:space="preserve">  </w:t>
      </w:r>
    </w:p>
    <w:tbl>
      <w:tblPr>
        <w:tblW w:w="9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3258"/>
        <w:gridCol w:w="4140"/>
        <w:gridCol w:w="2047"/>
      </w:tblGrid>
      <w:tr w:rsidRPr="007F620E" w:rsidR="00A92D0B" w:rsidTr="00CD163E" w14:paraId="6587F15A" w14:textId="77777777">
        <w:tc>
          <w:tcPr>
            <w:tcW w:w="3258" w:type="dxa"/>
            <w:tcBorders>
              <w:bottom w:val="single" w:color="auto" w:sz="4" w:space="0"/>
            </w:tcBorders>
            <w:shd w:val="clear" w:color="auto" w:fill="D9D9D9" w:themeFill="background1" w:themeFillShade="D9"/>
          </w:tcPr>
          <w:p w:rsidRPr="007F620E" w:rsidR="00A92D0B" w:rsidP="00A92D0B" w:rsidRDefault="00D075B1" w14:paraId="5C278BFA" w14:textId="77777777">
            <w:pPr>
              <w:spacing w:before="120"/>
              <w:jc w:val="center"/>
              <w:rPr>
                <w:b/>
                <w:color w:val="000000"/>
              </w:rPr>
            </w:pPr>
            <w:r w:rsidRPr="007F620E">
              <w:rPr>
                <w:b/>
                <w:color w:val="000000"/>
              </w:rPr>
              <w:t>Intervenor’s Claimed Contribution(s)</w:t>
            </w:r>
          </w:p>
        </w:tc>
        <w:tc>
          <w:tcPr>
            <w:tcW w:w="4140" w:type="dxa"/>
            <w:tcBorders>
              <w:bottom w:val="single" w:color="auto" w:sz="4" w:space="0"/>
            </w:tcBorders>
            <w:shd w:val="clear" w:color="auto" w:fill="D9D9D9" w:themeFill="background1" w:themeFillShade="D9"/>
          </w:tcPr>
          <w:p w:rsidRPr="007F620E" w:rsidR="00A92D0B" w:rsidP="00D075B1" w:rsidRDefault="00A92D0B" w14:paraId="7431E469" w14:textId="77777777">
            <w:pPr>
              <w:spacing w:before="120"/>
              <w:jc w:val="center"/>
              <w:rPr>
                <w:b/>
                <w:color w:val="000000"/>
              </w:rPr>
            </w:pPr>
            <w:r w:rsidRPr="007F620E">
              <w:rPr>
                <w:b/>
                <w:color w:val="000000"/>
              </w:rPr>
              <w:t xml:space="preserve">Specific References to </w:t>
            </w:r>
            <w:r w:rsidRPr="007F620E" w:rsidR="00D075B1">
              <w:rPr>
                <w:b/>
                <w:color w:val="000000"/>
              </w:rPr>
              <w:t>Intervenor’s Claimed Contribution(s)</w:t>
            </w:r>
          </w:p>
        </w:tc>
        <w:tc>
          <w:tcPr>
            <w:tcW w:w="2047" w:type="dxa"/>
            <w:shd w:val="clear" w:color="auto" w:fill="D9D9D9" w:themeFill="background1" w:themeFillShade="D9"/>
          </w:tcPr>
          <w:p w:rsidRPr="007F620E" w:rsidR="00A92D0B" w:rsidP="00A92D0B" w:rsidRDefault="00D075B1" w14:paraId="3914943E" w14:textId="77777777">
            <w:pPr>
              <w:spacing w:before="120"/>
              <w:jc w:val="center"/>
              <w:rPr>
                <w:b/>
                <w:color w:val="000000"/>
              </w:rPr>
            </w:pPr>
            <w:r w:rsidRPr="007F620E">
              <w:rPr>
                <w:b/>
                <w:color w:val="000000"/>
              </w:rPr>
              <w:t>CPUC Discussion</w:t>
            </w:r>
          </w:p>
        </w:tc>
      </w:tr>
      <w:tr w:rsidRPr="007F620E" w:rsidR="0031501B" w:rsidTr="00CD163E" w14:paraId="404B61E7" w14:textId="77777777">
        <w:tc>
          <w:tcPr>
            <w:tcW w:w="3258" w:type="dxa"/>
          </w:tcPr>
          <w:p w:rsidRPr="007F620E" w:rsidR="0031501B" w:rsidP="00A92D0B" w:rsidRDefault="0031501B" w14:paraId="2B42F9F1" w14:textId="77777777">
            <w:pPr>
              <w:spacing w:before="120"/>
              <w:rPr>
                <w:color w:val="000000"/>
              </w:rPr>
            </w:pPr>
          </w:p>
        </w:tc>
        <w:tc>
          <w:tcPr>
            <w:tcW w:w="4140" w:type="dxa"/>
          </w:tcPr>
          <w:p w:rsidRPr="00342A89" w:rsidR="00342A89" w:rsidP="00A92D0B" w:rsidRDefault="0031501B" w14:paraId="437B49C6" w14:textId="77777777">
            <w:pPr>
              <w:spacing w:before="120"/>
              <w:rPr>
                <w:color w:val="000000"/>
                <w:sz w:val="22"/>
                <w:szCs w:val="22"/>
              </w:rPr>
            </w:pPr>
            <w:r w:rsidRPr="0031501B">
              <w:rPr>
                <w:color w:val="000000"/>
                <w:sz w:val="22"/>
                <w:szCs w:val="22"/>
              </w:rPr>
              <w:t>(Please note that Attachment 2 includes a list</w:t>
            </w:r>
            <w:r w:rsidRPr="00342A89" w:rsidR="00342A89">
              <w:rPr>
                <w:color w:val="000000"/>
                <w:sz w:val="22"/>
                <w:szCs w:val="22"/>
              </w:rPr>
              <w:t xml:space="preserve"> of</w:t>
            </w:r>
            <w:r w:rsidRPr="0031501B">
              <w:rPr>
                <w:color w:val="000000"/>
                <w:sz w:val="22"/>
                <w:szCs w:val="22"/>
              </w:rPr>
              <w:t xml:space="preserve"> issue areas and GPI Pleadings relevant to this Claim.)</w:t>
            </w:r>
          </w:p>
        </w:tc>
        <w:tc>
          <w:tcPr>
            <w:tcW w:w="2047" w:type="dxa"/>
          </w:tcPr>
          <w:p w:rsidRPr="007F620E" w:rsidR="0031501B" w:rsidP="00A92D0B" w:rsidRDefault="002D0C9F" w14:paraId="6BCA05BF" w14:textId="77777777">
            <w:pPr>
              <w:spacing w:before="120"/>
              <w:rPr>
                <w:color w:val="000000"/>
              </w:rPr>
            </w:pPr>
            <w:r>
              <w:rPr>
                <w:color w:val="000000"/>
              </w:rPr>
              <w:t>Noted</w:t>
            </w:r>
          </w:p>
        </w:tc>
      </w:tr>
      <w:tr w:rsidRPr="007F620E" w:rsidR="00A92D0B" w:rsidTr="00CD163E" w14:paraId="75A837FA" w14:textId="77777777">
        <w:tc>
          <w:tcPr>
            <w:tcW w:w="3258" w:type="dxa"/>
          </w:tcPr>
          <w:p w:rsidR="006713C9" w:rsidP="006713C9" w:rsidRDefault="00A92D0B" w14:paraId="26F7BBF4" w14:textId="77777777">
            <w:pPr>
              <w:spacing w:before="120"/>
              <w:rPr>
                <w:color w:val="000000"/>
              </w:rPr>
            </w:pPr>
            <w:r w:rsidRPr="006165DF">
              <w:rPr>
                <w:b/>
                <w:bCs/>
                <w:color w:val="000000"/>
              </w:rPr>
              <w:t>1</w:t>
            </w:r>
            <w:r w:rsidRPr="0083783B">
              <w:rPr>
                <w:b/>
                <w:bCs/>
                <w:color w:val="000000"/>
              </w:rPr>
              <w:t>.</w:t>
            </w:r>
            <w:r w:rsidRPr="0083783B" w:rsidR="00E25078">
              <w:rPr>
                <w:b/>
                <w:bCs/>
                <w:color w:val="000000"/>
              </w:rPr>
              <w:t xml:space="preserve"> </w:t>
            </w:r>
            <w:r w:rsidR="002944AA">
              <w:rPr>
                <w:b/>
                <w:bCs/>
                <w:color w:val="000000"/>
              </w:rPr>
              <w:t>Petition is Riddled with Scientific Errors</w:t>
            </w:r>
            <w:r w:rsidRPr="0083783B" w:rsidR="0083783B">
              <w:rPr>
                <w:b/>
                <w:bCs/>
                <w:color w:val="000000"/>
              </w:rPr>
              <w:t>.</w:t>
            </w:r>
            <w:r w:rsidR="00C066DB">
              <w:rPr>
                <w:color w:val="000000"/>
              </w:rPr>
              <w:t xml:space="preserve"> </w:t>
            </w:r>
          </w:p>
          <w:p w:rsidR="0092282A" w:rsidP="0083783B" w:rsidRDefault="0083783B" w14:paraId="08F23BBD" w14:textId="77777777">
            <w:pPr>
              <w:spacing w:before="120"/>
            </w:pPr>
            <w:r w:rsidRPr="00F20CEA">
              <w:t xml:space="preserve">The GPI made substantial contributions to </w:t>
            </w:r>
            <w:bookmarkStart w:name="_Hlk72332232" w:id="1"/>
            <w:bookmarkStart w:name="_Hlk65854278" w:id="2"/>
            <w:r w:rsidR="0092282A">
              <w:t>Decision D.23-12-010</w:t>
            </w:r>
            <w:r w:rsidRPr="00F20CEA">
              <w:t xml:space="preserve"> </w:t>
            </w:r>
            <w:bookmarkStart w:name="_Hlk65856962" w:id="3"/>
            <w:bookmarkEnd w:id="1"/>
            <w:bookmarkEnd w:id="2"/>
            <w:r w:rsidRPr="00F20CEA">
              <w:t xml:space="preserve">by providing </w:t>
            </w:r>
            <w:r w:rsidR="00B333A0">
              <w:t xml:space="preserve">detailed </w:t>
            </w:r>
            <w:r w:rsidRPr="00F20CEA">
              <w:t>analysis and insight</w:t>
            </w:r>
            <w:r w:rsidRPr="00F20CEA" w:rsidR="004F1293">
              <w:t>s</w:t>
            </w:r>
            <w:r w:rsidRPr="00F20CEA">
              <w:t xml:space="preserve"> into the </w:t>
            </w:r>
            <w:r w:rsidR="0092282A">
              <w:t>scientific underpinning of Petition P.23-06-018</w:t>
            </w:r>
            <w:r w:rsidRPr="00F20CEA" w:rsidR="00817506">
              <w:t xml:space="preserve">.  </w:t>
            </w:r>
            <w:r w:rsidR="00FE5102">
              <w:t>The Petition questions, in particular, research that was performed by GPI and relied on in the development of the Environmental Performance Standard, D</w:t>
            </w:r>
            <w:r w:rsidRPr="00FE5102" w:rsidR="00FE5102">
              <w:t>.07-01-039</w:t>
            </w:r>
            <w:r w:rsidR="00FE5102">
              <w:t xml:space="preserve">.  GPI’s Response to the Petition debunked the scientific misrepresentations in the </w:t>
            </w:r>
            <w:proofErr w:type="gramStart"/>
            <w:r w:rsidR="00FE5102">
              <w:t>Petition, and</w:t>
            </w:r>
            <w:proofErr w:type="gramEnd"/>
            <w:r w:rsidR="00FE5102">
              <w:t xml:space="preserve"> demonstrated that the EPS was and is based on a solid scientific foundation.  The Commission</w:t>
            </w:r>
            <w:r w:rsidR="002A699A">
              <w:t xml:space="preserve"> acknowledged and</w:t>
            </w:r>
            <w:r w:rsidR="00FE5102">
              <w:t xml:space="preserve"> accepted our description of the science </w:t>
            </w:r>
            <w:r w:rsidR="00FE5102">
              <w:lastRenderedPageBreak/>
              <w:t>behind the EPS, which represents a significant substantial contribution to Decision D.23-12-010.</w:t>
            </w:r>
          </w:p>
          <w:bookmarkEnd w:id="3"/>
          <w:p w:rsidRPr="007F620E" w:rsidR="00E25078" w:rsidP="00A92D0B" w:rsidRDefault="00E25078" w14:paraId="4FEA68B2" w14:textId="77777777">
            <w:pPr>
              <w:spacing w:before="120"/>
              <w:rPr>
                <w:color w:val="000000"/>
              </w:rPr>
            </w:pPr>
          </w:p>
        </w:tc>
        <w:tc>
          <w:tcPr>
            <w:tcW w:w="4140" w:type="dxa"/>
          </w:tcPr>
          <w:p w:rsidRPr="00821579" w:rsidR="006923B8" w:rsidP="00821579" w:rsidRDefault="006923B8" w14:paraId="6EBF66DA" w14:textId="77777777">
            <w:pPr>
              <w:spacing w:before="120"/>
              <w:rPr>
                <w:b/>
                <w:bCs/>
                <w:color w:val="000000"/>
              </w:rPr>
            </w:pPr>
            <w:r w:rsidRPr="006923B8">
              <w:rPr>
                <w:b/>
                <w:bCs/>
                <w:color w:val="000000"/>
              </w:rPr>
              <w:lastRenderedPageBreak/>
              <w:t>Pleadings</w:t>
            </w:r>
          </w:p>
          <w:p w:rsidRPr="002944AA" w:rsidR="002944AA" w:rsidP="002944AA" w:rsidRDefault="002944AA" w14:paraId="3FD9B281" w14:textId="77777777">
            <w:pPr>
              <w:spacing w:before="120"/>
              <w:rPr>
                <w:color w:val="000000"/>
              </w:rPr>
            </w:pPr>
            <w:r w:rsidRPr="002944AA">
              <w:rPr>
                <w:color w:val="000000"/>
              </w:rPr>
              <w:t xml:space="preserve">In this Response we demonstrate that the Petition is riddled with errors of all varieties: conceptual confusions, inappropriate selection of systems and data, misreadings and misrepresentations of literature, improper calculation procedures, and untenable assumptions and contentions.  </w:t>
            </w:r>
            <w:bookmarkStart w:name="_Hlk140488494" w:id="4"/>
            <w:r w:rsidRPr="002944AA">
              <w:rPr>
                <w:color w:val="000000"/>
              </w:rPr>
              <w:t xml:space="preserve">When the effects of the most important and easily corrected errors are removed, the Petition’s scientific conclusions change drastically and the case for opening a new proceeding </w:t>
            </w:r>
            <w:proofErr w:type="gramStart"/>
            <w:r w:rsidRPr="002944AA">
              <w:rPr>
                <w:color w:val="000000"/>
              </w:rPr>
              <w:t>collapses</w:t>
            </w:r>
            <w:proofErr w:type="gramEnd"/>
            <w:r w:rsidRPr="002944AA">
              <w:rPr>
                <w:color w:val="000000"/>
              </w:rPr>
              <w:t>.</w:t>
            </w:r>
            <w:bookmarkEnd w:id="4"/>
            <w:r w:rsidRPr="002944AA">
              <w:rPr>
                <w:color w:val="000000"/>
              </w:rPr>
              <w:t xml:space="preserve">  [Response, 7/20/23, pg. 1.]</w:t>
            </w:r>
          </w:p>
          <w:p w:rsidRPr="002944AA" w:rsidR="002944AA" w:rsidP="002944AA" w:rsidRDefault="002944AA" w14:paraId="1DA1DBB4" w14:textId="77777777">
            <w:pPr>
              <w:spacing w:before="120"/>
              <w:rPr>
                <w:color w:val="000000"/>
              </w:rPr>
            </w:pPr>
            <w:r w:rsidRPr="002944AA">
              <w:rPr>
                <w:color w:val="000000"/>
              </w:rPr>
              <w:t>The carbon emissions calculations in the 1989 and 2000 reports are based on calculations from first principles, not on the use of emissions factors reported in the literature.  [Response, 7/20/23, pg. 7.]</w:t>
            </w:r>
          </w:p>
          <w:p w:rsidRPr="002944AA" w:rsidR="002944AA" w:rsidP="002944AA" w:rsidRDefault="002944AA" w14:paraId="65763DE3" w14:textId="77777777">
            <w:pPr>
              <w:spacing w:before="120"/>
              <w:rPr>
                <w:color w:val="000000"/>
              </w:rPr>
            </w:pPr>
            <w:r w:rsidRPr="002944AA">
              <w:rPr>
                <w:color w:val="000000"/>
              </w:rPr>
              <w:lastRenderedPageBreak/>
              <w:t>It was entirely proper for the Commission to take the actions that were taken in the development of the EPS rules, including adopting the biomass exemption for qualifying fuels.  The exemption was founded on a solid record.  [Response, 7/20/23, pg. 3.]</w:t>
            </w:r>
          </w:p>
          <w:p w:rsidRPr="002944AA" w:rsidR="002944AA" w:rsidP="002944AA" w:rsidRDefault="002944AA" w14:paraId="043121D5" w14:textId="77777777">
            <w:pPr>
              <w:spacing w:before="120"/>
              <w:rPr>
                <w:color w:val="000000"/>
              </w:rPr>
            </w:pPr>
            <w:proofErr w:type="gramStart"/>
            <w:r w:rsidRPr="002944AA">
              <w:rPr>
                <w:color w:val="000000"/>
              </w:rPr>
              <w:t>The Petition</w:t>
            </w:r>
            <w:proofErr w:type="gramEnd"/>
            <w:r w:rsidRPr="002944AA">
              <w:rPr>
                <w:color w:val="000000"/>
              </w:rPr>
              <w:t xml:space="preserve"> asserts that published scientific research has debunked the claim that thinning is an effective wildfire risk operation.  It may be true that there are some published papers that claim that thinning </w:t>
            </w:r>
            <w:proofErr w:type="gramStart"/>
            <w:r w:rsidRPr="002944AA">
              <w:rPr>
                <w:color w:val="000000"/>
              </w:rPr>
              <w:t>does reduction</w:t>
            </w:r>
            <w:proofErr w:type="gramEnd"/>
            <w:r w:rsidRPr="002944AA">
              <w:rPr>
                <w:color w:val="000000"/>
              </w:rPr>
              <w:t xml:space="preserve"> not reduce wildfire risks, but these sources are well outside of the mainstream.  By no means have </w:t>
            </w:r>
            <w:proofErr w:type="spellStart"/>
            <w:r w:rsidRPr="002944AA">
              <w:rPr>
                <w:color w:val="000000"/>
              </w:rPr>
              <w:t>thinnings</w:t>
            </w:r>
            <w:proofErr w:type="spellEnd"/>
            <w:r w:rsidRPr="002944AA">
              <w:rPr>
                <w:color w:val="000000"/>
              </w:rPr>
              <w:t xml:space="preserve"> and other forest treatment operations been debunked as effective tools in wildfire risk reduction.  On the contrary, thinning is one of the key tools available to land managers that can be used to make forests more wildfire resilient.  [Response, 7/20/23, pg. 13.]</w:t>
            </w:r>
          </w:p>
          <w:p w:rsidRPr="007F620E" w:rsidR="00F35889" w:rsidP="00774095" w:rsidRDefault="00F35889" w14:paraId="6BEB9F39" w14:textId="77777777">
            <w:pPr>
              <w:spacing w:before="120"/>
              <w:rPr>
                <w:color w:val="000000"/>
              </w:rPr>
            </w:pPr>
          </w:p>
        </w:tc>
        <w:tc>
          <w:tcPr>
            <w:tcW w:w="2047" w:type="dxa"/>
          </w:tcPr>
          <w:p w:rsidRPr="007F620E" w:rsidR="00A92D0B" w:rsidP="008F6CC5" w:rsidRDefault="008137A3" w14:paraId="49484C69" w14:textId="77777777">
            <w:pPr>
              <w:spacing w:before="120"/>
            </w:pPr>
            <w:r>
              <w:rPr>
                <w:color w:val="000000"/>
              </w:rPr>
              <w:lastRenderedPageBreak/>
              <w:t xml:space="preserve">Noted, however the decision does not mention GPI other than the fact that they filed comments, which aligned with many other party positions including the </w:t>
            </w:r>
            <w:r w:rsidRPr="002C1066">
              <w:rPr>
                <w:color w:val="000000"/>
              </w:rPr>
              <w:t>Agricultural Energy Consumers Association</w:t>
            </w:r>
            <w:r w:rsidRPr="00F9792B">
              <w:rPr>
                <w:color w:val="000000"/>
              </w:rPr>
              <w:t xml:space="preserve">, </w:t>
            </w:r>
            <w:r>
              <w:rPr>
                <w:color w:val="000000"/>
              </w:rPr>
              <w:t xml:space="preserve">the </w:t>
            </w:r>
            <w:r w:rsidRPr="002C1066">
              <w:rPr>
                <w:color w:val="000000"/>
              </w:rPr>
              <w:t>California Farm Bureau Federation</w:t>
            </w:r>
            <w:r w:rsidRPr="00F9792B">
              <w:rPr>
                <w:color w:val="000000"/>
              </w:rPr>
              <w:t>, Shell Energy</w:t>
            </w:r>
            <w:r>
              <w:rPr>
                <w:color w:val="000000"/>
              </w:rPr>
              <w:t>,</w:t>
            </w:r>
            <w:r w:rsidRPr="00420BB0">
              <w:t xml:space="preserve"> </w:t>
            </w:r>
            <w:r>
              <w:t>t</w:t>
            </w:r>
            <w:r w:rsidRPr="00CA0A27">
              <w:rPr>
                <w:color w:val="000000"/>
              </w:rPr>
              <w:t>he Bioenergy Association of California</w:t>
            </w:r>
            <w:r w:rsidRPr="00420BB0">
              <w:rPr>
                <w:color w:val="000000"/>
              </w:rPr>
              <w:t xml:space="preserve">, </w:t>
            </w:r>
            <w:r>
              <w:rPr>
                <w:color w:val="000000"/>
              </w:rPr>
              <w:t xml:space="preserve">the </w:t>
            </w:r>
            <w:r w:rsidRPr="00CA0A27">
              <w:rPr>
                <w:color w:val="000000"/>
              </w:rPr>
              <w:t xml:space="preserve">Independent Energy Producers </w:t>
            </w:r>
            <w:r w:rsidRPr="00CA0A27">
              <w:rPr>
                <w:color w:val="000000"/>
              </w:rPr>
              <w:lastRenderedPageBreak/>
              <w:t>Association</w:t>
            </w:r>
            <w:r w:rsidRPr="00420BB0">
              <w:rPr>
                <w:color w:val="000000"/>
              </w:rPr>
              <w:t>,</w:t>
            </w:r>
            <w:r>
              <w:rPr>
                <w:color w:val="000000"/>
              </w:rPr>
              <w:t xml:space="preserve"> and the </w:t>
            </w:r>
            <w:r w:rsidRPr="00CA0A27">
              <w:rPr>
                <w:color w:val="000000"/>
              </w:rPr>
              <w:t>Rural County Representatives of California</w:t>
            </w:r>
            <w:r>
              <w:rPr>
                <w:color w:val="000000"/>
              </w:rPr>
              <w:t>.</w:t>
            </w:r>
          </w:p>
        </w:tc>
      </w:tr>
      <w:tr w:rsidRPr="007F620E" w:rsidR="00A92D0B" w:rsidTr="00CD163E" w14:paraId="47DB9ABD" w14:textId="77777777">
        <w:tc>
          <w:tcPr>
            <w:tcW w:w="3258" w:type="dxa"/>
          </w:tcPr>
          <w:p w:rsidRPr="006E30FB" w:rsidR="006E30FB" w:rsidP="006E30FB" w:rsidRDefault="00A92D0B" w14:paraId="517857DF" w14:textId="77777777">
            <w:pPr>
              <w:spacing w:before="120"/>
              <w:rPr>
                <w:b/>
                <w:bCs/>
                <w:color w:val="000000"/>
              </w:rPr>
            </w:pPr>
            <w:r w:rsidRPr="00D47C6F">
              <w:rPr>
                <w:b/>
                <w:bCs/>
                <w:color w:val="000000"/>
              </w:rPr>
              <w:lastRenderedPageBreak/>
              <w:t>2.</w:t>
            </w:r>
            <w:r w:rsidRPr="00D47C6F" w:rsidR="00E25078">
              <w:rPr>
                <w:b/>
                <w:bCs/>
                <w:color w:val="000000"/>
              </w:rPr>
              <w:t xml:space="preserve"> </w:t>
            </w:r>
            <w:r w:rsidR="002944AA">
              <w:rPr>
                <w:b/>
                <w:bCs/>
                <w:color w:val="000000"/>
              </w:rPr>
              <w:t>Need to Calculate Net Emissions</w:t>
            </w:r>
            <w:r w:rsidRPr="006E30FB" w:rsidR="006E30FB">
              <w:rPr>
                <w:b/>
                <w:bCs/>
                <w:color w:val="000000"/>
              </w:rPr>
              <w:t>.</w:t>
            </w:r>
          </w:p>
          <w:p w:rsidRPr="007F620E" w:rsidR="006713C9" w:rsidP="002F6160" w:rsidRDefault="000C1E81" w14:paraId="10CFEF24" w14:textId="77777777">
            <w:pPr>
              <w:spacing w:before="120"/>
              <w:rPr>
                <w:color w:val="000000"/>
              </w:rPr>
            </w:pPr>
            <w:r w:rsidRPr="000C1E81">
              <w:t xml:space="preserve">The GPI made substantial contributions to Decision D.23-12-010 by providing </w:t>
            </w:r>
            <w:r>
              <w:t>commentary</w:t>
            </w:r>
            <w:r w:rsidRPr="000C1E81">
              <w:t xml:space="preserve"> and insights into the scientific underpinning </w:t>
            </w:r>
            <w:r>
              <w:t xml:space="preserve">of the </w:t>
            </w:r>
            <w:proofErr w:type="gramStart"/>
            <w:r>
              <w:t>net emissions</w:t>
            </w:r>
            <w:proofErr w:type="gramEnd"/>
            <w:r>
              <w:t xml:space="preserve"> approach to analyzing the greenhouse-gas implications of biomass energy production, an approach that was developed by the GPI and has been accepted by the scientific community</w:t>
            </w:r>
            <w:r w:rsidRPr="000C1E81">
              <w:t xml:space="preserve">.  </w:t>
            </w:r>
            <w:proofErr w:type="gramStart"/>
            <w:r w:rsidRPr="000C1E81">
              <w:t>The Petition</w:t>
            </w:r>
            <w:proofErr w:type="gramEnd"/>
            <w:r>
              <w:t xml:space="preserve"> acknowledges the imperative to perform a net </w:t>
            </w:r>
            <w:proofErr w:type="gramStart"/>
            <w:r>
              <w:t>analysis</w:t>
            </w:r>
            <w:r w:rsidRPr="000C1E81">
              <w:t xml:space="preserve">, </w:t>
            </w:r>
            <w:r>
              <w:t>but</w:t>
            </w:r>
            <w:proofErr w:type="gramEnd"/>
            <w:r>
              <w:t xml:space="preserve"> repeatedly ignores this imperative and simply presents information about smokestack emissions at a </w:t>
            </w:r>
            <w:r>
              <w:lastRenderedPageBreak/>
              <w:t>biomass power plant</w:t>
            </w:r>
            <w:r w:rsidRPr="000C1E81">
              <w:t>.  The Commission acknowledged</w:t>
            </w:r>
            <w:r>
              <w:t xml:space="preserve"> the need to understand biomass emissions on a net basis</w:t>
            </w:r>
            <w:r w:rsidRPr="000C1E81">
              <w:t>, which represents a significant substantial contribution to Decision D.23-12-010.</w:t>
            </w:r>
          </w:p>
        </w:tc>
        <w:tc>
          <w:tcPr>
            <w:tcW w:w="4140" w:type="dxa"/>
          </w:tcPr>
          <w:p w:rsidRPr="006E30FB" w:rsidR="006E30FB" w:rsidP="006E30FB" w:rsidRDefault="00E50FE7" w14:paraId="1415E57D" w14:textId="77777777">
            <w:pPr>
              <w:spacing w:before="120"/>
              <w:rPr>
                <w:color w:val="000000"/>
              </w:rPr>
            </w:pPr>
            <w:r>
              <w:rPr>
                <w:b/>
                <w:bCs/>
                <w:color w:val="000000"/>
              </w:rPr>
              <w:lastRenderedPageBreak/>
              <w:t>Pleadings</w:t>
            </w:r>
          </w:p>
          <w:p w:rsidR="002F2008" w:rsidP="007012E1" w:rsidRDefault="002944AA" w14:paraId="2711A2BC" w14:textId="77777777">
            <w:pPr>
              <w:spacing w:before="120"/>
              <w:rPr>
                <w:color w:val="000000"/>
              </w:rPr>
            </w:pPr>
            <w:r w:rsidRPr="002944AA">
              <w:rPr>
                <w:color w:val="000000"/>
              </w:rPr>
              <w:t>The Petition acknowledges that SB 1386 directs that the EPS consider the “net emissions” of biomass power production.  From a methodological perspective this is the most basic form of lifecycle emissions accounting for biomass energy production.  However, even while acknowledging the need to perform net emissions accounting, the Petition repeatedly ignores net emissions accounting and instead focuses on comparing emissions at the smokestack of biomass generators with the emissions at the smokestack of fossil fuel generators, which is directly contrary to the specifications in SB 1386 and contrary with accepted analytical methodology.  [Response, 7/20/23, pg. 5.]</w:t>
            </w:r>
          </w:p>
          <w:p w:rsidRPr="007F620E" w:rsidR="00894AF6" w:rsidP="00894AF6" w:rsidRDefault="00894AF6" w14:paraId="6A9CD438" w14:textId="77777777">
            <w:pPr>
              <w:spacing w:before="120" w:line="120" w:lineRule="auto"/>
              <w:rPr>
                <w:color w:val="000000"/>
              </w:rPr>
            </w:pPr>
          </w:p>
        </w:tc>
        <w:tc>
          <w:tcPr>
            <w:tcW w:w="2047" w:type="dxa"/>
          </w:tcPr>
          <w:p w:rsidRPr="007F620E" w:rsidR="00A92D0B" w:rsidP="008F6CC5" w:rsidRDefault="008137A3" w14:paraId="1D8664F4" w14:textId="77777777">
            <w:pPr>
              <w:spacing w:before="120"/>
            </w:pPr>
            <w:r>
              <w:rPr>
                <w:color w:val="000000"/>
              </w:rPr>
              <w:lastRenderedPageBreak/>
              <w:t xml:space="preserve">Noted, however the decision does not mention GPI other than the fact that they filed comments, which aligned with many other party positions including the </w:t>
            </w:r>
            <w:r w:rsidRPr="002C1066">
              <w:rPr>
                <w:color w:val="000000"/>
              </w:rPr>
              <w:t>Agricultural Energy Consumers Association</w:t>
            </w:r>
            <w:r w:rsidRPr="00F9792B">
              <w:rPr>
                <w:color w:val="000000"/>
              </w:rPr>
              <w:t xml:space="preserve">, </w:t>
            </w:r>
            <w:r>
              <w:rPr>
                <w:color w:val="000000"/>
              </w:rPr>
              <w:t xml:space="preserve">the </w:t>
            </w:r>
            <w:r w:rsidRPr="002C1066">
              <w:rPr>
                <w:color w:val="000000"/>
              </w:rPr>
              <w:t>California Farm Bureau Federation</w:t>
            </w:r>
            <w:r w:rsidRPr="00F9792B">
              <w:rPr>
                <w:color w:val="000000"/>
              </w:rPr>
              <w:t>, Shell Energy</w:t>
            </w:r>
            <w:r>
              <w:rPr>
                <w:color w:val="000000"/>
              </w:rPr>
              <w:t>,</w:t>
            </w:r>
            <w:r w:rsidRPr="00420BB0">
              <w:t xml:space="preserve"> </w:t>
            </w:r>
            <w:r>
              <w:t>t</w:t>
            </w:r>
            <w:r w:rsidRPr="00CA0A27">
              <w:rPr>
                <w:color w:val="000000"/>
              </w:rPr>
              <w:t>he Bioenergy Association of California</w:t>
            </w:r>
            <w:r w:rsidRPr="00420BB0">
              <w:rPr>
                <w:color w:val="000000"/>
              </w:rPr>
              <w:t xml:space="preserve">, </w:t>
            </w:r>
            <w:r>
              <w:rPr>
                <w:color w:val="000000"/>
              </w:rPr>
              <w:t xml:space="preserve">the </w:t>
            </w:r>
            <w:r w:rsidRPr="00CA0A27">
              <w:rPr>
                <w:color w:val="000000"/>
              </w:rPr>
              <w:lastRenderedPageBreak/>
              <w:t>Independent Energy Producers Association</w:t>
            </w:r>
            <w:r w:rsidRPr="00420BB0">
              <w:rPr>
                <w:color w:val="000000"/>
              </w:rPr>
              <w:t>,</w:t>
            </w:r>
            <w:r>
              <w:rPr>
                <w:color w:val="000000"/>
              </w:rPr>
              <w:t xml:space="preserve"> and the </w:t>
            </w:r>
            <w:r w:rsidRPr="00CA0A27">
              <w:rPr>
                <w:color w:val="000000"/>
              </w:rPr>
              <w:t>Rural County Representatives of California</w:t>
            </w:r>
            <w:r>
              <w:rPr>
                <w:color w:val="000000"/>
              </w:rPr>
              <w:t>.</w:t>
            </w:r>
          </w:p>
        </w:tc>
      </w:tr>
      <w:tr w:rsidRPr="007F620E" w:rsidR="00EC1DC0" w:rsidTr="00CD163E" w14:paraId="230C6E0C" w14:textId="77777777">
        <w:tc>
          <w:tcPr>
            <w:tcW w:w="3258" w:type="dxa"/>
          </w:tcPr>
          <w:p w:rsidRPr="006E30FB" w:rsidR="00EC1DC0" w:rsidP="00EC1DC0" w:rsidRDefault="00EC1DC0" w14:paraId="4ECC240B" w14:textId="77777777">
            <w:pPr>
              <w:spacing w:before="120"/>
              <w:rPr>
                <w:b/>
                <w:bCs/>
                <w:color w:val="000000"/>
              </w:rPr>
            </w:pPr>
            <w:r w:rsidRPr="004F3B04">
              <w:rPr>
                <w:b/>
                <w:bCs/>
                <w:color w:val="000000"/>
              </w:rPr>
              <w:lastRenderedPageBreak/>
              <w:t xml:space="preserve">3. </w:t>
            </w:r>
            <w:r w:rsidR="002944AA">
              <w:rPr>
                <w:b/>
                <w:bCs/>
                <w:color w:val="000000"/>
              </w:rPr>
              <w:t>Timeframes of Analysis</w:t>
            </w:r>
            <w:r w:rsidRPr="006E30FB">
              <w:rPr>
                <w:b/>
                <w:bCs/>
                <w:color w:val="000000"/>
              </w:rPr>
              <w:t>.</w:t>
            </w:r>
          </w:p>
          <w:p w:rsidRPr="004F3B04" w:rsidR="00EC1DC0" w:rsidP="002F6160" w:rsidRDefault="000C1E81" w14:paraId="088F9C9B" w14:textId="77777777">
            <w:pPr>
              <w:spacing w:before="120"/>
              <w:rPr>
                <w:b/>
                <w:bCs/>
                <w:color w:val="000000"/>
              </w:rPr>
            </w:pPr>
            <w:r w:rsidRPr="000C1E81">
              <w:t>The GPI made substantial contributions to Decision D.23-12-010 by</w:t>
            </w:r>
            <w:r>
              <w:t xml:space="preserve"> debunking the notion that the GPI reports that were relied on in the formulation of the biomass exemption in the EPS used inappropriate timeframes.  In fact, the GPI</w:t>
            </w:r>
            <w:r w:rsidR="00CB6EE7">
              <w:t xml:space="preserve"> reports</w:t>
            </w:r>
            <w:r>
              <w:t xml:space="preserve"> were based on a dynamic analysis that does not depend on the arbitrary selection of</w:t>
            </w:r>
            <w:r w:rsidR="005E25B0">
              <w:t xml:space="preserve"> an analytical</w:t>
            </w:r>
            <w:r>
              <w:t xml:space="preserve"> timeframe.</w:t>
            </w:r>
            <w:r w:rsidR="005E25B0">
              <w:t xml:space="preserve">  Our discussion of timeframes provided a substantial </w:t>
            </w:r>
            <w:r w:rsidRPr="000C1E81">
              <w:t>contribution to</w:t>
            </w:r>
            <w:r w:rsidR="005E25B0">
              <w:t xml:space="preserve"> the record underlying</w:t>
            </w:r>
            <w:r w:rsidRPr="000C1E81">
              <w:t xml:space="preserve"> Decision D.23-12-010.</w:t>
            </w:r>
          </w:p>
        </w:tc>
        <w:tc>
          <w:tcPr>
            <w:tcW w:w="4140" w:type="dxa"/>
          </w:tcPr>
          <w:p w:rsidRPr="00D75F55" w:rsidR="00F54CD4" w:rsidP="00F54CD4" w:rsidRDefault="00F54CD4" w14:paraId="08779B49" w14:textId="77777777">
            <w:pPr>
              <w:spacing w:before="120"/>
              <w:rPr>
                <w:b/>
                <w:bCs/>
                <w:color w:val="000000"/>
              </w:rPr>
            </w:pPr>
            <w:r w:rsidRPr="00D75F55">
              <w:rPr>
                <w:b/>
                <w:bCs/>
                <w:color w:val="000000"/>
              </w:rPr>
              <w:t>Pleadings</w:t>
            </w:r>
          </w:p>
          <w:p w:rsidRPr="002944AA" w:rsidR="002944AA" w:rsidP="002944AA" w:rsidRDefault="002944AA" w14:paraId="6F8D031A" w14:textId="77777777">
            <w:pPr>
              <w:spacing w:before="120"/>
              <w:rPr>
                <w:color w:val="000000"/>
              </w:rPr>
            </w:pPr>
            <w:r w:rsidRPr="002944AA">
              <w:rPr>
                <w:color w:val="000000"/>
              </w:rPr>
              <w:t xml:space="preserve">The Petition asserts: “Morris uses time frames of 50 and 100 years for calculating net biomass emissions (pg. 17).”  This statement is both incorrect and </w:t>
            </w:r>
            <w:proofErr w:type="gramStart"/>
            <w:r w:rsidRPr="002944AA">
              <w:rPr>
                <w:color w:val="000000"/>
              </w:rPr>
              <w:t>misleading, and</w:t>
            </w:r>
            <w:proofErr w:type="gramEnd"/>
            <w:r w:rsidRPr="002944AA">
              <w:rPr>
                <w:color w:val="000000"/>
              </w:rPr>
              <w:t xml:space="preserve"> indicates a fundamental misunderstanding of the analytical methodology that was employed in the 1989 and 2000 studies.  The 2000 study conducted a dynamic analysis of the emissions of both biomass energy production and the various alternative fates for the biomass fuels that are used in California.  In a dynamic analysis there is no need to choose a timeframe for the analysis.  [Response, 7/20/23, pg. 9.]</w:t>
            </w:r>
          </w:p>
          <w:p w:rsidRPr="00572620" w:rsidR="00894AF6" w:rsidP="008A789A" w:rsidRDefault="00894AF6" w14:paraId="0FBCF682" w14:textId="77777777">
            <w:pPr>
              <w:spacing w:before="120"/>
              <w:rPr>
                <w:b/>
                <w:color w:val="000000"/>
              </w:rPr>
            </w:pPr>
          </w:p>
        </w:tc>
        <w:tc>
          <w:tcPr>
            <w:tcW w:w="2047" w:type="dxa"/>
          </w:tcPr>
          <w:p w:rsidRPr="007F620E" w:rsidR="00EC1DC0" w:rsidP="008F6CC5" w:rsidRDefault="00104D78" w14:paraId="5F4988A8" w14:textId="77777777">
            <w:pPr>
              <w:spacing w:before="120"/>
            </w:pPr>
            <w:r>
              <w:rPr>
                <w:color w:val="000000"/>
              </w:rPr>
              <w:t xml:space="preserve">Noted, however the decision does not mention GPI other than the fact that they filed comments, which aligned with many other party positions including the </w:t>
            </w:r>
            <w:r w:rsidRPr="002C1066">
              <w:rPr>
                <w:color w:val="000000"/>
              </w:rPr>
              <w:t>Agricultural Energy Consumers Association</w:t>
            </w:r>
            <w:r w:rsidRPr="00F9792B">
              <w:rPr>
                <w:color w:val="000000"/>
              </w:rPr>
              <w:t xml:space="preserve">, </w:t>
            </w:r>
            <w:r>
              <w:rPr>
                <w:color w:val="000000"/>
              </w:rPr>
              <w:t xml:space="preserve">the </w:t>
            </w:r>
            <w:r w:rsidRPr="002C1066">
              <w:rPr>
                <w:color w:val="000000"/>
              </w:rPr>
              <w:t>California Farm Bureau Federation</w:t>
            </w:r>
            <w:r w:rsidRPr="00F9792B">
              <w:rPr>
                <w:color w:val="000000"/>
              </w:rPr>
              <w:t>, Shell Energy</w:t>
            </w:r>
            <w:r>
              <w:rPr>
                <w:color w:val="000000"/>
              </w:rPr>
              <w:t>,</w:t>
            </w:r>
            <w:r w:rsidRPr="00420BB0">
              <w:t xml:space="preserve"> </w:t>
            </w:r>
            <w:r>
              <w:t>t</w:t>
            </w:r>
            <w:r w:rsidRPr="00CA0A27">
              <w:rPr>
                <w:color w:val="000000"/>
              </w:rPr>
              <w:t>he Bioenergy Association of California</w:t>
            </w:r>
            <w:r w:rsidRPr="00420BB0">
              <w:rPr>
                <w:color w:val="000000"/>
              </w:rPr>
              <w:t xml:space="preserve">, </w:t>
            </w:r>
            <w:r>
              <w:rPr>
                <w:color w:val="000000"/>
              </w:rPr>
              <w:t xml:space="preserve">the </w:t>
            </w:r>
            <w:r w:rsidRPr="00CA0A27">
              <w:rPr>
                <w:color w:val="000000"/>
              </w:rPr>
              <w:t>Independent Energy Producers Association</w:t>
            </w:r>
            <w:r w:rsidRPr="00420BB0">
              <w:rPr>
                <w:color w:val="000000"/>
              </w:rPr>
              <w:t>,</w:t>
            </w:r>
            <w:r>
              <w:rPr>
                <w:color w:val="000000"/>
              </w:rPr>
              <w:t xml:space="preserve"> and the </w:t>
            </w:r>
            <w:r w:rsidRPr="00CA0A27">
              <w:rPr>
                <w:color w:val="000000"/>
              </w:rPr>
              <w:t>Rural County Representatives of California</w:t>
            </w:r>
            <w:r>
              <w:rPr>
                <w:color w:val="000000"/>
              </w:rPr>
              <w:t>.</w:t>
            </w:r>
          </w:p>
        </w:tc>
      </w:tr>
      <w:tr w:rsidRPr="007F620E" w:rsidR="00691528" w:rsidTr="00CD163E" w14:paraId="76F1C6E4" w14:textId="77777777">
        <w:tc>
          <w:tcPr>
            <w:tcW w:w="3258" w:type="dxa"/>
          </w:tcPr>
          <w:p w:rsidRPr="006E30FB" w:rsidR="006E30FB" w:rsidP="006E30FB" w:rsidRDefault="00EC1DC0" w14:paraId="2EE6941C" w14:textId="77777777">
            <w:pPr>
              <w:spacing w:before="120"/>
              <w:rPr>
                <w:b/>
                <w:bCs/>
                <w:color w:val="000000"/>
              </w:rPr>
            </w:pPr>
            <w:r>
              <w:rPr>
                <w:b/>
                <w:bCs/>
                <w:color w:val="000000"/>
              </w:rPr>
              <w:t>4</w:t>
            </w:r>
            <w:r w:rsidRPr="004F3B04" w:rsidR="00691528">
              <w:rPr>
                <w:b/>
                <w:bCs/>
                <w:color w:val="000000"/>
              </w:rPr>
              <w:t>.</w:t>
            </w:r>
            <w:r w:rsidRPr="004F3B04" w:rsidR="00E25078">
              <w:rPr>
                <w:b/>
                <w:bCs/>
                <w:color w:val="000000"/>
              </w:rPr>
              <w:t xml:space="preserve"> </w:t>
            </w:r>
            <w:r w:rsidR="002944AA">
              <w:rPr>
                <w:b/>
                <w:bCs/>
                <w:color w:val="000000"/>
              </w:rPr>
              <w:t>California Biomass Policy</w:t>
            </w:r>
            <w:r w:rsidRPr="006E30FB" w:rsidR="006E30FB">
              <w:rPr>
                <w:b/>
                <w:bCs/>
                <w:color w:val="000000"/>
              </w:rPr>
              <w:t>.</w:t>
            </w:r>
          </w:p>
          <w:p w:rsidRPr="007F620E" w:rsidR="006713C9" w:rsidP="002F6160" w:rsidRDefault="005E25B0" w14:paraId="5ECCB02A" w14:textId="77777777">
            <w:pPr>
              <w:spacing w:before="120"/>
              <w:rPr>
                <w:color w:val="000000"/>
              </w:rPr>
            </w:pPr>
            <w:r w:rsidRPr="005E25B0">
              <w:t>The GPI made substantial contributions to Decision D.23-12-010 by debunking the notion that the biomass exemption in the EPS</w:t>
            </w:r>
            <w:r>
              <w:t xml:space="preserve"> is contrary to overall state energy and environmental policies</w:t>
            </w:r>
            <w:r w:rsidRPr="005E25B0">
              <w:t xml:space="preserve">.  In fact, the GPI </w:t>
            </w:r>
            <w:r>
              <w:t xml:space="preserve">demonstrated that the EPS exemption is very much in concert with </w:t>
            </w:r>
            <w:r>
              <w:lastRenderedPageBreak/>
              <w:t xml:space="preserve">California policy, which supports biomass energy production as a means to cut air pollution from open burning of agricultural and forestry residues, reduce the </w:t>
            </w:r>
            <w:proofErr w:type="gramStart"/>
            <w:r>
              <w:t>amount</w:t>
            </w:r>
            <w:proofErr w:type="gramEnd"/>
            <w:r>
              <w:t xml:space="preserve"> of organics buried in the state’s landfills, and support efforts to reduce wildfire risks in the state’s forests</w:t>
            </w:r>
            <w:r w:rsidRPr="005E25B0">
              <w:t xml:space="preserve">.  Our discussion of </w:t>
            </w:r>
            <w:r>
              <w:t>state policy towards biomass energy production</w:t>
            </w:r>
            <w:r w:rsidRPr="005E25B0">
              <w:t xml:space="preserve"> provided a substantial contribution to the record underlying Decision D.23-12-010.</w:t>
            </w:r>
          </w:p>
        </w:tc>
        <w:tc>
          <w:tcPr>
            <w:tcW w:w="4140" w:type="dxa"/>
          </w:tcPr>
          <w:p w:rsidRPr="00D75F55" w:rsidR="00691528" w:rsidP="008A279A" w:rsidRDefault="00D75F55" w14:paraId="6D8F2BB9" w14:textId="77777777">
            <w:pPr>
              <w:spacing w:before="120"/>
              <w:rPr>
                <w:b/>
                <w:bCs/>
                <w:color w:val="000000"/>
              </w:rPr>
            </w:pPr>
            <w:r w:rsidRPr="00D75F55">
              <w:rPr>
                <w:b/>
                <w:bCs/>
                <w:color w:val="000000"/>
              </w:rPr>
              <w:lastRenderedPageBreak/>
              <w:t>Pleadings</w:t>
            </w:r>
          </w:p>
          <w:p w:rsidRPr="002944AA" w:rsidR="002944AA" w:rsidP="002944AA" w:rsidRDefault="002944AA" w14:paraId="288D4AB3" w14:textId="77777777">
            <w:pPr>
              <w:spacing w:before="120"/>
              <w:rPr>
                <w:color w:val="000000"/>
              </w:rPr>
            </w:pPr>
            <w:r w:rsidRPr="002944AA">
              <w:rPr>
                <w:color w:val="000000"/>
              </w:rPr>
              <w:t>We have also demonstrated that the Petition’s policy claims are not in concert with state policy, and in fact would interfere with a variety of state policies and programs designed to mitigate climate change and achieve other objectives.  It is the Petition, not the EPS biomass exemption that is untethered from state laws and policy.  [Response, 7/20/23, pg. 18.]</w:t>
            </w:r>
          </w:p>
          <w:p w:rsidR="002F2008" w:rsidP="002F2008" w:rsidRDefault="002F2008" w14:paraId="4F777D7B" w14:textId="77777777">
            <w:pPr>
              <w:spacing w:before="120"/>
              <w:rPr>
                <w:color w:val="000000"/>
              </w:rPr>
            </w:pPr>
          </w:p>
          <w:p w:rsidRPr="007F620E" w:rsidR="00D75F55" w:rsidP="00A92D0B" w:rsidRDefault="00D75F55" w14:paraId="3615CA53" w14:textId="77777777">
            <w:pPr>
              <w:spacing w:before="120"/>
              <w:rPr>
                <w:color w:val="000000"/>
              </w:rPr>
            </w:pPr>
          </w:p>
        </w:tc>
        <w:tc>
          <w:tcPr>
            <w:tcW w:w="2047" w:type="dxa"/>
          </w:tcPr>
          <w:p w:rsidRPr="007F620E" w:rsidR="00691528" w:rsidP="008F6CC5" w:rsidRDefault="00201A4D" w14:paraId="7CFFA88B" w14:textId="77777777">
            <w:pPr>
              <w:spacing w:before="120"/>
            </w:pPr>
            <w:r>
              <w:rPr>
                <w:color w:val="000000"/>
              </w:rPr>
              <w:lastRenderedPageBreak/>
              <w:t>Noted, however the decision does not mention GPI other than the fact that they filed comments, which aligned with many other party positions</w:t>
            </w:r>
            <w:r w:rsidR="00E168E0">
              <w:rPr>
                <w:color w:val="000000"/>
              </w:rPr>
              <w:t xml:space="preserve"> including </w:t>
            </w:r>
            <w:r w:rsidR="002C1066">
              <w:rPr>
                <w:color w:val="000000"/>
              </w:rPr>
              <w:t xml:space="preserve">the </w:t>
            </w:r>
            <w:r w:rsidRPr="002C1066" w:rsidR="002C1066">
              <w:rPr>
                <w:color w:val="000000"/>
              </w:rPr>
              <w:t xml:space="preserve">Agricultural </w:t>
            </w:r>
            <w:r w:rsidRPr="002C1066" w:rsidR="002C1066">
              <w:rPr>
                <w:color w:val="000000"/>
              </w:rPr>
              <w:lastRenderedPageBreak/>
              <w:t>Energy Consumers Association</w:t>
            </w:r>
            <w:r w:rsidRPr="00F9792B" w:rsidR="00F9792B">
              <w:rPr>
                <w:color w:val="000000"/>
              </w:rPr>
              <w:t xml:space="preserve">, </w:t>
            </w:r>
            <w:r w:rsidR="002C1066">
              <w:rPr>
                <w:color w:val="000000"/>
              </w:rPr>
              <w:t xml:space="preserve">the </w:t>
            </w:r>
            <w:r w:rsidRPr="002C1066" w:rsidR="002C1066">
              <w:rPr>
                <w:color w:val="000000"/>
              </w:rPr>
              <w:t>California Farm Bureau Federation</w:t>
            </w:r>
            <w:r w:rsidRPr="00F9792B" w:rsidR="00F9792B">
              <w:rPr>
                <w:color w:val="000000"/>
              </w:rPr>
              <w:t>, Shell Energy</w:t>
            </w:r>
            <w:r w:rsidR="00420BB0">
              <w:rPr>
                <w:color w:val="000000"/>
              </w:rPr>
              <w:t>,</w:t>
            </w:r>
            <w:r w:rsidRPr="00420BB0" w:rsidR="00420BB0">
              <w:t xml:space="preserve"> </w:t>
            </w:r>
            <w:r w:rsidR="00CA0A27">
              <w:t>t</w:t>
            </w:r>
            <w:r w:rsidRPr="00CA0A27" w:rsidR="00CA0A27">
              <w:rPr>
                <w:color w:val="000000"/>
              </w:rPr>
              <w:t>he Bioenergy Association of California</w:t>
            </w:r>
            <w:r w:rsidRPr="00420BB0" w:rsidR="00420BB0">
              <w:rPr>
                <w:color w:val="000000"/>
              </w:rPr>
              <w:t xml:space="preserve">, </w:t>
            </w:r>
            <w:r w:rsidR="00CA0A27">
              <w:rPr>
                <w:color w:val="000000"/>
              </w:rPr>
              <w:t xml:space="preserve">the </w:t>
            </w:r>
            <w:r w:rsidRPr="00CA0A27" w:rsidR="00CA0A27">
              <w:rPr>
                <w:color w:val="000000"/>
              </w:rPr>
              <w:t>Independent Energy Producers Association</w:t>
            </w:r>
            <w:r w:rsidRPr="00420BB0" w:rsidR="00420BB0">
              <w:rPr>
                <w:color w:val="000000"/>
              </w:rPr>
              <w:t>,</w:t>
            </w:r>
            <w:r w:rsidR="00420BB0">
              <w:rPr>
                <w:color w:val="000000"/>
              </w:rPr>
              <w:t xml:space="preserve"> </w:t>
            </w:r>
            <w:r w:rsidR="00CA0A27">
              <w:rPr>
                <w:color w:val="000000"/>
              </w:rPr>
              <w:t xml:space="preserve">and the </w:t>
            </w:r>
            <w:r w:rsidRPr="00CA0A27" w:rsidR="00CA0A27">
              <w:rPr>
                <w:color w:val="000000"/>
              </w:rPr>
              <w:t>Rural County Representatives of California</w:t>
            </w:r>
            <w:r>
              <w:rPr>
                <w:color w:val="000000"/>
              </w:rPr>
              <w:t>.</w:t>
            </w:r>
          </w:p>
        </w:tc>
      </w:tr>
      <w:tr w:rsidRPr="007F620E" w:rsidR="00EC1DC0" w:rsidTr="00CD163E" w14:paraId="42689EA8" w14:textId="77777777">
        <w:tc>
          <w:tcPr>
            <w:tcW w:w="3258" w:type="dxa"/>
          </w:tcPr>
          <w:p w:rsidRPr="00EC1DC0" w:rsidR="00EC1DC0" w:rsidP="00EC1DC0" w:rsidRDefault="002F2008" w14:paraId="34681656" w14:textId="77777777">
            <w:pPr>
              <w:spacing w:before="120"/>
              <w:rPr>
                <w:b/>
                <w:bCs/>
                <w:color w:val="000000"/>
              </w:rPr>
            </w:pPr>
            <w:r>
              <w:rPr>
                <w:b/>
                <w:bCs/>
                <w:color w:val="000000"/>
              </w:rPr>
              <w:lastRenderedPageBreak/>
              <w:t>5</w:t>
            </w:r>
            <w:r w:rsidRPr="00EC1DC0" w:rsidR="00EC1DC0">
              <w:rPr>
                <w:b/>
                <w:bCs/>
                <w:color w:val="000000"/>
              </w:rPr>
              <w:t xml:space="preserve">. </w:t>
            </w:r>
            <w:r w:rsidR="002944AA">
              <w:rPr>
                <w:b/>
                <w:bCs/>
                <w:color w:val="000000"/>
              </w:rPr>
              <w:t>Conclusion – Deny Petition</w:t>
            </w:r>
            <w:r w:rsidRPr="00EC1DC0" w:rsidR="00EC1DC0">
              <w:rPr>
                <w:b/>
                <w:bCs/>
                <w:color w:val="000000"/>
              </w:rPr>
              <w:t>.</w:t>
            </w:r>
          </w:p>
          <w:p w:rsidRPr="00EC1DC0" w:rsidR="00EC1DC0" w:rsidP="00EC1DC0" w:rsidRDefault="005E25B0" w14:paraId="182D9E50" w14:textId="77777777">
            <w:pPr>
              <w:spacing w:before="120"/>
              <w:rPr>
                <w:color w:val="000000"/>
              </w:rPr>
            </w:pPr>
            <w:r w:rsidRPr="005E25B0">
              <w:t xml:space="preserve">The GPI made </w:t>
            </w:r>
            <w:r>
              <w:t xml:space="preserve">a </w:t>
            </w:r>
            <w:r w:rsidRPr="005E25B0">
              <w:t xml:space="preserve">substantial contribution to Decision D.23-12-010 by </w:t>
            </w:r>
            <w:r>
              <w:t>pointing out that opening a new proceeding as suggested in the Petition would not be a wise use of Commission or Parties’ resources.  The Decision agreed with our assessment, denied the Petition, and closed the proceeding.</w:t>
            </w:r>
          </w:p>
        </w:tc>
        <w:tc>
          <w:tcPr>
            <w:tcW w:w="4140" w:type="dxa"/>
          </w:tcPr>
          <w:p w:rsidRPr="002944AA" w:rsidR="002944AA" w:rsidP="002944AA" w:rsidRDefault="002944AA" w14:paraId="291F17F7" w14:textId="77777777">
            <w:pPr>
              <w:spacing w:before="120"/>
              <w:rPr>
                <w:b/>
                <w:bCs/>
                <w:color w:val="000000"/>
              </w:rPr>
            </w:pPr>
            <w:r w:rsidRPr="002944AA">
              <w:rPr>
                <w:b/>
                <w:color w:val="000000"/>
              </w:rPr>
              <w:t>Decision D.23-12-010</w:t>
            </w:r>
          </w:p>
          <w:p w:rsidRPr="002944AA" w:rsidR="002944AA" w:rsidP="002944AA" w:rsidRDefault="002944AA" w14:paraId="28E71B59" w14:textId="77777777">
            <w:pPr>
              <w:spacing w:before="120"/>
              <w:rPr>
                <w:bCs/>
                <w:color w:val="000000"/>
              </w:rPr>
            </w:pPr>
            <w:r w:rsidRPr="002944AA">
              <w:rPr>
                <w:bCs/>
                <w:color w:val="000000"/>
              </w:rPr>
              <w:t>Opening a new rulemaking to address biomass EPS rules now may be duplicative and lead to inefficient use of Commission resources and place an unreasonable burden on other stakeholders and potential participants (D.23-12-010, Finding of Fact, pg. 9).</w:t>
            </w:r>
          </w:p>
          <w:p w:rsidRPr="00EC1DC0" w:rsidR="00EC1DC0" w:rsidP="008A279A" w:rsidRDefault="00EC1DC0" w14:paraId="4510FD26" w14:textId="77777777">
            <w:pPr>
              <w:spacing w:before="120"/>
              <w:rPr>
                <w:b/>
                <w:color w:val="000000"/>
              </w:rPr>
            </w:pPr>
            <w:r w:rsidRPr="00EC1DC0">
              <w:rPr>
                <w:b/>
                <w:color w:val="000000"/>
              </w:rPr>
              <w:t>Pleadings</w:t>
            </w:r>
          </w:p>
          <w:p w:rsidRPr="002944AA" w:rsidR="002944AA" w:rsidP="002944AA" w:rsidRDefault="002944AA" w14:paraId="37CC7026" w14:textId="77777777">
            <w:pPr>
              <w:spacing w:before="120"/>
              <w:rPr>
                <w:bCs/>
                <w:color w:val="000000"/>
              </w:rPr>
            </w:pPr>
            <w:r w:rsidRPr="002944AA">
              <w:rPr>
                <w:bCs/>
                <w:color w:val="000000"/>
              </w:rPr>
              <w:t>As we argued in our response to the Petition: …  We strongly question whether the effort rises to the top of the Commission’s priorities …  The PD concludes its discussion thusly: “Opening a new rulemaking to address biomass EPS rules now would be an inefficient use of Commission resources and an unreasonable burden on other stakeholders and potential participants (PD, pg. 8).”  We agree.  [Comments on the PD, 11/28/23, pg. 1.]</w:t>
            </w:r>
          </w:p>
          <w:p w:rsidRPr="00EC1DC0" w:rsidR="00EC1DC0" w:rsidP="00572620" w:rsidRDefault="00EC1DC0" w14:paraId="38F73760" w14:textId="77777777">
            <w:pPr>
              <w:spacing w:before="120"/>
              <w:rPr>
                <w:bCs/>
                <w:color w:val="000000"/>
              </w:rPr>
            </w:pPr>
          </w:p>
        </w:tc>
        <w:tc>
          <w:tcPr>
            <w:tcW w:w="2047" w:type="dxa"/>
          </w:tcPr>
          <w:p w:rsidRPr="007F620E" w:rsidR="00EC1DC0" w:rsidP="008F6CC5" w:rsidRDefault="00104D78" w14:paraId="7F1421FB" w14:textId="77777777">
            <w:pPr>
              <w:spacing w:before="120"/>
            </w:pPr>
            <w:r>
              <w:rPr>
                <w:color w:val="000000"/>
              </w:rPr>
              <w:t xml:space="preserve">Noted, however the decision does not mention GPI other than the fact that they filed comments, which aligned with many other party positions including the </w:t>
            </w:r>
            <w:r w:rsidRPr="002C1066">
              <w:rPr>
                <w:color w:val="000000"/>
              </w:rPr>
              <w:t>Agricultural Energy Consumers Association</w:t>
            </w:r>
            <w:r w:rsidRPr="00F9792B">
              <w:rPr>
                <w:color w:val="000000"/>
              </w:rPr>
              <w:t xml:space="preserve">, </w:t>
            </w:r>
            <w:r>
              <w:rPr>
                <w:color w:val="000000"/>
              </w:rPr>
              <w:t xml:space="preserve">the </w:t>
            </w:r>
            <w:r w:rsidRPr="002C1066">
              <w:rPr>
                <w:color w:val="000000"/>
              </w:rPr>
              <w:t>California Farm Bureau Federation</w:t>
            </w:r>
            <w:r w:rsidRPr="00F9792B">
              <w:rPr>
                <w:color w:val="000000"/>
              </w:rPr>
              <w:t>, Shell Energy</w:t>
            </w:r>
            <w:r>
              <w:rPr>
                <w:color w:val="000000"/>
              </w:rPr>
              <w:t>,</w:t>
            </w:r>
            <w:r w:rsidRPr="00420BB0">
              <w:t xml:space="preserve"> </w:t>
            </w:r>
            <w:r>
              <w:t>t</w:t>
            </w:r>
            <w:r w:rsidRPr="00CA0A27">
              <w:rPr>
                <w:color w:val="000000"/>
              </w:rPr>
              <w:t>he Bioenergy Association of California</w:t>
            </w:r>
            <w:r w:rsidRPr="00420BB0">
              <w:rPr>
                <w:color w:val="000000"/>
              </w:rPr>
              <w:t xml:space="preserve">, </w:t>
            </w:r>
            <w:r>
              <w:rPr>
                <w:color w:val="000000"/>
              </w:rPr>
              <w:t xml:space="preserve">the </w:t>
            </w:r>
            <w:r w:rsidRPr="00CA0A27">
              <w:rPr>
                <w:color w:val="000000"/>
              </w:rPr>
              <w:t>Independent Energy Producers Association</w:t>
            </w:r>
            <w:r w:rsidRPr="00420BB0">
              <w:rPr>
                <w:color w:val="000000"/>
              </w:rPr>
              <w:t>,</w:t>
            </w:r>
            <w:r>
              <w:rPr>
                <w:color w:val="000000"/>
              </w:rPr>
              <w:t xml:space="preserve"> and the </w:t>
            </w:r>
            <w:r w:rsidRPr="00CA0A27">
              <w:rPr>
                <w:color w:val="000000"/>
              </w:rPr>
              <w:t>Rural County Representatives of California</w:t>
            </w:r>
            <w:r>
              <w:rPr>
                <w:color w:val="000000"/>
              </w:rPr>
              <w:t>.</w:t>
            </w:r>
          </w:p>
        </w:tc>
      </w:tr>
    </w:tbl>
    <w:p w:rsidR="00A92D0B" w:rsidP="00CB00EC" w:rsidRDefault="00A92D0B" w14:paraId="429B7244" w14:textId="77777777">
      <w:pPr>
        <w:spacing w:line="300" w:lineRule="auto"/>
        <w:rPr>
          <w:color w:val="000000"/>
        </w:rPr>
      </w:pPr>
    </w:p>
    <w:p w:rsidRPr="007F620E" w:rsidR="00A92D0B" w:rsidP="00DE3A5D" w:rsidRDefault="00A92D0B" w14:paraId="607B6F5F" w14:textId="77777777">
      <w:pPr>
        <w:keepNext/>
        <w:keepLines/>
        <w:numPr>
          <w:ilvl w:val="0"/>
          <w:numId w:val="2"/>
        </w:numPr>
        <w:tabs>
          <w:tab w:val="clear" w:pos="900"/>
          <w:tab w:val="num" w:pos="360"/>
        </w:tabs>
        <w:spacing w:after="120"/>
        <w:ind w:left="360"/>
        <w:rPr>
          <w:b/>
          <w:color w:val="000000"/>
        </w:rPr>
      </w:pPr>
      <w:r w:rsidRPr="007F620E">
        <w:rPr>
          <w:b/>
          <w:color w:val="000000"/>
        </w:rPr>
        <w:lastRenderedPageBreak/>
        <w:t xml:space="preserve">Duplication of Effort (§ 1801.3(f) </w:t>
      </w:r>
      <w:r w:rsidRPr="007F620E" w:rsidR="00F30DA8">
        <w:rPr>
          <w:b/>
          <w:color w:val="000000"/>
        </w:rPr>
        <w:t xml:space="preserve">and § </w:t>
      </w:r>
      <w:r w:rsidR="0022302F">
        <w:rPr>
          <w:b/>
          <w:color w:val="000000"/>
        </w:rPr>
        <w:t>1802.5)</w:t>
      </w:r>
      <w:r w:rsidR="00C02649">
        <w:rPr>
          <w:b/>
          <w:color w:val="000000"/>
        </w:rPr>
        <w:t>:</w:t>
      </w:r>
    </w:p>
    <w:tbl>
      <w:tblPr>
        <w:tblW w:w="944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6048"/>
        <w:gridCol w:w="1710"/>
        <w:gridCol w:w="1687"/>
      </w:tblGrid>
      <w:tr w:rsidRPr="007F620E" w:rsidR="00A92D0B" w:rsidTr="00CD163E" w14:paraId="268854B8" w14:textId="77777777">
        <w:tc>
          <w:tcPr>
            <w:tcW w:w="6048" w:type="dxa"/>
            <w:shd w:val="clear" w:color="auto" w:fill="D9D9D9" w:themeFill="background1" w:themeFillShade="D9"/>
          </w:tcPr>
          <w:p w:rsidRPr="007F620E" w:rsidR="00A92D0B" w:rsidP="00DE3A5D" w:rsidRDefault="00A92D0B" w14:paraId="7A6C7317" w14:textId="77777777">
            <w:pPr>
              <w:keepNext/>
              <w:keepLines/>
              <w:spacing w:before="120"/>
              <w:rPr>
                <w:color w:val="000000"/>
              </w:rPr>
            </w:pPr>
          </w:p>
        </w:tc>
        <w:tc>
          <w:tcPr>
            <w:tcW w:w="1710" w:type="dxa"/>
            <w:tcBorders>
              <w:bottom w:val="single" w:color="auto" w:sz="4" w:space="0"/>
            </w:tcBorders>
            <w:shd w:val="clear" w:color="auto" w:fill="D9D9D9" w:themeFill="background1" w:themeFillShade="D9"/>
          </w:tcPr>
          <w:p w:rsidRPr="007F620E" w:rsidR="00A92D0B" w:rsidP="00DE3A5D" w:rsidRDefault="005A63D4" w14:paraId="2D88228E" w14:textId="77777777">
            <w:pPr>
              <w:keepNext/>
              <w:keepLines/>
              <w:spacing w:before="120"/>
              <w:jc w:val="center"/>
              <w:rPr>
                <w:b/>
                <w:color w:val="000000"/>
              </w:rPr>
            </w:pPr>
            <w:r w:rsidRPr="007F620E">
              <w:rPr>
                <w:b/>
                <w:color w:val="000000"/>
              </w:rPr>
              <w:t>Interveno</w:t>
            </w:r>
            <w:r w:rsidRPr="007F620E" w:rsidR="00204E3A">
              <w:rPr>
                <w:b/>
                <w:color w:val="000000"/>
              </w:rPr>
              <w:t>r</w:t>
            </w:r>
            <w:r w:rsidRPr="007F620E">
              <w:rPr>
                <w:b/>
                <w:color w:val="000000"/>
              </w:rPr>
              <w:t xml:space="preserve">’s </w:t>
            </w:r>
            <w:r w:rsidRPr="007F620E" w:rsidR="00D075B1">
              <w:rPr>
                <w:b/>
                <w:color w:val="000000"/>
              </w:rPr>
              <w:t>Assertion</w:t>
            </w:r>
          </w:p>
        </w:tc>
        <w:tc>
          <w:tcPr>
            <w:tcW w:w="1687" w:type="dxa"/>
            <w:shd w:val="clear" w:color="auto" w:fill="D9D9D9" w:themeFill="background1" w:themeFillShade="D9"/>
          </w:tcPr>
          <w:p w:rsidRPr="007F620E" w:rsidR="00A92D0B" w:rsidP="00D075B1" w:rsidRDefault="00A92D0B" w14:paraId="5AA27C53" w14:textId="77777777">
            <w:pPr>
              <w:keepNext/>
              <w:keepLines/>
              <w:spacing w:before="120"/>
              <w:jc w:val="center"/>
              <w:rPr>
                <w:b/>
                <w:color w:val="000000"/>
              </w:rPr>
            </w:pPr>
            <w:r w:rsidRPr="007F620E">
              <w:rPr>
                <w:b/>
                <w:color w:val="000000"/>
              </w:rPr>
              <w:t xml:space="preserve">CPUC </w:t>
            </w:r>
            <w:r w:rsidRPr="007F620E" w:rsidR="00D075B1">
              <w:rPr>
                <w:b/>
                <w:color w:val="000000"/>
              </w:rPr>
              <w:t>Discussion</w:t>
            </w:r>
          </w:p>
        </w:tc>
      </w:tr>
      <w:tr w:rsidRPr="007F620E" w:rsidR="00A92D0B" w:rsidTr="00CD163E" w14:paraId="0E4D67CC" w14:textId="77777777">
        <w:tc>
          <w:tcPr>
            <w:tcW w:w="6048" w:type="dxa"/>
          </w:tcPr>
          <w:p w:rsidRPr="007F620E" w:rsidR="00A92D0B" w:rsidP="00DE3A5D" w:rsidRDefault="00A92D0B" w14:paraId="5726E525" w14:textId="77777777">
            <w:pPr>
              <w:keepNext/>
              <w:keepLines/>
              <w:spacing w:before="120"/>
              <w:ind w:left="360" w:hanging="360"/>
              <w:rPr>
                <w:b/>
                <w:color w:val="000000"/>
              </w:rPr>
            </w:pPr>
            <w:r w:rsidRPr="007F620E">
              <w:rPr>
                <w:b/>
                <w:color w:val="000000"/>
              </w:rPr>
              <w:t>a.</w:t>
            </w:r>
            <w:r w:rsidRPr="007F620E">
              <w:rPr>
                <w:b/>
                <w:color w:val="000000"/>
              </w:rPr>
              <w:tab/>
            </w:r>
            <w:r w:rsidRPr="007F620E">
              <w:rPr>
                <w:b/>
              </w:rPr>
              <w:t xml:space="preserve">Was </w:t>
            </w:r>
            <w:r w:rsidRPr="009E48E4">
              <w:rPr>
                <w:b/>
              </w:rPr>
              <w:t xml:space="preserve">the </w:t>
            </w:r>
            <w:r w:rsidRPr="009E48E4" w:rsidR="009E48E4">
              <w:rPr>
                <w:b/>
                <w:color w:val="000000"/>
                <w:sz w:val="22"/>
                <w:szCs w:val="22"/>
              </w:rPr>
              <w:t>Public Advocate</w:t>
            </w:r>
            <w:r w:rsidR="00621A7C">
              <w:rPr>
                <w:b/>
                <w:color w:val="000000"/>
                <w:sz w:val="22"/>
                <w:szCs w:val="22"/>
              </w:rPr>
              <w:t>’</w:t>
            </w:r>
            <w:r w:rsidRPr="009E48E4" w:rsidR="009E48E4">
              <w:rPr>
                <w:b/>
                <w:color w:val="000000"/>
                <w:sz w:val="22"/>
                <w:szCs w:val="22"/>
              </w:rPr>
              <w:t>s Office of the Public Utilities Commission</w:t>
            </w:r>
            <w:r w:rsidRPr="009E48E4" w:rsidR="009E48E4">
              <w:rPr>
                <w:b/>
              </w:rPr>
              <w:t xml:space="preserve"> </w:t>
            </w:r>
            <w:r w:rsidRPr="00B55D78">
              <w:rPr>
                <w:b/>
                <w:color w:val="000000"/>
                <w:sz w:val="22"/>
                <w:szCs w:val="22"/>
              </w:rPr>
              <w:t>(</w:t>
            </w:r>
            <w:r w:rsidRPr="00B55D78" w:rsidR="00B55D78">
              <w:rPr>
                <w:b/>
                <w:color w:val="000000"/>
                <w:sz w:val="22"/>
                <w:szCs w:val="22"/>
              </w:rPr>
              <w:t>Cal Advocates</w:t>
            </w:r>
            <w:r w:rsidRPr="007F620E">
              <w:rPr>
                <w:b/>
              </w:rPr>
              <w:t>) a party to the proceeding</w:t>
            </w:r>
            <w:r w:rsidRPr="007F620E">
              <w:rPr>
                <w:b/>
                <w:color w:val="000000"/>
              </w:rPr>
              <w:t>?</w:t>
            </w:r>
          </w:p>
        </w:tc>
        <w:tc>
          <w:tcPr>
            <w:tcW w:w="1710" w:type="dxa"/>
          </w:tcPr>
          <w:p w:rsidRPr="00E25078" w:rsidR="00A92D0B" w:rsidP="00DE3A5D" w:rsidRDefault="007079DB" w14:paraId="0A318F2A" w14:textId="77777777">
            <w:pPr>
              <w:keepNext/>
              <w:keepLines/>
              <w:spacing w:before="120"/>
              <w:rPr>
                <w:color w:val="000000"/>
              </w:rPr>
            </w:pPr>
            <w:r>
              <w:rPr>
                <w:color w:val="000000"/>
              </w:rPr>
              <w:t>No</w:t>
            </w:r>
          </w:p>
        </w:tc>
        <w:tc>
          <w:tcPr>
            <w:tcW w:w="1687" w:type="dxa"/>
          </w:tcPr>
          <w:p w:rsidRPr="00E25078" w:rsidR="00A92D0B" w:rsidP="00DE3A5D" w:rsidRDefault="00A36DB5" w14:paraId="2A4E061E" w14:textId="77777777">
            <w:pPr>
              <w:keepNext/>
              <w:keepLines/>
              <w:spacing w:before="120"/>
              <w:rPr>
                <w:color w:val="000000"/>
              </w:rPr>
            </w:pPr>
            <w:r>
              <w:rPr>
                <w:color w:val="000000"/>
              </w:rPr>
              <w:t>Verified</w:t>
            </w:r>
          </w:p>
        </w:tc>
      </w:tr>
      <w:tr w:rsidRPr="007F620E" w:rsidR="00A92D0B" w:rsidTr="00CD163E" w14:paraId="3B79E69B" w14:textId="77777777">
        <w:tc>
          <w:tcPr>
            <w:tcW w:w="6048" w:type="dxa"/>
          </w:tcPr>
          <w:p w:rsidRPr="007F620E" w:rsidR="00A92D0B" w:rsidP="00A92D0B" w:rsidRDefault="00A92D0B" w14:paraId="4A93A7BE" w14:textId="77777777">
            <w:pPr>
              <w:tabs>
                <w:tab w:val="left" w:pos="360"/>
              </w:tabs>
              <w:spacing w:before="120"/>
              <w:ind w:left="360" w:hanging="360"/>
              <w:rPr>
                <w:b/>
                <w:color w:val="000000"/>
              </w:rPr>
            </w:pPr>
            <w:r w:rsidRPr="007F620E">
              <w:rPr>
                <w:b/>
                <w:color w:val="000000"/>
              </w:rPr>
              <w:t>b.</w:t>
            </w:r>
            <w:r w:rsidRPr="007F620E">
              <w:rPr>
                <w:b/>
                <w:color w:val="000000"/>
              </w:rPr>
              <w:tab/>
              <w:t xml:space="preserve">Were there other parties to the proceeding with positions </w:t>
            </w:r>
            <w:proofErr w:type="gramStart"/>
            <w:r w:rsidRPr="007F620E">
              <w:rPr>
                <w:b/>
                <w:color w:val="000000"/>
              </w:rPr>
              <w:t>similar to</w:t>
            </w:r>
            <w:proofErr w:type="gramEnd"/>
            <w:r w:rsidRPr="007F620E">
              <w:rPr>
                <w:b/>
                <w:color w:val="000000"/>
              </w:rPr>
              <w:t xml:space="preserve"> yours?</w:t>
            </w:r>
          </w:p>
        </w:tc>
        <w:tc>
          <w:tcPr>
            <w:tcW w:w="1710" w:type="dxa"/>
          </w:tcPr>
          <w:p w:rsidRPr="00E25078" w:rsidR="00A92D0B" w:rsidP="00A92D0B" w:rsidRDefault="0031501B" w14:paraId="1D970B6D" w14:textId="77777777">
            <w:pPr>
              <w:spacing w:before="120"/>
              <w:rPr>
                <w:color w:val="000000"/>
              </w:rPr>
            </w:pPr>
            <w:r>
              <w:rPr>
                <w:color w:val="000000"/>
              </w:rPr>
              <w:t>Yes</w:t>
            </w:r>
          </w:p>
        </w:tc>
        <w:tc>
          <w:tcPr>
            <w:tcW w:w="1687" w:type="dxa"/>
          </w:tcPr>
          <w:p w:rsidRPr="00E25078" w:rsidR="00A92D0B" w:rsidP="00A92D0B" w:rsidRDefault="00A36DB5" w14:paraId="469E218D" w14:textId="77777777">
            <w:pPr>
              <w:spacing w:before="120"/>
              <w:rPr>
                <w:color w:val="000000"/>
              </w:rPr>
            </w:pPr>
            <w:r>
              <w:rPr>
                <w:color w:val="000000"/>
              </w:rPr>
              <w:t>Verified</w:t>
            </w:r>
          </w:p>
        </w:tc>
      </w:tr>
      <w:tr w:rsidRPr="007F620E" w:rsidR="00A92D0B" w:rsidTr="00CD163E" w14:paraId="7E1694AA" w14:textId="77777777">
        <w:tc>
          <w:tcPr>
            <w:tcW w:w="7758" w:type="dxa"/>
            <w:gridSpan w:val="2"/>
          </w:tcPr>
          <w:p w:rsidRPr="00E25078" w:rsidR="00A92D0B" w:rsidP="008F6CC5" w:rsidRDefault="00A92D0B" w14:paraId="4E908D9E" w14:textId="77777777">
            <w:pPr>
              <w:spacing w:before="120"/>
              <w:ind w:left="360" w:hanging="360"/>
              <w:rPr>
                <w:color w:val="000000"/>
              </w:rPr>
            </w:pPr>
            <w:r w:rsidRPr="00E25078">
              <w:rPr>
                <w:b/>
                <w:color w:val="000000"/>
              </w:rPr>
              <w:t>c.</w:t>
            </w:r>
            <w:r w:rsidRPr="00E25078">
              <w:rPr>
                <w:b/>
                <w:color w:val="000000"/>
              </w:rPr>
              <w:tab/>
              <w:t>If so, provide name of other parties:</w:t>
            </w:r>
            <w:r w:rsidRPr="00E25078" w:rsidR="00E25078">
              <w:rPr>
                <w:color w:val="000000"/>
              </w:rPr>
              <w:t xml:space="preserve"> </w:t>
            </w:r>
            <w:r w:rsidR="007079DB">
              <w:rPr>
                <w:color w:val="000000"/>
                <w:sz w:val="22"/>
                <w:szCs w:val="22"/>
              </w:rPr>
              <w:t>California Forestry Assoc., California Farm Bureau, Bioenergy Assoc. of CA, PG&amp;E, Shell, IEP</w:t>
            </w:r>
          </w:p>
        </w:tc>
        <w:tc>
          <w:tcPr>
            <w:tcW w:w="1687" w:type="dxa"/>
          </w:tcPr>
          <w:p w:rsidRPr="00E25078" w:rsidR="00A92D0B" w:rsidP="00E25078" w:rsidRDefault="00A36DB5" w14:paraId="1A95C0EA" w14:textId="77777777">
            <w:pPr>
              <w:spacing w:before="120"/>
              <w:rPr>
                <w:color w:val="000000"/>
              </w:rPr>
            </w:pPr>
            <w:r>
              <w:rPr>
                <w:color w:val="000000"/>
              </w:rPr>
              <w:t>Verified</w:t>
            </w:r>
          </w:p>
        </w:tc>
      </w:tr>
      <w:tr w:rsidRPr="007F620E" w:rsidR="00A92D0B" w:rsidTr="00CD163E" w14:paraId="01C6E76C" w14:textId="77777777">
        <w:tc>
          <w:tcPr>
            <w:tcW w:w="7758" w:type="dxa"/>
            <w:gridSpan w:val="2"/>
          </w:tcPr>
          <w:p w:rsidRPr="00DD1580" w:rsidR="0031501B" w:rsidP="00DD1580" w:rsidRDefault="00A92D0B" w14:paraId="43523EC9" w14:textId="77777777">
            <w:pPr>
              <w:tabs>
                <w:tab w:val="left" w:pos="360"/>
              </w:tabs>
              <w:spacing w:before="120"/>
              <w:ind w:left="360" w:hanging="360"/>
              <w:rPr>
                <w:color w:val="000000"/>
                <w:sz w:val="22"/>
                <w:szCs w:val="22"/>
              </w:rPr>
            </w:pPr>
            <w:r w:rsidRPr="00E25078">
              <w:rPr>
                <w:b/>
                <w:color w:val="000000"/>
              </w:rPr>
              <w:t>d.</w:t>
            </w:r>
            <w:r w:rsidRPr="00E25078">
              <w:rPr>
                <w:b/>
                <w:color w:val="000000"/>
              </w:rPr>
              <w:tab/>
            </w:r>
            <w:r w:rsidRPr="00E25078" w:rsidR="00D075B1">
              <w:rPr>
                <w:b/>
                <w:color w:val="000000"/>
              </w:rPr>
              <w:t xml:space="preserve">Intervenor’s </w:t>
            </w:r>
            <w:r w:rsidRPr="00E25078" w:rsidR="00A319DE">
              <w:rPr>
                <w:b/>
                <w:color w:val="000000"/>
              </w:rPr>
              <w:t>c</w:t>
            </w:r>
            <w:r w:rsidRPr="00E25078" w:rsidR="00D075B1">
              <w:rPr>
                <w:b/>
                <w:color w:val="000000"/>
              </w:rPr>
              <w:t xml:space="preserve">laim of </w:t>
            </w:r>
            <w:r w:rsidRPr="00E25078" w:rsidR="00A319DE">
              <w:rPr>
                <w:b/>
                <w:color w:val="000000"/>
              </w:rPr>
              <w:t>n</w:t>
            </w:r>
            <w:r w:rsidRPr="00E25078" w:rsidR="00D075B1">
              <w:rPr>
                <w:b/>
                <w:color w:val="000000"/>
              </w:rPr>
              <w:t>on-</w:t>
            </w:r>
            <w:r w:rsidRPr="00E25078" w:rsidR="00A319DE">
              <w:rPr>
                <w:b/>
                <w:color w:val="000000"/>
              </w:rPr>
              <w:t>d</w:t>
            </w:r>
            <w:r w:rsidRPr="00E25078" w:rsidR="00D075B1">
              <w:rPr>
                <w:b/>
                <w:color w:val="000000"/>
              </w:rPr>
              <w:t>uplication:</w:t>
            </w:r>
            <w:r w:rsidRPr="00E25078" w:rsidR="00E25078">
              <w:rPr>
                <w:color w:val="000000"/>
              </w:rPr>
              <w:t xml:space="preserve"> </w:t>
            </w:r>
            <w:r w:rsidRPr="00AB6B2E" w:rsidR="00AB6B2E">
              <w:rPr>
                <w:color w:val="000000"/>
                <w:sz w:val="22"/>
                <w:szCs w:val="22"/>
              </w:rPr>
              <w:t xml:space="preserve">This proceeding covers a wide variety of topics related to </w:t>
            </w:r>
            <w:r w:rsidR="007079DB">
              <w:rPr>
                <w:color w:val="000000"/>
                <w:sz w:val="22"/>
                <w:szCs w:val="22"/>
              </w:rPr>
              <w:t>biomass energy production in California</w:t>
            </w:r>
            <w:r w:rsidRPr="00AB6B2E" w:rsidR="00AB6B2E">
              <w:rPr>
                <w:color w:val="000000"/>
                <w:sz w:val="22"/>
                <w:szCs w:val="22"/>
              </w:rPr>
              <w:t xml:space="preserve">.  The Green Power Institute has been an active participant in the Commission’s RPS and LTPP/IRP proceedings, and </w:t>
            </w:r>
            <w:proofErr w:type="gramStart"/>
            <w:r w:rsidRPr="00AB6B2E" w:rsidR="00AB6B2E">
              <w:rPr>
                <w:color w:val="000000"/>
                <w:sz w:val="22"/>
                <w:szCs w:val="22"/>
              </w:rPr>
              <w:t>a number of</w:t>
            </w:r>
            <w:proofErr w:type="gramEnd"/>
            <w:r w:rsidRPr="00AB6B2E" w:rsidR="00AB6B2E">
              <w:rPr>
                <w:color w:val="000000"/>
                <w:sz w:val="22"/>
                <w:szCs w:val="22"/>
              </w:rPr>
              <w:t xml:space="preserve"> related proceedings, including the </w:t>
            </w:r>
            <w:r w:rsidR="007079DB">
              <w:rPr>
                <w:color w:val="000000"/>
                <w:sz w:val="22"/>
                <w:szCs w:val="22"/>
              </w:rPr>
              <w:t xml:space="preserve">greenhouse gas </w:t>
            </w:r>
            <w:r w:rsidRPr="00AB6B2E" w:rsidR="00AB6B2E">
              <w:rPr>
                <w:color w:val="000000"/>
                <w:sz w:val="22"/>
                <w:szCs w:val="22"/>
              </w:rPr>
              <w:t>proceeding</w:t>
            </w:r>
            <w:r w:rsidR="007079DB">
              <w:rPr>
                <w:color w:val="000000"/>
                <w:sz w:val="22"/>
                <w:szCs w:val="22"/>
              </w:rPr>
              <w:t xml:space="preserve"> that produced the emissions performance standard</w:t>
            </w:r>
            <w:r w:rsidRPr="00AB6B2E" w:rsidR="00AB6B2E">
              <w:rPr>
                <w:color w:val="000000"/>
                <w:sz w:val="22"/>
                <w:szCs w:val="22"/>
              </w:rPr>
              <w:t>, R.</w:t>
            </w:r>
            <w:r w:rsidR="007079DB">
              <w:rPr>
                <w:color w:val="000000"/>
                <w:sz w:val="22"/>
                <w:szCs w:val="22"/>
              </w:rPr>
              <w:t>06</w:t>
            </w:r>
            <w:r w:rsidRPr="00AB6B2E" w:rsidR="00AB6B2E">
              <w:rPr>
                <w:color w:val="000000"/>
                <w:sz w:val="22"/>
                <w:szCs w:val="22"/>
              </w:rPr>
              <w:t>-0</w:t>
            </w:r>
            <w:r w:rsidR="007079DB">
              <w:rPr>
                <w:color w:val="000000"/>
                <w:sz w:val="22"/>
                <w:szCs w:val="22"/>
              </w:rPr>
              <w:t>4</w:t>
            </w:r>
            <w:r w:rsidRPr="00AB6B2E" w:rsidR="00AB6B2E">
              <w:rPr>
                <w:color w:val="000000"/>
                <w:sz w:val="22"/>
                <w:szCs w:val="22"/>
              </w:rPr>
              <w:t>-00</w:t>
            </w:r>
            <w:r w:rsidR="007079DB">
              <w:rPr>
                <w:color w:val="000000"/>
                <w:sz w:val="22"/>
                <w:szCs w:val="22"/>
              </w:rPr>
              <w:t>9</w:t>
            </w:r>
            <w:r w:rsidRPr="00AB6B2E" w:rsidR="00AB6B2E">
              <w:rPr>
                <w:color w:val="000000"/>
                <w:sz w:val="22"/>
                <w:szCs w:val="22"/>
              </w:rPr>
              <w:t xml:space="preserve">.  The Green Power Institute coordinated its efforts in this proceeding with other parties </w:t>
            </w:r>
            <w:proofErr w:type="gramStart"/>
            <w:r w:rsidRPr="00AB6B2E" w:rsidR="00AB6B2E">
              <w:rPr>
                <w:color w:val="000000"/>
                <w:sz w:val="22"/>
                <w:szCs w:val="22"/>
              </w:rPr>
              <w:t>in order to</w:t>
            </w:r>
            <w:proofErr w:type="gramEnd"/>
            <w:r w:rsidRPr="00AB6B2E" w:rsidR="00AB6B2E">
              <w:rPr>
                <w:color w:val="000000"/>
                <w:sz w:val="22"/>
                <w:szCs w:val="22"/>
              </w:rPr>
              <w:t xml:space="preserve"> avoid duplication of </w:t>
            </w:r>
            <w:proofErr w:type="gramStart"/>
            <w:r w:rsidRPr="00AB6B2E" w:rsidR="00AB6B2E">
              <w:rPr>
                <w:color w:val="000000"/>
                <w:sz w:val="22"/>
                <w:szCs w:val="22"/>
              </w:rPr>
              <w:t>effort, and</w:t>
            </w:r>
            <w:proofErr w:type="gramEnd"/>
            <w:r w:rsidRPr="00AB6B2E" w:rsidR="00AB6B2E">
              <w:rPr>
                <w:color w:val="000000"/>
                <w:sz w:val="22"/>
                <w:szCs w:val="22"/>
              </w:rPr>
              <w:t xml:space="preserve"> added significantly to the outcome of the Commission’s deliberations through our own unique perspective.  Some amount of duplication has occurred in this proceeding on all sides of contentious issues, but Green Power avoided duplication to the extent </w:t>
            </w:r>
            <w:proofErr w:type="gramStart"/>
            <w:r w:rsidRPr="00AB6B2E" w:rsidR="00AB6B2E">
              <w:rPr>
                <w:color w:val="000000"/>
                <w:sz w:val="22"/>
                <w:szCs w:val="22"/>
              </w:rPr>
              <w:t>possible, and</w:t>
            </w:r>
            <w:proofErr w:type="gramEnd"/>
            <w:r w:rsidRPr="00AB6B2E" w:rsidR="00AB6B2E">
              <w:rPr>
                <w:color w:val="000000"/>
                <w:sz w:val="22"/>
                <w:szCs w:val="22"/>
              </w:rPr>
              <w:t xml:space="preserve"> tried to minimize it where it was unavoidable.</w:t>
            </w:r>
          </w:p>
          <w:p w:rsidRPr="00E25078" w:rsidR="00A92D0B" w:rsidP="00562312" w:rsidRDefault="00A92D0B" w14:paraId="453F76C4" w14:textId="77777777">
            <w:pPr>
              <w:tabs>
                <w:tab w:val="left" w:pos="360"/>
              </w:tabs>
              <w:rPr>
                <w:color w:val="000000"/>
              </w:rPr>
            </w:pPr>
          </w:p>
        </w:tc>
        <w:tc>
          <w:tcPr>
            <w:tcW w:w="1687" w:type="dxa"/>
          </w:tcPr>
          <w:p w:rsidRPr="00E25078" w:rsidR="00A92D0B" w:rsidP="00A92D0B" w:rsidRDefault="00A36DB5" w14:paraId="2EBC1D90" w14:textId="77777777">
            <w:pPr>
              <w:tabs>
                <w:tab w:val="left" w:pos="360"/>
              </w:tabs>
              <w:spacing w:before="120"/>
              <w:ind w:left="360" w:hanging="360"/>
              <w:rPr>
                <w:color w:val="000000"/>
              </w:rPr>
            </w:pPr>
            <w:r>
              <w:rPr>
                <w:color w:val="000000"/>
              </w:rPr>
              <w:t>Noted</w:t>
            </w:r>
          </w:p>
        </w:tc>
      </w:tr>
    </w:tbl>
    <w:p w:rsidRPr="007F620E" w:rsidR="00B807D0" w:rsidRDefault="00B807D0" w14:paraId="46A8C000" w14:textId="77777777">
      <w:pPr>
        <w:rPr>
          <w:color w:val="000000"/>
        </w:rPr>
      </w:pPr>
    </w:p>
    <w:p w:rsidRPr="007F620E" w:rsidR="00B312DA" w:rsidP="00691528" w:rsidRDefault="00A92D0B" w14:paraId="52DA8875" w14:textId="77777777">
      <w:pPr>
        <w:tabs>
          <w:tab w:val="left" w:pos="1260"/>
        </w:tabs>
        <w:ind w:left="1260" w:hanging="1260"/>
        <w:jc w:val="center"/>
        <w:rPr>
          <w:b/>
          <w:color w:val="000000"/>
        </w:rPr>
      </w:pPr>
      <w:r w:rsidRPr="007F620E">
        <w:rPr>
          <w:b/>
          <w:color w:val="000000"/>
        </w:rPr>
        <w:t>PART III:</w:t>
      </w:r>
      <w:r w:rsidRPr="007F620E">
        <w:rPr>
          <w:b/>
          <w:color w:val="000000"/>
        </w:rPr>
        <w:tab/>
        <w:t>REASONABLENESS OF REQUESTED COMPENSATION</w:t>
      </w:r>
    </w:p>
    <w:p w:rsidRPr="007F620E" w:rsidR="00A92D0B" w:rsidRDefault="00A92D0B" w14:paraId="24B1D3C9" w14:textId="77777777">
      <w:pPr>
        <w:rPr>
          <w:color w:val="000000"/>
        </w:rPr>
      </w:pPr>
    </w:p>
    <w:p w:rsidRPr="007F620E" w:rsidR="00A92D0B" w:rsidRDefault="00A92D0B" w14:paraId="55169358" w14:textId="77777777">
      <w:pPr>
        <w:numPr>
          <w:ilvl w:val="0"/>
          <w:numId w:val="3"/>
        </w:numPr>
        <w:tabs>
          <w:tab w:val="clear" w:pos="900"/>
          <w:tab w:val="num" w:pos="360"/>
        </w:tabs>
        <w:spacing w:after="120"/>
        <w:ind w:left="360"/>
        <w:rPr>
          <w:b/>
          <w:color w:val="000000"/>
        </w:rPr>
      </w:pPr>
      <w:r w:rsidRPr="007F620E">
        <w:rPr>
          <w:b/>
          <w:color w:val="000000"/>
        </w:rPr>
        <w:t xml:space="preserve">General Claim of Reasonableness </w:t>
      </w:r>
      <w:r w:rsidRPr="007F620E" w:rsidR="00F30DA8">
        <w:rPr>
          <w:b/>
          <w:color w:val="000000"/>
        </w:rPr>
        <w:t xml:space="preserve">(§ </w:t>
      </w:r>
      <w:r w:rsidRPr="007F620E">
        <w:rPr>
          <w:b/>
          <w:color w:val="000000"/>
        </w:rPr>
        <w:t xml:space="preserve">1801 </w:t>
      </w:r>
      <w:r w:rsidRPr="007F620E" w:rsidR="00F30DA8">
        <w:rPr>
          <w:b/>
          <w:color w:val="000000"/>
        </w:rPr>
        <w:t>and §</w:t>
      </w:r>
      <w:r w:rsidR="0022302F">
        <w:rPr>
          <w:b/>
          <w:color w:val="000000"/>
        </w:rPr>
        <w:t xml:space="preserve"> 1806)</w:t>
      </w:r>
      <w:r w:rsidR="00C02649">
        <w:rPr>
          <w:b/>
          <w:color w:val="000000"/>
        </w:rPr>
        <w:t>:</w:t>
      </w:r>
    </w:p>
    <w:tbl>
      <w:tblPr>
        <w:tblW w:w="953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7488"/>
        <w:gridCol w:w="2047"/>
      </w:tblGrid>
      <w:tr w:rsidRPr="007F620E" w:rsidR="00FE3BAE" w:rsidTr="00CD163E" w14:paraId="180DE90A" w14:textId="77777777">
        <w:tc>
          <w:tcPr>
            <w:tcW w:w="7488" w:type="dxa"/>
            <w:tcBorders>
              <w:bottom w:val="single" w:color="auto" w:sz="4" w:space="0"/>
            </w:tcBorders>
            <w:shd w:val="clear" w:color="auto" w:fill="D9D9D9" w:themeFill="background1" w:themeFillShade="D9"/>
          </w:tcPr>
          <w:p w:rsidRPr="007F620E" w:rsidR="00FE3BAE" w:rsidRDefault="00FE3BAE" w14:paraId="5E1F8231" w14:textId="77777777">
            <w:pPr>
              <w:rPr>
                <w:b/>
                <w:color w:val="000000"/>
              </w:rPr>
            </w:pPr>
          </w:p>
        </w:tc>
        <w:tc>
          <w:tcPr>
            <w:tcW w:w="2047" w:type="dxa"/>
            <w:shd w:val="clear" w:color="auto" w:fill="D9D9D9" w:themeFill="background1" w:themeFillShade="D9"/>
          </w:tcPr>
          <w:p w:rsidRPr="00FE3BAE" w:rsidR="00FE3BAE" w:rsidP="00342A89" w:rsidRDefault="00FE3BAE" w14:paraId="79D268DD" w14:textId="77777777">
            <w:pPr>
              <w:spacing w:before="120"/>
              <w:rPr>
                <w:color w:val="000000"/>
              </w:rPr>
            </w:pPr>
            <w:r w:rsidRPr="007F620E">
              <w:rPr>
                <w:b/>
                <w:color w:val="000000"/>
              </w:rPr>
              <w:t>CPUC Discussion</w:t>
            </w:r>
          </w:p>
        </w:tc>
      </w:tr>
      <w:tr w:rsidRPr="00286ABA" w:rsidR="00FE3BAE" w:rsidTr="00CD163E" w14:paraId="3F95530C" w14:textId="77777777">
        <w:tc>
          <w:tcPr>
            <w:tcW w:w="7488" w:type="dxa"/>
            <w:tcBorders>
              <w:bottom w:val="single" w:color="auto" w:sz="4" w:space="0"/>
            </w:tcBorders>
          </w:tcPr>
          <w:p w:rsidRPr="00B807D0" w:rsidR="00FE3BAE" w:rsidRDefault="00FE3BAE" w14:paraId="68B1D6C2" w14:textId="77777777">
            <w:pPr>
              <w:rPr>
                <w:b/>
                <w:bCs/>
                <w:color w:val="000000"/>
                <w:sz w:val="22"/>
                <w:szCs w:val="22"/>
              </w:rPr>
            </w:pPr>
            <w:r w:rsidRPr="00B807D0">
              <w:rPr>
                <w:b/>
                <w:bCs/>
                <w:color w:val="000000"/>
                <w:sz w:val="22"/>
                <w:szCs w:val="22"/>
              </w:rPr>
              <w:t>a. Intervenor’s claim of cost reasonableness:</w:t>
            </w:r>
            <w:r w:rsidRPr="00B807D0" w:rsidR="00E25078">
              <w:rPr>
                <w:b/>
                <w:bCs/>
                <w:color w:val="000000"/>
                <w:sz w:val="22"/>
                <w:szCs w:val="22"/>
              </w:rPr>
              <w:t xml:space="preserve"> </w:t>
            </w:r>
          </w:p>
          <w:p w:rsidR="0031501B" w:rsidP="0031501B" w:rsidRDefault="0031501B" w14:paraId="0988BE2D" w14:textId="77777777">
            <w:pPr>
              <w:rPr>
                <w:color w:val="000000"/>
                <w:sz w:val="22"/>
                <w:szCs w:val="22"/>
              </w:rPr>
            </w:pPr>
          </w:p>
          <w:p w:rsidRPr="0017090D" w:rsidR="0017090D" w:rsidP="0017090D" w:rsidRDefault="0017090D" w14:paraId="5DF474D3" w14:textId="77777777">
            <w:pPr>
              <w:rPr>
                <w:color w:val="000000"/>
                <w:sz w:val="22"/>
                <w:szCs w:val="22"/>
              </w:rPr>
            </w:pPr>
            <w:r w:rsidRPr="0017090D">
              <w:rPr>
                <w:color w:val="000000"/>
                <w:sz w:val="22"/>
                <w:szCs w:val="22"/>
              </w:rPr>
              <w:t>The GPI is providing, in Attachment 2, a listing of the pleadings we provided in this Proceeding that are relevant to matters covered by this Claim, and</w:t>
            </w:r>
            <w:r w:rsidR="00562312">
              <w:rPr>
                <w:color w:val="000000"/>
                <w:sz w:val="22"/>
                <w:szCs w:val="22"/>
              </w:rPr>
              <w:t xml:space="preserve"> in Attachment 3,</w:t>
            </w:r>
            <w:r w:rsidRPr="0017090D">
              <w:rPr>
                <w:color w:val="000000"/>
                <w:sz w:val="22"/>
                <w:szCs w:val="22"/>
              </w:rPr>
              <w:t xml:space="preserve"> a detailed breakdown of GPI staff time spent for work performed that was directly related to our substantial contributions to </w:t>
            </w:r>
            <w:r w:rsidR="005A2726">
              <w:rPr>
                <w:color w:val="000000"/>
                <w:sz w:val="22"/>
                <w:szCs w:val="22"/>
              </w:rPr>
              <w:t>Decision D.23-12-010</w:t>
            </w:r>
            <w:r w:rsidRPr="0017090D">
              <w:rPr>
                <w:color w:val="000000"/>
                <w:sz w:val="22"/>
                <w:szCs w:val="22"/>
              </w:rPr>
              <w:t>.</w:t>
            </w:r>
          </w:p>
          <w:p w:rsidR="00AB6B2E" w:rsidP="0031501B" w:rsidRDefault="00AB6B2E" w14:paraId="0632B080" w14:textId="77777777">
            <w:pPr>
              <w:rPr>
                <w:color w:val="000000"/>
                <w:sz w:val="22"/>
                <w:szCs w:val="22"/>
              </w:rPr>
            </w:pPr>
          </w:p>
          <w:p w:rsidRPr="0017090D" w:rsidR="0017090D" w:rsidP="0017090D" w:rsidRDefault="0017090D" w14:paraId="61A9DCEA" w14:textId="77777777">
            <w:pPr>
              <w:rPr>
                <w:color w:val="000000"/>
                <w:sz w:val="22"/>
                <w:szCs w:val="22"/>
              </w:rPr>
            </w:pPr>
            <w:r w:rsidRPr="0017090D">
              <w:rPr>
                <w:color w:val="000000"/>
                <w:sz w:val="22"/>
                <w:szCs w:val="22"/>
              </w:rPr>
              <w:t xml:space="preserve">The hours claimed herein in support of </w:t>
            </w:r>
            <w:r w:rsidRPr="005A2726" w:rsidR="005A2726">
              <w:rPr>
                <w:color w:val="000000"/>
                <w:sz w:val="22"/>
                <w:szCs w:val="22"/>
              </w:rPr>
              <w:t>Decision D.23-12-010</w:t>
            </w:r>
            <w:r w:rsidR="005A2726">
              <w:rPr>
                <w:color w:val="000000"/>
                <w:sz w:val="22"/>
                <w:szCs w:val="22"/>
              </w:rPr>
              <w:t xml:space="preserve"> </w:t>
            </w:r>
            <w:r w:rsidRPr="0017090D">
              <w:rPr>
                <w:color w:val="000000"/>
                <w:sz w:val="22"/>
                <w:szCs w:val="22"/>
              </w:rPr>
              <w:t xml:space="preserve">are reasonable given the scope of the Proceeding and the strong participation by the GPI.  GPI staff maintained detailed contemporaneous time records indicating the number of hours devoted to the matters settled by this Decision in this case.  In preparing Attachment </w:t>
            </w:r>
            <w:r w:rsidR="00C935F4">
              <w:rPr>
                <w:color w:val="000000"/>
                <w:sz w:val="22"/>
                <w:szCs w:val="22"/>
              </w:rPr>
              <w:t>3</w:t>
            </w:r>
            <w:r w:rsidRPr="0017090D">
              <w:rPr>
                <w:color w:val="000000"/>
                <w:sz w:val="22"/>
                <w:szCs w:val="22"/>
              </w:rPr>
              <w:t xml:space="preserve">, Dr. Morris reviewed </w:t>
            </w:r>
            <w:proofErr w:type="gramStart"/>
            <w:r w:rsidRPr="0017090D">
              <w:rPr>
                <w:color w:val="000000"/>
                <w:sz w:val="22"/>
                <w:szCs w:val="22"/>
              </w:rPr>
              <w:t>all of</w:t>
            </w:r>
            <w:proofErr w:type="gramEnd"/>
            <w:r w:rsidRPr="0017090D">
              <w:rPr>
                <w:color w:val="000000"/>
                <w:sz w:val="22"/>
                <w:szCs w:val="22"/>
              </w:rPr>
              <w:t xml:space="preserve"> the recorded hours devoted to this </w:t>
            </w:r>
            <w:proofErr w:type="gramStart"/>
            <w:r w:rsidRPr="0017090D">
              <w:rPr>
                <w:color w:val="000000"/>
                <w:sz w:val="22"/>
                <w:szCs w:val="22"/>
              </w:rPr>
              <w:t>proceeding, and</w:t>
            </w:r>
            <w:proofErr w:type="gramEnd"/>
            <w:r w:rsidRPr="0017090D">
              <w:rPr>
                <w:color w:val="000000"/>
                <w:sz w:val="22"/>
                <w:szCs w:val="22"/>
              </w:rPr>
              <w:t xml:space="preserve"> included only those that were reasonable and contributory to the underlying tasks.  As a result, the GPI submits that </w:t>
            </w:r>
            <w:proofErr w:type="gramStart"/>
            <w:r w:rsidRPr="0017090D">
              <w:rPr>
                <w:color w:val="000000"/>
                <w:sz w:val="22"/>
                <w:szCs w:val="22"/>
              </w:rPr>
              <w:t>all of</w:t>
            </w:r>
            <w:proofErr w:type="gramEnd"/>
            <w:r w:rsidRPr="0017090D">
              <w:rPr>
                <w:color w:val="000000"/>
                <w:sz w:val="22"/>
                <w:szCs w:val="22"/>
              </w:rPr>
              <w:t xml:space="preserve"> the hours included in the attachment are </w:t>
            </w:r>
            <w:proofErr w:type="gramStart"/>
            <w:r w:rsidRPr="0017090D">
              <w:rPr>
                <w:color w:val="000000"/>
                <w:sz w:val="22"/>
                <w:szCs w:val="22"/>
              </w:rPr>
              <w:t>reasonable, and</w:t>
            </w:r>
            <w:proofErr w:type="gramEnd"/>
            <w:r w:rsidRPr="0017090D">
              <w:rPr>
                <w:color w:val="000000"/>
                <w:sz w:val="22"/>
                <w:szCs w:val="22"/>
              </w:rPr>
              <w:t xml:space="preserve"> should be compensated in full.</w:t>
            </w:r>
          </w:p>
          <w:p w:rsidRPr="0031501B" w:rsidR="0031501B" w:rsidP="0031501B" w:rsidRDefault="0031501B" w14:paraId="4C8CE29C" w14:textId="77777777">
            <w:pPr>
              <w:rPr>
                <w:color w:val="000000"/>
                <w:sz w:val="22"/>
                <w:szCs w:val="22"/>
              </w:rPr>
            </w:pPr>
          </w:p>
          <w:p w:rsidRPr="0031501B" w:rsidR="0031501B" w:rsidP="0031501B" w:rsidRDefault="0031501B" w14:paraId="53DE6033" w14:textId="77777777">
            <w:pPr>
              <w:rPr>
                <w:color w:val="000000"/>
                <w:sz w:val="22"/>
                <w:szCs w:val="22"/>
              </w:rPr>
            </w:pPr>
            <w:r w:rsidRPr="0031501B">
              <w:rPr>
                <w:color w:val="000000"/>
                <w:sz w:val="22"/>
                <w:szCs w:val="22"/>
              </w:rPr>
              <w:t xml:space="preserve">Dr. Morris is a renewable energy analyst and consultant with more than </w:t>
            </w:r>
            <w:r w:rsidR="00571099">
              <w:rPr>
                <w:color w:val="000000"/>
                <w:sz w:val="22"/>
                <w:szCs w:val="22"/>
              </w:rPr>
              <w:t>40</w:t>
            </w:r>
            <w:r w:rsidRPr="0031501B">
              <w:rPr>
                <w:color w:val="000000"/>
                <w:sz w:val="22"/>
                <w:szCs w:val="22"/>
              </w:rPr>
              <w:t xml:space="preserve"> years of diversified experience and accomplishments in the energy and environmental </w:t>
            </w:r>
            <w:r w:rsidRPr="0031501B">
              <w:rPr>
                <w:color w:val="000000"/>
                <w:sz w:val="22"/>
                <w:szCs w:val="22"/>
              </w:rPr>
              <w:lastRenderedPageBreak/>
              <w:t>fields.  He is a nationally recognized expert on biomass and renewable energy, climate change and greenhouse-gas emissions analysis, integrated resources planning, and analysis of the environmental impacts of electric power generation.  Dr. Morris holds a BA in Natural Science from the University of Pennsylvania, an MSc in Biochemistry from the University of Toronto, and a PhD in Energy and Resources from the University of California, Berkeley.</w:t>
            </w:r>
          </w:p>
          <w:p w:rsidRPr="0031501B" w:rsidR="0031501B" w:rsidP="0031501B" w:rsidRDefault="0031501B" w14:paraId="151D6317" w14:textId="77777777">
            <w:pPr>
              <w:rPr>
                <w:color w:val="000000"/>
                <w:sz w:val="22"/>
                <w:szCs w:val="22"/>
              </w:rPr>
            </w:pPr>
          </w:p>
          <w:p w:rsidR="0031501B" w:rsidP="0031501B" w:rsidRDefault="0031501B" w14:paraId="236F25AD" w14:textId="77777777">
            <w:pPr>
              <w:rPr>
                <w:color w:val="000000"/>
                <w:sz w:val="22"/>
                <w:szCs w:val="22"/>
              </w:rPr>
            </w:pPr>
            <w:r w:rsidRPr="0031501B">
              <w:rPr>
                <w:color w:val="000000"/>
                <w:sz w:val="22"/>
                <w:szCs w:val="22"/>
              </w:rPr>
              <w:t>Dr. Morris has been actively involved in electric utility restructuring in California throughout the past t</w:t>
            </w:r>
            <w:r w:rsidR="00571099">
              <w:rPr>
                <w:color w:val="000000"/>
                <w:sz w:val="22"/>
                <w:szCs w:val="22"/>
              </w:rPr>
              <w:t xml:space="preserve">hree </w:t>
            </w:r>
            <w:r w:rsidRPr="0031501B">
              <w:rPr>
                <w:color w:val="000000"/>
                <w:sz w:val="22"/>
                <w:szCs w:val="22"/>
              </w:rPr>
              <w:t xml:space="preserve">decades.  He served as editor and facilitator for the Renewables Working Group to the California Public Utilities Commission in 1996 during the original restructuring effort, consultant to the CEC Renewables Program Committee, consultant to the Governor’s Office of Planning and Research on renewable energy policy during the energy crisis </w:t>
            </w:r>
            <w:proofErr w:type="gramStart"/>
            <w:r w:rsidRPr="0031501B">
              <w:rPr>
                <w:color w:val="000000"/>
                <w:sz w:val="22"/>
                <w:szCs w:val="22"/>
              </w:rPr>
              <w:t>years, and</w:t>
            </w:r>
            <w:proofErr w:type="gramEnd"/>
            <w:r w:rsidRPr="0031501B">
              <w:rPr>
                <w:color w:val="000000"/>
                <w:sz w:val="22"/>
                <w:szCs w:val="22"/>
              </w:rPr>
              <w:t xml:space="preserve"> has provided expert testimony in a variety of regulatory and legislative proceedings, as well as in civil litigation.</w:t>
            </w:r>
          </w:p>
          <w:p w:rsidR="00C3127D" w:rsidP="0031501B" w:rsidRDefault="00C3127D" w14:paraId="7A0519C9" w14:textId="77777777">
            <w:pPr>
              <w:rPr>
                <w:color w:val="000000"/>
                <w:sz w:val="22"/>
                <w:szCs w:val="22"/>
              </w:rPr>
            </w:pPr>
          </w:p>
          <w:p w:rsidRPr="0013216F" w:rsidR="0013216F" w:rsidP="0013216F" w:rsidRDefault="00C3127D" w14:paraId="30BB4036" w14:textId="77777777">
            <w:pPr>
              <w:rPr>
                <w:color w:val="000000"/>
                <w:sz w:val="22"/>
                <w:szCs w:val="22"/>
              </w:rPr>
            </w:pPr>
            <w:r w:rsidRPr="00C3127D">
              <w:rPr>
                <w:color w:val="000000"/>
                <w:sz w:val="22"/>
                <w:szCs w:val="22"/>
              </w:rPr>
              <w:t xml:space="preserve">Decision D.98-04-059 states, on pgs. 33-34, “Participation must be productive in the sense that the costs of participation should bear a reasonable relationship to the benefits realized through such participation.  …  At a minimum, when the benefits are intangible, the customer should present information sufficient to justify a Commission finding that the overall benefits of a customer’s participation will exceed a customer’s costs.”  This proceeding is concerned with </w:t>
            </w:r>
            <w:r w:rsidR="005A2726">
              <w:rPr>
                <w:color w:val="000000"/>
                <w:sz w:val="22"/>
                <w:szCs w:val="22"/>
              </w:rPr>
              <w:t>biomass energy production in California</w:t>
            </w:r>
            <w:r w:rsidRPr="0013216F" w:rsidR="0013216F">
              <w:rPr>
                <w:color w:val="000000"/>
                <w:sz w:val="22"/>
                <w:szCs w:val="22"/>
              </w:rPr>
              <w:t>.  The cost reductions and environmental benefits of</w:t>
            </w:r>
            <w:r w:rsidR="005A2726">
              <w:rPr>
                <w:color w:val="000000"/>
                <w:sz w:val="22"/>
                <w:szCs w:val="22"/>
              </w:rPr>
              <w:t xml:space="preserve"> biomass</w:t>
            </w:r>
            <w:r w:rsidRPr="0013216F" w:rsidR="0013216F">
              <w:rPr>
                <w:color w:val="000000"/>
                <w:sz w:val="22"/>
                <w:szCs w:val="22"/>
              </w:rPr>
              <w:t xml:space="preserve"> overwhelm the cost of our participation.</w:t>
            </w:r>
          </w:p>
          <w:p w:rsidRPr="00286ABA" w:rsidR="00FE3BAE" w:rsidP="001442A1" w:rsidRDefault="00FE3BAE" w14:paraId="1A9B2BC4" w14:textId="77777777">
            <w:pPr>
              <w:rPr>
                <w:color w:val="000000"/>
                <w:sz w:val="22"/>
                <w:szCs w:val="22"/>
              </w:rPr>
            </w:pPr>
          </w:p>
        </w:tc>
        <w:tc>
          <w:tcPr>
            <w:tcW w:w="2047" w:type="dxa"/>
          </w:tcPr>
          <w:p w:rsidRPr="008137A3" w:rsidR="00FE3BAE" w:rsidP="00FE3BAE" w:rsidRDefault="00D60D4A" w14:paraId="4DEAB101" w14:textId="77777777">
            <w:pPr>
              <w:spacing w:before="120"/>
              <w:rPr>
                <w:color w:val="000000"/>
              </w:rPr>
            </w:pPr>
            <w:r w:rsidRPr="008137A3">
              <w:rPr>
                <w:color w:val="000000"/>
              </w:rPr>
              <w:lastRenderedPageBreak/>
              <w:t xml:space="preserve">After the adjustments made to this claim, the remainder of the claimed costs are reasonable. </w:t>
            </w:r>
            <w:r w:rsidRPr="008137A3">
              <w:rPr>
                <w:i/>
                <w:color w:val="000000"/>
              </w:rPr>
              <w:t>See</w:t>
            </w:r>
            <w:r w:rsidRPr="008137A3">
              <w:rPr>
                <w:color w:val="000000"/>
              </w:rPr>
              <w:t xml:space="preserve"> Part III.D.</w:t>
            </w:r>
          </w:p>
        </w:tc>
      </w:tr>
      <w:tr w:rsidRPr="007F620E" w:rsidR="00FE3BAE" w:rsidTr="00CD163E" w14:paraId="3C785E5F" w14:textId="77777777">
        <w:tc>
          <w:tcPr>
            <w:tcW w:w="7488" w:type="dxa"/>
          </w:tcPr>
          <w:p w:rsidRPr="00E25078" w:rsidR="00FE3BAE" w:rsidRDefault="00FE3BAE" w14:paraId="5E9FCB79" w14:textId="77777777">
            <w:pPr>
              <w:rPr>
                <w:color w:val="000000"/>
              </w:rPr>
            </w:pPr>
            <w:r w:rsidRPr="007F620E">
              <w:rPr>
                <w:b/>
                <w:color w:val="000000"/>
              </w:rPr>
              <w:t>b. Reasonableness of hours claimed:</w:t>
            </w:r>
            <w:r w:rsidRPr="00E25078" w:rsidR="00E25078">
              <w:rPr>
                <w:color w:val="000000"/>
              </w:rPr>
              <w:t xml:space="preserve"> </w:t>
            </w:r>
          </w:p>
          <w:p w:rsidR="00BC0DA0" w:rsidRDefault="00BC0DA0" w14:paraId="334DD22D" w14:textId="77777777">
            <w:pPr>
              <w:rPr>
                <w:color w:val="000000"/>
                <w:sz w:val="22"/>
                <w:szCs w:val="22"/>
              </w:rPr>
            </w:pPr>
          </w:p>
          <w:p w:rsidR="00F36C18" w:rsidRDefault="0031501B" w14:paraId="4B84CD6E" w14:textId="77777777">
            <w:pPr>
              <w:rPr>
                <w:color w:val="000000"/>
                <w:sz w:val="22"/>
                <w:szCs w:val="22"/>
              </w:rPr>
            </w:pPr>
            <w:r w:rsidRPr="0031501B">
              <w:rPr>
                <w:color w:val="000000"/>
                <w:sz w:val="22"/>
                <w:szCs w:val="22"/>
              </w:rPr>
              <w:t xml:space="preserve">The GPI made Significant Contributions to </w:t>
            </w:r>
            <w:r w:rsidR="005A2726">
              <w:rPr>
                <w:color w:val="000000"/>
                <w:sz w:val="22"/>
                <w:szCs w:val="22"/>
              </w:rPr>
              <w:t>Decision D.23-12-010</w:t>
            </w:r>
            <w:r w:rsidR="001442A1">
              <w:rPr>
                <w:color w:val="000000"/>
                <w:sz w:val="22"/>
                <w:szCs w:val="22"/>
              </w:rPr>
              <w:t xml:space="preserve"> </w:t>
            </w:r>
            <w:r w:rsidRPr="0031501B">
              <w:rPr>
                <w:color w:val="000000"/>
                <w:sz w:val="22"/>
                <w:szCs w:val="22"/>
              </w:rPr>
              <w:t>by</w:t>
            </w:r>
            <w:r w:rsidR="00DF69B7">
              <w:rPr>
                <w:color w:val="000000"/>
                <w:sz w:val="22"/>
                <w:szCs w:val="22"/>
              </w:rPr>
              <w:t xml:space="preserve"> </w:t>
            </w:r>
            <w:r w:rsidRPr="0031501B">
              <w:rPr>
                <w:color w:val="000000"/>
                <w:sz w:val="22"/>
                <w:szCs w:val="22"/>
              </w:rPr>
              <w:t>providing a</w:t>
            </w:r>
            <w:r w:rsidR="005A2726">
              <w:rPr>
                <w:color w:val="000000"/>
                <w:sz w:val="22"/>
                <w:szCs w:val="22"/>
              </w:rPr>
              <w:t xml:space="preserve"> detailed Response</w:t>
            </w:r>
            <w:r w:rsidRPr="0031501B">
              <w:rPr>
                <w:color w:val="000000"/>
                <w:sz w:val="22"/>
                <w:szCs w:val="22"/>
              </w:rPr>
              <w:t xml:space="preserve"> </w:t>
            </w:r>
            <w:r w:rsidR="005A2726">
              <w:rPr>
                <w:color w:val="000000"/>
                <w:sz w:val="22"/>
                <w:szCs w:val="22"/>
              </w:rPr>
              <w:t>to the Petition</w:t>
            </w:r>
            <w:r w:rsidRPr="0031501B">
              <w:rPr>
                <w:color w:val="000000"/>
                <w:sz w:val="22"/>
                <w:szCs w:val="22"/>
              </w:rPr>
              <w:t xml:space="preserve"> that w</w:t>
            </w:r>
            <w:r w:rsidR="005A2726">
              <w:rPr>
                <w:color w:val="000000"/>
                <w:sz w:val="22"/>
                <w:szCs w:val="22"/>
              </w:rPr>
              <w:t>as</w:t>
            </w:r>
            <w:r w:rsidRPr="0031501B">
              <w:rPr>
                <w:color w:val="000000"/>
                <w:sz w:val="22"/>
                <w:szCs w:val="22"/>
              </w:rPr>
              <w:t xml:space="preserve"> under consideration in the Proceeding and </w:t>
            </w:r>
            <w:r w:rsidR="005A2726">
              <w:rPr>
                <w:color w:val="000000"/>
                <w:sz w:val="22"/>
                <w:szCs w:val="22"/>
              </w:rPr>
              <w:t xml:space="preserve">is </w:t>
            </w:r>
            <w:r w:rsidRPr="0031501B">
              <w:rPr>
                <w:color w:val="000000"/>
                <w:sz w:val="22"/>
                <w:szCs w:val="22"/>
              </w:rPr>
              <w:t>covered by this Claim.</w:t>
            </w:r>
            <w:r w:rsidR="005A2726">
              <w:rPr>
                <w:color w:val="000000"/>
                <w:sz w:val="22"/>
                <w:szCs w:val="22"/>
              </w:rPr>
              <w:t xml:space="preserve">  The Petition directly called out the contributions by GPI to the 2007 Decision that the Petition sought to revise, so GPI had to address multiple references in the Petition.</w:t>
            </w:r>
            <w:r w:rsidRPr="0031501B">
              <w:rPr>
                <w:color w:val="000000"/>
                <w:sz w:val="22"/>
                <w:szCs w:val="22"/>
              </w:rPr>
              <w:t xml:space="preserve">  Attachment </w:t>
            </w:r>
            <w:r w:rsidR="00D54780">
              <w:rPr>
                <w:color w:val="000000"/>
                <w:sz w:val="22"/>
                <w:szCs w:val="22"/>
              </w:rPr>
              <w:t>3</w:t>
            </w:r>
            <w:r w:rsidRPr="0031501B">
              <w:rPr>
                <w:color w:val="000000"/>
                <w:sz w:val="22"/>
                <w:szCs w:val="22"/>
              </w:rPr>
              <w:t xml:space="preserve"> provides a detailed breakdown of the hours that were expended in making our Contributions.  The hourly rates and costs claimed are reasonable and consistent with awards to other intervenors with comparable experience and expertise.  The Commission should grant the GPI’s claim in its entirety.</w:t>
            </w:r>
          </w:p>
          <w:p w:rsidRPr="00C94F27" w:rsidR="00954729" w:rsidRDefault="00954729" w14:paraId="40C9E0EF" w14:textId="77777777">
            <w:pPr>
              <w:rPr>
                <w:color w:val="000000"/>
                <w:sz w:val="22"/>
                <w:szCs w:val="22"/>
              </w:rPr>
            </w:pPr>
          </w:p>
        </w:tc>
        <w:tc>
          <w:tcPr>
            <w:tcW w:w="2047" w:type="dxa"/>
          </w:tcPr>
          <w:p w:rsidRPr="00EE3122" w:rsidR="00FE3BAE" w:rsidP="00A92D0B" w:rsidRDefault="00D60D4A" w14:paraId="1BC700DA" w14:textId="77777777">
            <w:pPr>
              <w:spacing w:before="120"/>
              <w:rPr>
                <w:color w:val="000000"/>
              </w:rPr>
            </w:pPr>
            <w:r w:rsidRPr="0061200E">
              <w:rPr>
                <w:color w:val="000000"/>
              </w:rPr>
              <w:t xml:space="preserve">After the adjustments made to this claim, the remainder of the claimed hours are reasonable. </w:t>
            </w:r>
            <w:r w:rsidRPr="0061200E">
              <w:rPr>
                <w:i/>
                <w:iCs/>
                <w:color w:val="000000"/>
              </w:rPr>
              <w:t>See</w:t>
            </w:r>
            <w:r w:rsidRPr="0061200E">
              <w:rPr>
                <w:color w:val="000000"/>
              </w:rPr>
              <w:t xml:space="preserve"> Part III.D.</w:t>
            </w:r>
          </w:p>
        </w:tc>
      </w:tr>
      <w:tr w:rsidRPr="007F620E" w:rsidR="00FE3BAE" w:rsidTr="00CD163E" w14:paraId="3F566C70" w14:textId="77777777">
        <w:tc>
          <w:tcPr>
            <w:tcW w:w="7488" w:type="dxa"/>
          </w:tcPr>
          <w:p w:rsidRPr="00E25078" w:rsidR="00FE3BAE" w:rsidRDefault="00FE3BAE" w14:paraId="70C93EAC" w14:textId="77777777">
            <w:pPr>
              <w:rPr>
                <w:color w:val="000000"/>
              </w:rPr>
            </w:pPr>
            <w:r w:rsidRPr="007F620E">
              <w:rPr>
                <w:b/>
                <w:color w:val="000000"/>
              </w:rPr>
              <w:t>c. Allocation of hours by issue:</w:t>
            </w:r>
            <w:r w:rsidRPr="00E25078" w:rsidR="00E25078">
              <w:rPr>
                <w:color w:val="000000"/>
              </w:rPr>
              <w:t xml:space="preserve"> </w:t>
            </w:r>
          </w:p>
          <w:p w:rsidR="00FE3BAE" w:rsidP="006000EB" w:rsidRDefault="00FE3BAE" w14:paraId="7376365B" w14:textId="77777777">
            <w:pPr>
              <w:spacing w:line="180" w:lineRule="auto"/>
              <w:rPr>
                <w:color w:val="000000"/>
              </w:rPr>
            </w:pPr>
          </w:p>
          <w:p w:rsidRPr="004F77FC" w:rsidR="00880F5D" w:rsidP="006F0DA7" w:rsidRDefault="006F0DA7" w14:paraId="1910343A" w14:textId="77777777">
            <w:pPr>
              <w:rPr>
                <w:rFonts w:eastAsia="Calibri"/>
                <w:sz w:val="22"/>
                <w:szCs w:val="22"/>
              </w:rPr>
            </w:pPr>
            <w:bookmarkStart w:name="_Hlk113976149" w:id="5"/>
            <w:r w:rsidRPr="004F77FC">
              <w:rPr>
                <w:rFonts w:eastAsia="Calibri"/>
                <w:sz w:val="22"/>
                <w:szCs w:val="22"/>
              </w:rPr>
              <w:t xml:space="preserve">1. </w:t>
            </w:r>
            <w:r w:rsidRPr="004F77FC" w:rsidR="004F77FC">
              <w:rPr>
                <w:rFonts w:eastAsia="Calibri"/>
                <w:sz w:val="22"/>
                <w:szCs w:val="22"/>
              </w:rPr>
              <w:t>Petition is Riddled with Scientific Errors</w:t>
            </w:r>
            <w:r w:rsidRPr="004F77FC" w:rsidR="00A64E8F">
              <w:rPr>
                <w:rFonts w:eastAsia="Calibri"/>
                <w:sz w:val="22"/>
                <w:szCs w:val="22"/>
              </w:rPr>
              <w:t xml:space="preserve">  </w:t>
            </w:r>
            <w:r w:rsidRPr="004F77FC" w:rsidR="00BE3303">
              <w:rPr>
                <w:rFonts w:eastAsia="Calibri"/>
                <w:sz w:val="22"/>
                <w:szCs w:val="22"/>
              </w:rPr>
              <w:t xml:space="preserve">          </w:t>
            </w:r>
            <w:r w:rsidRPr="004F77FC" w:rsidR="00BE3303">
              <w:rPr>
                <w:rFonts w:eastAsia="Calibri"/>
                <w:sz w:val="32"/>
                <w:szCs w:val="32"/>
              </w:rPr>
              <w:t xml:space="preserve"> </w:t>
            </w:r>
            <w:r w:rsidRPr="004F77FC" w:rsidR="00BE3303">
              <w:rPr>
                <w:rFonts w:eastAsia="Calibri"/>
                <w:sz w:val="22"/>
                <w:szCs w:val="22"/>
              </w:rPr>
              <w:t xml:space="preserve">         </w:t>
            </w:r>
            <w:r w:rsidRPr="004F77FC" w:rsidR="00A64E8F">
              <w:rPr>
                <w:rFonts w:eastAsia="Calibri"/>
                <w:sz w:val="22"/>
                <w:szCs w:val="22"/>
              </w:rPr>
              <w:t xml:space="preserve"> </w:t>
            </w:r>
            <w:r w:rsidRPr="004F77FC">
              <w:rPr>
                <w:rFonts w:eastAsia="Calibri"/>
                <w:sz w:val="22"/>
                <w:szCs w:val="22"/>
              </w:rPr>
              <w:t xml:space="preserve">      </w:t>
            </w:r>
            <w:r w:rsidRPr="004F77FC" w:rsidR="004F77FC">
              <w:rPr>
                <w:rFonts w:eastAsia="Calibri"/>
                <w:sz w:val="22"/>
                <w:szCs w:val="22"/>
              </w:rPr>
              <w:t>4</w:t>
            </w:r>
            <w:r w:rsidRPr="004F77FC" w:rsidR="00C7255E">
              <w:rPr>
                <w:rFonts w:eastAsia="Calibri"/>
                <w:sz w:val="22"/>
                <w:szCs w:val="22"/>
              </w:rPr>
              <w:t>0</w:t>
            </w:r>
            <w:r w:rsidRPr="004F77FC" w:rsidR="00A64E8F">
              <w:rPr>
                <w:rFonts w:eastAsia="Calibri"/>
                <w:sz w:val="19"/>
                <w:szCs w:val="19"/>
              </w:rPr>
              <w:t>%</w:t>
            </w:r>
          </w:p>
          <w:p w:rsidRPr="004F77FC" w:rsidR="00880F5D" w:rsidP="00880F5D" w:rsidRDefault="006F0DA7" w14:paraId="1DB04F97" w14:textId="77777777">
            <w:pPr>
              <w:rPr>
                <w:rFonts w:eastAsia="Calibri"/>
                <w:sz w:val="22"/>
                <w:szCs w:val="22"/>
              </w:rPr>
            </w:pPr>
            <w:r w:rsidRPr="004F77FC">
              <w:rPr>
                <w:rFonts w:eastAsia="Calibri"/>
                <w:sz w:val="22"/>
                <w:szCs w:val="22"/>
              </w:rPr>
              <w:t>2</w:t>
            </w:r>
            <w:r w:rsidRPr="004F77FC" w:rsidR="00880F5D">
              <w:rPr>
                <w:rFonts w:eastAsia="Calibri"/>
                <w:sz w:val="22"/>
                <w:szCs w:val="22"/>
              </w:rPr>
              <w:t xml:space="preserve">. </w:t>
            </w:r>
            <w:r w:rsidRPr="004F77FC" w:rsidR="004F77FC">
              <w:rPr>
                <w:rFonts w:eastAsia="Calibri"/>
                <w:sz w:val="22"/>
                <w:szCs w:val="22"/>
              </w:rPr>
              <w:t>Need to Calculate Net Emissions</w:t>
            </w:r>
            <w:r w:rsidRPr="004F77FC" w:rsidR="00A467FD">
              <w:rPr>
                <w:rFonts w:eastAsia="Calibri"/>
                <w:sz w:val="22"/>
                <w:szCs w:val="22"/>
              </w:rPr>
              <w:t xml:space="preserve">  </w:t>
            </w:r>
            <w:r w:rsidRPr="004F77FC" w:rsidR="00BD49E8">
              <w:rPr>
                <w:rFonts w:eastAsia="Calibri"/>
                <w:sz w:val="22"/>
                <w:szCs w:val="22"/>
              </w:rPr>
              <w:t xml:space="preserve"> </w:t>
            </w:r>
            <w:r w:rsidRPr="004F77FC" w:rsidR="00A467FD">
              <w:rPr>
                <w:rFonts w:eastAsia="Calibri"/>
                <w:sz w:val="22"/>
                <w:szCs w:val="22"/>
              </w:rPr>
              <w:t xml:space="preserve">   </w:t>
            </w:r>
            <w:r w:rsidRPr="004F77FC" w:rsidR="00A467FD">
              <w:rPr>
                <w:rFonts w:eastAsia="Calibri"/>
                <w:sz w:val="18"/>
                <w:szCs w:val="18"/>
              </w:rPr>
              <w:t xml:space="preserve">  </w:t>
            </w:r>
            <w:r w:rsidRPr="004F77FC" w:rsidR="00A467FD">
              <w:rPr>
                <w:rFonts w:eastAsia="Calibri"/>
                <w:sz w:val="22"/>
                <w:szCs w:val="22"/>
              </w:rPr>
              <w:t xml:space="preserve"> </w:t>
            </w:r>
            <w:r w:rsidRPr="004F77FC" w:rsidR="00E527A4">
              <w:rPr>
                <w:rFonts w:eastAsia="Calibri"/>
                <w:sz w:val="22"/>
                <w:szCs w:val="22"/>
              </w:rPr>
              <w:t xml:space="preserve">                     </w:t>
            </w:r>
            <w:r w:rsidRPr="004F77FC" w:rsidR="00A64E8F">
              <w:rPr>
                <w:rFonts w:eastAsia="Calibri"/>
                <w:sz w:val="22"/>
                <w:szCs w:val="22"/>
              </w:rPr>
              <w:t xml:space="preserve">    </w:t>
            </w:r>
            <w:r w:rsidRPr="004F77FC" w:rsidR="001A7F32">
              <w:rPr>
                <w:rFonts w:eastAsia="Calibri"/>
                <w:sz w:val="22"/>
                <w:szCs w:val="22"/>
              </w:rPr>
              <w:t xml:space="preserve">       </w:t>
            </w:r>
            <w:r w:rsidRPr="004F77FC" w:rsidR="00A64E8F">
              <w:rPr>
                <w:rFonts w:eastAsia="Calibri"/>
                <w:sz w:val="22"/>
                <w:szCs w:val="22"/>
              </w:rPr>
              <w:t xml:space="preserve"> </w:t>
            </w:r>
            <w:r w:rsidRPr="004F77FC" w:rsidR="004D45B1">
              <w:rPr>
                <w:rFonts w:eastAsia="Calibri"/>
                <w:sz w:val="22"/>
                <w:szCs w:val="22"/>
              </w:rPr>
              <w:t>1</w:t>
            </w:r>
            <w:r w:rsidRPr="004F77FC" w:rsidR="004F77FC">
              <w:rPr>
                <w:rFonts w:eastAsia="Calibri"/>
                <w:sz w:val="22"/>
                <w:szCs w:val="22"/>
              </w:rPr>
              <w:t>8</w:t>
            </w:r>
            <w:r w:rsidRPr="004F77FC" w:rsidR="00A64E8F">
              <w:rPr>
                <w:rFonts w:eastAsia="Calibri"/>
                <w:sz w:val="19"/>
                <w:szCs w:val="19"/>
              </w:rPr>
              <w:t>%</w:t>
            </w:r>
          </w:p>
          <w:p w:rsidRPr="004F77FC" w:rsidR="004A1182" w:rsidP="004A1182" w:rsidRDefault="004A1182" w14:paraId="0FEA2861" w14:textId="77777777">
            <w:pPr>
              <w:rPr>
                <w:rFonts w:eastAsia="Calibri"/>
                <w:sz w:val="22"/>
                <w:szCs w:val="22"/>
              </w:rPr>
            </w:pPr>
            <w:r w:rsidRPr="004F77FC">
              <w:rPr>
                <w:rFonts w:eastAsia="Calibri"/>
                <w:sz w:val="22"/>
                <w:szCs w:val="22"/>
              </w:rPr>
              <w:t xml:space="preserve">3. </w:t>
            </w:r>
            <w:r w:rsidRPr="004F77FC" w:rsidR="004F77FC">
              <w:rPr>
                <w:rFonts w:eastAsia="Calibri"/>
                <w:sz w:val="22"/>
                <w:szCs w:val="22"/>
              </w:rPr>
              <w:t>Timeframes of Analysis</w:t>
            </w:r>
            <w:r w:rsidRPr="004F77FC" w:rsidR="00ED4963">
              <w:rPr>
                <w:rFonts w:eastAsia="Calibri"/>
                <w:sz w:val="22"/>
                <w:szCs w:val="22"/>
              </w:rPr>
              <w:t xml:space="preserve"> </w:t>
            </w:r>
            <w:r w:rsidRPr="004F77FC">
              <w:rPr>
                <w:rFonts w:eastAsia="Calibri"/>
                <w:sz w:val="22"/>
                <w:szCs w:val="22"/>
              </w:rPr>
              <w:t xml:space="preserve">      </w:t>
            </w:r>
            <w:r w:rsidRPr="004F77FC" w:rsidR="00ED4963">
              <w:rPr>
                <w:rFonts w:eastAsia="Calibri"/>
                <w:sz w:val="22"/>
                <w:szCs w:val="22"/>
              </w:rPr>
              <w:t xml:space="preserve"> </w:t>
            </w:r>
            <w:r w:rsidRPr="004F77FC">
              <w:rPr>
                <w:rFonts w:eastAsia="Calibri"/>
                <w:sz w:val="16"/>
                <w:szCs w:val="16"/>
              </w:rPr>
              <w:t xml:space="preserve">  </w:t>
            </w:r>
            <w:r w:rsidRPr="004F77FC">
              <w:rPr>
                <w:rFonts w:eastAsia="Calibri"/>
                <w:sz w:val="22"/>
                <w:szCs w:val="22"/>
              </w:rPr>
              <w:t xml:space="preserve">       </w:t>
            </w:r>
            <w:r w:rsidRPr="004F77FC">
              <w:rPr>
                <w:rFonts w:eastAsia="Calibri"/>
                <w:sz w:val="28"/>
                <w:szCs w:val="28"/>
              </w:rPr>
              <w:t xml:space="preserve">  </w:t>
            </w:r>
            <w:r w:rsidRPr="004F77FC">
              <w:rPr>
                <w:rFonts w:eastAsia="Calibri"/>
                <w:sz w:val="22"/>
                <w:szCs w:val="22"/>
              </w:rPr>
              <w:t xml:space="preserve">      </w:t>
            </w:r>
            <w:r w:rsidRPr="004F77FC" w:rsidR="004F77FC">
              <w:rPr>
                <w:rFonts w:eastAsia="Calibri"/>
                <w:sz w:val="22"/>
                <w:szCs w:val="22"/>
              </w:rPr>
              <w:t xml:space="preserve">                             </w:t>
            </w:r>
            <w:r w:rsidRPr="004F77FC">
              <w:rPr>
                <w:rFonts w:eastAsia="Calibri"/>
                <w:sz w:val="22"/>
                <w:szCs w:val="22"/>
              </w:rPr>
              <w:t xml:space="preserve">  </w:t>
            </w:r>
            <w:r w:rsidRPr="004F77FC" w:rsidR="004F77FC">
              <w:rPr>
                <w:rFonts w:eastAsia="Calibri"/>
                <w:sz w:val="22"/>
                <w:szCs w:val="22"/>
              </w:rPr>
              <w:t xml:space="preserve">  9</w:t>
            </w:r>
            <w:r w:rsidRPr="004F77FC">
              <w:rPr>
                <w:rFonts w:eastAsia="Calibri"/>
                <w:sz w:val="19"/>
                <w:szCs w:val="19"/>
              </w:rPr>
              <w:t>%</w:t>
            </w:r>
          </w:p>
          <w:bookmarkEnd w:id="5"/>
          <w:p w:rsidRPr="004F77FC" w:rsidR="00BD49E8" w:rsidP="00BD49E8" w:rsidRDefault="00BD49E8" w14:paraId="251BC085" w14:textId="77777777">
            <w:pPr>
              <w:rPr>
                <w:rFonts w:eastAsia="Calibri"/>
                <w:sz w:val="22"/>
                <w:szCs w:val="22"/>
              </w:rPr>
            </w:pPr>
            <w:r w:rsidRPr="004F77FC">
              <w:rPr>
                <w:rFonts w:eastAsia="Calibri"/>
                <w:sz w:val="22"/>
                <w:szCs w:val="22"/>
              </w:rPr>
              <w:t xml:space="preserve">4. </w:t>
            </w:r>
            <w:r w:rsidRPr="004F77FC" w:rsidR="004F77FC">
              <w:rPr>
                <w:rFonts w:eastAsia="Calibri"/>
                <w:sz w:val="22"/>
                <w:szCs w:val="22"/>
              </w:rPr>
              <w:t>California Biomass Policy</w:t>
            </w:r>
            <w:r w:rsidRPr="004F77FC">
              <w:rPr>
                <w:rFonts w:eastAsia="Calibri"/>
                <w:sz w:val="22"/>
                <w:szCs w:val="22"/>
              </w:rPr>
              <w:t xml:space="preserve">              </w:t>
            </w:r>
            <w:r w:rsidRPr="004F77FC">
              <w:rPr>
                <w:rFonts w:eastAsia="Calibri"/>
                <w:sz w:val="26"/>
                <w:szCs w:val="26"/>
              </w:rPr>
              <w:t xml:space="preserve">  </w:t>
            </w:r>
            <w:r w:rsidRPr="004F77FC">
              <w:rPr>
                <w:rFonts w:eastAsia="Calibri"/>
                <w:sz w:val="22"/>
                <w:szCs w:val="22"/>
              </w:rPr>
              <w:t xml:space="preserve">      </w:t>
            </w:r>
            <w:r w:rsidRPr="004F77FC">
              <w:rPr>
                <w:rFonts w:eastAsia="Calibri"/>
                <w:sz w:val="18"/>
                <w:szCs w:val="18"/>
              </w:rPr>
              <w:t xml:space="preserve"> </w:t>
            </w:r>
            <w:r w:rsidRPr="004F77FC">
              <w:rPr>
                <w:rFonts w:eastAsia="Calibri"/>
                <w:sz w:val="22"/>
                <w:szCs w:val="22"/>
              </w:rPr>
              <w:t xml:space="preserve">       </w:t>
            </w:r>
            <w:r w:rsidRPr="004F77FC" w:rsidR="004F77FC">
              <w:rPr>
                <w:rFonts w:eastAsia="Calibri"/>
                <w:sz w:val="22"/>
                <w:szCs w:val="22"/>
              </w:rPr>
              <w:t xml:space="preserve">                   </w:t>
            </w:r>
            <w:r w:rsidRPr="004F77FC">
              <w:rPr>
                <w:rFonts w:eastAsia="Calibri"/>
                <w:sz w:val="22"/>
                <w:szCs w:val="22"/>
              </w:rPr>
              <w:t xml:space="preserve">   </w:t>
            </w:r>
            <w:r w:rsidRPr="004F77FC" w:rsidR="004F77FC">
              <w:rPr>
                <w:rFonts w:eastAsia="Calibri"/>
                <w:sz w:val="22"/>
                <w:szCs w:val="22"/>
              </w:rPr>
              <w:t>18</w:t>
            </w:r>
            <w:r w:rsidRPr="004F77FC">
              <w:rPr>
                <w:rFonts w:eastAsia="Calibri"/>
                <w:sz w:val="19"/>
                <w:szCs w:val="19"/>
              </w:rPr>
              <w:t>%</w:t>
            </w:r>
          </w:p>
          <w:p w:rsidRPr="004F77FC" w:rsidR="00BD49E8" w:rsidP="00BD49E8" w:rsidRDefault="00BD49E8" w14:paraId="34B57965" w14:textId="77777777">
            <w:pPr>
              <w:rPr>
                <w:rFonts w:eastAsia="Calibri"/>
                <w:sz w:val="22"/>
                <w:szCs w:val="22"/>
              </w:rPr>
            </w:pPr>
            <w:r w:rsidRPr="004F77FC">
              <w:rPr>
                <w:rFonts w:eastAsia="Calibri"/>
                <w:sz w:val="22"/>
                <w:szCs w:val="22"/>
              </w:rPr>
              <w:t xml:space="preserve">5. </w:t>
            </w:r>
            <w:r w:rsidRPr="004F77FC" w:rsidR="004F77FC">
              <w:rPr>
                <w:rFonts w:eastAsia="Calibri"/>
                <w:sz w:val="22"/>
                <w:szCs w:val="22"/>
              </w:rPr>
              <w:t>Conclusion – Deny Petition</w:t>
            </w:r>
            <w:r w:rsidRPr="004F77FC">
              <w:rPr>
                <w:rFonts w:eastAsia="Calibri"/>
                <w:sz w:val="22"/>
                <w:szCs w:val="22"/>
              </w:rPr>
              <w:t xml:space="preserve">                 </w:t>
            </w:r>
            <w:r w:rsidRPr="004F77FC">
              <w:rPr>
                <w:rFonts w:eastAsia="Calibri"/>
              </w:rPr>
              <w:t xml:space="preserve">  </w:t>
            </w:r>
            <w:r w:rsidRPr="004F77FC">
              <w:rPr>
                <w:rFonts w:eastAsia="Calibri"/>
                <w:sz w:val="22"/>
                <w:szCs w:val="22"/>
              </w:rPr>
              <w:t xml:space="preserve">          </w:t>
            </w:r>
            <w:r w:rsidRPr="004F77FC" w:rsidR="004F77FC">
              <w:rPr>
                <w:rFonts w:eastAsia="Calibri"/>
                <w:sz w:val="22"/>
                <w:szCs w:val="22"/>
              </w:rPr>
              <w:t xml:space="preserve">                    </w:t>
            </w:r>
            <w:r w:rsidRPr="004F77FC">
              <w:rPr>
                <w:rFonts w:eastAsia="Calibri"/>
                <w:sz w:val="22"/>
                <w:szCs w:val="22"/>
              </w:rPr>
              <w:t xml:space="preserve"> </w:t>
            </w:r>
            <w:r w:rsidRPr="004F77FC" w:rsidR="004F77FC">
              <w:rPr>
                <w:rFonts w:eastAsia="Calibri"/>
                <w:sz w:val="22"/>
                <w:szCs w:val="22"/>
              </w:rPr>
              <w:t>15</w:t>
            </w:r>
            <w:r w:rsidRPr="004F77FC">
              <w:rPr>
                <w:rFonts w:eastAsia="Calibri"/>
                <w:sz w:val="19"/>
                <w:szCs w:val="19"/>
              </w:rPr>
              <w:t>%</w:t>
            </w:r>
          </w:p>
          <w:p w:rsidRPr="003D4455" w:rsidR="00A467FD" w:rsidP="00BE3303" w:rsidRDefault="00A467FD" w14:paraId="30FEF1AE" w14:textId="77777777">
            <w:pPr>
              <w:rPr>
                <w:color w:val="000000"/>
              </w:rPr>
            </w:pPr>
          </w:p>
        </w:tc>
        <w:tc>
          <w:tcPr>
            <w:tcW w:w="2047" w:type="dxa"/>
          </w:tcPr>
          <w:p w:rsidRPr="007F620E" w:rsidR="00FE3BAE" w:rsidP="00A92D0B" w:rsidRDefault="00A50AD0" w14:paraId="3F8A7FD2" w14:textId="77777777">
            <w:pPr>
              <w:spacing w:before="120"/>
              <w:rPr>
                <w:color w:val="000000"/>
              </w:rPr>
            </w:pPr>
            <w:r>
              <w:rPr>
                <w:color w:val="000000"/>
              </w:rPr>
              <w:t>Noted</w:t>
            </w:r>
            <w:r w:rsidR="0064772A">
              <w:rPr>
                <w:color w:val="000000"/>
              </w:rPr>
              <w:t>; totals 100%.</w:t>
            </w:r>
          </w:p>
        </w:tc>
      </w:tr>
    </w:tbl>
    <w:p w:rsidR="004D1A5F" w:rsidP="004D1A5F" w:rsidRDefault="004D1A5F" w14:paraId="718AD3A9" w14:textId="77777777">
      <w:pPr>
        <w:keepNext/>
        <w:keepLines/>
        <w:rPr>
          <w:b/>
          <w:color w:val="000000"/>
        </w:rPr>
      </w:pPr>
    </w:p>
    <w:p w:rsidRPr="006F0DA7" w:rsidR="00E07059" w:rsidP="006F0DA7" w:rsidRDefault="00A92D0B" w14:paraId="75E6E577" w14:textId="77777777">
      <w:pPr>
        <w:keepNext/>
        <w:keepLines/>
        <w:numPr>
          <w:ilvl w:val="0"/>
          <w:numId w:val="3"/>
        </w:numPr>
        <w:tabs>
          <w:tab w:val="clear" w:pos="900"/>
          <w:tab w:val="num" w:pos="360"/>
        </w:tabs>
        <w:spacing w:after="240"/>
        <w:ind w:left="360"/>
        <w:rPr>
          <w:b/>
          <w:color w:val="000000"/>
        </w:rPr>
      </w:pPr>
      <w:r w:rsidRPr="007F620E">
        <w:rPr>
          <w:b/>
          <w:color w:val="000000"/>
        </w:rPr>
        <w:t xml:space="preserve">Specific </w:t>
      </w:r>
      <w:proofErr w:type="gramStart"/>
      <w:r w:rsidRPr="007F620E">
        <w:rPr>
          <w:b/>
          <w:color w:val="000000"/>
        </w:rPr>
        <w:t>Claim</w:t>
      </w:r>
      <w:r w:rsidR="00C02649">
        <w:rPr>
          <w:b/>
          <w:color w:val="000000"/>
        </w:rPr>
        <w:t>:</w:t>
      </w:r>
      <w:r w:rsidRPr="007F620E" w:rsidR="00D075B1">
        <w:rPr>
          <w:b/>
          <w:color w:val="000000"/>
        </w:rPr>
        <w:t>*</w:t>
      </w:r>
      <w:proofErr w:type="gramEnd"/>
    </w:p>
    <w:tbl>
      <w:tblPr>
        <w:tblW w:w="10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319"/>
        <w:gridCol w:w="774"/>
        <w:gridCol w:w="877"/>
        <w:gridCol w:w="810"/>
        <w:gridCol w:w="1710"/>
        <w:gridCol w:w="1193"/>
        <w:gridCol w:w="900"/>
        <w:gridCol w:w="1080"/>
        <w:gridCol w:w="1773"/>
      </w:tblGrid>
      <w:tr w:rsidRPr="007F620E" w:rsidR="00A92D0B" w:rsidTr="00C635D5" w14:paraId="1BCB992C" w14:textId="77777777">
        <w:trPr>
          <w:jc w:val="center"/>
        </w:trPr>
        <w:tc>
          <w:tcPr>
            <w:tcW w:w="6683" w:type="dxa"/>
            <w:gridSpan w:val="6"/>
            <w:tcBorders>
              <w:bottom w:val="single" w:color="auto" w:sz="4" w:space="0"/>
              <w:right w:val="single" w:color="auto" w:sz="24" w:space="0"/>
            </w:tcBorders>
          </w:tcPr>
          <w:p w:rsidRPr="007F620E" w:rsidR="00A92D0B" w:rsidP="00DE3A5D" w:rsidRDefault="00A92D0B" w14:paraId="35FDF5CD" w14:textId="77777777">
            <w:pPr>
              <w:keepNext/>
              <w:keepLines/>
              <w:spacing w:before="60" w:after="60"/>
              <w:jc w:val="center"/>
              <w:rPr>
                <w:b/>
                <w:smallCaps/>
                <w:color w:val="000000"/>
              </w:rPr>
            </w:pPr>
            <w:r w:rsidRPr="007F620E">
              <w:rPr>
                <w:b/>
                <w:smallCaps/>
                <w:color w:val="000000"/>
              </w:rPr>
              <w:t>Claimed</w:t>
            </w:r>
          </w:p>
        </w:tc>
        <w:tc>
          <w:tcPr>
            <w:tcW w:w="3753" w:type="dxa"/>
            <w:gridSpan w:val="3"/>
            <w:tcBorders>
              <w:left w:val="single" w:color="auto" w:sz="24" w:space="0"/>
              <w:bottom w:val="single" w:color="auto" w:sz="4" w:space="0"/>
            </w:tcBorders>
          </w:tcPr>
          <w:p w:rsidRPr="007F620E" w:rsidR="00A92D0B" w:rsidP="00DE3A5D" w:rsidRDefault="00A92D0B" w14:paraId="6ACB7EC7" w14:textId="77777777">
            <w:pPr>
              <w:keepNext/>
              <w:keepLines/>
              <w:spacing w:before="60" w:after="60"/>
              <w:jc w:val="center"/>
              <w:rPr>
                <w:b/>
                <w:smallCaps/>
                <w:color w:val="000000"/>
              </w:rPr>
            </w:pPr>
            <w:r w:rsidRPr="007F620E">
              <w:rPr>
                <w:b/>
                <w:smallCaps/>
                <w:color w:val="000000"/>
              </w:rPr>
              <w:t>CPUC Award</w:t>
            </w:r>
          </w:p>
        </w:tc>
      </w:tr>
      <w:tr w:rsidRPr="007F620E" w:rsidR="00A92D0B" w:rsidTr="00C635D5" w14:paraId="1A7FC49B" w14:textId="77777777">
        <w:trPr>
          <w:jc w:val="center"/>
        </w:trPr>
        <w:tc>
          <w:tcPr>
            <w:tcW w:w="10436" w:type="dxa"/>
            <w:gridSpan w:val="9"/>
            <w:tcBorders>
              <w:top w:val="single" w:color="auto" w:sz="4" w:space="0"/>
              <w:left w:val="single" w:color="auto" w:sz="4" w:space="0"/>
              <w:bottom w:val="single" w:color="auto" w:sz="4" w:space="0"/>
              <w:right w:val="single" w:color="auto" w:sz="4" w:space="0"/>
            </w:tcBorders>
            <w:shd w:val="clear" w:color="auto" w:fill="E6E6E6"/>
          </w:tcPr>
          <w:p w:rsidRPr="007F620E" w:rsidR="00A92D0B" w:rsidP="00DE3A5D" w:rsidRDefault="00A92D0B" w14:paraId="6CBFF0A4" w14:textId="77777777">
            <w:pPr>
              <w:keepNext/>
              <w:keepLines/>
              <w:spacing w:before="60" w:after="60"/>
              <w:jc w:val="center"/>
              <w:rPr>
                <w:b/>
              </w:rPr>
            </w:pPr>
            <w:r w:rsidRPr="007F620E">
              <w:rPr>
                <w:b/>
              </w:rPr>
              <w:t>ATTORNEY, EXPERT, AND ADVOCATE FEES</w:t>
            </w:r>
          </w:p>
        </w:tc>
      </w:tr>
      <w:tr w:rsidRPr="00260518" w:rsidR="00A92D0B" w:rsidTr="00C635D5" w14:paraId="3300542F" w14:textId="77777777">
        <w:trPr>
          <w:jc w:val="center"/>
        </w:trPr>
        <w:tc>
          <w:tcPr>
            <w:tcW w:w="1319" w:type="dxa"/>
            <w:tcBorders>
              <w:top w:val="single" w:color="auto" w:sz="4" w:space="0"/>
              <w:bottom w:val="single" w:color="auto" w:sz="4" w:space="0"/>
            </w:tcBorders>
            <w:vAlign w:val="bottom"/>
          </w:tcPr>
          <w:p w:rsidRPr="00260518" w:rsidR="00A92D0B" w:rsidP="003B6A1B" w:rsidRDefault="00A92D0B" w14:paraId="32A6400E" w14:textId="77777777">
            <w:pPr>
              <w:keepNext/>
              <w:keepLines/>
              <w:spacing w:before="60" w:after="60"/>
              <w:jc w:val="center"/>
              <w:rPr>
                <w:b/>
                <w:color w:val="000000"/>
                <w:sz w:val="22"/>
                <w:szCs w:val="22"/>
              </w:rPr>
            </w:pPr>
            <w:r w:rsidRPr="00260518">
              <w:rPr>
                <w:b/>
                <w:color w:val="000000"/>
                <w:sz w:val="22"/>
                <w:szCs w:val="22"/>
              </w:rPr>
              <w:t>Item</w:t>
            </w:r>
          </w:p>
        </w:tc>
        <w:tc>
          <w:tcPr>
            <w:tcW w:w="774" w:type="dxa"/>
            <w:tcBorders>
              <w:top w:val="single" w:color="auto" w:sz="4" w:space="0"/>
              <w:bottom w:val="single" w:color="auto" w:sz="4" w:space="0"/>
            </w:tcBorders>
            <w:vAlign w:val="bottom"/>
          </w:tcPr>
          <w:p w:rsidRPr="00260518" w:rsidR="00A92D0B" w:rsidP="003B6A1B" w:rsidRDefault="00A92D0B" w14:paraId="2EF43972" w14:textId="77777777">
            <w:pPr>
              <w:keepNext/>
              <w:keepLines/>
              <w:spacing w:before="60" w:after="60"/>
              <w:jc w:val="center"/>
              <w:rPr>
                <w:b/>
                <w:color w:val="000000"/>
                <w:sz w:val="22"/>
                <w:szCs w:val="22"/>
              </w:rPr>
            </w:pPr>
            <w:r w:rsidRPr="00260518">
              <w:rPr>
                <w:b/>
                <w:color w:val="000000"/>
                <w:sz w:val="22"/>
                <w:szCs w:val="22"/>
              </w:rPr>
              <w:t>Year</w:t>
            </w:r>
          </w:p>
        </w:tc>
        <w:tc>
          <w:tcPr>
            <w:tcW w:w="877" w:type="dxa"/>
            <w:tcBorders>
              <w:top w:val="single" w:color="auto" w:sz="4" w:space="0"/>
              <w:bottom w:val="single" w:color="auto" w:sz="4" w:space="0"/>
            </w:tcBorders>
            <w:vAlign w:val="bottom"/>
          </w:tcPr>
          <w:p w:rsidRPr="00260518" w:rsidR="00A92D0B" w:rsidP="003B6A1B" w:rsidRDefault="00A92D0B" w14:paraId="6A4C9484" w14:textId="77777777">
            <w:pPr>
              <w:keepNext/>
              <w:keepLines/>
              <w:spacing w:before="60" w:after="60"/>
              <w:jc w:val="center"/>
              <w:rPr>
                <w:b/>
                <w:color w:val="000000"/>
                <w:sz w:val="22"/>
                <w:szCs w:val="22"/>
              </w:rPr>
            </w:pPr>
            <w:r w:rsidRPr="00260518">
              <w:rPr>
                <w:b/>
                <w:color w:val="000000"/>
                <w:sz w:val="22"/>
                <w:szCs w:val="22"/>
              </w:rPr>
              <w:t>Hours</w:t>
            </w:r>
          </w:p>
        </w:tc>
        <w:tc>
          <w:tcPr>
            <w:tcW w:w="810" w:type="dxa"/>
            <w:tcBorders>
              <w:top w:val="single" w:color="auto" w:sz="4" w:space="0"/>
              <w:bottom w:val="single" w:color="auto" w:sz="4" w:space="0"/>
            </w:tcBorders>
            <w:vAlign w:val="bottom"/>
          </w:tcPr>
          <w:p w:rsidRPr="00260518" w:rsidR="00A92D0B" w:rsidP="003B6A1B" w:rsidRDefault="00A92D0B" w14:paraId="16EA7E72"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10" w:type="dxa"/>
            <w:tcBorders>
              <w:top w:val="single" w:color="auto" w:sz="4" w:space="0"/>
              <w:bottom w:val="single" w:color="auto" w:sz="4" w:space="0"/>
              <w:right w:val="single" w:color="auto" w:sz="4" w:space="0"/>
            </w:tcBorders>
            <w:vAlign w:val="bottom"/>
          </w:tcPr>
          <w:p w:rsidRPr="00260518" w:rsidR="00A92D0B" w:rsidP="003B6A1B" w:rsidRDefault="00A92D0B" w14:paraId="3D01A3DF" w14:textId="77777777">
            <w:pPr>
              <w:keepNext/>
              <w:keepLines/>
              <w:spacing w:before="60" w:after="60"/>
              <w:jc w:val="center"/>
              <w:rPr>
                <w:b/>
                <w:color w:val="000000"/>
                <w:sz w:val="22"/>
                <w:szCs w:val="22"/>
              </w:rPr>
            </w:pPr>
            <w:r w:rsidRPr="00260518">
              <w:rPr>
                <w:b/>
                <w:color w:val="000000"/>
                <w:sz w:val="22"/>
                <w:szCs w:val="22"/>
              </w:rPr>
              <w:t>Basis for Rate*</w:t>
            </w:r>
          </w:p>
        </w:tc>
        <w:tc>
          <w:tcPr>
            <w:tcW w:w="1193" w:type="dxa"/>
            <w:tcBorders>
              <w:top w:val="single" w:color="auto" w:sz="4" w:space="0"/>
              <w:left w:val="single" w:color="auto" w:sz="4" w:space="0"/>
              <w:bottom w:val="single" w:color="auto" w:sz="4" w:space="0"/>
              <w:right w:val="single" w:color="auto" w:sz="24" w:space="0"/>
            </w:tcBorders>
            <w:vAlign w:val="bottom"/>
          </w:tcPr>
          <w:p w:rsidRPr="00260518" w:rsidR="00A92D0B" w:rsidP="003B6A1B" w:rsidRDefault="00A92D0B" w14:paraId="02F86E4B" w14:textId="77777777">
            <w:pPr>
              <w:keepNext/>
              <w:keepLines/>
              <w:spacing w:before="60" w:after="60"/>
              <w:jc w:val="center"/>
              <w:rPr>
                <w:b/>
                <w:color w:val="000000"/>
                <w:sz w:val="22"/>
                <w:szCs w:val="22"/>
              </w:rPr>
            </w:pPr>
            <w:r w:rsidRPr="00260518">
              <w:rPr>
                <w:b/>
                <w:color w:val="000000"/>
                <w:sz w:val="22"/>
                <w:szCs w:val="22"/>
              </w:rPr>
              <w:t>Total $</w:t>
            </w:r>
          </w:p>
        </w:tc>
        <w:tc>
          <w:tcPr>
            <w:tcW w:w="900" w:type="dxa"/>
            <w:tcBorders>
              <w:top w:val="single" w:color="auto" w:sz="4" w:space="0"/>
              <w:left w:val="single" w:color="auto" w:sz="4" w:space="0"/>
            </w:tcBorders>
            <w:vAlign w:val="bottom"/>
          </w:tcPr>
          <w:p w:rsidRPr="00260518" w:rsidR="00A92D0B" w:rsidP="003B6A1B" w:rsidRDefault="00A92D0B" w14:paraId="0FABE347" w14:textId="77777777">
            <w:pPr>
              <w:keepNext/>
              <w:keepLines/>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vAlign w:val="bottom"/>
          </w:tcPr>
          <w:p w:rsidRPr="00260518" w:rsidR="00A92D0B" w:rsidP="003B6A1B" w:rsidRDefault="00A92D0B" w14:paraId="503ADED4" w14:textId="77777777">
            <w:pPr>
              <w:keepNext/>
              <w:keepLines/>
              <w:spacing w:before="60" w:after="60"/>
              <w:jc w:val="center"/>
              <w:rPr>
                <w:b/>
                <w:color w:val="000000"/>
                <w:sz w:val="22"/>
                <w:szCs w:val="22"/>
              </w:rPr>
            </w:pPr>
            <w:r w:rsidRPr="00260518">
              <w:rPr>
                <w:b/>
                <w:color w:val="000000"/>
                <w:sz w:val="22"/>
                <w:szCs w:val="22"/>
              </w:rPr>
              <w:t>Rate</w:t>
            </w:r>
            <w:r w:rsidRPr="00260518" w:rsidR="00E3786F">
              <w:rPr>
                <w:b/>
                <w:color w:val="000000"/>
                <w:sz w:val="22"/>
                <w:szCs w:val="22"/>
              </w:rPr>
              <w:t xml:space="preserve"> $</w:t>
            </w:r>
          </w:p>
        </w:tc>
        <w:tc>
          <w:tcPr>
            <w:tcW w:w="1773" w:type="dxa"/>
            <w:tcBorders>
              <w:top w:val="single" w:color="auto" w:sz="4" w:space="0"/>
            </w:tcBorders>
            <w:vAlign w:val="bottom"/>
          </w:tcPr>
          <w:p w:rsidRPr="00260518" w:rsidR="00A92D0B" w:rsidP="003B6A1B" w:rsidRDefault="00A92D0B" w14:paraId="7D835928" w14:textId="77777777">
            <w:pPr>
              <w:keepNext/>
              <w:keepLines/>
              <w:spacing w:before="60" w:after="60"/>
              <w:jc w:val="center"/>
              <w:rPr>
                <w:b/>
                <w:color w:val="000000"/>
                <w:sz w:val="22"/>
                <w:szCs w:val="22"/>
              </w:rPr>
            </w:pPr>
            <w:r w:rsidRPr="00260518">
              <w:rPr>
                <w:b/>
                <w:color w:val="000000"/>
                <w:sz w:val="22"/>
                <w:szCs w:val="22"/>
              </w:rPr>
              <w:t>Total $</w:t>
            </w:r>
          </w:p>
        </w:tc>
      </w:tr>
      <w:tr w:rsidRPr="007F620E" w:rsidR="003A1936" w:rsidTr="0022757A" w14:paraId="0480E35A" w14:textId="77777777">
        <w:trPr>
          <w:jc w:val="center"/>
        </w:trPr>
        <w:tc>
          <w:tcPr>
            <w:tcW w:w="1319" w:type="dxa"/>
          </w:tcPr>
          <w:p w:rsidR="003A1936" w:rsidP="00A92D0B" w:rsidRDefault="003A1936" w14:paraId="2EAA6445" w14:textId="77777777">
            <w:pPr>
              <w:spacing w:before="60" w:after="60"/>
              <w:rPr>
                <w:color w:val="000000"/>
              </w:rPr>
            </w:pPr>
            <w:r>
              <w:rPr>
                <w:color w:val="000000"/>
              </w:rPr>
              <w:t>G. Morris</w:t>
            </w:r>
          </w:p>
        </w:tc>
        <w:tc>
          <w:tcPr>
            <w:tcW w:w="774" w:type="dxa"/>
          </w:tcPr>
          <w:p w:rsidR="003A1936" w:rsidP="003B6A1B" w:rsidRDefault="003A1936" w14:paraId="59D572B2" w14:textId="77777777">
            <w:pPr>
              <w:spacing w:before="60" w:after="60"/>
              <w:rPr>
                <w:color w:val="000000"/>
              </w:rPr>
            </w:pPr>
            <w:r>
              <w:rPr>
                <w:color w:val="000000"/>
              </w:rPr>
              <w:t>2023</w:t>
            </w:r>
          </w:p>
        </w:tc>
        <w:tc>
          <w:tcPr>
            <w:tcW w:w="877" w:type="dxa"/>
          </w:tcPr>
          <w:p w:rsidRPr="008F6CC5" w:rsidR="003A1936" w:rsidP="00C6619B" w:rsidRDefault="005A2726" w14:paraId="6C9E0960" w14:textId="77777777">
            <w:pPr>
              <w:spacing w:before="60" w:after="60"/>
              <w:jc w:val="right"/>
            </w:pPr>
            <w:r w:rsidRPr="00824348">
              <w:t>62</w:t>
            </w:r>
            <w:r w:rsidRPr="00824348" w:rsidR="003A1936">
              <w:t>.50</w:t>
            </w:r>
          </w:p>
        </w:tc>
        <w:tc>
          <w:tcPr>
            <w:tcW w:w="810" w:type="dxa"/>
          </w:tcPr>
          <w:p w:rsidRPr="008F6CC5" w:rsidR="003A1936" w:rsidP="00B52D6B" w:rsidRDefault="003A1936" w14:paraId="05DAAB9A" w14:textId="77777777">
            <w:pPr>
              <w:spacing w:before="60" w:after="60"/>
              <w:jc w:val="center"/>
            </w:pPr>
            <w:r w:rsidRPr="008F6CC5">
              <w:t>485</w:t>
            </w:r>
          </w:p>
        </w:tc>
        <w:tc>
          <w:tcPr>
            <w:tcW w:w="1710" w:type="dxa"/>
            <w:tcBorders>
              <w:right w:val="single" w:color="auto" w:sz="4" w:space="0"/>
            </w:tcBorders>
          </w:tcPr>
          <w:p w:rsidRPr="008F6CC5" w:rsidR="003A1936" w:rsidP="003B6A1B" w:rsidRDefault="00E029C1" w14:paraId="30F5F303" w14:textId="77777777">
            <w:pPr>
              <w:spacing w:before="60" w:after="60"/>
            </w:pPr>
            <w:r w:rsidRPr="008F6CC5">
              <w:t>See comment 1</w:t>
            </w:r>
          </w:p>
        </w:tc>
        <w:tc>
          <w:tcPr>
            <w:tcW w:w="1193" w:type="dxa"/>
            <w:tcBorders>
              <w:top w:val="single" w:color="auto" w:sz="4" w:space="0"/>
              <w:left w:val="single" w:color="auto" w:sz="4" w:space="0"/>
              <w:bottom w:val="single" w:color="auto" w:sz="4" w:space="0"/>
              <w:right w:val="single" w:color="auto" w:sz="24" w:space="0"/>
            </w:tcBorders>
          </w:tcPr>
          <w:p w:rsidRPr="008F6CC5" w:rsidR="003A1936" w:rsidP="00CF1F11" w:rsidRDefault="003A1936" w14:paraId="6678792D" w14:textId="77777777">
            <w:pPr>
              <w:spacing w:before="60" w:after="60"/>
              <w:jc w:val="right"/>
            </w:pPr>
            <w:r w:rsidRPr="00824348">
              <w:t>3</w:t>
            </w:r>
            <w:r w:rsidRPr="00824348" w:rsidR="00CC04F3">
              <w:t>0</w:t>
            </w:r>
            <w:r w:rsidRPr="00824348">
              <w:t>,3</w:t>
            </w:r>
            <w:r w:rsidRPr="00824348" w:rsidR="00CC04F3">
              <w:t>13</w:t>
            </w:r>
            <w:r w:rsidR="00A24697">
              <w:rPr>
                <w:rStyle w:val="FootnoteReference"/>
              </w:rPr>
              <w:footnoteReference w:id="3"/>
            </w:r>
          </w:p>
        </w:tc>
        <w:tc>
          <w:tcPr>
            <w:tcW w:w="900" w:type="dxa"/>
            <w:tcBorders>
              <w:left w:val="single" w:color="auto" w:sz="4" w:space="0"/>
            </w:tcBorders>
          </w:tcPr>
          <w:p w:rsidR="004548E5" w:rsidP="003B6A1B" w:rsidRDefault="00B260F9" w14:paraId="36CDB14E" w14:textId="77777777">
            <w:pPr>
              <w:spacing w:before="60" w:after="60"/>
            </w:pPr>
            <w:r>
              <w:t>12.5</w:t>
            </w:r>
          </w:p>
          <w:p w:rsidRPr="008F6CC5" w:rsidR="003A1936" w:rsidP="003B6A1B" w:rsidRDefault="004548E5" w14:paraId="0C17BDC7" w14:textId="77777777">
            <w:pPr>
              <w:spacing w:before="60" w:after="60"/>
            </w:pPr>
            <w:r>
              <w:t>[1]</w:t>
            </w:r>
          </w:p>
        </w:tc>
        <w:tc>
          <w:tcPr>
            <w:tcW w:w="1080" w:type="dxa"/>
          </w:tcPr>
          <w:p w:rsidR="003A1936" w:rsidP="003B6A1B" w:rsidRDefault="008B3C2F" w14:paraId="05D836DD" w14:textId="77777777">
            <w:pPr>
              <w:spacing w:before="60" w:after="60"/>
              <w:rPr>
                <w:color w:val="000000"/>
              </w:rPr>
            </w:pPr>
            <w:r>
              <w:rPr>
                <w:color w:val="000000"/>
              </w:rPr>
              <w:t>$460.00</w:t>
            </w:r>
          </w:p>
          <w:p w:rsidRPr="007F620E" w:rsidR="000F1B78" w:rsidP="000F1B78" w:rsidRDefault="000F1B78" w14:paraId="52BD7F45" w14:textId="77777777">
            <w:pPr>
              <w:spacing w:before="60" w:after="60"/>
              <w:jc w:val="center"/>
              <w:rPr>
                <w:color w:val="000000"/>
              </w:rPr>
            </w:pPr>
            <w:r>
              <w:rPr>
                <w:color w:val="000000"/>
              </w:rPr>
              <w:t>[</w:t>
            </w:r>
            <w:r w:rsidR="003C748A">
              <w:rPr>
                <w:color w:val="000000"/>
              </w:rPr>
              <w:t>3</w:t>
            </w:r>
            <w:r>
              <w:rPr>
                <w:color w:val="000000"/>
              </w:rPr>
              <w:t>]</w:t>
            </w:r>
          </w:p>
        </w:tc>
        <w:tc>
          <w:tcPr>
            <w:tcW w:w="1773" w:type="dxa"/>
          </w:tcPr>
          <w:p w:rsidRPr="007F620E" w:rsidR="003A1936" w:rsidP="004548E5" w:rsidRDefault="00A20066" w14:paraId="4AC862BE" w14:textId="77777777">
            <w:pPr>
              <w:spacing w:before="60" w:after="60"/>
              <w:rPr>
                <w:color w:val="000000"/>
              </w:rPr>
            </w:pPr>
            <w:r>
              <w:rPr>
                <w:color w:val="000000"/>
              </w:rPr>
              <w:t>$</w:t>
            </w:r>
            <w:r w:rsidR="00CA6378">
              <w:rPr>
                <w:color w:val="000000"/>
              </w:rPr>
              <w:t>5,750.00</w:t>
            </w:r>
          </w:p>
        </w:tc>
      </w:tr>
      <w:tr w:rsidRPr="007F620E" w:rsidR="00880F5D" w:rsidTr="00C635D5" w14:paraId="1909BA2B" w14:textId="77777777">
        <w:trPr>
          <w:jc w:val="center"/>
        </w:trPr>
        <w:tc>
          <w:tcPr>
            <w:tcW w:w="6683" w:type="dxa"/>
            <w:gridSpan w:val="6"/>
            <w:tcBorders>
              <w:bottom w:val="single" w:color="auto" w:sz="4" w:space="0"/>
              <w:right w:val="single" w:color="auto" w:sz="24" w:space="0"/>
            </w:tcBorders>
            <w:vAlign w:val="bottom"/>
          </w:tcPr>
          <w:p w:rsidRPr="00374FD1" w:rsidR="00880F5D" w:rsidP="00880F5D" w:rsidRDefault="00880F5D" w14:paraId="5F9E9C61" w14:textId="77777777">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Pr="001922E8" w:rsidR="00CC04F3">
              <w:rPr>
                <w:b/>
                <w:i/>
              </w:rPr>
              <w:t>30</w:t>
            </w:r>
            <w:r w:rsidRPr="001922E8">
              <w:rPr>
                <w:b/>
                <w:i/>
              </w:rPr>
              <w:t>,</w:t>
            </w:r>
            <w:r w:rsidRPr="001922E8" w:rsidR="00CC04F3">
              <w:rPr>
                <w:b/>
                <w:i/>
              </w:rPr>
              <w:t>313</w:t>
            </w:r>
            <w:r w:rsidR="004B7206">
              <w:rPr>
                <w:rStyle w:val="FootnoteReference"/>
                <w:b/>
                <w:i/>
              </w:rPr>
              <w:footnoteReference w:id="4"/>
            </w:r>
          </w:p>
        </w:tc>
        <w:tc>
          <w:tcPr>
            <w:tcW w:w="3753" w:type="dxa"/>
            <w:gridSpan w:val="3"/>
            <w:tcBorders>
              <w:left w:val="single" w:color="auto" w:sz="24" w:space="0"/>
              <w:bottom w:val="single" w:color="auto" w:sz="4" w:space="0"/>
            </w:tcBorders>
            <w:vAlign w:val="bottom"/>
          </w:tcPr>
          <w:p w:rsidRPr="007F620E" w:rsidR="00880F5D" w:rsidP="00880F5D" w:rsidRDefault="00880F5D" w14:paraId="62E22747" w14:textId="77777777">
            <w:pPr>
              <w:tabs>
                <w:tab w:val="left" w:pos="957"/>
              </w:tabs>
              <w:spacing w:before="60" w:after="60"/>
              <w:ind w:right="162"/>
              <w:jc w:val="right"/>
              <w:rPr>
                <w:color w:val="000000"/>
              </w:rPr>
            </w:pPr>
            <w:r w:rsidRPr="007F620E">
              <w:rPr>
                <w:b/>
                <w:i/>
                <w:color w:val="000000"/>
              </w:rPr>
              <w:t xml:space="preserve">Subtotal: </w:t>
            </w:r>
            <w:r w:rsidRPr="001D7D4E">
              <w:rPr>
                <w:b/>
                <w:i/>
                <w:iCs/>
                <w:color w:val="000000"/>
              </w:rPr>
              <w:t>$</w:t>
            </w:r>
            <w:r w:rsidR="00CA6378">
              <w:rPr>
                <w:b/>
                <w:i/>
                <w:iCs/>
                <w:color w:val="000000"/>
              </w:rPr>
              <w:t>5,750.00</w:t>
            </w:r>
          </w:p>
        </w:tc>
      </w:tr>
      <w:tr w:rsidRPr="007F620E" w:rsidR="008B4E54" w:rsidTr="00C635D5" w14:paraId="6724587B" w14:textId="77777777">
        <w:trPr>
          <w:jc w:val="center"/>
        </w:trPr>
        <w:tc>
          <w:tcPr>
            <w:tcW w:w="10436" w:type="dxa"/>
            <w:gridSpan w:val="9"/>
            <w:tcBorders>
              <w:top w:val="single" w:color="auto" w:sz="4" w:space="0"/>
              <w:left w:val="single" w:color="auto" w:sz="4" w:space="0"/>
              <w:bottom w:val="single" w:color="auto" w:sz="4" w:space="0"/>
              <w:right w:val="single" w:color="auto" w:sz="4" w:space="0"/>
            </w:tcBorders>
            <w:shd w:val="clear" w:color="auto" w:fill="E6E6E6"/>
          </w:tcPr>
          <w:p w:rsidRPr="007F620E" w:rsidR="008B4E54" w:rsidP="008B4E54" w:rsidRDefault="008B4E54" w14:paraId="2537C243" w14:textId="77777777">
            <w:pPr>
              <w:spacing w:before="60" w:after="60"/>
              <w:jc w:val="center"/>
              <w:rPr>
                <w:color w:val="000000"/>
              </w:rPr>
            </w:pPr>
            <w:r w:rsidRPr="007F620E">
              <w:rPr>
                <w:b/>
                <w:color w:val="000000"/>
              </w:rPr>
              <w:t xml:space="preserve">INTERVENOR COMPENSATION CLAIM </w:t>
            </w:r>
            <w:proofErr w:type="gramStart"/>
            <w:r w:rsidRPr="007F620E">
              <w:rPr>
                <w:b/>
                <w:color w:val="000000"/>
              </w:rPr>
              <w:t xml:space="preserve">PREPARATION </w:t>
            </w:r>
            <w:r w:rsidRPr="007F620E">
              <w:rPr>
                <w:b/>
                <w:smallCaps/>
                <w:color w:val="000000"/>
              </w:rPr>
              <w:t xml:space="preserve"> *</w:t>
            </w:r>
            <w:proofErr w:type="gramEnd"/>
            <w:r w:rsidRPr="007F620E">
              <w:rPr>
                <w:b/>
                <w:smallCaps/>
                <w:color w:val="000000"/>
              </w:rPr>
              <w:t>*</w:t>
            </w:r>
          </w:p>
        </w:tc>
      </w:tr>
      <w:tr w:rsidRPr="00260518" w:rsidR="008B4E54" w:rsidTr="00C635D5" w14:paraId="2514D629" w14:textId="77777777">
        <w:trPr>
          <w:jc w:val="center"/>
        </w:trPr>
        <w:tc>
          <w:tcPr>
            <w:tcW w:w="1319" w:type="dxa"/>
            <w:tcBorders>
              <w:top w:val="single" w:color="auto" w:sz="4" w:space="0"/>
              <w:bottom w:val="single" w:color="auto" w:sz="4" w:space="0"/>
            </w:tcBorders>
          </w:tcPr>
          <w:p w:rsidRPr="00260518" w:rsidR="008B4E54" w:rsidP="008B4E54" w:rsidRDefault="008B4E54" w14:paraId="78636635" w14:textId="77777777">
            <w:pPr>
              <w:spacing w:before="60" w:after="60"/>
              <w:jc w:val="center"/>
              <w:rPr>
                <w:b/>
                <w:color w:val="000000"/>
                <w:sz w:val="22"/>
                <w:szCs w:val="22"/>
              </w:rPr>
            </w:pPr>
            <w:r w:rsidRPr="00260518">
              <w:rPr>
                <w:b/>
                <w:color w:val="000000"/>
                <w:sz w:val="22"/>
                <w:szCs w:val="22"/>
              </w:rPr>
              <w:t>Item</w:t>
            </w:r>
          </w:p>
        </w:tc>
        <w:tc>
          <w:tcPr>
            <w:tcW w:w="774" w:type="dxa"/>
            <w:tcBorders>
              <w:top w:val="single" w:color="auto" w:sz="4" w:space="0"/>
              <w:bottom w:val="single" w:color="auto" w:sz="4" w:space="0"/>
            </w:tcBorders>
          </w:tcPr>
          <w:p w:rsidRPr="00260518" w:rsidR="008B4E54" w:rsidP="008B4E54" w:rsidRDefault="008B4E54" w14:paraId="1855054E" w14:textId="77777777">
            <w:pPr>
              <w:spacing w:before="60" w:after="60"/>
              <w:jc w:val="center"/>
              <w:rPr>
                <w:b/>
                <w:color w:val="000000"/>
                <w:sz w:val="22"/>
                <w:szCs w:val="22"/>
              </w:rPr>
            </w:pPr>
            <w:r w:rsidRPr="00260518">
              <w:rPr>
                <w:b/>
                <w:color w:val="000000"/>
                <w:sz w:val="22"/>
                <w:szCs w:val="22"/>
              </w:rPr>
              <w:t>Year</w:t>
            </w:r>
          </w:p>
        </w:tc>
        <w:tc>
          <w:tcPr>
            <w:tcW w:w="877" w:type="dxa"/>
            <w:tcBorders>
              <w:top w:val="single" w:color="auto" w:sz="4" w:space="0"/>
              <w:bottom w:val="single" w:color="auto" w:sz="4" w:space="0"/>
            </w:tcBorders>
          </w:tcPr>
          <w:p w:rsidRPr="00260518" w:rsidR="008B4E54" w:rsidP="008B4E54" w:rsidRDefault="008B4E54" w14:paraId="10B9332B" w14:textId="77777777">
            <w:pPr>
              <w:spacing w:before="60" w:after="60"/>
              <w:jc w:val="center"/>
              <w:rPr>
                <w:b/>
                <w:color w:val="000000"/>
                <w:sz w:val="22"/>
                <w:szCs w:val="22"/>
              </w:rPr>
            </w:pPr>
            <w:r w:rsidRPr="00260518">
              <w:rPr>
                <w:b/>
                <w:color w:val="000000"/>
                <w:sz w:val="22"/>
                <w:szCs w:val="22"/>
              </w:rPr>
              <w:t>Hours</w:t>
            </w:r>
          </w:p>
        </w:tc>
        <w:tc>
          <w:tcPr>
            <w:tcW w:w="810" w:type="dxa"/>
            <w:tcBorders>
              <w:top w:val="single" w:color="auto" w:sz="4" w:space="0"/>
              <w:bottom w:val="single" w:color="auto" w:sz="4" w:space="0"/>
            </w:tcBorders>
          </w:tcPr>
          <w:p w:rsidRPr="00260518" w:rsidR="008B4E54" w:rsidP="008B4E54" w:rsidRDefault="008B4E54" w14:paraId="2BECA415" w14:textId="77777777">
            <w:pPr>
              <w:spacing w:before="60" w:after="60"/>
              <w:jc w:val="center"/>
              <w:rPr>
                <w:b/>
                <w:color w:val="000000"/>
                <w:sz w:val="22"/>
                <w:szCs w:val="22"/>
              </w:rPr>
            </w:pPr>
            <w:r w:rsidRPr="00260518">
              <w:rPr>
                <w:b/>
                <w:color w:val="000000"/>
                <w:sz w:val="22"/>
                <w:szCs w:val="22"/>
              </w:rPr>
              <w:t xml:space="preserve">Rate $ </w:t>
            </w:r>
          </w:p>
        </w:tc>
        <w:tc>
          <w:tcPr>
            <w:tcW w:w="1710" w:type="dxa"/>
            <w:tcBorders>
              <w:top w:val="single" w:color="auto" w:sz="4" w:space="0"/>
              <w:bottom w:val="single" w:color="auto" w:sz="4" w:space="0"/>
              <w:right w:val="single" w:color="auto" w:sz="4" w:space="0"/>
            </w:tcBorders>
          </w:tcPr>
          <w:p w:rsidRPr="00260518" w:rsidR="008B4E54" w:rsidP="008B4E54" w:rsidRDefault="008B4E54" w14:paraId="305F7A98" w14:textId="77777777">
            <w:pPr>
              <w:spacing w:before="60" w:after="60"/>
              <w:jc w:val="center"/>
              <w:rPr>
                <w:b/>
                <w:color w:val="000000"/>
                <w:sz w:val="22"/>
                <w:szCs w:val="22"/>
              </w:rPr>
            </w:pPr>
            <w:r w:rsidRPr="00260518">
              <w:rPr>
                <w:b/>
                <w:color w:val="000000"/>
                <w:sz w:val="22"/>
                <w:szCs w:val="22"/>
              </w:rPr>
              <w:t>Basis for Rate*</w:t>
            </w:r>
          </w:p>
        </w:tc>
        <w:tc>
          <w:tcPr>
            <w:tcW w:w="1193" w:type="dxa"/>
            <w:tcBorders>
              <w:top w:val="single" w:color="auto" w:sz="4" w:space="0"/>
              <w:left w:val="single" w:color="auto" w:sz="4" w:space="0"/>
              <w:bottom w:val="single" w:color="auto" w:sz="4" w:space="0"/>
              <w:right w:val="single" w:color="auto" w:sz="24" w:space="0"/>
            </w:tcBorders>
          </w:tcPr>
          <w:p w:rsidRPr="00260518" w:rsidR="008B4E54" w:rsidP="008B4E54" w:rsidRDefault="008B4E54" w14:paraId="59EEDF33" w14:textId="77777777">
            <w:pPr>
              <w:spacing w:before="60" w:after="60"/>
              <w:jc w:val="center"/>
              <w:rPr>
                <w:b/>
                <w:color w:val="000000"/>
                <w:sz w:val="22"/>
                <w:szCs w:val="22"/>
              </w:rPr>
            </w:pPr>
            <w:r w:rsidRPr="00260518">
              <w:rPr>
                <w:b/>
                <w:color w:val="000000"/>
                <w:sz w:val="22"/>
                <w:szCs w:val="22"/>
              </w:rPr>
              <w:t>Total $</w:t>
            </w:r>
          </w:p>
        </w:tc>
        <w:tc>
          <w:tcPr>
            <w:tcW w:w="900" w:type="dxa"/>
            <w:tcBorders>
              <w:top w:val="single" w:color="auto" w:sz="4" w:space="0"/>
              <w:left w:val="single" w:color="auto" w:sz="4" w:space="0"/>
            </w:tcBorders>
          </w:tcPr>
          <w:p w:rsidRPr="00260518" w:rsidR="008B4E54" w:rsidP="008B4E54" w:rsidRDefault="008B4E54" w14:paraId="3BF59A65" w14:textId="77777777">
            <w:pPr>
              <w:spacing w:before="60" w:after="60"/>
              <w:jc w:val="center"/>
              <w:rPr>
                <w:b/>
                <w:color w:val="000000"/>
                <w:sz w:val="22"/>
                <w:szCs w:val="22"/>
              </w:rPr>
            </w:pPr>
            <w:r w:rsidRPr="00260518">
              <w:rPr>
                <w:b/>
                <w:color w:val="000000"/>
                <w:sz w:val="22"/>
                <w:szCs w:val="22"/>
              </w:rPr>
              <w:t>Hours</w:t>
            </w:r>
          </w:p>
        </w:tc>
        <w:tc>
          <w:tcPr>
            <w:tcW w:w="1080" w:type="dxa"/>
            <w:tcBorders>
              <w:top w:val="single" w:color="auto" w:sz="4" w:space="0"/>
            </w:tcBorders>
          </w:tcPr>
          <w:p w:rsidRPr="00260518" w:rsidR="008B4E54" w:rsidP="008B4E54" w:rsidRDefault="008B4E54" w14:paraId="5830D9A0" w14:textId="77777777">
            <w:pPr>
              <w:spacing w:before="60" w:after="60"/>
              <w:jc w:val="center"/>
              <w:rPr>
                <w:b/>
                <w:color w:val="000000"/>
                <w:sz w:val="22"/>
                <w:szCs w:val="22"/>
              </w:rPr>
            </w:pPr>
            <w:r w:rsidRPr="00260518">
              <w:rPr>
                <w:b/>
                <w:color w:val="000000"/>
                <w:sz w:val="22"/>
                <w:szCs w:val="22"/>
              </w:rPr>
              <w:t xml:space="preserve">Rate </w:t>
            </w:r>
          </w:p>
        </w:tc>
        <w:tc>
          <w:tcPr>
            <w:tcW w:w="1773" w:type="dxa"/>
            <w:tcBorders>
              <w:top w:val="single" w:color="auto" w:sz="4" w:space="0"/>
            </w:tcBorders>
          </w:tcPr>
          <w:p w:rsidRPr="00260518" w:rsidR="008B4E54" w:rsidP="008B4E54" w:rsidRDefault="008B4E54" w14:paraId="6519AD28" w14:textId="77777777">
            <w:pPr>
              <w:spacing w:before="60" w:after="60"/>
              <w:jc w:val="center"/>
              <w:rPr>
                <w:b/>
                <w:color w:val="000000"/>
                <w:sz w:val="22"/>
                <w:szCs w:val="22"/>
              </w:rPr>
            </w:pPr>
            <w:r w:rsidRPr="00260518">
              <w:rPr>
                <w:b/>
                <w:color w:val="000000"/>
                <w:sz w:val="22"/>
                <w:szCs w:val="22"/>
              </w:rPr>
              <w:t>Total $</w:t>
            </w:r>
          </w:p>
        </w:tc>
      </w:tr>
      <w:tr w:rsidRPr="007F620E" w:rsidR="008B4E54" w:rsidTr="0022757A" w14:paraId="398D1E5B" w14:textId="77777777">
        <w:trPr>
          <w:jc w:val="center"/>
        </w:trPr>
        <w:tc>
          <w:tcPr>
            <w:tcW w:w="1319" w:type="dxa"/>
          </w:tcPr>
          <w:p w:rsidRPr="007F620E" w:rsidR="008B4E54" w:rsidP="008B4E54" w:rsidRDefault="008B4E54" w14:paraId="2B68BBB0" w14:textId="77777777">
            <w:pPr>
              <w:spacing w:before="60" w:after="60"/>
              <w:rPr>
                <w:color w:val="000000"/>
              </w:rPr>
            </w:pPr>
            <w:r>
              <w:rPr>
                <w:color w:val="000000"/>
              </w:rPr>
              <w:t>G. Morris</w:t>
            </w:r>
          </w:p>
        </w:tc>
        <w:tc>
          <w:tcPr>
            <w:tcW w:w="774" w:type="dxa"/>
          </w:tcPr>
          <w:p w:rsidRPr="007F620E" w:rsidR="008B4E54" w:rsidP="008B4E54" w:rsidRDefault="008B4E54" w14:paraId="6BF50BC7" w14:textId="77777777">
            <w:pPr>
              <w:spacing w:before="60" w:after="60"/>
              <w:rPr>
                <w:color w:val="000000"/>
              </w:rPr>
            </w:pPr>
            <w:r>
              <w:rPr>
                <w:color w:val="000000"/>
              </w:rPr>
              <w:t>202</w:t>
            </w:r>
            <w:r w:rsidR="003A1936">
              <w:rPr>
                <w:color w:val="000000"/>
              </w:rPr>
              <w:t>3</w:t>
            </w:r>
          </w:p>
        </w:tc>
        <w:tc>
          <w:tcPr>
            <w:tcW w:w="877" w:type="dxa"/>
          </w:tcPr>
          <w:p w:rsidRPr="007F620E" w:rsidR="008B4E54" w:rsidP="008B4E54" w:rsidRDefault="00CC04F3" w14:paraId="32D1BE04" w14:textId="77777777">
            <w:pPr>
              <w:spacing w:before="60" w:after="60"/>
              <w:jc w:val="right"/>
              <w:rPr>
                <w:color w:val="000000"/>
              </w:rPr>
            </w:pPr>
            <w:r w:rsidRPr="001922E8">
              <w:t>8</w:t>
            </w:r>
            <w:r w:rsidRPr="001922E8" w:rsidR="008B4E54">
              <w:t>.00</w:t>
            </w:r>
            <w:r w:rsidR="00CA423E">
              <w:rPr>
                <w:rStyle w:val="FootnoteReference"/>
              </w:rPr>
              <w:footnoteReference w:id="5"/>
            </w:r>
          </w:p>
        </w:tc>
        <w:tc>
          <w:tcPr>
            <w:tcW w:w="810" w:type="dxa"/>
          </w:tcPr>
          <w:p w:rsidRPr="007F620E" w:rsidR="008B4E54" w:rsidP="008B4E54" w:rsidRDefault="008B4E54" w14:paraId="33736882" w14:textId="77777777">
            <w:pPr>
              <w:spacing w:before="60" w:after="60"/>
              <w:jc w:val="center"/>
              <w:rPr>
                <w:color w:val="000000"/>
              </w:rPr>
            </w:pPr>
            <w:r>
              <w:rPr>
                <w:color w:val="000000"/>
              </w:rPr>
              <w:t>2</w:t>
            </w:r>
            <w:r w:rsidR="003A1936">
              <w:rPr>
                <w:color w:val="000000"/>
              </w:rPr>
              <w:t>4</w:t>
            </w:r>
            <w:r>
              <w:rPr>
                <w:color w:val="000000"/>
              </w:rPr>
              <w:t>2</w:t>
            </w:r>
            <w:r w:rsidR="002C13D8">
              <w:rPr>
                <w:color w:val="000000"/>
              </w:rPr>
              <w:t>.</w:t>
            </w:r>
            <w:r>
              <w:rPr>
                <w:color w:val="000000"/>
              </w:rPr>
              <w:t>5</w:t>
            </w:r>
          </w:p>
        </w:tc>
        <w:tc>
          <w:tcPr>
            <w:tcW w:w="1710" w:type="dxa"/>
            <w:tcBorders>
              <w:right w:val="single" w:color="auto" w:sz="4" w:space="0"/>
            </w:tcBorders>
          </w:tcPr>
          <w:p w:rsidRPr="007F620E" w:rsidR="008B4E54" w:rsidP="008B4E54" w:rsidRDefault="008B4E54" w14:paraId="6D7D20E2" w14:textId="77777777">
            <w:pPr>
              <w:spacing w:before="60" w:after="60"/>
              <w:rPr>
                <w:color w:val="000000"/>
              </w:rPr>
            </w:pPr>
            <w:r>
              <w:rPr>
                <w:color w:val="000000"/>
              </w:rPr>
              <w:t>½ 202</w:t>
            </w:r>
            <w:r w:rsidR="003A1936">
              <w:rPr>
                <w:color w:val="000000"/>
              </w:rPr>
              <w:t>3</w:t>
            </w:r>
            <w:r>
              <w:rPr>
                <w:color w:val="000000"/>
              </w:rPr>
              <w:t xml:space="preserve"> rate</w:t>
            </w:r>
          </w:p>
        </w:tc>
        <w:tc>
          <w:tcPr>
            <w:tcW w:w="1193" w:type="dxa"/>
            <w:tcBorders>
              <w:top w:val="single" w:color="auto" w:sz="4" w:space="0"/>
              <w:left w:val="single" w:color="auto" w:sz="4" w:space="0"/>
              <w:bottom w:val="single" w:color="auto" w:sz="4" w:space="0"/>
              <w:right w:val="single" w:color="auto" w:sz="24" w:space="0"/>
            </w:tcBorders>
          </w:tcPr>
          <w:p w:rsidRPr="007F620E" w:rsidR="008B4E54" w:rsidP="008B4E54" w:rsidRDefault="00CC04F3" w14:paraId="74638040" w14:textId="77777777">
            <w:pPr>
              <w:spacing w:before="60" w:after="60"/>
              <w:jc w:val="right"/>
              <w:rPr>
                <w:color w:val="000000"/>
              </w:rPr>
            </w:pPr>
            <w:r w:rsidRPr="001922E8">
              <w:t>1</w:t>
            </w:r>
            <w:r w:rsidRPr="001922E8" w:rsidR="008B4E54">
              <w:t>,</w:t>
            </w:r>
            <w:r w:rsidRPr="001922E8">
              <w:t>94</w:t>
            </w:r>
            <w:r w:rsidRPr="001922E8" w:rsidR="008B4E54">
              <w:t>0</w:t>
            </w:r>
          </w:p>
        </w:tc>
        <w:tc>
          <w:tcPr>
            <w:tcW w:w="900" w:type="dxa"/>
            <w:tcBorders>
              <w:left w:val="single" w:color="auto" w:sz="4" w:space="0"/>
              <w:right w:val="single" w:color="auto" w:sz="4" w:space="0"/>
            </w:tcBorders>
          </w:tcPr>
          <w:p w:rsidR="008B4E54" w:rsidP="008B4E54" w:rsidRDefault="00CA6378" w14:paraId="283C04B9" w14:textId="77777777">
            <w:pPr>
              <w:spacing w:before="60" w:after="60"/>
              <w:rPr>
                <w:color w:val="000000"/>
              </w:rPr>
            </w:pPr>
            <w:r>
              <w:rPr>
                <w:color w:val="000000"/>
              </w:rPr>
              <w:t>4</w:t>
            </w:r>
            <w:r w:rsidR="00A568EE">
              <w:rPr>
                <w:color w:val="000000"/>
              </w:rPr>
              <w:t>.00</w:t>
            </w:r>
          </w:p>
          <w:p w:rsidRPr="007F620E" w:rsidR="003C748A" w:rsidP="008B4E54" w:rsidRDefault="003C748A" w14:paraId="218DEF39" w14:textId="77777777">
            <w:pPr>
              <w:spacing w:before="60" w:after="60"/>
              <w:rPr>
                <w:color w:val="000000"/>
              </w:rPr>
            </w:pPr>
            <w:r>
              <w:rPr>
                <w:color w:val="000000"/>
              </w:rPr>
              <w:t>[2]</w:t>
            </w:r>
          </w:p>
        </w:tc>
        <w:tc>
          <w:tcPr>
            <w:tcW w:w="1080" w:type="dxa"/>
            <w:tcBorders>
              <w:left w:val="single" w:color="auto" w:sz="4" w:space="0"/>
            </w:tcBorders>
          </w:tcPr>
          <w:p w:rsidRPr="007F620E" w:rsidR="008B4E54" w:rsidP="008B4E54" w:rsidRDefault="00A568EE" w14:paraId="5D1F1228" w14:textId="77777777">
            <w:pPr>
              <w:spacing w:before="60" w:after="60"/>
              <w:rPr>
                <w:color w:val="000000"/>
              </w:rPr>
            </w:pPr>
            <w:r>
              <w:rPr>
                <w:color w:val="000000"/>
              </w:rPr>
              <w:t>$230.00</w:t>
            </w:r>
            <w:r w:rsidR="009561A2">
              <w:rPr>
                <w:color w:val="000000"/>
              </w:rPr>
              <w:t xml:space="preserve"> [</w:t>
            </w:r>
            <w:r w:rsidR="003C748A">
              <w:rPr>
                <w:color w:val="000000"/>
              </w:rPr>
              <w:t>3</w:t>
            </w:r>
            <w:r w:rsidR="009561A2">
              <w:rPr>
                <w:color w:val="000000"/>
              </w:rPr>
              <w:t>]</w:t>
            </w:r>
          </w:p>
        </w:tc>
        <w:tc>
          <w:tcPr>
            <w:tcW w:w="1773" w:type="dxa"/>
          </w:tcPr>
          <w:p w:rsidRPr="007F620E" w:rsidR="008B4E54" w:rsidP="008B4E54" w:rsidRDefault="001D7D4E" w14:paraId="0C086811" w14:textId="77777777">
            <w:pPr>
              <w:spacing w:before="60" w:after="60"/>
              <w:rPr>
                <w:color w:val="000000"/>
              </w:rPr>
            </w:pPr>
            <w:r>
              <w:rPr>
                <w:color w:val="000000"/>
              </w:rPr>
              <w:t>$</w:t>
            </w:r>
            <w:r w:rsidR="007F3EE7">
              <w:rPr>
                <w:color w:val="000000"/>
              </w:rPr>
              <w:t>920.00</w:t>
            </w:r>
          </w:p>
        </w:tc>
      </w:tr>
      <w:tr w:rsidRPr="007F620E" w:rsidR="008B4E54" w:rsidTr="00C635D5" w14:paraId="2DE0C74D" w14:textId="77777777">
        <w:trPr>
          <w:jc w:val="center"/>
        </w:trPr>
        <w:tc>
          <w:tcPr>
            <w:tcW w:w="6683" w:type="dxa"/>
            <w:gridSpan w:val="6"/>
            <w:tcBorders>
              <w:bottom w:val="single" w:color="auto" w:sz="4" w:space="0"/>
              <w:right w:val="single" w:color="auto" w:sz="24" w:space="0"/>
            </w:tcBorders>
            <w:vAlign w:val="bottom"/>
          </w:tcPr>
          <w:p w:rsidRPr="00374FD1" w:rsidR="008B4E54" w:rsidP="008B4E54" w:rsidRDefault="008B4E54" w14:paraId="75D25C27" w14:textId="77777777">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Pr="001922E8" w:rsidR="00CC04F3">
              <w:rPr>
                <w:b/>
                <w:i/>
              </w:rPr>
              <w:t>1</w:t>
            </w:r>
            <w:r w:rsidRPr="001922E8" w:rsidR="00780206">
              <w:rPr>
                <w:b/>
                <w:i/>
              </w:rPr>
              <w:t>,</w:t>
            </w:r>
            <w:r w:rsidRPr="001922E8" w:rsidR="00CC04F3">
              <w:rPr>
                <w:b/>
                <w:i/>
              </w:rPr>
              <w:t>94</w:t>
            </w:r>
            <w:r w:rsidRPr="001922E8">
              <w:rPr>
                <w:b/>
                <w:i/>
              </w:rPr>
              <w:t>0</w:t>
            </w:r>
          </w:p>
        </w:tc>
        <w:tc>
          <w:tcPr>
            <w:tcW w:w="3753" w:type="dxa"/>
            <w:gridSpan w:val="3"/>
            <w:tcBorders>
              <w:left w:val="single" w:color="auto" w:sz="24" w:space="0"/>
              <w:bottom w:val="single" w:color="auto" w:sz="4" w:space="0"/>
            </w:tcBorders>
            <w:vAlign w:val="bottom"/>
          </w:tcPr>
          <w:p w:rsidRPr="00374FD1" w:rsidR="008B4E54" w:rsidP="008B4E54" w:rsidRDefault="008B4E54" w14:paraId="22262EDE" w14:textId="77777777">
            <w:pPr>
              <w:tabs>
                <w:tab w:val="left" w:pos="957"/>
              </w:tabs>
              <w:spacing w:before="60" w:after="60"/>
              <w:ind w:right="162"/>
              <w:jc w:val="right"/>
              <w:rPr>
                <w:b/>
                <w:i/>
                <w:color w:val="000000"/>
              </w:rPr>
            </w:pPr>
            <w:r w:rsidRPr="007F620E">
              <w:rPr>
                <w:b/>
                <w:i/>
                <w:color w:val="000000"/>
              </w:rPr>
              <w:t xml:space="preserve">Subtotal: </w:t>
            </w:r>
            <w:r w:rsidRPr="00374FD1">
              <w:rPr>
                <w:b/>
                <w:i/>
                <w:color w:val="000000"/>
              </w:rPr>
              <w:t>$</w:t>
            </w:r>
            <w:r w:rsidR="007F3EE7">
              <w:rPr>
                <w:b/>
                <w:i/>
                <w:color w:val="000000"/>
              </w:rPr>
              <w:t>920.00</w:t>
            </w:r>
          </w:p>
        </w:tc>
      </w:tr>
      <w:tr w:rsidRPr="007F620E" w:rsidR="008B4E54" w:rsidTr="00C635D5" w14:paraId="1C22E65B" w14:textId="77777777">
        <w:trPr>
          <w:jc w:val="center"/>
        </w:trPr>
        <w:tc>
          <w:tcPr>
            <w:tcW w:w="6683" w:type="dxa"/>
            <w:gridSpan w:val="6"/>
            <w:tcBorders>
              <w:top w:val="single" w:color="auto" w:sz="4" w:space="0"/>
              <w:bottom w:val="single" w:color="auto" w:sz="4" w:space="0"/>
              <w:right w:val="single" w:color="auto" w:sz="24" w:space="0"/>
            </w:tcBorders>
            <w:shd w:val="clear" w:color="auto" w:fill="E6E6E6"/>
            <w:vAlign w:val="bottom"/>
          </w:tcPr>
          <w:p w:rsidRPr="00FE3BAE" w:rsidR="008B4E54" w:rsidP="008B4E54" w:rsidRDefault="008B4E54" w14:paraId="234AA7D8" w14:textId="77777777">
            <w:pPr>
              <w:tabs>
                <w:tab w:val="left" w:pos="957"/>
              </w:tabs>
              <w:spacing w:before="60" w:after="60"/>
              <w:ind w:right="72"/>
              <w:jc w:val="right"/>
              <w:rPr>
                <w:b/>
                <w:color w:val="000000"/>
              </w:rPr>
            </w:pPr>
            <w:r w:rsidRPr="00374FD1">
              <w:rPr>
                <w:b/>
                <w:i/>
                <w:color w:val="000000"/>
              </w:rPr>
              <w:t>TOTAL REQUEST: $</w:t>
            </w:r>
            <w:r w:rsidRPr="001922E8" w:rsidR="00CC04F3">
              <w:rPr>
                <w:b/>
                <w:i/>
              </w:rPr>
              <w:t>32</w:t>
            </w:r>
            <w:r w:rsidRPr="001922E8" w:rsidR="004D1A5F">
              <w:rPr>
                <w:b/>
                <w:i/>
              </w:rPr>
              <w:t>,</w:t>
            </w:r>
            <w:r w:rsidRPr="001922E8" w:rsidR="00CC04F3">
              <w:rPr>
                <w:b/>
                <w:i/>
              </w:rPr>
              <w:t>2</w:t>
            </w:r>
            <w:r w:rsidRPr="001922E8" w:rsidR="003A1936">
              <w:rPr>
                <w:b/>
                <w:i/>
              </w:rPr>
              <w:t>5</w:t>
            </w:r>
            <w:r w:rsidRPr="001922E8" w:rsidR="00CC04F3">
              <w:rPr>
                <w:b/>
                <w:i/>
              </w:rPr>
              <w:t>3</w:t>
            </w:r>
            <w:r w:rsidR="004F11D0">
              <w:rPr>
                <w:rStyle w:val="FootnoteReference"/>
                <w:b/>
                <w:i/>
              </w:rPr>
              <w:footnoteReference w:id="6"/>
            </w:r>
          </w:p>
        </w:tc>
        <w:tc>
          <w:tcPr>
            <w:tcW w:w="3753" w:type="dxa"/>
            <w:gridSpan w:val="3"/>
            <w:tcBorders>
              <w:left w:val="single" w:color="auto" w:sz="24" w:space="0"/>
            </w:tcBorders>
            <w:shd w:val="clear" w:color="auto" w:fill="E6E6E6"/>
            <w:vAlign w:val="bottom"/>
          </w:tcPr>
          <w:p w:rsidRPr="00FE3BAE" w:rsidR="008B4E54" w:rsidP="008B4E54" w:rsidRDefault="008B4E54" w14:paraId="0215DF44" w14:textId="77777777">
            <w:pPr>
              <w:tabs>
                <w:tab w:val="left" w:pos="957"/>
              </w:tabs>
              <w:spacing w:before="60" w:after="60"/>
              <w:ind w:right="72"/>
              <w:jc w:val="right"/>
              <w:rPr>
                <w:b/>
                <w:color w:val="000000"/>
              </w:rPr>
            </w:pPr>
            <w:r w:rsidRPr="00374FD1">
              <w:rPr>
                <w:b/>
                <w:i/>
                <w:color w:val="000000"/>
              </w:rPr>
              <w:t>TOTAL AWARD: $</w:t>
            </w:r>
            <w:r w:rsidR="009B7301">
              <w:rPr>
                <w:b/>
                <w:i/>
                <w:color w:val="000000"/>
              </w:rPr>
              <w:t>6,670</w:t>
            </w:r>
            <w:r w:rsidR="009E5D02">
              <w:rPr>
                <w:b/>
                <w:i/>
                <w:color w:val="000000"/>
              </w:rPr>
              <w:t>.00</w:t>
            </w:r>
          </w:p>
        </w:tc>
      </w:tr>
      <w:tr w:rsidRPr="007F620E" w:rsidR="008B4E54" w:rsidTr="00C635D5" w14:paraId="398CB591" w14:textId="77777777">
        <w:trPr>
          <w:jc w:val="center"/>
        </w:trPr>
        <w:tc>
          <w:tcPr>
            <w:tcW w:w="10436" w:type="dxa"/>
            <w:gridSpan w:val="9"/>
            <w:tcBorders>
              <w:top w:val="single" w:color="auto" w:sz="4" w:space="0"/>
              <w:bottom w:val="single" w:color="auto" w:sz="4" w:space="0"/>
            </w:tcBorders>
          </w:tcPr>
          <w:p w:rsidRPr="007F620E" w:rsidR="008B4E54" w:rsidP="008B4E54" w:rsidRDefault="008B4E54" w14:paraId="01EC02D0" w14:textId="77777777">
            <w:pPr>
              <w:spacing w:before="60" w:after="60"/>
              <w:rPr>
                <w:color w:val="000000"/>
              </w:rPr>
            </w:pPr>
            <w:r w:rsidRPr="007F620E">
              <w:rPr>
                <w:color w:val="000000"/>
              </w:rPr>
              <w:t xml:space="preserve">  *We remind all intervenors that Commission staff may audit </w:t>
            </w:r>
            <w:r>
              <w:t>the records and books of the intervenors to the extent necessary to verify the basis for the award (§1804(d)).  I</w:t>
            </w:r>
            <w:r w:rsidRPr="007F620E">
              <w:rPr>
                <w:color w:val="000000"/>
              </w:rPr>
              <w:t xml:space="preserve">ntervenors must make and retain adequate accounting and other documentation to support all claims for intervenor compensation.  Intervenor’s records should identify specific issues for which it seeks compensation, the actual time spent by each employee or consultant, the applicable hourly rates, fees paid to consultants and any other costs for which compensation was claimed.  The records pertaining to an award of compensation shall be retained for at least three years from the date of the final decision making the award. </w:t>
            </w:r>
          </w:p>
          <w:p w:rsidRPr="007F620E" w:rsidR="008B4E54" w:rsidP="008B4E54" w:rsidRDefault="008B4E54" w14:paraId="56349032" w14:textId="77777777">
            <w:pPr>
              <w:spacing w:before="60" w:after="60"/>
              <w:rPr>
                <w:color w:val="000000"/>
              </w:rPr>
            </w:pPr>
            <w:r w:rsidRPr="007F620E">
              <w:rPr>
                <w:color w:val="000000"/>
              </w:rPr>
              <w:t xml:space="preserve">**Travel and Reasonable Claim preparation time </w:t>
            </w:r>
            <w:r>
              <w:rPr>
                <w:color w:val="000000"/>
              </w:rPr>
              <w:t xml:space="preserve">are </w:t>
            </w:r>
            <w:r w:rsidRPr="007F620E">
              <w:rPr>
                <w:color w:val="000000"/>
              </w:rPr>
              <w:t>typically compensated at ½ of preparer’s normal hourly rate</w:t>
            </w:r>
            <w:r w:rsidRPr="007F620E" w:rsidDel="00D075B1">
              <w:rPr>
                <w:color w:val="000000"/>
              </w:rPr>
              <w:t xml:space="preserve"> </w:t>
            </w:r>
          </w:p>
        </w:tc>
      </w:tr>
    </w:tbl>
    <w:p w:rsidR="004E284F" w:rsidP="00677A16" w:rsidRDefault="004E284F" w14:paraId="661E5FA1" w14:textId="77777777">
      <w:pPr>
        <w:rPr>
          <w:b/>
        </w:rPr>
      </w:pPr>
    </w:p>
    <w:p w:rsidRPr="009C2A0B" w:rsidR="0022302F" w:rsidP="008F6CC5" w:rsidRDefault="00A92D0B" w14:paraId="3647892B" w14:textId="77777777">
      <w:pPr>
        <w:numPr>
          <w:ilvl w:val="0"/>
          <w:numId w:val="3"/>
        </w:numPr>
        <w:tabs>
          <w:tab w:val="clear" w:pos="900"/>
          <w:tab w:val="num" w:pos="360"/>
        </w:tabs>
        <w:ind w:left="360"/>
        <w:rPr>
          <w:b/>
          <w:color w:val="000000"/>
        </w:rPr>
      </w:pPr>
      <w:r w:rsidRPr="007F620E">
        <w:rPr>
          <w:b/>
        </w:rPr>
        <w:t>Attachments Documenting Specific Claim and Comments on Part III</w:t>
      </w:r>
      <w:r w:rsidR="00C02649">
        <w:rPr>
          <w:b/>
        </w:rPr>
        <w:t>:</w:t>
      </w:r>
      <w:r w:rsidR="00010A41">
        <w:rPr>
          <w:rStyle w:val="FootnoteReference"/>
          <w:b/>
        </w:rPr>
        <w:footnoteReference w:id="7"/>
      </w:r>
    </w:p>
    <w:p w:rsidR="009C2A0B" w:rsidP="008F6CC5" w:rsidRDefault="009C2A0B" w14:paraId="7165FCC0" w14:textId="77777777">
      <w:pPr>
        <w:tabs>
          <w:tab w:val="num" w:pos="360"/>
        </w:tabs>
        <w:ind w:left="360"/>
        <w:rPr>
          <w:b/>
          <w:color w:val="000000"/>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1975"/>
        <w:gridCol w:w="7583"/>
      </w:tblGrid>
      <w:tr w:rsidRPr="007F620E" w:rsidR="00A92D0B" w:rsidTr="0024153E" w14:paraId="7FE63885" w14:textId="77777777">
        <w:tc>
          <w:tcPr>
            <w:tcW w:w="1975" w:type="dxa"/>
            <w:shd w:val="clear" w:color="auto" w:fill="D9D9D9" w:themeFill="background1" w:themeFillShade="D9"/>
          </w:tcPr>
          <w:p w:rsidRPr="007F620E" w:rsidR="00A92D0B" w:rsidP="00A92D0B" w:rsidRDefault="00A92D0B" w14:paraId="709E528D" w14:textId="77777777">
            <w:pPr>
              <w:tabs>
                <w:tab w:val="left" w:pos="1260"/>
              </w:tabs>
              <w:spacing w:before="120"/>
              <w:jc w:val="center"/>
              <w:rPr>
                <w:b/>
                <w:color w:val="000000"/>
              </w:rPr>
            </w:pPr>
            <w:r w:rsidRPr="007F620E">
              <w:rPr>
                <w:b/>
                <w:color w:val="000000"/>
              </w:rPr>
              <w:t xml:space="preserve">Attachment or </w:t>
            </w:r>
            <w:proofErr w:type="gramStart"/>
            <w:r w:rsidRPr="007F620E">
              <w:rPr>
                <w:b/>
                <w:color w:val="000000"/>
              </w:rPr>
              <w:t>Comment  #</w:t>
            </w:r>
            <w:proofErr w:type="gramEnd"/>
          </w:p>
        </w:tc>
        <w:tc>
          <w:tcPr>
            <w:tcW w:w="7583" w:type="dxa"/>
            <w:tcBorders>
              <w:bottom w:val="single" w:color="auto" w:sz="4" w:space="0"/>
            </w:tcBorders>
            <w:shd w:val="clear" w:color="auto" w:fill="D9D9D9" w:themeFill="background1" w:themeFillShade="D9"/>
          </w:tcPr>
          <w:p w:rsidRPr="007F620E" w:rsidR="00A92D0B" w:rsidP="00A92D0B" w:rsidRDefault="00A92D0B" w14:paraId="04D1CE5B" w14:textId="77777777">
            <w:pPr>
              <w:tabs>
                <w:tab w:val="left" w:pos="1260"/>
              </w:tabs>
              <w:spacing w:before="120"/>
              <w:jc w:val="center"/>
              <w:rPr>
                <w:b/>
                <w:color w:val="000000"/>
              </w:rPr>
            </w:pPr>
            <w:r w:rsidRPr="007F620E">
              <w:rPr>
                <w:b/>
                <w:color w:val="000000"/>
              </w:rPr>
              <w:t>Description/Comment</w:t>
            </w:r>
          </w:p>
        </w:tc>
      </w:tr>
      <w:tr w:rsidRPr="007F620E" w:rsidR="00A92D0B" w:rsidTr="007C6F78" w14:paraId="591A0275" w14:textId="77777777">
        <w:tc>
          <w:tcPr>
            <w:tcW w:w="1975" w:type="dxa"/>
            <w:tcBorders>
              <w:bottom w:val="single" w:color="auto" w:sz="4" w:space="0"/>
            </w:tcBorders>
          </w:tcPr>
          <w:p w:rsidRPr="007F620E" w:rsidR="00A92D0B" w:rsidP="00B54E04" w:rsidRDefault="003B3608" w14:paraId="3E1340C0" w14:textId="77777777">
            <w:pPr>
              <w:tabs>
                <w:tab w:val="left" w:pos="1260"/>
              </w:tabs>
              <w:spacing w:before="120"/>
              <w:jc w:val="center"/>
              <w:rPr>
                <w:color w:val="000000"/>
              </w:rPr>
            </w:pPr>
            <w:r>
              <w:rPr>
                <w:color w:val="000000"/>
              </w:rPr>
              <w:t xml:space="preserve">Attachment </w:t>
            </w:r>
            <w:r w:rsidRPr="007F620E" w:rsidR="00A92D0B">
              <w:rPr>
                <w:color w:val="000000"/>
              </w:rPr>
              <w:t>1</w:t>
            </w:r>
          </w:p>
        </w:tc>
        <w:tc>
          <w:tcPr>
            <w:tcW w:w="7583" w:type="dxa"/>
            <w:tcBorders>
              <w:bottom w:val="single" w:color="auto" w:sz="4" w:space="0"/>
            </w:tcBorders>
          </w:tcPr>
          <w:p w:rsidRPr="001C0DD1" w:rsidR="00A92D0B" w:rsidP="00A92D0B" w:rsidRDefault="00A92D0B" w14:paraId="03A7D81A" w14:textId="77777777">
            <w:pPr>
              <w:tabs>
                <w:tab w:val="left" w:pos="1260"/>
              </w:tabs>
              <w:spacing w:before="120"/>
              <w:rPr>
                <w:color w:val="000000"/>
              </w:rPr>
            </w:pPr>
            <w:r w:rsidRPr="001C0DD1">
              <w:rPr>
                <w:color w:val="000000"/>
              </w:rPr>
              <w:t>Certificate of Service</w:t>
            </w:r>
          </w:p>
        </w:tc>
      </w:tr>
      <w:tr w:rsidRPr="007F620E" w:rsidR="00A92D0B" w:rsidTr="007C6F78" w14:paraId="76E37913" w14:textId="77777777">
        <w:tc>
          <w:tcPr>
            <w:tcW w:w="1975" w:type="dxa"/>
          </w:tcPr>
          <w:p w:rsidRPr="007F620E" w:rsidR="00A92D0B" w:rsidP="00B54E04" w:rsidRDefault="003B3608" w14:paraId="55DD385D" w14:textId="77777777">
            <w:pPr>
              <w:tabs>
                <w:tab w:val="left" w:pos="1260"/>
              </w:tabs>
              <w:spacing w:before="120"/>
              <w:jc w:val="center"/>
              <w:rPr>
                <w:color w:val="000000"/>
              </w:rPr>
            </w:pPr>
            <w:r>
              <w:rPr>
                <w:color w:val="000000"/>
              </w:rPr>
              <w:lastRenderedPageBreak/>
              <w:t xml:space="preserve">Attachment </w:t>
            </w:r>
            <w:r w:rsidR="0022302F">
              <w:rPr>
                <w:color w:val="000000"/>
              </w:rPr>
              <w:t>2</w:t>
            </w:r>
          </w:p>
        </w:tc>
        <w:tc>
          <w:tcPr>
            <w:tcW w:w="7583" w:type="dxa"/>
          </w:tcPr>
          <w:p w:rsidRPr="00471F44" w:rsidR="00A92D0B" w:rsidP="00471F44" w:rsidRDefault="00471F44" w14:paraId="22C83D46" w14:textId="77777777">
            <w:pPr>
              <w:tabs>
                <w:tab w:val="left" w:pos="1260"/>
              </w:tabs>
              <w:spacing w:before="120"/>
              <w:rPr>
                <w:color w:val="000000"/>
                <w:sz w:val="22"/>
                <w:szCs w:val="22"/>
              </w:rPr>
            </w:pPr>
            <w:r w:rsidRPr="00471F44">
              <w:rPr>
                <w:color w:val="000000"/>
              </w:rPr>
              <w:t>Allocation of effort by issue, list of pleadings</w:t>
            </w:r>
          </w:p>
        </w:tc>
      </w:tr>
      <w:tr w:rsidRPr="007F620E" w:rsidR="00B54E04" w:rsidTr="007C6F78" w14:paraId="1D1B513A" w14:textId="77777777">
        <w:tc>
          <w:tcPr>
            <w:tcW w:w="1975" w:type="dxa"/>
          </w:tcPr>
          <w:p w:rsidR="00B54E04" w:rsidP="00B54E04" w:rsidRDefault="003B3608" w14:paraId="0FA8B528" w14:textId="77777777">
            <w:pPr>
              <w:tabs>
                <w:tab w:val="left" w:pos="1260"/>
              </w:tabs>
              <w:spacing w:before="120"/>
              <w:jc w:val="center"/>
              <w:rPr>
                <w:color w:val="000000"/>
              </w:rPr>
            </w:pPr>
            <w:r>
              <w:rPr>
                <w:color w:val="000000"/>
              </w:rPr>
              <w:t xml:space="preserve">Attachment </w:t>
            </w:r>
            <w:r w:rsidR="00B54E04">
              <w:rPr>
                <w:color w:val="000000"/>
              </w:rPr>
              <w:t>3</w:t>
            </w:r>
          </w:p>
        </w:tc>
        <w:tc>
          <w:tcPr>
            <w:tcW w:w="7583" w:type="dxa"/>
          </w:tcPr>
          <w:p w:rsidRPr="00471F44" w:rsidR="00B54E04" w:rsidP="00471F44" w:rsidRDefault="00471F44" w14:paraId="563A7EB2" w14:textId="77777777">
            <w:pPr>
              <w:tabs>
                <w:tab w:val="left" w:pos="1260"/>
              </w:tabs>
              <w:spacing w:before="120"/>
              <w:rPr>
                <w:color w:val="000000"/>
                <w:sz w:val="22"/>
                <w:szCs w:val="22"/>
              </w:rPr>
            </w:pPr>
            <w:r w:rsidRPr="00471F44">
              <w:rPr>
                <w:color w:val="000000"/>
              </w:rPr>
              <w:t>Breakdown of hourly efforts by issue category</w:t>
            </w:r>
          </w:p>
        </w:tc>
      </w:tr>
      <w:tr w:rsidRPr="007F620E" w:rsidR="0024153E" w:rsidTr="007C6F78" w14:paraId="25953EE5" w14:textId="77777777">
        <w:tc>
          <w:tcPr>
            <w:tcW w:w="1975" w:type="dxa"/>
          </w:tcPr>
          <w:p w:rsidR="0024153E" w:rsidP="0024153E" w:rsidRDefault="0024153E" w14:paraId="3C07DA63" w14:textId="77777777">
            <w:pPr>
              <w:tabs>
                <w:tab w:val="left" w:pos="1260"/>
              </w:tabs>
              <w:spacing w:before="120"/>
              <w:jc w:val="center"/>
              <w:rPr>
                <w:color w:val="000000"/>
              </w:rPr>
            </w:pPr>
            <w:r>
              <w:rPr>
                <w:color w:val="000000"/>
              </w:rPr>
              <w:t>Comment 1</w:t>
            </w:r>
          </w:p>
        </w:tc>
        <w:tc>
          <w:tcPr>
            <w:tcW w:w="7583" w:type="dxa"/>
          </w:tcPr>
          <w:p w:rsidRPr="003B3608" w:rsidR="0024153E" w:rsidP="0024153E" w:rsidRDefault="0024153E" w14:paraId="1451EA46" w14:textId="77777777">
            <w:pPr>
              <w:pStyle w:val="Default"/>
              <w:rPr>
                <w:sz w:val="22"/>
                <w:szCs w:val="22"/>
              </w:rPr>
            </w:pPr>
            <w:r w:rsidRPr="00295ACD">
              <w:rPr>
                <w:color w:val="auto"/>
                <w:sz w:val="22"/>
                <w:szCs w:val="22"/>
              </w:rPr>
              <w:t xml:space="preserve">The Commission has adopted a </w:t>
            </w:r>
            <w:r w:rsidR="00EE4919">
              <w:rPr>
                <w:color w:val="auto"/>
                <w:sz w:val="22"/>
                <w:szCs w:val="22"/>
              </w:rPr>
              <w:t>4.46</w:t>
            </w:r>
            <w:r w:rsidRPr="00295ACD">
              <w:rPr>
                <w:color w:val="auto"/>
                <w:sz w:val="22"/>
                <w:szCs w:val="22"/>
              </w:rPr>
              <w:t xml:space="preserve"> percent adjustment for rates in the Market Rate Study for converting the 202</w:t>
            </w:r>
            <w:r w:rsidR="00EE4919">
              <w:rPr>
                <w:color w:val="auto"/>
                <w:sz w:val="22"/>
                <w:szCs w:val="22"/>
              </w:rPr>
              <w:t>2</w:t>
            </w:r>
            <w:r w:rsidRPr="00295ACD">
              <w:rPr>
                <w:color w:val="auto"/>
                <w:sz w:val="22"/>
                <w:szCs w:val="22"/>
              </w:rPr>
              <w:t xml:space="preserve"> to 202</w:t>
            </w:r>
            <w:r w:rsidR="00EE4919">
              <w:rPr>
                <w:color w:val="auto"/>
                <w:sz w:val="22"/>
                <w:szCs w:val="22"/>
              </w:rPr>
              <w:t>3</w:t>
            </w:r>
            <w:r w:rsidRPr="00295ACD">
              <w:rPr>
                <w:color w:val="auto"/>
                <w:sz w:val="22"/>
                <w:szCs w:val="22"/>
              </w:rPr>
              <w:t xml:space="preserve"> values.  Th</w:t>
            </w:r>
            <w:r w:rsidR="00EE4919">
              <w:rPr>
                <w:color w:val="auto"/>
                <w:sz w:val="22"/>
                <w:szCs w:val="22"/>
              </w:rPr>
              <w:t>i</w:t>
            </w:r>
            <w:r w:rsidRPr="00295ACD">
              <w:rPr>
                <w:color w:val="auto"/>
                <w:sz w:val="22"/>
                <w:szCs w:val="22"/>
              </w:rPr>
              <w:t xml:space="preserve">s value can be found on the Escalation tab of the Hourly Rate Chart spreadsheet on the Commission’s web site.  We apply the </w:t>
            </w:r>
            <w:r w:rsidR="001D5DA3">
              <w:rPr>
                <w:color w:val="auto"/>
                <w:sz w:val="22"/>
                <w:szCs w:val="22"/>
              </w:rPr>
              <w:t>4.46</w:t>
            </w:r>
            <w:r w:rsidRPr="00295ACD">
              <w:rPr>
                <w:color w:val="auto"/>
                <w:sz w:val="22"/>
                <w:szCs w:val="22"/>
              </w:rPr>
              <w:t xml:space="preserve"> percent escalator to the approved 202</w:t>
            </w:r>
            <w:r w:rsidR="00EE4919">
              <w:rPr>
                <w:color w:val="auto"/>
                <w:sz w:val="22"/>
                <w:szCs w:val="22"/>
              </w:rPr>
              <w:t>2</w:t>
            </w:r>
            <w:r w:rsidRPr="00295ACD">
              <w:rPr>
                <w:color w:val="auto"/>
                <w:sz w:val="22"/>
                <w:szCs w:val="22"/>
              </w:rPr>
              <w:t xml:space="preserve"> hourly rate for </w:t>
            </w:r>
            <w:r>
              <w:rPr>
                <w:color w:val="auto"/>
                <w:sz w:val="22"/>
                <w:szCs w:val="22"/>
              </w:rPr>
              <w:t xml:space="preserve">Dr. </w:t>
            </w:r>
            <w:r w:rsidRPr="00295ACD">
              <w:rPr>
                <w:color w:val="auto"/>
                <w:sz w:val="22"/>
                <w:szCs w:val="22"/>
              </w:rPr>
              <w:t>Morris,</w:t>
            </w:r>
            <w:r>
              <w:rPr>
                <w:color w:val="auto"/>
                <w:sz w:val="22"/>
                <w:szCs w:val="22"/>
              </w:rPr>
              <w:t xml:space="preserve"> which is $4</w:t>
            </w:r>
            <w:r w:rsidR="00EE4919">
              <w:rPr>
                <w:color w:val="auto"/>
                <w:sz w:val="22"/>
                <w:szCs w:val="22"/>
              </w:rPr>
              <w:t>6</w:t>
            </w:r>
            <w:r>
              <w:rPr>
                <w:color w:val="auto"/>
                <w:sz w:val="22"/>
                <w:szCs w:val="22"/>
              </w:rPr>
              <w:t>5/</w:t>
            </w:r>
            <w:proofErr w:type="spellStart"/>
            <w:r>
              <w:rPr>
                <w:color w:val="auto"/>
                <w:sz w:val="22"/>
                <w:szCs w:val="22"/>
              </w:rPr>
              <w:t>hr</w:t>
            </w:r>
            <w:proofErr w:type="spellEnd"/>
            <w:r>
              <w:rPr>
                <w:color w:val="auto"/>
                <w:sz w:val="22"/>
                <w:szCs w:val="22"/>
              </w:rPr>
              <w:t xml:space="preserve"> (D.2</w:t>
            </w:r>
            <w:r w:rsidR="00EE4919">
              <w:rPr>
                <w:color w:val="auto"/>
                <w:sz w:val="22"/>
                <w:szCs w:val="22"/>
              </w:rPr>
              <w:t>3</w:t>
            </w:r>
            <w:r>
              <w:rPr>
                <w:color w:val="auto"/>
                <w:sz w:val="22"/>
                <w:szCs w:val="22"/>
              </w:rPr>
              <w:t>-</w:t>
            </w:r>
            <w:r w:rsidR="00EE4919">
              <w:rPr>
                <w:color w:val="auto"/>
                <w:sz w:val="22"/>
                <w:szCs w:val="22"/>
              </w:rPr>
              <w:t>11</w:t>
            </w:r>
            <w:r>
              <w:rPr>
                <w:color w:val="auto"/>
                <w:sz w:val="22"/>
                <w:szCs w:val="22"/>
              </w:rPr>
              <w:t>-0</w:t>
            </w:r>
            <w:r w:rsidR="00EE4919">
              <w:rPr>
                <w:color w:val="auto"/>
                <w:sz w:val="22"/>
                <w:szCs w:val="22"/>
              </w:rPr>
              <w:t>36</w:t>
            </w:r>
            <w:r>
              <w:rPr>
                <w:color w:val="auto"/>
                <w:sz w:val="22"/>
                <w:szCs w:val="22"/>
              </w:rPr>
              <w:t>),</w:t>
            </w:r>
            <w:r w:rsidRPr="00295ACD">
              <w:rPr>
                <w:color w:val="auto"/>
                <w:sz w:val="22"/>
                <w:szCs w:val="22"/>
              </w:rPr>
              <w:t xml:space="preserve"> and round to the nearest 5</w:t>
            </w:r>
            <w:r>
              <w:rPr>
                <w:color w:val="auto"/>
                <w:sz w:val="22"/>
                <w:szCs w:val="22"/>
              </w:rPr>
              <w:t xml:space="preserve"> percent</w:t>
            </w:r>
            <w:r w:rsidR="001D5DA3">
              <w:rPr>
                <w:color w:val="auto"/>
                <w:sz w:val="22"/>
                <w:szCs w:val="22"/>
              </w:rPr>
              <w:t xml:space="preserve"> for 2023</w:t>
            </w:r>
            <w:r w:rsidRPr="00295ACD">
              <w:rPr>
                <w:color w:val="auto"/>
                <w:sz w:val="22"/>
                <w:szCs w:val="22"/>
              </w:rPr>
              <w:t xml:space="preserve"> per </w:t>
            </w:r>
            <w:r>
              <w:rPr>
                <w:color w:val="auto"/>
                <w:sz w:val="22"/>
                <w:szCs w:val="22"/>
              </w:rPr>
              <w:t>established</w:t>
            </w:r>
            <w:r w:rsidRPr="00295ACD">
              <w:rPr>
                <w:color w:val="auto"/>
                <w:sz w:val="22"/>
                <w:szCs w:val="22"/>
              </w:rPr>
              <w:t xml:space="preserve"> Commission practice</w:t>
            </w:r>
            <w:r w:rsidR="00954729">
              <w:rPr>
                <w:color w:val="auto"/>
                <w:sz w:val="22"/>
                <w:szCs w:val="22"/>
              </w:rPr>
              <w:t>,</w:t>
            </w:r>
            <w:r w:rsidR="00EE4919">
              <w:rPr>
                <w:color w:val="auto"/>
                <w:sz w:val="22"/>
                <w:szCs w:val="22"/>
              </w:rPr>
              <w:t xml:space="preserve"> to produce a rate of $485/hr</w:t>
            </w:r>
            <w:r w:rsidRPr="00295ACD">
              <w:rPr>
                <w:color w:val="auto"/>
                <w:sz w:val="22"/>
                <w:szCs w:val="22"/>
              </w:rPr>
              <w:t>.</w:t>
            </w:r>
          </w:p>
        </w:tc>
      </w:tr>
    </w:tbl>
    <w:p w:rsidRPr="008F6CC5" w:rsidR="00A92D0B" w:rsidP="00DD17E3" w:rsidRDefault="00A92D0B" w14:paraId="699AAB42" w14:textId="77777777">
      <w:pPr>
        <w:numPr>
          <w:ilvl w:val="0"/>
          <w:numId w:val="3"/>
        </w:numPr>
        <w:tabs>
          <w:tab w:val="clear" w:pos="900"/>
          <w:tab w:val="num" w:pos="360"/>
        </w:tabs>
        <w:spacing w:before="240"/>
        <w:ind w:left="360"/>
        <w:rPr>
          <w:b/>
          <w:bCs/>
          <w:color w:val="000000"/>
        </w:rPr>
      </w:pPr>
      <w:r w:rsidRPr="51B681DE">
        <w:rPr>
          <w:b/>
          <w:bCs/>
          <w:color w:val="000000" w:themeColor="text1"/>
        </w:rPr>
        <w:t xml:space="preserve">CPUC </w:t>
      </w:r>
      <w:r w:rsidRPr="51B681DE" w:rsidR="008C09F7">
        <w:rPr>
          <w:b/>
          <w:bCs/>
          <w:color w:val="000000" w:themeColor="text1"/>
        </w:rPr>
        <w:t xml:space="preserve">Comments, </w:t>
      </w:r>
      <w:r w:rsidRPr="51B681DE">
        <w:rPr>
          <w:b/>
          <w:bCs/>
          <w:color w:val="000000" w:themeColor="text1"/>
        </w:rPr>
        <w:t>Disallowances</w:t>
      </w:r>
      <w:r w:rsidRPr="51B681DE" w:rsidR="008C09F7">
        <w:rPr>
          <w:b/>
          <w:bCs/>
          <w:color w:val="000000" w:themeColor="text1"/>
        </w:rPr>
        <w:t>,</w:t>
      </w:r>
      <w:r w:rsidRPr="51B681DE" w:rsidR="00D075B1">
        <w:rPr>
          <w:b/>
          <w:bCs/>
          <w:color w:val="000000" w:themeColor="text1"/>
        </w:rPr>
        <w:t xml:space="preserve"> </w:t>
      </w:r>
      <w:r w:rsidRPr="51B681DE" w:rsidR="00A319DE">
        <w:rPr>
          <w:b/>
          <w:bCs/>
          <w:color w:val="000000" w:themeColor="text1"/>
        </w:rPr>
        <w:t>and</w:t>
      </w:r>
      <w:r w:rsidRPr="51B681DE" w:rsidR="00D075B1">
        <w:rPr>
          <w:b/>
          <w:bCs/>
          <w:color w:val="000000" w:themeColor="text1"/>
        </w:rPr>
        <w:t xml:space="preserve"> </w:t>
      </w:r>
      <w:r w:rsidRPr="51B681DE">
        <w:rPr>
          <w:b/>
          <w:bCs/>
          <w:color w:val="000000" w:themeColor="text1"/>
        </w:rPr>
        <w:t>Adjustments</w:t>
      </w:r>
    </w:p>
    <w:p w:rsidRPr="00913EFB" w:rsidR="00913EFB" w:rsidP="008F6CC5" w:rsidRDefault="00913EFB" w14:paraId="6DA8FB89" w14:textId="77777777">
      <w:pPr>
        <w:spacing w:before="240" w:after="240"/>
        <w:rPr>
          <w:b/>
          <w:bCs/>
          <w:color w:val="000000" w:themeColor="text1"/>
        </w:rPr>
      </w:pPr>
      <w:r w:rsidRPr="008F6CC5">
        <w:rPr>
          <w:color w:val="000000" w:themeColor="text1"/>
        </w:rPr>
        <w:t>On</w:t>
      </w:r>
      <w:r w:rsidR="002F2382">
        <w:rPr>
          <w:color w:val="000000" w:themeColor="text1"/>
        </w:rPr>
        <w:t xml:space="preserve"> </w:t>
      </w:r>
      <w:r w:rsidRPr="008F6CC5">
        <w:rPr>
          <w:color w:val="000000" w:themeColor="text1"/>
        </w:rPr>
        <w:t>September 16, 2025,</w:t>
      </w:r>
      <w:r w:rsidR="002F2382">
        <w:rPr>
          <w:color w:val="000000" w:themeColor="text1"/>
        </w:rPr>
        <w:t xml:space="preserve"> </w:t>
      </w:r>
      <w:r w:rsidRPr="008F6CC5">
        <w:rPr>
          <w:color w:val="000000" w:themeColor="text1"/>
        </w:rPr>
        <w:t>a ruling</w:t>
      </w:r>
      <w:r w:rsidR="002F2382">
        <w:rPr>
          <w:color w:val="000000" w:themeColor="text1"/>
        </w:rPr>
        <w:t xml:space="preserve"> </w:t>
      </w:r>
      <w:r w:rsidRPr="008F6CC5">
        <w:rPr>
          <w:color w:val="000000" w:themeColor="text1"/>
        </w:rPr>
        <w:t>was issued requesting</w:t>
      </w:r>
      <w:r w:rsidR="002F2382">
        <w:rPr>
          <w:color w:val="000000" w:themeColor="text1"/>
        </w:rPr>
        <w:t xml:space="preserve"> </w:t>
      </w:r>
      <w:r w:rsidRPr="008F6CC5">
        <w:rPr>
          <w:color w:val="000000" w:themeColor="text1"/>
        </w:rPr>
        <w:t>GPI</w:t>
      </w:r>
      <w:r w:rsidR="002F2382">
        <w:rPr>
          <w:color w:val="000000" w:themeColor="text1"/>
        </w:rPr>
        <w:t xml:space="preserve"> </w:t>
      </w:r>
      <w:r w:rsidRPr="008F6CC5">
        <w:rPr>
          <w:color w:val="000000" w:themeColor="text1"/>
        </w:rPr>
        <w:t>to submit additional information for various claims because</w:t>
      </w:r>
      <w:r w:rsidR="002F2382">
        <w:rPr>
          <w:color w:val="000000" w:themeColor="text1"/>
        </w:rPr>
        <w:t xml:space="preserve"> </w:t>
      </w:r>
      <w:r w:rsidRPr="008F6CC5">
        <w:rPr>
          <w:color w:val="000000" w:themeColor="text1"/>
        </w:rPr>
        <w:t>the Commission had</w:t>
      </w:r>
      <w:r w:rsidR="002F2382">
        <w:rPr>
          <w:color w:val="000000" w:themeColor="text1"/>
        </w:rPr>
        <w:t xml:space="preserve"> </w:t>
      </w:r>
      <w:r w:rsidRPr="008F6CC5">
        <w:rPr>
          <w:color w:val="000000" w:themeColor="text1"/>
        </w:rPr>
        <w:t>identified several issues within the</w:t>
      </w:r>
      <w:r w:rsidR="002F2382">
        <w:rPr>
          <w:color w:val="000000" w:themeColor="text1"/>
        </w:rPr>
        <w:t xml:space="preserve"> </w:t>
      </w:r>
      <w:r w:rsidRPr="008F6CC5">
        <w:rPr>
          <w:color w:val="000000" w:themeColor="text1"/>
        </w:rPr>
        <w:t>claims, including:</w:t>
      </w:r>
      <w:r w:rsidR="002F2382">
        <w:rPr>
          <w:color w:val="000000" w:themeColor="text1"/>
        </w:rPr>
        <w:t xml:space="preserve"> </w:t>
      </w:r>
      <w:r w:rsidRPr="008F6CC5">
        <w:rPr>
          <w:color w:val="000000" w:themeColor="text1"/>
        </w:rPr>
        <w:t xml:space="preserve">omission of </w:t>
      </w:r>
      <w:r w:rsidR="006F3B73">
        <w:rPr>
          <w:color w:val="000000" w:themeColor="text1"/>
        </w:rPr>
        <w:t>requested</w:t>
      </w:r>
      <w:r w:rsidRPr="008F6CC5" w:rsidR="006F3B73">
        <w:rPr>
          <w:color w:val="000000" w:themeColor="text1"/>
        </w:rPr>
        <w:t xml:space="preserve"> </w:t>
      </w:r>
      <w:r w:rsidRPr="008F6CC5">
        <w:rPr>
          <w:color w:val="000000" w:themeColor="text1"/>
        </w:rPr>
        <w:t>information, unclear or inconsistent details, invoices that did</w:t>
      </w:r>
      <w:r w:rsidR="002F2382">
        <w:rPr>
          <w:color w:val="000000" w:themeColor="text1"/>
        </w:rPr>
        <w:t xml:space="preserve"> </w:t>
      </w:r>
      <w:r w:rsidRPr="008F6CC5">
        <w:rPr>
          <w:color w:val="000000" w:themeColor="text1"/>
        </w:rPr>
        <w:t>not align with submitted timesheets or hours claimed, invoices that included</w:t>
      </w:r>
      <w:r w:rsidR="002F2382">
        <w:rPr>
          <w:color w:val="000000" w:themeColor="text1"/>
        </w:rPr>
        <w:t xml:space="preserve"> </w:t>
      </w:r>
      <w:r w:rsidRPr="008F6CC5">
        <w:rPr>
          <w:color w:val="000000" w:themeColor="text1"/>
        </w:rPr>
        <w:t>work unrelated to the claim at issue, making it difficult to determine which rates / hours apply to the specific claim, invoices billed to other entities that did</w:t>
      </w:r>
      <w:r w:rsidR="002F2382">
        <w:rPr>
          <w:color w:val="000000" w:themeColor="text1"/>
        </w:rPr>
        <w:t xml:space="preserve"> </w:t>
      </w:r>
      <w:r w:rsidRPr="008F6CC5">
        <w:rPr>
          <w:color w:val="000000" w:themeColor="text1"/>
        </w:rPr>
        <w:t>not identify GPI or the consultant,</w:t>
      </w:r>
      <w:r w:rsidR="002F2382">
        <w:rPr>
          <w:color w:val="000000" w:themeColor="text1"/>
        </w:rPr>
        <w:t xml:space="preserve"> </w:t>
      </w:r>
      <w:r w:rsidRPr="008F6CC5">
        <w:rPr>
          <w:color w:val="000000" w:themeColor="text1"/>
        </w:rPr>
        <w:t>and</w:t>
      </w:r>
      <w:r w:rsidR="002F2382">
        <w:rPr>
          <w:color w:val="000000" w:themeColor="text1"/>
        </w:rPr>
        <w:t xml:space="preserve"> </w:t>
      </w:r>
      <w:r w:rsidRPr="008F6CC5">
        <w:rPr>
          <w:color w:val="000000" w:themeColor="text1"/>
        </w:rPr>
        <w:t>other inconsistencies that hindered</w:t>
      </w:r>
      <w:r w:rsidR="002F2382">
        <w:rPr>
          <w:color w:val="000000" w:themeColor="text1"/>
        </w:rPr>
        <w:t xml:space="preserve"> </w:t>
      </w:r>
      <w:r w:rsidRPr="008F6CC5">
        <w:rPr>
          <w:color w:val="000000" w:themeColor="text1"/>
        </w:rPr>
        <w:t>the Commission’s ability to evaluate and resolve the claims.</w:t>
      </w:r>
    </w:p>
    <w:p w:rsidRPr="008F6CC5" w:rsidR="00913EFB" w:rsidP="008F6CC5" w:rsidRDefault="00913EFB" w14:paraId="06C69A94" w14:textId="77777777">
      <w:pPr>
        <w:rPr>
          <w:color w:val="000000" w:themeColor="text1"/>
        </w:rPr>
      </w:pPr>
      <w:r w:rsidRPr="008F6CC5">
        <w:rPr>
          <w:color w:val="000000" w:themeColor="text1"/>
        </w:rPr>
        <w:t>GPI</w:t>
      </w:r>
      <w:r w:rsidR="002F2382">
        <w:rPr>
          <w:color w:val="000000" w:themeColor="text1"/>
        </w:rPr>
        <w:t xml:space="preserve"> </w:t>
      </w:r>
      <w:r w:rsidRPr="008F6CC5">
        <w:rPr>
          <w:color w:val="000000" w:themeColor="text1"/>
        </w:rPr>
        <w:t>was</w:t>
      </w:r>
      <w:r w:rsidR="002F2382">
        <w:rPr>
          <w:color w:val="000000" w:themeColor="text1"/>
        </w:rPr>
        <w:t xml:space="preserve"> </w:t>
      </w:r>
      <w:r w:rsidRPr="008F6CC5">
        <w:rPr>
          <w:color w:val="000000" w:themeColor="text1"/>
        </w:rPr>
        <w:t xml:space="preserve">provided with an opportunity to submit supplemental information, including resumes for all individuals for whom compensation is sought, invoices reflecting the actual billed rates for each consultant (broken down by claim), and consultant agreements for those retained on a contingency basis, where payment of consulting fees is deferred and contingent upon the receipt of an </w:t>
      </w:r>
      <w:proofErr w:type="spellStart"/>
      <w:r w:rsidRPr="008F6CC5">
        <w:rPr>
          <w:color w:val="000000" w:themeColor="text1"/>
        </w:rPr>
        <w:t>IComp</w:t>
      </w:r>
      <w:proofErr w:type="spellEnd"/>
      <w:r w:rsidRPr="008F6CC5">
        <w:rPr>
          <w:color w:val="000000" w:themeColor="text1"/>
        </w:rPr>
        <w:t xml:space="preserve"> award.</w:t>
      </w:r>
    </w:p>
    <w:p w:rsidRPr="008F6CC5" w:rsidR="00913EFB" w:rsidP="008F6CC5" w:rsidRDefault="00913EFB" w14:paraId="0C24D126" w14:textId="77777777">
      <w:pPr>
        <w:ind w:left="540" w:hanging="540"/>
        <w:rPr>
          <w:color w:val="000000" w:themeColor="text1"/>
        </w:rPr>
      </w:pPr>
    </w:p>
    <w:p w:rsidRPr="008F6CC5" w:rsidR="00913EFB" w:rsidP="008F6CC5" w:rsidRDefault="00913EFB" w14:paraId="7B7846D0" w14:textId="77777777">
      <w:pPr>
        <w:rPr>
          <w:color w:val="000000" w:themeColor="text1"/>
        </w:rPr>
      </w:pPr>
      <w:r w:rsidRPr="008F6CC5">
        <w:rPr>
          <w:color w:val="000000" w:themeColor="text1"/>
        </w:rPr>
        <w:t>GPI filed its response for supplement information for this proceeding on</w:t>
      </w:r>
      <w:r w:rsidR="008744C8">
        <w:rPr>
          <w:color w:val="000000" w:themeColor="text1"/>
        </w:rPr>
        <w:t xml:space="preserve"> </w:t>
      </w:r>
      <w:r w:rsidRPr="008F6CC5">
        <w:rPr>
          <w:color w:val="000000" w:themeColor="text1"/>
        </w:rPr>
        <w:t xml:space="preserve">October </w:t>
      </w:r>
      <w:r w:rsidR="002F2382">
        <w:rPr>
          <w:color w:val="000000" w:themeColor="text1"/>
        </w:rPr>
        <w:t>14</w:t>
      </w:r>
      <w:r w:rsidRPr="008F6CC5">
        <w:rPr>
          <w:color w:val="000000" w:themeColor="text1"/>
        </w:rPr>
        <w:t>,</w:t>
      </w:r>
      <w:r w:rsidR="008744C8">
        <w:rPr>
          <w:color w:val="000000" w:themeColor="text1"/>
        </w:rPr>
        <w:t xml:space="preserve"> </w:t>
      </w:r>
      <w:r w:rsidRPr="008F6CC5">
        <w:rPr>
          <w:color w:val="000000" w:themeColor="text1"/>
        </w:rPr>
        <w:t>2025.</w:t>
      </w:r>
      <w:r w:rsidR="008744C8">
        <w:rPr>
          <w:color w:val="000000" w:themeColor="text1"/>
        </w:rPr>
        <w:t xml:space="preserve"> </w:t>
      </w:r>
      <w:r w:rsidRPr="008F6CC5">
        <w:rPr>
          <w:color w:val="000000" w:themeColor="text1"/>
        </w:rPr>
        <w:t>In its response, GPI confirmed the following:</w:t>
      </w:r>
    </w:p>
    <w:p w:rsidRPr="008F6CC5" w:rsidR="00913EFB" w:rsidP="00913EFB" w:rsidRDefault="00913EFB" w14:paraId="5041999D" w14:textId="77777777">
      <w:pPr>
        <w:numPr>
          <w:ilvl w:val="0"/>
          <w:numId w:val="14"/>
        </w:numPr>
        <w:spacing w:before="240" w:after="240"/>
        <w:rPr>
          <w:color w:val="000000" w:themeColor="text1"/>
        </w:rPr>
      </w:pPr>
      <w:r w:rsidRPr="008F6CC5">
        <w:rPr>
          <w:color w:val="000000" w:themeColor="text1"/>
        </w:rPr>
        <w:t>GPI is a program of the Pacific Institute and is not a separate or independent entity and does not conduct business outside of or apart from the Pacific Institute.</w:t>
      </w:r>
    </w:p>
    <w:p w:rsidRPr="008F6CC5" w:rsidR="00913EFB" w:rsidP="00913EFB" w:rsidRDefault="00913EFB" w14:paraId="7FAF0634" w14:textId="77777777">
      <w:pPr>
        <w:numPr>
          <w:ilvl w:val="0"/>
          <w:numId w:val="15"/>
        </w:numPr>
        <w:spacing w:before="240" w:after="240"/>
        <w:rPr>
          <w:color w:val="000000" w:themeColor="text1"/>
        </w:rPr>
      </w:pPr>
      <w:r w:rsidRPr="008F6CC5">
        <w:rPr>
          <w:color w:val="000000" w:themeColor="text1"/>
        </w:rPr>
        <w:t>GPI is a registered fictitious business name of the Pacific Institute and is the renewable energy program of the Pacific</w:t>
      </w:r>
      <w:r w:rsidR="008744C8">
        <w:rPr>
          <w:color w:val="000000" w:themeColor="text1"/>
        </w:rPr>
        <w:t xml:space="preserve"> </w:t>
      </w:r>
      <w:r w:rsidRPr="008F6CC5">
        <w:rPr>
          <w:color w:val="000000" w:themeColor="text1"/>
        </w:rPr>
        <w:t>Institute.</w:t>
      </w:r>
      <w:r w:rsidR="00B4519C">
        <w:rPr>
          <w:rStyle w:val="FootnoteReference"/>
          <w:color w:val="000000" w:themeColor="text1"/>
        </w:rPr>
        <w:footnoteReference w:id="8"/>
      </w:r>
      <w:r w:rsidR="008744C8">
        <w:rPr>
          <w:color w:val="000000" w:themeColor="text1"/>
        </w:rPr>
        <w:t xml:space="preserve"> </w:t>
      </w:r>
      <w:r w:rsidRPr="008F6CC5">
        <w:rPr>
          <w:color w:val="000000" w:themeColor="text1"/>
        </w:rPr>
        <w:t>(However, the Commission notes that this fictious business name expired in 2018).</w:t>
      </w:r>
    </w:p>
    <w:p w:rsidR="00913EFB" w:rsidP="00913EFB" w:rsidRDefault="00913EFB" w14:paraId="788E07DA" w14:textId="77777777">
      <w:pPr>
        <w:numPr>
          <w:ilvl w:val="0"/>
          <w:numId w:val="16"/>
        </w:numPr>
        <w:spacing w:before="240" w:after="240"/>
        <w:rPr>
          <w:color w:val="000000" w:themeColor="text1"/>
        </w:rPr>
      </w:pPr>
      <w:r w:rsidRPr="008F6CC5">
        <w:rPr>
          <w:color w:val="000000" w:themeColor="text1"/>
        </w:rPr>
        <w:t>Gregg Morris’ agreement with the Pacific Institute is that when intervenor compensation payments are made to GPI, the Pacific Institute</w:t>
      </w:r>
      <w:r w:rsidR="008744C8">
        <w:rPr>
          <w:color w:val="000000" w:themeColor="text1"/>
        </w:rPr>
        <w:t xml:space="preserve"> </w:t>
      </w:r>
      <w:r w:rsidRPr="008F6CC5">
        <w:rPr>
          <w:color w:val="000000" w:themeColor="text1"/>
        </w:rPr>
        <w:t>retains</w:t>
      </w:r>
      <w:r w:rsidR="008744C8">
        <w:rPr>
          <w:color w:val="000000" w:themeColor="text1"/>
        </w:rPr>
        <w:t xml:space="preserve"> </w:t>
      </w:r>
      <w:r w:rsidRPr="008F6CC5">
        <w:rPr>
          <w:color w:val="000000" w:themeColor="text1"/>
        </w:rPr>
        <w:t>their overhead charge and pays the rest to</w:t>
      </w:r>
      <w:r w:rsidR="008744C8">
        <w:rPr>
          <w:color w:val="000000" w:themeColor="text1"/>
        </w:rPr>
        <w:t xml:space="preserve"> </w:t>
      </w:r>
      <w:r w:rsidRPr="008F6CC5">
        <w:rPr>
          <w:color w:val="000000" w:themeColor="text1"/>
        </w:rPr>
        <w:t>Morris via</w:t>
      </w:r>
      <w:r w:rsidR="008744C8">
        <w:rPr>
          <w:color w:val="000000" w:themeColor="text1"/>
        </w:rPr>
        <w:t xml:space="preserve"> </w:t>
      </w:r>
      <w:r w:rsidRPr="008F6CC5">
        <w:rPr>
          <w:color w:val="000000" w:themeColor="text1"/>
        </w:rPr>
        <w:t>Future Resources Associates,</w:t>
      </w:r>
      <w:r w:rsidR="008744C8">
        <w:rPr>
          <w:color w:val="000000" w:themeColor="text1"/>
        </w:rPr>
        <w:t xml:space="preserve"> </w:t>
      </w:r>
      <w:r w:rsidRPr="008F6CC5">
        <w:rPr>
          <w:color w:val="000000" w:themeColor="text1"/>
        </w:rPr>
        <w:t>his dba</w:t>
      </w:r>
      <w:r w:rsidR="008744C8">
        <w:rPr>
          <w:color w:val="000000" w:themeColor="text1"/>
        </w:rPr>
        <w:t xml:space="preserve"> </w:t>
      </w:r>
      <w:r w:rsidRPr="008F6CC5">
        <w:rPr>
          <w:color w:val="000000" w:themeColor="text1"/>
        </w:rPr>
        <w:t>company.</w:t>
      </w:r>
    </w:p>
    <w:p w:rsidRPr="008F6CC5" w:rsidR="00913EFB" w:rsidP="008F6CC5" w:rsidRDefault="00913EFB" w14:paraId="7BD025E9" w14:textId="77777777">
      <w:pPr>
        <w:numPr>
          <w:ilvl w:val="0"/>
          <w:numId w:val="16"/>
        </w:numPr>
        <w:spacing w:before="240"/>
        <w:rPr>
          <w:color w:val="000000" w:themeColor="text1"/>
        </w:rPr>
      </w:pPr>
      <w:r w:rsidRPr="008F6CC5">
        <w:rPr>
          <w:color w:val="000000" w:themeColor="text1"/>
        </w:rPr>
        <w:t>GPI states that Morris</w:t>
      </w:r>
      <w:r w:rsidRPr="008F6CC5" w:rsidR="006751B9">
        <w:rPr>
          <w:color w:val="000000" w:themeColor="text1"/>
        </w:rPr>
        <w:t xml:space="preserve"> </w:t>
      </w:r>
      <w:r w:rsidRPr="008F6CC5">
        <w:rPr>
          <w:color w:val="000000" w:themeColor="text1"/>
        </w:rPr>
        <w:t>works entirely on a contingency basis and does not issue monthly invoices.</w:t>
      </w:r>
    </w:p>
    <w:p w:rsidRPr="008F6CC5" w:rsidR="00913EFB" w:rsidP="008F6CC5" w:rsidRDefault="00913EFB" w14:paraId="7B4B5540" w14:textId="77777777">
      <w:pPr>
        <w:ind w:left="540" w:hanging="540"/>
        <w:rPr>
          <w:color w:val="000000" w:themeColor="text1"/>
        </w:rPr>
      </w:pPr>
    </w:p>
    <w:p w:rsidR="51B681DE" w:rsidP="008F6CC5" w:rsidRDefault="00913EFB" w14:paraId="141270F6" w14:textId="77777777">
      <w:pPr>
        <w:rPr>
          <w:b/>
          <w:bCs/>
          <w:color w:val="000000" w:themeColor="text1"/>
        </w:rPr>
      </w:pPr>
      <w:r w:rsidRPr="008F6CC5">
        <w:rPr>
          <w:color w:val="000000" w:themeColor="text1"/>
        </w:rPr>
        <w:t>We make the following adjustments below based on the information at hand and an assessment of GPI’s contribution to the decision.</w:t>
      </w:r>
    </w:p>
    <w:p w:rsidR="51B681DE" w:rsidP="008F6CC5" w:rsidRDefault="51B681DE" w14:paraId="228458D2" w14:textId="77777777">
      <w:pPr>
        <w:ind w:left="540" w:hanging="540"/>
        <w:rPr>
          <w:b/>
          <w:bCs/>
          <w:color w:val="000000" w:themeColor="text1"/>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235"/>
        <w:gridCol w:w="7323"/>
      </w:tblGrid>
      <w:tr w:rsidRPr="007F620E" w:rsidR="00A92D0B" w:rsidTr="008F6CC5" w14:paraId="06D780B5" w14:textId="77777777">
        <w:trPr>
          <w:trHeight w:val="300"/>
        </w:trPr>
        <w:tc>
          <w:tcPr>
            <w:tcW w:w="2235" w:type="dxa"/>
            <w:shd w:val="clear" w:color="auto" w:fill="D9D9D9" w:themeFill="background1" w:themeFillShade="D9"/>
          </w:tcPr>
          <w:p w:rsidRPr="007F620E" w:rsidR="00A92D0B" w:rsidP="008F6CC5" w:rsidRDefault="00072C81" w14:paraId="4A5046C2" w14:textId="77777777">
            <w:pPr>
              <w:tabs>
                <w:tab w:val="left" w:pos="1440"/>
              </w:tabs>
              <w:jc w:val="center"/>
              <w:rPr>
                <w:b/>
                <w:color w:val="000000"/>
              </w:rPr>
            </w:pPr>
            <w:r w:rsidRPr="007F620E">
              <w:rPr>
                <w:b/>
                <w:color w:val="000000"/>
              </w:rPr>
              <w:t>Item</w:t>
            </w:r>
          </w:p>
        </w:tc>
        <w:tc>
          <w:tcPr>
            <w:tcW w:w="7323" w:type="dxa"/>
            <w:shd w:val="clear" w:color="auto" w:fill="D9D9D9" w:themeFill="background1" w:themeFillShade="D9"/>
          </w:tcPr>
          <w:p w:rsidRPr="007F620E" w:rsidR="00A92D0B" w:rsidP="008F6CC5" w:rsidRDefault="00A92D0B" w14:paraId="04B74B7C" w14:textId="77777777">
            <w:pPr>
              <w:tabs>
                <w:tab w:val="left" w:pos="1440"/>
              </w:tabs>
              <w:jc w:val="center"/>
              <w:rPr>
                <w:b/>
                <w:color w:val="000000"/>
              </w:rPr>
            </w:pPr>
            <w:r w:rsidRPr="007F620E">
              <w:rPr>
                <w:b/>
                <w:color w:val="000000"/>
              </w:rPr>
              <w:t>Reason</w:t>
            </w:r>
          </w:p>
        </w:tc>
      </w:tr>
      <w:tr w:rsidRPr="007F620E" w:rsidR="009829B6" w:rsidTr="1DFB3FA5" w14:paraId="6539D646" w14:textId="77777777">
        <w:trPr>
          <w:trHeight w:val="300"/>
        </w:trPr>
        <w:tc>
          <w:tcPr>
            <w:tcW w:w="2235" w:type="dxa"/>
          </w:tcPr>
          <w:p w:rsidRPr="009829B6" w:rsidR="009829B6" w:rsidRDefault="009829B6" w14:paraId="14715D20" w14:textId="77777777">
            <w:pPr>
              <w:tabs>
                <w:tab w:val="left" w:pos="1440"/>
              </w:tabs>
              <w:rPr>
                <w:bCs/>
                <w:color w:val="000000"/>
              </w:rPr>
            </w:pPr>
            <w:r>
              <w:rPr>
                <w:bCs/>
                <w:color w:val="000000"/>
              </w:rPr>
              <w:t xml:space="preserve">[1] </w:t>
            </w:r>
            <w:r w:rsidR="00CB2A5F">
              <w:rPr>
                <w:color w:val="000000"/>
              </w:rPr>
              <w:t>Lack of Substantial Contribution</w:t>
            </w:r>
          </w:p>
        </w:tc>
        <w:tc>
          <w:tcPr>
            <w:tcW w:w="7323" w:type="dxa"/>
          </w:tcPr>
          <w:p w:rsidRPr="00F95AD0" w:rsidR="00F34744" w:rsidP="00F34744" w:rsidRDefault="00F34744" w14:paraId="5C0E3F08" w14:textId="77777777">
            <w:pPr>
              <w:tabs>
                <w:tab w:val="left" w:pos="1440"/>
              </w:tabs>
              <w:spacing w:after="240"/>
              <w:rPr>
                <w:rFonts w:asciiTheme="majorBidi" w:hAnsiTheme="majorBidi" w:cstheme="majorBidi"/>
                <w:color w:val="000000"/>
              </w:rPr>
            </w:pPr>
            <w:r w:rsidRPr="003E03DA">
              <w:t xml:space="preserve">Public Utilities Code § 1802(j) states that a substantial contribution “has substantially assisted the commission in the making of its order or decision because the order or decision has adopted in whole or in part one or more factual contentions, legal contentions, or specific policy or procedural recommendations presented by the customer.” </w:t>
            </w:r>
            <w:r w:rsidRPr="00F95AD0">
              <w:rPr>
                <w:rFonts w:asciiTheme="majorBidi" w:hAnsiTheme="majorBidi" w:cstheme="majorBidi"/>
                <w:color w:val="000000"/>
              </w:rPr>
              <w:t xml:space="preserve">The courts have addressed the requirement of substantial contribution in, for example, TURN v. CPUC 166 </w:t>
            </w:r>
            <w:proofErr w:type="spellStart"/>
            <w:r w:rsidRPr="00F95AD0">
              <w:rPr>
                <w:rFonts w:asciiTheme="majorBidi" w:hAnsiTheme="majorBidi" w:cstheme="majorBidi"/>
                <w:color w:val="000000"/>
              </w:rPr>
              <w:t>Cal.App</w:t>
            </w:r>
            <w:proofErr w:type="spellEnd"/>
            <w:r w:rsidRPr="00F95AD0">
              <w:rPr>
                <w:rFonts w:asciiTheme="majorBidi" w:hAnsiTheme="majorBidi" w:cstheme="majorBidi"/>
                <w:color w:val="000000"/>
              </w:rPr>
              <w:t>. 4</w:t>
            </w:r>
            <w:r w:rsidRPr="00F95AD0">
              <w:rPr>
                <w:rFonts w:asciiTheme="majorBidi" w:hAnsiTheme="majorBidi" w:cstheme="majorBidi"/>
                <w:color w:val="000000"/>
                <w:vertAlign w:val="superscript"/>
              </w:rPr>
              <w:t>th</w:t>
            </w:r>
            <w:r w:rsidRPr="00F95AD0">
              <w:rPr>
                <w:rFonts w:asciiTheme="majorBidi" w:hAnsiTheme="majorBidi" w:cstheme="majorBidi"/>
                <w:color w:val="000000"/>
              </w:rPr>
              <w:t xml:space="preserve"> 522 (2008), </w:t>
            </w:r>
            <w:proofErr w:type="gramStart"/>
            <w:r w:rsidRPr="00F95AD0">
              <w:rPr>
                <w:rFonts w:asciiTheme="majorBidi" w:hAnsiTheme="majorBidi" w:cstheme="majorBidi"/>
                <w:color w:val="000000"/>
              </w:rPr>
              <w:t>stating</w:t>
            </w:r>
            <w:proofErr w:type="gramEnd"/>
            <w:r w:rsidRPr="00F95AD0">
              <w:rPr>
                <w:rFonts w:asciiTheme="majorBidi" w:hAnsiTheme="majorBidi" w:cstheme="majorBidi"/>
                <w:color w:val="000000"/>
              </w:rPr>
              <w:t xml:space="preserve"> at 11: </w:t>
            </w:r>
          </w:p>
          <w:p w:rsidRPr="00F95AD0" w:rsidR="00F34744" w:rsidP="00F34744" w:rsidRDefault="00F34744" w14:paraId="29950EC4" w14:textId="77777777">
            <w:pPr>
              <w:tabs>
                <w:tab w:val="left" w:pos="1440"/>
              </w:tabs>
              <w:spacing w:after="240"/>
              <w:rPr>
                <w:rFonts w:asciiTheme="majorBidi" w:hAnsiTheme="majorBidi" w:cstheme="majorBidi"/>
                <w:color w:val="000000"/>
              </w:rPr>
            </w:pPr>
            <w:r>
              <w:rPr>
                <w:rFonts w:asciiTheme="majorBidi" w:hAnsiTheme="majorBidi" w:cstheme="majorBidi"/>
                <w:color w:val="000000"/>
              </w:rPr>
              <w:t>“</w:t>
            </w:r>
            <w:r w:rsidRPr="00F95AD0">
              <w:rPr>
                <w:rFonts w:asciiTheme="majorBidi" w:hAnsiTheme="majorBidi" w:cstheme="majorBidi"/>
                <w:color w:val="000000"/>
              </w:rPr>
              <w:t xml:space="preserve">[T]o be eligible for compensation, the statute requires that the customer have made a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to the PUC</w:t>
            </w:r>
            <w:r>
              <w:rPr>
                <w:rFonts w:asciiTheme="majorBidi" w:hAnsiTheme="majorBidi" w:cstheme="majorBidi"/>
                <w:color w:val="000000"/>
              </w:rPr>
              <w:t>’</w:t>
            </w:r>
            <w:r w:rsidRPr="00F95AD0">
              <w:rPr>
                <w:rFonts w:asciiTheme="majorBidi" w:hAnsiTheme="majorBidi" w:cstheme="majorBidi"/>
                <w:color w:val="000000"/>
              </w:rPr>
              <w:t xml:space="preserve">s proceedings, as the PUC determines. </w:t>
            </w:r>
            <w:r>
              <w:rPr>
                <w:rFonts w:asciiTheme="majorBidi" w:hAnsiTheme="majorBidi" w:cstheme="majorBidi"/>
                <w:color w:val="000000"/>
              </w:rPr>
              <w:t>“‘</w:t>
            </w:r>
            <w:r w:rsidRPr="00F95AD0">
              <w:rPr>
                <w:rFonts w:asciiTheme="majorBidi" w:hAnsiTheme="majorBidi" w:cstheme="majorBidi"/>
                <w:color w:val="000000"/>
              </w:rPr>
              <w:t>Substantial contribution</w:t>
            </w:r>
            <w:r>
              <w:rPr>
                <w:rFonts w:asciiTheme="majorBidi" w:hAnsiTheme="majorBidi" w:cstheme="majorBidi"/>
                <w:color w:val="000000"/>
              </w:rPr>
              <w:t>’</w:t>
            </w:r>
            <w:r w:rsidRPr="00F95AD0">
              <w:rPr>
                <w:rFonts w:asciiTheme="majorBidi" w:hAnsiTheme="majorBidi" w:cstheme="majorBidi"/>
                <w:color w:val="000000"/>
              </w:rPr>
              <w:t xml:space="preserve"> means that, in the judgment of the commission, the</w:t>
            </w:r>
            <w:r>
              <w:rPr>
                <w:rFonts w:asciiTheme="majorBidi" w:hAnsiTheme="majorBidi" w:cstheme="majorBidi"/>
                <w:color w:val="000000"/>
              </w:rPr>
              <w:t xml:space="preserve"> </w:t>
            </w:r>
            <w:r w:rsidRPr="00F95AD0">
              <w:rPr>
                <w:rFonts w:asciiTheme="majorBidi" w:hAnsiTheme="majorBidi" w:cstheme="majorBidi"/>
                <w:color w:val="000000"/>
              </w:rPr>
              <w:t>customer</w:t>
            </w:r>
            <w:r>
              <w:rPr>
                <w:rFonts w:asciiTheme="majorBidi" w:hAnsiTheme="majorBidi" w:cstheme="majorBidi"/>
                <w:color w:val="000000"/>
              </w:rPr>
              <w:t>’</w:t>
            </w:r>
            <w:r w:rsidRPr="00F95AD0">
              <w:rPr>
                <w:rFonts w:asciiTheme="majorBidi" w:hAnsiTheme="majorBidi" w:cstheme="majorBidi"/>
                <w:color w:val="000000"/>
              </w:rPr>
              <w:t>s presentation has substantially assisted the commission in the making of its order or decision….</w:t>
            </w:r>
            <w:r>
              <w:rPr>
                <w:rFonts w:asciiTheme="majorBidi" w:hAnsiTheme="majorBidi" w:cstheme="majorBidi"/>
                <w:color w:val="000000"/>
              </w:rPr>
              <w:t>”</w:t>
            </w:r>
            <w:r w:rsidRPr="00F95AD0">
              <w:rPr>
                <w:rFonts w:asciiTheme="majorBidi" w:hAnsiTheme="majorBidi" w:cstheme="majorBidi"/>
                <w:color w:val="000000"/>
              </w:rPr>
              <w:t xml:space="preserve"> </w:t>
            </w:r>
          </w:p>
          <w:p w:rsidR="00F34744" w:rsidP="00F34744" w:rsidRDefault="00F34744" w14:paraId="56644E84" w14:textId="77777777">
            <w:pPr>
              <w:tabs>
                <w:tab w:val="left" w:pos="1440"/>
              </w:tabs>
              <w:spacing w:after="240"/>
            </w:pPr>
            <w:r w:rsidRPr="00F95AD0">
              <w:rPr>
                <w:rFonts w:asciiTheme="majorBidi" w:hAnsiTheme="majorBidi" w:cstheme="majorBidi"/>
                <w:color w:val="000000"/>
              </w:rPr>
              <w:t xml:space="preserve">In evaluating whether </w:t>
            </w:r>
            <w:r>
              <w:rPr>
                <w:rFonts w:asciiTheme="majorBidi" w:hAnsiTheme="majorBidi" w:cstheme="majorBidi"/>
                <w:color w:val="000000"/>
              </w:rPr>
              <w:t>GPI</w:t>
            </w:r>
            <w:r w:rsidRPr="00F95AD0">
              <w:rPr>
                <w:rFonts w:asciiTheme="majorBidi" w:hAnsiTheme="majorBidi" w:cstheme="majorBidi"/>
                <w:color w:val="000000"/>
              </w:rPr>
              <w:t xml:space="preserve"> made a substantial contribution here, the Commission evaluates whether the hours claimed were commensurate with the contributions</w:t>
            </w:r>
            <w:r>
              <w:rPr>
                <w:rFonts w:asciiTheme="majorBidi" w:hAnsiTheme="majorBidi" w:cstheme="majorBidi"/>
                <w:color w:val="000000"/>
              </w:rPr>
              <w:t xml:space="preserve"> claimed by the intervenor</w:t>
            </w:r>
            <w:r w:rsidRPr="00F95AD0">
              <w:rPr>
                <w:rFonts w:asciiTheme="majorBidi" w:hAnsiTheme="majorBidi" w:cstheme="majorBidi"/>
                <w:color w:val="000000"/>
              </w:rPr>
              <w:t xml:space="preserve">. Making a substantial contribution in and of itself does not entitle an intervenor to all its claimed fees and costs. Compensation is granted for efficient, meaningful contributions.  </w:t>
            </w:r>
          </w:p>
          <w:p w:rsidR="00535D52" w:rsidP="00AB68BA" w:rsidRDefault="00452C64" w14:paraId="61250B92" w14:textId="77777777">
            <w:pPr>
              <w:tabs>
                <w:tab w:val="left" w:pos="1440"/>
              </w:tabs>
            </w:pPr>
            <w:r>
              <w:t xml:space="preserve">GPI claims a total of </w:t>
            </w:r>
            <w:r w:rsidRPr="00824348">
              <w:t>62.50</w:t>
            </w:r>
            <w:r w:rsidR="00866B1A">
              <w:t xml:space="preserve">, or </w:t>
            </w:r>
            <w:r w:rsidR="00866B1A">
              <w:rPr>
                <w:color w:val="000000"/>
              </w:rPr>
              <w:t>$5,750.00</w:t>
            </w:r>
            <w:r>
              <w:t xml:space="preserve"> in 2023 </w:t>
            </w:r>
            <w:r w:rsidR="00C76E11">
              <w:t>which is excessive</w:t>
            </w:r>
            <w:r>
              <w:t xml:space="preserve"> </w:t>
            </w:r>
            <w:r w:rsidR="00864888">
              <w:t>for its contribution to D.</w:t>
            </w:r>
            <w:r w:rsidR="00C44573">
              <w:t xml:space="preserve">23-12-010, which consisted of one set of comments to the Petition and one set of comments to the proposed decision. We find this excessive given the lack of substantial contribution made here.  The decision only </w:t>
            </w:r>
            <w:r w:rsidR="00E441BC">
              <w:t>acknowledges</w:t>
            </w:r>
            <w:r w:rsidR="00C44573">
              <w:t xml:space="preserve"> that GPI was one of many parties that opposed the Petition</w:t>
            </w:r>
            <w:r w:rsidR="00E441BC">
              <w:t xml:space="preserve">. Additionally, any comments </w:t>
            </w:r>
            <w:r w:rsidR="00564B89">
              <w:t xml:space="preserve">that </w:t>
            </w:r>
            <w:r w:rsidR="007127E7">
              <w:t xml:space="preserve">GPI made were </w:t>
            </w:r>
            <w:r w:rsidR="00FD6546">
              <w:t xml:space="preserve">noted as being </w:t>
            </w:r>
            <w:r w:rsidR="00304B99">
              <w:t>like</w:t>
            </w:r>
            <w:r w:rsidR="00564B89">
              <w:t xml:space="preserve"> those of </w:t>
            </w:r>
            <w:r w:rsidRPr="1EB6C9B8" w:rsidR="00C44573">
              <w:rPr>
                <w:color w:val="000000" w:themeColor="text1"/>
              </w:rPr>
              <w:t>the Agricultural Energy Consumers Association, the California Farm Bureau Federation, Shell Energy,</w:t>
            </w:r>
            <w:r w:rsidRPr="00420BB0" w:rsidR="00C44573">
              <w:t xml:space="preserve"> </w:t>
            </w:r>
            <w:r w:rsidR="00C44573">
              <w:t>t</w:t>
            </w:r>
            <w:r w:rsidRPr="1EB6C9B8" w:rsidR="00C44573">
              <w:rPr>
                <w:color w:val="000000" w:themeColor="text1"/>
              </w:rPr>
              <w:t>he Bioenergy Association of California, the Independent Energy Producers Association, and the Rural County Representatives of California</w:t>
            </w:r>
            <w:r w:rsidRPr="1EB6C9B8" w:rsidR="00564B89">
              <w:rPr>
                <w:color w:val="000000" w:themeColor="text1"/>
              </w:rPr>
              <w:t xml:space="preserve">. </w:t>
            </w:r>
            <w:r w:rsidRPr="1EB6C9B8" w:rsidR="001943DC">
              <w:rPr>
                <w:color w:val="000000" w:themeColor="text1"/>
              </w:rPr>
              <w:t xml:space="preserve">In the end, the </w:t>
            </w:r>
            <w:r w:rsidR="003E1684">
              <w:rPr>
                <w:color w:val="000000" w:themeColor="text1"/>
              </w:rPr>
              <w:t xml:space="preserve">decision denied the </w:t>
            </w:r>
            <w:r w:rsidRPr="1EB6C9B8" w:rsidR="001943DC">
              <w:rPr>
                <w:color w:val="000000" w:themeColor="text1"/>
              </w:rPr>
              <w:t>Petit</w:t>
            </w:r>
            <w:r w:rsidRPr="1EB6C9B8" w:rsidR="00B87AD1">
              <w:rPr>
                <w:color w:val="000000" w:themeColor="text1"/>
              </w:rPr>
              <w:t>i</w:t>
            </w:r>
            <w:r w:rsidRPr="1EB6C9B8" w:rsidR="001943DC">
              <w:rPr>
                <w:color w:val="000000" w:themeColor="text1"/>
              </w:rPr>
              <w:t xml:space="preserve">on because the </w:t>
            </w:r>
            <w:r w:rsidRPr="1EB6C9B8" w:rsidR="006833F6">
              <w:rPr>
                <w:color w:val="000000" w:themeColor="text1"/>
              </w:rPr>
              <w:t>Commission</w:t>
            </w:r>
            <w:r w:rsidRPr="1EB6C9B8" w:rsidR="001943DC">
              <w:rPr>
                <w:color w:val="000000" w:themeColor="text1"/>
              </w:rPr>
              <w:t xml:space="preserve"> </w:t>
            </w:r>
            <w:r w:rsidRPr="1EB6C9B8" w:rsidR="006833F6">
              <w:rPr>
                <w:color w:val="000000" w:themeColor="text1"/>
              </w:rPr>
              <w:t>determined</w:t>
            </w:r>
            <w:r w:rsidRPr="1EB6C9B8" w:rsidR="001943DC">
              <w:rPr>
                <w:color w:val="000000" w:themeColor="text1"/>
              </w:rPr>
              <w:t xml:space="preserve"> that opening a new </w:t>
            </w:r>
            <w:r w:rsidRPr="1EB6C9B8" w:rsidR="006833F6">
              <w:rPr>
                <w:color w:val="000000" w:themeColor="text1"/>
              </w:rPr>
              <w:t xml:space="preserve">rulemaking was not the </w:t>
            </w:r>
            <w:r w:rsidRPr="1EB6C9B8" w:rsidR="00C01967">
              <w:rPr>
                <w:color w:val="000000" w:themeColor="text1"/>
              </w:rPr>
              <w:t>appropriate</w:t>
            </w:r>
            <w:r w:rsidRPr="1EB6C9B8" w:rsidR="006833F6">
              <w:rPr>
                <w:color w:val="000000" w:themeColor="text1"/>
              </w:rPr>
              <w:t xml:space="preserve"> vehicle</w:t>
            </w:r>
            <w:r w:rsidRPr="1EB6C9B8" w:rsidR="00C01967">
              <w:rPr>
                <w:color w:val="000000" w:themeColor="text1"/>
              </w:rPr>
              <w:t>, and that these concerns could be taken up in the existing Integrated Resource Planning proceeding.</w:t>
            </w:r>
            <w:r w:rsidR="00C930E1">
              <w:rPr>
                <w:color w:val="000000" w:themeColor="text1"/>
              </w:rPr>
              <w:t xml:space="preserve"> </w:t>
            </w:r>
            <w:r w:rsidRPr="00AB68BA" w:rsidR="00AB68BA">
              <w:rPr>
                <w:color w:val="000000" w:themeColor="text1"/>
              </w:rPr>
              <w:t>The decision explains the full basis for denying the Petition, and none of the reasons cited relate to GPI’s comments or positions</w:t>
            </w:r>
            <w:r w:rsidR="00C930E1">
              <w:rPr>
                <w:color w:val="000000" w:themeColor="text1"/>
              </w:rPr>
              <w:t xml:space="preserve">. </w:t>
            </w:r>
            <w:r w:rsidRPr="1EB6C9B8" w:rsidR="00C01967">
              <w:rPr>
                <w:color w:val="000000" w:themeColor="text1"/>
              </w:rPr>
              <w:t xml:space="preserve"> </w:t>
            </w:r>
            <w:r w:rsidRPr="1EB6C9B8" w:rsidR="005C0B53">
              <w:rPr>
                <w:color w:val="000000" w:themeColor="text1"/>
              </w:rPr>
              <w:t xml:space="preserve">GPI’s only </w:t>
            </w:r>
            <w:r w:rsidRPr="00AB68BA" w:rsidR="00AB68BA">
              <w:rPr>
                <w:color w:val="000000" w:themeColor="text1"/>
              </w:rPr>
              <w:t xml:space="preserve">meaningful </w:t>
            </w:r>
            <w:r w:rsidRPr="1EB6C9B8" w:rsidR="00173A59">
              <w:rPr>
                <w:color w:val="000000" w:themeColor="text1"/>
              </w:rPr>
              <w:t>contribution</w:t>
            </w:r>
            <w:r w:rsidRPr="1EB6C9B8" w:rsidR="005C0B53">
              <w:rPr>
                <w:color w:val="000000" w:themeColor="text1"/>
              </w:rPr>
              <w:t xml:space="preserve"> here was </w:t>
            </w:r>
            <w:r w:rsidR="00C94B8F">
              <w:rPr>
                <w:color w:val="000000" w:themeColor="text1"/>
              </w:rPr>
              <w:t xml:space="preserve">its opposition </w:t>
            </w:r>
            <w:r w:rsidR="000157E1">
              <w:rPr>
                <w:color w:val="000000" w:themeColor="text1"/>
              </w:rPr>
              <w:t>to</w:t>
            </w:r>
            <w:r w:rsidRPr="1EB6C9B8" w:rsidR="00157F2F">
              <w:rPr>
                <w:color w:val="000000" w:themeColor="text1"/>
              </w:rPr>
              <w:t xml:space="preserve"> </w:t>
            </w:r>
            <w:r w:rsidRPr="1EB6C9B8" w:rsidR="00304B99">
              <w:rPr>
                <w:color w:val="000000" w:themeColor="text1"/>
              </w:rPr>
              <w:t>opening</w:t>
            </w:r>
            <w:r w:rsidRPr="1EB6C9B8" w:rsidR="00157F2F">
              <w:rPr>
                <w:color w:val="000000" w:themeColor="text1"/>
              </w:rPr>
              <w:t xml:space="preserve"> a new rulemaking</w:t>
            </w:r>
            <w:r w:rsidR="006E5DB2">
              <w:rPr>
                <w:color w:val="000000" w:themeColor="text1"/>
              </w:rPr>
              <w:t xml:space="preserve">, </w:t>
            </w:r>
            <w:r w:rsidR="00AB35B6">
              <w:rPr>
                <w:color w:val="000000" w:themeColor="text1"/>
              </w:rPr>
              <w:t>rather than its</w:t>
            </w:r>
            <w:r w:rsidR="0071661A">
              <w:rPr>
                <w:color w:val="000000" w:themeColor="text1"/>
              </w:rPr>
              <w:t xml:space="preserve"> “</w:t>
            </w:r>
            <w:r w:rsidRPr="00B96EB7" w:rsidR="00B96EB7">
              <w:rPr>
                <w:color w:val="000000" w:themeColor="text1"/>
              </w:rPr>
              <w:t>scientific information</w:t>
            </w:r>
            <w:r w:rsidRPr="00AB68BA" w:rsidR="00AB68BA">
              <w:rPr>
                <w:color w:val="000000" w:themeColor="text1"/>
              </w:rPr>
              <w:t>.</w:t>
            </w:r>
            <w:r w:rsidR="00E04C72">
              <w:rPr>
                <w:color w:val="000000" w:themeColor="text1"/>
              </w:rPr>
              <w:t>”</w:t>
            </w:r>
            <w:r w:rsidR="000157E1">
              <w:rPr>
                <w:color w:val="000000" w:themeColor="text1"/>
              </w:rPr>
              <w:t xml:space="preserve"> </w:t>
            </w:r>
            <w:r w:rsidR="009D6897">
              <w:rPr>
                <w:color w:val="000000" w:themeColor="text1"/>
              </w:rPr>
              <w:t>T</w:t>
            </w:r>
            <w:r w:rsidRPr="1EB6C9B8" w:rsidR="00535D52">
              <w:rPr>
                <w:color w:val="000000" w:themeColor="text1"/>
              </w:rPr>
              <w:t>he decision ne</w:t>
            </w:r>
            <w:r w:rsidR="000157E1">
              <w:rPr>
                <w:color w:val="000000" w:themeColor="text1"/>
              </w:rPr>
              <w:t xml:space="preserve">ither </w:t>
            </w:r>
            <w:r w:rsidRPr="1EB6C9B8" w:rsidR="385BD5AA">
              <w:rPr>
                <w:color w:val="000000" w:themeColor="text1"/>
              </w:rPr>
              <w:t>a</w:t>
            </w:r>
            <w:r w:rsidRPr="1EB6C9B8" w:rsidR="00535D52">
              <w:rPr>
                <w:color w:val="000000" w:themeColor="text1"/>
              </w:rPr>
              <w:t>ckno</w:t>
            </w:r>
            <w:r w:rsidRPr="1EB6C9B8" w:rsidR="490F27F3">
              <w:rPr>
                <w:color w:val="000000" w:themeColor="text1"/>
              </w:rPr>
              <w:t>w</w:t>
            </w:r>
            <w:r w:rsidRPr="1EB6C9B8" w:rsidR="00535D52">
              <w:rPr>
                <w:color w:val="000000" w:themeColor="text1"/>
              </w:rPr>
              <w:t xml:space="preserve">ledged the </w:t>
            </w:r>
            <w:r w:rsidR="00BB5F3D">
              <w:rPr>
                <w:color w:val="000000" w:themeColor="text1"/>
              </w:rPr>
              <w:t>specific arguments raised by</w:t>
            </w:r>
            <w:r w:rsidRPr="1EB6C9B8" w:rsidR="00535D52">
              <w:rPr>
                <w:color w:val="000000" w:themeColor="text1"/>
              </w:rPr>
              <w:t xml:space="preserve"> </w:t>
            </w:r>
            <w:r w:rsidRPr="1EB6C9B8" w:rsidR="00157F2F">
              <w:rPr>
                <w:color w:val="000000" w:themeColor="text1"/>
              </w:rPr>
              <w:t>GPI</w:t>
            </w:r>
            <w:r w:rsidR="00BB5F3D">
              <w:rPr>
                <w:color w:val="000000" w:themeColor="text1"/>
              </w:rPr>
              <w:t xml:space="preserve"> n</w:t>
            </w:r>
            <w:r w:rsidR="00A04B90">
              <w:rPr>
                <w:color w:val="000000" w:themeColor="text1"/>
              </w:rPr>
              <w:t xml:space="preserve">or </w:t>
            </w:r>
            <w:r w:rsidR="00BB5F3D">
              <w:rPr>
                <w:color w:val="000000" w:themeColor="text1"/>
              </w:rPr>
              <w:t>indicated that GPI’s points were unique from those of other parties or had a distinct impact on the Commission’s decision-making process</w:t>
            </w:r>
            <w:r w:rsidRPr="1EB6C9B8" w:rsidR="00157F2F">
              <w:rPr>
                <w:color w:val="000000" w:themeColor="text1"/>
              </w:rPr>
              <w:t xml:space="preserve">. </w:t>
            </w:r>
            <w:r w:rsidRPr="6577FF9D" w:rsidR="58ECF99A">
              <w:rPr>
                <w:color w:val="000000" w:themeColor="text1"/>
              </w:rPr>
              <w:t xml:space="preserve">We conclude that the decision would have reached the same conclusion with or without GPI’s </w:t>
            </w:r>
            <w:proofErr w:type="gramStart"/>
            <w:r w:rsidRPr="6577FF9D" w:rsidR="58ECF99A">
              <w:rPr>
                <w:color w:val="000000" w:themeColor="text1"/>
              </w:rPr>
              <w:t>contribution</w:t>
            </w:r>
            <w:proofErr w:type="gramEnd"/>
            <w:r w:rsidR="00581B76">
              <w:rPr>
                <w:color w:val="000000" w:themeColor="text1"/>
              </w:rPr>
              <w:t xml:space="preserve"> which</w:t>
            </w:r>
            <w:r w:rsidRPr="00581B76" w:rsidR="00581B76">
              <w:rPr>
                <w:color w:val="000000" w:themeColor="text1"/>
              </w:rPr>
              <w:t xml:space="preserve"> provide</w:t>
            </w:r>
            <w:r w:rsidR="00581B76">
              <w:rPr>
                <w:color w:val="000000" w:themeColor="text1"/>
              </w:rPr>
              <w:t>d no</w:t>
            </w:r>
            <w:r w:rsidRPr="00581B76" w:rsidR="00581B76">
              <w:rPr>
                <w:color w:val="000000" w:themeColor="text1"/>
              </w:rPr>
              <w:t xml:space="preserve"> </w:t>
            </w:r>
            <w:r w:rsidRPr="004403DE" w:rsidR="00581B76">
              <w:rPr>
                <w:color w:val="000000" w:themeColor="text1"/>
              </w:rPr>
              <w:t>significant additional value in assisting the Commission</w:t>
            </w:r>
            <w:r w:rsidRPr="004403DE" w:rsidR="58ECF99A">
              <w:rPr>
                <w:color w:val="000000" w:themeColor="text1"/>
              </w:rPr>
              <w:t>.</w:t>
            </w:r>
            <w:r w:rsidRPr="6577FF9D" w:rsidR="58ECF99A">
              <w:rPr>
                <w:color w:val="000000" w:themeColor="text1"/>
              </w:rPr>
              <w:t xml:space="preserve"> </w:t>
            </w:r>
            <w:r w:rsidR="00535D52">
              <w:t xml:space="preserve">For these </w:t>
            </w:r>
            <w:r w:rsidR="00535D52">
              <w:lastRenderedPageBreak/>
              <w:t>reasons, we reduce the</w:t>
            </w:r>
            <w:r w:rsidR="00BB5F3D">
              <w:t xml:space="preserve"> claimed</w:t>
            </w:r>
            <w:r w:rsidR="00535D52">
              <w:t xml:space="preserve"> hours by </w:t>
            </w:r>
            <w:r w:rsidR="00D17805">
              <w:t>80</w:t>
            </w:r>
            <w:r w:rsidR="00535D52">
              <w:t xml:space="preserve">% </w:t>
            </w:r>
            <w:proofErr w:type="gramStart"/>
            <w:r w:rsidR="00535D52">
              <w:t>for</w:t>
            </w:r>
            <w:proofErr w:type="gramEnd"/>
            <w:r w:rsidR="00535D52">
              <w:t xml:space="preserve"> </w:t>
            </w:r>
            <w:r w:rsidR="00C76E11">
              <w:t xml:space="preserve">excessiveness and </w:t>
            </w:r>
            <w:r w:rsidR="00535D52">
              <w:t xml:space="preserve">lack of substantial contribution. </w:t>
            </w:r>
          </w:p>
        </w:tc>
      </w:tr>
      <w:tr w:rsidRPr="007F620E" w:rsidR="001A33FA" w:rsidTr="008F6CC5" w14:paraId="1FA153D9" w14:textId="77777777">
        <w:trPr>
          <w:trHeight w:val="300"/>
        </w:trPr>
        <w:tc>
          <w:tcPr>
            <w:tcW w:w="2235" w:type="dxa"/>
          </w:tcPr>
          <w:p w:rsidRPr="008F6CC5" w:rsidR="001A33FA" w:rsidP="008F6CC5" w:rsidRDefault="001A33FA" w14:paraId="76DE2D65" w14:textId="77777777">
            <w:pPr>
              <w:tabs>
                <w:tab w:val="left" w:pos="1440"/>
              </w:tabs>
              <w:rPr>
                <w:bCs/>
                <w:color w:val="000000"/>
              </w:rPr>
            </w:pPr>
            <w:r w:rsidRPr="008F6CC5">
              <w:rPr>
                <w:bCs/>
                <w:color w:val="000000"/>
              </w:rPr>
              <w:lastRenderedPageBreak/>
              <w:t>[</w:t>
            </w:r>
            <w:r w:rsidR="005A29AE">
              <w:rPr>
                <w:bCs/>
                <w:color w:val="000000"/>
              </w:rPr>
              <w:t>2</w:t>
            </w:r>
            <w:r w:rsidRPr="008F6CC5">
              <w:rPr>
                <w:bCs/>
                <w:color w:val="000000"/>
              </w:rPr>
              <w:t>] Intervenor Compensation Claim Preparation Hours</w:t>
            </w:r>
          </w:p>
        </w:tc>
        <w:tc>
          <w:tcPr>
            <w:tcW w:w="7323" w:type="dxa"/>
          </w:tcPr>
          <w:p w:rsidR="00754165" w:rsidP="00F01BA6" w:rsidRDefault="00754165" w14:paraId="44806018" w14:textId="77777777">
            <w:pPr>
              <w:tabs>
                <w:tab w:val="left" w:pos="1440"/>
              </w:tabs>
            </w:pPr>
            <w:r>
              <w:t>Per GPI’s time records, Morris spent a total of 8 hours on Intervenor Compensation Claim Preparation between 2023 and 2024 (6 hours in 2023 and 2 hours 2024).</w:t>
            </w:r>
          </w:p>
          <w:p w:rsidR="00754165" w:rsidP="00F01BA6" w:rsidRDefault="00754165" w14:paraId="0BF361D9" w14:textId="77777777">
            <w:pPr>
              <w:tabs>
                <w:tab w:val="left" w:pos="1440"/>
              </w:tabs>
            </w:pPr>
          </w:p>
          <w:p w:rsidRPr="008F6CC5" w:rsidR="001A33FA" w:rsidP="008F6CC5" w:rsidRDefault="00F01BA6" w14:paraId="12FD6F3E" w14:textId="77777777">
            <w:pPr>
              <w:tabs>
                <w:tab w:val="left" w:pos="1440"/>
              </w:tabs>
              <w:rPr>
                <w:bCs/>
                <w:color w:val="000000"/>
              </w:rPr>
            </w:pPr>
            <w:r>
              <w:rPr>
                <w:color w:val="000000"/>
              </w:rPr>
              <w:t xml:space="preserve">We find the hours submitted by GPI to be </w:t>
            </w:r>
            <w:r w:rsidRPr="00C323A1">
              <w:rPr>
                <w:color w:val="000000" w:themeColor="text1"/>
              </w:rPr>
              <w:t>unreasonable and excessiv</w:t>
            </w:r>
            <w:r>
              <w:rPr>
                <w:color w:val="000000" w:themeColor="text1"/>
              </w:rPr>
              <w:t xml:space="preserve">e </w:t>
            </w:r>
            <w:r w:rsidRPr="000365EB">
              <w:rPr>
                <w:color w:val="000000" w:themeColor="text1"/>
              </w:rPr>
              <w:t>given the scope of issues and overall scale of the request.</w:t>
            </w:r>
            <w:r>
              <w:rPr>
                <w:color w:val="000000" w:themeColor="text1"/>
              </w:rPr>
              <w:t xml:space="preserve"> Hours claimed must be </w:t>
            </w:r>
            <w:r w:rsidRPr="00C323A1">
              <w:rPr>
                <w:color w:val="000000" w:themeColor="text1"/>
              </w:rPr>
              <w:t>reasonable, productive, effective, and efficient</w:t>
            </w:r>
            <w:r>
              <w:rPr>
                <w:color w:val="000000" w:themeColor="text1"/>
              </w:rPr>
              <w:t xml:space="preserve">. </w:t>
            </w:r>
            <w:r>
              <w:t>Accordingly</w:t>
            </w:r>
            <w:r w:rsidR="00446221">
              <w:t>,</w:t>
            </w:r>
            <w:r>
              <w:t xml:space="preserve"> we reduce the claimed </w:t>
            </w:r>
            <w:r w:rsidR="00DF24E6">
              <w:t xml:space="preserve">2023 </w:t>
            </w:r>
            <w:r>
              <w:t xml:space="preserve">hours by </w:t>
            </w:r>
            <w:r w:rsidR="003855DE">
              <w:t>2</w:t>
            </w:r>
            <w:r w:rsidRPr="00845D4D">
              <w:t>.00 hours</w:t>
            </w:r>
            <w:r w:rsidR="003855DE">
              <w:t xml:space="preserve"> and the </w:t>
            </w:r>
            <w:r>
              <w:t xml:space="preserve">2024 hours by </w:t>
            </w:r>
            <w:r w:rsidR="00DF24E6">
              <w:t>2</w:t>
            </w:r>
            <w:r w:rsidRPr="00845D4D">
              <w:t>.00 hours</w:t>
            </w:r>
            <w:r>
              <w:t xml:space="preserve">. </w:t>
            </w:r>
          </w:p>
        </w:tc>
      </w:tr>
      <w:tr w:rsidRPr="007F620E" w:rsidR="009829B6" w:rsidTr="1DFB3FA5" w14:paraId="35A0D1BE" w14:textId="77777777">
        <w:trPr>
          <w:trHeight w:val="300"/>
        </w:trPr>
        <w:tc>
          <w:tcPr>
            <w:tcW w:w="2235" w:type="dxa"/>
          </w:tcPr>
          <w:p w:rsidRPr="009829B6" w:rsidR="009829B6" w:rsidRDefault="009829B6" w14:paraId="0B1A79C3" w14:textId="77777777">
            <w:pPr>
              <w:tabs>
                <w:tab w:val="left" w:pos="1440"/>
              </w:tabs>
              <w:rPr>
                <w:bCs/>
                <w:color w:val="000000"/>
              </w:rPr>
            </w:pPr>
            <w:r w:rsidRPr="1DFB3FA5">
              <w:rPr>
                <w:color w:val="000000" w:themeColor="text1"/>
              </w:rPr>
              <w:t>[</w:t>
            </w:r>
            <w:r w:rsidR="00BB5F3D">
              <w:rPr>
                <w:color w:val="000000" w:themeColor="text1"/>
              </w:rPr>
              <w:t>3</w:t>
            </w:r>
            <w:r w:rsidRPr="1DFB3FA5">
              <w:rPr>
                <w:color w:val="000000" w:themeColor="text1"/>
              </w:rPr>
              <w:t>] Morris’ 2023 Hourly Rate</w:t>
            </w:r>
          </w:p>
        </w:tc>
        <w:tc>
          <w:tcPr>
            <w:tcW w:w="7323" w:type="dxa"/>
          </w:tcPr>
          <w:p w:rsidRPr="00B92A4C" w:rsidR="009829B6" w:rsidP="008F6CC5" w:rsidRDefault="0005788E" w14:paraId="11BDDDB9" w14:textId="77777777">
            <w:pPr>
              <w:tabs>
                <w:tab w:val="left" w:pos="1440"/>
              </w:tabs>
            </w:pPr>
            <w:r w:rsidRPr="1067D46B">
              <w:rPr>
                <w:color w:val="000000" w:themeColor="text1"/>
              </w:rPr>
              <w:t>GPI identif</w:t>
            </w:r>
            <w:r w:rsidRPr="63EA3ECE" w:rsidR="693F3923">
              <w:rPr>
                <w:color w:val="000000" w:themeColor="text1"/>
              </w:rPr>
              <w:t>ies</w:t>
            </w:r>
            <w:r w:rsidRPr="1067D46B">
              <w:rPr>
                <w:color w:val="000000" w:themeColor="text1"/>
              </w:rPr>
              <w:t xml:space="preserve"> Morris as </w:t>
            </w:r>
            <w:r w:rsidRPr="63EA3ECE" w:rsidR="52378484">
              <w:rPr>
                <w:color w:val="000000" w:themeColor="text1"/>
              </w:rPr>
              <w:t>the director</w:t>
            </w:r>
            <w:r w:rsidRPr="1067D46B">
              <w:rPr>
                <w:color w:val="000000" w:themeColor="text1"/>
              </w:rPr>
              <w:t xml:space="preserve"> of GPI</w:t>
            </w:r>
            <w:r w:rsidR="005C5AD5">
              <w:rPr>
                <w:color w:val="000000" w:themeColor="text1"/>
              </w:rPr>
              <w:t xml:space="preserve"> </w:t>
            </w:r>
            <w:r w:rsidRPr="63EA3ECE" w:rsidR="5A10BC2C">
              <w:rPr>
                <w:color w:val="000000" w:themeColor="text1"/>
              </w:rPr>
              <w:t xml:space="preserve">and confirms that he is not an employee of GPI. </w:t>
            </w:r>
            <w:r w:rsidRPr="63EA3ECE" w:rsidR="23DFB98D">
              <w:rPr>
                <w:color w:val="000000" w:themeColor="text1"/>
              </w:rPr>
              <w:t>S</w:t>
            </w:r>
            <w:r w:rsidRPr="63EA3ECE" w:rsidR="682811F7">
              <w:rPr>
                <w:color w:val="000000" w:themeColor="text1"/>
              </w:rPr>
              <w:t>upplemental</w:t>
            </w:r>
            <w:r w:rsidRPr="1067D46B">
              <w:rPr>
                <w:color w:val="000000" w:themeColor="text1"/>
              </w:rPr>
              <w:t xml:space="preserve"> information confirms that Morris is </w:t>
            </w:r>
            <w:proofErr w:type="gramStart"/>
            <w:r w:rsidRPr="1067D46B">
              <w:rPr>
                <w:color w:val="000000" w:themeColor="text1"/>
              </w:rPr>
              <w:t>dba</w:t>
            </w:r>
            <w:proofErr w:type="gramEnd"/>
            <w:r w:rsidRPr="1067D46B">
              <w:rPr>
                <w:color w:val="000000" w:themeColor="text1"/>
              </w:rPr>
              <w:t xml:space="preserve"> Future Resources Associates,</w:t>
            </w:r>
            <w:r>
              <w:t xml:space="preserve"> w</w:t>
            </w:r>
            <w:r w:rsidRPr="00FB1A7A">
              <w:t>ork</w:t>
            </w:r>
            <w:r>
              <w:t>ing</w:t>
            </w:r>
            <w:r w:rsidRPr="00FB1A7A">
              <w:t xml:space="preserve"> </w:t>
            </w:r>
            <w:r>
              <w:t>o</w:t>
            </w:r>
            <w:r w:rsidRPr="00FB1A7A">
              <w:t>n a contingency basis</w:t>
            </w:r>
            <w:r>
              <w:t xml:space="preserve"> for the Pacific Institute</w:t>
            </w:r>
            <w:r>
              <w:rPr>
                <w:color w:val="000000" w:themeColor="text1"/>
              </w:rPr>
              <w:t xml:space="preserve">, </w:t>
            </w:r>
            <w:r w:rsidRPr="00E203B4">
              <w:t xml:space="preserve">meaning that Morris has agreed to defer </w:t>
            </w:r>
            <w:r>
              <w:t>his</w:t>
            </w:r>
            <w:r w:rsidRPr="00E203B4">
              <w:t xml:space="preserve"> consulting fee contingent upon receipt of this </w:t>
            </w:r>
            <w:r>
              <w:t>i</w:t>
            </w:r>
            <w:r w:rsidRPr="00E203B4">
              <w:t xml:space="preserve">ntervenor </w:t>
            </w:r>
            <w:r>
              <w:t>c</w:t>
            </w:r>
            <w:r w:rsidRPr="00E203B4">
              <w:t>ompensation award</w:t>
            </w:r>
            <w:r w:rsidRPr="008F6CC5" w:rsidR="009829B6">
              <w:t>.</w:t>
            </w:r>
          </w:p>
          <w:p w:rsidRPr="00B92A4C" w:rsidR="009829B6" w:rsidP="000A2735" w:rsidRDefault="009829B6" w14:paraId="3BEFB84E" w14:textId="77777777"/>
          <w:p w:rsidR="00A34A1D" w:rsidP="00A34A1D" w:rsidRDefault="00A34A1D" w14:paraId="767E67B7" w14:textId="77777777">
            <w:pPr>
              <w:tabs>
                <w:tab w:val="left" w:pos="1440"/>
              </w:tabs>
            </w:pPr>
            <w:r w:rsidRPr="00E203B4">
              <w:t xml:space="preserve">Given this contingency, we utilize the reasonable rates established by </w:t>
            </w:r>
            <w:r>
              <w:rPr>
                <w:color w:val="000000"/>
              </w:rPr>
              <w:t xml:space="preserve">Resolution </w:t>
            </w:r>
            <w:r w:rsidRPr="00CF3CF6">
              <w:rPr>
                <w:color w:val="000000"/>
              </w:rPr>
              <w:t>ALJ -387</w:t>
            </w:r>
            <w:r>
              <w:rPr>
                <w:color w:val="000000"/>
              </w:rPr>
              <w:t xml:space="preserve"> and </w:t>
            </w:r>
            <w:r w:rsidRPr="00E203B4">
              <w:t>Resolution ALJ-393 based on Morris</w:t>
            </w:r>
            <w:r>
              <w:t>’</w:t>
            </w:r>
            <w:r w:rsidRPr="00E203B4">
              <w:t xml:space="preserve"> experience as an Advocate - Executive Director - Level V.</w:t>
            </w:r>
            <w:r w:rsidR="000050B5">
              <w:t xml:space="preserve"> The rate range for an </w:t>
            </w:r>
            <w:r w:rsidRPr="00E203B4" w:rsidR="000050B5">
              <w:t>Advocate - Executive Director - Level V</w:t>
            </w:r>
            <w:r w:rsidR="000050B5">
              <w:t xml:space="preserve"> for </w:t>
            </w:r>
            <w:r w:rsidRPr="00AB3611" w:rsidR="000050B5">
              <w:t>202</w:t>
            </w:r>
            <w:r w:rsidR="000050B5">
              <w:t xml:space="preserve">3 is </w:t>
            </w:r>
            <w:r w:rsidRPr="00AB3611" w:rsidR="000050B5">
              <w:t>$1</w:t>
            </w:r>
            <w:r w:rsidR="000050B5">
              <w:t>91.49</w:t>
            </w:r>
            <w:r w:rsidRPr="00AB3611" w:rsidR="000050B5">
              <w:t xml:space="preserve"> - $4</w:t>
            </w:r>
            <w:r w:rsidR="000050B5">
              <w:t>64.81.</w:t>
            </w:r>
          </w:p>
          <w:p w:rsidR="00A34A1D" w:rsidRDefault="00A34A1D" w14:paraId="6A5DE072" w14:textId="77777777"/>
          <w:p w:rsidR="00BC7F9D" w:rsidRDefault="00BC7F9D" w14:paraId="2E78771E" w14:textId="77777777">
            <w:r w:rsidRPr="00BC7F9D">
              <w:t>Given Morris’ experience, we approve an hourly rate of $4</w:t>
            </w:r>
            <w:r>
              <w:t>6</w:t>
            </w:r>
            <w:r w:rsidRPr="00BC7F9D">
              <w:t>0 for 202</w:t>
            </w:r>
            <w:r>
              <w:t>3</w:t>
            </w:r>
            <w:r w:rsidRPr="00BC7F9D">
              <w:t>.</w:t>
            </w:r>
          </w:p>
          <w:p w:rsidR="009829B6" w:rsidP="00BC7F9D" w:rsidRDefault="009829B6" w14:paraId="5E7E7D7B" w14:textId="77777777">
            <w:r w:rsidRPr="00E203B4">
              <w:t xml:space="preserve">We apply one-half of </w:t>
            </w:r>
            <w:proofErr w:type="gramStart"/>
            <w:r w:rsidRPr="00E203B4">
              <w:t>Morris'</w:t>
            </w:r>
            <w:proofErr w:type="gramEnd"/>
            <w:r w:rsidRPr="00E203B4">
              <w:t xml:space="preserve"> adopted 2023 rate of $460.00 for an Intervenor Compensation Claim Preparation rate of $230.00.</w:t>
            </w:r>
            <w:r w:rsidR="00BC7F9D">
              <w:t xml:space="preserve"> Because no hours are awarded in 2024, </w:t>
            </w:r>
            <w:r w:rsidRPr="0030208D">
              <w:t xml:space="preserve">we do </w:t>
            </w:r>
            <w:r w:rsidR="00BC7F9D">
              <w:t xml:space="preserve">establish a 2024 rate. </w:t>
            </w:r>
          </w:p>
        </w:tc>
      </w:tr>
      <w:tr w:rsidRPr="007F620E" w:rsidR="009829B6" w:rsidTr="008F6CC5" w14:paraId="63E9B9AB" w14:textId="77777777">
        <w:trPr>
          <w:trHeight w:val="300"/>
        </w:trPr>
        <w:tc>
          <w:tcPr>
            <w:tcW w:w="2235" w:type="dxa"/>
          </w:tcPr>
          <w:p w:rsidR="000B630A" w:rsidRDefault="009829B6" w14:paraId="759B3BBD" w14:textId="77777777">
            <w:pPr>
              <w:tabs>
                <w:tab w:val="left" w:pos="1440"/>
              </w:tabs>
              <w:rPr>
                <w:color w:val="000000" w:themeColor="text1"/>
              </w:rPr>
            </w:pPr>
            <w:r>
              <w:rPr>
                <w:color w:val="000000"/>
              </w:rPr>
              <w:t>[</w:t>
            </w:r>
            <w:r w:rsidR="00B27CBE">
              <w:rPr>
                <w:color w:val="000000"/>
              </w:rPr>
              <w:t>4</w:t>
            </w:r>
            <w:r>
              <w:rPr>
                <w:color w:val="000000"/>
              </w:rPr>
              <w:t xml:space="preserve">] </w:t>
            </w:r>
            <w:r w:rsidRPr="00421346" w:rsidR="000B630A">
              <w:rPr>
                <w:color w:val="000000"/>
              </w:rPr>
              <w:t>Intervenor Responsibility for Transparency and Accuracy in Compensation Requests</w:t>
            </w:r>
            <w:r w:rsidRPr="1DFB3FA5" w:rsidDel="008955AC" w:rsidR="000B630A">
              <w:rPr>
                <w:color w:val="000000" w:themeColor="text1"/>
              </w:rPr>
              <w:t xml:space="preserve"> </w:t>
            </w:r>
          </w:p>
          <w:p w:rsidRPr="007F620E" w:rsidR="009829B6" w:rsidP="008F6CC5" w:rsidRDefault="009829B6" w14:paraId="5F4FBA11" w14:textId="77777777">
            <w:pPr>
              <w:tabs>
                <w:tab w:val="left" w:pos="1440"/>
              </w:tabs>
              <w:rPr>
                <w:color w:val="000000"/>
              </w:rPr>
            </w:pPr>
          </w:p>
        </w:tc>
        <w:tc>
          <w:tcPr>
            <w:tcW w:w="7323" w:type="dxa"/>
          </w:tcPr>
          <w:p w:rsidR="009829B6" w:rsidP="000A2735" w:rsidRDefault="009829B6" w14:paraId="10A21A7C" w14:textId="77777777">
            <w:pPr>
              <w:tabs>
                <w:tab w:val="left" w:pos="1440"/>
              </w:tabs>
              <w:rPr>
                <w:color w:val="000000"/>
              </w:rPr>
            </w:pPr>
            <w:r w:rsidRPr="009B7B03">
              <w:rPr>
                <w:color w:val="000000"/>
              </w:rPr>
              <w:t xml:space="preserve">The Commission takes this opportunity to remind all intervenors that they bear the burden of providing accurate, complete, and honest information </w:t>
            </w:r>
            <w:proofErr w:type="gramStart"/>
            <w:r w:rsidRPr="009B7B03">
              <w:rPr>
                <w:color w:val="000000"/>
              </w:rPr>
              <w:t>in</w:t>
            </w:r>
            <w:proofErr w:type="gramEnd"/>
            <w:r w:rsidRPr="009B7B03">
              <w:rPr>
                <w:color w:val="000000"/>
              </w:rPr>
              <w:t xml:space="preserve"> all compensation requests. The Commission relies on intervenors' good faith representations, particularly regarding consultant agreements and payments, as it does not have the resources to review every contract or non-standard arrangement in detail.</w:t>
            </w:r>
          </w:p>
          <w:p w:rsidRPr="009B7B03" w:rsidR="009829B6" w:rsidP="008F6CC5" w:rsidRDefault="009829B6" w14:paraId="35DEC7A3" w14:textId="77777777">
            <w:pPr>
              <w:tabs>
                <w:tab w:val="left" w:pos="1440"/>
              </w:tabs>
              <w:rPr>
                <w:color w:val="000000"/>
              </w:rPr>
            </w:pPr>
          </w:p>
          <w:p w:rsidR="009829B6" w:rsidP="000A2735" w:rsidRDefault="009829B6" w14:paraId="3E9D81B8" w14:textId="77777777">
            <w:pPr>
              <w:tabs>
                <w:tab w:val="left" w:pos="1440"/>
              </w:tabs>
              <w:rPr>
                <w:color w:val="000000"/>
              </w:rPr>
            </w:pPr>
            <w:r w:rsidRPr="009B7B03">
              <w:rPr>
                <w:color w:val="000000"/>
              </w:rPr>
              <w:t xml:space="preserve">Intervenor compensation is funded by ratepayers, and the Commission </w:t>
            </w:r>
            <w:proofErr w:type="gramStart"/>
            <w:r w:rsidRPr="009B7B03">
              <w:rPr>
                <w:color w:val="000000"/>
              </w:rPr>
              <w:t>takes</w:t>
            </w:r>
            <w:proofErr w:type="gramEnd"/>
            <w:r w:rsidRPr="009B7B03">
              <w:rPr>
                <w:color w:val="000000"/>
              </w:rPr>
              <w:t xml:space="preserve"> seriously any effort to mislead or obscure the financial basis for a claim. </w:t>
            </w:r>
            <w:r w:rsidR="00BC7F9D">
              <w:rPr>
                <w:color w:val="000000"/>
              </w:rPr>
              <w:t>We</w:t>
            </w:r>
            <w:r w:rsidRPr="009B7B03">
              <w:rPr>
                <w:color w:val="000000"/>
              </w:rPr>
              <w:t xml:space="preserve"> remind intervenors that under Rule 1.1, intent to deceive is not required for a violation, misstatements may still be actionable. Dishonest or misleading claims not only risk denial of compensation but may also subject the intervenor to penalties.</w:t>
            </w:r>
          </w:p>
          <w:p w:rsidRPr="009B7B03" w:rsidR="009829B6" w:rsidP="000A2735" w:rsidRDefault="009829B6" w14:paraId="3B8650F4" w14:textId="77777777">
            <w:pPr>
              <w:tabs>
                <w:tab w:val="left" w:pos="1440"/>
              </w:tabs>
              <w:rPr>
                <w:color w:val="000000"/>
              </w:rPr>
            </w:pPr>
          </w:p>
          <w:p w:rsidRPr="007F620E" w:rsidR="009829B6" w:rsidP="008F6CC5" w:rsidRDefault="009829B6" w14:paraId="2ADC63B4" w14:textId="77777777">
            <w:pPr>
              <w:rPr>
                <w:color w:val="000000"/>
              </w:rPr>
            </w:pPr>
            <w:r w:rsidRPr="009B7B03">
              <w:rPr>
                <w:color w:val="000000"/>
              </w:rPr>
              <w:t xml:space="preserve">The Commission has clear authority to audit intervenors' books and records to verify the basis for any award. Intervenors must therefore ensure full transparency regarding actual time spent on issues, consultant fees, payment arrangements, and the actual disbursement of funds. Failure to meet this obligation undermines the integrity of the </w:t>
            </w:r>
            <w:r w:rsidRPr="009B7B03">
              <w:rPr>
                <w:color w:val="000000"/>
              </w:rPr>
              <w:lastRenderedPageBreak/>
              <w:t>compensation process and may lead to denial of claims or further enforcement action.</w:t>
            </w:r>
          </w:p>
        </w:tc>
      </w:tr>
    </w:tbl>
    <w:p w:rsidR="004D1A5F" w:rsidP="008F6CC5" w:rsidRDefault="004D1A5F" w14:paraId="1884C7B0" w14:textId="77777777">
      <w:pPr>
        <w:tabs>
          <w:tab w:val="left" w:pos="1260"/>
        </w:tabs>
        <w:jc w:val="center"/>
        <w:rPr>
          <w:b/>
          <w:color w:val="000000"/>
        </w:rPr>
      </w:pPr>
    </w:p>
    <w:p w:rsidRPr="007F620E" w:rsidR="00A92D0B" w:rsidP="008F6CC5" w:rsidRDefault="00D14BCC" w14:paraId="38ED7A5D" w14:textId="77777777">
      <w:pPr>
        <w:tabs>
          <w:tab w:val="left" w:pos="1260"/>
        </w:tabs>
        <w:jc w:val="center"/>
        <w:rPr>
          <w:b/>
          <w:color w:val="000000"/>
        </w:rPr>
      </w:pPr>
      <w:r>
        <w:rPr>
          <w:b/>
          <w:color w:val="000000"/>
        </w:rPr>
        <w:br/>
      </w:r>
      <w:r>
        <w:rPr>
          <w:b/>
          <w:color w:val="000000"/>
        </w:rPr>
        <w:br/>
      </w:r>
      <w:r>
        <w:rPr>
          <w:b/>
          <w:color w:val="000000"/>
        </w:rPr>
        <w:br/>
      </w:r>
      <w:r w:rsidRPr="007F620E" w:rsidR="00A92D0B">
        <w:rPr>
          <w:b/>
          <w:color w:val="000000"/>
        </w:rPr>
        <w:t>PART IV:</w:t>
      </w:r>
      <w:r w:rsidRPr="007F620E" w:rsidR="00A92D0B">
        <w:rPr>
          <w:b/>
          <w:color w:val="000000"/>
        </w:rPr>
        <w:tab/>
        <w:t>OPPOSITIONS AND COMMENTS</w:t>
      </w:r>
    </w:p>
    <w:p w:rsidRPr="007F620E" w:rsidR="00A92D0B" w:rsidP="00691528" w:rsidRDefault="00A92D0B" w14:paraId="097C09F2" w14:textId="77777777">
      <w:pPr>
        <w:tabs>
          <w:tab w:val="left" w:pos="1260"/>
        </w:tabs>
        <w:ind w:left="1267" w:right="-720" w:hanging="1267"/>
        <w:jc w:val="center"/>
        <w:rPr>
          <w:b/>
          <w:color w:val="000000"/>
        </w:rPr>
      </w:pPr>
      <w:r w:rsidRPr="007F620E">
        <w:rPr>
          <w:b/>
          <w:color w:val="000000"/>
        </w:rPr>
        <w:t>Within 30 days after service of this Claim, Commission Staff</w:t>
      </w:r>
      <w:r w:rsidR="00F20061">
        <w:rPr>
          <w:b/>
          <w:color w:val="000000"/>
        </w:rPr>
        <w:t xml:space="preserve"> </w:t>
      </w:r>
      <w:r w:rsidRPr="007F620E">
        <w:rPr>
          <w:b/>
          <w:color w:val="000000"/>
        </w:rPr>
        <w:t>or any other party may file a response to the Claim (</w:t>
      </w:r>
      <w:r w:rsidRPr="007F620E">
        <w:rPr>
          <w:b/>
          <w:i/>
          <w:color w:val="000000"/>
        </w:rPr>
        <w:t>see</w:t>
      </w:r>
      <w:r w:rsidRPr="007F620E">
        <w:rPr>
          <w:b/>
          <w:color w:val="000000"/>
        </w:rPr>
        <w:t xml:space="preserve"> § 1804(c))</w:t>
      </w:r>
    </w:p>
    <w:p w:rsidRPr="007F620E" w:rsidR="00A92D0B" w:rsidRDefault="00A92D0B" w14:paraId="76963951" w14:textId="77777777">
      <w:pPr>
        <w:tabs>
          <w:tab w:val="left" w:pos="1260"/>
        </w:tabs>
        <w:spacing w:before="60"/>
        <w:ind w:left="1267" w:hanging="1267"/>
        <w:jc w:val="center"/>
        <w:rPr>
          <w:color w:val="000000"/>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488"/>
        <w:gridCol w:w="2070"/>
      </w:tblGrid>
      <w:tr w:rsidRPr="007F620E" w:rsidR="00A92D0B" w:rsidTr="003D359B" w14:paraId="7580912F" w14:textId="77777777">
        <w:tc>
          <w:tcPr>
            <w:tcW w:w="7488" w:type="dxa"/>
          </w:tcPr>
          <w:p w:rsidRPr="007F620E" w:rsidR="00A92D0B" w:rsidP="00A92D0B" w:rsidRDefault="00A92D0B" w14:paraId="7C21BF4D" w14:textId="77777777">
            <w:pPr>
              <w:spacing w:after="240"/>
              <w:rPr>
                <w:color w:val="000000"/>
              </w:rPr>
            </w:pPr>
            <w:r w:rsidRPr="007F620E">
              <w:rPr>
                <w:b/>
                <w:color w:val="000000"/>
              </w:rPr>
              <w:t>A.  Opposition:  Did any party oppose the Claim?</w:t>
            </w:r>
          </w:p>
        </w:tc>
        <w:tc>
          <w:tcPr>
            <w:tcW w:w="2070" w:type="dxa"/>
          </w:tcPr>
          <w:p w:rsidRPr="007F620E" w:rsidR="00A92D0B" w:rsidP="00A92D0B" w:rsidRDefault="00096A1F" w14:paraId="35B4D5F3" w14:textId="77777777">
            <w:pPr>
              <w:spacing w:after="240"/>
              <w:rPr>
                <w:color w:val="000000"/>
              </w:rPr>
            </w:pPr>
            <w:r>
              <w:rPr>
                <w:color w:val="000000"/>
              </w:rPr>
              <w:t>No</w:t>
            </w:r>
          </w:p>
        </w:tc>
      </w:tr>
    </w:tbl>
    <w:p w:rsidRPr="007F620E" w:rsidR="00A92D0B" w:rsidP="008F6CC5" w:rsidRDefault="00A92D0B" w14:paraId="604EA3F8" w14:textId="77777777">
      <w:pPr>
        <w:ind w:firstLine="907"/>
        <w:rPr>
          <w:color w:val="000000"/>
        </w:rPr>
      </w:pPr>
    </w:p>
    <w:tbl>
      <w:tblPr>
        <w:tblW w:w="955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7488"/>
        <w:gridCol w:w="2070"/>
      </w:tblGrid>
      <w:tr w:rsidRPr="007F620E" w:rsidR="00A92D0B" w:rsidTr="003D359B" w14:paraId="706A6609" w14:textId="77777777">
        <w:tc>
          <w:tcPr>
            <w:tcW w:w="7488" w:type="dxa"/>
          </w:tcPr>
          <w:p w:rsidRPr="007F620E" w:rsidR="00A92D0B" w:rsidP="00DE3A5D" w:rsidRDefault="00A92D0B" w14:paraId="43F55083" w14:textId="77777777">
            <w:pPr>
              <w:keepNext/>
              <w:keepLines/>
              <w:spacing w:after="240"/>
              <w:rPr>
                <w:color w:val="000000"/>
              </w:rPr>
            </w:pPr>
            <w:r w:rsidRPr="007F620E">
              <w:rPr>
                <w:b/>
                <w:color w:val="000000"/>
              </w:rPr>
              <w:t>B.  Comment Period</w:t>
            </w:r>
            <w:proofErr w:type="gramStart"/>
            <w:r w:rsidRPr="007F620E">
              <w:rPr>
                <w:b/>
                <w:color w:val="000000"/>
              </w:rPr>
              <w:t>:  Was</w:t>
            </w:r>
            <w:proofErr w:type="gramEnd"/>
            <w:r w:rsidRPr="007F620E">
              <w:rPr>
                <w:b/>
                <w:color w:val="000000"/>
              </w:rPr>
              <w:t xml:space="preserve"> the 30-day comment period waived (</w:t>
            </w:r>
            <w:r w:rsidRPr="007F620E">
              <w:rPr>
                <w:b/>
                <w:i/>
                <w:color w:val="000000"/>
              </w:rPr>
              <w:t>see</w:t>
            </w:r>
            <w:r w:rsidRPr="007F620E">
              <w:rPr>
                <w:b/>
                <w:color w:val="000000"/>
              </w:rPr>
              <w:t xml:space="preserve"> Rule 14.6(</w:t>
            </w:r>
            <w:r w:rsidRPr="007F620E" w:rsidR="00963EEF">
              <w:rPr>
                <w:b/>
                <w:color w:val="000000"/>
              </w:rPr>
              <w:t>c</w:t>
            </w:r>
            <w:r w:rsidRPr="007F620E">
              <w:rPr>
                <w:b/>
                <w:color w:val="000000"/>
              </w:rPr>
              <w:t>)(6))?</w:t>
            </w:r>
          </w:p>
        </w:tc>
        <w:tc>
          <w:tcPr>
            <w:tcW w:w="2070" w:type="dxa"/>
          </w:tcPr>
          <w:p w:rsidRPr="007F620E" w:rsidR="00A92D0B" w:rsidP="00DE3A5D" w:rsidRDefault="00DA31EF" w14:paraId="351E8F40" w14:textId="77777777">
            <w:pPr>
              <w:keepNext/>
              <w:keepLines/>
              <w:spacing w:after="240"/>
              <w:rPr>
                <w:color w:val="000000"/>
              </w:rPr>
            </w:pPr>
            <w:r>
              <w:rPr>
                <w:color w:val="000000"/>
              </w:rPr>
              <w:t>No</w:t>
            </w:r>
          </w:p>
        </w:tc>
      </w:tr>
    </w:tbl>
    <w:p w:rsidR="009B6CB1" w:rsidP="009B6CB1" w:rsidRDefault="009B6CB1" w14:paraId="3CD954AA" w14:textId="77777777">
      <w:pPr>
        <w:pStyle w:val="Standard0"/>
        <w:spacing w:line="276" w:lineRule="auto"/>
        <w:ind w:firstLine="540"/>
        <w:rPr>
          <w:rFonts w:asciiTheme="majorBidi" w:hAnsiTheme="majorBidi" w:cstheme="majorBidi"/>
          <w:color w:val="000000"/>
        </w:rPr>
      </w:pPr>
      <w:r w:rsidRPr="34813F51">
        <w:rPr>
          <w:rFonts w:asciiTheme="majorBidi" w:hAnsiTheme="majorBidi" w:cstheme="majorBidi"/>
          <w:color w:val="000000" w:themeColor="text1"/>
        </w:rPr>
        <w:t xml:space="preserve"> </w:t>
      </w:r>
    </w:p>
    <w:p w:rsidR="009B6CB1" w:rsidP="009B6CB1" w:rsidRDefault="009B6CB1" w14:paraId="7891DF16" w14:textId="77777777">
      <w:pPr>
        <w:pStyle w:val="Standard0"/>
        <w:spacing w:line="276" w:lineRule="auto"/>
        <w:ind w:firstLine="540"/>
        <w:rPr>
          <w:rFonts w:asciiTheme="majorBidi" w:hAnsiTheme="majorBidi" w:cstheme="majorBidi"/>
          <w:color w:val="000000"/>
        </w:rPr>
      </w:pPr>
      <w:r w:rsidRPr="34813F51">
        <w:rPr>
          <w:rFonts w:asciiTheme="majorBidi" w:hAnsiTheme="majorBidi" w:cstheme="majorBidi"/>
          <w:color w:val="000000" w:themeColor="text1"/>
        </w:rPr>
        <w:t xml:space="preserve">GPI filed comments on this proposed decision on </w:t>
      </w:r>
      <w:r w:rsidRPr="34813F51" w:rsidR="006B4DB5">
        <w:rPr>
          <w:rFonts w:asciiTheme="majorBidi" w:hAnsiTheme="majorBidi" w:cstheme="majorBidi"/>
          <w:color w:val="000000" w:themeColor="text1"/>
        </w:rPr>
        <w:t xml:space="preserve">July 15 and amended comments on </w:t>
      </w:r>
      <w:r w:rsidRPr="34813F51">
        <w:rPr>
          <w:rFonts w:asciiTheme="majorBidi" w:hAnsiTheme="majorBidi" w:cstheme="majorBidi"/>
          <w:color w:val="000000" w:themeColor="text1"/>
        </w:rPr>
        <w:t xml:space="preserve">August </w:t>
      </w:r>
      <w:r w:rsidRPr="34813F51" w:rsidR="006B4DB5">
        <w:rPr>
          <w:rFonts w:asciiTheme="majorBidi" w:hAnsiTheme="majorBidi" w:cstheme="majorBidi"/>
          <w:color w:val="000000" w:themeColor="text1"/>
        </w:rPr>
        <w:t>7</w:t>
      </w:r>
      <w:r w:rsidRPr="34813F51">
        <w:rPr>
          <w:rFonts w:asciiTheme="majorBidi" w:hAnsiTheme="majorBidi" w:cstheme="majorBidi"/>
          <w:color w:val="000000" w:themeColor="text1"/>
        </w:rPr>
        <w:t xml:space="preserve">, 2026. </w:t>
      </w:r>
      <w:r w:rsidR="002A38AE">
        <w:rPr>
          <w:rFonts w:asciiTheme="majorBidi" w:hAnsiTheme="majorBidi" w:cstheme="majorBidi"/>
          <w:color w:val="000000"/>
        </w:rPr>
        <w:t>Some</w:t>
      </w:r>
      <w:r w:rsidRPr="00536D71" w:rsidR="002A38AE">
        <w:rPr>
          <w:rFonts w:asciiTheme="majorBidi" w:hAnsiTheme="majorBidi" w:cstheme="majorBidi"/>
          <w:color w:val="000000"/>
        </w:rPr>
        <w:t xml:space="preserve"> of these comments were broad, general, and addressed twelve other proposed decisions, </w:t>
      </w:r>
      <w:r w:rsidR="002A38AE">
        <w:rPr>
          <w:rFonts w:asciiTheme="majorBidi" w:hAnsiTheme="majorBidi" w:cstheme="majorBidi"/>
          <w:color w:val="000000"/>
        </w:rPr>
        <w:t>some</w:t>
      </w:r>
      <w:r w:rsidRPr="00536D71" w:rsidR="002A38AE">
        <w:rPr>
          <w:rFonts w:asciiTheme="majorBidi" w:hAnsiTheme="majorBidi" w:cstheme="majorBidi"/>
          <w:color w:val="000000"/>
        </w:rPr>
        <w:t xml:space="preserve"> of which are not relevant to this proceeding. Under Rule 14.3(c), comments must focus on factual, legal, or technical errors. Accordingly, we address only those portions of GPI’s comments that identify </w:t>
      </w:r>
      <w:r w:rsidR="002A38AE">
        <w:rPr>
          <w:rFonts w:asciiTheme="majorBidi" w:hAnsiTheme="majorBidi" w:cstheme="majorBidi"/>
          <w:color w:val="000000"/>
        </w:rPr>
        <w:t>claimed</w:t>
      </w:r>
      <w:r w:rsidRPr="00536D71" w:rsidR="002A38AE">
        <w:rPr>
          <w:rFonts w:asciiTheme="majorBidi" w:hAnsiTheme="majorBidi" w:cstheme="majorBidi"/>
          <w:color w:val="000000"/>
        </w:rPr>
        <w:t xml:space="preserve"> errors pertain</w:t>
      </w:r>
      <w:r w:rsidR="002A38AE">
        <w:rPr>
          <w:rFonts w:asciiTheme="majorBidi" w:hAnsiTheme="majorBidi" w:cstheme="majorBidi"/>
          <w:color w:val="000000"/>
        </w:rPr>
        <w:t>ing</w:t>
      </w:r>
      <w:r w:rsidRPr="00536D71" w:rsidR="002A38AE">
        <w:rPr>
          <w:rFonts w:asciiTheme="majorBidi" w:hAnsiTheme="majorBidi" w:cstheme="majorBidi"/>
          <w:color w:val="000000"/>
        </w:rPr>
        <w:t xml:space="preserve"> to this proceeding.</w:t>
      </w:r>
    </w:p>
    <w:p w:rsidRPr="00536D71" w:rsidR="00547711" w:rsidP="009B6CB1" w:rsidRDefault="00547711" w14:paraId="0F284D53" w14:textId="77777777">
      <w:pPr>
        <w:pStyle w:val="Standard0"/>
        <w:spacing w:line="276" w:lineRule="auto"/>
        <w:ind w:firstLine="540"/>
        <w:rPr>
          <w:rFonts w:asciiTheme="majorBidi" w:hAnsiTheme="majorBidi" w:cstheme="majorBidi"/>
          <w:color w:val="000000"/>
        </w:rPr>
      </w:pPr>
    </w:p>
    <w:p w:rsidRPr="00F224FC" w:rsidR="00491C13" w:rsidP="0082464B" w:rsidRDefault="00491C13" w14:paraId="182B2639" w14:textId="77777777">
      <w:pPr>
        <w:pStyle w:val="Standard0"/>
        <w:numPr>
          <w:ilvl w:val="0"/>
          <w:numId w:val="27"/>
        </w:numPr>
        <w:spacing w:line="276" w:lineRule="auto"/>
        <w:rPr>
          <w:rFonts w:asciiTheme="majorBidi" w:hAnsiTheme="majorBidi" w:cstheme="majorBidi"/>
          <w:b/>
          <w:bCs/>
          <w:color w:val="000000"/>
        </w:rPr>
      </w:pPr>
      <w:r w:rsidRPr="34813F51">
        <w:rPr>
          <w:rFonts w:asciiTheme="majorBidi" w:hAnsiTheme="majorBidi" w:cstheme="majorBidi"/>
          <w:b/>
          <w:color w:val="000000" w:themeColor="text1"/>
        </w:rPr>
        <w:t>The Governing Legal Standard</w:t>
      </w:r>
    </w:p>
    <w:p w:rsidR="00491C13" w:rsidP="00491C13" w:rsidRDefault="00491C13" w14:paraId="4A660D9B" w14:textId="77777777">
      <w:pPr>
        <w:pStyle w:val="Standard0"/>
        <w:spacing w:line="276" w:lineRule="auto"/>
        <w:ind w:firstLine="540"/>
        <w:rPr>
          <w:color w:val="000000"/>
        </w:rPr>
      </w:pPr>
      <w:r w:rsidRPr="34813F51">
        <w:rPr>
          <w:color w:val="000000" w:themeColor="text1"/>
        </w:rPr>
        <w:t>GPI comments that it is “Commission practice to give credit to a substantial contribution that enriches the record upon which a Decision was made, regardless of whether it was adopted by the Commission. An argument that effectively makes the case for a position that the Commission ultimately decides against, thus ensuring that all sides have been fully considered, is absolutely qualified as a substantial contribution.  In addition, while the statutes require that an intervenor make a substantial contribution to a Decision, they do not limit compensation to only the hours that linearly led to the substantial contribution.”</w:t>
      </w:r>
      <w:r>
        <w:rPr>
          <w:rStyle w:val="FootnoteReference"/>
          <w:color w:val="000000"/>
        </w:rPr>
        <w:footnoteReference w:id="9"/>
      </w:r>
      <w:r w:rsidRPr="34813F51">
        <w:rPr>
          <w:color w:val="000000" w:themeColor="text1"/>
        </w:rPr>
        <w:t xml:space="preserve">  GPI goes on to state that “there has been no announcement from the </w:t>
      </w:r>
      <w:proofErr w:type="spellStart"/>
      <w:r w:rsidRPr="34813F51">
        <w:rPr>
          <w:color w:val="000000" w:themeColor="text1"/>
        </w:rPr>
        <w:t>IComp</w:t>
      </w:r>
      <w:proofErr w:type="spellEnd"/>
      <w:r w:rsidRPr="34813F51">
        <w:rPr>
          <w:color w:val="000000" w:themeColor="text1"/>
        </w:rPr>
        <w:t xml:space="preserve"> program that its standards for evaluating </w:t>
      </w:r>
      <w:proofErr w:type="spellStart"/>
      <w:r w:rsidRPr="34813F51">
        <w:rPr>
          <w:color w:val="000000" w:themeColor="text1"/>
        </w:rPr>
        <w:t>IComp</w:t>
      </w:r>
      <w:proofErr w:type="spellEnd"/>
      <w:r w:rsidRPr="34813F51">
        <w:rPr>
          <w:color w:val="000000" w:themeColor="text1"/>
        </w:rPr>
        <w:t xml:space="preserve"> claims have changed, or that rules are now being interpreted differently than what was done in the past. Therefore, the well-established standards for evaluating </w:t>
      </w:r>
      <w:proofErr w:type="spellStart"/>
      <w:r w:rsidRPr="34813F51">
        <w:rPr>
          <w:color w:val="000000" w:themeColor="text1"/>
        </w:rPr>
        <w:t>IComp</w:t>
      </w:r>
      <w:proofErr w:type="spellEnd"/>
      <w:r w:rsidRPr="34813F51">
        <w:rPr>
          <w:color w:val="000000" w:themeColor="text1"/>
        </w:rPr>
        <w:t xml:space="preserve"> claims should be applied to this claim, and most or </w:t>
      </w:r>
      <w:proofErr w:type="gramStart"/>
      <w:r w:rsidRPr="34813F51">
        <w:rPr>
          <w:color w:val="000000" w:themeColor="text1"/>
        </w:rPr>
        <w:t>all of</w:t>
      </w:r>
      <w:proofErr w:type="gramEnd"/>
      <w:r w:rsidRPr="34813F51">
        <w:rPr>
          <w:color w:val="000000" w:themeColor="text1"/>
        </w:rPr>
        <w:t xml:space="preserve"> the deductions in hours should be rescinded.”</w:t>
      </w:r>
      <w:r>
        <w:rPr>
          <w:rStyle w:val="FootnoteReference"/>
          <w:color w:val="000000"/>
        </w:rPr>
        <w:footnoteReference w:id="10"/>
      </w:r>
    </w:p>
    <w:p w:rsidRPr="00461BEF" w:rsidR="00461BEF" w:rsidP="00581B76" w:rsidRDefault="00461BEF" w14:paraId="4824D64A" w14:textId="77777777">
      <w:pPr>
        <w:pStyle w:val="Standard0"/>
        <w:ind w:firstLine="540"/>
        <w:rPr>
          <w:color w:val="000000" w:themeColor="text1"/>
        </w:rPr>
      </w:pPr>
      <w:r w:rsidRPr="00461BEF">
        <w:rPr>
          <w:color w:val="000000" w:themeColor="text1"/>
        </w:rPr>
        <w:t xml:space="preserve">The Commission confirms that the process for evaluating </w:t>
      </w:r>
      <w:proofErr w:type="spellStart"/>
      <w:r w:rsidRPr="00461BEF">
        <w:rPr>
          <w:color w:val="000000" w:themeColor="text1"/>
        </w:rPr>
        <w:t>IComp</w:t>
      </w:r>
      <w:proofErr w:type="spellEnd"/>
      <w:r w:rsidRPr="00461BEF">
        <w:rPr>
          <w:color w:val="000000" w:themeColor="text1"/>
        </w:rPr>
        <w:t xml:space="preserve"> claims has not changed, nor have the rules governing the </w:t>
      </w:r>
      <w:proofErr w:type="spellStart"/>
      <w:r w:rsidRPr="00461BEF">
        <w:rPr>
          <w:color w:val="000000" w:themeColor="text1"/>
        </w:rPr>
        <w:t>IComp</w:t>
      </w:r>
      <w:proofErr w:type="spellEnd"/>
      <w:r w:rsidRPr="00461BEF">
        <w:rPr>
          <w:color w:val="000000" w:themeColor="text1"/>
        </w:rPr>
        <w:t xml:space="preserve"> program.  We reiterate that Pub. Util. Code §1802(j) confirms that a substantial contribution means that the intervenor “has substantially assisted the commission in the making of its order or decision because the order or decision has adopted in whole or in part one or more factual contentions, legal contentions, or specific policy or procedural recommendations presented by the customer.”  The courts have addressed the </w:t>
      </w:r>
      <w:r w:rsidRPr="00461BEF">
        <w:rPr>
          <w:color w:val="000000" w:themeColor="text1"/>
        </w:rPr>
        <w:lastRenderedPageBreak/>
        <w:t xml:space="preserve">requirement of substantial contribution in, for example, TURN v. CPUC 166 </w:t>
      </w:r>
      <w:proofErr w:type="spellStart"/>
      <w:r w:rsidRPr="00461BEF">
        <w:rPr>
          <w:color w:val="000000" w:themeColor="text1"/>
        </w:rPr>
        <w:t>Cal.App</w:t>
      </w:r>
      <w:proofErr w:type="spellEnd"/>
      <w:r w:rsidRPr="00461BEF">
        <w:rPr>
          <w:color w:val="000000" w:themeColor="text1"/>
        </w:rPr>
        <w:t>. 4</w:t>
      </w:r>
      <w:r w:rsidRPr="00461BEF">
        <w:rPr>
          <w:color w:val="000000" w:themeColor="text1"/>
          <w:vertAlign w:val="superscript"/>
        </w:rPr>
        <w:t>th</w:t>
      </w:r>
      <w:r w:rsidRPr="00461BEF">
        <w:rPr>
          <w:color w:val="000000" w:themeColor="text1"/>
        </w:rPr>
        <w:t xml:space="preserve"> 522 (2008), stating at 11: “[T]o be eligible for compensation, the statute requires that the customer have made a ‘substantial contribution’ to the PUC’s proceedings, as the PUC determines. ‘Substantial contribution’ means that, in the judgment of the commission, the customer’s presentation has substantially assisted the commission in the making of its order or decision….”   </w:t>
      </w:r>
    </w:p>
    <w:p w:rsidR="00F1459D" w:rsidP="00461BEF" w:rsidRDefault="00461BEF" w14:paraId="483DACB3" w14:textId="77777777">
      <w:pPr>
        <w:pStyle w:val="Standard0"/>
        <w:spacing w:line="276" w:lineRule="auto"/>
        <w:ind w:firstLine="540"/>
        <w:rPr>
          <w:rFonts w:asciiTheme="majorBidi" w:hAnsiTheme="majorBidi" w:cstheme="majorBidi"/>
          <w:color w:val="000000"/>
        </w:rPr>
      </w:pPr>
      <w:r w:rsidRPr="00461BEF">
        <w:rPr>
          <w:color w:val="000000" w:themeColor="text1"/>
        </w:rPr>
        <w:t xml:space="preserve">In this decision, the Commission assessed whether GPI’s claimed hours reasonably aligned with the contributions it asserted and </w:t>
      </w:r>
      <w:proofErr w:type="gramStart"/>
      <w:r w:rsidRPr="00461BEF">
        <w:rPr>
          <w:color w:val="000000" w:themeColor="text1"/>
        </w:rPr>
        <w:t>made adjustments</w:t>
      </w:r>
      <w:proofErr w:type="gramEnd"/>
      <w:r w:rsidRPr="00461BEF">
        <w:rPr>
          <w:color w:val="000000" w:themeColor="text1"/>
        </w:rPr>
        <w:t xml:space="preserve"> as appropriate based on its judgment. Pub. Util. Code §1803 states that the “The commission shall award </w:t>
      </w:r>
      <w:r w:rsidRPr="00461BEF">
        <w:rPr>
          <w:i/>
          <w:color w:val="000000" w:themeColor="text1"/>
        </w:rPr>
        <w:t>reasonable</w:t>
      </w:r>
      <w:r w:rsidRPr="00461BEF">
        <w:rPr>
          <w:color w:val="000000" w:themeColor="text1"/>
        </w:rPr>
        <w:t xml:space="preserve"> advocate's fees, </w:t>
      </w:r>
      <w:r w:rsidRPr="00461BEF">
        <w:rPr>
          <w:i/>
          <w:color w:val="000000" w:themeColor="text1"/>
        </w:rPr>
        <w:t>reasonable</w:t>
      </w:r>
      <w:r w:rsidRPr="00461BEF">
        <w:rPr>
          <w:color w:val="000000" w:themeColor="text1"/>
        </w:rPr>
        <w:t xml:space="preserve"> expert witness fees, and other </w:t>
      </w:r>
      <w:r w:rsidRPr="00461BEF">
        <w:rPr>
          <w:i/>
          <w:color w:val="000000" w:themeColor="text1"/>
        </w:rPr>
        <w:t>reasonable</w:t>
      </w:r>
      <w:r w:rsidRPr="00461BEF">
        <w:rPr>
          <w:color w:val="000000" w:themeColor="text1"/>
        </w:rPr>
        <w:t xml:space="preserve"> costs of preparation for and participation in a hearing or proceeding” to intervenors who have made a substantial contribution. We remind GPI that providing a substantial contribution does not, by itself, guarantee </w:t>
      </w:r>
      <w:r w:rsidRPr="00461BEF">
        <w:rPr>
          <w:i/>
          <w:color w:val="000000" w:themeColor="text1"/>
        </w:rPr>
        <w:t>full</w:t>
      </w:r>
      <w:r w:rsidRPr="00461BEF">
        <w:rPr>
          <w:color w:val="000000" w:themeColor="text1"/>
        </w:rPr>
        <w:t xml:space="preserve"> reimbursement of </w:t>
      </w:r>
      <w:r w:rsidRPr="00461BEF">
        <w:rPr>
          <w:i/>
          <w:color w:val="000000" w:themeColor="text1"/>
        </w:rPr>
        <w:t>all</w:t>
      </w:r>
      <w:r w:rsidRPr="00461BEF">
        <w:rPr>
          <w:color w:val="000000" w:themeColor="text1"/>
        </w:rPr>
        <w:t xml:space="preserve"> claimed fees and costs. Lastly, we confirm that compensation is awarded for contributions that are efficient and meaningfully advance the Commission’s work, even when the intervenor’s positions are not adopted. As GPI itself notes, a “finding of substantial contribution does not entitle a customer to every claimed hour, and the Commission may reduce hours that are genuinely excessive or unreasonable</w:t>
      </w:r>
      <w:r w:rsidRPr="34813F51" w:rsidR="00B005C2">
        <w:rPr>
          <w:rFonts w:asciiTheme="majorBidi" w:hAnsiTheme="majorBidi" w:cstheme="majorBidi"/>
          <w:color w:val="000000" w:themeColor="text1"/>
        </w:rPr>
        <w:t>.”</w:t>
      </w:r>
      <w:r w:rsidR="00B005C2">
        <w:rPr>
          <w:rStyle w:val="FootnoteReference"/>
          <w:rFonts w:asciiTheme="majorBidi" w:hAnsiTheme="majorBidi" w:cstheme="majorBidi"/>
          <w:color w:val="000000"/>
        </w:rPr>
        <w:footnoteReference w:id="11"/>
      </w:r>
      <w:r w:rsidRPr="34813F51" w:rsidR="00B005C2">
        <w:rPr>
          <w:rFonts w:asciiTheme="majorBidi" w:hAnsiTheme="majorBidi" w:cstheme="majorBidi"/>
          <w:color w:val="000000" w:themeColor="text1"/>
        </w:rPr>
        <w:t xml:space="preserve">  </w:t>
      </w:r>
    </w:p>
    <w:p w:rsidR="00AD22C9" w:rsidP="00B005C2" w:rsidRDefault="00AD22C9" w14:paraId="01172460" w14:textId="77777777">
      <w:pPr>
        <w:pStyle w:val="Standard0"/>
        <w:spacing w:line="276" w:lineRule="auto"/>
        <w:ind w:firstLine="540"/>
        <w:rPr>
          <w:rFonts w:asciiTheme="majorBidi" w:hAnsiTheme="majorBidi" w:cstheme="majorBidi"/>
          <w:color w:val="000000" w:themeColor="text1"/>
        </w:rPr>
      </w:pPr>
    </w:p>
    <w:p w:rsidRPr="00581B76" w:rsidR="00AD22C9" w:rsidP="0082464B" w:rsidRDefault="000025BA" w14:paraId="6FDB2614" w14:textId="77777777">
      <w:pPr>
        <w:pStyle w:val="Standard0"/>
        <w:numPr>
          <w:ilvl w:val="0"/>
          <w:numId w:val="27"/>
        </w:numPr>
        <w:spacing w:line="276" w:lineRule="auto"/>
        <w:rPr>
          <w:rFonts w:asciiTheme="majorBidi" w:hAnsiTheme="majorBidi" w:cstheme="majorBidi"/>
          <w:b/>
          <w:color w:val="000000" w:themeColor="text1"/>
        </w:rPr>
      </w:pPr>
      <w:r>
        <w:rPr>
          <w:rFonts w:asciiTheme="majorBidi" w:hAnsiTheme="majorBidi" w:cstheme="majorBidi"/>
          <w:b/>
          <w:color w:val="000000" w:themeColor="text1"/>
        </w:rPr>
        <w:t>Reduction in Hours</w:t>
      </w:r>
    </w:p>
    <w:p w:rsidR="001537C3" w:rsidP="00B005C2" w:rsidRDefault="00770920" w14:paraId="4550B7BD" w14:textId="77777777">
      <w:pPr>
        <w:pStyle w:val="Standard0"/>
        <w:spacing w:line="276" w:lineRule="auto"/>
        <w:ind w:firstLine="540"/>
        <w:rPr>
          <w:rFonts w:asciiTheme="majorBidi" w:hAnsiTheme="majorBidi" w:cstheme="majorBidi"/>
          <w:color w:val="000000" w:themeColor="text1"/>
        </w:rPr>
      </w:pPr>
      <w:r w:rsidRPr="00770920">
        <w:rPr>
          <w:rFonts w:asciiTheme="majorBidi" w:hAnsiTheme="majorBidi" w:cstheme="majorBidi"/>
          <w:color w:val="000000" w:themeColor="text1"/>
        </w:rPr>
        <w:t xml:space="preserve">GPI objects to the reductions </w:t>
      </w:r>
      <w:r w:rsidR="001537C3">
        <w:rPr>
          <w:rFonts w:asciiTheme="majorBidi" w:hAnsiTheme="majorBidi" w:cstheme="majorBidi"/>
          <w:color w:val="000000" w:themeColor="text1"/>
        </w:rPr>
        <w:t>in</w:t>
      </w:r>
      <w:r w:rsidRPr="00770920">
        <w:rPr>
          <w:rFonts w:asciiTheme="majorBidi" w:hAnsiTheme="majorBidi" w:cstheme="majorBidi"/>
          <w:color w:val="000000" w:themeColor="text1"/>
        </w:rPr>
        <w:t xml:space="preserve"> hours for work </w:t>
      </w:r>
      <w:r w:rsidR="001537C3">
        <w:rPr>
          <w:rFonts w:asciiTheme="majorBidi" w:hAnsiTheme="majorBidi" w:cstheme="majorBidi"/>
          <w:color w:val="000000" w:themeColor="text1"/>
        </w:rPr>
        <w:t xml:space="preserve">om the Petition, arguing that it </w:t>
      </w:r>
      <w:r w:rsidRPr="009421A3" w:rsidR="009421A3">
        <w:rPr>
          <w:rFonts w:asciiTheme="majorBidi" w:hAnsiTheme="majorBidi" w:cstheme="majorBidi"/>
          <w:color w:val="000000" w:themeColor="text1"/>
        </w:rPr>
        <w:t>was the only party that supplied technical or scientific information, and</w:t>
      </w:r>
      <w:r w:rsidR="001537C3">
        <w:rPr>
          <w:rFonts w:asciiTheme="majorBidi" w:hAnsiTheme="majorBidi" w:cstheme="majorBidi"/>
          <w:color w:val="000000" w:themeColor="text1"/>
        </w:rPr>
        <w:t xml:space="preserve"> that </w:t>
      </w:r>
      <w:r w:rsidRPr="009421A3" w:rsidR="009421A3">
        <w:rPr>
          <w:rFonts w:asciiTheme="majorBidi" w:hAnsiTheme="majorBidi" w:cstheme="majorBidi"/>
          <w:color w:val="000000" w:themeColor="text1"/>
        </w:rPr>
        <w:t>this information informed the decision making in this Petition, even if it wasn’t explicitly discussed in the Decision.</w:t>
      </w:r>
      <w:r w:rsidR="001537C3">
        <w:rPr>
          <w:rStyle w:val="FootnoteReference"/>
          <w:rFonts w:asciiTheme="majorBidi" w:hAnsiTheme="majorBidi" w:cstheme="majorBidi"/>
          <w:color w:val="000000" w:themeColor="text1"/>
        </w:rPr>
        <w:footnoteReference w:id="12"/>
      </w:r>
      <w:r w:rsidRPr="009421A3" w:rsidR="009421A3">
        <w:rPr>
          <w:rFonts w:asciiTheme="majorBidi" w:hAnsiTheme="majorBidi" w:cstheme="majorBidi"/>
          <w:color w:val="000000" w:themeColor="text1"/>
        </w:rPr>
        <w:t xml:space="preserve"> </w:t>
      </w:r>
    </w:p>
    <w:p w:rsidR="00B005C2" w:rsidP="003431A6" w:rsidRDefault="00877645" w14:paraId="44A5B762" w14:textId="77777777">
      <w:pPr>
        <w:pStyle w:val="Standard0"/>
        <w:spacing w:line="276" w:lineRule="auto"/>
        <w:ind w:firstLine="540"/>
        <w:rPr>
          <w:rFonts w:asciiTheme="majorBidi" w:hAnsiTheme="majorBidi" w:cstheme="majorBidi"/>
          <w:color w:val="000000"/>
        </w:rPr>
      </w:pPr>
      <w:r w:rsidRPr="00877645">
        <w:rPr>
          <w:rFonts w:asciiTheme="majorBidi" w:hAnsiTheme="majorBidi" w:cstheme="majorBidi"/>
          <w:color w:val="000000" w:themeColor="text1"/>
        </w:rPr>
        <w:t>The Commission assessed GPI’s substantial contribution by examining whether the hours claimed were proportional to the value of the contributions provided.</w:t>
      </w:r>
      <w:r w:rsidRPr="009421A3" w:rsidR="009421A3">
        <w:rPr>
          <w:rFonts w:asciiTheme="majorBidi" w:hAnsiTheme="majorBidi" w:cstheme="majorBidi"/>
          <w:color w:val="000000" w:themeColor="text1"/>
        </w:rPr>
        <w:t xml:space="preserve"> </w:t>
      </w:r>
      <w:r w:rsidR="00866B1A">
        <w:rPr>
          <w:rFonts w:asciiTheme="majorBidi" w:hAnsiTheme="majorBidi" w:cstheme="majorBidi"/>
          <w:color w:val="000000" w:themeColor="text1"/>
        </w:rPr>
        <w:t>GPI requested 62</w:t>
      </w:r>
      <w:r w:rsidRPr="00866B1A" w:rsidR="00866B1A">
        <w:rPr>
          <w:rFonts w:asciiTheme="majorBidi" w:hAnsiTheme="majorBidi" w:cstheme="majorBidi"/>
          <w:color w:val="000000" w:themeColor="text1"/>
        </w:rPr>
        <w:t>.50</w:t>
      </w:r>
      <w:r w:rsidR="00866B1A">
        <w:rPr>
          <w:rFonts w:asciiTheme="majorBidi" w:hAnsiTheme="majorBidi" w:cstheme="majorBidi"/>
          <w:color w:val="000000" w:themeColor="text1"/>
        </w:rPr>
        <w:t xml:space="preserve"> hours</w:t>
      </w:r>
      <w:r w:rsidRPr="00866B1A" w:rsidR="00866B1A">
        <w:rPr>
          <w:rFonts w:asciiTheme="majorBidi" w:hAnsiTheme="majorBidi" w:cstheme="majorBidi"/>
          <w:color w:val="000000" w:themeColor="text1"/>
        </w:rPr>
        <w:t>, or $5,750</w:t>
      </w:r>
      <w:r w:rsidR="00866B1A">
        <w:rPr>
          <w:rFonts w:asciiTheme="majorBidi" w:hAnsiTheme="majorBidi" w:cstheme="majorBidi"/>
          <w:color w:val="000000" w:themeColor="text1"/>
        </w:rPr>
        <w:t xml:space="preserve"> for Morris’ </w:t>
      </w:r>
      <w:r w:rsidR="00240F53">
        <w:rPr>
          <w:rFonts w:asciiTheme="majorBidi" w:hAnsiTheme="majorBidi" w:cstheme="majorBidi"/>
          <w:color w:val="000000" w:themeColor="text1"/>
        </w:rPr>
        <w:t>work on this issue where their only substantive contribution was</w:t>
      </w:r>
      <w:r w:rsidRPr="00240F53" w:rsidR="00240F53">
        <w:rPr>
          <w:rFonts w:asciiTheme="majorBidi" w:hAnsiTheme="majorBidi" w:cstheme="majorBidi"/>
          <w:color w:val="000000" w:themeColor="text1"/>
        </w:rPr>
        <w:t xml:space="preserve"> </w:t>
      </w:r>
      <w:r w:rsidRPr="00866B1A" w:rsidR="00240F53">
        <w:rPr>
          <w:rFonts w:asciiTheme="majorBidi" w:hAnsiTheme="majorBidi" w:cstheme="majorBidi"/>
          <w:color w:val="000000" w:themeColor="text1"/>
        </w:rPr>
        <w:t>its opposition to opening a new rulemaking</w:t>
      </w:r>
      <w:r w:rsidR="00240F53">
        <w:rPr>
          <w:rFonts w:asciiTheme="majorBidi" w:hAnsiTheme="majorBidi" w:cstheme="majorBidi"/>
          <w:color w:val="000000" w:themeColor="text1"/>
        </w:rPr>
        <w:t>.</w:t>
      </w:r>
      <w:r w:rsidR="001A72E7">
        <w:rPr>
          <w:rFonts w:asciiTheme="majorBidi" w:hAnsiTheme="majorBidi" w:cstheme="majorBidi"/>
          <w:color w:val="000000" w:themeColor="text1"/>
        </w:rPr>
        <w:t xml:space="preserve"> </w:t>
      </w:r>
      <w:r w:rsidR="003431A6">
        <w:rPr>
          <w:rFonts w:asciiTheme="majorBidi" w:hAnsiTheme="majorBidi" w:cstheme="majorBidi"/>
          <w:color w:val="000000" w:themeColor="text1"/>
        </w:rPr>
        <w:t xml:space="preserve"> </w:t>
      </w:r>
      <w:r w:rsidRPr="00866B1A" w:rsidR="00866B1A">
        <w:rPr>
          <w:rFonts w:asciiTheme="majorBidi" w:hAnsiTheme="majorBidi" w:cstheme="majorBidi"/>
          <w:color w:val="000000" w:themeColor="text1"/>
        </w:rPr>
        <w:t xml:space="preserve">Additionally, any comments that GPI made were noted as being like those of </w:t>
      </w:r>
      <w:r w:rsidR="001A72E7">
        <w:rPr>
          <w:rFonts w:asciiTheme="majorBidi" w:hAnsiTheme="majorBidi" w:cstheme="majorBidi"/>
          <w:color w:val="000000" w:themeColor="text1"/>
        </w:rPr>
        <w:t>other parties</w:t>
      </w:r>
      <w:r w:rsidR="00581B76">
        <w:rPr>
          <w:rFonts w:asciiTheme="majorBidi" w:hAnsiTheme="majorBidi" w:cstheme="majorBidi"/>
          <w:color w:val="000000" w:themeColor="text1"/>
        </w:rPr>
        <w:t xml:space="preserve"> without </w:t>
      </w:r>
      <w:r w:rsidRPr="00581B76" w:rsidR="00581B76">
        <w:rPr>
          <w:rFonts w:asciiTheme="majorBidi" w:hAnsiTheme="majorBidi" w:cstheme="majorBidi"/>
          <w:color w:val="000000" w:themeColor="text1"/>
        </w:rPr>
        <w:t>provid</w:t>
      </w:r>
      <w:r w:rsidR="00581B76">
        <w:rPr>
          <w:rFonts w:asciiTheme="majorBidi" w:hAnsiTheme="majorBidi" w:cstheme="majorBidi"/>
          <w:color w:val="000000" w:themeColor="text1"/>
        </w:rPr>
        <w:t>ing any</w:t>
      </w:r>
      <w:r w:rsidRPr="00581B76" w:rsidR="00581B76">
        <w:rPr>
          <w:rFonts w:asciiTheme="majorBidi" w:hAnsiTheme="majorBidi" w:cstheme="majorBidi"/>
          <w:color w:val="000000" w:themeColor="text1"/>
        </w:rPr>
        <w:t xml:space="preserve"> </w:t>
      </w:r>
      <w:r w:rsidRPr="00F01526" w:rsidR="00581B76">
        <w:rPr>
          <w:rFonts w:asciiTheme="majorBidi" w:hAnsiTheme="majorBidi" w:cstheme="majorBidi"/>
          <w:color w:val="000000" w:themeColor="text1"/>
        </w:rPr>
        <w:t>significant additional value in assisting the Commission</w:t>
      </w:r>
      <w:r w:rsidRPr="00866B1A" w:rsidR="00866B1A">
        <w:rPr>
          <w:rFonts w:asciiTheme="majorBidi" w:hAnsiTheme="majorBidi" w:cstheme="majorBidi"/>
          <w:color w:val="000000" w:themeColor="text1"/>
        </w:rPr>
        <w:t xml:space="preserve">. </w:t>
      </w:r>
      <w:r w:rsidRPr="1EB6C9B8" w:rsidR="00F1459D">
        <w:rPr>
          <w:color w:val="000000" w:themeColor="text1"/>
        </w:rPr>
        <w:t xml:space="preserve">In the end, </w:t>
      </w:r>
      <w:r w:rsidR="00F1459D">
        <w:rPr>
          <w:color w:val="000000" w:themeColor="text1"/>
        </w:rPr>
        <w:t xml:space="preserve">the Commission denied the </w:t>
      </w:r>
      <w:r w:rsidRPr="1EB6C9B8" w:rsidR="00F1459D">
        <w:rPr>
          <w:color w:val="000000" w:themeColor="text1"/>
        </w:rPr>
        <w:t>Petition because the Commission determined that opening a new rulemaking was not the appropriate vehicle.</w:t>
      </w:r>
      <w:r w:rsidR="00F1459D">
        <w:rPr>
          <w:color w:val="000000" w:themeColor="text1"/>
        </w:rPr>
        <w:t xml:space="preserve"> </w:t>
      </w:r>
      <w:r w:rsidR="001F7F28">
        <w:rPr>
          <w:color w:val="000000" w:themeColor="text1"/>
        </w:rPr>
        <w:t xml:space="preserve">The </w:t>
      </w:r>
      <w:r w:rsidR="00192A91">
        <w:rPr>
          <w:color w:val="000000" w:themeColor="text1"/>
        </w:rPr>
        <w:t xml:space="preserve">reason for the denial was not due to </w:t>
      </w:r>
      <w:r w:rsidR="00F1459D">
        <w:rPr>
          <w:color w:val="000000" w:themeColor="text1"/>
        </w:rPr>
        <w:t>GPI’s “</w:t>
      </w:r>
      <w:r w:rsidRPr="001F7F28" w:rsidR="001F7F28">
        <w:rPr>
          <w:color w:val="000000" w:themeColor="text1"/>
        </w:rPr>
        <w:t>highly technical scientific information</w:t>
      </w:r>
      <w:r w:rsidRPr="008C5CC2" w:rsidR="008C5CC2">
        <w:t xml:space="preserve"> </w:t>
      </w:r>
      <w:r w:rsidRPr="008C5CC2" w:rsidR="008C5CC2">
        <w:rPr>
          <w:color w:val="000000" w:themeColor="text1"/>
        </w:rPr>
        <w:t>that demonstrated that the scientific information presented in the Petition was seriously flawed.</w:t>
      </w:r>
      <w:r w:rsidR="001F7F28">
        <w:rPr>
          <w:color w:val="000000" w:themeColor="text1"/>
        </w:rPr>
        <w:t>”</w:t>
      </w:r>
      <w:r w:rsidR="001F7F28">
        <w:rPr>
          <w:rStyle w:val="FootnoteReference"/>
          <w:color w:val="000000" w:themeColor="text1"/>
        </w:rPr>
        <w:footnoteReference w:id="13"/>
      </w:r>
      <w:r w:rsidR="008C5CC2">
        <w:rPr>
          <w:color w:val="000000" w:themeColor="text1"/>
        </w:rPr>
        <w:t xml:space="preserve">  </w:t>
      </w:r>
      <w:r w:rsidRPr="00554619" w:rsidR="00554619">
        <w:rPr>
          <w:color w:val="000000" w:themeColor="text1"/>
        </w:rPr>
        <w:t xml:space="preserve">We again remind GPI that </w:t>
      </w:r>
      <w:proofErr w:type="gramStart"/>
      <w:r w:rsidRPr="00554619" w:rsidR="00554619">
        <w:rPr>
          <w:color w:val="000000" w:themeColor="text1"/>
        </w:rPr>
        <w:t>making a contribution</w:t>
      </w:r>
      <w:proofErr w:type="gramEnd"/>
      <w:r w:rsidRPr="00554619" w:rsidR="00554619">
        <w:rPr>
          <w:color w:val="000000" w:themeColor="text1"/>
        </w:rPr>
        <w:t xml:space="preserve">, by itself, does not entitle an intervenor to all its claimed costs. </w:t>
      </w:r>
      <w:r w:rsidRPr="00496FF5" w:rsidR="00496FF5">
        <w:rPr>
          <w:rFonts w:asciiTheme="majorBidi" w:hAnsiTheme="majorBidi" w:cstheme="majorBidi"/>
          <w:color w:val="000000" w:themeColor="text1"/>
        </w:rPr>
        <w:t>We find that the hours awarded here are reasonable and proportionate to the contributions provided. Therefore, we make no changes to the decision.</w:t>
      </w:r>
      <w:r w:rsidRPr="34813F51" w:rsidR="00B005C2">
        <w:rPr>
          <w:rFonts w:asciiTheme="majorBidi" w:hAnsiTheme="majorBidi" w:cstheme="majorBidi"/>
          <w:color w:val="000000" w:themeColor="text1"/>
        </w:rPr>
        <w:t xml:space="preserve"> </w:t>
      </w:r>
    </w:p>
    <w:p w:rsidR="00B005C2" w:rsidP="00491C13" w:rsidRDefault="00B005C2" w14:paraId="24790FC2" w14:textId="77777777">
      <w:pPr>
        <w:pStyle w:val="Standard0"/>
        <w:spacing w:line="276" w:lineRule="auto"/>
        <w:ind w:firstLine="540"/>
        <w:rPr>
          <w:color w:val="000000"/>
        </w:rPr>
      </w:pPr>
    </w:p>
    <w:p w:rsidRPr="00097FC2" w:rsidR="00F334E9" w:rsidP="0082464B" w:rsidRDefault="00F334E9" w14:paraId="535E4132" w14:textId="77777777">
      <w:pPr>
        <w:pStyle w:val="Standard0"/>
        <w:numPr>
          <w:ilvl w:val="0"/>
          <w:numId w:val="27"/>
        </w:numPr>
        <w:spacing w:line="276" w:lineRule="auto"/>
        <w:rPr>
          <w:rFonts w:asciiTheme="majorBidi" w:hAnsiTheme="majorBidi" w:cstheme="majorBidi"/>
          <w:b/>
          <w:color w:val="000000" w:themeColor="text1"/>
        </w:rPr>
      </w:pPr>
      <w:r w:rsidRPr="34813F51">
        <w:rPr>
          <w:rFonts w:asciiTheme="majorBidi" w:hAnsiTheme="majorBidi" w:cstheme="majorBidi"/>
          <w:b/>
          <w:color w:val="000000" w:themeColor="text1"/>
        </w:rPr>
        <w:t xml:space="preserve">Hourly rates for Morris </w:t>
      </w:r>
    </w:p>
    <w:p w:rsidR="00097FC2" w:rsidP="00B86AA3" w:rsidRDefault="00F334E9" w14:paraId="61F7EC16" w14:textId="77777777">
      <w:pPr>
        <w:pStyle w:val="Standard0"/>
        <w:spacing w:line="276" w:lineRule="auto"/>
        <w:ind w:firstLine="540"/>
        <w:rPr>
          <w:color w:val="000000" w:themeColor="text1"/>
        </w:rPr>
      </w:pPr>
      <w:r w:rsidRPr="34813F51">
        <w:rPr>
          <w:color w:val="000000" w:themeColor="text1"/>
        </w:rPr>
        <w:t xml:space="preserve">GPI objects to Morris’ 2023 hourly rate of $460 and argues that it should be increased to the requested rate of $485. </w:t>
      </w:r>
    </w:p>
    <w:p w:rsidR="009B6CB1" w:rsidP="00B86AA3" w:rsidRDefault="00F334E9" w14:paraId="7F28E86C" w14:textId="77777777">
      <w:pPr>
        <w:pStyle w:val="Standard0"/>
        <w:spacing w:line="276" w:lineRule="auto"/>
        <w:ind w:firstLine="540"/>
        <w:rPr>
          <w:color w:val="000000"/>
        </w:rPr>
      </w:pPr>
      <w:r w:rsidRPr="34813F51">
        <w:rPr>
          <w:color w:val="000000" w:themeColor="text1"/>
        </w:rPr>
        <w:lastRenderedPageBreak/>
        <w:t xml:space="preserve">As stated above, Morris is </w:t>
      </w:r>
      <w:proofErr w:type="gramStart"/>
      <w:r w:rsidRPr="34813F51">
        <w:rPr>
          <w:color w:val="000000" w:themeColor="text1"/>
        </w:rPr>
        <w:t>dba</w:t>
      </w:r>
      <w:proofErr w:type="gramEnd"/>
      <w:r w:rsidRPr="34813F51">
        <w:rPr>
          <w:color w:val="000000" w:themeColor="text1"/>
        </w:rPr>
        <w:t xml:space="preserve"> Future Resources Associates, working on a contingency basis for the Pacific Institute, where he has agreed to defer his consulting fee contingent upon receipt of this intervenor compensation award. Given that arrangement, we utilized the reasonable rates established by Resolution ALJ-393 based on Morris' experience as an Advocate - Executive Director - Level V.  </w:t>
      </w:r>
      <w:r w:rsidR="009D6897">
        <w:t xml:space="preserve">The rate range for an </w:t>
      </w:r>
      <w:r w:rsidRPr="00E203B4" w:rsidR="009D6897">
        <w:t>Advocate - Executive Director - Level V</w:t>
      </w:r>
      <w:r w:rsidR="009D6897">
        <w:t xml:space="preserve"> for </w:t>
      </w:r>
      <w:r w:rsidRPr="00AB3611" w:rsidR="009D6897">
        <w:t>202</w:t>
      </w:r>
      <w:r w:rsidR="009D6897">
        <w:t xml:space="preserve">3 is </w:t>
      </w:r>
      <w:r w:rsidRPr="00AB3611" w:rsidR="009D6897">
        <w:t>$1</w:t>
      </w:r>
      <w:r w:rsidR="009D6897">
        <w:t>91.49</w:t>
      </w:r>
      <w:r w:rsidRPr="00AB3611" w:rsidR="009D6897">
        <w:t xml:space="preserve"> - $4</w:t>
      </w:r>
      <w:r w:rsidR="009D6897">
        <w:t>64.81</w:t>
      </w:r>
      <w:r w:rsidR="00097FC2">
        <w:t xml:space="preserve">. </w:t>
      </w:r>
      <w:r w:rsidRPr="34813F51">
        <w:rPr>
          <w:color w:val="000000" w:themeColor="text1"/>
        </w:rPr>
        <w:t xml:space="preserve">We maintain Morris 2023 hourly rate of $460 as it already reflects the upper limit for </w:t>
      </w:r>
      <w:r w:rsidR="00097FC2">
        <w:rPr>
          <w:color w:val="000000" w:themeColor="text1"/>
        </w:rPr>
        <w:t>this level</w:t>
      </w:r>
      <w:r w:rsidRPr="34813F51">
        <w:rPr>
          <w:color w:val="000000" w:themeColor="text1"/>
        </w:rPr>
        <w:t>.  We note that the previously approved rates that GPI references to were approved for a different role.  Given Morris’ clarification that he is the director, this is the correct role to be used to establish his rate.</w:t>
      </w:r>
      <w:r w:rsidRPr="34813F51" w:rsidR="00B86AA3">
        <w:rPr>
          <w:rFonts w:asciiTheme="majorBidi" w:hAnsiTheme="majorBidi" w:cstheme="majorBidi"/>
          <w:color w:val="000000" w:themeColor="text1"/>
        </w:rPr>
        <w:t xml:space="preserve"> Therefore, we make no changes to the decision.</w:t>
      </w:r>
    </w:p>
    <w:p w:rsidRPr="007F620E" w:rsidR="009B6CB1" w:rsidP="00DE2AB3" w:rsidRDefault="009B6CB1" w14:paraId="5F696EAB" w14:textId="77777777">
      <w:pPr>
        <w:keepNext/>
        <w:keepLines/>
        <w:spacing w:after="240"/>
        <w:ind w:firstLine="907"/>
        <w:rPr>
          <w:color w:val="000000"/>
        </w:rPr>
      </w:pPr>
    </w:p>
    <w:p w:rsidRPr="007F620E" w:rsidR="003D359B" w:rsidRDefault="003D359B" w14:paraId="6AC784A3" w14:textId="77777777">
      <w:pPr>
        <w:jc w:val="center"/>
        <w:rPr>
          <w:b/>
          <w:color w:val="000000"/>
          <w:u w:val="single"/>
        </w:rPr>
      </w:pPr>
    </w:p>
    <w:p w:rsidRPr="007F620E" w:rsidR="00A92D0B" w:rsidRDefault="00A92D0B" w14:paraId="03385E59" w14:textId="77777777">
      <w:pPr>
        <w:jc w:val="center"/>
        <w:rPr>
          <w:b/>
          <w:color w:val="000000"/>
          <w:u w:val="single"/>
        </w:rPr>
      </w:pPr>
      <w:r w:rsidRPr="007F620E">
        <w:rPr>
          <w:b/>
          <w:color w:val="000000"/>
          <w:u w:val="single"/>
        </w:rPr>
        <w:t>FINDINGS OF FACT</w:t>
      </w:r>
    </w:p>
    <w:p w:rsidRPr="007F620E" w:rsidR="00A92D0B" w:rsidRDefault="00A92D0B" w14:paraId="24883CFF" w14:textId="77777777">
      <w:pPr>
        <w:rPr>
          <w:color w:val="000000"/>
        </w:rPr>
      </w:pPr>
    </w:p>
    <w:p w:rsidRPr="007F620E" w:rsidR="00A92D0B" w:rsidRDefault="00124533" w14:paraId="1998D31D" w14:textId="77777777">
      <w:pPr>
        <w:numPr>
          <w:ilvl w:val="0"/>
          <w:numId w:val="4"/>
        </w:numPr>
        <w:tabs>
          <w:tab w:val="clear" w:pos="900"/>
          <w:tab w:val="num" w:pos="540"/>
        </w:tabs>
        <w:ind w:left="540" w:hanging="540"/>
      </w:pPr>
      <w:bookmarkStart w:name="_Hlk56088668" w:id="6"/>
      <w:r w:rsidRPr="002F4E34">
        <w:rPr>
          <w:bCs/>
        </w:rPr>
        <w:t>Green Power Institute</w:t>
      </w:r>
      <w:r w:rsidRPr="007F620E" w:rsidR="00FE3BAE">
        <w:t xml:space="preserve"> </w:t>
      </w:r>
      <w:bookmarkEnd w:id="6"/>
      <w:r w:rsidRPr="007F620E" w:rsidR="00A92D0B">
        <w:t>has</w:t>
      </w:r>
      <w:r w:rsidR="002F4E34">
        <w:t xml:space="preserve"> </w:t>
      </w:r>
      <w:r w:rsidRPr="007F620E" w:rsidR="00A92D0B">
        <w:t>made a substantia</w:t>
      </w:r>
      <w:r w:rsidRPr="007F620E" w:rsidR="00DE3A5D">
        <w:t xml:space="preserve">l contribution </w:t>
      </w:r>
      <w:r w:rsidR="003C748A">
        <w:t xml:space="preserve">in some </w:t>
      </w:r>
      <w:proofErr w:type="gramStart"/>
      <w:r w:rsidR="003C748A">
        <w:t>aspects</w:t>
      </w:r>
      <w:proofErr w:type="gramEnd"/>
      <w:r w:rsidR="003C748A">
        <w:t xml:space="preserve"> </w:t>
      </w:r>
      <w:r w:rsidRPr="007F620E" w:rsidR="00DE3A5D">
        <w:t>to</w:t>
      </w:r>
      <w:r w:rsidR="00A476E5">
        <w:t xml:space="preserve"> </w:t>
      </w:r>
      <w:r w:rsidRPr="00A476E5" w:rsidR="00EE4919">
        <w:t>D.23-12-010</w:t>
      </w:r>
      <w:r w:rsidRPr="00A476E5" w:rsidR="00586700">
        <w:t>.</w:t>
      </w:r>
    </w:p>
    <w:p w:rsidRPr="007F620E" w:rsidR="00A92D0B" w:rsidRDefault="00A92D0B" w14:paraId="16E7CD2A" w14:textId="77777777">
      <w:pPr>
        <w:numPr>
          <w:ilvl w:val="0"/>
          <w:numId w:val="4"/>
        </w:numPr>
        <w:tabs>
          <w:tab w:val="clear" w:pos="900"/>
          <w:tab w:val="num" w:pos="540"/>
        </w:tabs>
        <w:spacing w:before="240"/>
        <w:ind w:left="547" w:hanging="547"/>
      </w:pPr>
      <w:r w:rsidRPr="007F620E">
        <w:t xml:space="preserve">The </w:t>
      </w:r>
      <w:proofErr w:type="gramStart"/>
      <w:r w:rsidRPr="007F620E">
        <w:t>requested hourly rates</w:t>
      </w:r>
      <w:proofErr w:type="gramEnd"/>
      <w:r w:rsidRPr="007F620E">
        <w:t xml:space="preserve"> for</w:t>
      </w:r>
      <w:r w:rsidR="003B6A1B">
        <w:t xml:space="preserve"> </w:t>
      </w:r>
      <w:r w:rsidRPr="00053D57" w:rsidR="00124533">
        <w:rPr>
          <w:bCs/>
        </w:rPr>
        <w:t>Green Power Institute</w:t>
      </w:r>
      <w:r w:rsidRPr="00053D57" w:rsidR="005A63D4">
        <w:t>’s</w:t>
      </w:r>
      <w:r w:rsidRPr="007F620E" w:rsidR="005A63D4">
        <w:t xml:space="preserve"> </w:t>
      </w:r>
      <w:r w:rsidRPr="007F620E">
        <w:t>representative,</w:t>
      </w:r>
      <w:r w:rsidR="003B5EAC">
        <w:t xml:space="preserve"> </w:t>
      </w:r>
      <w:r w:rsidRPr="007F620E">
        <w:t>as adjusted herein, are comparable to market rates paid to experts and advocates having comparable training and experience and offering similar services.</w:t>
      </w:r>
    </w:p>
    <w:p w:rsidRPr="007F620E" w:rsidR="00A92D0B" w:rsidRDefault="00A92D0B" w14:paraId="55B67EA0" w14:textId="77777777">
      <w:pPr>
        <w:numPr>
          <w:ilvl w:val="0"/>
          <w:numId w:val="4"/>
        </w:numPr>
        <w:tabs>
          <w:tab w:val="clear" w:pos="900"/>
          <w:tab w:val="num" w:pos="540"/>
        </w:tabs>
        <w:spacing w:before="240"/>
        <w:ind w:left="547" w:hanging="547"/>
      </w:pPr>
      <w:r w:rsidRPr="007F620E">
        <w:t>The claimed costs and expenses,</w:t>
      </w:r>
      <w:r w:rsidR="003B5EAC">
        <w:t xml:space="preserve"> </w:t>
      </w:r>
      <w:r w:rsidRPr="007F620E">
        <w:t xml:space="preserve">as adjusted herein, are reasonable and commensurate with the work performed. </w:t>
      </w:r>
    </w:p>
    <w:p w:rsidRPr="00066960" w:rsidR="00A92D0B" w:rsidRDefault="00A92D0B" w14:paraId="5524AD12" w14:textId="77777777">
      <w:pPr>
        <w:numPr>
          <w:ilvl w:val="0"/>
          <w:numId w:val="4"/>
        </w:numPr>
        <w:tabs>
          <w:tab w:val="clear" w:pos="900"/>
          <w:tab w:val="num" w:pos="540"/>
        </w:tabs>
        <w:spacing w:before="240"/>
        <w:ind w:left="547" w:hanging="547"/>
      </w:pPr>
      <w:r w:rsidRPr="007F620E">
        <w:t xml:space="preserve">The total of reasonable </w:t>
      </w:r>
      <w:r w:rsidRPr="007F620E" w:rsidR="003C608A">
        <w:t xml:space="preserve">compensation </w:t>
      </w:r>
      <w:r w:rsidRPr="007F620E">
        <w:t>is</w:t>
      </w:r>
      <w:r w:rsidRPr="007F620E" w:rsidDel="00C24D32">
        <w:t xml:space="preserve"> </w:t>
      </w:r>
      <w:r w:rsidR="00C24D32">
        <w:t>$</w:t>
      </w:r>
      <w:r w:rsidR="00C24D32">
        <w:rPr>
          <w:bCs/>
          <w:color w:val="000000"/>
        </w:rPr>
        <w:t>6,670.00</w:t>
      </w:r>
      <w:r w:rsidRPr="00066960">
        <w:t>.</w:t>
      </w:r>
    </w:p>
    <w:p w:rsidRPr="007F620E" w:rsidR="001962EB" w:rsidRDefault="001962EB" w14:paraId="7B10696C" w14:textId="77777777">
      <w:pPr>
        <w:spacing w:before="120"/>
        <w:rPr>
          <w:color w:val="000000"/>
        </w:rPr>
      </w:pPr>
    </w:p>
    <w:p w:rsidRPr="007F620E" w:rsidR="00A92D0B" w:rsidRDefault="00A92D0B" w14:paraId="3FA944ED" w14:textId="77777777">
      <w:pPr>
        <w:jc w:val="center"/>
        <w:rPr>
          <w:b/>
          <w:color w:val="000000"/>
          <w:u w:val="single"/>
        </w:rPr>
      </w:pPr>
      <w:r w:rsidRPr="007F620E">
        <w:rPr>
          <w:b/>
          <w:color w:val="000000"/>
          <w:u w:val="single"/>
        </w:rPr>
        <w:t>CONCLUSION OF LAW</w:t>
      </w:r>
    </w:p>
    <w:p w:rsidRPr="007F620E" w:rsidR="00A92D0B" w:rsidRDefault="00A92D0B" w14:paraId="5BC61921" w14:textId="77777777">
      <w:pPr>
        <w:numPr>
          <w:ilvl w:val="0"/>
          <w:numId w:val="7"/>
        </w:numPr>
        <w:tabs>
          <w:tab w:val="num" w:pos="360"/>
        </w:tabs>
        <w:spacing w:before="240"/>
        <w:ind w:left="360"/>
        <w:rPr>
          <w:color w:val="000000"/>
        </w:rPr>
      </w:pPr>
      <w:r w:rsidRPr="007F620E">
        <w:rPr>
          <w:color w:val="000000"/>
        </w:rPr>
        <w:t>The Claim, with any adjustment set forth above,</w:t>
      </w:r>
      <w:r w:rsidR="00053D57">
        <w:rPr>
          <w:color w:val="000000"/>
        </w:rPr>
        <w:t xml:space="preserve"> </w:t>
      </w:r>
      <w:r w:rsidRPr="007F620E">
        <w:rPr>
          <w:color w:val="000000"/>
        </w:rPr>
        <w:t>satisfies</w:t>
      </w:r>
      <w:r w:rsidRPr="007F620E" w:rsidR="00DE3A5D">
        <w:rPr>
          <w:color w:val="000000"/>
        </w:rPr>
        <w:t xml:space="preserve"> all requirements of Pub. Util.</w:t>
      </w:r>
      <w:r w:rsidRPr="007F620E">
        <w:rPr>
          <w:color w:val="000000"/>
        </w:rPr>
        <w:t xml:space="preserve"> Code §§ 1801-1812.</w:t>
      </w:r>
    </w:p>
    <w:p w:rsidRPr="007F620E" w:rsidR="001962EB" w:rsidRDefault="001962EB" w14:paraId="59BEE971" w14:textId="77777777">
      <w:pPr>
        <w:jc w:val="center"/>
        <w:rPr>
          <w:b/>
          <w:color w:val="000000"/>
          <w:u w:val="single"/>
        </w:rPr>
      </w:pPr>
    </w:p>
    <w:p w:rsidRPr="007F620E" w:rsidR="00A92D0B" w:rsidRDefault="00A92D0B" w14:paraId="0C0E87D2" w14:textId="77777777">
      <w:pPr>
        <w:jc w:val="center"/>
        <w:rPr>
          <w:b/>
          <w:color w:val="000000"/>
          <w:u w:val="single"/>
        </w:rPr>
      </w:pPr>
      <w:r w:rsidRPr="007F620E">
        <w:rPr>
          <w:b/>
          <w:color w:val="000000"/>
          <w:u w:val="single"/>
        </w:rPr>
        <w:t>ORDER</w:t>
      </w:r>
    </w:p>
    <w:p w:rsidRPr="007F620E" w:rsidR="00A92D0B" w:rsidRDefault="00A92D0B" w14:paraId="247D28C1" w14:textId="77777777">
      <w:pPr>
        <w:jc w:val="center"/>
        <w:rPr>
          <w:b/>
          <w:color w:val="000000"/>
          <w:u w:val="single"/>
        </w:rPr>
      </w:pPr>
    </w:p>
    <w:p w:rsidRPr="00066960" w:rsidR="00A92D0B" w:rsidRDefault="00124533" w14:paraId="7091470E" w14:textId="77777777">
      <w:pPr>
        <w:numPr>
          <w:ilvl w:val="0"/>
          <w:numId w:val="5"/>
        </w:numPr>
        <w:tabs>
          <w:tab w:val="clear" w:pos="900"/>
          <w:tab w:val="num" w:pos="540"/>
        </w:tabs>
        <w:ind w:left="540" w:hanging="540"/>
        <w:rPr>
          <w:color w:val="000000"/>
        </w:rPr>
      </w:pPr>
      <w:r w:rsidRPr="00E04246">
        <w:rPr>
          <w:bCs/>
        </w:rPr>
        <w:t>Green Power Institute</w:t>
      </w:r>
      <w:r w:rsidRPr="00FE3BAE" w:rsidR="00FE3BAE">
        <w:t xml:space="preserve"> </w:t>
      </w:r>
      <w:r w:rsidR="006800ED">
        <w:t>i</w:t>
      </w:r>
      <w:r w:rsidRPr="00FE3BAE" w:rsidR="00FE3BAE">
        <w:t>s</w:t>
      </w:r>
      <w:r w:rsidRPr="00FE3BAE" w:rsidR="00A92D0B">
        <w:rPr>
          <w:color w:val="000000"/>
        </w:rPr>
        <w:t xml:space="preserve"> awarded </w:t>
      </w:r>
      <w:r w:rsidRPr="00066960" w:rsidR="00A92D0B">
        <w:rPr>
          <w:color w:val="000000"/>
        </w:rPr>
        <w:t>$</w:t>
      </w:r>
      <w:r w:rsidR="00C24D32">
        <w:rPr>
          <w:bCs/>
          <w:color w:val="000000"/>
        </w:rPr>
        <w:t>6,670.00</w:t>
      </w:r>
      <w:r w:rsidRPr="00066960" w:rsidR="00A92D0B">
        <w:rPr>
          <w:color w:val="000000"/>
        </w:rPr>
        <w:t>.</w:t>
      </w:r>
    </w:p>
    <w:p w:rsidR="00A92D0B" w:rsidRDefault="0055228B" w14:paraId="105FE737" w14:textId="77777777">
      <w:pPr>
        <w:numPr>
          <w:ilvl w:val="0"/>
          <w:numId w:val="5"/>
        </w:numPr>
        <w:tabs>
          <w:tab w:val="clear" w:pos="900"/>
          <w:tab w:val="num" w:pos="540"/>
        </w:tabs>
        <w:spacing w:before="240"/>
        <w:ind w:left="547" w:hanging="547"/>
      </w:pPr>
      <w:r>
        <w:t>Within 30 days of the effective date of this decision,</w:t>
      </w:r>
      <w:r w:rsidR="00AA3486">
        <w:t xml:space="preserve"> Pacific Gas and Electric Company, Southern California Edison Company, San Diego Gas &amp; Electric Company</w:t>
      </w:r>
      <w:r w:rsidR="00F32BF2">
        <w:t xml:space="preserve">, and </w:t>
      </w:r>
      <w:r w:rsidR="00703FAF">
        <w:t xml:space="preserve">Southern California </w:t>
      </w:r>
      <w:r w:rsidR="00E81532">
        <w:t>Gas Company</w:t>
      </w:r>
      <w:r w:rsidR="00E70241">
        <w:t xml:space="preserve"> </w:t>
      </w:r>
      <w:r>
        <w:t xml:space="preserve">shall pay </w:t>
      </w:r>
      <w:r w:rsidRPr="00E70241" w:rsidR="00124533">
        <w:rPr>
          <w:bCs/>
        </w:rPr>
        <w:t>Green Power Institute</w:t>
      </w:r>
      <w:r w:rsidRPr="0022302F">
        <w:t xml:space="preserve"> </w:t>
      </w:r>
      <w:r>
        <w:t>their respective shares of the award, based on their California-jurisdictional electric</w:t>
      </w:r>
      <w:r w:rsidR="001E579B">
        <w:t xml:space="preserve"> and gas</w:t>
      </w:r>
      <w:r>
        <w:t xml:space="preserve"> revenues for the </w:t>
      </w:r>
      <w:r w:rsidR="00E70241">
        <w:t>2023</w:t>
      </w:r>
      <w:r w:rsidR="007A3A22">
        <w:t xml:space="preserve"> </w:t>
      </w:r>
      <w:r>
        <w:t xml:space="preserve">calendar year, </w:t>
      </w:r>
      <w:r w:rsidRPr="0055228B">
        <w:t>to reflect the year in which the proceeding was primarily litigated. If such data is unavailable, the most recent electric</w:t>
      </w:r>
      <w:r w:rsidR="001B1B91">
        <w:t xml:space="preserve"> and gas</w:t>
      </w:r>
      <w:r w:rsidRPr="0055228B">
        <w:t xml:space="preserve"> revenue data shall be used.</w:t>
      </w:r>
      <w:r w:rsidRPr="007F620E" w:rsidR="00A92D0B">
        <w:t xml:space="preserve"> Payment of the award shall include</w:t>
      </w:r>
      <w:r w:rsidRPr="007F620E" w:rsidR="004E3939">
        <w:t xml:space="preserve"> compound </w:t>
      </w:r>
      <w:r w:rsidRPr="007F620E" w:rsidR="00A92D0B">
        <w:t xml:space="preserve">interest at the rate earned on prime, three-month </w:t>
      </w:r>
      <w:r w:rsidRPr="007F620E" w:rsidR="00214B22">
        <w:t xml:space="preserve">non-financial </w:t>
      </w:r>
      <w:r w:rsidRPr="007F620E" w:rsidR="00A92D0B">
        <w:t>commercial paper as reported in Federal Reserve Statistical Release H.15, beginning</w:t>
      </w:r>
      <w:r w:rsidRPr="007F620E" w:rsidR="00357F1A">
        <w:t xml:space="preserve"> </w:t>
      </w:r>
      <w:r w:rsidR="00E7411A">
        <w:t>April 3, 2024</w:t>
      </w:r>
      <w:r w:rsidRPr="007F620E" w:rsidR="00357F1A">
        <w:t xml:space="preserve">, </w:t>
      </w:r>
      <w:r w:rsidRPr="007F620E" w:rsidR="00A92D0B">
        <w:t>the 75</w:t>
      </w:r>
      <w:r w:rsidRPr="007F620E" w:rsidR="00A92D0B">
        <w:rPr>
          <w:vertAlign w:val="superscript"/>
        </w:rPr>
        <w:t>th</w:t>
      </w:r>
      <w:r w:rsidRPr="007F620E" w:rsidR="00A92D0B">
        <w:t xml:space="preserve"> day after the filing of </w:t>
      </w:r>
      <w:r w:rsidRPr="00E620C6" w:rsidR="00124533">
        <w:rPr>
          <w:bCs/>
        </w:rPr>
        <w:t>Green Power Institute</w:t>
      </w:r>
      <w:r w:rsidRPr="003B6A1B" w:rsidR="00FE3BAE">
        <w:t>’s</w:t>
      </w:r>
      <w:r w:rsidRPr="003B6A1B" w:rsidR="00FE3BAE">
        <w:rPr>
          <w:b/>
        </w:rPr>
        <w:t xml:space="preserve"> </w:t>
      </w:r>
      <w:r w:rsidRPr="007F620E" w:rsidR="00A92D0B">
        <w:t>request, and continuing until full payment is made.</w:t>
      </w:r>
    </w:p>
    <w:p w:rsidRPr="007F620E" w:rsidR="007220F8" w:rsidP="00DE3A5D" w:rsidRDefault="00DE2AB3" w14:paraId="4A35D7A9" w14:textId="77777777">
      <w:pPr>
        <w:keepNext/>
        <w:keepLines/>
        <w:numPr>
          <w:ilvl w:val="0"/>
          <w:numId w:val="5"/>
        </w:numPr>
        <w:tabs>
          <w:tab w:val="clear" w:pos="900"/>
          <w:tab w:val="num" w:pos="540"/>
        </w:tabs>
        <w:spacing w:before="240"/>
        <w:ind w:left="547" w:hanging="547"/>
      </w:pPr>
      <w:r>
        <w:lastRenderedPageBreak/>
        <w:t xml:space="preserve">Petition 23-06-018 is </w:t>
      </w:r>
      <w:r w:rsidR="002057AC">
        <w:t>close</w:t>
      </w:r>
      <w:r>
        <w:t>d.</w:t>
      </w:r>
    </w:p>
    <w:p w:rsidRPr="007F620E" w:rsidR="00A92D0B" w:rsidP="008F6CC5" w:rsidRDefault="00A92D0B" w14:paraId="0E9F4E75" w14:textId="77777777">
      <w:pPr>
        <w:keepNext/>
        <w:keepLines/>
        <w:spacing w:before="240"/>
        <w:ind w:left="547"/>
        <w:rPr>
          <w:color w:val="000000"/>
        </w:rPr>
      </w:pPr>
      <w:r w:rsidRPr="007F620E">
        <w:rPr>
          <w:color w:val="000000"/>
        </w:rPr>
        <w:t>This decision is effective today.</w:t>
      </w:r>
    </w:p>
    <w:p w:rsidR="00A92D0B" w:rsidP="003D0946" w:rsidRDefault="00A92D0B" w14:paraId="10918CBD" w14:textId="6E43CABB">
      <w:pPr>
        <w:keepNext/>
        <w:keepLines/>
        <w:spacing w:before="240"/>
        <w:ind w:firstLine="547"/>
        <w:rPr>
          <w:color w:val="000000"/>
        </w:rPr>
      </w:pPr>
      <w:r w:rsidRPr="007F620E">
        <w:rPr>
          <w:color w:val="000000"/>
        </w:rPr>
        <w:t xml:space="preserve">Dated </w:t>
      </w:r>
      <w:r w:rsidR="00AA27F5">
        <w:rPr>
          <w:color w:val="000000"/>
        </w:rPr>
        <w:t xml:space="preserve">September 3, 2026, </w:t>
      </w:r>
      <w:proofErr w:type="gramStart"/>
      <w:r w:rsidRPr="007F620E">
        <w:rPr>
          <w:color w:val="000000"/>
        </w:rPr>
        <w:t>at</w:t>
      </w:r>
      <w:proofErr w:type="gramEnd"/>
      <w:r w:rsidRPr="007F620E">
        <w:rPr>
          <w:color w:val="000000"/>
        </w:rPr>
        <w:t xml:space="preserve"> </w:t>
      </w:r>
      <w:r w:rsidR="001D30B5">
        <w:rPr>
          <w:color w:val="000000"/>
        </w:rPr>
        <w:t>Sacramento</w:t>
      </w:r>
      <w:r w:rsidRPr="007F620E">
        <w:rPr>
          <w:color w:val="000000"/>
        </w:rPr>
        <w:t>, California.</w:t>
      </w:r>
    </w:p>
    <w:p w:rsidR="00E9652B" w:rsidP="00E9652B" w:rsidRDefault="00E9652B" w14:paraId="731B66D1" w14:textId="77777777">
      <w:pPr>
        <w:autoSpaceDE w:val="0"/>
        <w:autoSpaceDN w:val="0"/>
        <w:adjustRightInd w:val="0"/>
        <w:ind w:left="5040"/>
        <w:jc w:val="both"/>
        <w:rPr>
          <w:rFonts w:ascii="Book Antiqua" w:hAnsi="Book Antiqua"/>
          <w:sz w:val="26"/>
          <w:szCs w:val="20"/>
        </w:rPr>
      </w:pPr>
    </w:p>
    <w:p w:rsidRPr="00E9652B" w:rsidR="00E9652B" w:rsidP="00E9652B" w:rsidRDefault="00E9652B" w14:paraId="7D444659" w14:textId="77777777">
      <w:pPr>
        <w:autoSpaceDE w:val="0"/>
        <w:autoSpaceDN w:val="0"/>
        <w:adjustRightInd w:val="0"/>
        <w:ind w:left="4320" w:firstLine="1602"/>
        <w:jc w:val="both"/>
      </w:pPr>
      <w:r w:rsidRPr="00E9652B">
        <w:t>JOHN REYNOLDS</w:t>
      </w:r>
    </w:p>
    <w:p w:rsidRPr="00E9652B" w:rsidR="00E9652B" w:rsidP="00E9652B" w:rsidRDefault="00E9652B" w14:paraId="3F4BD039" w14:textId="77777777">
      <w:pPr>
        <w:autoSpaceDE w:val="0"/>
        <w:autoSpaceDN w:val="0"/>
        <w:adjustRightInd w:val="0"/>
        <w:ind w:left="720" w:firstLine="1602"/>
        <w:jc w:val="both"/>
      </w:pPr>
      <w:r w:rsidRPr="00E9652B">
        <w:tab/>
      </w:r>
      <w:r w:rsidRPr="00E9652B">
        <w:tab/>
      </w:r>
      <w:r w:rsidRPr="00E9652B">
        <w:tab/>
      </w:r>
      <w:r w:rsidRPr="00E9652B">
        <w:tab/>
      </w:r>
      <w:r w:rsidRPr="00E9652B">
        <w:tab/>
        <w:t xml:space="preserve">                    President</w:t>
      </w:r>
    </w:p>
    <w:p w:rsidRPr="00E9652B" w:rsidR="00E9652B" w:rsidP="00E9652B" w:rsidRDefault="00E9652B" w14:paraId="5A7FF957" w14:textId="77777777">
      <w:pPr>
        <w:autoSpaceDE w:val="0"/>
        <w:autoSpaceDN w:val="0"/>
        <w:adjustRightInd w:val="0"/>
        <w:ind w:left="4320" w:firstLine="1602"/>
        <w:jc w:val="both"/>
      </w:pPr>
      <w:r w:rsidRPr="00E9652B">
        <w:t>DARCIE L. HOUCK</w:t>
      </w:r>
    </w:p>
    <w:p w:rsidRPr="00E9652B" w:rsidR="00E9652B" w:rsidP="00E9652B" w:rsidRDefault="00E9652B" w14:paraId="7A8D6840" w14:textId="77777777">
      <w:pPr>
        <w:autoSpaceDE w:val="0"/>
        <w:autoSpaceDN w:val="0"/>
        <w:adjustRightInd w:val="0"/>
        <w:ind w:left="4320" w:firstLine="1602"/>
        <w:jc w:val="both"/>
        <w:rPr>
          <w:color w:val="000000"/>
        </w:rPr>
      </w:pPr>
      <w:r w:rsidRPr="00E9652B">
        <w:rPr>
          <w:color w:val="000000"/>
        </w:rPr>
        <w:t>KAREN DOUGLAS</w:t>
      </w:r>
    </w:p>
    <w:p w:rsidRPr="00E9652B" w:rsidR="00E9652B" w:rsidP="00E9652B" w:rsidRDefault="00E9652B" w14:paraId="1DE563CD" w14:textId="77777777">
      <w:pPr>
        <w:autoSpaceDE w:val="0"/>
        <w:autoSpaceDN w:val="0"/>
        <w:adjustRightInd w:val="0"/>
        <w:ind w:left="4320" w:firstLine="1602"/>
        <w:jc w:val="both"/>
        <w:rPr>
          <w:color w:val="000000"/>
        </w:rPr>
      </w:pPr>
      <w:r w:rsidRPr="00E9652B">
        <w:rPr>
          <w:color w:val="000000"/>
        </w:rPr>
        <w:t>MATTHEW BAKER</w:t>
      </w:r>
    </w:p>
    <w:p w:rsidRPr="00E9652B" w:rsidR="00E9652B" w:rsidP="00E9652B" w:rsidRDefault="00E9652B" w14:paraId="04326F64" w14:textId="77777777">
      <w:pPr>
        <w:autoSpaceDE w:val="0"/>
        <w:autoSpaceDN w:val="0"/>
        <w:adjustRightInd w:val="0"/>
        <w:ind w:left="4320" w:firstLine="1602"/>
        <w:jc w:val="both"/>
      </w:pPr>
      <w:r w:rsidRPr="00E9652B">
        <w:t>CHRISTINE HARADA</w:t>
      </w:r>
    </w:p>
    <w:p w:rsidRPr="00E9652B" w:rsidR="00E9652B" w:rsidP="00E9652B" w:rsidRDefault="00E9652B" w14:paraId="1DE8007C" w14:textId="77777777">
      <w:pPr>
        <w:autoSpaceDE w:val="0"/>
        <w:autoSpaceDN w:val="0"/>
        <w:adjustRightInd w:val="0"/>
        <w:ind w:left="5040" w:firstLine="1602"/>
        <w:jc w:val="both"/>
      </w:pPr>
      <w:r w:rsidRPr="00E9652B">
        <w:t xml:space="preserve">      Commissioners</w:t>
      </w:r>
    </w:p>
    <w:p w:rsidRPr="00E9652B" w:rsidR="00E9652B" w:rsidP="00E9652B" w:rsidRDefault="00E9652B" w14:paraId="68674E84" w14:textId="77777777">
      <w:pPr>
        <w:autoSpaceDE w:val="0"/>
        <w:autoSpaceDN w:val="0"/>
        <w:adjustRightInd w:val="0"/>
        <w:ind w:left="5040" w:firstLine="720"/>
        <w:jc w:val="both"/>
      </w:pPr>
    </w:p>
    <w:p w:rsidRPr="00E9652B" w:rsidR="00E9652B" w:rsidP="00E9652B" w:rsidRDefault="00E9652B" w14:paraId="5E3C0401" w14:textId="77777777">
      <w:pPr>
        <w:autoSpaceDE w:val="0"/>
        <w:autoSpaceDN w:val="0"/>
        <w:adjustRightInd w:val="0"/>
        <w:ind w:left="5040" w:firstLine="720"/>
        <w:jc w:val="both"/>
      </w:pPr>
    </w:p>
    <w:p w:rsidR="00E9652B" w:rsidP="00E9652B" w:rsidRDefault="00E9652B" w14:paraId="3F728357" w14:textId="77777777">
      <w:pPr>
        <w:autoSpaceDE w:val="0"/>
        <w:autoSpaceDN w:val="0"/>
        <w:adjustRightInd w:val="0"/>
        <w:ind w:left="5040" w:firstLine="720"/>
        <w:jc w:val="both"/>
        <w:rPr>
          <w:rFonts w:ascii="Book Antiqua" w:hAnsi="Book Antiqua"/>
          <w:sz w:val="26"/>
          <w:szCs w:val="20"/>
        </w:rPr>
      </w:pPr>
    </w:p>
    <w:p w:rsidR="00E9652B" w:rsidP="00E9652B" w:rsidRDefault="00E9652B" w14:paraId="27256671" w14:textId="77777777">
      <w:pPr>
        <w:autoSpaceDE w:val="0"/>
        <w:autoSpaceDN w:val="0"/>
        <w:adjustRightInd w:val="0"/>
        <w:ind w:left="4320" w:firstLine="720"/>
        <w:jc w:val="both"/>
        <w:rPr>
          <w:rFonts w:ascii="Book Antiqua" w:hAnsi="Book Antiqua"/>
          <w:sz w:val="26"/>
          <w:szCs w:val="20"/>
        </w:rPr>
      </w:pPr>
    </w:p>
    <w:p w:rsidRPr="007F620E" w:rsidR="00E9652B" w:rsidP="003D0946" w:rsidRDefault="00E9652B" w14:paraId="57BC6FD7" w14:textId="77777777">
      <w:pPr>
        <w:keepNext/>
        <w:keepLines/>
        <w:spacing w:before="240"/>
        <w:ind w:firstLine="547"/>
        <w:rPr>
          <w:color w:val="000000"/>
        </w:rPr>
      </w:pPr>
    </w:p>
    <w:p w:rsidRPr="007F620E" w:rsidR="00A92D0B" w:rsidRDefault="00A92D0B" w14:paraId="3AD0E4E9" w14:textId="77777777"/>
    <w:p w:rsidR="00480581" w:rsidRDefault="00480581" w14:paraId="7AEA8599" w14:textId="77777777">
      <w:pPr>
        <w:sectPr w:rsidR="00480581" w:rsidSect="003976F0">
          <w:headerReference w:type="default" r:id="rId8"/>
          <w:footerReference w:type="default" r:id="rId9"/>
          <w:footerReference w:type="first" r:id="rId10"/>
          <w:pgSz w:w="12240" w:h="15840"/>
          <w:pgMar w:top="1440" w:right="1440" w:bottom="1440" w:left="1440" w:header="720" w:footer="720" w:gutter="0"/>
          <w:pgNumType w:fmt="numberInDash" w:start="1"/>
          <w:cols w:space="720"/>
          <w:titlePg/>
          <w:docGrid w:linePitch="360"/>
        </w:sectPr>
      </w:pPr>
    </w:p>
    <w:p w:rsidR="00FE3BAE" w:rsidP="00FE3BAE" w:rsidRDefault="00FE3BAE" w14:paraId="12143F50" w14:textId="77777777">
      <w:pPr>
        <w:pStyle w:val="standard"/>
        <w:ind w:firstLine="0"/>
        <w:jc w:val="center"/>
        <w:rPr>
          <w:rFonts w:ascii="Helvetica" w:hAnsi="Helvetica"/>
          <w:b/>
          <w:szCs w:val="26"/>
        </w:rPr>
      </w:pPr>
      <w:r>
        <w:rPr>
          <w:rFonts w:ascii="Helvetica" w:hAnsi="Helvetica"/>
          <w:b/>
          <w:szCs w:val="26"/>
        </w:rPr>
        <w:lastRenderedPageBreak/>
        <w:t>APPENDIX</w:t>
      </w:r>
    </w:p>
    <w:p w:rsidRPr="00CB4391" w:rsidR="00FE3BAE" w:rsidP="00FE3BAE" w:rsidRDefault="00FE3BAE" w14:paraId="2DCD95F0" w14:textId="77777777">
      <w:pPr>
        <w:pStyle w:val="standard"/>
        <w:jc w:val="center"/>
        <w:rPr>
          <w:rFonts w:ascii="Times New Roman" w:hAnsi="Times New Roman"/>
          <w:b/>
          <w:bCs/>
        </w:rPr>
      </w:pPr>
      <w:r w:rsidRPr="00CB4391">
        <w:rPr>
          <w:rFonts w:ascii="Times New Roman" w:hAnsi="Times New Roman"/>
          <w:b/>
          <w:bCs/>
          <w:sz w:val="28"/>
          <w:szCs w:val="28"/>
        </w:rPr>
        <w:t>Compensation Decision Summary Information</w:t>
      </w: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880"/>
        <w:gridCol w:w="3735"/>
        <w:gridCol w:w="2475"/>
        <w:gridCol w:w="1260"/>
      </w:tblGrid>
      <w:tr w:rsidR="00FE3BAE" w:rsidTr="00342A89" w14:paraId="1B9B40C5"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42FDE2AB" w14:textId="77777777">
            <w:r>
              <w:t>Compensation Decision:</w:t>
            </w:r>
          </w:p>
        </w:tc>
        <w:tc>
          <w:tcPr>
            <w:tcW w:w="3735" w:type="dxa"/>
            <w:tcBorders>
              <w:top w:val="single" w:color="auto" w:sz="4" w:space="0"/>
              <w:left w:val="single" w:color="auto" w:sz="4" w:space="0"/>
              <w:bottom w:val="single" w:color="auto" w:sz="4" w:space="0"/>
              <w:right w:val="single" w:color="auto" w:sz="4" w:space="0"/>
            </w:tcBorders>
          </w:tcPr>
          <w:p w:rsidR="00FE3BAE" w:rsidP="00342A89" w:rsidRDefault="00AA27F5" w14:paraId="20ED82BB" w14:textId="08EB9616">
            <w:r>
              <w:t>D2609020</w:t>
            </w:r>
          </w:p>
        </w:tc>
        <w:tc>
          <w:tcPr>
            <w:tcW w:w="2475" w:type="dxa"/>
            <w:tcBorders>
              <w:top w:val="single" w:color="auto" w:sz="4" w:space="0"/>
              <w:left w:val="single" w:color="auto" w:sz="4" w:space="0"/>
              <w:bottom w:val="single" w:color="auto" w:sz="4" w:space="0"/>
              <w:right w:val="single" w:color="auto" w:sz="4" w:space="0"/>
            </w:tcBorders>
            <w:hideMark/>
          </w:tcPr>
          <w:p w:rsidR="00FE3BAE" w:rsidP="00342A89" w:rsidRDefault="00FE3BAE" w14:paraId="52BCF3C8" w14:textId="77777777">
            <w:r>
              <w:t xml:space="preserve">Modifies Decision? </w:t>
            </w:r>
          </w:p>
        </w:tc>
        <w:tc>
          <w:tcPr>
            <w:tcW w:w="1260" w:type="dxa"/>
            <w:tcBorders>
              <w:top w:val="single" w:color="auto" w:sz="4" w:space="0"/>
              <w:left w:val="single" w:color="auto" w:sz="4" w:space="0"/>
              <w:bottom w:val="single" w:color="auto" w:sz="4" w:space="0"/>
              <w:right w:val="single" w:color="auto" w:sz="4" w:space="0"/>
            </w:tcBorders>
          </w:tcPr>
          <w:p w:rsidR="00FE3BAE" w:rsidP="00342A89" w:rsidRDefault="00D211D3" w14:paraId="35E1342C" w14:textId="77777777">
            <w:pPr>
              <w:jc w:val="center"/>
            </w:pPr>
            <w:r>
              <w:t>No</w:t>
            </w:r>
          </w:p>
        </w:tc>
      </w:tr>
      <w:tr w:rsidR="00FE3BAE" w:rsidTr="00D211D3" w14:paraId="3D67B7BF"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2E1095AB" w14:textId="77777777">
            <w:r>
              <w:t>Contribution Decision(s):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EE4919" w14:paraId="4D4A7B44" w14:textId="77777777">
            <w:r>
              <w:t>D2312010</w:t>
            </w:r>
          </w:p>
        </w:tc>
      </w:tr>
      <w:tr w:rsidR="00FE3BAE" w:rsidTr="00D211D3" w14:paraId="3491EE73"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4F00DE45" w14:textId="77777777">
            <w:r>
              <w:t>Proceeding(s):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EE4919" w14:paraId="6F5BECA2" w14:textId="77777777">
            <w:r>
              <w:t>P</w:t>
            </w:r>
            <w:r w:rsidR="00D826CB">
              <w:t>2</w:t>
            </w:r>
            <w:r>
              <w:t>3</w:t>
            </w:r>
            <w:r w:rsidR="00F942FA">
              <w:t>0</w:t>
            </w:r>
            <w:r>
              <w:t>6</w:t>
            </w:r>
            <w:r w:rsidR="00D826CB">
              <w:t>0</w:t>
            </w:r>
            <w:r>
              <w:t>18</w:t>
            </w:r>
          </w:p>
        </w:tc>
      </w:tr>
      <w:tr w:rsidR="00FE3BAE" w:rsidTr="00342A89" w14:paraId="10FA131E" w14:textId="77777777">
        <w:trPr>
          <w:trHeight w:val="28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5D758552" w14:textId="77777777">
            <w:r>
              <w:t>Author:</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6800ED" w14:paraId="008888F0" w14:textId="77777777">
            <w:r>
              <w:t xml:space="preserve">ALJ </w:t>
            </w:r>
            <w:proofErr w:type="spellStart"/>
            <w:r>
              <w:t>Syche</w:t>
            </w:r>
            <w:proofErr w:type="spellEnd"/>
            <w:r>
              <w:t xml:space="preserve"> Cai</w:t>
            </w:r>
          </w:p>
        </w:tc>
      </w:tr>
      <w:tr w:rsidR="00FE3BAE" w:rsidTr="00342A89" w14:paraId="79458652" w14:textId="77777777">
        <w:trPr>
          <w:trHeight w:val="278"/>
        </w:trPr>
        <w:tc>
          <w:tcPr>
            <w:tcW w:w="2880" w:type="dxa"/>
            <w:tcBorders>
              <w:top w:val="single" w:color="auto" w:sz="4" w:space="0"/>
              <w:left w:val="single" w:color="auto" w:sz="4" w:space="0"/>
              <w:bottom w:val="single" w:color="auto" w:sz="4" w:space="0"/>
              <w:right w:val="single" w:color="auto" w:sz="4" w:space="0"/>
            </w:tcBorders>
            <w:hideMark/>
          </w:tcPr>
          <w:p w:rsidR="00FE3BAE" w:rsidP="00342A89" w:rsidRDefault="00FE3BAE" w14:paraId="64BC14A7" w14:textId="77777777">
            <w:r>
              <w:t>Payer(s):</w:t>
            </w:r>
          </w:p>
        </w:tc>
        <w:tc>
          <w:tcPr>
            <w:tcW w:w="7470" w:type="dxa"/>
            <w:gridSpan w:val="3"/>
            <w:tcBorders>
              <w:top w:val="single" w:color="auto" w:sz="4" w:space="0"/>
              <w:left w:val="single" w:color="auto" w:sz="4" w:space="0"/>
              <w:bottom w:val="single" w:color="auto" w:sz="4" w:space="0"/>
              <w:right w:val="single" w:color="auto" w:sz="4" w:space="0"/>
            </w:tcBorders>
            <w:hideMark/>
          </w:tcPr>
          <w:p w:rsidR="00FE3BAE" w:rsidP="00342A89" w:rsidRDefault="00D211D3" w14:paraId="1E713D33" w14:textId="77777777">
            <w:r>
              <w:t xml:space="preserve">Pacific Gas and Electric Company, Southern California Edison </w:t>
            </w:r>
            <w:r w:rsidR="003C72F0">
              <w:t>Company, San</w:t>
            </w:r>
            <w:r>
              <w:t xml:space="preserve"> Diego Gas &amp; Electric Company</w:t>
            </w:r>
            <w:r w:rsidR="02AF909C">
              <w:t>, and Southern California Gas Company</w:t>
            </w:r>
          </w:p>
        </w:tc>
      </w:tr>
    </w:tbl>
    <w:p w:rsidR="00FE3BAE" w:rsidP="00FE3BAE" w:rsidRDefault="00FE3BAE" w14:paraId="7B3EEBDA" w14:textId="77777777"/>
    <w:p w:rsidRPr="00CB4391" w:rsidR="00FE3BAE" w:rsidP="00FE3BAE" w:rsidRDefault="00FE3BAE" w14:paraId="37EAF1F9" w14:textId="77777777">
      <w:pPr>
        <w:jc w:val="center"/>
        <w:rPr>
          <w:b/>
          <w:bCs/>
          <w:sz w:val="28"/>
          <w:szCs w:val="28"/>
        </w:rPr>
      </w:pPr>
      <w:r w:rsidRPr="00CB4391">
        <w:rPr>
          <w:b/>
          <w:bCs/>
          <w:sz w:val="28"/>
          <w:szCs w:val="28"/>
        </w:rPr>
        <w:t>Intervenor Information</w:t>
      </w:r>
    </w:p>
    <w:p w:rsidR="00FE3BAE" w:rsidP="00FE3BAE" w:rsidRDefault="00FE3BAE" w14:paraId="4B51A6F6" w14:textId="77777777"/>
    <w:tbl>
      <w:tblPr>
        <w:tblW w:w="10327"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044"/>
        <w:gridCol w:w="1376"/>
        <w:gridCol w:w="1530"/>
        <w:gridCol w:w="1603"/>
        <w:gridCol w:w="1296"/>
        <w:gridCol w:w="2478"/>
      </w:tblGrid>
      <w:tr w:rsidR="00FE3BAE" w:rsidTr="410DE01A" w14:paraId="1421D34C" w14:textId="77777777">
        <w:tc>
          <w:tcPr>
            <w:tcW w:w="2044" w:type="dxa"/>
            <w:tcBorders>
              <w:top w:val="single" w:color="auto" w:sz="4" w:space="0"/>
              <w:left w:val="single" w:color="auto" w:sz="4" w:space="0"/>
              <w:bottom w:val="single" w:color="auto" w:sz="4" w:space="0"/>
              <w:right w:val="single" w:color="auto" w:sz="4" w:space="0"/>
            </w:tcBorders>
            <w:hideMark/>
          </w:tcPr>
          <w:p w:rsidR="00FE3BAE" w:rsidP="00342A89" w:rsidRDefault="00FE3BAE" w14:paraId="167F0C7A" w14:textId="77777777">
            <w:pPr>
              <w:jc w:val="center"/>
            </w:pPr>
            <w:r>
              <w:t>Intervenor</w:t>
            </w:r>
          </w:p>
        </w:tc>
        <w:tc>
          <w:tcPr>
            <w:tcW w:w="1376" w:type="dxa"/>
            <w:tcBorders>
              <w:top w:val="single" w:color="auto" w:sz="4" w:space="0"/>
              <w:left w:val="single" w:color="auto" w:sz="4" w:space="0"/>
              <w:bottom w:val="single" w:color="auto" w:sz="4" w:space="0"/>
              <w:right w:val="single" w:color="auto" w:sz="4" w:space="0"/>
            </w:tcBorders>
            <w:hideMark/>
          </w:tcPr>
          <w:p w:rsidR="00FE3BAE" w:rsidP="00342A89" w:rsidRDefault="0081626F" w14:paraId="230E6762" w14:textId="77777777">
            <w:pPr>
              <w:jc w:val="center"/>
            </w:pPr>
            <w:r>
              <w:t>Date Claim Filed</w:t>
            </w:r>
          </w:p>
        </w:tc>
        <w:tc>
          <w:tcPr>
            <w:tcW w:w="1530" w:type="dxa"/>
            <w:tcBorders>
              <w:top w:val="single" w:color="auto" w:sz="4" w:space="0"/>
              <w:left w:val="single" w:color="auto" w:sz="4" w:space="0"/>
              <w:bottom w:val="single" w:color="auto" w:sz="4" w:space="0"/>
              <w:right w:val="single" w:color="auto" w:sz="4" w:space="0"/>
            </w:tcBorders>
            <w:hideMark/>
          </w:tcPr>
          <w:p w:rsidR="00FE3BAE" w:rsidP="00342A89" w:rsidRDefault="00FE3BAE" w14:paraId="7AA0E3E1" w14:textId="77777777">
            <w:pPr>
              <w:jc w:val="center"/>
            </w:pPr>
            <w:r>
              <w:t>Amount Requested</w:t>
            </w:r>
          </w:p>
        </w:tc>
        <w:tc>
          <w:tcPr>
            <w:tcW w:w="1603" w:type="dxa"/>
            <w:tcBorders>
              <w:top w:val="single" w:color="auto" w:sz="4" w:space="0"/>
              <w:left w:val="single" w:color="auto" w:sz="4" w:space="0"/>
              <w:bottom w:val="single" w:color="auto" w:sz="4" w:space="0"/>
              <w:right w:val="single" w:color="auto" w:sz="4" w:space="0"/>
            </w:tcBorders>
            <w:hideMark/>
          </w:tcPr>
          <w:p w:rsidR="00FE3BAE" w:rsidP="00342A89" w:rsidRDefault="00FE3BAE" w14:paraId="0953214F" w14:textId="77777777">
            <w:pPr>
              <w:jc w:val="center"/>
            </w:pPr>
            <w:r>
              <w:t>Amount Awarded</w:t>
            </w:r>
          </w:p>
        </w:tc>
        <w:tc>
          <w:tcPr>
            <w:tcW w:w="1296" w:type="dxa"/>
            <w:tcBorders>
              <w:top w:val="single" w:color="auto" w:sz="4" w:space="0"/>
              <w:left w:val="single" w:color="auto" w:sz="4" w:space="0"/>
              <w:bottom w:val="single" w:color="auto" w:sz="4" w:space="0"/>
              <w:right w:val="single" w:color="auto" w:sz="4" w:space="0"/>
            </w:tcBorders>
            <w:hideMark/>
          </w:tcPr>
          <w:p w:rsidR="00FE3BAE" w:rsidP="00342A89" w:rsidRDefault="00FE3BAE" w14:paraId="55317CD5" w14:textId="77777777">
            <w:pPr>
              <w:jc w:val="center"/>
            </w:pPr>
            <w:r>
              <w:t>Multiplier?</w:t>
            </w:r>
          </w:p>
        </w:tc>
        <w:tc>
          <w:tcPr>
            <w:tcW w:w="2478" w:type="dxa"/>
            <w:tcBorders>
              <w:top w:val="single" w:color="auto" w:sz="4" w:space="0"/>
              <w:left w:val="single" w:color="auto" w:sz="4" w:space="0"/>
              <w:bottom w:val="single" w:color="auto" w:sz="4" w:space="0"/>
              <w:right w:val="single" w:color="auto" w:sz="4" w:space="0"/>
            </w:tcBorders>
            <w:hideMark/>
          </w:tcPr>
          <w:p w:rsidR="00FE3BAE" w:rsidP="00342A89" w:rsidRDefault="00FE3BAE" w14:paraId="668EECDD" w14:textId="77777777">
            <w:pPr>
              <w:jc w:val="center"/>
            </w:pPr>
            <w:r>
              <w:t>Reason Change/Disallowance</w:t>
            </w:r>
          </w:p>
        </w:tc>
      </w:tr>
      <w:tr w:rsidR="00FE3BAE" w:rsidTr="00C814EB" w14:paraId="17668B49" w14:textId="77777777">
        <w:trPr>
          <w:trHeight w:val="872"/>
        </w:trPr>
        <w:tc>
          <w:tcPr>
            <w:tcW w:w="2044" w:type="dxa"/>
            <w:tcBorders>
              <w:top w:val="single" w:color="auto" w:sz="4" w:space="0"/>
              <w:left w:val="single" w:color="auto" w:sz="4" w:space="0"/>
              <w:bottom w:val="single" w:color="auto" w:sz="4" w:space="0"/>
              <w:right w:val="single" w:color="auto" w:sz="4" w:space="0"/>
            </w:tcBorders>
            <w:shd w:val="clear" w:color="auto" w:fill="FFFFFF" w:themeFill="background1"/>
            <w:hideMark/>
          </w:tcPr>
          <w:p w:rsidR="00FE3BAE" w:rsidP="00342A89" w:rsidRDefault="006F2F2A" w14:paraId="70B3CB7F" w14:textId="77777777">
            <w:pPr>
              <w:jc w:val="center"/>
            </w:pPr>
            <w:r w:rsidRPr="00BE4A75">
              <w:t>Green Power</w:t>
            </w:r>
            <w:r>
              <w:rPr>
                <w:shd w:val="clear" w:color="auto" w:fill="CCFFCC"/>
              </w:rPr>
              <w:t xml:space="preserve"> </w:t>
            </w:r>
            <w:r w:rsidRPr="00BE4A75">
              <w:t>Institute</w:t>
            </w:r>
            <w:r w:rsidRPr="007F620E" w:rsidR="00FE3BAE">
              <w:rPr>
                <w:shd w:val="clear" w:color="auto" w:fill="CCFFCC"/>
              </w:rPr>
              <w:t xml:space="preserve"> </w:t>
            </w:r>
          </w:p>
        </w:tc>
        <w:tc>
          <w:tcPr>
            <w:tcW w:w="1376" w:type="dxa"/>
            <w:tcBorders>
              <w:top w:val="single" w:color="auto" w:sz="4" w:space="0"/>
              <w:left w:val="single" w:color="auto" w:sz="4" w:space="0"/>
              <w:bottom w:val="single" w:color="auto" w:sz="4" w:space="0"/>
              <w:right w:val="single" w:color="auto" w:sz="4" w:space="0"/>
            </w:tcBorders>
            <w:hideMark/>
          </w:tcPr>
          <w:p w:rsidR="00FE3BAE" w:rsidP="00342A89" w:rsidRDefault="003D74E4" w14:paraId="3C92AC84" w14:textId="77777777">
            <w:pPr>
              <w:jc w:val="center"/>
            </w:pPr>
            <w:r>
              <w:t>Jan</w:t>
            </w:r>
            <w:r w:rsidR="006F2F2A">
              <w:t xml:space="preserve">. </w:t>
            </w:r>
            <w:r w:rsidR="001922E8">
              <w:t>19</w:t>
            </w:r>
            <w:r w:rsidR="006F2F2A">
              <w:t>, 202</w:t>
            </w:r>
            <w:r>
              <w:t>4</w:t>
            </w:r>
          </w:p>
        </w:tc>
        <w:tc>
          <w:tcPr>
            <w:tcW w:w="1530" w:type="dxa"/>
            <w:tcBorders>
              <w:top w:val="single" w:color="auto" w:sz="4" w:space="0"/>
              <w:left w:val="single" w:color="auto" w:sz="4" w:space="0"/>
              <w:bottom w:val="single" w:color="auto" w:sz="4" w:space="0"/>
              <w:right w:val="single" w:color="auto" w:sz="4" w:space="0"/>
            </w:tcBorders>
            <w:hideMark/>
          </w:tcPr>
          <w:p w:rsidR="00FE3BAE" w:rsidP="00342A89" w:rsidRDefault="006F2F2A" w14:paraId="61F114A6" w14:textId="77777777">
            <w:pPr>
              <w:jc w:val="center"/>
            </w:pPr>
            <w:r>
              <w:t>$</w:t>
            </w:r>
            <w:r w:rsidR="001922E8">
              <w:t>32,253</w:t>
            </w:r>
            <w:r w:rsidR="00B74B07">
              <w:rPr>
                <w:rStyle w:val="FootnoteReference"/>
              </w:rPr>
              <w:footnoteReference w:id="14"/>
            </w:r>
          </w:p>
        </w:tc>
        <w:tc>
          <w:tcPr>
            <w:tcW w:w="1603" w:type="dxa"/>
            <w:tcBorders>
              <w:top w:val="single" w:color="auto" w:sz="4" w:space="0"/>
              <w:left w:val="single" w:color="auto" w:sz="4" w:space="0"/>
              <w:bottom w:val="single" w:color="auto" w:sz="4" w:space="0"/>
              <w:right w:val="single" w:color="auto" w:sz="4" w:space="0"/>
            </w:tcBorders>
            <w:hideMark/>
          </w:tcPr>
          <w:p w:rsidRPr="00F66557" w:rsidR="00FE3BAE" w:rsidP="00342A89" w:rsidRDefault="00F66557" w14:paraId="78B21631" w14:textId="77777777">
            <w:pPr>
              <w:jc w:val="center"/>
              <w:rPr>
                <w:bCs/>
                <w:iCs/>
              </w:rPr>
            </w:pPr>
            <w:r w:rsidRPr="00F66557">
              <w:rPr>
                <w:bCs/>
                <w:iCs/>
                <w:color w:val="000000"/>
              </w:rPr>
              <w:t>$</w:t>
            </w:r>
            <w:r w:rsidR="007220F8">
              <w:rPr>
                <w:bCs/>
                <w:color w:val="000000"/>
              </w:rPr>
              <w:t>6,670.00</w:t>
            </w:r>
          </w:p>
        </w:tc>
        <w:tc>
          <w:tcPr>
            <w:tcW w:w="1296" w:type="dxa"/>
            <w:tcBorders>
              <w:top w:val="single" w:color="auto" w:sz="4" w:space="0"/>
              <w:left w:val="single" w:color="auto" w:sz="4" w:space="0"/>
              <w:bottom w:val="single" w:color="auto" w:sz="4" w:space="0"/>
              <w:right w:val="single" w:color="auto" w:sz="4" w:space="0"/>
            </w:tcBorders>
            <w:hideMark/>
          </w:tcPr>
          <w:p w:rsidR="00FE3BAE" w:rsidP="00342A89" w:rsidRDefault="00FE3BAE" w14:paraId="630A5999" w14:textId="77777777">
            <w:pPr>
              <w:jc w:val="center"/>
            </w:pPr>
            <w:r>
              <w:t>N/A</w:t>
            </w:r>
          </w:p>
        </w:tc>
        <w:tc>
          <w:tcPr>
            <w:tcW w:w="2478" w:type="dxa"/>
            <w:tcBorders>
              <w:top w:val="single" w:color="auto" w:sz="4" w:space="0"/>
              <w:left w:val="single" w:color="auto" w:sz="4" w:space="0"/>
              <w:bottom w:val="single" w:color="auto" w:sz="4" w:space="0"/>
              <w:right w:val="single" w:color="auto" w:sz="4" w:space="0"/>
            </w:tcBorders>
            <w:hideMark/>
          </w:tcPr>
          <w:p w:rsidR="00FE3BAE" w:rsidP="00342A89" w:rsidRDefault="00BE4A75" w14:paraId="1F1C2FE8" w14:textId="77777777">
            <w:pPr>
              <w:jc w:val="center"/>
            </w:pPr>
            <w:r w:rsidRPr="00883206">
              <w:rPr>
                <w:i/>
                <w:iCs/>
              </w:rPr>
              <w:t>See</w:t>
            </w:r>
            <w:r w:rsidRPr="00883206">
              <w:t xml:space="preserve"> Part III.D CPUC Comments, Disallowances and Adjustments</w:t>
            </w:r>
          </w:p>
        </w:tc>
      </w:tr>
    </w:tbl>
    <w:p w:rsidR="00FE3BAE" w:rsidP="00FE3BAE" w:rsidRDefault="00FE3BAE" w14:paraId="53FA253E" w14:textId="77777777"/>
    <w:p w:rsidRPr="00CB4391" w:rsidR="00FE3BAE" w:rsidP="00FE3BAE" w:rsidRDefault="0022302F" w14:paraId="3E739E6E" w14:textId="77777777">
      <w:pPr>
        <w:jc w:val="center"/>
        <w:rPr>
          <w:b/>
          <w:bCs/>
          <w:sz w:val="28"/>
          <w:szCs w:val="28"/>
        </w:rPr>
      </w:pPr>
      <w:r w:rsidRPr="00CB4391">
        <w:rPr>
          <w:b/>
          <w:bCs/>
          <w:sz w:val="28"/>
          <w:szCs w:val="28"/>
        </w:rPr>
        <w:t>Hourly Fee</w:t>
      </w:r>
      <w:r w:rsidRPr="00CB4391" w:rsidR="00FE3BAE">
        <w:rPr>
          <w:b/>
          <w:bCs/>
          <w:sz w:val="28"/>
          <w:szCs w:val="28"/>
        </w:rPr>
        <w:t xml:space="preserve"> Information</w:t>
      </w:r>
    </w:p>
    <w:p w:rsidRPr="00FE3BAE" w:rsidR="00FE3BAE" w:rsidP="00FE3BAE" w:rsidRDefault="00FE3BAE" w14:paraId="7491B2CE" w14:textId="77777777">
      <w:pPr>
        <w:jc w:val="center"/>
        <w:rPr>
          <w:shd w:val="clear" w:color="auto" w:fill="CCFFCC"/>
        </w:rPr>
      </w:pPr>
    </w:p>
    <w:tbl>
      <w:tblPr>
        <w:tblW w:w="10350" w:type="dxa"/>
        <w:tblInd w:w="-5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1E0" w:firstRow="1" w:lastRow="1" w:firstColumn="1" w:lastColumn="1" w:noHBand="0" w:noVBand="0"/>
      </w:tblPr>
      <w:tblGrid>
        <w:gridCol w:w="1710"/>
        <w:gridCol w:w="1770"/>
        <w:gridCol w:w="1920"/>
        <w:gridCol w:w="1620"/>
        <w:gridCol w:w="1710"/>
        <w:gridCol w:w="1620"/>
      </w:tblGrid>
      <w:tr w:rsidR="00C02649" w:rsidTr="00C02649" w14:paraId="7FCC4F42" w14:textId="77777777">
        <w:trPr>
          <w:trHeight w:val="288"/>
        </w:trPr>
        <w:tc>
          <w:tcPr>
            <w:tcW w:w="171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148588AB" w14:textId="77777777">
            <w:pPr>
              <w:jc w:val="center"/>
            </w:pPr>
            <w:r w:rsidRPr="00C02649">
              <w:t>First Name</w:t>
            </w:r>
          </w:p>
        </w:tc>
        <w:tc>
          <w:tcPr>
            <w:tcW w:w="177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61D8B719" w14:textId="77777777">
            <w:pPr>
              <w:jc w:val="center"/>
            </w:pPr>
            <w:r w:rsidRPr="00C02649">
              <w:t>Last Name</w:t>
            </w:r>
          </w:p>
        </w:tc>
        <w:tc>
          <w:tcPr>
            <w:tcW w:w="192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171EBF" w14:paraId="51F53603" w14:textId="77777777">
            <w:pPr>
              <w:ind w:left="12" w:firstLine="12"/>
              <w:jc w:val="center"/>
            </w:pPr>
            <w:r w:rsidRPr="00C02649">
              <w:t>Attorney, Expert, or Advocate</w:t>
            </w:r>
          </w:p>
        </w:tc>
        <w:tc>
          <w:tcPr>
            <w:tcW w:w="162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4725FB90" w14:textId="77777777">
            <w:pPr>
              <w:jc w:val="center"/>
            </w:pPr>
            <w:r w:rsidRPr="00C02649">
              <w:t>Hourly Fee Requested</w:t>
            </w:r>
          </w:p>
        </w:tc>
        <w:tc>
          <w:tcPr>
            <w:tcW w:w="171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1730A16D" w14:textId="77777777">
            <w:pPr>
              <w:jc w:val="center"/>
            </w:pPr>
            <w:r w:rsidRPr="00C02649">
              <w:t>Year Hourly Fee Requested</w:t>
            </w:r>
          </w:p>
        </w:tc>
        <w:tc>
          <w:tcPr>
            <w:tcW w:w="1620" w:type="dxa"/>
            <w:tcBorders>
              <w:top w:val="single" w:color="auto" w:sz="4" w:space="0"/>
              <w:left w:val="single" w:color="auto" w:sz="4" w:space="0"/>
              <w:bottom w:val="single" w:color="auto" w:sz="4" w:space="0"/>
              <w:right w:val="single" w:color="auto" w:sz="4" w:space="0"/>
            </w:tcBorders>
            <w:hideMark/>
          </w:tcPr>
          <w:p w:rsidRPr="00C02649" w:rsidR="003B6A1B" w:rsidP="00C02649" w:rsidRDefault="003B6A1B" w14:paraId="3FAD8B78" w14:textId="77777777">
            <w:pPr>
              <w:jc w:val="center"/>
            </w:pPr>
            <w:r w:rsidRPr="00C02649">
              <w:t>Hourly Fee Adopted</w:t>
            </w:r>
          </w:p>
        </w:tc>
      </w:tr>
      <w:tr w:rsidR="00F942FA" w:rsidTr="007C6F78" w14:paraId="6F73C276" w14:textId="77777777">
        <w:trPr>
          <w:trHeight w:val="288"/>
        </w:trPr>
        <w:tc>
          <w:tcPr>
            <w:tcW w:w="1710" w:type="dxa"/>
            <w:tcBorders>
              <w:top w:val="single" w:color="auto" w:sz="4" w:space="0"/>
              <w:left w:val="single" w:color="auto" w:sz="4" w:space="0"/>
              <w:bottom w:val="single" w:color="auto" w:sz="4" w:space="0"/>
              <w:right w:val="single" w:color="auto" w:sz="4" w:space="0"/>
            </w:tcBorders>
          </w:tcPr>
          <w:p w:rsidR="00F942FA" w:rsidP="00DD1580" w:rsidRDefault="00F942FA" w14:paraId="5C09A0EB" w14:textId="77777777">
            <w:pPr>
              <w:jc w:val="center"/>
              <w:rPr>
                <w:color w:val="000000"/>
              </w:rPr>
            </w:pPr>
            <w:r>
              <w:rPr>
                <w:color w:val="000000"/>
              </w:rPr>
              <w:t>Gregg</w:t>
            </w:r>
          </w:p>
        </w:tc>
        <w:tc>
          <w:tcPr>
            <w:tcW w:w="1770" w:type="dxa"/>
            <w:tcBorders>
              <w:top w:val="single" w:color="auto" w:sz="4" w:space="0"/>
              <w:left w:val="single" w:color="auto" w:sz="4" w:space="0"/>
              <w:bottom w:val="single" w:color="auto" w:sz="4" w:space="0"/>
              <w:right w:val="single" w:color="auto" w:sz="4" w:space="0"/>
            </w:tcBorders>
          </w:tcPr>
          <w:p w:rsidR="00F942FA" w:rsidP="00DD1580" w:rsidRDefault="00F942FA" w14:paraId="786F40A4" w14:textId="77777777">
            <w:pPr>
              <w:jc w:val="center"/>
              <w:rPr>
                <w:color w:val="000000"/>
              </w:rPr>
            </w:pPr>
            <w:r>
              <w:rPr>
                <w:color w:val="000000"/>
              </w:rPr>
              <w:t>Morris</w:t>
            </w:r>
          </w:p>
        </w:tc>
        <w:tc>
          <w:tcPr>
            <w:tcW w:w="1920" w:type="dxa"/>
            <w:tcBorders>
              <w:top w:val="single" w:color="auto" w:sz="4" w:space="0"/>
              <w:left w:val="single" w:color="auto" w:sz="4" w:space="0"/>
              <w:bottom w:val="single" w:color="auto" w:sz="4" w:space="0"/>
              <w:right w:val="single" w:color="auto" w:sz="4" w:space="0"/>
            </w:tcBorders>
          </w:tcPr>
          <w:p w:rsidR="00F942FA" w:rsidP="00DD1580" w:rsidRDefault="00F942FA" w14:paraId="5F0FDBA5" w14:textId="77777777">
            <w:pPr>
              <w:jc w:val="center"/>
              <w:rPr>
                <w:shd w:val="clear" w:color="auto" w:fill="CCFFCC"/>
              </w:rPr>
            </w:pPr>
            <w:r w:rsidRPr="002F4E34">
              <w:t>Expert</w:t>
            </w:r>
          </w:p>
        </w:tc>
        <w:tc>
          <w:tcPr>
            <w:tcW w:w="1620" w:type="dxa"/>
            <w:tcBorders>
              <w:top w:val="single" w:color="auto" w:sz="4" w:space="0"/>
              <w:left w:val="single" w:color="auto" w:sz="4" w:space="0"/>
              <w:bottom w:val="single" w:color="auto" w:sz="4" w:space="0"/>
              <w:right w:val="single" w:color="auto" w:sz="4" w:space="0"/>
            </w:tcBorders>
          </w:tcPr>
          <w:p w:rsidR="00F942FA" w:rsidP="00DD1580" w:rsidRDefault="00216DCE" w14:paraId="7E6A43BF" w14:textId="77777777">
            <w:pPr>
              <w:jc w:val="center"/>
            </w:pPr>
            <w:r>
              <w:t>$</w:t>
            </w:r>
            <w:r w:rsidR="00F942FA">
              <w:t>485</w:t>
            </w:r>
          </w:p>
        </w:tc>
        <w:tc>
          <w:tcPr>
            <w:tcW w:w="1710" w:type="dxa"/>
            <w:tcBorders>
              <w:top w:val="single" w:color="auto" w:sz="4" w:space="0"/>
              <w:left w:val="single" w:color="auto" w:sz="4" w:space="0"/>
              <w:bottom w:val="single" w:color="auto" w:sz="4" w:space="0"/>
              <w:right w:val="single" w:color="auto" w:sz="4" w:space="0"/>
            </w:tcBorders>
          </w:tcPr>
          <w:p w:rsidR="00F942FA" w:rsidP="00DD1580" w:rsidRDefault="00F942FA" w14:paraId="4DB5EB6D" w14:textId="77777777">
            <w:pPr>
              <w:jc w:val="center"/>
            </w:pPr>
            <w:r>
              <w:t>2023</w:t>
            </w:r>
          </w:p>
        </w:tc>
        <w:tc>
          <w:tcPr>
            <w:tcW w:w="1620" w:type="dxa"/>
            <w:tcBorders>
              <w:top w:val="single" w:color="auto" w:sz="4" w:space="0"/>
              <w:left w:val="single" w:color="auto" w:sz="4" w:space="0"/>
              <w:bottom w:val="single" w:color="auto" w:sz="4" w:space="0"/>
              <w:right w:val="single" w:color="auto" w:sz="4" w:space="0"/>
            </w:tcBorders>
          </w:tcPr>
          <w:p w:rsidR="00F942FA" w:rsidP="00DD1580" w:rsidRDefault="007C6F78" w14:paraId="571583F2" w14:textId="77777777">
            <w:pPr>
              <w:jc w:val="center"/>
            </w:pPr>
            <w:r>
              <w:t>$460.00</w:t>
            </w:r>
          </w:p>
        </w:tc>
      </w:tr>
    </w:tbl>
    <w:p w:rsidR="0022302F" w:rsidP="00FE3BAE" w:rsidRDefault="0022302F" w14:paraId="46F82A1E" w14:textId="77777777">
      <w:pPr>
        <w:spacing w:line="360" w:lineRule="auto"/>
        <w:rPr>
          <w:b/>
        </w:rPr>
      </w:pPr>
    </w:p>
    <w:p w:rsidR="0022302F" w:rsidP="00FE3BAE" w:rsidRDefault="0022302F" w14:paraId="3974A77A" w14:textId="77777777">
      <w:pPr>
        <w:spacing w:line="360" w:lineRule="auto"/>
        <w:rPr>
          <w:b/>
        </w:rPr>
      </w:pPr>
    </w:p>
    <w:p w:rsidR="00FE3BAE" w:rsidP="00FE3BAE" w:rsidRDefault="00FE3BAE" w14:paraId="4B49C059" w14:textId="77777777">
      <w:pPr>
        <w:jc w:val="center"/>
      </w:pPr>
      <w:r>
        <w:rPr>
          <w:rFonts w:ascii="Helvetica" w:hAnsi="Helvetica"/>
          <w:b/>
        </w:rPr>
        <w:t xml:space="preserve">(END OF </w:t>
      </w:r>
      <w:r>
        <w:rPr>
          <w:rFonts w:ascii="Helvetica" w:hAnsi="Helvetica"/>
          <w:b/>
          <w:szCs w:val="26"/>
        </w:rPr>
        <w:t>APPENDIX</w:t>
      </w:r>
      <w:r>
        <w:rPr>
          <w:rFonts w:ascii="Helvetica" w:hAnsi="Helvetica"/>
          <w:b/>
        </w:rPr>
        <w:t>)</w:t>
      </w:r>
    </w:p>
    <w:p w:rsidR="0061281B" w:rsidRDefault="0061281B" w14:paraId="6764E5AE" w14:textId="77777777"/>
    <w:p w:rsidR="0061281B" w:rsidRDefault="0061281B" w14:paraId="47B7B2BA" w14:textId="11A57A6D"/>
    <w:sectPr w:rsidR="0061281B" w:rsidSect="003976F0">
      <w:headerReference w:type="first" r:id="rId11"/>
      <w:footerReference w:type="first" r:id="rId12"/>
      <w:pgSz w:w="12240" w:h="15840"/>
      <w:pgMar w:top="1440" w:right="1440" w:bottom="1440" w:left="1440" w:header="720" w:footer="720" w:gutter="0"/>
      <w:pgNumType w:fmt="numberInDash"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A25A4" w14:textId="77777777" w:rsidR="006E1E49" w:rsidRDefault="006E1E49" w:rsidP="00885956">
      <w:r>
        <w:separator/>
      </w:r>
    </w:p>
  </w:endnote>
  <w:endnote w:type="continuationSeparator" w:id="0">
    <w:p w14:paraId="0F6ED265" w14:textId="77777777" w:rsidR="006E1E49" w:rsidRDefault="006E1E49" w:rsidP="008859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panose1 w:val="00000000000000000000"/>
    <w:charset w:val="00"/>
    <w:family w:val="roman"/>
    <w:notTrueType/>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3253910"/>
      <w:docPartObj>
        <w:docPartGallery w:val="Page Numbers (Bottom of Page)"/>
        <w:docPartUnique/>
      </w:docPartObj>
    </w:sdtPr>
    <w:sdtEndPr>
      <w:rPr>
        <w:noProof/>
      </w:rPr>
    </w:sdtEndPr>
    <w:sdtContent>
      <w:p w14:paraId="07A2DB26" w14:textId="77777777" w:rsidR="00364E7E" w:rsidRDefault="00364E7E">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BDED72" w14:textId="77777777" w:rsidR="00364E7E" w:rsidRDefault="00364E7E" w:rsidP="003976F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95766070"/>
      <w:docPartObj>
        <w:docPartGallery w:val="Page Numbers (Bottom of Page)"/>
        <w:docPartUnique/>
      </w:docPartObj>
    </w:sdtPr>
    <w:sdtEndPr>
      <w:rPr>
        <w:noProof/>
      </w:rPr>
    </w:sdtEndPr>
    <w:sdtContent>
      <w:p w14:paraId="15DDA907" w14:textId="53D29BA8" w:rsidR="003976F0" w:rsidRDefault="00AA27F5" w:rsidP="00364E7E">
        <w:pPr>
          <w:pStyle w:val="Footer"/>
        </w:pPr>
        <w:r w:rsidRPr="00AA27F5">
          <w:rPr>
            <w:rFonts w:ascii="Book Antiqua" w:hAnsi="Book Antiqua"/>
            <w:sz w:val="16"/>
            <w:szCs w:val="16"/>
          </w:rPr>
          <w:t>618419307</w:t>
        </w:r>
        <w:r w:rsidR="00364E7E">
          <w:tab/>
        </w:r>
        <w:r w:rsidR="003976F0">
          <w:fldChar w:fldCharType="begin"/>
        </w:r>
        <w:r w:rsidR="003976F0">
          <w:instrText xml:space="preserve"> PAGE   \* MERGEFORMAT </w:instrText>
        </w:r>
        <w:r w:rsidR="003976F0">
          <w:fldChar w:fldCharType="separate"/>
        </w:r>
        <w:r w:rsidR="003976F0">
          <w:rPr>
            <w:noProof/>
          </w:rPr>
          <w:t>2</w:t>
        </w:r>
        <w:r w:rsidR="003976F0">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B94A4" w14:textId="77777777" w:rsidR="009B1C15" w:rsidRDefault="009B1C15">
    <w:pPr>
      <w:pStyle w:val="Footer"/>
    </w:pPr>
    <w:r>
      <w:tab/>
    </w:r>
    <w:sdt>
      <w:sdtPr>
        <w:id w:val="1510871555"/>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Pr>
            <w:noProof/>
          </w:rPr>
          <w:t>2</w:t>
        </w:r>
        <w:r>
          <w:rPr>
            <w:noProof/>
          </w:rPr>
          <w:fldChar w:fldCharType="end"/>
        </w:r>
      </w:sdtContent>
    </w:sdt>
  </w:p>
  <w:p w14:paraId="59E22919" w14:textId="77777777" w:rsidR="00480581" w:rsidRDefault="00480581" w:rsidP="00364E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8B3316" w14:textId="77777777" w:rsidR="006E1E49" w:rsidRDefault="006E1E49" w:rsidP="00885956">
      <w:r>
        <w:separator/>
      </w:r>
    </w:p>
  </w:footnote>
  <w:footnote w:type="continuationSeparator" w:id="0">
    <w:p w14:paraId="1C7E497E" w14:textId="77777777" w:rsidR="006E1E49" w:rsidRDefault="006E1E49" w:rsidP="00885956">
      <w:r>
        <w:continuationSeparator/>
      </w:r>
    </w:p>
  </w:footnote>
  <w:footnote w:id="1">
    <w:p w14:paraId="1F4E042F" w14:textId="77777777" w:rsidR="006D2CAE" w:rsidRPr="008F6CC5" w:rsidRDefault="006D2CAE">
      <w:pPr>
        <w:pStyle w:val="FootnoteText"/>
        <w:rPr>
          <w:lang w:val="en-ZW"/>
        </w:rPr>
      </w:pPr>
      <w:r>
        <w:rPr>
          <w:rStyle w:val="FootnoteReference"/>
        </w:rPr>
        <w:footnoteRef/>
      </w:r>
      <w:r>
        <w:t xml:space="preserve"> The correct amount claimed is </w:t>
      </w:r>
      <w:r w:rsidR="000C3128">
        <w:t>$32,252.50.</w:t>
      </w:r>
    </w:p>
  </w:footnote>
  <w:footnote w:id="2">
    <w:p w14:paraId="0F035219" w14:textId="77777777" w:rsidR="00286ABA" w:rsidRDefault="00286ABA">
      <w:pPr>
        <w:pStyle w:val="FootnoteText"/>
      </w:pPr>
      <w:r>
        <w:rPr>
          <w:rStyle w:val="FootnoteReference"/>
        </w:rPr>
        <w:footnoteRef/>
      </w:r>
      <w:r>
        <w:t xml:space="preserve"> All statutory references are </w:t>
      </w:r>
      <w:proofErr w:type="gramStart"/>
      <w:r>
        <w:t>to California</w:t>
      </w:r>
      <w:proofErr w:type="gramEnd"/>
      <w:r>
        <w:t xml:space="preserve"> Public Utilities Code unless indicated otherwise.</w:t>
      </w:r>
    </w:p>
  </w:footnote>
  <w:footnote w:id="3">
    <w:p w14:paraId="0D714674" w14:textId="77777777" w:rsidR="00A24697" w:rsidRPr="008F6CC5" w:rsidRDefault="00A24697">
      <w:pPr>
        <w:pStyle w:val="FootnoteText"/>
        <w:rPr>
          <w:lang w:val="en-ZW"/>
        </w:rPr>
      </w:pPr>
      <w:r>
        <w:rPr>
          <w:rStyle w:val="FootnoteReference"/>
        </w:rPr>
        <w:footnoteRef/>
      </w:r>
      <w:r>
        <w:t xml:space="preserve"> </w:t>
      </w:r>
      <w:r w:rsidR="00BB37F6" w:rsidRPr="00EE6AA0">
        <w:t xml:space="preserve">GPI’s correct </w:t>
      </w:r>
      <w:r w:rsidR="004B7206">
        <w:t>total</w:t>
      </w:r>
      <w:r w:rsidR="00BB37F6" w:rsidRPr="00EE6AA0">
        <w:t xml:space="preserve"> for </w:t>
      </w:r>
      <w:r w:rsidR="00BB37F6" w:rsidRPr="00EE6AA0">
        <w:rPr>
          <w:bCs/>
        </w:rPr>
        <w:t>attorney, expert, and advocate fees is</w:t>
      </w:r>
      <w:r w:rsidR="00BB37F6">
        <w:rPr>
          <w:bCs/>
        </w:rPr>
        <w:t xml:space="preserve"> $30,312.50. </w:t>
      </w:r>
      <w:r w:rsidR="004B7206" w:rsidRPr="00EE6AA0">
        <w:t xml:space="preserve">We </w:t>
      </w:r>
      <w:r w:rsidR="004B7206">
        <w:t>remind</w:t>
      </w:r>
      <w:r w:rsidR="004B7206" w:rsidRPr="00EE6AA0">
        <w:t xml:space="preserve"> GPI to not round their request to the nearest dollar amounts.</w:t>
      </w:r>
    </w:p>
  </w:footnote>
  <w:footnote w:id="4">
    <w:p w14:paraId="4DA87A8D" w14:textId="77777777" w:rsidR="004B7206" w:rsidRPr="008F6CC5" w:rsidRDefault="004B7206">
      <w:pPr>
        <w:pStyle w:val="FootnoteText"/>
        <w:rPr>
          <w:lang w:val="en-ZW"/>
        </w:rPr>
      </w:pPr>
      <w:r>
        <w:rPr>
          <w:rStyle w:val="FootnoteReference"/>
        </w:rPr>
        <w:footnoteRef/>
      </w:r>
      <w:r>
        <w:t xml:space="preserve"> </w:t>
      </w:r>
      <w:r w:rsidR="004F11D0" w:rsidRPr="00EE6AA0">
        <w:t xml:space="preserve">GPI’s correct subtotal for </w:t>
      </w:r>
      <w:r w:rsidR="004F11D0" w:rsidRPr="00EE6AA0">
        <w:rPr>
          <w:bCs/>
        </w:rPr>
        <w:t>attorney, expert, and advocate fees is</w:t>
      </w:r>
      <w:r w:rsidR="004F11D0">
        <w:rPr>
          <w:bCs/>
        </w:rPr>
        <w:t xml:space="preserve"> $30,312.50. </w:t>
      </w:r>
      <w:r w:rsidR="004F11D0" w:rsidRPr="00EE6AA0">
        <w:t xml:space="preserve">We </w:t>
      </w:r>
      <w:r w:rsidR="004F11D0">
        <w:t>remind</w:t>
      </w:r>
      <w:r w:rsidR="004F11D0" w:rsidRPr="00EE6AA0">
        <w:t xml:space="preserve"> GPI to not round their request to the nearest dollar amounts.</w:t>
      </w:r>
    </w:p>
  </w:footnote>
  <w:footnote w:id="5">
    <w:p w14:paraId="537245B8" w14:textId="77777777" w:rsidR="00CA423E" w:rsidRPr="008F6CC5" w:rsidRDefault="00CA423E">
      <w:pPr>
        <w:pStyle w:val="FootnoteText"/>
        <w:rPr>
          <w:lang w:val="en-ZW"/>
        </w:rPr>
      </w:pPr>
      <w:r>
        <w:rPr>
          <w:rStyle w:val="FootnoteReference"/>
        </w:rPr>
        <w:footnoteRef/>
      </w:r>
      <w:r>
        <w:t xml:space="preserve"> </w:t>
      </w:r>
      <w:r w:rsidR="008C62CD">
        <w:t xml:space="preserve">Per </w:t>
      </w:r>
      <w:r w:rsidR="00581720">
        <w:t>GPI</w:t>
      </w:r>
      <w:r w:rsidR="008C62CD">
        <w:t xml:space="preserve">’s </w:t>
      </w:r>
      <w:r w:rsidR="009561A2">
        <w:t xml:space="preserve">time records, </w:t>
      </w:r>
      <w:r w:rsidR="00581720">
        <w:t xml:space="preserve">Morris </w:t>
      </w:r>
      <w:r w:rsidR="009561A2">
        <w:t>spent a total of 8 hours on</w:t>
      </w:r>
      <w:r w:rsidR="00A21271">
        <w:t xml:space="preserve"> </w:t>
      </w:r>
      <w:r w:rsidR="009B558F">
        <w:t xml:space="preserve">Intervenor Compensation Claim Preparation </w:t>
      </w:r>
      <w:r w:rsidR="009561A2">
        <w:t xml:space="preserve">between 2023 and 2024 (6 hours in </w:t>
      </w:r>
      <w:r w:rsidR="009B558F">
        <w:t>2</w:t>
      </w:r>
      <w:r w:rsidR="009561A2">
        <w:t>02</w:t>
      </w:r>
      <w:r w:rsidR="009B558F">
        <w:t xml:space="preserve">3 and 2 hours </w:t>
      </w:r>
      <w:r w:rsidR="00001DE0">
        <w:t xml:space="preserve">in </w:t>
      </w:r>
      <w:r w:rsidR="009B558F">
        <w:t>2024</w:t>
      </w:r>
      <w:r w:rsidR="009561A2">
        <w:t>)</w:t>
      </w:r>
      <w:r w:rsidR="009B558F">
        <w:t>.</w:t>
      </w:r>
    </w:p>
  </w:footnote>
  <w:footnote w:id="6">
    <w:p w14:paraId="61E97D28" w14:textId="77777777" w:rsidR="004F11D0" w:rsidRPr="008F6CC5" w:rsidRDefault="004F11D0">
      <w:pPr>
        <w:pStyle w:val="FootnoteText"/>
        <w:rPr>
          <w:lang w:val="en-ZW"/>
        </w:rPr>
      </w:pPr>
      <w:r>
        <w:rPr>
          <w:rStyle w:val="FootnoteReference"/>
        </w:rPr>
        <w:footnoteRef/>
      </w:r>
      <w:r>
        <w:t xml:space="preserve"> </w:t>
      </w:r>
      <w:r w:rsidR="00AD328B" w:rsidRPr="00EE6AA0">
        <w:t>GPI’s correct total request is $</w:t>
      </w:r>
      <w:r w:rsidR="00F4741E">
        <w:t>32,252.50</w:t>
      </w:r>
      <w:r w:rsidR="00AD328B" w:rsidRPr="00EE6AA0">
        <w:t xml:space="preserve">. We </w:t>
      </w:r>
      <w:r w:rsidR="00AD328B">
        <w:t>remind</w:t>
      </w:r>
      <w:r w:rsidR="00AD328B" w:rsidRPr="00EE6AA0">
        <w:t xml:space="preserve"> GPI to not round their request to the nearest dollar amounts.</w:t>
      </w:r>
    </w:p>
  </w:footnote>
  <w:footnote w:id="7">
    <w:p w14:paraId="55735526" w14:textId="77777777" w:rsidR="00010A41" w:rsidRPr="008F6CC5" w:rsidRDefault="00010A41">
      <w:pPr>
        <w:pStyle w:val="FootnoteText"/>
        <w:rPr>
          <w:lang w:val="en-ZW"/>
        </w:rPr>
      </w:pPr>
      <w:r>
        <w:rPr>
          <w:rStyle w:val="FootnoteReference"/>
        </w:rPr>
        <w:footnoteRef/>
      </w:r>
      <w:r>
        <w:t xml:space="preserve"> </w:t>
      </w:r>
      <w:r>
        <w:rPr>
          <w:lang w:val="en-ZW"/>
        </w:rPr>
        <w:t>Attachments not included in the final Decision.</w:t>
      </w:r>
    </w:p>
  </w:footnote>
  <w:footnote w:id="8">
    <w:p w14:paraId="4496890B" w14:textId="77777777" w:rsidR="00B4519C" w:rsidRPr="008F6CC5" w:rsidRDefault="00B4519C">
      <w:pPr>
        <w:pStyle w:val="FootnoteText"/>
        <w:rPr>
          <w:lang w:val="en-ZW"/>
        </w:rPr>
      </w:pPr>
      <w:r>
        <w:rPr>
          <w:rStyle w:val="FootnoteReference"/>
        </w:rPr>
        <w:footnoteRef/>
      </w:r>
      <w:r>
        <w:t xml:space="preserve"> </w:t>
      </w:r>
      <w:r w:rsidRPr="00C30B3D">
        <w:t>Public records found at Alameda County Clerk</w:t>
      </w:r>
      <w:r>
        <w:t xml:space="preserve"> </w:t>
      </w:r>
      <w:r w:rsidRPr="00C30B3D">
        <w:t>Recorder Office’s</w:t>
      </w:r>
      <w:r>
        <w:t xml:space="preserve"> </w:t>
      </w:r>
      <w:r w:rsidRPr="00C30B3D">
        <w:t xml:space="preserve">reflect </w:t>
      </w:r>
      <w:r>
        <w:t xml:space="preserve">that fictious business name </w:t>
      </w:r>
      <w:r w:rsidRPr="00C30B3D">
        <w:t>Green Power Institute, was active from 6/11/2013 to 6/11/2018 and is currently expired.</w:t>
      </w:r>
    </w:p>
  </w:footnote>
  <w:footnote w:id="9">
    <w:p w14:paraId="5E143699" w14:textId="77777777" w:rsidR="00491C13" w:rsidRDefault="00491C13" w:rsidP="00491C13">
      <w:pPr>
        <w:pStyle w:val="FootnoteText"/>
      </w:pPr>
      <w:r>
        <w:rPr>
          <w:rStyle w:val="FootnoteReference"/>
        </w:rPr>
        <w:footnoteRef/>
      </w:r>
      <w:r>
        <w:t xml:space="preserve"> Comments of the Green Power Institute on the Proposed Decision at 2.</w:t>
      </w:r>
    </w:p>
  </w:footnote>
  <w:footnote w:id="10">
    <w:p w14:paraId="487F6FFC" w14:textId="77777777" w:rsidR="00491C13" w:rsidRDefault="00491C13" w:rsidP="00491C13">
      <w:pPr>
        <w:pStyle w:val="FootnoteText"/>
      </w:pPr>
      <w:r>
        <w:rPr>
          <w:rStyle w:val="FootnoteReference"/>
        </w:rPr>
        <w:footnoteRef/>
      </w:r>
      <w:r>
        <w:t xml:space="preserve"> </w:t>
      </w:r>
      <w:r>
        <w:rPr>
          <w:i/>
          <w:iCs/>
        </w:rPr>
        <w:t>I</w:t>
      </w:r>
      <w:r w:rsidR="002326B4">
        <w:rPr>
          <w:i/>
          <w:iCs/>
        </w:rPr>
        <w:t>d</w:t>
      </w:r>
      <w:r>
        <w:t>.</w:t>
      </w:r>
      <w:r w:rsidR="002326B4">
        <w:t xml:space="preserve"> at </w:t>
      </w:r>
      <w:r w:rsidR="009A20F4">
        <w:t>2-</w:t>
      </w:r>
      <w:r w:rsidR="002326B4">
        <w:t>3.</w:t>
      </w:r>
      <w:r>
        <w:t xml:space="preserve"> </w:t>
      </w:r>
    </w:p>
  </w:footnote>
  <w:footnote w:id="11">
    <w:p w14:paraId="5BF7FFAB" w14:textId="77777777" w:rsidR="00B005C2" w:rsidRPr="000C4841" w:rsidRDefault="00B005C2" w:rsidP="00B005C2">
      <w:pPr>
        <w:pStyle w:val="FootnoteText"/>
      </w:pPr>
      <w:r>
        <w:rPr>
          <w:rStyle w:val="FootnoteReference"/>
        </w:rPr>
        <w:footnoteRef/>
      </w:r>
      <w:r>
        <w:t xml:space="preserve"> </w:t>
      </w:r>
      <w:r>
        <w:rPr>
          <w:i/>
          <w:iCs/>
        </w:rPr>
        <w:t xml:space="preserve">Id. </w:t>
      </w:r>
      <w:r>
        <w:t xml:space="preserve">at </w:t>
      </w:r>
      <w:r w:rsidR="00957DFE">
        <w:t>7</w:t>
      </w:r>
      <w:r>
        <w:t>.</w:t>
      </w:r>
    </w:p>
  </w:footnote>
  <w:footnote w:id="12">
    <w:p w14:paraId="54183D41" w14:textId="77777777" w:rsidR="001537C3" w:rsidRDefault="001537C3">
      <w:pPr>
        <w:pStyle w:val="FootnoteText"/>
      </w:pPr>
      <w:r>
        <w:rPr>
          <w:rStyle w:val="FootnoteReference"/>
        </w:rPr>
        <w:footnoteRef/>
      </w:r>
      <w:r>
        <w:t xml:space="preserve"> </w:t>
      </w:r>
      <w:r>
        <w:rPr>
          <w:i/>
          <w:iCs/>
        </w:rPr>
        <w:t xml:space="preserve">Id. </w:t>
      </w:r>
      <w:r>
        <w:t>at 7-8.</w:t>
      </w:r>
    </w:p>
  </w:footnote>
  <w:footnote w:id="13">
    <w:p w14:paraId="40F2C34D" w14:textId="77777777" w:rsidR="001F7F28" w:rsidRDefault="001F7F28">
      <w:pPr>
        <w:pStyle w:val="FootnoteText"/>
      </w:pPr>
      <w:r>
        <w:rPr>
          <w:rStyle w:val="FootnoteReference"/>
        </w:rPr>
        <w:footnoteRef/>
      </w:r>
      <w:r>
        <w:t xml:space="preserve"> </w:t>
      </w:r>
      <w:r>
        <w:rPr>
          <w:i/>
          <w:iCs/>
        </w:rPr>
        <w:t xml:space="preserve">Id. </w:t>
      </w:r>
      <w:r>
        <w:t>at 8.</w:t>
      </w:r>
    </w:p>
  </w:footnote>
  <w:footnote w:id="14">
    <w:p w14:paraId="3C3B2EE6" w14:textId="77777777" w:rsidR="00B74B07" w:rsidRPr="008F6CC5" w:rsidRDefault="00B74B07">
      <w:pPr>
        <w:pStyle w:val="FootnoteText"/>
        <w:rPr>
          <w:lang w:val="en-ZW"/>
        </w:rPr>
      </w:pPr>
      <w:r>
        <w:rPr>
          <w:rStyle w:val="FootnoteReference"/>
        </w:rPr>
        <w:footnoteRef/>
      </w:r>
      <w:r>
        <w:t xml:space="preserve"> The correct amount requested is $32,252.50.</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9184" w14:textId="68800216" w:rsidR="006B09E8" w:rsidRPr="006B09E8" w:rsidRDefault="006B09E8">
    <w:pPr>
      <w:pStyle w:val="Header"/>
      <w:rPr>
        <w:b/>
        <w:bCs/>
      </w:rPr>
    </w:pPr>
    <w:r>
      <w:t>P.23-06-</w:t>
    </w:r>
    <w:proofErr w:type="gramStart"/>
    <w:r>
      <w:t xml:space="preserve">018  </w:t>
    </w:r>
    <w:r w:rsidRPr="006679EA">
      <w:t>ALJ</w:t>
    </w:r>
    <w:proofErr w:type="gramEnd"/>
    <w:r w:rsidRPr="006679EA">
      <w:t>/</w:t>
    </w:r>
    <w:r>
      <w:t>SC5</w:t>
    </w:r>
    <w:r w:rsidRPr="006679EA">
      <w:t>/</w:t>
    </w:r>
    <w:proofErr w:type="spellStart"/>
    <w:r w:rsidRPr="006679EA">
      <w:t>vhj</w:t>
    </w:r>
    <w:proofErr w:type="spellEnd"/>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F2D91A" w14:textId="50E98F9A" w:rsidR="00920A29" w:rsidRPr="00CD163E" w:rsidRDefault="00920A29" w:rsidP="009B1C15">
    <w:pPr>
      <w:pStyle w:val="Header"/>
      <w:rPr>
        <w:b/>
        <w:bCs/>
        <w:color w:val="7F7F7F"/>
      </w:rPr>
    </w:pPr>
    <w:r>
      <w:rPr>
        <w:color w:val="7F7F7F"/>
      </w:rPr>
      <w:t>P.23-06-</w:t>
    </w:r>
    <w:proofErr w:type="gramStart"/>
    <w:r>
      <w:rPr>
        <w:color w:val="7F7F7F"/>
      </w:rPr>
      <w:t>018  ALJ</w:t>
    </w:r>
    <w:proofErr w:type="gramEnd"/>
    <w:r>
      <w:rPr>
        <w:color w:val="7F7F7F"/>
      </w:rPr>
      <w:t>/SC5/</w:t>
    </w:r>
    <w:proofErr w:type="spellStart"/>
    <w:r>
      <w:rPr>
        <w:color w:val="7F7F7F"/>
      </w:rPr>
      <w:t>vhj</w:t>
    </w:r>
    <w:proofErr w:type="spellEnd"/>
    <w:r>
      <w:rPr>
        <w:color w:val="7F7F7F"/>
      </w:rPr>
      <w:tab/>
    </w:r>
    <w:r>
      <w:rPr>
        <w:color w:val="7F7F7F"/>
      </w:rPr>
      <w:tab/>
    </w:r>
  </w:p>
  <w:p w14:paraId="537FABF6" w14:textId="77777777" w:rsidR="00920A29" w:rsidRDefault="00920A2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D7904"/>
    <w:multiLevelType w:val="multilevel"/>
    <w:tmpl w:val="DAFC9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D61509"/>
    <w:multiLevelType w:val="multilevel"/>
    <w:tmpl w:val="64C8CF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9B5AE7"/>
    <w:multiLevelType w:val="hybridMultilevel"/>
    <w:tmpl w:val="2892EF34"/>
    <w:lvl w:ilvl="0" w:tplc="7B3657A2">
      <w:start w:val="1"/>
      <w:numFmt w:val="upperLetter"/>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FEE4219"/>
    <w:multiLevelType w:val="hybridMultilevel"/>
    <w:tmpl w:val="D0386D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0ED7E4C"/>
    <w:multiLevelType w:val="multilevel"/>
    <w:tmpl w:val="D9C4B248"/>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0B33CE3"/>
    <w:multiLevelType w:val="hybridMultilevel"/>
    <w:tmpl w:val="39FCFE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FC0D62"/>
    <w:multiLevelType w:val="multilevel"/>
    <w:tmpl w:val="1278E94A"/>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34E0F6C"/>
    <w:multiLevelType w:val="multilevel"/>
    <w:tmpl w:val="AD2AAD1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86029A0"/>
    <w:multiLevelType w:val="hybridMultilevel"/>
    <w:tmpl w:val="343AEA0E"/>
    <w:lvl w:ilvl="0" w:tplc="04090001">
      <w:start w:val="1"/>
      <w:numFmt w:val="bullet"/>
      <w:lvlText w:val=""/>
      <w:lvlJc w:val="left"/>
      <w:pPr>
        <w:ind w:left="776" w:hanging="360"/>
      </w:pPr>
      <w:rPr>
        <w:rFonts w:ascii="Symbol" w:hAnsi="Symbol" w:hint="default"/>
      </w:rPr>
    </w:lvl>
    <w:lvl w:ilvl="1" w:tplc="FFFFFFFF" w:tentative="1">
      <w:start w:val="1"/>
      <w:numFmt w:val="bullet"/>
      <w:lvlText w:val="o"/>
      <w:lvlJc w:val="left"/>
      <w:pPr>
        <w:ind w:left="1496" w:hanging="360"/>
      </w:pPr>
      <w:rPr>
        <w:rFonts w:ascii="Courier New" w:hAnsi="Courier New" w:cs="Courier New" w:hint="default"/>
      </w:rPr>
    </w:lvl>
    <w:lvl w:ilvl="2" w:tplc="FFFFFFFF" w:tentative="1">
      <w:start w:val="1"/>
      <w:numFmt w:val="bullet"/>
      <w:lvlText w:val=""/>
      <w:lvlJc w:val="left"/>
      <w:pPr>
        <w:ind w:left="2216" w:hanging="360"/>
      </w:pPr>
      <w:rPr>
        <w:rFonts w:ascii="Wingdings" w:hAnsi="Wingdings" w:hint="default"/>
      </w:rPr>
    </w:lvl>
    <w:lvl w:ilvl="3" w:tplc="FFFFFFFF" w:tentative="1">
      <w:start w:val="1"/>
      <w:numFmt w:val="bullet"/>
      <w:lvlText w:val=""/>
      <w:lvlJc w:val="left"/>
      <w:pPr>
        <w:ind w:left="2936" w:hanging="360"/>
      </w:pPr>
      <w:rPr>
        <w:rFonts w:ascii="Symbol" w:hAnsi="Symbol" w:hint="default"/>
      </w:rPr>
    </w:lvl>
    <w:lvl w:ilvl="4" w:tplc="FFFFFFFF" w:tentative="1">
      <w:start w:val="1"/>
      <w:numFmt w:val="bullet"/>
      <w:lvlText w:val="o"/>
      <w:lvlJc w:val="left"/>
      <w:pPr>
        <w:ind w:left="3656" w:hanging="360"/>
      </w:pPr>
      <w:rPr>
        <w:rFonts w:ascii="Courier New" w:hAnsi="Courier New" w:cs="Courier New" w:hint="default"/>
      </w:rPr>
    </w:lvl>
    <w:lvl w:ilvl="5" w:tplc="FFFFFFFF" w:tentative="1">
      <w:start w:val="1"/>
      <w:numFmt w:val="bullet"/>
      <w:lvlText w:val=""/>
      <w:lvlJc w:val="left"/>
      <w:pPr>
        <w:ind w:left="4376" w:hanging="360"/>
      </w:pPr>
      <w:rPr>
        <w:rFonts w:ascii="Wingdings" w:hAnsi="Wingdings" w:hint="default"/>
      </w:rPr>
    </w:lvl>
    <w:lvl w:ilvl="6" w:tplc="FFFFFFFF" w:tentative="1">
      <w:start w:val="1"/>
      <w:numFmt w:val="bullet"/>
      <w:lvlText w:val=""/>
      <w:lvlJc w:val="left"/>
      <w:pPr>
        <w:ind w:left="5096" w:hanging="360"/>
      </w:pPr>
      <w:rPr>
        <w:rFonts w:ascii="Symbol" w:hAnsi="Symbol" w:hint="default"/>
      </w:rPr>
    </w:lvl>
    <w:lvl w:ilvl="7" w:tplc="FFFFFFFF" w:tentative="1">
      <w:start w:val="1"/>
      <w:numFmt w:val="bullet"/>
      <w:lvlText w:val="o"/>
      <w:lvlJc w:val="left"/>
      <w:pPr>
        <w:ind w:left="5816" w:hanging="360"/>
      </w:pPr>
      <w:rPr>
        <w:rFonts w:ascii="Courier New" w:hAnsi="Courier New" w:cs="Courier New" w:hint="default"/>
      </w:rPr>
    </w:lvl>
    <w:lvl w:ilvl="8" w:tplc="FFFFFFFF" w:tentative="1">
      <w:start w:val="1"/>
      <w:numFmt w:val="bullet"/>
      <w:lvlText w:val=""/>
      <w:lvlJc w:val="left"/>
      <w:pPr>
        <w:ind w:left="6536" w:hanging="360"/>
      </w:pPr>
      <w:rPr>
        <w:rFonts w:ascii="Wingdings" w:hAnsi="Wingdings" w:hint="default"/>
      </w:rPr>
    </w:lvl>
  </w:abstractNum>
  <w:abstractNum w:abstractNumId="9" w15:restartNumberingAfterBreak="0">
    <w:nsid w:val="2A26258C"/>
    <w:multiLevelType w:val="multilevel"/>
    <w:tmpl w:val="6AE89FD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252AE5"/>
    <w:multiLevelType w:val="multilevel"/>
    <w:tmpl w:val="AD6E0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402E60CD"/>
    <w:multiLevelType w:val="hybridMultilevel"/>
    <w:tmpl w:val="A5FC35B8"/>
    <w:lvl w:ilvl="0" w:tplc="DAA6AB9C">
      <w:start w:val="2"/>
      <w:numFmt w:val="upperLetter"/>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40571959"/>
    <w:multiLevelType w:val="hybridMultilevel"/>
    <w:tmpl w:val="23665CA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3" w15:restartNumberingAfterBreak="0">
    <w:nsid w:val="4B9E3C5E"/>
    <w:multiLevelType w:val="hybridMultilevel"/>
    <w:tmpl w:val="52B09ECC"/>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14" w15:restartNumberingAfterBreak="0">
    <w:nsid w:val="549104FC"/>
    <w:multiLevelType w:val="hybridMultilevel"/>
    <w:tmpl w:val="AF42F70C"/>
    <w:lvl w:ilvl="0" w:tplc="0409000F">
      <w:start w:val="1"/>
      <w:numFmt w:val="decimal"/>
      <w:lvlText w:val="%1."/>
      <w:lvlJc w:val="left"/>
      <w:pPr>
        <w:tabs>
          <w:tab w:val="num" w:pos="900"/>
        </w:tabs>
        <w:ind w:left="900" w:hanging="360"/>
      </w:p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15" w15:restartNumberingAfterBreak="0">
    <w:nsid w:val="55210E78"/>
    <w:multiLevelType w:val="multilevel"/>
    <w:tmpl w:val="9474C9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56B65288"/>
    <w:multiLevelType w:val="multilevel"/>
    <w:tmpl w:val="E692F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7EE0BC7"/>
    <w:multiLevelType w:val="hybridMultilevel"/>
    <w:tmpl w:val="17C8B27A"/>
    <w:lvl w:ilvl="0" w:tplc="0409000F">
      <w:start w:val="1"/>
      <w:numFmt w:val="decimal"/>
      <w:lvlText w:val="%1."/>
      <w:lvlJc w:val="left"/>
      <w:pPr>
        <w:tabs>
          <w:tab w:val="num" w:pos="1620"/>
        </w:tabs>
        <w:ind w:left="1620" w:hanging="360"/>
      </w:pPr>
    </w:lvl>
    <w:lvl w:ilvl="1" w:tplc="A2982BDA">
      <w:start w:val="1"/>
      <w:numFmt w:val="upperLetter"/>
      <w:lvlText w:val="%2."/>
      <w:lvlJc w:val="left"/>
      <w:pPr>
        <w:tabs>
          <w:tab w:val="num" w:pos="2340"/>
        </w:tabs>
        <w:ind w:left="2340" w:hanging="360"/>
      </w:pPr>
      <w:rPr>
        <w:rFonts w:hint="default"/>
      </w:rPr>
    </w:lvl>
    <w:lvl w:ilvl="2" w:tplc="0409001B" w:tentative="1">
      <w:start w:val="1"/>
      <w:numFmt w:val="lowerRoman"/>
      <w:lvlText w:val="%3."/>
      <w:lvlJc w:val="right"/>
      <w:pPr>
        <w:tabs>
          <w:tab w:val="num" w:pos="3060"/>
        </w:tabs>
        <w:ind w:left="3060" w:hanging="180"/>
      </w:pPr>
    </w:lvl>
    <w:lvl w:ilvl="3" w:tplc="0409000F" w:tentative="1">
      <w:start w:val="1"/>
      <w:numFmt w:val="decimal"/>
      <w:lvlText w:val="%4."/>
      <w:lvlJc w:val="left"/>
      <w:pPr>
        <w:tabs>
          <w:tab w:val="num" w:pos="3780"/>
        </w:tabs>
        <w:ind w:left="3780" w:hanging="360"/>
      </w:pPr>
    </w:lvl>
    <w:lvl w:ilvl="4" w:tplc="04090019" w:tentative="1">
      <w:start w:val="1"/>
      <w:numFmt w:val="lowerLetter"/>
      <w:lvlText w:val="%5."/>
      <w:lvlJc w:val="left"/>
      <w:pPr>
        <w:tabs>
          <w:tab w:val="num" w:pos="4500"/>
        </w:tabs>
        <w:ind w:left="4500" w:hanging="360"/>
      </w:pPr>
    </w:lvl>
    <w:lvl w:ilvl="5" w:tplc="0409001B" w:tentative="1">
      <w:start w:val="1"/>
      <w:numFmt w:val="lowerRoman"/>
      <w:lvlText w:val="%6."/>
      <w:lvlJc w:val="right"/>
      <w:pPr>
        <w:tabs>
          <w:tab w:val="num" w:pos="5220"/>
        </w:tabs>
        <w:ind w:left="5220" w:hanging="180"/>
      </w:pPr>
    </w:lvl>
    <w:lvl w:ilvl="6" w:tplc="0409000F" w:tentative="1">
      <w:start w:val="1"/>
      <w:numFmt w:val="decimal"/>
      <w:lvlText w:val="%7."/>
      <w:lvlJc w:val="left"/>
      <w:pPr>
        <w:tabs>
          <w:tab w:val="num" w:pos="5940"/>
        </w:tabs>
        <w:ind w:left="5940" w:hanging="360"/>
      </w:pPr>
    </w:lvl>
    <w:lvl w:ilvl="7" w:tplc="04090019" w:tentative="1">
      <w:start w:val="1"/>
      <w:numFmt w:val="lowerLetter"/>
      <w:lvlText w:val="%8."/>
      <w:lvlJc w:val="left"/>
      <w:pPr>
        <w:tabs>
          <w:tab w:val="num" w:pos="6660"/>
        </w:tabs>
        <w:ind w:left="6660" w:hanging="360"/>
      </w:pPr>
    </w:lvl>
    <w:lvl w:ilvl="8" w:tplc="0409001B" w:tentative="1">
      <w:start w:val="1"/>
      <w:numFmt w:val="lowerRoman"/>
      <w:lvlText w:val="%9."/>
      <w:lvlJc w:val="right"/>
      <w:pPr>
        <w:tabs>
          <w:tab w:val="num" w:pos="7380"/>
        </w:tabs>
        <w:ind w:left="7380" w:hanging="180"/>
      </w:pPr>
    </w:lvl>
  </w:abstractNum>
  <w:abstractNum w:abstractNumId="18" w15:restartNumberingAfterBreak="0">
    <w:nsid w:val="59DD38E3"/>
    <w:multiLevelType w:val="hybridMultilevel"/>
    <w:tmpl w:val="52B09ECC"/>
    <w:lvl w:ilvl="0" w:tplc="FFFFFFFF">
      <w:start w:val="1"/>
      <w:numFmt w:val="decimal"/>
      <w:lvlText w:val="%1."/>
      <w:lvlJc w:val="left"/>
      <w:pPr>
        <w:ind w:left="1260" w:hanging="360"/>
      </w:pPr>
    </w:lvl>
    <w:lvl w:ilvl="1" w:tplc="FFFFFFFF" w:tentative="1">
      <w:start w:val="1"/>
      <w:numFmt w:val="lowerLetter"/>
      <w:lvlText w:val="%2."/>
      <w:lvlJc w:val="left"/>
      <w:pPr>
        <w:ind w:left="1980" w:hanging="360"/>
      </w:pPr>
    </w:lvl>
    <w:lvl w:ilvl="2" w:tplc="FFFFFFFF" w:tentative="1">
      <w:start w:val="1"/>
      <w:numFmt w:val="lowerRoman"/>
      <w:lvlText w:val="%3."/>
      <w:lvlJc w:val="right"/>
      <w:pPr>
        <w:ind w:left="2700" w:hanging="180"/>
      </w:pPr>
    </w:lvl>
    <w:lvl w:ilvl="3" w:tplc="FFFFFFFF" w:tentative="1">
      <w:start w:val="1"/>
      <w:numFmt w:val="decimal"/>
      <w:lvlText w:val="%4."/>
      <w:lvlJc w:val="left"/>
      <w:pPr>
        <w:ind w:left="3420" w:hanging="360"/>
      </w:pPr>
    </w:lvl>
    <w:lvl w:ilvl="4" w:tplc="FFFFFFFF" w:tentative="1">
      <w:start w:val="1"/>
      <w:numFmt w:val="lowerLetter"/>
      <w:lvlText w:val="%5."/>
      <w:lvlJc w:val="left"/>
      <w:pPr>
        <w:ind w:left="4140" w:hanging="360"/>
      </w:pPr>
    </w:lvl>
    <w:lvl w:ilvl="5" w:tplc="FFFFFFFF" w:tentative="1">
      <w:start w:val="1"/>
      <w:numFmt w:val="lowerRoman"/>
      <w:lvlText w:val="%6."/>
      <w:lvlJc w:val="right"/>
      <w:pPr>
        <w:ind w:left="4860" w:hanging="180"/>
      </w:pPr>
    </w:lvl>
    <w:lvl w:ilvl="6" w:tplc="FFFFFFFF" w:tentative="1">
      <w:start w:val="1"/>
      <w:numFmt w:val="decimal"/>
      <w:lvlText w:val="%7."/>
      <w:lvlJc w:val="left"/>
      <w:pPr>
        <w:ind w:left="5580" w:hanging="360"/>
      </w:pPr>
    </w:lvl>
    <w:lvl w:ilvl="7" w:tplc="FFFFFFFF" w:tentative="1">
      <w:start w:val="1"/>
      <w:numFmt w:val="lowerLetter"/>
      <w:lvlText w:val="%8."/>
      <w:lvlJc w:val="left"/>
      <w:pPr>
        <w:ind w:left="6300" w:hanging="360"/>
      </w:pPr>
    </w:lvl>
    <w:lvl w:ilvl="8" w:tplc="FFFFFFFF" w:tentative="1">
      <w:start w:val="1"/>
      <w:numFmt w:val="lowerRoman"/>
      <w:lvlText w:val="%9."/>
      <w:lvlJc w:val="right"/>
      <w:pPr>
        <w:ind w:left="7020" w:hanging="180"/>
      </w:pPr>
    </w:lvl>
  </w:abstractNum>
  <w:abstractNum w:abstractNumId="19" w15:restartNumberingAfterBreak="0">
    <w:nsid w:val="5AAC49C9"/>
    <w:multiLevelType w:val="multilevel"/>
    <w:tmpl w:val="E6B687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49E5A67"/>
    <w:multiLevelType w:val="hybridMultilevel"/>
    <w:tmpl w:val="C018134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5E1358E"/>
    <w:multiLevelType w:val="hybridMultilevel"/>
    <w:tmpl w:val="E1D66530"/>
    <w:lvl w:ilvl="0" w:tplc="94FE6DA6">
      <w:start w:val="1"/>
      <w:numFmt w:val="lowerLetter"/>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22" w15:restartNumberingAfterBreak="0">
    <w:nsid w:val="67590273"/>
    <w:multiLevelType w:val="multilevel"/>
    <w:tmpl w:val="54801A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0551E4"/>
    <w:multiLevelType w:val="multilevel"/>
    <w:tmpl w:val="A66E4BB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70302415"/>
    <w:multiLevelType w:val="multilevel"/>
    <w:tmpl w:val="0052AD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78737B1"/>
    <w:multiLevelType w:val="hybridMultilevel"/>
    <w:tmpl w:val="6E5AF590"/>
    <w:lvl w:ilvl="0" w:tplc="58ECDC58">
      <w:start w:val="1"/>
      <w:numFmt w:val="upperLetter"/>
      <w:lvlText w:val="%1."/>
      <w:lvlJc w:val="left"/>
      <w:pPr>
        <w:tabs>
          <w:tab w:val="num" w:pos="900"/>
        </w:tabs>
        <w:ind w:left="900" w:hanging="360"/>
      </w:pPr>
      <w:rPr>
        <w:rFonts w:hint="default"/>
        <w:i w:val="0"/>
      </w:rPr>
    </w:lvl>
    <w:lvl w:ilvl="1" w:tplc="EC9EF088">
      <w:start w:val="1"/>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7A8179A5"/>
    <w:multiLevelType w:val="hybridMultilevel"/>
    <w:tmpl w:val="26C0DFD0"/>
    <w:lvl w:ilvl="0" w:tplc="0409000F">
      <w:start w:val="1"/>
      <w:numFmt w:val="decimal"/>
      <w:lvlText w:val="%1."/>
      <w:lvlJc w:val="left"/>
      <w:pPr>
        <w:tabs>
          <w:tab w:val="num" w:pos="900"/>
        </w:tabs>
        <w:ind w:left="90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7FB910A2"/>
    <w:multiLevelType w:val="hybridMultilevel"/>
    <w:tmpl w:val="9DAEA2CC"/>
    <w:lvl w:ilvl="0" w:tplc="08564374">
      <w:start w:val="1"/>
      <w:numFmt w:val="bullet"/>
      <w:lvlText w:val=""/>
      <w:lvlJc w:val="left"/>
      <w:pPr>
        <w:ind w:left="1080" w:hanging="360"/>
      </w:pPr>
      <w:rPr>
        <w:rFonts w:ascii="Symbol" w:hAnsi="Symbol" w:hint="default"/>
      </w:rPr>
    </w:lvl>
    <w:lvl w:ilvl="1" w:tplc="057CAE90">
      <w:start w:val="1"/>
      <w:numFmt w:val="bullet"/>
      <w:lvlText w:val="o"/>
      <w:lvlJc w:val="left"/>
      <w:pPr>
        <w:ind w:left="1800" w:hanging="360"/>
      </w:pPr>
      <w:rPr>
        <w:rFonts w:ascii="Courier New" w:hAnsi="Courier New" w:hint="default"/>
      </w:rPr>
    </w:lvl>
    <w:lvl w:ilvl="2" w:tplc="6CF462A6">
      <w:start w:val="1"/>
      <w:numFmt w:val="bullet"/>
      <w:lvlText w:val=""/>
      <w:lvlJc w:val="left"/>
      <w:pPr>
        <w:ind w:left="2520" w:hanging="360"/>
      </w:pPr>
      <w:rPr>
        <w:rFonts w:ascii="Wingdings" w:hAnsi="Wingdings" w:hint="default"/>
      </w:rPr>
    </w:lvl>
    <w:lvl w:ilvl="3" w:tplc="09F4512A">
      <w:start w:val="1"/>
      <w:numFmt w:val="bullet"/>
      <w:lvlText w:val=""/>
      <w:lvlJc w:val="left"/>
      <w:pPr>
        <w:ind w:left="3240" w:hanging="360"/>
      </w:pPr>
      <w:rPr>
        <w:rFonts w:ascii="Symbol" w:hAnsi="Symbol" w:hint="default"/>
      </w:rPr>
    </w:lvl>
    <w:lvl w:ilvl="4" w:tplc="1054EB92">
      <w:start w:val="1"/>
      <w:numFmt w:val="bullet"/>
      <w:lvlText w:val="o"/>
      <w:lvlJc w:val="left"/>
      <w:pPr>
        <w:ind w:left="3960" w:hanging="360"/>
      </w:pPr>
      <w:rPr>
        <w:rFonts w:ascii="Courier New" w:hAnsi="Courier New" w:hint="default"/>
      </w:rPr>
    </w:lvl>
    <w:lvl w:ilvl="5" w:tplc="F93E85D8">
      <w:start w:val="1"/>
      <w:numFmt w:val="bullet"/>
      <w:lvlText w:val=""/>
      <w:lvlJc w:val="left"/>
      <w:pPr>
        <w:ind w:left="4680" w:hanging="360"/>
      </w:pPr>
      <w:rPr>
        <w:rFonts w:ascii="Wingdings" w:hAnsi="Wingdings" w:hint="default"/>
      </w:rPr>
    </w:lvl>
    <w:lvl w:ilvl="6" w:tplc="1A9E6C3A">
      <w:start w:val="1"/>
      <w:numFmt w:val="bullet"/>
      <w:lvlText w:val=""/>
      <w:lvlJc w:val="left"/>
      <w:pPr>
        <w:ind w:left="5400" w:hanging="360"/>
      </w:pPr>
      <w:rPr>
        <w:rFonts w:ascii="Symbol" w:hAnsi="Symbol" w:hint="default"/>
      </w:rPr>
    </w:lvl>
    <w:lvl w:ilvl="7" w:tplc="63DEC70E">
      <w:start w:val="1"/>
      <w:numFmt w:val="bullet"/>
      <w:lvlText w:val="o"/>
      <w:lvlJc w:val="left"/>
      <w:pPr>
        <w:ind w:left="6120" w:hanging="360"/>
      </w:pPr>
      <w:rPr>
        <w:rFonts w:ascii="Courier New" w:hAnsi="Courier New" w:hint="default"/>
      </w:rPr>
    </w:lvl>
    <w:lvl w:ilvl="8" w:tplc="1EA4053E">
      <w:start w:val="1"/>
      <w:numFmt w:val="bullet"/>
      <w:lvlText w:val=""/>
      <w:lvlJc w:val="left"/>
      <w:pPr>
        <w:ind w:left="6840" w:hanging="360"/>
      </w:pPr>
      <w:rPr>
        <w:rFonts w:ascii="Wingdings" w:hAnsi="Wingdings" w:hint="default"/>
      </w:rPr>
    </w:lvl>
  </w:abstractNum>
  <w:num w:numId="1" w16cid:durableId="1252852523">
    <w:abstractNumId w:val="27"/>
  </w:num>
  <w:num w:numId="2" w16cid:durableId="134613467">
    <w:abstractNumId w:val="25"/>
  </w:num>
  <w:num w:numId="3" w16cid:durableId="757294501">
    <w:abstractNumId w:val="2"/>
  </w:num>
  <w:num w:numId="4" w16cid:durableId="1570846196">
    <w:abstractNumId w:val="26"/>
  </w:num>
  <w:num w:numId="5" w16cid:durableId="543373747">
    <w:abstractNumId w:val="14"/>
  </w:num>
  <w:num w:numId="6" w16cid:durableId="2030139798">
    <w:abstractNumId w:val="11"/>
  </w:num>
  <w:num w:numId="7" w16cid:durableId="967708250">
    <w:abstractNumId w:val="17"/>
  </w:num>
  <w:num w:numId="8" w16cid:durableId="2133278759">
    <w:abstractNumId w:val="20"/>
  </w:num>
  <w:num w:numId="9" w16cid:durableId="208109312">
    <w:abstractNumId w:val="21"/>
  </w:num>
  <w:num w:numId="10" w16cid:durableId="420882526">
    <w:abstractNumId w:val="5"/>
  </w:num>
  <w:num w:numId="11" w16cid:durableId="1333944761">
    <w:abstractNumId w:val="8"/>
  </w:num>
  <w:num w:numId="12" w16cid:durableId="604266002">
    <w:abstractNumId w:val="3"/>
  </w:num>
  <w:num w:numId="13" w16cid:durableId="293174228">
    <w:abstractNumId w:val="12"/>
  </w:num>
  <w:num w:numId="14" w16cid:durableId="334572110">
    <w:abstractNumId w:val="15"/>
  </w:num>
  <w:num w:numId="15" w16cid:durableId="1888444101">
    <w:abstractNumId w:val="9"/>
  </w:num>
  <w:num w:numId="16" w16cid:durableId="144976228">
    <w:abstractNumId w:val="23"/>
  </w:num>
  <w:num w:numId="17" w16cid:durableId="776800336">
    <w:abstractNumId w:val="6"/>
  </w:num>
  <w:num w:numId="18" w16cid:durableId="816382282">
    <w:abstractNumId w:val="7"/>
  </w:num>
  <w:num w:numId="19" w16cid:durableId="1980066377">
    <w:abstractNumId w:val="4"/>
  </w:num>
  <w:num w:numId="20" w16cid:durableId="1315722942">
    <w:abstractNumId w:val="19"/>
  </w:num>
  <w:num w:numId="21" w16cid:durableId="1832285914">
    <w:abstractNumId w:val="24"/>
  </w:num>
  <w:num w:numId="22" w16cid:durableId="713627372">
    <w:abstractNumId w:val="16"/>
  </w:num>
  <w:num w:numId="23" w16cid:durableId="1540777033">
    <w:abstractNumId w:val="0"/>
  </w:num>
  <w:num w:numId="24" w16cid:durableId="486243550">
    <w:abstractNumId w:val="1"/>
  </w:num>
  <w:num w:numId="25" w16cid:durableId="701636362">
    <w:abstractNumId w:val="10"/>
  </w:num>
  <w:num w:numId="26" w16cid:durableId="340472423">
    <w:abstractNumId w:val="22"/>
  </w:num>
  <w:num w:numId="27" w16cid:durableId="1570192583">
    <w:abstractNumId w:val="13"/>
  </w:num>
  <w:num w:numId="28" w16cid:durableId="67391597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5F83"/>
    <w:rsid w:val="00001DE0"/>
    <w:rsid w:val="000025BA"/>
    <w:rsid w:val="00003059"/>
    <w:rsid w:val="00003A49"/>
    <w:rsid w:val="00003FD0"/>
    <w:rsid w:val="000050B5"/>
    <w:rsid w:val="00005244"/>
    <w:rsid w:val="000077CC"/>
    <w:rsid w:val="00010A41"/>
    <w:rsid w:val="00011EC9"/>
    <w:rsid w:val="000150D9"/>
    <w:rsid w:val="000157E1"/>
    <w:rsid w:val="000158F6"/>
    <w:rsid w:val="0001666C"/>
    <w:rsid w:val="0002538B"/>
    <w:rsid w:val="00026A15"/>
    <w:rsid w:val="00032D9E"/>
    <w:rsid w:val="00034492"/>
    <w:rsid w:val="00035E80"/>
    <w:rsid w:val="00036F54"/>
    <w:rsid w:val="00045A2F"/>
    <w:rsid w:val="00050D72"/>
    <w:rsid w:val="00053D57"/>
    <w:rsid w:val="00053DDB"/>
    <w:rsid w:val="00054B42"/>
    <w:rsid w:val="0005788E"/>
    <w:rsid w:val="00060BA1"/>
    <w:rsid w:val="00064C1E"/>
    <w:rsid w:val="0006511F"/>
    <w:rsid w:val="00065A5E"/>
    <w:rsid w:val="00066960"/>
    <w:rsid w:val="00067E0F"/>
    <w:rsid w:val="00072C81"/>
    <w:rsid w:val="000733FF"/>
    <w:rsid w:val="00076940"/>
    <w:rsid w:val="00077D9D"/>
    <w:rsid w:val="00080399"/>
    <w:rsid w:val="000831B7"/>
    <w:rsid w:val="00083831"/>
    <w:rsid w:val="00086050"/>
    <w:rsid w:val="0008733C"/>
    <w:rsid w:val="0008749B"/>
    <w:rsid w:val="000936EA"/>
    <w:rsid w:val="00096A1F"/>
    <w:rsid w:val="000970FB"/>
    <w:rsid w:val="00097FC2"/>
    <w:rsid w:val="000A2735"/>
    <w:rsid w:val="000A3C38"/>
    <w:rsid w:val="000A51FD"/>
    <w:rsid w:val="000A5649"/>
    <w:rsid w:val="000A7451"/>
    <w:rsid w:val="000B49B3"/>
    <w:rsid w:val="000B630A"/>
    <w:rsid w:val="000B7404"/>
    <w:rsid w:val="000B7EDD"/>
    <w:rsid w:val="000C1E81"/>
    <w:rsid w:val="000C3128"/>
    <w:rsid w:val="000C38DF"/>
    <w:rsid w:val="000C439E"/>
    <w:rsid w:val="000D6CA0"/>
    <w:rsid w:val="000D6DF8"/>
    <w:rsid w:val="000D7020"/>
    <w:rsid w:val="000E10BB"/>
    <w:rsid w:val="000E1179"/>
    <w:rsid w:val="000E1213"/>
    <w:rsid w:val="000E2F72"/>
    <w:rsid w:val="000E41D9"/>
    <w:rsid w:val="000E6ABD"/>
    <w:rsid w:val="000F11AB"/>
    <w:rsid w:val="000F1B78"/>
    <w:rsid w:val="000F2012"/>
    <w:rsid w:val="000F3D1C"/>
    <w:rsid w:val="000F595C"/>
    <w:rsid w:val="000F7670"/>
    <w:rsid w:val="00102332"/>
    <w:rsid w:val="0010480F"/>
    <w:rsid w:val="00104D78"/>
    <w:rsid w:val="001053D2"/>
    <w:rsid w:val="00110D89"/>
    <w:rsid w:val="00111538"/>
    <w:rsid w:val="00112131"/>
    <w:rsid w:val="001202A1"/>
    <w:rsid w:val="00120FA1"/>
    <w:rsid w:val="00123103"/>
    <w:rsid w:val="00124533"/>
    <w:rsid w:val="00125298"/>
    <w:rsid w:val="00125492"/>
    <w:rsid w:val="00130A06"/>
    <w:rsid w:val="0013216F"/>
    <w:rsid w:val="001346EB"/>
    <w:rsid w:val="00137D70"/>
    <w:rsid w:val="00140E96"/>
    <w:rsid w:val="00141A4E"/>
    <w:rsid w:val="001424B9"/>
    <w:rsid w:val="00142D52"/>
    <w:rsid w:val="001442A1"/>
    <w:rsid w:val="0014611C"/>
    <w:rsid w:val="00151611"/>
    <w:rsid w:val="00151AA8"/>
    <w:rsid w:val="00152F94"/>
    <w:rsid w:val="001537C3"/>
    <w:rsid w:val="00154F2A"/>
    <w:rsid w:val="00157F2F"/>
    <w:rsid w:val="00163402"/>
    <w:rsid w:val="00167D2F"/>
    <w:rsid w:val="0017090D"/>
    <w:rsid w:val="00171EBF"/>
    <w:rsid w:val="00173A59"/>
    <w:rsid w:val="00174E52"/>
    <w:rsid w:val="001754D9"/>
    <w:rsid w:val="00175865"/>
    <w:rsid w:val="001769A6"/>
    <w:rsid w:val="00180C63"/>
    <w:rsid w:val="00180E8C"/>
    <w:rsid w:val="0018171C"/>
    <w:rsid w:val="001840B8"/>
    <w:rsid w:val="00186ED1"/>
    <w:rsid w:val="001922E8"/>
    <w:rsid w:val="00192A91"/>
    <w:rsid w:val="00192EF7"/>
    <w:rsid w:val="00192F76"/>
    <w:rsid w:val="001943DC"/>
    <w:rsid w:val="00195250"/>
    <w:rsid w:val="001962EB"/>
    <w:rsid w:val="00196747"/>
    <w:rsid w:val="001A062D"/>
    <w:rsid w:val="001A3327"/>
    <w:rsid w:val="001A33FA"/>
    <w:rsid w:val="001A4C75"/>
    <w:rsid w:val="001A5064"/>
    <w:rsid w:val="001A7238"/>
    <w:rsid w:val="001A72E7"/>
    <w:rsid w:val="001A7AC6"/>
    <w:rsid w:val="001A7F32"/>
    <w:rsid w:val="001B1B91"/>
    <w:rsid w:val="001B57B4"/>
    <w:rsid w:val="001B7096"/>
    <w:rsid w:val="001B761D"/>
    <w:rsid w:val="001C0CA4"/>
    <w:rsid w:val="001C0DD1"/>
    <w:rsid w:val="001C21AE"/>
    <w:rsid w:val="001C3872"/>
    <w:rsid w:val="001C3915"/>
    <w:rsid w:val="001C772B"/>
    <w:rsid w:val="001D30B5"/>
    <w:rsid w:val="001D3ED2"/>
    <w:rsid w:val="001D3F53"/>
    <w:rsid w:val="001D4029"/>
    <w:rsid w:val="001D597B"/>
    <w:rsid w:val="001D5DA3"/>
    <w:rsid w:val="001D6B13"/>
    <w:rsid w:val="001D7D4E"/>
    <w:rsid w:val="001E35EF"/>
    <w:rsid w:val="001E5269"/>
    <w:rsid w:val="001E579B"/>
    <w:rsid w:val="001E77CF"/>
    <w:rsid w:val="001F159F"/>
    <w:rsid w:val="001F1AB5"/>
    <w:rsid w:val="001F238E"/>
    <w:rsid w:val="001F4DB8"/>
    <w:rsid w:val="001F7F28"/>
    <w:rsid w:val="00201A4D"/>
    <w:rsid w:val="0020288F"/>
    <w:rsid w:val="00204E3A"/>
    <w:rsid w:val="002057AC"/>
    <w:rsid w:val="00205A96"/>
    <w:rsid w:val="002071C6"/>
    <w:rsid w:val="00212E10"/>
    <w:rsid w:val="00214B22"/>
    <w:rsid w:val="00214FAD"/>
    <w:rsid w:val="00216430"/>
    <w:rsid w:val="00216D41"/>
    <w:rsid w:val="00216DCE"/>
    <w:rsid w:val="00217224"/>
    <w:rsid w:val="00220E19"/>
    <w:rsid w:val="002222D0"/>
    <w:rsid w:val="0022302F"/>
    <w:rsid w:val="00226DEE"/>
    <w:rsid w:val="00226ECC"/>
    <w:rsid w:val="0022757A"/>
    <w:rsid w:val="00230392"/>
    <w:rsid w:val="0023233C"/>
    <w:rsid w:val="002326B4"/>
    <w:rsid w:val="00234664"/>
    <w:rsid w:val="002409CC"/>
    <w:rsid w:val="00240F53"/>
    <w:rsid w:val="00241053"/>
    <w:rsid w:val="0024153E"/>
    <w:rsid w:val="002415DC"/>
    <w:rsid w:val="00243477"/>
    <w:rsid w:val="002455A0"/>
    <w:rsid w:val="002466F8"/>
    <w:rsid w:val="00250CB9"/>
    <w:rsid w:val="002529F7"/>
    <w:rsid w:val="0025414E"/>
    <w:rsid w:val="00255955"/>
    <w:rsid w:val="00256F00"/>
    <w:rsid w:val="00260518"/>
    <w:rsid w:val="00261C1D"/>
    <w:rsid w:val="00264333"/>
    <w:rsid w:val="00264EA7"/>
    <w:rsid w:val="00270DCF"/>
    <w:rsid w:val="00270E2E"/>
    <w:rsid w:val="00273208"/>
    <w:rsid w:val="00273FBB"/>
    <w:rsid w:val="00274329"/>
    <w:rsid w:val="00275C0B"/>
    <w:rsid w:val="00283D87"/>
    <w:rsid w:val="00285B70"/>
    <w:rsid w:val="00286ABA"/>
    <w:rsid w:val="00287ADE"/>
    <w:rsid w:val="00287B8C"/>
    <w:rsid w:val="002944AA"/>
    <w:rsid w:val="0029776D"/>
    <w:rsid w:val="00297914"/>
    <w:rsid w:val="002A38AE"/>
    <w:rsid w:val="002A5F08"/>
    <w:rsid w:val="002A699A"/>
    <w:rsid w:val="002A6C07"/>
    <w:rsid w:val="002A7E86"/>
    <w:rsid w:val="002B06DE"/>
    <w:rsid w:val="002B36F5"/>
    <w:rsid w:val="002B4B95"/>
    <w:rsid w:val="002C000F"/>
    <w:rsid w:val="002C0C32"/>
    <w:rsid w:val="002C1066"/>
    <w:rsid w:val="002C13D8"/>
    <w:rsid w:val="002C1DE8"/>
    <w:rsid w:val="002C3249"/>
    <w:rsid w:val="002D0C9F"/>
    <w:rsid w:val="002D1110"/>
    <w:rsid w:val="002D21CA"/>
    <w:rsid w:val="002D3AF1"/>
    <w:rsid w:val="002D53AA"/>
    <w:rsid w:val="002D6E99"/>
    <w:rsid w:val="002D7E6A"/>
    <w:rsid w:val="002E07AF"/>
    <w:rsid w:val="002E5B4E"/>
    <w:rsid w:val="002E5F83"/>
    <w:rsid w:val="002E77D8"/>
    <w:rsid w:val="002F14E1"/>
    <w:rsid w:val="002F2008"/>
    <w:rsid w:val="002F2382"/>
    <w:rsid w:val="002F4E34"/>
    <w:rsid w:val="002F6160"/>
    <w:rsid w:val="00300399"/>
    <w:rsid w:val="00302A96"/>
    <w:rsid w:val="00303C2B"/>
    <w:rsid w:val="00304B99"/>
    <w:rsid w:val="00305853"/>
    <w:rsid w:val="0030591D"/>
    <w:rsid w:val="0031062B"/>
    <w:rsid w:val="003140C8"/>
    <w:rsid w:val="0031501B"/>
    <w:rsid w:val="003170F1"/>
    <w:rsid w:val="00321905"/>
    <w:rsid w:val="0032568C"/>
    <w:rsid w:val="003264D9"/>
    <w:rsid w:val="00332B3D"/>
    <w:rsid w:val="00341137"/>
    <w:rsid w:val="00342A89"/>
    <w:rsid w:val="003431A6"/>
    <w:rsid w:val="00344D8E"/>
    <w:rsid w:val="003501DD"/>
    <w:rsid w:val="00351F56"/>
    <w:rsid w:val="00357934"/>
    <w:rsid w:val="00357F1A"/>
    <w:rsid w:val="00363524"/>
    <w:rsid w:val="00364E7E"/>
    <w:rsid w:val="00365A4E"/>
    <w:rsid w:val="00370666"/>
    <w:rsid w:val="00374FD1"/>
    <w:rsid w:val="00377344"/>
    <w:rsid w:val="00377884"/>
    <w:rsid w:val="00380703"/>
    <w:rsid w:val="00380E79"/>
    <w:rsid w:val="00384BE8"/>
    <w:rsid w:val="003855DE"/>
    <w:rsid w:val="003904F0"/>
    <w:rsid w:val="00392FE4"/>
    <w:rsid w:val="00393DF6"/>
    <w:rsid w:val="003944DC"/>
    <w:rsid w:val="003976F0"/>
    <w:rsid w:val="003A1936"/>
    <w:rsid w:val="003A19FB"/>
    <w:rsid w:val="003A3C3C"/>
    <w:rsid w:val="003A592F"/>
    <w:rsid w:val="003A6621"/>
    <w:rsid w:val="003A667D"/>
    <w:rsid w:val="003A787C"/>
    <w:rsid w:val="003B1782"/>
    <w:rsid w:val="003B3608"/>
    <w:rsid w:val="003B4C2F"/>
    <w:rsid w:val="003B5EAC"/>
    <w:rsid w:val="003B62EF"/>
    <w:rsid w:val="003B6A1B"/>
    <w:rsid w:val="003C17C5"/>
    <w:rsid w:val="003C1C50"/>
    <w:rsid w:val="003C608A"/>
    <w:rsid w:val="003C72F0"/>
    <w:rsid w:val="003C73A6"/>
    <w:rsid w:val="003C748A"/>
    <w:rsid w:val="003D0946"/>
    <w:rsid w:val="003D0CE0"/>
    <w:rsid w:val="003D0F2A"/>
    <w:rsid w:val="003D359B"/>
    <w:rsid w:val="003D4272"/>
    <w:rsid w:val="003D4455"/>
    <w:rsid w:val="003D4591"/>
    <w:rsid w:val="003D725D"/>
    <w:rsid w:val="003D74E4"/>
    <w:rsid w:val="003D75C7"/>
    <w:rsid w:val="003E1684"/>
    <w:rsid w:val="003E34FD"/>
    <w:rsid w:val="003E35A1"/>
    <w:rsid w:val="003E6DD0"/>
    <w:rsid w:val="003E7A26"/>
    <w:rsid w:val="003F4FD4"/>
    <w:rsid w:val="004003A1"/>
    <w:rsid w:val="00401AAA"/>
    <w:rsid w:val="004032F8"/>
    <w:rsid w:val="0040621E"/>
    <w:rsid w:val="0040657C"/>
    <w:rsid w:val="0040690C"/>
    <w:rsid w:val="00406D0C"/>
    <w:rsid w:val="00407318"/>
    <w:rsid w:val="00413853"/>
    <w:rsid w:val="00413E51"/>
    <w:rsid w:val="0041455E"/>
    <w:rsid w:val="00420BB0"/>
    <w:rsid w:val="00422EB1"/>
    <w:rsid w:val="0042303B"/>
    <w:rsid w:val="00425B01"/>
    <w:rsid w:val="0042675B"/>
    <w:rsid w:val="00427189"/>
    <w:rsid w:val="004308AC"/>
    <w:rsid w:val="00430D3C"/>
    <w:rsid w:val="00434B3D"/>
    <w:rsid w:val="0043753A"/>
    <w:rsid w:val="00437D2F"/>
    <w:rsid w:val="004403C0"/>
    <w:rsid w:val="004403DE"/>
    <w:rsid w:val="004436C5"/>
    <w:rsid w:val="00443AB0"/>
    <w:rsid w:val="00445AD1"/>
    <w:rsid w:val="00446221"/>
    <w:rsid w:val="004511B5"/>
    <w:rsid w:val="00452C64"/>
    <w:rsid w:val="004534E7"/>
    <w:rsid w:val="004548E5"/>
    <w:rsid w:val="00460F60"/>
    <w:rsid w:val="00461BEF"/>
    <w:rsid w:val="00467244"/>
    <w:rsid w:val="004714CB"/>
    <w:rsid w:val="00471F44"/>
    <w:rsid w:val="00471FBF"/>
    <w:rsid w:val="00475558"/>
    <w:rsid w:val="00477E62"/>
    <w:rsid w:val="00480581"/>
    <w:rsid w:val="00480BF6"/>
    <w:rsid w:val="004840D2"/>
    <w:rsid w:val="00484F54"/>
    <w:rsid w:val="00491C13"/>
    <w:rsid w:val="00495AD4"/>
    <w:rsid w:val="00496207"/>
    <w:rsid w:val="00496FF5"/>
    <w:rsid w:val="004A01A2"/>
    <w:rsid w:val="004A1182"/>
    <w:rsid w:val="004A4B45"/>
    <w:rsid w:val="004A73EB"/>
    <w:rsid w:val="004B01B5"/>
    <w:rsid w:val="004B132C"/>
    <w:rsid w:val="004B32D2"/>
    <w:rsid w:val="004B4C58"/>
    <w:rsid w:val="004B662B"/>
    <w:rsid w:val="004B7206"/>
    <w:rsid w:val="004B73EE"/>
    <w:rsid w:val="004C0961"/>
    <w:rsid w:val="004C0F3A"/>
    <w:rsid w:val="004C19AE"/>
    <w:rsid w:val="004C2D54"/>
    <w:rsid w:val="004C39A1"/>
    <w:rsid w:val="004C5216"/>
    <w:rsid w:val="004C6E45"/>
    <w:rsid w:val="004D1A5F"/>
    <w:rsid w:val="004D3641"/>
    <w:rsid w:val="004D45B1"/>
    <w:rsid w:val="004D4B96"/>
    <w:rsid w:val="004D6B6D"/>
    <w:rsid w:val="004D779D"/>
    <w:rsid w:val="004E0395"/>
    <w:rsid w:val="004E108E"/>
    <w:rsid w:val="004E284F"/>
    <w:rsid w:val="004E3939"/>
    <w:rsid w:val="004E3D93"/>
    <w:rsid w:val="004E75C6"/>
    <w:rsid w:val="004F11D0"/>
    <w:rsid w:val="004F1293"/>
    <w:rsid w:val="004F163D"/>
    <w:rsid w:val="004F2B8A"/>
    <w:rsid w:val="004F3B04"/>
    <w:rsid w:val="004F6F03"/>
    <w:rsid w:val="004F737B"/>
    <w:rsid w:val="004F7435"/>
    <w:rsid w:val="004F77FC"/>
    <w:rsid w:val="005052D6"/>
    <w:rsid w:val="0051002D"/>
    <w:rsid w:val="005118FB"/>
    <w:rsid w:val="005135E3"/>
    <w:rsid w:val="00513A89"/>
    <w:rsid w:val="005148B1"/>
    <w:rsid w:val="00516CE7"/>
    <w:rsid w:val="005215EF"/>
    <w:rsid w:val="00521B86"/>
    <w:rsid w:val="00524487"/>
    <w:rsid w:val="00524FBF"/>
    <w:rsid w:val="00527E95"/>
    <w:rsid w:val="00527FDB"/>
    <w:rsid w:val="00533373"/>
    <w:rsid w:val="005341EC"/>
    <w:rsid w:val="00534EE8"/>
    <w:rsid w:val="00534FC8"/>
    <w:rsid w:val="00535D52"/>
    <w:rsid w:val="0054068E"/>
    <w:rsid w:val="005448F7"/>
    <w:rsid w:val="00545537"/>
    <w:rsid w:val="00547145"/>
    <w:rsid w:val="00547711"/>
    <w:rsid w:val="0055094D"/>
    <w:rsid w:val="00551967"/>
    <w:rsid w:val="0055228B"/>
    <w:rsid w:val="005522B6"/>
    <w:rsid w:val="00553DF7"/>
    <w:rsid w:val="00554619"/>
    <w:rsid w:val="005605C0"/>
    <w:rsid w:val="00562312"/>
    <w:rsid w:val="00564B89"/>
    <w:rsid w:val="00566A63"/>
    <w:rsid w:val="00570028"/>
    <w:rsid w:val="00571099"/>
    <w:rsid w:val="00572620"/>
    <w:rsid w:val="00573BA0"/>
    <w:rsid w:val="00575E11"/>
    <w:rsid w:val="00580EBC"/>
    <w:rsid w:val="00581720"/>
    <w:rsid w:val="00581B76"/>
    <w:rsid w:val="005866B8"/>
    <w:rsid w:val="00586700"/>
    <w:rsid w:val="00587559"/>
    <w:rsid w:val="00587F68"/>
    <w:rsid w:val="005912FA"/>
    <w:rsid w:val="005937E3"/>
    <w:rsid w:val="00593CF6"/>
    <w:rsid w:val="00594968"/>
    <w:rsid w:val="00595A25"/>
    <w:rsid w:val="005966D4"/>
    <w:rsid w:val="00596971"/>
    <w:rsid w:val="00597FF2"/>
    <w:rsid w:val="005A0010"/>
    <w:rsid w:val="005A101D"/>
    <w:rsid w:val="005A2726"/>
    <w:rsid w:val="005A29AE"/>
    <w:rsid w:val="005A53F1"/>
    <w:rsid w:val="005A63D4"/>
    <w:rsid w:val="005A65C2"/>
    <w:rsid w:val="005B3945"/>
    <w:rsid w:val="005C0679"/>
    <w:rsid w:val="005C0B53"/>
    <w:rsid w:val="005C1113"/>
    <w:rsid w:val="005C327F"/>
    <w:rsid w:val="005C4372"/>
    <w:rsid w:val="005C582C"/>
    <w:rsid w:val="005C586B"/>
    <w:rsid w:val="005C5AD5"/>
    <w:rsid w:val="005C6C89"/>
    <w:rsid w:val="005D4AE2"/>
    <w:rsid w:val="005D6E71"/>
    <w:rsid w:val="005E0E4D"/>
    <w:rsid w:val="005E25B0"/>
    <w:rsid w:val="005E297B"/>
    <w:rsid w:val="005E31DE"/>
    <w:rsid w:val="005E3BA1"/>
    <w:rsid w:val="005F4D82"/>
    <w:rsid w:val="005F4DAB"/>
    <w:rsid w:val="005F7DE2"/>
    <w:rsid w:val="006000EB"/>
    <w:rsid w:val="00600BE4"/>
    <w:rsid w:val="00602BB9"/>
    <w:rsid w:val="00605CF6"/>
    <w:rsid w:val="00607D2E"/>
    <w:rsid w:val="00611CAE"/>
    <w:rsid w:val="0061200E"/>
    <w:rsid w:val="0061281B"/>
    <w:rsid w:val="00615B0B"/>
    <w:rsid w:val="006165DF"/>
    <w:rsid w:val="00617020"/>
    <w:rsid w:val="006174E1"/>
    <w:rsid w:val="00621A7C"/>
    <w:rsid w:val="00630D71"/>
    <w:rsid w:val="00631107"/>
    <w:rsid w:val="00631F1E"/>
    <w:rsid w:val="0063310D"/>
    <w:rsid w:val="00633FA9"/>
    <w:rsid w:val="00634AF0"/>
    <w:rsid w:val="00643C44"/>
    <w:rsid w:val="00643EB5"/>
    <w:rsid w:val="00646668"/>
    <w:rsid w:val="0064772A"/>
    <w:rsid w:val="0065087E"/>
    <w:rsid w:val="00652DEA"/>
    <w:rsid w:val="00653F6B"/>
    <w:rsid w:val="00655081"/>
    <w:rsid w:val="00660D7E"/>
    <w:rsid w:val="00662B24"/>
    <w:rsid w:val="006637D2"/>
    <w:rsid w:val="0066442B"/>
    <w:rsid w:val="00664704"/>
    <w:rsid w:val="006679EA"/>
    <w:rsid w:val="006713C9"/>
    <w:rsid w:val="00673595"/>
    <w:rsid w:val="00673EB1"/>
    <w:rsid w:val="006751B9"/>
    <w:rsid w:val="00677A16"/>
    <w:rsid w:val="006800ED"/>
    <w:rsid w:val="006803A9"/>
    <w:rsid w:val="00682442"/>
    <w:rsid w:val="006832E4"/>
    <w:rsid w:val="006833F6"/>
    <w:rsid w:val="00683B59"/>
    <w:rsid w:val="00691528"/>
    <w:rsid w:val="00691A55"/>
    <w:rsid w:val="006923B8"/>
    <w:rsid w:val="00692738"/>
    <w:rsid w:val="00695268"/>
    <w:rsid w:val="00696F0E"/>
    <w:rsid w:val="006A2F26"/>
    <w:rsid w:val="006A53E0"/>
    <w:rsid w:val="006A7272"/>
    <w:rsid w:val="006A754A"/>
    <w:rsid w:val="006A7C67"/>
    <w:rsid w:val="006B09E8"/>
    <w:rsid w:val="006B0B59"/>
    <w:rsid w:val="006B2A52"/>
    <w:rsid w:val="006B4DB5"/>
    <w:rsid w:val="006B7375"/>
    <w:rsid w:val="006C4917"/>
    <w:rsid w:val="006C7F1E"/>
    <w:rsid w:val="006D14EF"/>
    <w:rsid w:val="006D1BE0"/>
    <w:rsid w:val="006D2CAE"/>
    <w:rsid w:val="006D2EE0"/>
    <w:rsid w:val="006D4B0E"/>
    <w:rsid w:val="006E1E49"/>
    <w:rsid w:val="006E30FB"/>
    <w:rsid w:val="006E4E37"/>
    <w:rsid w:val="006E5DB2"/>
    <w:rsid w:val="006E64CE"/>
    <w:rsid w:val="006F0DA7"/>
    <w:rsid w:val="006F1F87"/>
    <w:rsid w:val="006F2F2A"/>
    <w:rsid w:val="006F379B"/>
    <w:rsid w:val="006F3B73"/>
    <w:rsid w:val="006F56B5"/>
    <w:rsid w:val="006F5C14"/>
    <w:rsid w:val="007012E1"/>
    <w:rsid w:val="00703D5A"/>
    <w:rsid w:val="00703FAF"/>
    <w:rsid w:val="00706878"/>
    <w:rsid w:val="007069C9"/>
    <w:rsid w:val="007079DB"/>
    <w:rsid w:val="00711A22"/>
    <w:rsid w:val="007121F8"/>
    <w:rsid w:val="007127E7"/>
    <w:rsid w:val="00714A52"/>
    <w:rsid w:val="0071661A"/>
    <w:rsid w:val="007214F7"/>
    <w:rsid w:val="007220F8"/>
    <w:rsid w:val="007233B1"/>
    <w:rsid w:val="007236E3"/>
    <w:rsid w:val="00723D53"/>
    <w:rsid w:val="00730B3E"/>
    <w:rsid w:val="00744B24"/>
    <w:rsid w:val="00746116"/>
    <w:rsid w:val="0074620B"/>
    <w:rsid w:val="007540CE"/>
    <w:rsid w:val="00754165"/>
    <w:rsid w:val="0075538F"/>
    <w:rsid w:val="00757B44"/>
    <w:rsid w:val="00762423"/>
    <w:rsid w:val="00763C79"/>
    <w:rsid w:val="00770920"/>
    <w:rsid w:val="0077177D"/>
    <w:rsid w:val="00774095"/>
    <w:rsid w:val="0077510D"/>
    <w:rsid w:val="00775B48"/>
    <w:rsid w:val="00780206"/>
    <w:rsid w:val="00780C7B"/>
    <w:rsid w:val="00781365"/>
    <w:rsid w:val="00795A20"/>
    <w:rsid w:val="00797E6E"/>
    <w:rsid w:val="007A1624"/>
    <w:rsid w:val="007A232F"/>
    <w:rsid w:val="007A2E07"/>
    <w:rsid w:val="007A33B4"/>
    <w:rsid w:val="007A3A22"/>
    <w:rsid w:val="007A3EB2"/>
    <w:rsid w:val="007A3FCC"/>
    <w:rsid w:val="007B000A"/>
    <w:rsid w:val="007B2EF4"/>
    <w:rsid w:val="007B7F12"/>
    <w:rsid w:val="007C1B69"/>
    <w:rsid w:val="007C2F22"/>
    <w:rsid w:val="007C5B55"/>
    <w:rsid w:val="007C6F78"/>
    <w:rsid w:val="007D0A29"/>
    <w:rsid w:val="007E62CA"/>
    <w:rsid w:val="007E71C3"/>
    <w:rsid w:val="007F3EE7"/>
    <w:rsid w:val="007F620E"/>
    <w:rsid w:val="007F6CF5"/>
    <w:rsid w:val="008020DB"/>
    <w:rsid w:val="00802101"/>
    <w:rsid w:val="00802701"/>
    <w:rsid w:val="008043F8"/>
    <w:rsid w:val="008065F1"/>
    <w:rsid w:val="00810CCD"/>
    <w:rsid w:val="00811837"/>
    <w:rsid w:val="008137A3"/>
    <w:rsid w:val="008147AD"/>
    <w:rsid w:val="008156BC"/>
    <w:rsid w:val="00815F1F"/>
    <w:rsid w:val="0081626F"/>
    <w:rsid w:val="00817506"/>
    <w:rsid w:val="00821579"/>
    <w:rsid w:val="0082183C"/>
    <w:rsid w:val="00822FD6"/>
    <w:rsid w:val="00824348"/>
    <w:rsid w:val="0082464B"/>
    <w:rsid w:val="00824D0E"/>
    <w:rsid w:val="00825069"/>
    <w:rsid w:val="00830C4E"/>
    <w:rsid w:val="0083350A"/>
    <w:rsid w:val="0083783B"/>
    <w:rsid w:val="0084041F"/>
    <w:rsid w:val="008461F9"/>
    <w:rsid w:val="00850D7C"/>
    <w:rsid w:val="00850E1C"/>
    <w:rsid w:val="00855FD0"/>
    <w:rsid w:val="00855FD7"/>
    <w:rsid w:val="008566C6"/>
    <w:rsid w:val="00856CE8"/>
    <w:rsid w:val="00861C02"/>
    <w:rsid w:val="00863D5E"/>
    <w:rsid w:val="00864888"/>
    <w:rsid w:val="00865F14"/>
    <w:rsid w:val="00866B1A"/>
    <w:rsid w:val="00866CFE"/>
    <w:rsid w:val="008702E4"/>
    <w:rsid w:val="00873558"/>
    <w:rsid w:val="00873D62"/>
    <w:rsid w:val="0087424B"/>
    <w:rsid w:val="008744C8"/>
    <w:rsid w:val="00877645"/>
    <w:rsid w:val="00880F5D"/>
    <w:rsid w:val="008844B6"/>
    <w:rsid w:val="00885956"/>
    <w:rsid w:val="00886869"/>
    <w:rsid w:val="00891C0B"/>
    <w:rsid w:val="00891EB6"/>
    <w:rsid w:val="008933CF"/>
    <w:rsid w:val="00894AF6"/>
    <w:rsid w:val="008A279A"/>
    <w:rsid w:val="008A68B4"/>
    <w:rsid w:val="008A789A"/>
    <w:rsid w:val="008B05F8"/>
    <w:rsid w:val="008B3C2F"/>
    <w:rsid w:val="008B4E54"/>
    <w:rsid w:val="008B67E2"/>
    <w:rsid w:val="008C09F7"/>
    <w:rsid w:val="008C2208"/>
    <w:rsid w:val="008C24AE"/>
    <w:rsid w:val="008C277B"/>
    <w:rsid w:val="008C309F"/>
    <w:rsid w:val="008C5CC2"/>
    <w:rsid w:val="008C62CD"/>
    <w:rsid w:val="008D5E39"/>
    <w:rsid w:val="008E0053"/>
    <w:rsid w:val="008E00FD"/>
    <w:rsid w:val="008E0FFD"/>
    <w:rsid w:val="008E2665"/>
    <w:rsid w:val="008E3450"/>
    <w:rsid w:val="008E4336"/>
    <w:rsid w:val="008E6667"/>
    <w:rsid w:val="008E67FE"/>
    <w:rsid w:val="008F2F5E"/>
    <w:rsid w:val="008F58DA"/>
    <w:rsid w:val="008F6B5A"/>
    <w:rsid w:val="008F6CC5"/>
    <w:rsid w:val="008F73C5"/>
    <w:rsid w:val="00900AAE"/>
    <w:rsid w:val="00900EC5"/>
    <w:rsid w:val="00902628"/>
    <w:rsid w:val="00911789"/>
    <w:rsid w:val="00912EA1"/>
    <w:rsid w:val="00913EFB"/>
    <w:rsid w:val="00915118"/>
    <w:rsid w:val="00916797"/>
    <w:rsid w:val="00920A29"/>
    <w:rsid w:val="0092282A"/>
    <w:rsid w:val="00925FAB"/>
    <w:rsid w:val="00930102"/>
    <w:rsid w:val="009310B0"/>
    <w:rsid w:val="00931208"/>
    <w:rsid w:val="009351DE"/>
    <w:rsid w:val="009373FB"/>
    <w:rsid w:val="009421A3"/>
    <w:rsid w:val="00945524"/>
    <w:rsid w:val="00947E79"/>
    <w:rsid w:val="00953220"/>
    <w:rsid w:val="00954729"/>
    <w:rsid w:val="009561A2"/>
    <w:rsid w:val="009578E6"/>
    <w:rsid w:val="00957DFE"/>
    <w:rsid w:val="00961655"/>
    <w:rsid w:val="00962CA9"/>
    <w:rsid w:val="00963EEF"/>
    <w:rsid w:val="00964247"/>
    <w:rsid w:val="00965FA2"/>
    <w:rsid w:val="009709CE"/>
    <w:rsid w:val="00977A95"/>
    <w:rsid w:val="009829B6"/>
    <w:rsid w:val="00986C9B"/>
    <w:rsid w:val="009938F8"/>
    <w:rsid w:val="009A09D1"/>
    <w:rsid w:val="009A0E38"/>
    <w:rsid w:val="009A156C"/>
    <w:rsid w:val="009A20F4"/>
    <w:rsid w:val="009A5710"/>
    <w:rsid w:val="009A62F6"/>
    <w:rsid w:val="009A77BF"/>
    <w:rsid w:val="009B094E"/>
    <w:rsid w:val="009B1C15"/>
    <w:rsid w:val="009B25C3"/>
    <w:rsid w:val="009B558F"/>
    <w:rsid w:val="009B6CB1"/>
    <w:rsid w:val="009B7301"/>
    <w:rsid w:val="009B7DB3"/>
    <w:rsid w:val="009C1839"/>
    <w:rsid w:val="009C2A0B"/>
    <w:rsid w:val="009C3376"/>
    <w:rsid w:val="009C6063"/>
    <w:rsid w:val="009D1BAC"/>
    <w:rsid w:val="009D1D25"/>
    <w:rsid w:val="009D5017"/>
    <w:rsid w:val="009D6897"/>
    <w:rsid w:val="009D6CDF"/>
    <w:rsid w:val="009E1B34"/>
    <w:rsid w:val="009E1FE5"/>
    <w:rsid w:val="009E48E4"/>
    <w:rsid w:val="009E5D02"/>
    <w:rsid w:val="009F482D"/>
    <w:rsid w:val="00A00F40"/>
    <w:rsid w:val="00A044FA"/>
    <w:rsid w:val="00A04B38"/>
    <w:rsid w:val="00A04B90"/>
    <w:rsid w:val="00A07A96"/>
    <w:rsid w:val="00A1296D"/>
    <w:rsid w:val="00A16962"/>
    <w:rsid w:val="00A17803"/>
    <w:rsid w:val="00A179A3"/>
    <w:rsid w:val="00A20066"/>
    <w:rsid w:val="00A21271"/>
    <w:rsid w:val="00A24697"/>
    <w:rsid w:val="00A24B85"/>
    <w:rsid w:val="00A27F6E"/>
    <w:rsid w:val="00A312D7"/>
    <w:rsid w:val="00A319DE"/>
    <w:rsid w:val="00A31F25"/>
    <w:rsid w:val="00A320F0"/>
    <w:rsid w:val="00A34A1D"/>
    <w:rsid w:val="00A36DB5"/>
    <w:rsid w:val="00A37C07"/>
    <w:rsid w:val="00A4202A"/>
    <w:rsid w:val="00A44980"/>
    <w:rsid w:val="00A467FD"/>
    <w:rsid w:val="00A476E5"/>
    <w:rsid w:val="00A50253"/>
    <w:rsid w:val="00A50AD0"/>
    <w:rsid w:val="00A53473"/>
    <w:rsid w:val="00A53C92"/>
    <w:rsid w:val="00A568EE"/>
    <w:rsid w:val="00A570C8"/>
    <w:rsid w:val="00A63B88"/>
    <w:rsid w:val="00A64861"/>
    <w:rsid w:val="00A64E8F"/>
    <w:rsid w:val="00A67E89"/>
    <w:rsid w:val="00A71EA9"/>
    <w:rsid w:val="00A75D2D"/>
    <w:rsid w:val="00A76D28"/>
    <w:rsid w:val="00A82302"/>
    <w:rsid w:val="00A832C4"/>
    <w:rsid w:val="00A86988"/>
    <w:rsid w:val="00A90D16"/>
    <w:rsid w:val="00A910BB"/>
    <w:rsid w:val="00A910F1"/>
    <w:rsid w:val="00A92D0B"/>
    <w:rsid w:val="00AA0773"/>
    <w:rsid w:val="00AA1740"/>
    <w:rsid w:val="00AA27F5"/>
    <w:rsid w:val="00AA330A"/>
    <w:rsid w:val="00AA340D"/>
    <w:rsid w:val="00AA3486"/>
    <w:rsid w:val="00AA4F98"/>
    <w:rsid w:val="00AA62FE"/>
    <w:rsid w:val="00AA75B1"/>
    <w:rsid w:val="00AB218A"/>
    <w:rsid w:val="00AB2F7F"/>
    <w:rsid w:val="00AB3510"/>
    <w:rsid w:val="00AB35B6"/>
    <w:rsid w:val="00AB424C"/>
    <w:rsid w:val="00AB68BA"/>
    <w:rsid w:val="00AB6B2E"/>
    <w:rsid w:val="00AC2059"/>
    <w:rsid w:val="00AC38B6"/>
    <w:rsid w:val="00AC3A78"/>
    <w:rsid w:val="00AC5A4B"/>
    <w:rsid w:val="00AD0520"/>
    <w:rsid w:val="00AD22C9"/>
    <w:rsid w:val="00AD328B"/>
    <w:rsid w:val="00AD4AA5"/>
    <w:rsid w:val="00AD5797"/>
    <w:rsid w:val="00AD742A"/>
    <w:rsid w:val="00AE3C4A"/>
    <w:rsid w:val="00AE429F"/>
    <w:rsid w:val="00AE6AD2"/>
    <w:rsid w:val="00AF081C"/>
    <w:rsid w:val="00AF19AA"/>
    <w:rsid w:val="00AF27BF"/>
    <w:rsid w:val="00AF415B"/>
    <w:rsid w:val="00AF5DB9"/>
    <w:rsid w:val="00AF7323"/>
    <w:rsid w:val="00B005C2"/>
    <w:rsid w:val="00B00BCD"/>
    <w:rsid w:val="00B02C79"/>
    <w:rsid w:val="00B03003"/>
    <w:rsid w:val="00B03A9C"/>
    <w:rsid w:val="00B050CB"/>
    <w:rsid w:val="00B06C6B"/>
    <w:rsid w:val="00B07E79"/>
    <w:rsid w:val="00B103AB"/>
    <w:rsid w:val="00B1593B"/>
    <w:rsid w:val="00B20595"/>
    <w:rsid w:val="00B20C29"/>
    <w:rsid w:val="00B260F9"/>
    <w:rsid w:val="00B27CBE"/>
    <w:rsid w:val="00B30864"/>
    <w:rsid w:val="00B312DA"/>
    <w:rsid w:val="00B31565"/>
    <w:rsid w:val="00B333A0"/>
    <w:rsid w:val="00B36237"/>
    <w:rsid w:val="00B37095"/>
    <w:rsid w:val="00B37814"/>
    <w:rsid w:val="00B4519C"/>
    <w:rsid w:val="00B5060F"/>
    <w:rsid w:val="00B51C2B"/>
    <w:rsid w:val="00B52D6B"/>
    <w:rsid w:val="00B53313"/>
    <w:rsid w:val="00B54991"/>
    <w:rsid w:val="00B54E04"/>
    <w:rsid w:val="00B55C65"/>
    <w:rsid w:val="00B55CCD"/>
    <w:rsid w:val="00B55D78"/>
    <w:rsid w:val="00B55F04"/>
    <w:rsid w:val="00B57D28"/>
    <w:rsid w:val="00B61A56"/>
    <w:rsid w:val="00B62AC0"/>
    <w:rsid w:val="00B638C4"/>
    <w:rsid w:val="00B648EA"/>
    <w:rsid w:val="00B64E87"/>
    <w:rsid w:val="00B66033"/>
    <w:rsid w:val="00B66133"/>
    <w:rsid w:val="00B66CF5"/>
    <w:rsid w:val="00B71103"/>
    <w:rsid w:val="00B72189"/>
    <w:rsid w:val="00B724DB"/>
    <w:rsid w:val="00B74B07"/>
    <w:rsid w:val="00B761F6"/>
    <w:rsid w:val="00B76CCF"/>
    <w:rsid w:val="00B76E93"/>
    <w:rsid w:val="00B80666"/>
    <w:rsid w:val="00B807D0"/>
    <w:rsid w:val="00B84BDD"/>
    <w:rsid w:val="00B86AA3"/>
    <w:rsid w:val="00B87AD1"/>
    <w:rsid w:val="00B90B2D"/>
    <w:rsid w:val="00B91038"/>
    <w:rsid w:val="00B92A4C"/>
    <w:rsid w:val="00B92D79"/>
    <w:rsid w:val="00B95100"/>
    <w:rsid w:val="00B9599D"/>
    <w:rsid w:val="00B96EB7"/>
    <w:rsid w:val="00B9726E"/>
    <w:rsid w:val="00BA536D"/>
    <w:rsid w:val="00BA548C"/>
    <w:rsid w:val="00BB0196"/>
    <w:rsid w:val="00BB1AD8"/>
    <w:rsid w:val="00BB2D09"/>
    <w:rsid w:val="00BB37F6"/>
    <w:rsid w:val="00BB49BB"/>
    <w:rsid w:val="00BB5F3D"/>
    <w:rsid w:val="00BC0DA0"/>
    <w:rsid w:val="00BC1AEF"/>
    <w:rsid w:val="00BC6F53"/>
    <w:rsid w:val="00BC7F9D"/>
    <w:rsid w:val="00BD06DD"/>
    <w:rsid w:val="00BD10D9"/>
    <w:rsid w:val="00BD28A8"/>
    <w:rsid w:val="00BD49E8"/>
    <w:rsid w:val="00BD5C2A"/>
    <w:rsid w:val="00BD724E"/>
    <w:rsid w:val="00BE3303"/>
    <w:rsid w:val="00BE3A4B"/>
    <w:rsid w:val="00BE45D0"/>
    <w:rsid w:val="00BE4885"/>
    <w:rsid w:val="00BE4A75"/>
    <w:rsid w:val="00BE76B0"/>
    <w:rsid w:val="00BE7C65"/>
    <w:rsid w:val="00BF0E52"/>
    <w:rsid w:val="00BF2F45"/>
    <w:rsid w:val="00BF3A62"/>
    <w:rsid w:val="00BF3B20"/>
    <w:rsid w:val="00C01967"/>
    <w:rsid w:val="00C01C13"/>
    <w:rsid w:val="00C02333"/>
    <w:rsid w:val="00C02649"/>
    <w:rsid w:val="00C02F23"/>
    <w:rsid w:val="00C0471D"/>
    <w:rsid w:val="00C066DB"/>
    <w:rsid w:val="00C10AD9"/>
    <w:rsid w:val="00C117F0"/>
    <w:rsid w:val="00C12F41"/>
    <w:rsid w:val="00C13B3F"/>
    <w:rsid w:val="00C14EA6"/>
    <w:rsid w:val="00C1532D"/>
    <w:rsid w:val="00C15D97"/>
    <w:rsid w:val="00C16981"/>
    <w:rsid w:val="00C17005"/>
    <w:rsid w:val="00C209FA"/>
    <w:rsid w:val="00C21BC8"/>
    <w:rsid w:val="00C232EC"/>
    <w:rsid w:val="00C23660"/>
    <w:rsid w:val="00C24D32"/>
    <w:rsid w:val="00C26D4A"/>
    <w:rsid w:val="00C271E4"/>
    <w:rsid w:val="00C27323"/>
    <w:rsid w:val="00C27732"/>
    <w:rsid w:val="00C3127D"/>
    <w:rsid w:val="00C33074"/>
    <w:rsid w:val="00C34F6E"/>
    <w:rsid w:val="00C372E0"/>
    <w:rsid w:val="00C375F1"/>
    <w:rsid w:val="00C4244C"/>
    <w:rsid w:val="00C437EF"/>
    <w:rsid w:val="00C44573"/>
    <w:rsid w:val="00C45F0D"/>
    <w:rsid w:val="00C4755A"/>
    <w:rsid w:val="00C47642"/>
    <w:rsid w:val="00C478A9"/>
    <w:rsid w:val="00C61FC9"/>
    <w:rsid w:val="00C635D5"/>
    <w:rsid w:val="00C64C91"/>
    <w:rsid w:val="00C6619B"/>
    <w:rsid w:val="00C66C98"/>
    <w:rsid w:val="00C66FF6"/>
    <w:rsid w:val="00C70877"/>
    <w:rsid w:val="00C7255E"/>
    <w:rsid w:val="00C72D23"/>
    <w:rsid w:val="00C742D7"/>
    <w:rsid w:val="00C74CE3"/>
    <w:rsid w:val="00C765A2"/>
    <w:rsid w:val="00C76E11"/>
    <w:rsid w:val="00C80771"/>
    <w:rsid w:val="00C81276"/>
    <w:rsid w:val="00C814EB"/>
    <w:rsid w:val="00C83695"/>
    <w:rsid w:val="00C8690E"/>
    <w:rsid w:val="00C902CD"/>
    <w:rsid w:val="00C92BD1"/>
    <w:rsid w:val="00C930E1"/>
    <w:rsid w:val="00C935F4"/>
    <w:rsid w:val="00C9423C"/>
    <w:rsid w:val="00C94B8F"/>
    <w:rsid w:val="00C94F27"/>
    <w:rsid w:val="00C9716E"/>
    <w:rsid w:val="00CA0A27"/>
    <w:rsid w:val="00CA423E"/>
    <w:rsid w:val="00CA5E84"/>
    <w:rsid w:val="00CA6378"/>
    <w:rsid w:val="00CB00EC"/>
    <w:rsid w:val="00CB184B"/>
    <w:rsid w:val="00CB2A5F"/>
    <w:rsid w:val="00CB2FA8"/>
    <w:rsid w:val="00CB3833"/>
    <w:rsid w:val="00CB3A87"/>
    <w:rsid w:val="00CB4391"/>
    <w:rsid w:val="00CB6EE7"/>
    <w:rsid w:val="00CC04F3"/>
    <w:rsid w:val="00CC2377"/>
    <w:rsid w:val="00CC2D49"/>
    <w:rsid w:val="00CC39BD"/>
    <w:rsid w:val="00CC4B40"/>
    <w:rsid w:val="00CC5688"/>
    <w:rsid w:val="00CC5B83"/>
    <w:rsid w:val="00CD163E"/>
    <w:rsid w:val="00CD2F98"/>
    <w:rsid w:val="00CD6545"/>
    <w:rsid w:val="00CD6886"/>
    <w:rsid w:val="00CD7D17"/>
    <w:rsid w:val="00CE08F5"/>
    <w:rsid w:val="00CE7FCE"/>
    <w:rsid w:val="00CF1129"/>
    <w:rsid w:val="00CF1549"/>
    <w:rsid w:val="00CF1F11"/>
    <w:rsid w:val="00CF22A0"/>
    <w:rsid w:val="00D00DC8"/>
    <w:rsid w:val="00D04C91"/>
    <w:rsid w:val="00D05283"/>
    <w:rsid w:val="00D075B1"/>
    <w:rsid w:val="00D10372"/>
    <w:rsid w:val="00D1454F"/>
    <w:rsid w:val="00D14BCC"/>
    <w:rsid w:val="00D14DAF"/>
    <w:rsid w:val="00D165BA"/>
    <w:rsid w:val="00D17805"/>
    <w:rsid w:val="00D211D3"/>
    <w:rsid w:val="00D27D5F"/>
    <w:rsid w:val="00D30039"/>
    <w:rsid w:val="00D30C4F"/>
    <w:rsid w:val="00D363FA"/>
    <w:rsid w:val="00D36884"/>
    <w:rsid w:val="00D36927"/>
    <w:rsid w:val="00D47C6F"/>
    <w:rsid w:val="00D5319A"/>
    <w:rsid w:val="00D539DB"/>
    <w:rsid w:val="00D54780"/>
    <w:rsid w:val="00D56BCA"/>
    <w:rsid w:val="00D60D4A"/>
    <w:rsid w:val="00D60FE9"/>
    <w:rsid w:val="00D74253"/>
    <w:rsid w:val="00D74F4E"/>
    <w:rsid w:val="00D75107"/>
    <w:rsid w:val="00D75F55"/>
    <w:rsid w:val="00D76E94"/>
    <w:rsid w:val="00D7723C"/>
    <w:rsid w:val="00D776A9"/>
    <w:rsid w:val="00D80BFC"/>
    <w:rsid w:val="00D826CB"/>
    <w:rsid w:val="00D842D7"/>
    <w:rsid w:val="00D84F94"/>
    <w:rsid w:val="00D8769E"/>
    <w:rsid w:val="00D87ABA"/>
    <w:rsid w:val="00D93456"/>
    <w:rsid w:val="00D936A2"/>
    <w:rsid w:val="00D949E8"/>
    <w:rsid w:val="00D94C44"/>
    <w:rsid w:val="00DA16B0"/>
    <w:rsid w:val="00DA31EF"/>
    <w:rsid w:val="00DA3AEE"/>
    <w:rsid w:val="00DB1932"/>
    <w:rsid w:val="00DB2B70"/>
    <w:rsid w:val="00DB4311"/>
    <w:rsid w:val="00DC21DA"/>
    <w:rsid w:val="00DC463E"/>
    <w:rsid w:val="00DC5ACA"/>
    <w:rsid w:val="00DC7B5B"/>
    <w:rsid w:val="00DD0C49"/>
    <w:rsid w:val="00DD1580"/>
    <w:rsid w:val="00DD17E3"/>
    <w:rsid w:val="00DD4295"/>
    <w:rsid w:val="00DD52BB"/>
    <w:rsid w:val="00DE2AB3"/>
    <w:rsid w:val="00DE3A5D"/>
    <w:rsid w:val="00DF24E6"/>
    <w:rsid w:val="00DF4244"/>
    <w:rsid w:val="00DF5C98"/>
    <w:rsid w:val="00DF6222"/>
    <w:rsid w:val="00DF69B7"/>
    <w:rsid w:val="00E00990"/>
    <w:rsid w:val="00E00FCE"/>
    <w:rsid w:val="00E029C1"/>
    <w:rsid w:val="00E04246"/>
    <w:rsid w:val="00E046F5"/>
    <w:rsid w:val="00E04C72"/>
    <w:rsid w:val="00E04F62"/>
    <w:rsid w:val="00E066C3"/>
    <w:rsid w:val="00E07059"/>
    <w:rsid w:val="00E15DC3"/>
    <w:rsid w:val="00E160AB"/>
    <w:rsid w:val="00E168E0"/>
    <w:rsid w:val="00E21B76"/>
    <w:rsid w:val="00E21EA5"/>
    <w:rsid w:val="00E25078"/>
    <w:rsid w:val="00E31761"/>
    <w:rsid w:val="00E35336"/>
    <w:rsid w:val="00E3786F"/>
    <w:rsid w:val="00E40140"/>
    <w:rsid w:val="00E40B78"/>
    <w:rsid w:val="00E40BEB"/>
    <w:rsid w:val="00E433DC"/>
    <w:rsid w:val="00E441BC"/>
    <w:rsid w:val="00E4516F"/>
    <w:rsid w:val="00E50FE7"/>
    <w:rsid w:val="00E5128F"/>
    <w:rsid w:val="00E527A4"/>
    <w:rsid w:val="00E52992"/>
    <w:rsid w:val="00E55A09"/>
    <w:rsid w:val="00E57874"/>
    <w:rsid w:val="00E60942"/>
    <w:rsid w:val="00E620C6"/>
    <w:rsid w:val="00E63EB9"/>
    <w:rsid w:val="00E64073"/>
    <w:rsid w:val="00E643F9"/>
    <w:rsid w:val="00E670DB"/>
    <w:rsid w:val="00E70241"/>
    <w:rsid w:val="00E7030F"/>
    <w:rsid w:val="00E7411A"/>
    <w:rsid w:val="00E75E09"/>
    <w:rsid w:val="00E81532"/>
    <w:rsid w:val="00E81846"/>
    <w:rsid w:val="00E8414A"/>
    <w:rsid w:val="00E848AA"/>
    <w:rsid w:val="00E8643C"/>
    <w:rsid w:val="00E878CE"/>
    <w:rsid w:val="00E9366A"/>
    <w:rsid w:val="00E9402E"/>
    <w:rsid w:val="00E94358"/>
    <w:rsid w:val="00E949D5"/>
    <w:rsid w:val="00E94FFB"/>
    <w:rsid w:val="00E959A0"/>
    <w:rsid w:val="00E9652B"/>
    <w:rsid w:val="00EB2438"/>
    <w:rsid w:val="00EB50B9"/>
    <w:rsid w:val="00EC0568"/>
    <w:rsid w:val="00EC1DC0"/>
    <w:rsid w:val="00EC3159"/>
    <w:rsid w:val="00ED08F9"/>
    <w:rsid w:val="00ED0A31"/>
    <w:rsid w:val="00ED204A"/>
    <w:rsid w:val="00ED4963"/>
    <w:rsid w:val="00ED4EC8"/>
    <w:rsid w:val="00ED640F"/>
    <w:rsid w:val="00ED6B6B"/>
    <w:rsid w:val="00EE0F06"/>
    <w:rsid w:val="00EE3122"/>
    <w:rsid w:val="00EE4919"/>
    <w:rsid w:val="00EF394D"/>
    <w:rsid w:val="00F01526"/>
    <w:rsid w:val="00F01BA6"/>
    <w:rsid w:val="00F01F30"/>
    <w:rsid w:val="00F04904"/>
    <w:rsid w:val="00F06E6C"/>
    <w:rsid w:val="00F12493"/>
    <w:rsid w:val="00F12EC0"/>
    <w:rsid w:val="00F131F2"/>
    <w:rsid w:val="00F1459D"/>
    <w:rsid w:val="00F17823"/>
    <w:rsid w:val="00F20061"/>
    <w:rsid w:val="00F20CEA"/>
    <w:rsid w:val="00F22300"/>
    <w:rsid w:val="00F23467"/>
    <w:rsid w:val="00F23FCE"/>
    <w:rsid w:val="00F26371"/>
    <w:rsid w:val="00F30425"/>
    <w:rsid w:val="00F30DA8"/>
    <w:rsid w:val="00F32BF2"/>
    <w:rsid w:val="00F334E9"/>
    <w:rsid w:val="00F34744"/>
    <w:rsid w:val="00F34769"/>
    <w:rsid w:val="00F34C1F"/>
    <w:rsid w:val="00F35889"/>
    <w:rsid w:val="00F35B5E"/>
    <w:rsid w:val="00F36C18"/>
    <w:rsid w:val="00F3772B"/>
    <w:rsid w:val="00F410BF"/>
    <w:rsid w:val="00F416C2"/>
    <w:rsid w:val="00F42F07"/>
    <w:rsid w:val="00F43732"/>
    <w:rsid w:val="00F4741E"/>
    <w:rsid w:val="00F47E87"/>
    <w:rsid w:val="00F51C16"/>
    <w:rsid w:val="00F54CD4"/>
    <w:rsid w:val="00F600C2"/>
    <w:rsid w:val="00F610BE"/>
    <w:rsid w:val="00F63C29"/>
    <w:rsid w:val="00F650AE"/>
    <w:rsid w:val="00F656D5"/>
    <w:rsid w:val="00F664FE"/>
    <w:rsid w:val="00F66557"/>
    <w:rsid w:val="00F6684A"/>
    <w:rsid w:val="00F66A2C"/>
    <w:rsid w:val="00F71F1D"/>
    <w:rsid w:val="00F72A0F"/>
    <w:rsid w:val="00F755C9"/>
    <w:rsid w:val="00F76C1C"/>
    <w:rsid w:val="00F81778"/>
    <w:rsid w:val="00F82A7F"/>
    <w:rsid w:val="00F90A6A"/>
    <w:rsid w:val="00F918F1"/>
    <w:rsid w:val="00F942FA"/>
    <w:rsid w:val="00F95FA5"/>
    <w:rsid w:val="00F9792B"/>
    <w:rsid w:val="00FA16ED"/>
    <w:rsid w:val="00FA4732"/>
    <w:rsid w:val="00FB42AF"/>
    <w:rsid w:val="00FB50A6"/>
    <w:rsid w:val="00FB76F8"/>
    <w:rsid w:val="00FC1D06"/>
    <w:rsid w:val="00FC3AF0"/>
    <w:rsid w:val="00FC72B7"/>
    <w:rsid w:val="00FD3312"/>
    <w:rsid w:val="00FD6546"/>
    <w:rsid w:val="00FE1AEB"/>
    <w:rsid w:val="00FE2230"/>
    <w:rsid w:val="00FE342F"/>
    <w:rsid w:val="00FE3BAE"/>
    <w:rsid w:val="00FE4969"/>
    <w:rsid w:val="00FE5102"/>
    <w:rsid w:val="00FE663E"/>
    <w:rsid w:val="00FE7231"/>
    <w:rsid w:val="00FF1F0B"/>
    <w:rsid w:val="00FF7358"/>
    <w:rsid w:val="0158E781"/>
    <w:rsid w:val="01AD8BBB"/>
    <w:rsid w:val="02AF909C"/>
    <w:rsid w:val="02EE6620"/>
    <w:rsid w:val="04B0EBE9"/>
    <w:rsid w:val="04F5D6C1"/>
    <w:rsid w:val="06F6F72C"/>
    <w:rsid w:val="07054A63"/>
    <w:rsid w:val="08EAAFB3"/>
    <w:rsid w:val="091DA150"/>
    <w:rsid w:val="0CCF18FF"/>
    <w:rsid w:val="0E3BD6C1"/>
    <w:rsid w:val="131C13E3"/>
    <w:rsid w:val="1321B62A"/>
    <w:rsid w:val="13D2E783"/>
    <w:rsid w:val="158D7C39"/>
    <w:rsid w:val="15C26FD9"/>
    <w:rsid w:val="15F59891"/>
    <w:rsid w:val="16A06AB9"/>
    <w:rsid w:val="17337AEC"/>
    <w:rsid w:val="17BCA9FE"/>
    <w:rsid w:val="1886B28B"/>
    <w:rsid w:val="19A88ED7"/>
    <w:rsid w:val="1BCA003E"/>
    <w:rsid w:val="1DBF86C6"/>
    <w:rsid w:val="1DFB3FA5"/>
    <w:rsid w:val="1E724B07"/>
    <w:rsid w:val="1EADDB18"/>
    <w:rsid w:val="1EB6C9B8"/>
    <w:rsid w:val="1EC4B3A5"/>
    <w:rsid w:val="205D7AE2"/>
    <w:rsid w:val="20F5FC43"/>
    <w:rsid w:val="217341F6"/>
    <w:rsid w:val="221C1515"/>
    <w:rsid w:val="236021A3"/>
    <w:rsid w:val="23DFB98D"/>
    <w:rsid w:val="249CCEA0"/>
    <w:rsid w:val="25D0EB20"/>
    <w:rsid w:val="261E49B9"/>
    <w:rsid w:val="27B12D29"/>
    <w:rsid w:val="28ACB98A"/>
    <w:rsid w:val="29D4E542"/>
    <w:rsid w:val="2C5BD038"/>
    <w:rsid w:val="31827B8D"/>
    <w:rsid w:val="321DC157"/>
    <w:rsid w:val="3255005E"/>
    <w:rsid w:val="33431BFB"/>
    <w:rsid w:val="34813F51"/>
    <w:rsid w:val="35EF3D75"/>
    <w:rsid w:val="362AD77D"/>
    <w:rsid w:val="37477495"/>
    <w:rsid w:val="377A8E3A"/>
    <w:rsid w:val="385BD5AA"/>
    <w:rsid w:val="3872EBA7"/>
    <w:rsid w:val="3B21A164"/>
    <w:rsid w:val="3BCB65B1"/>
    <w:rsid w:val="3DD68499"/>
    <w:rsid w:val="3F94261F"/>
    <w:rsid w:val="400E3B42"/>
    <w:rsid w:val="402B1435"/>
    <w:rsid w:val="40F8F6B8"/>
    <w:rsid w:val="410DE01A"/>
    <w:rsid w:val="414DEFA8"/>
    <w:rsid w:val="41B07846"/>
    <w:rsid w:val="4321DE77"/>
    <w:rsid w:val="43DE52C0"/>
    <w:rsid w:val="43FFA6E5"/>
    <w:rsid w:val="444A9CB2"/>
    <w:rsid w:val="448CF439"/>
    <w:rsid w:val="44B5E9B0"/>
    <w:rsid w:val="44E03811"/>
    <w:rsid w:val="48232ABC"/>
    <w:rsid w:val="490F27F3"/>
    <w:rsid w:val="498D0A30"/>
    <w:rsid w:val="49DA0339"/>
    <w:rsid w:val="4A25F63B"/>
    <w:rsid w:val="4ABCF4BB"/>
    <w:rsid w:val="4C0854C9"/>
    <w:rsid w:val="4F5D105E"/>
    <w:rsid w:val="4FCBF84B"/>
    <w:rsid w:val="50C0C1C1"/>
    <w:rsid w:val="50C62D8F"/>
    <w:rsid w:val="51AC7AAF"/>
    <w:rsid w:val="51B681DE"/>
    <w:rsid w:val="521662AF"/>
    <w:rsid w:val="52378484"/>
    <w:rsid w:val="53062236"/>
    <w:rsid w:val="54DE59A7"/>
    <w:rsid w:val="557AA8BD"/>
    <w:rsid w:val="55DDD2A6"/>
    <w:rsid w:val="563D10DE"/>
    <w:rsid w:val="57EE5DF9"/>
    <w:rsid w:val="5858CB08"/>
    <w:rsid w:val="58ECF99A"/>
    <w:rsid w:val="5A10BC2C"/>
    <w:rsid w:val="5A855476"/>
    <w:rsid w:val="5A8EA806"/>
    <w:rsid w:val="5AD99FDF"/>
    <w:rsid w:val="5B9B4818"/>
    <w:rsid w:val="5BA750EE"/>
    <w:rsid w:val="5C1B6D8E"/>
    <w:rsid w:val="5CA67F58"/>
    <w:rsid w:val="5D3907C7"/>
    <w:rsid w:val="5D83B3D6"/>
    <w:rsid w:val="5E8162FE"/>
    <w:rsid w:val="5F3FACD0"/>
    <w:rsid w:val="601AA1FC"/>
    <w:rsid w:val="608A7D23"/>
    <w:rsid w:val="6219BE69"/>
    <w:rsid w:val="629642E6"/>
    <w:rsid w:val="62CFD13B"/>
    <w:rsid w:val="63608096"/>
    <w:rsid w:val="63EA3ECE"/>
    <w:rsid w:val="6504FE8B"/>
    <w:rsid w:val="656DC6F8"/>
    <w:rsid w:val="6577FF9D"/>
    <w:rsid w:val="65D0CC6E"/>
    <w:rsid w:val="66BF90CA"/>
    <w:rsid w:val="66D6CED4"/>
    <w:rsid w:val="66DBFA52"/>
    <w:rsid w:val="66FD1A52"/>
    <w:rsid w:val="682811F7"/>
    <w:rsid w:val="6876FECB"/>
    <w:rsid w:val="693F3923"/>
    <w:rsid w:val="698E4C6A"/>
    <w:rsid w:val="69AF7923"/>
    <w:rsid w:val="6A4DB713"/>
    <w:rsid w:val="6A7C480F"/>
    <w:rsid w:val="702B9370"/>
    <w:rsid w:val="7364E774"/>
    <w:rsid w:val="74FBC7E8"/>
    <w:rsid w:val="7571A486"/>
    <w:rsid w:val="760B2947"/>
    <w:rsid w:val="79835F8E"/>
    <w:rsid w:val="7B32CDA5"/>
    <w:rsid w:val="7BAEDA8E"/>
    <w:rsid w:val="7BEB23E1"/>
    <w:rsid w:val="7D5DC028"/>
    <w:rsid w:val="7E066D4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52116B"/>
  <w15:docId w15:val="{470040EF-FC4A-4EF8-A3A1-BD7B18E222FD}"/>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2620"/>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bar">
    <w:name w:val="title bar"/>
    <w:basedOn w:val="Normal"/>
    <w:pPr>
      <w:keepNext/>
      <w:suppressAutoHyphens/>
      <w:jc w:val="center"/>
    </w:pPr>
    <w:rPr>
      <w:rFonts w:ascii="Helvetica" w:hAnsi="Helvetica"/>
      <w:b/>
      <w:sz w:val="26"/>
      <w:szCs w:val="20"/>
    </w:rPr>
  </w:style>
  <w:style w:type="character" w:styleId="Hyperlink">
    <w:name w:val="Hyperlink"/>
    <w:rsid w:val="00885956"/>
    <w:rPr>
      <w:color w:val="3754D4"/>
      <w:u w:val="single"/>
    </w:rPr>
  </w:style>
  <w:style w:type="paragraph" w:styleId="FootnoteText">
    <w:name w:val="footnote text"/>
    <w:aliases w:val="Footnote Text Char Char,Footnote Text Char1 Char,Footnote Text Char Char Char,Char Char,Footnote Text Char2 Char,Footnote Text Char2 Char Char Char Char,Footnote Text Char1 Char1 Char1 Char Char Char,Char"/>
    <w:basedOn w:val="Normal"/>
    <w:link w:val="FootnoteTextChar"/>
    <w:uiPriority w:val="99"/>
    <w:qFormat/>
    <w:rsid w:val="00885956"/>
    <w:rPr>
      <w:sz w:val="20"/>
      <w:szCs w:val="20"/>
    </w:rPr>
  </w:style>
  <w:style w:type="character" w:customStyle="1" w:styleId="FootnoteTextChar">
    <w:name w:val="Footnote Text Char"/>
    <w:aliases w:val="Footnote Text Char Char Char1,Footnote Text Char1 Char Char,Footnote Text Char Char Char Char,Char Char Char,Footnote Text Char2 Char Char,Footnote Text Char2 Char Char Char Char Char,Char Char1"/>
    <w:basedOn w:val="DefaultParagraphFont"/>
    <w:link w:val="FootnoteText"/>
    <w:uiPriority w:val="99"/>
    <w:rsid w:val="00885956"/>
  </w:style>
  <w:style w:type="character" w:styleId="FootnoteReference">
    <w:name w:val="footnote reference"/>
    <w:aliases w:val="o,fr,o1,o2,o3,o4,o5,o6,o11,o21,o7,Style 3,Style 21,Style 12,o + Times New Roman"/>
    <w:uiPriority w:val="99"/>
    <w:qFormat/>
    <w:rsid w:val="00885956"/>
    <w:rPr>
      <w:vertAlign w:val="superscript"/>
    </w:rPr>
  </w:style>
  <w:style w:type="paragraph" w:styleId="ListParagraph">
    <w:name w:val="List Paragraph"/>
    <w:basedOn w:val="Normal"/>
    <w:uiPriority w:val="34"/>
    <w:qFormat/>
    <w:rsid w:val="00885956"/>
    <w:pPr>
      <w:ind w:left="720"/>
    </w:pPr>
    <w:rPr>
      <w:rFonts w:ascii="Calibri" w:eastAsia="Calibri" w:hAnsi="Calibri"/>
      <w:sz w:val="22"/>
      <w:szCs w:val="22"/>
    </w:rPr>
  </w:style>
  <w:style w:type="character" w:styleId="FollowedHyperlink">
    <w:name w:val="FollowedHyperlink"/>
    <w:rsid w:val="00885956"/>
    <w:rPr>
      <w:color w:val="800080"/>
      <w:u w:val="single"/>
    </w:rPr>
  </w:style>
  <w:style w:type="paragraph" w:styleId="Header">
    <w:name w:val="header"/>
    <w:basedOn w:val="Normal"/>
    <w:link w:val="HeaderChar"/>
    <w:uiPriority w:val="99"/>
    <w:rsid w:val="00B00BCD"/>
    <w:pPr>
      <w:tabs>
        <w:tab w:val="center" w:pos="4680"/>
        <w:tab w:val="right" w:pos="9360"/>
      </w:tabs>
    </w:pPr>
  </w:style>
  <w:style w:type="character" w:customStyle="1" w:styleId="HeaderChar">
    <w:name w:val="Header Char"/>
    <w:link w:val="Header"/>
    <w:uiPriority w:val="99"/>
    <w:rsid w:val="00B00BCD"/>
    <w:rPr>
      <w:sz w:val="24"/>
      <w:szCs w:val="24"/>
    </w:rPr>
  </w:style>
  <w:style w:type="paragraph" w:styleId="Footer">
    <w:name w:val="footer"/>
    <w:basedOn w:val="Normal"/>
    <w:link w:val="FooterChar"/>
    <w:uiPriority w:val="99"/>
    <w:rsid w:val="00B00BCD"/>
    <w:pPr>
      <w:tabs>
        <w:tab w:val="center" w:pos="4680"/>
        <w:tab w:val="right" w:pos="9360"/>
      </w:tabs>
    </w:pPr>
  </w:style>
  <w:style w:type="character" w:customStyle="1" w:styleId="FooterChar">
    <w:name w:val="Footer Char"/>
    <w:link w:val="Footer"/>
    <w:uiPriority w:val="99"/>
    <w:rsid w:val="00B00BCD"/>
    <w:rPr>
      <w:sz w:val="24"/>
      <w:szCs w:val="24"/>
    </w:rPr>
  </w:style>
  <w:style w:type="paragraph" w:styleId="BalloonText">
    <w:name w:val="Balloon Text"/>
    <w:basedOn w:val="Normal"/>
    <w:link w:val="BalloonTextChar"/>
    <w:rsid w:val="00B00BCD"/>
    <w:rPr>
      <w:rFonts w:ascii="Tahoma" w:hAnsi="Tahoma" w:cs="Tahoma"/>
      <w:sz w:val="16"/>
      <w:szCs w:val="16"/>
    </w:rPr>
  </w:style>
  <w:style w:type="character" w:customStyle="1" w:styleId="BalloonTextChar">
    <w:name w:val="Balloon Text Char"/>
    <w:link w:val="BalloonText"/>
    <w:rsid w:val="00B00BCD"/>
    <w:rPr>
      <w:rFonts w:ascii="Tahoma" w:hAnsi="Tahoma" w:cs="Tahoma"/>
      <w:sz w:val="16"/>
      <w:szCs w:val="16"/>
    </w:rPr>
  </w:style>
  <w:style w:type="paragraph" w:styleId="Revision">
    <w:name w:val="Revision"/>
    <w:hidden/>
    <w:uiPriority w:val="99"/>
    <w:semiHidden/>
    <w:rsid w:val="00B55CCD"/>
    <w:rPr>
      <w:sz w:val="24"/>
      <w:szCs w:val="24"/>
    </w:rPr>
  </w:style>
  <w:style w:type="character" w:styleId="CommentReference">
    <w:name w:val="annotation reference"/>
    <w:rsid w:val="00963EEF"/>
    <w:rPr>
      <w:sz w:val="16"/>
      <w:szCs w:val="16"/>
    </w:rPr>
  </w:style>
  <w:style w:type="paragraph" w:styleId="CommentText">
    <w:name w:val="annotation text"/>
    <w:basedOn w:val="Normal"/>
    <w:link w:val="CommentTextChar"/>
    <w:rsid w:val="00963EEF"/>
    <w:rPr>
      <w:sz w:val="20"/>
      <w:szCs w:val="20"/>
    </w:rPr>
  </w:style>
  <w:style w:type="character" w:customStyle="1" w:styleId="CommentTextChar">
    <w:name w:val="Comment Text Char"/>
    <w:basedOn w:val="DefaultParagraphFont"/>
    <w:link w:val="CommentText"/>
    <w:rsid w:val="00963EEF"/>
  </w:style>
  <w:style w:type="paragraph" w:styleId="CommentSubject">
    <w:name w:val="annotation subject"/>
    <w:basedOn w:val="CommentText"/>
    <w:next w:val="CommentText"/>
    <w:link w:val="CommentSubjectChar"/>
    <w:rsid w:val="00963EEF"/>
    <w:rPr>
      <w:b/>
      <w:bCs/>
    </w:rPr>
  </w:style>
  <w:style w:type="character" w:customStyle="1" w:styleId="CommentSubjectChar">
    <w:name w:val="Comment Subject Char"/>
    <w:link w:val="CommentSubject"/>
    <w:rsid w:val="00963EEF"/>
    <w:rPr>
      <w:b/>
      <w:bCs/>
    </w:rPr>
  </w:style>
  <w:style w:type="character" w:styleId="PlaceholderText">
    <w:name w:val="Placeholder Text"/>
    <w:uiPriority w:val="99"/>
    <w:semiHidden/>
    <w:rsid w:val="00BE45D0"/>
    <w:rPr>
      <w:color w:val="808080"/>
    </w:rPr>
  </w:style>
  <w:style w:type="character" w:customStyle="1" w:styleId="standardChar">
    <w:name w:val="standard Char"/>
    <w:link w:val="standard"/>
    <w:locked/>
    <w:rsid w:val="00FE3BAE"/>
    <w:rPr>
      <w:rFonts w:ascii="Palatino" w:hAnsi="Palatino"/>
      <w:sz w:val="26"/>
    </w:rPr>
  </w:style>
  <w:style w:type="paragraph" w:customStyle="1" w:styleId="standard">
    <w:name w:val="standard"/>
    <w:basedOn w:val="Normal"/>
    <w:link w:val="standardChar"/>
    <w:rsid w:val="00FE3BAE"/>
    <w:pPr>
      <w:spacing w:line="360" w:lineRule="auto"/>
      <w:ind w:firstLine="720"/>
    </w:pPr>
    <w:rPr>
      <w:rFonts w:ascii="Palatino" w:hAnsi="Palatino"/>
      <w:sz w:val="26"/>
      <w:szCs w:val="20"/>
    </w:rPr>
  </w:style>
  <w:style w:type="paragraph" w:styleId="NormalWeb">
    <w:name w:val="Normal (Web)"/>
    <w:basedOn w:val="Normal"/>
    <w:uiPriority w:val="99"/>
    <w:unhideWhenUsed/>
    <w:rsid w:val="009E48E4"/>
    <w:rPr>
      <w:rFonts w:eastAsiaTheme="minorHAnsi"/>
    </w:rPr>
  </w:style>
  <w:style w:type="paragraph" w:customStyle="1" w:styleId="Default">
    <w:name w:val="Default"/>
    <w:rsid w:val="00471F44"/>
    <w:pPr>
      <w:autoSpaceDE w:val="0"/>
      <w:autoSpaceDN w:val="0"/>
      <w:adjustRightInd w:val="0"/>
    </w:pPr>
    <w:rPr>
      <w:color w:val="000000"/>
      <w:sz w:val="24"/>
      <w:szCs w:val="24"/>
    </w:rPr>
  </w:style>
  <w:style w:type="character" w:styleId="UnresolvedMention">
    <w:name w:val="Unresolved Mention"/>
    <w:basedOn w:val="DefaultParagraphFont"/>
    <w:uiPriority w:val="99"/>
    <w:semiHidden/>
    <w:unhideWhenUsed/>
    <w:rsid w:val="006800ED"/>
    <w:rPr>
      <w:color w:val="605E5C"/>
      <w:shd w:val="clear" w:color="auto" w:fill="E1DFDD"/>
    </w:rPr>
  </w:style>
  <w:style w:type="character" w:styleId="Mention">
    <w:name w:val="Mention"/>
    <w:basedOn w:val="DefaultParagraphFont"/>
    <w:uiPriority w:val="99"/>
    <w:unhideWhenUsed/>
    <w:rsid w:val="00B76E93"/>
    <w:rPr>
      <w:color w:val="2B579A"/>
      <w:shd w:val="clear" w:color="auto" w:fill="E1DFDD"/>
    </w:rPr>
  </w:style>
  <w:style w:type="paragraph" w:customStyle="1" w:styleId="Standard0">
    <w:name w:val="Standard"/>
    <w:basedOn w:val="Normal"/>
    <w:qFormat/>
    <w:rsid w:val="009B6CB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76429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46AF57-A618-47D2-81A6-4DCC377A891E}">
  <ds:schemaRefs>
    <ds:schemaRef ds:uri="http://schemas.openxmlformats.org/officeDocument/2006/bibliography"/>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18</ap:Pages>
  <ap:Words>5516</ap:Words>
  <ap:Characters>31443</ap:Characters>
  <ap:Application>Microsoft Office Word</ap:Application>
  <ap:DocSecurity>0</ap:DocSecurity>
  <ap:Lines>262</ap:Lines>
  <ap:Paragraphs>73</ap:Paragraphs>
  <ap:ScaleCrop>false</ap:ScaleCrop>
  <ap:HeadingPairs>
    <vt:vector baseType="variant" size="2">
      <vt:variant>
        <vt:lpstr>Title</vt:lpstr>
      </vt:variant>
      <vt:variant>
        <vt:i4>1</vt:i4>
      </vt:variant>
    </vt:vector>
  </ap:HeadingPairs>
  <ap:TitlesOfParts>
    <vt:vector baseType="lpstr" size="1">
      <vt:lpstr>Icomp Claim Form</vt:lpstr>
    </vt:vector>
  </ap:TitlesOfParts>
  <ap:Company/>
  <ap:LinksUpToDate>false</ap:LinksUpToDate>
  <ap:CharactersWithSpaces>36886</ap:CharactersWithSpaces>
  <ap:SharedDoc>false</ap:SharedDoc>
  <ap:HyperlinkBase/>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2026-07-08T16:57:00Z</cp:lastPrinted>
  <dcterms:created xsi:type="dcterms:W3CDTF">2026-09-09T11:25:37Z</dcterms:created>
  <dcterms:modified xsi:type="dcterms:W3CDTF">2026-09-09T11:25:37Z</dcterms:modified>
</cp:coreProperties>
</file>