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5526DC" w:rsidR="00A25A6C" w:rsidP="0010257B" w:rsidRDefault="003E5AEF" w14:paraId="0E71C40D" w14:textId="4254DE76">
      <w:pPr>
        <w:tabs>
          <w:tab w:val="center" w:pos="4680"/>
          <w:tab w:val="right" w:pos="9360"/>
        </w:tabs>
        <w:spacing w:line="240" w:lineRule="auto"/>
        <w:ind w:firstLine="0"/>
        <w:rPr>
          <w:b/>
          <w:bCs/>
          <w:color w:val="000000" w:themeColor="text1"/>
        </w:rPr>
      </w:pPr>
      <w:r w:rsidRPr="00997F1C">
        <w:rPr>
          <w:color w:val="000000" w:themeColor="text1"/>
        </w:rPr>
        <w:t>ALJ/</w:t>
      </w:r>
      <w:r w:rsidR="00B056CF">
        <w:rPr>
          <w:color w:val="000000" w:themeColor="text1"/>
        </w:rPr>
        <w:t>RIM</w:t>
      </w:r>
      <w:r w:rsidRPr="00997F1C" w:rsidR="00A54E87">
        <w:rPr>
          <w:color w:val="000000" w:themeColor="text1"/>
        </w:rPr>
        <w:t>/smt</w:t>
      </w:r>
      <w:r w:rsidRPr="00997F1C" w:rsidR="007E0FEE">
        <w:rPr>
          <w:color w:val="000000" w:themeColor="text1"/>
        </w:rPr>
        <w:tab/>
      </w:r>
      <w:r w:rsidR="00123ABA">
        <w:rPr>
          <w:color w:val="000000" w:themeColor="text1"/>
        </w:rPr>
        <w:tab/>
      </w:r>
      <w:r w:rsidRPr="00123ABA" w:rsidR="00123ABA">
        <w:rPr>
          <w:b/>
          <w:bCs/>
          <w:color w:val="000000" w:themeColor="text1"/>
        </w:rPr>
        <w:t>Date of Issuance 9/10/2026</w:t>
      </w:r>
    </w:p>
    <w:p w:rsidR="001D7A45" w:rsidP="00123ABA" w:rsidRDefault="001D7A45" w14:paraId="2E775939" w14:textId="77777777">
      <w:pPr>
        <w:spacing w:line="240" w:lineRule="auto"/>
        <w:ind w:firstLine="0"/>
        <w:rPr>
          <w:color w:val="000000" w:themeColor="text1"/>
        </w:rPr>
      </w:pPr>
    </w:p>
    <w:p w:rsidRPr="00997F1C" w:rsidR="00123ABA" w:rsidP="00123ABA" w:rsidRDefault="00123ABA" w14:paraId="5DCF1237" w14:textId="77777777">
      <w:pPr>
        <w:spacing w:line="240" w:lineRule="auto"/>
        <w:ind w:firstLine="0"/>
        <w:rPr>
          <w:color w:val="000000" w:themeColor="text1"/>
        </w:rPr>
      </w:pPr>
    </w:p>
    <w:p w:rsidRPr="00997F1C" w:rsidR="00DA7B5D" w:rsidP="007E065A" w:rsidRDefault="00DA7B5D" w14:paraId="71CE8189" w14:textId="6E618771">
      <w:pPr>
        <w:spacing w:line="240" w:lineRule="auto"/>
        <w:ind w:left="1080" w:hanging="1080"/>
        <w:rPr>
          <w:color w:val="000000" w:themeColor="text1"/>
        </w:rPr>
      </w:pPr>
      <w:r w:rsidRPr="00997F1C">
        <w:rPr>
          <w:color w:val="000000" w:themeColor="text1"/>
        </w:rPr>
        <w:t>Decision</w:t>
      </w:r>
      <w:r w:rsidR="00123ABA">
        <w:rPr>
          <w:color w:val="000000" w:themeColor="text1"/>
        </w:rPr>
        <w:t xml:space="preserve"> 26-09-008  September 3, 2026</w:t>
      </w:r>
    </w:p>
    <w:p w:rsidRPr="00997F1C" w:rsidR="00DA7B5D" w:rsidP="00A660E4" w:rsidRDefault="00DA7B5D" w14:paraId="1A4C55C4" w14:textId="77777777">
      <w:pPr>
        <w:spacing w:line="240" w:lineRule="auto"/>
        <w:ind w:firstLine="0"/>
        <w:rPr>
          <w:color w:val="000000" w:themeColor="text1"/>
          <w:u w:val="single"/>
        </w:rPr>
      </w:pPr>
    </w:p>
    <w:p w:rsidRPr="00997F1C" w:rsidR="00DA7B5D" w:rsidP="00BB0243" w:rsidRDefault="00DA7B5D" w14:paraId="7D82F061" w14:textId="77777777">
      <w:pPr>
        <w:spacing w:line="240" w:lineRule="auto"/>
        <w:ind w:firstLine="0"/>
        <w:jc w:val="center"/>
        <w:rPr>
          <w:rFonts w:ascii="Arial" w:hAnsi="Arial" w:cs="Arial"/>
          <w:color w:val="000000" w:themeColor="text1"/>
          <w:sz w:val="24"/>
          <w:szCs w:val="24"/>
        </w:rPr>
      </w:pPr>
      <w:r w:rsidRPr="00997F1C">
        <w:rPr>
          <w:rFonts w:ascii="Arial" w:hAnsi="Arial" w:cs="Arial"/>
          <w:b/>
          <w:color w:val="000000" w:themeColor="text1"/>
          <w:sz w:val="24"/>
          <w:szCs w:val="24"/>
        </w:rPr>
        <w:t>BEFORE THE PUBLIC UTILITIES COMMISSION OF THE STATE OF CALIFORNIA</w:t>
      </w:r>
    </w:p>
    <w:p w:rsidRPr="00997F1C" w:rsidR="00DA7B5D" w:rsidP="008F0116" w:rsidRDefault="00DA7B5D" w14:paraId="234CB193" w14:textId="77777777">
      <w:pPr>
        <w:spacing w:line="240" w:lineRule="auto"/>
        <w:ind w:firstLine="0"/>
        <w:rPr>
          <w:rFonts w:ascii="Arial" w:hAnsi="Arial" w:cs="Arial"/>
          <w:color w:val="000000" w:themeColor="text1"/>
          <w:sz w:val="24"/>
          <w:szCs w:val="24"/>
        </w:rPr>
      </w:pPr>
    </w:p>
    <w:tbl>
      <w:tblPr>
        <w:tblW w:w="0" w:type="auto"/>
        <w:tblLayout w:type="fixed"/>
        <w:tblLook w:val="0000" w:firstRow="0" w:lastRow="0" w:firstColumn="0" w:lastColumn="0" w:noHBand="0" w:noVBand="0"/>
      </w:tblPr>
      <w:tblGrid>
        <w:gridCol w:w="5148"/>
        <w:gridCol w:w="4097"/>
      </w:tblGrid>
      <w:tr w:rsidRPr="000D5378" w:rsidR="00B056CF" w:rsidTr="002B343D" w14:paraId="6C8CE772" w14:textId="77777777">
        <w:tc>
          <w:tcPr>
            <w:tcW w:w="5148" w:type="dxa"/>
            <w:tcBorders>
              <w:bottom w:val="single" w:color="auto" w:sz="6" w:space="0"/>
              <w:right w:val="single" w:color="auto" w:sz="6" w:space="0"/>
            </w:tcBorders>
          </w:tcPr>
          <w:p w:rsidRPr="00E12E87" w:rsidR="00B056CF" w:rsidP="002B343D" w:rsidRDefault="00B056CF" w14:paraId="4E46EE92" w14:textId="77777777">
            <w:pPr>
              <w:spacing w:line="240" w:lineRule="auto"/>
              <w:ind w:firstLine="0"/>
              <w:rPr>
                <w:rFonts w:cs="Arial"/>
                <w:szCs w:val="26"/>
              </w:rPr>
            </w:pPr>
            <w:r w:rsidRPr="00E12E87">
              <w:rPr>
                <w:rFonts w:cs="Arial"/>
                <w:szCs w:val="26"/>
              </w:rPr>
              <w:t>Rasheed Ali,</w:t>
            </w:r>
          </w:p>
          <w:p w:rsidRPr="00E12E87" w:rsidR="00B056CF" w:rsidP="002B343D" w:rsidRDefault="00B056CF" w14:paraId="123B4017" w14:textId="77777777">
            <w:pPr>
              <w:spacing w:line="240" w:lineRule="auto"/>
              <w:ind w:firstLine="0"/>
              <w:jc w:val="right"/>
              <w:rPr>
                <w:rFonts w:cs="Arial"/>
                <w:szCs w:val="26"/>
              </w:rPr>
            </w:pPr>
            <w:r w:rsidRPr="00E12E87">
              <w:rPr>
                <w:rFonts w:cs="Arial"/>
                <w:szCs w:val="26"/>
              </w:rPr>
              <w:t xml:space="preserve">                                                    Complainants,</w:t>
            </w:r>
          </w:p>
          <w:p w:rsidRPr="00E12E87" w:rsidR="00B056CF" w:rsidP="002B343D" w:rsidRDefault="00B056CF" w14:paraId="06167F29" w14:textId="77777777">
            <w:pPr>
              <w:spacing w:line="240" w:lineRule="auto"/>
              <w:ind w:firstLine="0"/>
              <w:rPr>
                <w:rFonts w:cs="Arial"/>
                <w:szCs w:val="26"/>
              </w:rPr>
            </w:pPr>
          </w:p>
          <w:p w:rsidRPr="00E12E87" w:rsidR="00B056CF" w:rsidP="002B343D" w:rsidRDefault="00B056CF" w14:paraId="28190257" w14:textId="77777777">
            <w:pPr>
              <w:spacing w:line="240" w:lineRule="auto"/>
              <w:ind w:firstLine="0"/>
              <w:jc w:val="center"/>
              <w:rPr>
                <w:rFonts w:cs="Arial"/>
                <w:szCs w:val="26"/>
              </w:rPr>
            </w:pPr>
            <w:r w:rsidRPr="00E12E87">
              <w:rPr>
                <w:rFonts w:cs="Arial"/>
                <w:szCs w:val="26"/>
              </w:rPr>
              <w:t>vs.</w:t>
            </w:r>
          </w:p>
          <w:p w:rsidRPr="00E12E87" w:rsidR="00B056CF" w:rsidP="002B343D" w:rsidRDefault="00B056CF" w14:paraId="627B9128" w14:textId="77777777">
            <w:pPr>
              <w:spacing w:line="240" w:lineRule="auto"/>
              <w:ind w:firstLine="0"/>
              <w:rPr>
                <w:rFonts w:cs="Arial"/>
                <w:szCs w:val="26"/>
              </w:rPr>
            </w:pPr>
          </w:p>
          <w:p w:rsidRPr="00E12E87" w:rsidR="00B056CF" w:rsidP="002B343D" w:rsidRDefault="00B056CF" w14:paraId="397C854C" w14:textId="77777777">
            <w:pPr>
              <w:spacing w:line="240" w:lineRule="auto"/>
              <w:ind w:firstLine="0"/>
              <w:rPr>
                <w:rFonts w:cs="Arial"/>
                <w:szCs w:val="26"/>
              </w:rPr>
            </w:pPr>
            <w:r w:rsidRPr="00E12E87">
              <w:rPr>
                <w:rFonts w:cs="Arial"/>
                <w:szCs w:val="26"/>
              </w:rPr>
              <w:t>Frontier California Inc. (U1002C); Citizens Telecommunications Co. of Ca. d/b/a Frontier Communications of California (U1024C); Frontier Communications of America Inc. d/b/a Frontier Communications (U1548C); Frontier California (U4439C); Frontier Communications of America Inc. d/b/a Citizens Long Distance (U5429C)</w:t>
            </w:r>
          </w:p>
          <w:p w:rsidR="00B056CF" w:rsidP="002B343D" w:rsidRDefault="00B056CF" w14:paraId="431E7F9A" w14:textId="77777777">
            <w:pPr>
              <w:tabs>
                <w:tab w:val="left" w:pos="4575"/>
              </w:tabs>
            </w:pPr>
          </w:p>
          <w:p w:rsidR="00B056CF" w:rsidP="00B056CF" w:rsidRDefault="00B056CF" w14:paraId="16D04E0F" w14:textId="77777777">
            <w:pPr>
              <w:tabs>
                <w:tab w:val="left" w:pos="4575"/>
              </w:tabs>
              <w:jc w:val="right"/>
            </w:pPr>
            <w:r>
              <w:t>Defendants.</w:t>
            </w:r>
          </w:p>
          <w:p w:rsidRPr="000D5378" w:rsidR="00B056CF" w:rsidP="00B056CF" w:rsidRDefault="00B056CF" w14:paraId="79127F4F" w14:textId="48E549D4">
            <w:pPr>
              <w:tabs>
                <w:tab w:val="left" w:pos="4575"/>
              </w:tabs>
              <w:spacing w:line="240" w:lineRule="auto"/>
              <w:jc w:val="right"/>
            </w:pPr>
          </w:p>
        </w:tc>
        <w:tc>
          <w:tcPr>
            <w:tcW w:w="4097" w:type="dxa"/>
            <w:tcBorders>
              <w:left w:val="nil"/>
            </w:tcBorders>
          </w:tcPr>
          <w:p w:rsidR="00B056CF" w:rsidP="002B343D" w:rsidRDefault="00B056CF" w14:paraId="55AAFD92" w14:textId="77777777">
            <w:pPr>
              <w:jc w:val="center"/>
            </w:pPr>
          </w:p>
          <w:p w:rsidR="00B056CF" w:rsidP="002B343D" w:rsidRDefault="00B056CF" w14:paraId="1BCEBE41" w14:textId="77777777">
            <w:pPr>
              <w:jc w:val="center"/>
            </w:pPr>
          </w:p>
          <w:p w:rsidR="00B056CF" w:rsidP="002B343D" w:rsidRDefault="00B056CF" w14:paraId="656592E3" w14:textId="77777777">
            <w:pPr>
              <w:jc w:val="center"/>
            </w:pPr>
          </w:p>
          <w:p w:rsidR="00B056CF" w:rsidP="002B343D" w:rsidRDefault="00B056CF" w14:paraId="04C0EF0D" w14:textId="77777777">
            <w:pPr>
              <w:spacing w:line="240" w:lineRule="auto"/>
              <w:ind w:firstLine="0"/>
              <w:jc w:val="center"/>
            </w:pPr>
            <w:r>
              <w:t>(ECP)</w:t>
            </w:r>
          </w:p>
          <w:p w:rsidR="00B056CF" w:rsidP="002B343D" w:rsidRDefault="00B056CF" w14:paraId="789F7E5E" w14:textId="77777777">
            <w:pPr>
              <w:spacing w:line="240" w:lineRule="auto"/>
              <w:ind w:firstLine="0"/>
              <w:jc w:val="center"/>
            </w:pPr>
            <w:r>
              <w:t>Case 25-10-001</w:t>
            </w:r>
          </w:p>
          <w:p w:rsidRPr="000D5378" w:rsidR="00B056CF" w:rsidP="002B343D" w:rsidRDefault="00B056CF" w14:paraId="19BFC247" w14:textId="77777777">
            <w:pPr>
              <w:jc w:val="center"/>
            </w:pPr>
          </w:p>
        </w:tc>
      </w:tr>
    </w:tbl>
    <w:p w:rsidR="00B056CF" w:rsidP="00B056CF" w:rsidRDefault="00B056CF" w14:paraId="7497EF74" w14:textId="77777777">
      <w:pPr>
        <w:spacing w:line="240" w:lineRule="auto"/>
        <w:ind w:firstLine="0"/>
      </w:pPr>
    </w:p>
    <w:p w:rsidRPr="00997F1C" w:rsidR="00DA7B5D" w:rsidP="008F0116" w:rsidRDefault="00DA7B5D" w14:paraId="7AB0DC2D" w14:textId="77777777">
      <w:pPr>
        <w:spacing w:line="240" w:lineRule="auto"/>
        <w:ind w:firstLine="0"/>
        <w:rPr>
          <w:rFonts w:ascii="Arial" w:hAnsi="Arial" w:cs="Arial"/>
          <w:color w:val="000000" w:themeColor="text1"/>
          <w:sz w:val="24"/>
          <w:szCs w:val="24"/>
        </w:rPr>
      </w:pPr>
    </w:p>
    <w:p w:rsidRPr="00B056CF" w:rsidR="00B056CF" w:rsidP="00B056CF" w:rsidRDefault="00B056CF" w14:paraId="5499F76F" w14:textId="74251CD2">
      <w:pPr>
        <w:keepNext/>
        <w:keepLines/>
        <w:spacing w:after="120" w:line="240" w:lineRule="auto"/>
        <w:ind w:firstLine="0"/>
        <w:jc w:val="center"/>
        <w:outlineLvl w:val="0"/>
        <w:rPr>
          <w:rFonts w:ascii="Arial" w:hAnsi="Arial" w:cs="Arial"/>
          <w:b/>
          <w:szCs w:val="26"/>
        </w:rPr>
      </w:pPr>
      <w:bookmarkStart w:name="_Toc148604988" w:id="0"/>
      <w:bookmarkStart w:name="_Toc182841755" w:id="1"/>
      <w:bookmarkStart w:name="_Toc214603653" w:id="2"/>
      <w:bookmarkStart w:name="_Toc216770748" w:id="3"/>
      <w:r w:rsidRPr="00B056CF">
        <w:rPr>
          <w:rFonts w:ascii="Arial" w:hAnsi="Arial" w:cs="Arial"/>
          <w:b/>
          <w:szCs w:val="26"/>
        </w:rPr>
        <w:t xml:space="preserve">DECISION </w:t>
      </w:r>
      <w:r w:rsidR="000B3922">
        <w:rPr>
          <w:rFonts w:ascii="Arial" w:hAnsi="Arial" w:cs="Arial"/>
          <w:b/>
          <w:szCs w:val="26"/>
        </w:rPr>
        <w:t xml:space="preserve">DENYING RELIEF AND </w:t>
      </w:r>
      <w:r w:rsidRPr="00B056CF">
        <w:rPr>
          <w:rFonts w:ascii="Arial" w:hAnsi="Arial" w:cs="Arial"/>
          <w:b/>
          <w:szCs w:val="26"/>
        </w:rPr>
        <w:t>DISMISSING COMPLAINT</w:t>
      </w:r>
      <w:bookmarkEnd w:id="0"/>
    </w:p>
    <w:p w:rsidRPr="00B056CF" w:rsidR="00B056CF" w:rsidP="00B056CF" w:rsidRDefault="00B056CF" w14:paraId="31B64866" w14:textId="77777777">
      <w:pPr>
        <w:spacing w:line="240" w:lineRule="auto"/>
      </w:pPr>
    </w:p>
    <w:p w:rsidRPr="00B056CF" w:rsidR="00B056CF" w:rsidP="00B056CF" w:rsidRDefault="00B056CF" w14:paraId="39043A2F" w14:textId="77777777">
      <w:pPr>
        <w:keepNext/>
        <w:keepLines/>
        <w:spacing w:after="120" w:line="240" w:lineRule="auto"/>
        <w:ind w:firstLine="0"/>
        <w:outlineLvl w:val="0"/>
        <w:rPr>
          <w:rFonts w:ascii="Arial" w:hAnsi="Arial" w:cs="Arial"/>
          <w:b/>
          <w:szCs w:val="26"/>
        </w:rPr>
      </w:pPr>
      <w:bookmarkStart w:name="_Toc148604989" w:id="4"/>
      <w:r w:rsidRPr="00B056CF">
        <w:rPr>
          <w:rFonts w:ascii="Arial" w:hAnsi="Arial" w:cs="Arial"/>
          <w:b/>
          <w:szCs w:val="26"/>
        </w:rPr>
        <w:t>Summary</w:t>
      </w:r>
      <w:bookmarkEnd w:id="4"/>
    </w:p>
    <w:p w:rsidR="00B056CF" w:rsidP="00B056CF" w:rsidRDefault="00B056CF" w14:paraId="723901B3" w14:textId="5E82F42C">
      <w:r w:rsidRPr="00B056CF">
        <w:t xml:space="preserve">This  Decision </w:t>
      </w:r>
      <w:r w:rsidR="000B3922">
        <w:t xml:space="preserve">denies the request relief and </w:t>
      </w:r>
      <w:r w:rsidRPr="00B056CF">
        <w:t>dismisses the complaint by Rasheed Ali on the grounds that the complainant has failed to prove that the defendant, Frontier California Inc. (U1002C) violated any rule, law, order, decision, or statute, of the California Public Utilities Commission,</w:t>
      </w:r>
      <w:r w:rsidR="000B3922">
        <w:t xml:space="preserve"> </w:t>
      </w:r>
      <w:r w:rsidRPr="00B056CF">
        <w:t>when it declined to provide, without cost to the complainant, local exchange service over copper facilities to the complainant’s residence.</w:t>
      </w:r>
    </w:p>
    <w:p w:rsidRPr="00B056CF" w:rsidR="000B3922" w:rsidP="00B056CF" w:rsidRDefault="000B3922" w14:paraId="430390CF" w14:textId="16D6D3E8">
      <w:r>
        <w:lastRenderedPageBreak/>
        <w:t>The requested relief is denied, the case is dismissed, and the proceeding is closed.</w:t>
      </w:r>
    </w:p>
    <w:p w:rsidRPr="00B056CF" w:rsidR="00B056CF" w:rsidP="00B056CF" w:rsidRDefault="00B056CF" w14:paraId="10032E0F" w14:textId="77777777">
      <w:pPr>
        <w:keepNext/>
        <w:keepLines/>
        <w:numPr>
          <w:ilvl w:val="0"/>
          <w:numId w:val="11"/>
        </w:numPr>
        <w:spacing w:after="120" w:line="240" w:lineRule="auto"/>
        <w:ind w:right="2160"/>
        <w:outlineLvl w:val="0"/>
        <w:rPr>
          <w:rFonts w:ascii="Arial" w:hAnsi="Arial" w:eastAsiaTheme="majorEastAsia" w:cstheme="majorBidi"/>
          <w:b/>
          <w:szCs w:val="32"/>
        </w:rPr>
      </w:pPr>
      <w:bookmarkStart w:name="_Toc148604990" w:id="5"/>
      <w:r w:rsidRPr="00B056CF">
        <w:rPr>
          <w:rFonts w:ascii="Arial" w:hAnsi="Arial" w:eastAsiaTheme="majorEastAsia" w:cstheme="majorBidi"/>
          <w:b/>
          <w:szCs w:val="32"/>
        </w:rPr>
        <w:t>Background</w:t>
      </w:r>
      <w:bookmarkEnd w:id="5"/>
    </w:p>
    <w:p w:rsidRPr="00B056CF" w:rsidR="00B056CF" w:rsidP="00B056CF" w:rsidRDefault="00B056CF" w14:paraId="650ABD01" w14:textId="77777777">
      <w:pPr>
        <w:numPr>
          <w:ilvl w:val="1"/>
          <w:numId w:val="11"/>
        </w:numPr>
        <w:rPr>
          <w:rFonts w:ascii="Arial" w:hAnsi="Arial" w:cs="Arial"/>
          <w:b/>
          <w:bCs/>
        </w:rPr>
      </w:pPr>
      <w:r w:rsidRPr="00B056CF">
        <w:rPr>
          <w:rFonts w:ascii="Arial" w:hAnsi="Arial" w:cs="Arial"/>
          <w:b/>
          <w:bCs/>
        </w:rPr>
        <w:t>The Allegations</w:t>
      </w:r>
    </w:p>
    <w:p w:rsidRPr="00B056CF" w:rsidR="00B056CF" w:rsidP="00B056CF" w:rsidRDefault="00B056CF" w14:paraId="6801BB1C" w14:textId="77777777">
      <w:r w:rsidRPr="00B056CF">
        <w:t>The Complainant (Rasheed Ali) resides at 2758 Reserve Street, Manteca, California. The Complainant alleges that Frontier California Inc. (U1002C) (Frontier) is the Carrier of Last Resort (COLR) for Manteca, California but has refused to provide analog copper landline service at his residence. Currently, the Complainant asserts that he is receiving service from Comcast who provides VoIP bundled with internet. The Complainant alleges that as the COLR, Frontier is legally obligated, at its cost, to switch his Comcast service to the copper landline service. Currently, there is no copper landline service for the Complainant’s residence.</w:t>
      </w:r>
    </w:p>
    <w:p w:rsidRPr="00B056CF" w:rsidR="00B056CF" w:rsidP="00B056CF" w:rsidRDefault="00B056CF" w14:paraId="257402A8" w14:textId="77777777">
      <w:r w:rsidRPr="00B056CF">
        <w:t xml:space="preserve">In its answer, Frontier denies that it is obligated to provide, at its cost, local exchange service over copper facilities to the complainant’s residence. Frontier explains that when the Complainant’s area in Manteca was developed between 2015-2016, the developer did not allow Frontier to participate in the joint trenching to provide services to potential customers in the area. Instead, the developer provided limited access to the primary cable provider. </w:t>
      </w:r>
    </w:p>
    <w:p w:rsidRPr="00B056CF" w:rsidR="00B056CF" w:rsidP="00B056CF" w:rsidRDefault="00B056CF" w14:paraId="6E96A691" w14:textId="77777777">
      <w:r w:rsidRPr="00B056CF">
        <w:t xml:space="preserve">Because of this historical development, Fronter claims that it advised the complainant of the two service options and costs: (1) the Complainant would have to pay Frontier for the cost of building fiber to provide local exchange service pursuant to the line extension provisions in Section 3 of Frontier’s Product Guide; or (2) Frontier could provide wireless service as part of its duty to provide basic service. Frontier claims that the Complainant rejected both options and, instead, asserted that as the COLR, Frontier is obligated to provide </w:t>
      </w:r>
      <w:r w:rsidRPr="00B056CF">
        <w:lastRenderedPageBreak/>
        <w:t>the requested service through copper facilities. Frontier concludes by asserting that as there is nothing else that it is legally obligated to do for the Complainant service wise, the complaint should be dismissed with prejudice.</w:t>
      </w:r>
    </w:p>
    <w:p w:rsidRPr="00B056CF" w:rsidR="00B056CF" w:rsidP="00B056CF" w:rsidRDefault="00B056CF" w14:paraId="24810A14" w14:textId="7DB25FDC">
      <w:pPr>
        <w:keepNext/>
        <w:keepLines/>
        <w:numPr>
          <w:ilvl w:val="1"/>
          <w:numId w:val="11"/>
        </w:numPr>
        <w:spacing w:after="120" w:line="240" w:lineRule="auto"/>
        <w:ind w:right="2160"/>
        <w:outlineLvl w:val="1"/>
        <w:rPr>
          <w:rFonts w:ascii="Arial" w:hAnsi="Arial" w:cs="Arial"/>
          <w:b/>
          <w:szCs w:val="26"/>
        </w:rPr>
      </w:pPr>
      <w:bookmarkStart w:name="_Toc148604993" w:id="6"/>
      <w:r w:rsidRPr="00B056CF">
        <w:rPr>
          <w:rFonts w:ascii="Arial" w:hAnsi="Arial" w:cs="Arial"/>
          <w:b/>
          <w:szCs w:val="26"/>
        </w:rPr>
        <w:t xml:space="preserve">The Evidentiary Hearing </w:t>
      </w:r>
      <w:r w:rsidR="00A25A6C">
        <w:rPr>
          <w:rFonts w:ascii="Arial" w:hAnsi="Arial" w:cs="Arial"/>
          <w:b/>
          <w:szCs w:val="26"/>
        </w:rPr>
        <w:br/>
      </w:r>
      <w:r w:rsidRPr="00B056CF">
        <w:rPr>
          <w:rFonts w:ascii="Arial" w:hAnsi="Arial" w:cs="Arial"/>
          <w:b/>
          <w:szCs w:val="26"/>
        </w:rPr>
        <w:t xml:space="preserve">and Submission </w:t>
      </w:r>
      <w:bookmarkEnd w:id="6"/>
    </w:p>
    <w:p w:rsidRPr="00B056CF" w:rsidR="00B056CF" w:rsidP="00B056CF" w:rsidRDefault="00B056CF" w14:paraId="056C6F6B" w14:textId="77777777">
      <w:r w:rsidRPr="00B056CF">
        <w:t>The evidentiary hearing was held on November 17</w:t>
      </w:r>
      <w:r w:rsidRPr="00B056CF">
        <w:rPr>
          <w:vertAlign w:val="superscript"/>
        </w:rPr>
        <w:t>th</w:t>
      </w:r>
      <w:r w:rsidRPr="00B056CF">
        <w:t>, 2025 and was also submitted on that date.</w:t>
      </w:r>
    </w:p>
    <w:p w:rsidRPr="00B056CF" w:rsidR="00B056CF" w:rsidP="00B056CF" w:rsidRDefault="00B056CF" w14:paraId="2BFB20A8" w14:textId="77777777">
      <w:pPr>
        <w:keepNext/>
        <w:keepLines/>
        <w:numPr>
          <w:ilvl w:val="0"/>
          <w:numId w:val="11"/>
        </w:numPr>
        <w:spacing w:after="120" w:line="240" w:lineRule="auto"/>
        <w:ind w:right="2160"/>
        <w:outlineLvl w:val="0"/>
        <w:rPr>
          <w:rFonts w:ascii="Arial" w:hAnsi="Arial" w:eastAsiaTheme="majorEastAsia" w:cstheme="majorBidi"/>
          <w:b/>
          <w:szCs w:val="32"/>
        </w:rPr>
      </w:pPr>
      <w:bookmarkStart w:name="_Toc8123718" w:id="7"/>
      <w:bookmarkStart w:name="_Toc148604994" w:id="8"/>
      <w:r w:rsidRPr="00B056CF">
        <w:rPr>
          <w:rFonts w:ascii="Arial" w:hAnsi="Arial" w:eastAsiaTheme="majorEastAsia" w:cstheme="majorBidi"/>
          <w:b/>
          <w:szCs w:val="32"/>
        </w:rPr>
        <w:t>Jurisdiction and Burden of Proof</w:t>
      </w:r>
      <w:bookmarkEnd w:id="7"/>
      <w:bookmarkEnd w:id="8"/>
    </w:p>
    <w:p w:rsidRPr="00B056CF" w:rsidR="00B056CF" w:rsidP="00B056CF" w:rsidRDefault="00B056CF" w14:paraId="5C209D21" w14:textId="77777777">
      <w:r w:rsidRPr="00B056CF">
        <w:t>The Commission has jurisdiction over the activities of public utilities, including Incumbent Local Exchange Carriers designated as Carriers of Last Resort (COLR).</w:t>
      </w:r>
      <w:r w:rsidRPr="00B056CF">
        <w:rPr>
          <w:vertAlign w:val="superscript"/>
        </w:rPr>
        <w:footnoteReference w:id="2"/>
      </w:r>
      <w:r w:rsidRPr="00B056CF">
        <w:t xml:space="preserve"> Frontier is the Incumbent Local Exchange Carrier for Manteca, California, and is, therefore, a COLR subject to the Commission’s jurisdiction, control, and regulation.</w:t>
      </w:r>
      <w:r w:rsidRPr="00B056CF">
        <w:rPr>
          <w:vertAlign w:val="superscript"/>
        </w:rPr>
        <w:footnoteReference w:id="3"/>
      </w:r>
      <w:r w:rsidRPr="00B056CF">
        <w:t xml:space="preserve"> </w:t>
      </w:r>
    </w:p>
    <w:p w:rsidRPr="00B056CF" w:rsidR="00B056CF" w:rsidP="00B056CF" w:rsidRDefault="00B056CF" w14:paraId="6A38DB7E" w14:textId="77777777">
      <w:r w:rsidRPr="00B056CF">
        <w:t>The Complainant is a resident in Manteca, California. The Complainant alleges that as the COLR, Frontier is obligated, at its cost, to provide local exchange serve over copper facilities to the complainant’s residence. The complainant filed this ECP against Frontier pursuant to Rule 4.6 of the Commission’s Rules of Practice and Procedure. The Complainant alleges that Frontier’s refusal to provide such service is a violation of its obligations as a COLR.</w:t>
      </w:r>
    </w:p>
    <w:p w:rsidRPr="00B056CF" w:rsidR="00B056CF" w:rsidP="00F426F7" w:rsidRDefault="00B056CF" w14:paraId="763AFB98" w14:textId="629537A6">
      <w:r w:rsidRPr="00B056CF">
        <w:lastRenderedPageBreak/>
        <w:t>The Complainant bears the burden of proof to show that Frontier violated a rule, order, law, or tariff approved by the Commission.</w:t>
      </w:r>
      <w:r w:rsidRPr="00B056CF">
        <w:rPr>
          <w:vertAlign w:val="superscript"/>
        </w:rPr>
        <w:footnoteReference w:id="4"/>
      </w:r>
      <w:r w:rsidRPr="00B056CF">
        <w:t xml:space="preserve"> The complainant must meet the burden of proof by a preponderance of the evidence.</w:t>
      </w:r>
    </w:p>
    <w:p w:rsidRPr="00B056CF" w:rsidR="00B056CF" w:rsidP="00B056CF" w:rsidRDefault="00B056CF" w14:paraId="4FD2E5C9" w14:textId="77777777">
      <w:pPr>
        <w:keepNext/>
        <w:keepLines/>
        <w:numPr>
          <w:ilvl w:val="0"/>
          <w:numId w:val="11"/>
        </w:numPr>
        <w:spacing w:after="120" w:line="240" w:lineRule="auto"/>
        <w:ind w:right="2160"/>
        <w:outlineLvl w:val="0"/>
        <w:rPr>
          <w:rFonts w:ascii="Arial" w:hAnsi="Arial" w:eastAsiaTheme="majorEastAsia" w:cstheme="majorBidi"/>
          <w:b/>
          <w:szCs w:val="32"/>
        </w:rPr>
      </w:pPr>
      <w:bookmarkStart w:name="_Toc8123720" w:id="9"/>
      <w:bookmarkStart w:name="_Toc148604996" w:id="10"/>
      <w:r w:rsidRPr="00B056CF">
        <w:rPr>
          <w:rFonts w:ascii="Arial" w:hAnsi="Arial" w:eastAsiaTheme="majorEastAsia" w:cstheme="majorBidi"/>
          <w:b/>
          <w:szCs w:val="32"/>
        </w:rPr>
        <w:t>Discussion</w:t>
      </w:r>
      <w:bookmarkEnd w:id="9"/>
      <w:bookmarkEnd w:id="10"/>
    </w:p>
    <w:p w:rsidRPr="00B056CF" w:rsidR="00B056CF" w:rsidP="00B056CF" w:rsidRDefault="00B056CF" w14:paraId="68C63BB0" w14:textId="77777777">
      <w:pPr>
        <w:rPr>
          <w:rFonts w:eastAsia="Times New Roman" w:cs="Times New Roman"/>
          <w:szCs w:val="26"/>
        </w:rPr>
      </w:pPr>
      <w:r w:rsidRPr="00B056CF">
        <w:rPr>
          <w:rFonts w:eastAsia="Times New Roman" w:cs="Times New Roman"/>
          <w:szCs w:val="26"/>
        </w:rPr>
        <w:t xml:space="preserve">Because of the Complainant’s allegation that Frontier is the Carrier of Last Resort (COLR) for where the complainant resides, it will be helpful to explain what services a COLR is obligated to provide. </w:t>
      </w:r>
    </w:p>
    <w:p w:rsidRPr="00B056CF" w:rsidR="00B056CF" w:rsidP="00B056CF" w:rsidRDefault="00B056CF" w14:paraId="17ECCFD1" w14:textId="77777777">
      <w:pPr>
        <w:rPr>
          <w:rFonts w:eastAsia="Times New Roman" w:cs="Times New Roman"/>
          <w:szCs w:val="26"/>
        </w:rPr>
      </w:pPr>
      <w:r w:rsidRPr="00B056CF">
        <w:rPr>
          <w:rFonts w:eastAsia="Times New Roman" w:cs="Times New Roman"/>
          <w:szCs w:val="26"/>
        </w:rPr>
        <w:t>A COLR is a telecommunications company that is required to offer basic telephone service to anyone who asks for it in a certain area — no matter where they live or what their income is.</w:t>
      </w:r>
      <w:r w:rsidRPr="00B056CF">
        <w:rPr>
          <w:rFonts w:eastAsia="Times New Roman" w:cs="Times New Roman"/>
          <w:szCs w:val="26"/>
          <w:vertAlign w:val="superscript"/>
        </w:rPr>
        <w:footnoteReference w:id="5"/>
      </w:r>
      <w:r w:rsidRPr="00B056CF">
        <w:rPr>
          <w:rFonts w:eastAsia="Times New Roman" w:cs="Times New Roman"/>
          <w:szCs w:val="26"/>
        </w:rPr>
        <w:t xml:space="preserve"> This ensures that all Californians have access to essential, reliable, and affordable telecommunications service.</w:t>
      </w:r>
    </w:p>
    <w:p w:rsidRPr="00B056CF" w:rsidR="00B056CF" w:rsidP="00B056CF" w:rsidRDefault="00B056CF" w14:paraId="72ED4895" w14:textId="77777777">
      <w:pPr>
        <w:rPr>
          <w:rFonts w:eastAsia="Times New Roman" w:cs="Times New Roman"/>
          <w:szCs w:val="26"/>
        </w:rPr>
      </w:pPr>
      <w:r w:rsidRPr="00B056CF">
        <w:rPr>
          <w:rFonts w:eastAsia="Times New Roman" w:cs="Times New Roman"/>
          <w:szCs w:val="26"/>
        </w:rPr>
        <w:t xml:space="preserve">A COLR must provide what the Commission has identified as Residential Basic Telephone Service, or “basic service,” which consists of the following features: voice calls, free 911 access, directory help, flexible billing, toll-free calls, help for deaf and disabled Californians (including access to the California Relay Service to assist people with hearing or speech disabilities in communicating by phone), customer service support, protections against unwanted charges, and </w:t>
      </w:r>
      <w:r w:rsidRPr="00B056CF">
        <w:rPr>
          <w:rFonts w:eastAsia="Times New Roman" w:cs="Times New Roman"/>
          <w:szCs w:val="26"/>
        </w:rPr>
        <w:lastRenderedPageBreak/>
        <w:t>operator services.</w:t>
      </w:r>
      <w:r w:rsidRPr="00B056CF">
        <w:rPr>
          <w:rFonts w:eastAsia="Times New Roman" w:cs="Times New Roman"/>
          <w:szCs w:val="26"/>
          <w:vertAlign w:val="superscript"/>
        </w:rPr>
        <w:footnoteReference w:id="6"/>
      </w:r>
      <w:r w:rsidRPr="00B056CF">
        <w:rPr>
          <w:rFonts w:eastAsia="Times New Roman" w:cs="Times New Roman"/>
          <w:szCs w:val="26"/>
        </w:rPr>
        <w:t xml:space="preserve"> Importantly, COLR service can be delivered using any technology — like traditional landlines, internet-based phones, or wireless services (not just copper wire) — as long as it meets the state’s minimum service standards.</w:t>
      </w:r>
      <w:r w:rsidRPr="00B056CF">
        <w:rPr>
          <w:rFonts w:eastAsia="Times New Roman" w:cs="Times New Roman"/>
          <w:szCs w:val="26"/>
          <w:vertAlign w:val="superscript"/>
        </w:rPr>
        <w:footnoteReference w:id="7"/>
      </w:r>
    </w:p>
    <w:p w:rsidRPr="00B056CF" w:rsidR="00B056CF" w:rsidP="00B056CF" w:rsidRDefault="00B056CF" w14:paraId="14067D29" w14:textId="446C0FED">
      <w:r w:rsidRPr="00B056CF">
        <w:t xml:space="preserve">Contrary to the Complainant’s assertions, the fact that Frontier is the COLR for Manteca, California does not mean that Frontier is required to provide copper wire free of charge to the Complainant. As noted, </w:t>
      </w:r>
      <w:r w:rsidRPr="00B056CF">
        <w:rPr>
          <w:i/>
          <w:iCs/>
        </w:rPr>
        <w:t>supra,</w:t>
      </w:r>
      <w:r w:rsidRPr="00B056CF">
        <w:t xml:space="preserve">  pursuant to its COLR obligations, Frontier must provide basic service, which can be wireless service</w:t>
      </w:r>
      <w:r w:rsidR="00A00D7A">
        <w:t xml:space="preserve"> that meets the minimum service standards</w:t>
      </w:r>
      <w:r w:rsidRPr="00B056CF">
        <w:t>.  There is no dispute that such an offer was made and that as a matter of law, Frontier’s offer meets the definition of basic service that a COLR is required to provide. The fact that the complainant rejected Frontier’s offer to provide wireless service does not impose an additional obligation on Frontier to provide copper service free of charge. The COLR rules that the Commission has adopted do not require Frontier to incur that cost.</w:t>
      </w:r>
    </w:p>
    <w:p w:rsidRPr="00B056CF" w:rsidR="00B056CF" w:rsidP="00B056CF" w:rsidRDefault="00B056CF" w14:paraId="57FC3947" w14:textId="77777777">
      <w:pPr>
        <w:numPr>
          <w:ilvl w:val="0"/>
          <w:numId w:val="11"/>
        </w:numPr>
        <w:rPr>
          <w:rFonts w:ascii="Arial" w:hAnsi="Arial" w:cs="Arial"/>
          <w:b/>
          <w:bCs/>
        </w:rPr>
      </w:pPr>
      <w:r w:rsidRPr="00B056CF">
        <w:rPr>
          <w:rFonts w:ascii="Arial" w:hAnsi="Arial" w:cs="Arial"/>
          <w:b/>
          <w:bCs/>
        </w:rPr>
        <w:t>Conclusion</w:t>
      </w:r>
    </w:p>
    <w:p w:rsidRPr="00B056CF" w:rsidR="00B056CF" w:rsidP="00B056CF" w:rsidRDefault="00B056CF" w14:paraId="022E3928" w14:textId="77777777">
      <w:r w:rsidRPr="00B056CF">
        <w:t>For all the foregoing reasons, the Complainant has not demonstrated, by a preponderance of the evidence, that the defendant has violated any applicable Commission-approved rule, law, tariff, or statute. The requested relief is denied, the case is dismissed with prejudice, and the proceeding is closed.</w:t>
      </w:r>
    </w:p>
    <w:p w:rsidRPr="00B056CF" w:rsidR="00B056CF" w:rsidP="00B056CF" w:rsidRDefault="00B056CF" w14:paraId="42535746" w14:textId="77777777">
      <w:pPr>
        <w:keepNext/>
        <w:keepLines/>
        <w:numPr>
          <w:ilvl w:val="0"/>
          <w:numId w:val="11"/>
        </w:numPr>
        <w:spacing w:after="120" w:line="240" w:lineRule="auto"/>
        <w:ind w:right="2160"/>
        <w:outlineLvl w:val="0"/>
        <w:rPr>
          <w:rFonts w:ascii="Arial" w:hAnsi="Arial" w:eastAsiaTheme="majorEastAsia" w:cstheme="majorBidi"/>
          <w:b/>
          <w:szCs w:val="32"/>
        </w:rPr>
      </w:pPr>
      <w:bookmarkStart w:name="_Toc148605004" w:id="11"/>
      <w:r w:rsidRPr="00B056CF">
        <w:rPr>
          <w:rFonts w:ascii="Arial" w:hAnsi="Arial" w:eastAsiaTheme="majorEastAsia" w:cstheme="majorBidi"/>
          <w:b/>
          <w:szCs w:val="32"/>
        </w:rPr>
        <w:t>Assignment of Proceeding</w:t>
      </w:r>
      <w:bookmarkEnd w:id="11"/>
    </w:p>
    <w:p w:rsidRPr="00B056CF" w:rsidR="00A25A6C" w:rsidP="005F5807" w:rsidRDefault="00B056CF" w14:paraId="00D483A6" w14:textId="665DAD14">
      <w:r w:rsidRPr="00B056CF">
        <w:t>Matthew Baker is the assigned Commission and Robert M. Mason III is the assigned Administrative Law Judge in this proceeding.</w:t>
      </w:r>
    </w:p>
    <w:p w:rsidRPr="00B056CF" w:rsidR="00B056CF" w:rsidP="00B056CF" w:rsidRDefault="00B056CF" w14:paraId="6B182168" w14:textId="77777777">
      <w:pPr>
        <w:numPr>
          <w:ilvl w:val="0"/>
          <w:numId w:val="11"/>
        </w:numPr>
        <w:rPr>
          <w:rFonts w:ascii="Arial" w:hAnsi="Arial" w:cs="Arial"/>
          <w:b/>
          <w:bCs/>
        </w:rPr>
      </w:pPr>
      <w:r w:rsidRPr="00B056CF">
        <w:rPr>
          <w:rFonts w:ascii="Arial" w:hAnsi="Arial" w:cs="Arial"/>
          <w:b/>
          <w:bCs/>
        </w:rPr>
        <w:lastRenderedPageBreak/>
        <w:t>Waiver of Comment Period</w:t>
      </w:r>
    </w:p>
    <w:p w:rsidRPr="00B056CF" w:rsidR="00B056CF" w:rsidP="00B056CF" w:rsidRDefault="00B056CF" w14:paraId="17C67C5C" w14:textId="77777777">
      <w:r w:rsidRPr="00B056CF">
        <w:t>Pursuant to Rule 14.7(b), the 30-day public review and comment period required by Pub. Util. Code § 311 and the opportunity to file comments on the proposed decision is not applicable in Expedited Complaint Proceedings. Accordingly, this decision was placed on the Commission’s agenda directly.</w:t>
      </w:r>
    </w:p>
    <w:p w:rsidRPr="00B056CF" w:rsidR="00B056CF" w:rsidP="00B056CF" w:rsidRDefault="00B056CF" w14:paraId="349D865A" w14:textId="77777777">
      <w:pPr>
        <w:keepNext/>
        <w:ind w:firstLine="0"/>
        <w:jc w:val="center"/>
        <w:outlineLvl w:val="0"/>
        <w:rPr>
          <w:rFonts w:ascii="Arial" w:hAnsi="Arial" w:eastAsiaTheme="majorEastAsia" w:cstheme="majorBidi"/>
          <w:b/>
          <w:caps/>
          <w:spacing w:val="120"/>
          <w:szCs w:val="56"/>
        </w:rPr>
      </w:pPr>
      <w:bookmarkStart w:name="_Toc148605007" w:id="12"/>
      <w:r w:rsidRPr="00B056CF">
        <w:rPr>
          <w:rFonts w:ascii="Arial" w:hAnsi="Arial" w:eastAsiaTheme="majorEastAsia" w:cstheme="majorBidi"/>
          <w:b/>
          <w:caps/>
          <w:spacing w:val="120"/>
          <w:szCs w:val="56"/>
        </w:rPr>
        <w:t>ORDER</w:t>
      </w:r>
      <w:bookmarkEnd w:id="12"/>
    </w:p>
    <w:p w:rsidRPr="00B056CF" w:rsidR="00B056CF" w:rsidP="00B056CF" w:rsidRDefault="00B056CF" w14:paraId="1A37F5A0" w14:textId="77777777">
      <w:pPr>
        <w:keepNext/>
      </w:pPr>
      <w:r w:rsidRPr="00B056CF">
        <w:rPr>
          <w:b/>
        </w:rPr>
        <w:t>IT IS ORDERED</w:t>
      </w:r>
      <w:r w:rsidRPr="00B056CF">
        <w:t xml:space="preserve"> that:</w:t>
      </w:r>
    </w:p>
    <w:p w:rsidRPr="00B056CF" w:rsidR="00B056CF" w:rsidP="00B056CF" w:rsidRDefault="00B056CF" w14:paraId="6FD6C72D" w14:textId="77777777">
      <w:pPr>
        <w:numPr>
          <w:ilvl w:val="0"/>
          <w:numId w:val="3"/>
        </w:numPr>
      </w:pPr>
      <w:r w:rsidRPr="00B056CF">
        <w:t>Complainant’s requests for relief are denied.</w:t>
      </w:r>
    </w:p>
    <w:p w:rsidRPr="00B056CF" w:rsidR="00B056CF" w:rsidP="00B056CF" w:rsidRDefault="00B056CF" w14:paraId="1DA3F133" w14:textId="77777777">
      <w:pPr>
        <w:numPr>
          <w:ilvl w:val="0"/>
          <w:numId w:val="3"/>
        </w:numPr>
      </w:pPr>
      <w:r w:rsidRPr="00B056CF">
        <w:t>Case 25-10-001 is dismissed with prejudice.</w:t>
      </w:r>
    </w:p>
    <w:p w:rsidRPr="00B056CF" w:rsidR="00B056CF" w:rsidP="00B056CF" w:rsidRDefault="00B056CF" w14:paraId="35690214" w14:textId="77777777">
      <w:pPr>
        <w:numPr>
          <w:ilvl w:val="0"/>
          <w:numId w:val="3"/>
        </w:numPr>
      </w:pPr>
      <w:r w:rsidRPr="00B056CF">
        <w:t>Case 25-10-001 is closed.</w:t>
      </w:r>
    </w:p>
    <w:p w:rsidRPr="00B056CF" w:rsidR="00B056CF" w:rsidP="00B056CF" w:rsidRDefault="00B056CF" w14:paraId="188176DC" w14:textId="77777777">
      <w:r w:rsidRPr="00B056CF">
        <w:t>This order is effective today.</w:t>
      </w:r>
    </w:p>
    <w:p w:rsidR="00B056CF" w:rsidP="00B056CF" w:rsidRDefault="00B056CF" w14:paraId="39B9953D" w14:textId="1040D24A">
      <w:r w:rsidRPr="00B056CF">
        <w:t>Dated</w:t>
      </w:r>
      <w:r w:rsidR="00123ABA">
        <w:t xml:space="preserve"> September 3, 2026</w:t>
      </w:r>
      <w:r w:rsidRPr="00B056CF">
        <w:t>, at Sa</w:t>
      </w:r>
      <w:r w:rsidR="005F5807">
        <w:t>cramento</w:t>
      </w:r>
      <w:r w:rsidRPr="00B056CF">
        <w:t>, California.</w:t>
      </w:r>
      <w:bookmarkEnd w:id="1"/>
      <w:bookmarkEnd w:id="2"/>
      <w:bookmarkEnd w:id="3"/>
    </w:p>
    <w:p w:rsidR="00123ABA" w:rsidP="00B056CF" w:rsidRDefault="00123ABA" w14:paraId="16DED1B0" w14:textId="77777777"/>
    <w:p w:rsidRPr="00123ABA" w:rsidR="00123ABA" w:rsidP="00123ABA" w:rsidRDefault="00123ABA" w14:paraId="624B17BA" w14:textId="77777777">
      <w:pPr>
        <w:autoSpaceDE w:val="0"/>
        <w:autoSpaceDN w:val="0"/>
        <w:adjustRightInd w:val="0"/>
        <w:spacing w:line="240" w:lineRule="auto"/>
        <w:ind w:left="3600"/>
        <w:jc w:val="both"/>
        <w:rPr>
          <w:rFonts w:cs="Times New Roman"/>
          <w:szCs w:val="20"/>
        </w:rPr>
      </w:pPr>
      <w:r w:rsidRPr="00123ABA">
        <w:rPr>
          <w:rFonts w:cs="Times New Roman"/>
          <w:szCs w:val="20"/>
        </w:rPr>
        <w:t>JOHN REYNOLDS</w:t>
      </w:r>
    </w:p>
    <w:p w:rsidRPr="00123ABA" w:rsidR="00123ABA" w:rsidP="00123ABA" w:rsidRDefault="00123ABA" w14:paraId="75DA2C3C" w14:textId="77777777">
      <w:pPr>
        <w:autoSpaceDE w:val="0"/>
        <w:autoSpaceDN w:val="0"/>
        <w:adjustRightInd w:val="0"/>
        <w:spacing w:line="240" w:lineRule="auto"/>
        <w:jc w:val="both"/>
        <w:rPr>
          <w:rFonts w:cs="Times New Roman"/>
          <w:szCs w:val="20"/>
        </w:rPr>
      </w:pPr>
      <w:r w:rsidRPr="00123ABA">
        <w:rPr>
          <w:rFonts w:cs="Times New Roman"/>
          <w:szCs w:val="20"/>
        </w:rPr>
        <w:tab/>
      </w:r>
      <w:r w:rsidRPr="00123ABA">
        <w:rPr>
          <w:rFonts w:cs="Times New Roman"/>
          <w:szCs w:val="20"/>
        </w:rPr>
        <w:tab/>
      </w:r>
      <w:r w:rsidRPr="00123ABA">
        <w:rPr>
          <w:rFonts w:cs="Times New Roman"/>
          <w:szCs w:val="20"/>
        </w:rPr>
        <w:tab/>
      </w:r>
      <w:r w:rsidRPr="00123ABA">
        <w:rPr>
          <w:rFonts w:cs="Times New Roman"/>
          <w:szCs w:val="20"/>
        </w:rPr>
        <w:tab/>
      </w:r>
      <w:r w:rsidRPr="00123ABA">
        <w:rPr>
          <w:rFonts w:cs="Times New Roman"/>
          <w:szCs w:val="20"/>
        </w:rPr>
        <w:tab/>
        <w:t xml:space="preserve">                       President</w:t>
      </w:r>
    </w:p>
    <w:p w:rsidRPr="00123ABA" w:rsidR="00123ABA" w:rsidP="00123ABA" w:rsidRDefault="00123ABA" w14:paraId="4DDFE8B1" w14:textId="77777777">
      <w:pPr>
        <w:autoSpaceDE w:val="0"/>
        <w:autoSpaceDN w:val="0"/>
        <w:adjustRightInd w:val="0"/>
        <w:spacing w:line="240" w:lineRule="auto"/>
        <w:ind w:left="3600"/>
        <w:jc w:val="both"/>
        <w:rPr>
          <w:rFonts w:cs="Times New Roman"/>
          <w:szCs w:val="20"/>
        </w:rPr>
      </w:pPr>
      <w:r w:rsidRPr="00123ABA">
        <w:rPr>
          <w:rFonts w:cs="Times New Roman"/>
          <w:szCs w:val="20"/>
        </w:rPr>
        <w:t>DARCIE L. HOUCK</w:t>
      </w:r>
    </w:p>
    <w:p w:rsidRPr="00123ABA" w:rsidR="00123ABA" w:rsidP="00123ABA" w:rsidRDefault="00123ABA" w14:paraId="21EEA18C" w14:textId="77777777">
      <w:pPr>
        <w:autoSpaceDE w:val="0"/>
        <w:autoSpaceDN w:val="0"/>
        <w:adjustRightInd w:val="0"/>
        <w:spacing w:line="240" w:lineRule="auto"/>
        <w:ind w:left="3600"/>
        <w:jc w:val="both"/>
        <w:rPr>
          <w:rFonts w:eastAsia="Times New Roman" w:cs="Calibri"/>
          <w:color w:val="000000"/>
          <w:szCs w:val="26"/>
        </w:rPr>
      </w:pPr>
      <w:r w:rsidRPr="00123ABA">
        <w:rPr>
          <w:rFonts w:eastAsia="Times New Roman" w:cs="Calibri"/>
          <w:color w:val="000000"/>
          <w:szCs w:val="26"/>
        </w:rPr>
        <w:t>KAREN DOUGLAS</w:t>
      </w:r>
    </w:p>
    <w:p w:rsidRPr="00123ABA" w:rsidR="00123ABA" w:rsidP="00123ABA" w:rsidRDefault="00123ABA" w14:paraId="5AB84A21" w14:textId="77777777">
      <w:pPr>
        <w:autoSpaceDE w:val="0"/>
        <w:autoSpaceDN w:val="0"/>
        <w:adjustRightInd w:val="0"/>
        <w:spacing w:line="240" w:lineRule="auto"/>
        <w:ind w:left="3600"/>
        <w:jc w:val="both"/>
        <w:rPr>
          <w:rFonts w:eastAsia="Times New Roman" w:cs="Calibri"/>
          <w:color w:val="000000"/>
          <w:szCs w:val="26"/>
        </w:rPr>
      </w:pPr>
      <w:r w:rsidRPr="00123ABA">
        <w:rPr>
          <w:rFonts w:eastAsia="Times New Roman" w:cs="Calibri"/>
          <w:color w:val="000000"/>
          <w:szCs w:val="26"/>
        </w:rPr>
        <w:t>MATTHEW BAKER</w:t>
      </w:r>
    </w:p>
    <w:p w:rsidRPr="00123ABA" w:rsidR="00123ABA" w:rsidP="00123ABA" w:rsidRDefault="00123ABA" w14:paraId="6B00BEC2" w14:textId="77777777">
      <w:pPr>
        <w:autoSpaceDE w:val="0"/>
        <w:autoSpaceDN w:val="0"/>
        <w:adjustRightInd w:val="0"/>
        <w:spacing w:line="240" w:lineRule="auto"/>
        <w:ind w:left="3600"/>
        <w:jc w:val="both"/>
        <w:rPr>
          <w:rFonts w:cs="Times New Roman"/>
          <w:szCs w:val="20"/>
        </w:rPr>
      </w:pPr>
      <w:r w:rsidRPr="00123ABA">
        <w:rPr>
          <w:rFonts w:cs="Times New Roman"/>
          <w:szCs w:val="20"/>
        </w:rPr>
        <w:t>CHRISTINE HARADA</w:t>
      </w:r>
    </w:p>
    <w:p w:rsidRPr="00123ABA" w:rsidR="00123ABA" w:rsidP="00123ABA" w:rsidRDefault="00123ABA" w14:paraId="16A31276" w14:textId="77777777">
      <w:pPr>
        <w:autoSpaceDE w:val="0"/>
        <w:autoSpaceDN w:val="0"/>
        <w:adjustRightInd w:val="0"/>
        <w:spacing w:line="240" w:lineRule="auto"/>
        <w:ind w:left="4320"/>
        <w:jc w:val="both"/>
        <w:rPr>
          <w:rFonts w:cs="Times New Roman"/>
          <w:szCs w:val="20"/>
        </w:rPr>
      </w:pPr>
      <w:r w:rsidRPr="00123ABA">
        <w:rPr>
          <w:rFonts w:cs="Times New Roman"/>
          <w:szCs w:val="20"/>
        </w:rPr>
        <w:t xml:space="preserve">            Commissioners</w:t>
      </w:r>
    </w:p>
    <w:p w:rsidRPr="00B056CF" w:rsidR="00DA24FF" w:rsidP="00B056CF" w:rsidRDefault="00DA24FF" w14:paraId="1EB0D581" w14:textId="77777777"/>
    <w:sectPr w:rsidRPr="00B056CF" w:rsidR="00DA24FF" w:rsidSect="00B056CF">
      <w:headerReference w:type="default" r:id="rId8"/>
      <w:footerReference w:type="default" r:id="rId9"/>
      <w:footerReference w:type="first" r:id="rId10"/>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6157E" w14:textId="77777777" w:rsidR="005A54C8" w:rsidRDefault="005A54C8" w:rsidP="0098138E">
      <w:pPr>
        <w:spacing w:line="240" w:lineRule="auto"/>
      </w:pPr>
      <w:r>
        <w:separator/>
      </w:r>
    </w:p>
  </w:endnote>
  <w:endnote w:type="continuationSeparator" w:id="0">
    <w:p w14:paraId="306D6892" w14:textId="77777777" w:rsidR="005A54C8" w:rsidRDefault="005A54C8" w:rsidP="009813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755D1" w14:textId="145C812A" w:rsidR="00E23CBB" w:rsidRDefault="00E23CBB" w:rsidP="007E0FEE">
    <w:pPr>
      <w:ind w:firstLine="0"/>
      <w:jc w:val="center"/>
    </w:pPr>
    <w:r>
      <w:t>-</w:t>
    </w:r>
    <w:sdt>
      <w:sdtPr>
        <w:id w:val="-1034043401"/>
        <w:docPartObj>
          <w:docPartGallery w:val="Page Numbers (Bottom of Page)"/>
          <w:docPartUnique/>
        </w:docPartObj>
      </w:sdtPr>
      <w:sdtEndPr>
        <w:rPr>
          <w:noProof/>
        </w:rPr>
      </w:sdtEndPr>
      <w:sdtContent>
        <w:r w:rsidR="00EE4315">
          <w:t xml:space="preserve"> </w:t>
        </w:r>
        <w:r>
          <w:fldChar w:fldCharType="begin"/>
        </w:r>
        <w:r>
          <w:instrText xml:space="preserve"> PAGE   \* MERGEFORMAT </w:instrText>
        </w:r>
        <w:r>
          <w:fldChar w:fldCharType="separate"/>
        </w:r>
        <w:r>
          <w:rPr>
            <w:noProof/>
          </w:rPr>
          <w:t>2</w:t>
        </w:r>
        <w:r>
          <w:rPr>
            <w:noProof/>
          </w:rPr>
          <w:fldChar w:fldCharType="end"/>
        </w:r>
        <w:r w:rsidR="00EE4315">
          <w:rPr>
            <w:noProof/>
          </w:rPr>
          <w:t xml:space="preserve"> </w:t>
        </w:r>
        <w:r>
          <w:rPr>
            <w:noProof/>
          </w:rPr>
          <w:t>-</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4B9FE" w14:textId="613D4CE6" w:rsidR="00F426F7" w:rsidRDefault="00B918F3" w:rsidP="00B918F3">
    <w:pPr>
      <w:pStyle w:val="Footer"/>
      <w:ind w:firstLine="0"/>
    </w:pPr>
    <w:r>
      <w:tab/>
    </w:r>
    <w:r w:rsidR="00F426F7">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4D5D2" w14:textId="77777777" w:rsidR="005A54C8" w:rsidRDefault="005A54C8" w:rsidP="00DF58E7">
      <w:pPr>
        <w:spacing w:line="240" w:lineRule="auto"/>
        <w:ind w:firstLine="0"/>
      </w:pPr>
      <w:r>
        <w:separator/>
      </w:r>
    </w:p>
  </w:footnote>
  <w:footnote w:type="continuationSeparator" w:id="0">
    <w:p w14:paraId="65177DEE" w14:textId="77777777" w:rsidR="005A54C8" w:rsidRDefault="005A54C8" w:rsidP="00DF58E7">
      <w:pPr>
        <w:spacing w:line="240" w:lineRule="auto"/>
        <w:ind w:firstLine="0"/>
      </w:pPr>
      <w:r>
        <w:continuationSeparator/>
      </w:r>
    </w:p>
  </w:footnote>
  <w:footnote w:type="continuationNotice" w:id="1">
    <w:p w14:paraId="2901D509" w14:textId="77777777" w:rsidR="005A54C8" w:rsidRPr="00DF58E7" w:rsidRDefault="005A54C8" w:rsidP="00DF58E7">
      <w:pPr>
        <w:spacing w:line="240" w:lineRule="auto"/>
        <w:ind w:firstLine="0"/>
        <w:jc w:val="right"/>
        <w:rPr>
          <w:i/>
          <w:sz w:val="22"/>
        </w:rPr>
      </w:pPr>
      <w:r w:rsidRPr="00DF58E7">
        <w:rPr>
          <w:i/>
          <w:sz w:val="22"/>
        </w:rPr>
        <w:t>Footnote continued on next page.</w:t>
      </w:r>
    </w:p>
  </w:footnote>
  <w:footnote w:id="2">
    <w:p w14:paraId="1F9F0B4C" w14:textId="55D5DF30" w:rsidR="00B056CF" w:rsidRPr="003C3442" w:rsidRDefault="00B056CF" w:rsidP="00B056CF">
      <w:pPr>
        <w:pStyle w:val="FootnoteText"/>
        <w:rPr>
          <w:szCs w:val="22"/>
        </w:rPr>
      </w:pPr>
      <w:r w:rsidRPr="003C3442">
        <w:rPr>
          <w:rStyle w:val="FootnoteReference"/>
          <w:szCs w:val="22"/>
        </w:rPr>
        <w:footnoteRef/>
      </w:r>
      <w:r w:rsidRPr="003C3442">
        <w:rPr>
          <w:szCs w:val="22"/>
        </w:rPr>
        <w:t xml:space="preserve"> </w:t>
      </w:r>
      <w:r w:rsidRPr="00FF03CD">
        <w:rPr>
          <w:i/>
          <w:iCs/>
          <w:szCs w:val="22"/>
        </w:rPr>
        <w:t>See</w:t>
      </w:r>
      <w:r>
        <w:rPr>
          <w:szCs w:val="22"/>
        </w:rPr>
        <w:t xml:space="preserve"> D</w:t>
      </w:r>
      <w:r w:rsidR="00A25A6C">
        <w:rPr>
          <w:szCs w:val="22"/>
        </w:rPr>
        <w:t xml:space="preserve">ecision (D.) </w:t>
      </w:r>
      <w:r>
        <w:rPr>
          <w:szCs w:val="22"/>
        </w:rPr>
        <w:t xml:space="preserve">95-07-050 and </w:t>
      </w:r>
      <w:r w:rsidR="00A25A6C">
        <w:rPr>
          <w:szCs w:val="22"/>
        </w:rPr>
        <w:t>California Public Utility (</w:t>
      </w:r>
      <w:r w:rsidRPr="003C3442">
        <w:rPr>
          <w:szCs w:val="22"/>
        </w:rPr>
        <w:t>Pub. Util.</w:t>
      </w:r>
      <w:r w:rsidR="00A25A6C">
        <w:rPr>
          <w:szCs w:val="22"/>
        </w:rPr>
        <w:t>)</w:t>
      </w:r>
      <w:r w:rsidRPr="003C3442">
        <w:rPr>
          <w:szCs w:val="22"/>
        </w:rPr>
        <w:t xml:space="preserve"> Code § 216(a).</w:t>
      </w:r>
    </w:p>
  </w:footnote>
  <w:footnote w:id="3">
    <w:p w14:paraId="338116B0" w14:textId="77777777" w:rsidR="00B056CF" w:rsidRDefault="00B056CF" w:rsidP="00B056CF">
      <w:pPr>
        <w:pStyle w:val="FootnoteText"/>
      </w:pPr>
      <w:r>
        <w:rPr>
          <w:rStyle w:val="FootnoteReference"/>
        </w:rPr>
        <w:footnoteRef/>
      </w:r>
      <w:r>
        <w:t xml:space="preserve"> </w:t>
      </w:r>
      <w:r w:rsidRPr="00BF26C5">
        <w:rPr>
          <w:i/>
          <w:iCs/>
        </w:rPr>
        <w:t>See</w:t>
      </w:r>
      <w:r>
        <w:t xml:space="preserve"> D.96-10-066, 1996 Cal.PUC LEXIS 1046 at 418, Appendix B (COL 140).</w:t>
      </w:r>
    </w:p>
  </w:footnote>
  <w:footnote w:id="4">
    <w:p w14:paraId="7A501AA0" w14:textId="08E011F4" w:rsidR="00B056CF" w:rsidRDefault="00B056CF" w:rsidP="00B056CF">
      <w:pPr>
        <w:pStyle w:val="FootnoteText"/>
      </w:pPr>
      <w:r>
        <w:rPr>
          <w:rStyle w:val="FootnoteReference"/>
        </w:rPr>
        <w:footnoteRef/>
      </w:r>
      <w:r>
        <w:t xml:space="preserve"> </w:t>
      </w:r>
      <w:r w:rsidRPr="00E43068">
        <w:rPr>
          <w:i/>
          <w:iCs/>
        </w:rPr>
        <w:t>In Complaint of Service-All-Tech, Inc. v. PT&amp;T Co.</w:t>
      </w:r>
      <w:r>
        <w:t xml:space="preserve"> (Cal. PUC, 1977) 83 CPUC 135, </w:t>
      </w:r>
      <w:r w:rsidR="00A25A6C">
        <w:t>Decision</w:t>
      </w:r>
      <w:r>
        <w:t xml:space="preserve"> </w:t>
      </w:r>
      <w:r w:rsidR="00A25A6C">
        <w:br/>
      </w:r>
      <w:r>
        <w:t xml:space="preserve">No. 88223 (complaint relating to the disconnection of telephone service where the court found that complainant had the burden of proof and that complainant’s “failure to present any evidence present[ed] a total lack of meeting that burden”); </w:t>
      </w:r>
      <w:r>
        <w:rPr>
          <w:i/>
          <w:iCs/>
        </w:rPr>
        <w:t>s</w:t>
      </w:r>
      <w:r w:rsidRPr="00E43068">
        <w:rPr>
          <w:i/>
          <w:iCs/>
        </w:rPr>
        <w:t>ee also Pacific Bell Telephone Company, d/b/a AT&amp;T California vs. Fones4All Corporation</w:t>
      </w:r>
      <w:r>
        <w:t xml:space="preserve"> (Cal. PUC, 2008) D.08-04-043, 2008 Cal. PUC LEXIS 132.</w:t>
      </w:r>
    </w:p>
  </w:footnote>
  <w:footnote w:id="5">
    <w:p w14:paraId="6E1A7145" w14:textId="171D6521" w:rsidR="00B056CF" w:rsidRDefault="00B056CF" w:rsidP="00B056CF">
      <w:pPr>
        <w:pStyle w:val="FootnoteText"/>
      </w:pPr>
      <w:r>
        <w:rPr>
          <w:rStyle w:val="FootnoteReference"/>
        </w:rPr>
        <w:footnoteRef/>
      </w:r>
      <w:r>
        <w:t xml:space="preserve"> These COLR rules were first adopted in D</w:t>
      </w:r>
      <w:r w:rsidR="00A25A6C">
        <w:t>.</w:t>
      </w:r>
      <w:r>
        <w:t>96-10-066, and affirmed in D.12-12-038, in response to Assembly Bill (AB) 3643, enacted in 1994, which directed the Commission to direct COLRs to provide universal telecommunications services that are provided at affordable prices to all Californians regardless of linguistic, cultural, ethnic, physical, geographic, or income considerations. Currently, the Commission has opened Rulemaking</w:t>
      </w:r>
      <w:r w:rsidR="00A25A6C">
        <w:t xml:space="preserve"> (R.)</w:t>
      </w:r>
      <w:r>
        <w:t xml:space="preserve"> 24-06-012 to consider making changes to the COLR rules.</w:t>
      </w:r>
    </w:p>
  </w:footnote>
  <w:footnote w:id="6">
    <w:p w14:paraId="07785BBB" w14:textId="77777777" w:rsidR="00B056CF" w:rsidRDefault="00B056CF" w:rsidP="00B056CF">
      <w:pPr>
        <w:pStyle w:val="FootnoteText"/>
      </w:pPr>
      <w:r>
        <w:rPr>
          <w:rStyle w:val="FootnoteReference"/>
        </w:rPr>
        <w:footnoteRef/>
      </w:r>
      <w:r>
        <w:t xml:space="preserve"> </w:t>
      </w:r>
      <w:r w:rsidRPr="001673B5">
        <w:rPr>
          <w:i/>
          <w:iCs/>
        </w:rPr>
        <w:t>See</w:t>
      </w:r>
      <w:r>
        <w:t xml:space="preserve"> D.12-12-038 at Appendix A.</w:t>
      </w:r>
    </w:p>
  </w:footnote>
  <w:footnote w:id="7">
    <w:p w14:paraId="2F63CB8F" w14:textId="03096EE1" w:rsidR="00B056CF" w:rsidRDefault="00B056CF" w:rsidP="00B056CF">
      <w:pPr>
        <w:pStyle w:val="FootnoteText"/>
      </w:pPr>
      <w:r>
        <w:rPr>
          <w:rStyle w:val="FootnoteReference"/>
        </w:rPr>
        <w:footnoteRef/>
      </w:r>
      <w:r>
        <w:t xml:space="preserve"> </w:t>
      </w:r>
      <w:r w:rsidRPr="00B83A1A">
        <w:rPr>
          <w:i/>
          <w:iCs/>
        </w:rPr>
        <w:t>See</w:t>
      </w:r>
      <w:r>
        <w:t xml:space="preserve"> </w:t>
      </w:r>
      <w:r w:rsidR="00A00D7A">
        <w:t>Order Instituting Rulemaking Proceeding to Consider Changes to the Commission’s Carrier of Last Resort Rules (</w:t>
      </w:r>
      <w:r>
        <w:t>R.24-06-012</w:t>
      </w:r>
      <w:r w:rsidR="00A00D7A">
        <w:t>)</w:t>
      </w:r>
      <w:r>
        <w:t xml:space="preserve"> at 2, footnote 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611AE" w14:textId="21D026CB" w:rsidR="00FE2351" w:rsidRPr="00A92C5B" w:rsidRDefault="00B056CF" w:rsidP="00EE4315">
    <w:pPr>
      <w:pStyle w:val="Header"/>
      <w:tabs>
        <w:tab w:val="clear" w:pos="4680"/>
      </w:tabs>
      <w:ind w:firstLine="0"/>
      <w:rPr>
        <w:b/>
      </w:rPr>
    </w:pPr>
    <w:r w:rsidRPr="00A92C5B">
      <w:t>C.25-10-001  ALJ/RIM</w:t>
    </w:r>
    <w:r w:rsidR="007E065A" w:rsidRPr="00A92C5B">
      <w:t>/smt</w:t>
    </w:r>
    <w:r w:rsidR="00A92C5B" w:rsidRPr="00A92C5B">
      <w:t xml:space="preserve">                                        </w:t>
    </w:r>
    <w:r w:rsidR="00A92C5B" w:rsidRPr="00A92C5B">
      <w:rPr>
        <w:b/>
        <w:bCs/>
      </w:rPr>
      <w:t xml:space="preserve"> </w:t>
    </w:r>
    <w:r w:rsidR="00A92C5B">
      <w:rPr>
        <w:b/>
        <w:bCs/>
      </w:rPr>
      <w:t xml:space="preserve">         </w:t>
    </w:r>
  </w:p>
  <w:p w14:paraId="79CDC370" w14:textId="5D059DD3" w:rsidR="00FE2351" w:rsidRPr="00A92C5B" w:rsidRDefault="00FE2351" w:rsidP="00B3087D">
    <w:pPr>
      <w:pStyle w:val="Header"/>
      <w:tabs>
        <w:tab w:val="clear" w:pos="4680"/>
      </w:tabs>
      <w:ind w:firstLine="0"/>
      <w:rPr>
        <w:i/>
        <w:color w:val="FF0000"/>
      </w:rPr>
    </w:pPr>
  </w:p>
  <w:p w14:paraId="6BF6EEA7" w14:textId="77777777" w:rsidR="00DD5D30" w:rsidRPr="00A92C5B" w:rsidRDefault="00DD5D30" w:rsidP="00B3087D">
    <w:pPr>
      <w:pStyle w:val="Header"/>
      <w:tabs>
        <w:tab w:val="clear" w:pos="4680"/>
      </w:tabs>
      <w:ind w:firstLine="0"/>
      <w:rPr>
        <w:i/>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A1C77B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E126B7"/>
    <w:multiLevelType w:val="multilevel"/>
    <w:tmpl w:val="362EEC68"/>
    <w:styleLink w:val="CurrentList1"/>
    <w:lvl w:ilvl="0">
      <w:start w:val="1"/>
      <w:numFmt w:val="decimal"/>
      <w:lvlText w:val="%1."/>
      <w:lvlJc w:val="left"/>
      <w:pPr>
        <w:ind w:left="720" w:hanging="360"/>
      </w:pPr>
      <w:rPr>
        <w:rFonts w:ascii="Book Antiqua" w:eastAsia="Book Antiqua" w:hAnsi="Book Antiqua" w:cs="Book Antiqu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1."/>
      <w:lvlJc w:val="left"/>
      <w:pPr>
        <w:ind w:left="5760" w:hanging="360"/>
      </w:pPr>
    </w:lvl>
    <w:lvl w:ilvl="8">
      <w:start w:val="1"/>
      <w:numFmt w:val="bullet"/>
      <w:lvlText w:val="o"/>
      <w:lvlJc w:val="left"/>
      <w:pPr>
        <w:ind w:left="6480" w:hanging="180"/>
      </w:pPr>
      <w:rPr>
        <w:rFonts w:hint="default"/>
      </w:rPr>
    </w:lvl>
  </w:abstractNum>
  <w:abstractNum w:abstractNumId="2" w15:restartNumberingAfterBreak="0">
    <w:nsid w:val="0FFE324E"/>
    <w:multiLevelType w:val="multilevel"/>
    <w:tmpl w:val="423698C6"/>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46C1C14"/>
    <w:multiLevelType w:val="multilevel"/>
    <w:tmpl w:val="18F4A5AC"/>
    <w:styleLink w:val="FoFCoLOP"/>
    <w:lvl w:ilvl="0">
      <w:start w:val="1"/>
      <w:numFmt w:val="decimal"/>
      <w:pStyle w:val="OP"/>
      <w:lvlText w:val="%1."/>
      <w:lvlJc w:val="right"/>
      <w:pPr>
        <w:ind w:left="0" w:firstLine="540"/>
      </w:pPr>
      <w:rPr>
        <w:rFonts w:hint="default"/>
      </w:rPr>
    </w:lvl>
    <w:lvl w:ilvl="1">
      <w:start w:val="1"/>
      <w:numFmt w:val="lowerLetter"/>
      <w:lvlText w:val="(%2)"/>
      <w:lvlJc w:val="right"/>
      <w:pPr>
        <w:ind w:left="1152" w:hanging="72"/>
      </w:pPr>
      <w:rPr>
        <w:rFonts w:hint="default"/>
      </w:rPr>
    </w:lvl>
    <w:lvl w:ilvl="2">
      <w:start w:val="1"/>
      <w:numFmt w:val="none"/>
      <w:lvlText w:val=""/>
      <w:lvlJc w:val="left"/>
      <w:pPr>
        <w:ind w:left="720" w:firstLine="0"/>
      </w:pPr>
      <w:rPr>
        <w:rFonts w:hint="default"/>
      </w:rPr>
    </w:lvl>
    <w:lvl w:ilvl="3">
      <w:start w:val="1"/>
      <w:numFmt w:val="none"/>
      <w:lvlText w:val=""/>
      <w:lvlJc w:val="left"/>
      <w:pPr>
        <w:ind w:left="720" w:firstLine="0"/>
      </w:pPr>
      <w:rPr>
        <w:rFonts w:hint="default"/>
      </w:rPr>
    </w:lvl>
    <w:lvl w:ilvl="4">
      <w:start w:val="1"/>
      <w:numFmt w:val="none"/>
      <w:lvlText w:val=""/>
      <w:lvlJc w:val="left"/>
      <w:pPr>
        <w:ind w:left="720" w:firstLine="0"/>
      </w:pPr>
      <w:rPr>
        <w:rFonts w:hint="default"/>
      </w:rPr>
    </w:lvl>
    <w:lvl w:ilvl="5">
      <w:start w:val="1"/>
      <w:numFmt w:val="none"/>
      <w:lvlText w:val=""/>
      <w:lvlJc w:val="left"/>
      <w:pPr>
        <w:ind w:left="720" w:firstLine="0"/>
      </w:pPr>
      <w:rPr>
        <w:rFonts w:hint="default"/>
      </w:rPr>
    </w:lvl>
    <w:lvl w:ilvl="6">
      <w:start w:val="1"/>
      <w:numFmt w:val="none"/>
      <w:lvlText w:val=""/>
      <w:lvlJc w:val="left"/>
      <w:pPr>
        <w:ind w:left="720" w:firstLine="0"/>
      </w:pPr>
      <w:rPr>
        <w:rFonts w:hint="default"/>
      </w:rPr>
    </w:lvl>
    <w:lvl w:ilvl="7">
      <w:start w:val="1"/>
      <w:numFmt w:val="none"/>
      <w:lvlText w:val=""/>
      <w:lvlJc w:val="left"/>
      <w:pPr>
        <w:ind w:left="720" w:firstLine="0"/>
      </w:pPr>
      <w:rPr>
        <w:rFonts w:hint="default"/>
      </w:rPr>
    </w:lvl>
    <w:lvl w:ilvl="8">
      <w:start w:val="1"/>
      <w:numFmt w:val="none"/>
      <w:lvlText w:val=""/>
      <w:lvlJc w:val="left"/>
      <w:pPr>
        <w:ind w:left="720" w:firstLine="0"/>
      </w:pPr>
      <w:rPr>
        <w:rFonts w:hint="default"/>
      </w:rPr>
    </w:lvl>
  </w:abstractNum>
  <w:abstractNum w:abstractNumId="4" w15:restartNumberingAfterBreak="0">
    <w:nsid w:val="15F056CB"/>
    <w:multiLevelType w:val="multilevel"/>
    <w:tmpl w:val="18F4A5AC"/>
    <w:numStyleLink w:val="FoFCoLOP"/>
  </w:abstractNum>
  <w:abstractNum w:abstractNumId="5" w15:restartNumberingAfterBreak="0">
    <w:nsid w:val="331F6D42"/>
    <w:multiLevelType w:val="multilevel"/>
    <w:tmpl w:val="3C526EDE"/>
    <w:styleLink w:val="Headings"/>
    <w:lvl w:ilvl="0">
      <w:start w:val="1"/>
      <w:numFmt w:val="decimal"/>
      <w:lvlText w:val="%1."/>
      <w:lvlJc w:val="left"/>
      <w:pPr>
        <w:ind w:left="720" w:hanging="720"/>
      </w:pPr>
      <w:rPr>
        <w:rFonts w:ascii="Arial" w:hAnsi="Arial" w:hint="default"/>
        <w:b/>
        <w:i w:val="0"/>
        <w:caps w:val="0"/>
        <w:strike w:val="0"/>
        <w:dstrike w:val="0"/>
        <w:vanish w:val="0"/>
        <w:color w:val="auto"/>
        <w:kern w:val="0"/>
        <w:position w:val="0"/>
        <w:sz w:val="26"/>
        <w:u w:val="none"/>
        <w:vertAlign w:val="baseline"/>
        <w14:ligatures w14:val="none"/>
        <w14:numSpacing w14:val="default"/>
        <w14:cntxtAlts w14:val="0"/>
      </w:rPr>
    </w:lvl>
    <w:lvl w:ilvl="1">
      <w:start w:val="1"/>
      <w:numFmt w:val="decimal"/>
      <w:lvlText w:val="%1.%2."/>
      <w:lvlJc w:val="left"/>
      <w:pPr>
        <w:tabs>
          <w:tab w:val="num" w:pos="1080"/>
        </w:tabs>
        <w:ind w:left="1080" w:hanging="720"/>
      </w:pPr>
      <w:rPr>
        <w:rFonts w:ascii="Arial" w:hAnsi="Arial" w:hint="default"/>
        <w:b/>
        <w:i w:val="0"/>
        <w:caps w:val="0"/>
        <w:strike w:val="0"/>
        <w:dstrike w:val="0"/>
        <w:vanish w:val="0"/>
        <w:color w:val="auto"/>
        <w:kern w:val="0"/>
        <w:sz w:val="26"/>
        <w:u w:val="none"/>
        <w:vertAlign w:val="baseline"/>
        <w14:cntxtAlts w14:val="0"/>
      </w:rPr>
    </w:lvl>
    <w:lvl w:ilvl="2">
      <w:start w:val="1"/>
      <w:numFmt w:val="decimal"/>
      <w:lvlText w:val="%1.%2.%3."/>
      <w:lvlJc w:val="left"/>
      <w:pPr>
        <w:tabs>
          <w:tab w:val="num" w:pos="2286"/>
        </w:tabs>
        <w:ind w:left="2286" w:hanging="936"/>
      </w:pPr>
      <w:rPr>
        <w:rFonts w:ascii="Arial" w:hAnsi="Arial" w:hint="default"/>
        <w:b/>
        <w:i w:val="0"/>
        <w:caps w:val="0"/>
        <w:strike w:val="0"/>
        <w:dstrike w:val="0"/>
        <w:vanish w:val="0"/>
        <w:color w:val="auto"/>
        <w:kern w:val="0"/>
        <w:sz w:val="26"/>
        <w:u w:val="none"/>
        <w:vertAlign w:val="baseline"/>
        <w14:cntxtAlts w14:val="0"/>
      </w:rPr>
    </w:lvl>
    <w:lvl w:ilvl="3">
      <w:start w:val="1"/>
      <w:numFmt w:val="decimal"/>
      <w:lvlText w:val="%1.%2.%3.%4."/>
      <w:lvlJc w:val="left"/>
      <w:pPr>
        <w:tabs>
          <w:tab w:val="num" w:pos="2232"/>
        </w:tabs>
        <w:ind w:left="2232" w:hanging="1152"/>
      </w:pPr>
      <w:rPr>
        <w:rFonts w:ascii="Arial" w:hAnsi="Arial" w:hint="default"/>
        <w:b/>
        <w:i w:val="0"/>
        <w:caps w:val="0"/>
        <w:strike w:val="0"/>
        <w:dstrike w:val="0"/>
        <w:vanish w:val="0"/>
        <w:kern w:val="0"/>
        <w:sz w:val="26"/>
        <w:vertAlign w:val="baseline"/>
        <w14:cntxtAlts w14:val="0"/>
      </w:rPr>
    </w:lvl>
    <w:lvl w:ilvl="4">
      <w:start w:val="1"/>
      <w:numFmt w:val="decimal"/>
      <w:lvlText w:val="%1.%2.%3.%4.%5."/>
      <w:lvlJc w:val="left"/>
      <w:pPr>
        <w:tabs>
          <w:tab w:val="num" w:pos="2880"/>
        </w:tabs>
        <w:ind w:left="2880" w:hanging="1440"/>
      </w:pPr>
      <w:rPr>
        <w:rFonts w:ascii="Arial" w:hAnsi="Arial" w:hint="default"/>
        <w:b/>
        <w:i w:val="0"/>
        <w:sz w:val="26"/>
      </w:rPr>
    </w:lvl>
    <w:lvl w:ilvl="5">
      <w:start w:val="1"/>
      <w:numFmt w:val="decimal"/>
      <w:lvlText w:val="%1.%2.%3.%4.%5.%6."/>
      <w:lvlJc w:val="left"/>
      <w:pPr>
        <w:tabs>
          <w:tab w:val="num" w:pos="3528"/>
        </w:tabs>
        <w:ind w:left="3528" w:hanging="1728"/>
      </w:pPr>
      <w:rPr>
        <w:rFonts w:ascii="Arial" w:hAnsi="Arial" w:hint="default"/>
        <w:b/>
        <w:i w:val="0"/>
        <w:sz w:val="26"/>
      </w:rPr>
    </w:lvl>
    <w:lvl w:ilvl="6">
      <w:start w:val="1"/>
      <w:numFmt w:val="decimal"/>
      <w:lvlText w:val="%7."/>
      <w:lvlJc w:val="left"/>
      <w:pPr>
        <w:tabs>
          <w:tab w:val="num" w:pos="1080"/>
        </w:tabs>
        <w:ind w:left="1080" w:hanging="360"/>
      </w:pPr>
      <w:rPr>
        <w:rFonts w:ascii="Book Antiqua" w:hAnsi="Book Antiqua" w:hint="default"/>
        <w:b w:val="0"/>
        <w:i w:val="0"/>
        <w:sz w:val="26"/>
      </w:rPr>
    </w:lvl>
    <w:lvl w:ilvl="7">
      <w:start w:val="1"/>
      <w:numFmt w:val="lowerLetter"/>
      <w:lvlText w:val="%8."/>
      <w:lvlJc w:val="left"/>
      <w:pPr>
        <w:ind w:left="1080" w:hanging="360"/>
      </w:pPr>
      <w:rPr>
        <w:rFonts w:ascii="Book Antiqua" w:hAnsi="Book Antiqua" w:hint="default"/>
        <w:sz w:val="26"/>
      </w:rPr>
    </w:lvl>
    <w:lvl w:ilvl="8">
      <w:start w:val="1"/>
      <w:numFmt w:val="none"/>
      <w:lvlText w:val=""/>
      <w:lvlJc w:val="left"/>
      <w:pPr>
        <w:ind w:left="3240" w:hanging="360"/>
      </w:pPr>
      <w:rPr>
        <w:rFonts w:hint="default"/>
      </w:rPr>
    </w:lvl>
  </w:abstractNum>
  <w:abstractNum w:abstractNumId="6" w15:restartNumberingAfterBreak="0">
    <w:nsid w:val="59D042D7"/>
    <w:multiLevelType w:val="multilevel"/>
    <w:tmpl w:val="18F4A5AC"/>
    <w:numStyleLink w:val="FoFCoLOP"/>
  </w:abstractNum>
  <w:abstractNum w:abstractNumId="7" w15:restartNumberingAfterBreak="0">
    <w:nsid w:val="5A9E2171"/>
    <w:multiLevelType w:val="multilevel"/>
    <w:tmpl w:val="3C526EDE"/>
    <w:numStyleLink w:val="Headings"/>
  </w:abstractNum>
  <w:abstractNum w:abstractNumId="8" w15:restartNumberingAfterBreak="0">
    <w:nsid w:val="61A25780"/>
    <w:multiLevelType w:val="multilevel"/>
    <w:tmpl w:val="BDBC8F48"/>
    <w:lvl w:ilvl="0">
      <w:start w:val="1"/>
      <w:numFmt w:val="decimal"/>
      <w:lvlText w:val="%1."/>
      <w:lvlJc w:val="left"/>
      <w:pPr>
        <w:ind w:left="720" w:hanging="720"/>
      </w:pPr>
      <w:rPr>
        <w:rFonts w:ascii="Arial" w:hAnsi="Arial" w:hint="default"/>
        <w:b/>
        <w:i w:val="0"/>
        <w:caps w:val="0"/>
        <w:strike w:val="0"/>
        <w:dstrike w:val="0"/>
        <w:vanish w:val="0"/>
        <w:color w:val="auto"/>
        <w:kern w:val="0"/>
        <w:position w:val="0"/>
        <w:sz w:val="26"/>
        <w:u w:val="none"/>
        <w:vertAlign w:val="baseline"/>
        <w14:ligatures w14:val="none"/>
        <w14:numSpacing w14:val="default"/>
        <w14:cntxtAlts w14:val="0"/>
      </w:rPr>
    </w:lvl>
    <w:lvl w:ilvl="1">
      <w:start w:val="1"/>
      <w:numFmt w:val="decimal"/>
      <w:lvlText w:val="%1.%2."/>
      <w:lvlJc w:val="left"/>
      <w:pPr>
        <w:tabs>
          <w:tab w:val="num" w:pos="1080"/>
        </w:tabs>
        <w:ind w:left="1080" w:hanging="720"/>
      </w:pPr>
      <w:rPr>
        <w:rFonts w:ascii="Arial" w:hAnsi="Arial" w:hint="default"/>
        <w:b/>
        <w:i w:val="0"/>
        <w:caps w:val="0"/>
        <w:strike w:val="0"/>
        <w:dstrike w:val="0"/>
        <w:vanish w:val="0"/>
        <w:color w:val="auto"/>
        <w:kern w:val="0"/>
        <w:sz w:val="26"/>
        <w:u w:val="none"/>
        <w:vertAlign w:val="baseline"/>
        <w14:cntxtAlts w14:val="0"/>
      </w:rPr>
    </w:lvl>
    <w:lvl w:ilvl="2">
      <w:start w:val="1"/>
      <w:numFmt w:val="decimal"/>
      <w:pStyle w:val="Heading3"/>
      <w:lvlText w:val="%1.%2.%3."/>
      <w:lvlJc w:val="left"/>
      <w:pPr>
        <w:tabs>
          <w:tab w:val="num" w:pos="2286"/>
        </w:tabs>
        <w:ind w:left="2286" w:hanging="936"/>
      </w:pPr>
      <w:rPr>
        <w:rFonts w:ascii="Arial" w:hAnsi="Arial" w:hint="default"/>
        <w:b/>
        <w:i w:val="0"/>
        <w:caps w:val="0"/>
        <w:strike w:val="0"/>
        <w:dstrike w:val="0"/>
        <w:vanish w:val="0"/>
        <w:color w:val="auto"/>
        <w:kern w:val="0"/>
        <w:sz w:val="26"/>
        <w:u w:val="none"/>
        <w:vertAlign w:val="baseline"/>
        <w14:cntxtAlts w14:val="0"/>
      </w:rPr>
    </w:lvl>
    <w:lvl w:ilvl="3">
      <w:start w:val="1"/>
      <w:numFmt w:val="decimal"/>
      <w:pStyle w:val="Heading4"/>
      <w:lvlText w:val="%1.%2.%3.%4."/>
      <w:lvlJc w:val="left"/>
      <w:pPr>
        <w:tabs>
          <w:tab w:val="num" w:pos="2232"/>
        </w:tabs>
        <w:ind w:left="2232" w:hanging="1152"/>
      </w:pPr>
      <w:rPr>
        <w:rFonts w:ascii="Arial" w:hAnsi="Arial" w:hint="default"/>
        <w:b/>
        <w:i w:val="0"/>
        <w:caps w:val="0"/>
        <w:strike w:val="0"/>
        <w:dstrike w:val="0"/>
        <w:vanish w:val="0"/>
        <w:kern w:val="0"/>
        <w:sz w:val="26"/>
        <w:vertAlign w:val="baseline"/>
        <w14:cntxtAlts w14:val="0"/>
      </w:rPr>
    </w:lvl>
    <w:lvl w:ilvl="4">
      <w:start w:val="1"/>
      <w:numFmt w:val="decimal"/>
      <w:pStyle w:val="Heading5"/>
      <w:lvlText w:val="%1.%2.%3.%4.%5."/>
      <w:lvlJc w:val="left"/>
      <w:pPr>
        <w:tabs>
          <w:tab w:val="num" w:pos="2880"/>
        </w:tabs>
        <w:ind w:left="2880" w:hanging="1440"/>
      </w:pPr>
      <w:rPr>
        <w:rFonts w:ascii="Arial" w:hAnsi="Arial" w:hint="default"/>
        <w:b/>
        <w:i w:val="0"/>
        <w:sz w:val="26"/>
      </w:rPr>
    </w:lvl>
    <w:lvl w:ilvl="5">
      <w:start w:val="1"/>
      <w:numFmt w:val="decimal"/>
      <w:pStyle w:val="Heading6"/>
      <w:lvlText w:val="%1.%2.%3.%4.%5.%6."/>
      <w:lvlJc w:val="left"/>
      <w:pPr>
        <w:tabs>
          <w:tab w:val="num" w:pos="3528"/>
        </w:tabs>
        <w:ind w:left="3528" w:hanging="1728"/>
      </w:pPr>
      <w:rPr>
        <w:rFonts w:ascii="Arial" w:hAnsi="Arial" w:hint="default"/>
        <w:b/>
        <w:i w:val="0"/>
        <w:sz w:val="26"/>
      </w:rPr>
    </w:lvl>
    <w:lvl w:ilvl="6">
      <w:start w:val="1"/>
      <w:numFmt w:val="decimal"/>
      <w:pStyle w:val="ListNum"/>
      <w:lvlText w:val="%7."/>
      <w:lvlJc w:val="left"/>
      <w:pPr>
        <w:tabs>
          <w:tab w:val="num" w:pos="1080"/>
        </w:tabs>
        <w:ind w:left="1080" w:hanging="360"/>
      </w:pPr>
      <w:rPr>
        <w:rFonts w:ascii="Book Antiqua" w:hAnsi="Book Antiqua" w:hint="default"/>
        <w:b w:val="0"/>
        <w:i w:val="0"/>
        <w:sz w:val="26"/>
      </w:rPr>
    </w:lvl>
    <w:lvl w:ilvl="7">
      <w:start w:val="1"/>
      <w:numFmt w:val="lowerLetter"/>
      <w:pStyle w:val="ListAlpha"/>
      <w:lvlText w:val="%8."/>
      <w:lvlJc w:val="left"/>
      <w:pPr>
        <w:ind w:left="1080" w:hanging="360"/>
      </w:pPr>
      <w:rPr>
        <w:rFonts w:ascii="Book Antiqua" w:hAnsi="Book Antiqua" w:hint="default"/>
        <w:sz w:val="26"/>
      </w:rPr>
    </w:lvl>
    <w:lvl w:ilvl="8">
      <w:start w:val="1"/>
      <w:numFmt w:val="none"/>
      <w:lvlText w:val=""/>
      <w:lvlJc w:val="left"/>
      <w:pPr>
        <w:ind w:left="3240" w:hanging="360"/>
      </w:pPr>
      <w:rPr>
        <w:rFonts w:hint="default"/>
      </w:rPr>
    </w:lvl>
  </w:abstractNum>
  <w:abstractNum w:abstractNumId="9" w15:restartNumberingAfterBreak="0">
    <w:nsid w:val="789A0AFE"/>
    <w:multiLevelType w:val="multilevel"/>
    <w:tmpl w:val="18F4A5AC"/>
    <w:numStyleLink w:val="FoFCoLOP"/>
  </w:abstractNum>
  <w:num w:numId="1" w16cid:durableId="820655111">
    <w:abstractNumId w:val="3"/>
  </w:num>
  <w:num w:numId="2" w16cid:durableId="413281586">
    <w:abstractNumId w:val="6"/>
  </w:num>
  <w:num w:numId="3" w16cid:durableId="826634333">
    <w:abstractNumId w:val="4"/>
  </w:num>
  <w:num w:numId="4" w16cid:durableId="1927229188">
    <w:abstractNumId w:val="9"/>
  </w:num>
  <w:num w:numId="5" w16cid:durableId="2045787441">
    <w:abstractNumId w:val="5"/>
  </w:num>
  <w:num w:numId="6" w16cid:durableId="1583024760">
    <w:abstractNumId w:val="0"/>
  </w:num>
  <w:num w:numId="7" w16cid:durableId="2061173597">
    <w:abstractNumId w:val="8"/>
    <w:lvlOverride w:ilvl="0">
      <w:lvl w:ilvl="0">
        <w:start w:val="1"/>
        <w:numFmt w:val="decimal"/>
        <w:lvlText w:val="%1."/>
        <w:lvlJc w:val="left"/>
        <w:pPr>
          <w:ind w:left="1080" w:hanging="360"/>
        </w:pPr>
      </w:lvl>
    </w:lvlOverride>
    <w:lvlOverride w:ilvl="1">
      <w:lvl w:ilvl="1">
        <w:start w:val="1"/>
        <w:numFmt w:val="lowerLetter"/>
        <w:lvlText w:val="%2."/>
        <w:lvlJc w:val="left"/>
        <w:pPr>
          <w:ind w:left="1800" w:hanging="360"/>
        </w:pPr>
      </w:lvl>
    </w:lvlOverride>
    <w:lvlOverride w:ilvl="2">
      <w:lvl w:ilvl="2">
        <w:start w:val="1"/>
        <w:numFmt w:val="lowerRoman"/>
        <w:pStyle w:val="Heading3"/>
        <w:lvlText w:val="%3."/>
        <w:lvlJc w:val="right"/>
        <w:pPr>
          <w:ind w:left="2520" w:hanging="180"/>
        </w:pPr>
      </w:lvl>
    </w:lvlOverride>
    <w:lvlOverride w:ilvl="3">
      <w:lvl w:ilvl="3">
        <w:start w:val="1"/>
        <w:numFmt w:val="decimal"/>
        <w:pStyle w:val="Heading4"/>
        <w:lvlText w:val="%4."/>
        <w:lvlJc w:val="left"/>
        <w:pPr>
          <w:ind w:left="3240" w:hanging="360"/>
        </w:pPr>
      </w:lvl>
    </w:lvlOverride>
    <w:lvlOverride w:ilvl="4">
      <w:lvl w:ilvl="4">
        <w:start w:val="1"/>
        <w:numFmt w:val="lowerLetter"/>
        <w:pStyle w:val="Heading5"/>
        <w:lvlText w:val="%5."/>
        <w:lvlJc w:val="left"/>
        <w:pPr>
          <w:ind w:left="3960" w:hanging="360"/>
        </w:pPr>
      </w:lvl>
    </w:lvlOverride>
    <w:lvlOverride w:ilvl="5">
      <w:lvl w:ilvl="5">
        <w:start w:val="1"/>
        <w:numFmt w:val="lowerRoman"/>
        <w:pStyle w:val="Heading6"/>
        <w:lvlText w:val="%6."/>
        <w:lvlJc w:val="right"/>
        <w:pPr>
          <w:ind w:left="4680" w:hanging="180"/>
        </w:pPr>
      </w:lvl>
    </w:lvlOverride>
    <w:lvlOverride w:ilvl="6">
      <w:lvl w:ilvl="6">
        <w:start w:val="1"/>
        <w:numFmt w:val="decimal"/>
        <w:pStyle w:val="ListNum"/>
        <w:lvlText w:val="%7."/>
        <w:lvlJc w:val="left"/>
        <w:pPr>
          <w:ind w:left="5400" w:hanging="360"/>
        </w:pPr>
      </w:lvl>
    </w:lvlOverride>
    <w:lvlOverride w:ilvl="7">
      <w:lvl w:ilvl="7">
        <w:start w:val="1"/>
        <w:numFmt w:val="lowerLetter"/>
        <w:pStyle w:val="ListAlpha"/>
        <w:lvlText w:val="%8."/>
        <w:lvlJc w:val="left"/>
        <w:pPr>
          <w:ind w:left="6120" w:hanging="360"/>
        </w:pPr>
      </w:lvl>
    </w:lvlOverride>
    <w:lvlOverride w:ilvl="8">
      <w:lvl w:ilvl="8" w:tentative="1">
        <w:start w:val="1"/>
        <w:numFmt w:val="lowerRoman"/>
        <w:lvlText w:val="%9."/>
        <w:lvlJc w:val="right"/>
        <w:pPr>
          <w:ind w:left="6840" w:hanging="180"/>
        </w:pPr>
      </w:lvl>
    </w:lvlOverride>
  </w:num>
  <w:num w:numId="8" w16cid:durableId="2059041622">
    <w:abstractNumId w:val="2"/>
  </w:num>
  <w:num w:numId="9" w16cid:durableId="1714382259">
    <w:abstractNumId w:val="8"/>
  </w:num>
  <w:num w:numId="10" w16cid:durableId="97676259">
    <w:abstractNumId w:val="1"/>
  </w:num>
  <w:num w:numId="11" w16cid:durableId="1354526949">
    <w:abstractNumId w:val="8"/>
    <w:lvlOverride w:ilvl="0">
      <w:lvl w:ilvl="0">
        <w:start w:val="1"/>
        <w:numFmt w:val="decimal"/>
        <w:lvlText w:val="%1."/>
        <w:lvlJc w:val="left"/>
        <w:pPr>
          <w:ind w:left="720" w:hanging="720"/>
        </w:pPr>
        <w:rPr>
          <w:rFonts w:ascii="Arial" w:hAnsi="Arial" w:hint="default"/>
          <w:b/>
          <w:i w:val="0"/>
          <w:caps w:val="0"/>
          <w:strike w:val="0"/>
          <w:dstrike w:val="0"/>
          <w:vanish w:val="0"/>
          <w:color w:val="auto"/>
          <w:kern w:val="0"/>
          <w:position w:val="0"/>
          <w:sz w:val="26"/>
          <w:u w:val="none"/>
          <w:vertAlign w:val="baseline"/>
          <w14:ligatures w14:val="none"/>
          <w14:numSpacing w14:val="default"/>
          <w14:cntxtAlts w14:val="0"/>
        </w:rPr>
      </w:lvl>
    </w:lvlOverride>
    <w:lvlOverride w:ilvl="1">
      <w:lvl w:ilvl="1">
        <w:start w:val="1"/>
        <w:numFmt w:val="decimal"/>
        <w:lvlText w:val="%1.%2."/>
        <w:lvlJc w:val="left"/>
        <w:pPr>
          <w:tabs>
            <w:tab w:val="num" w:pos="1080"/>
          </w:tabs>
          <w:ind w:left="1080" w:hanging="720"/>
        </w:pPr>
        <w:rPr>
          <w:rFonts w:ascii="Arial" w:hAnsi="Arial" w:hint="default"/>
          <w:b/>
          <w:i w:val="0"/>
          <w:caps w:val="0"/>
          <w:strike w:val="0"/>
          <w:dstrike w:val="0"/>
          <w:vanish w:val="0"/>
          <w:color w:val="auto"/>
          <w:kern w:val="0"/>
          <w:sz w:val="26"/>
          <w:u w:val="none"/>
          <w:vertAlign w:val="baseline"/>
          <w14:cntxtAlts w14:val="0"/>
        </w:rPr>
      </w:lvl>
    </w:lvlOverride>
    <w:lvlOverride w:ilvl="2">
      <w:lvl w:ilvl="2">
        <w:start w:val="1"/>
        <w:numFmt w:val="decimal"/>
        <w:pStyle w:val="Heading3"/>
        <w:lvlText w:val="%1.%2.%3."/>
        <w:lvlJc w:val="left"/>
        <w:pPr>
          <w:tabs>
            <w:tab w:val="num" w:pos="1656"/>
          </w:tabs>
          <w:ind w:left="1656" w:hanging="936"/>
        </w:pPr>
        <w:rPr>
          <w:rFonts w:ascii="Arial" w:hAnsi="Arial" w:hint="default"/>
          <w:b/>
          <w:i w:val="0"/>
          <w:caps w:val="0"/>
          <w:strike w:val="0"/>
          <w:dstrike w:val="0"/>
          <w:vanish w:val="0"/>
          <w:color w:val="auto"/>
          <w:kern w:val="0"/>
          <w:sz w:val="26"/>
          <w:u w:val="none"/>
          <w:vertAlign w:val="baseline"/>
          <w14:cntxtAlts w14:val="0"/>
        </w:rPr>
      </w:lvl>
    </w:lvlOverride>
    <w:lvlOverride w:ilvl="3">
      <w:lvl w:ilvl="3">
        <w:start w:val="1"/>
        <w:numFmt w:val="decimal"/>
        <w:pStyle w:val="Heading4"/>
        <w:lvlText w:val="%1.%2.%3.%4."/>
        <w:lvlJc w:val="left"/>
        <w:pPr>
          <w:tabs>
            <w:tab w:val="num" w:pos="2232"/>
          </w:tabs>
          <w:ind w:left="2232" w:hanging="1152"/>
        </w:pPr>
        <w:rPr>
          <w:rFonts w:ascii="Arial" w:hAnsi="Arial" w:hint="default"/>
          <w:b/>
          <w:i w:val="0"/>
          <w:caps w:val="0"/>
          <w:strike w:val="0"/>
          <w:dstrike w:val="0"/>
          <w:vanish w:val="0"/>
          <w:kern w:val="0"/>
          <w:sz w:val="26"/>
          <w:vertAlign w:val="baseline"/>
          <w14:cntxtAlts w14:val="0"/>
        </w:rPr>
      </w:lvl>
    </w:lvlOverride>
    <w:lvlOverride w:ilvl="4">
      <w:lvl w:ilvl="4">
        <w:start w:val="1"/>
        <w:numFmt w:val="decimal"/>
        <w:pStyle w:val="Heading5"/>
        <w:lvlText w:val="%1.%2.%3.%4.%5."/>
        <w:lvlJc w:val="left"/>
        <w:pPr>
          <w:tabs>
            <w:tab w:val="num" w:pos="2880"/>
          </w:tabs>
          <w:ind w:left="2880" w:hanging="1440"/>
        </w:pPr>
        <w:rPr>
          <w:rFonts w:ascii="Arial" w:hAnsi="Arial" w:hint="default"/>
          <w:b/>
          <w:i w:val="0"/>
          <w:sz w:val="26"/>
        </w:rPr>
      </w:lvl>
    </w:lvlOverride>
    <w:lvlOverride w:ilvl="5">
      <w:lvl w:ilvl="5">
        <w:start w:val="1"/>
        <w:numFmt w:val="decimal"/>
        <w:pStyle w:val="Heading6"/>
        <w:lvlText w:val="%1.%2.%3.%4.%5.%6."/>
        <w:lvlJc w:val="left"/>
        <w:pPr>
          <w:tabs>
            <w:tab w:val="num" w:pos="3528"/>
          </w:tabs>
          <w:ind w:left="3528" w:hanging="1728"/>
        </w:pPr>
        <w:rPr>
          <w:rFonts w:ascii="Arial" w:hAnsi="Arial" w:hint="default"/>
          <w:b/>
          <w:i w:val="0"/>
          <w:sz w:val="26"/>
        </w:rPr>
      </w:lvl>
    </w:lvlOverride>
    <w:lvlOverride w:ilvl="6">
      <w:lvl w:ilvl="6">
        <w:start w:val="1"/>
        <w:numFmt w:val="decimal"/>
        <w:pStyle w:val="ListNum"/>
        <w:lvlText w:val="%7."/>
        <w:lvlJc w:val="left"/>
        <w:pPr>
          <w:tabs>
            <w:tab w:val="num" w:pos="1080"/>
          </w:tabs>
          <w:ind w:left="1080" w:hanging="360"/>
        </w:pPr>
        <w:rPr>
          <w:rFonts w:ascii="Book Antiqua" w:hAnsi="Book Antiqua" w:hint="default"/>
          <w:b w:val="0"/>
          <w:i w:val="0"/>
          <w:sz w:val="26"/>
        </w:rPr>
      </w:lvl>
    </w:lvlOverride>
    <w:lvlOverride w:ilvl="7">
      <w:lvl w:ilvl="7">
        <w:start w:val="1"/>
        <w:numFmt w:val="lowerLetter"/>
        <w:pStyle w:val="ListAlpha"/>
        <w:lvlText w:val="%8."/>
        <w:lvlJc w:val="left"/>
        <w:pPr>
          <w:ind w:left="1080" w:hanging="360"/>
        </w:pPr>
        <w:rPr>
          <w:rFonts w:ascii="Book Antiqua" w:hAnsi="Book Antiqua" w:hint="default"/>
          <w:sz w:val="26"/>
        </w:rPr>
      </w:lvl>
    </w:lvlOverride>
    <w:lvlOverride w:ilvl="8">
      <w:lvl w:ilvl="8">
        <w:start w:val="1"/>
        <w:numFmt w:val="none"/>
        <w:lvlText w:val=""/>
        <w:lvlJc w:val="left"/>
        <w:pPr>
          <w:ind w:left="3240" w:hanging="360"/>
        </w:pPr>
        <w:rPr>
          <w:rFonts w:hint="default"/>
        </w:rPr>
      </w:lvl>
    </w:lvlOverride>
  </w:num>
  <w:num w:numId="12" w16cid:durableId="91246271">
    <w:abstractNumId w:val="8"/>
    <w:lvlOverride w:ilvl="0">
      <w:lvl w:ilvl="0">
        <w:start w:val="1"/>
        <w:numFmt w:val="decimal"/>
        <w:lvlText w:val="%1."/>
        <w:lvlJc w:val="left"/>
        <w:pPr>
          <w:ind w:left="720" w:hanging="720"/>
        </w:pPr>
        <w:rPr>
          <w:rFonts w:ascii="Arial" w:hAnsi="Arial" w:hint="default"/>
          <w:b/>
          <w:i w:val="0"/>
          <w:caps w:val="0"/>
          <w:strike w:val="0"/>
          <w:dstrike w:val="0"/>
          <w:vanish w:val="0"/>
          <w:color w:val="auto"/>
          <w:kern w:val="0"/>
          <w:position w:val="0"/>
          <w:sz w:val="26"/>
          <w:u w:val="none"/>
          <w:vertAlign w:val="baseline"/>
          <w14:ligatures w14:val="none"/>
          <w14:numSpacing w14:val="default"/>
          <w14:cntxtAlts w14:val="0"/>
        </w:rPr>
      </w:lvl>
    </w:lvlOverride>
    <w:lvlOverride w:ilvl="1">
      <w:lvl w:ilvl="1">
        <w:start w:val="1"/>
        <w:numFmt w:val="decimal"/>
        <w:lvlText w:val="%1.%2."/>
        <w:lvlJc w:val="left"/>
        <w:pPr>
          <w:tabs>
            <w:tab w:val="num" w:pos="1080"/>
          </w:tabs>
          <w:ind w:left="1080" w:hanging="720"/>
        </w:pPr>
        <w:rPr>
          <w:rFonts w:ascii="Arial" w:hAnsi="Arial" w:hint="default"/>
          <w:b/>
          <w:i w:val="0"/>
          <w:caps w:val="0"/>
          <w:strike w:val="0"/>
          <w:dstrike w:val="0"/>
          <w:vanish w:val="0"/>
          <w:color w:val="auto"/>
          <w:kern w:val="0"/>
          <w:sz w:val="26"/>
          <w:u w:val="none"/>
          <w:vertAlign w:val="baseline"/>
          <w14:cntxtAlts w14:val="0"/>
        </w:rPr>
      </w:lvl>
    </w:lvlOverride>
    <w:lvlOverride w:ilvl="2">
      <w:lvl w:ilvl="2">
        <w:start w:val="1"/>
        <w:numFmt w:val="decimal"/>
        <w:pStyle w:val="Heading3"/>
        <w:lvlText w:val="%1.%2.%3."/>
        <w:lvlJc w:val="left"/>
        <w:pPr>
          <w:tabs>
            <w:tab w:val="num" w:pos="1656"/>
          </w:tabs>
          <w:ind w:left="1656" w:hanging="936"/>
        </w:pPr>
        <w:rPr>
          <w:rFonts w:ascii="Arial" w:hAnsi="Arial" w:hint="default"/>
          <w:b/>
          <w:i w:val="0"/>
          <w:caps w:val="0"/>
          <w:strike w:val="0"/>
          <w:dstrike w:val="0"/>
          <w:vanish w:val="0"/>
          <w:color w:val="auto"/>
          <w:kern w:val="0"/>
          <w:sz w:val="26"/>
          <w:u w:val="none"/>
          <w:vertAlign w:val="baseline"/>
          <w14:cntxtAlts w14:val="0"/>
        </w:rPr>
      </w:lvl>
    </w:lvlOverride>
    <w:lvlOverride w:ilvl="3">
      <w:lvl w:ilvl="3">
        <w:start w:val="1"/>
        <w:numFmt w:val="decimal"/>
        <w:pStyle w:val="Heading4"/>
        <w:lvlText w:val="%1.%2.%3.%4."/>
        <w:lvlJc w:val="left"/>
        <w:pPr>
          <w:tabs>
            <w:tab w:val="num" w:pos="2232"/>
          </w:tabs>
          <w:ind w:left="2232" w:hanging="1152"/>
        </w:pPr>
        <w:rPr>
          <w:rFonts w:ascii="Arial" w:hAnsi="Arial" w:hint="default"/>
          <w:b/>
          <w:i w:val="0"/>
          <w:caps w:val="0"/>
          <w:strike w:val="0"/>
          <w:dstrike w:val="0"/>
          <w:vanish w:val="0"/>
          <w:kern w:val="0"/>
          <w:sz w:val="26"/>
          <w:vertAlign w:val="baseline"/>
          <w14:cntxtAlts w14:val="0"/>
        </w:rPr>
      </w:lvl>
    </w:lvlOverride>
    <w:lvlOverride w:ilvl="4">
      <w:lvl w:ilvl="4">
        <w:start w:val="1"/>
        <w:numFmt w:val="decimal"/>
        <w:pStyle w:val="Heading5"/>
        <w:lvlText w:val="%1.%2.%3.%4.%5."/>
        <w:lvlJc w:val="left"/>
        <w:pPr>
          <w:tabs>
            <w:tab w:val="num" w:pos="2880"/>
          </w:tabs>
          <w:ind w:left="2880" w:hanging="1440"/>
        </w:pPr>
        <w:rPr>
          <w:rFonts w:ascii="Arial" w:hAnsi="Arial" w:hint="default"/>
          <w:b/>
          <w:i w:val="0"/>
          <w:sz w:val="26"/>
        </w:rPr>
      </w:lvl>
    </w:lvlOverride>
    <w:lvlOverride w:ilvl="5">
      <w:lvl w:ilvl="5">
        <w:start w:val="1"/>
        <w:numFmt w:val="decimal"/>
        <w:pStyle w:val="Heading6"/>
        <w:lvlText w:val="%1.%2.%3.%4.%5.%6."/>
        <w:lvlJc w:val="left"/>
        <w:pPr>
          <w:tabs>
            <w:tab w:val="num" w:pos="3528"/>
          </w:tabs>
          <w:ind w:left="3528" w:hanging="1728"/>
        </w:pPr>
        <w:rPr>
          <w:rFonts w:ascii="Arial" w:hAnsi="Arial" w:hint="default"/>
          <w:b/>
          <w:i w:val="0"/>
          <w:sz w:val="26"/>
        </w:rPr>
      </w:lvl>
    </w:lvlOverride>
    <w:lvlOverride w:ilvl="6">
      <w:lvl w:ilvl="6">
        <w:start w:val="1"/>
        <w:numFmt w:val="decimal"/>
        <w:pStyle w:val="ListNum"/>
        <w:lvlText w:val="%7."/>
        <w:lvlJc w:val="left"/>
        <w:pPr>
          <w:tabs>
            <w:tab w:val="num" w:pos="1080"/>
          </w:tabs>
          <w:ind w:left="1080" w:hanging="360"/>
        </w:pPr>
        <w:rPr>
          <w:rFonts w:ascii="Book Antiqua" w:hAnsi="Book Antiqua" w:hint="default"/>
          <w:b w:val="0"/>
          <w:i w:val="0"/>
          <w:sz w:val="26"/>
        </w:rPr>
      </w:lvl>
    </w:lvlOverride>
    <w:lvlOverride w:ilvl="7">
      <w:lvl w:ilvl="7">
        <w:start w:val="1"/>
        <w:numFmt w:val="lowerLetter"/>
        <w:pStyle w:val="ListAlpha"/>
        <w:lvlText w:val="%8."/>
        <w:lvlJc w:val="left"/>
        <w:pPr>
          <w:ind w:left="1080" w:hanging="360"/>
        </w:pPr>
        <w:rPr>
          <w:rFonts w:ascii="Book Antiqua" w:hAnsi="Book Antiqua" w:hint="default"/>
          <w:sz w:val="26"/>
        </w:rPr>
      </w:lvl>
    </w:lvlOverride>
    <w:lvlOverride w:ilvl="8">
      <w:lvl w:ilvl="8">
        <w:start w:val="1"/>
        <w:numFmt w:val="none"/>
        <w:lvlText w:val=""/>
        <w:lvlJc w:val="left"/>
        <w:pPr>
          <w:ind w:left="3240" w:hanging="360"/>
        </w:pPr>
        <w:rPr>
          <w:rFonts w:hint="default"/>
        </w:rPr>
      </w:lvl>
    </w:lvlOverride>
  </w:num>
  <w:num w:numId="13" w16cid:durableId="438182166">
    <w:abstractNumId w:val="8"/>
    <w:lvlOverride w:ilvl="0">
      <w:startOverride w:val="1"/>
      <w:lvl w:ilvl="0">
        <w:start w:val="1"/>
        <w:numFmt w:val="decimal"/>
        <w:lvlText w:val="%1."/>
        <w:lvlJc w:val="left"/>
        <w:pPr>
          <w:ind w:left="720" w:hanging="720"/>
        </w:pPr>
        <w:rPr>
          <w:rFonts w:ascii="Arial" w:hAnsi="Arial" w:hint="default"/>
          <w:b/>
          <w:i w:val="0"/>
          <w:caps w:val="0"/>
          <w:strike w:val="0"/>
          <w:dstrike w:val="0"/>
          <w:vanish w:val="0"/>
          <w:color w:val="auto"/>
          <w:kern w:val="0"/>
          <w:position w:val="0"/>
          <w:sz w:val="26"/>
          <w:u w:val="none"/>
          <w:vertAlign w:val="baseline"/>
          <w14:ligatures w14:val="none"/>
          <w14:numSpacing w14:val="default"/>
          <w14:cntxtAlts w14:val="0"/>
        </w:rPr>
      </w:lvl>
    </w:lvlOverride>
    <w:lvlOverride w:ilvl="1">
      <w:startOverride w:val="1"/>
      <w:lvl w:ilvl="1">
        <w:start w:val="1"/>
        <w:numFmt w:val="decimal"/>
        <w:lvlText w:val="%1.%2."/>
        <w:lvlJc w:val="left"/>
        <w:pPr>
          <w:tabs>
            <w:tab w:val="num" w:pos="1080"/>
          </w:tabs>
          <w:ind w:left="1080" w:hanging="720"/>
        </w:pPr>
        <w:rPr>
          <w:rFonts w:ascii="Arial" w:hAnsi="Arial" w:hint="default"/>
          <w:b/>
          <w:i w:val="0"/>
          <w:caps w:val="0"/>
          <w:strike w:val="0"/>
          <w:dstrike w:val="0"/>
          <w:vanish w:val="0"/>
          <w:color w:val="auto"/>
          <w:kern w:val="0"/>
          <w:sz w:val="26"/>
          <w:u w:val="none"/>
          <w:vertAlign w:val="baseline"/>
          <w14:cntxtAlts w14:val="0"/>
        </w:rPr>
      </w:lvl>
    </w:lvlOverride>
    <w:lvlOverride w:ilvl="2">
      <w:startOverride w:val="1"/>
      <w:lvl w:ilvl="2">
        <w:start w:val="1"/>
        <w:numFmt w:val="decimal"/>
        <w:pStyle w:val="Heading3"/>
        <w:lvlText w:val="%1.%2.%3."/>
        <w:lvlJc w:val="left"/>
        <w:pPr>
          <w:tabs>
            <w:tab w:val="num" w:pos="1656"/>
          </w:tabs>
          <w:ind w:left="1656" w:hanging="936"/>
        </w:pPr>
        <w:rPr>
          <w:rFonts w:ascii="Arial" w:hAnsi="Arial" w:hint="default"/>
          <w:b/>
          <w:i w:val="0"/>
          <w:caps w:val="0"/>
          <w:strike w:val="0"/>
          <w:dstrike w:val="0"/>
          <w:vanish w:val="0"/>
          <w:color w:val="auto"/>
          <w:kern w:val="0"/>
          <w:sz w:val="26"/>
          <w:u w:val="none"/>
          <w:vertAlign w:val="baseline"/>
          <w14:cntxtAlts w14:val="0"/>
        </w:rPr>
      </w:lvl>
    </w:lvlOverride>
    <w:lvlOverride w:ilvl="3">
      <w:startOverride w:val="1"/>
      <w:lvl w:ilvl="3">
        <w:start w:val="1"/>
        <w:numFmt w:val="decimal"/>
        <w:pStyle w:val="Heading4"/>
        <w:lvlText w:val="%1.%2.%3.%4."/>
        <w:lvlJc w:val="left"/>
        <w:pPr>
          <w:tabs>
            <w:tab w:val="num" w:pos="2232"/>
          </w:tabs>
          <w:ind w:left="2232" w:hanging="1152"/>
        </w:pPr>
        <w:rPr>
          <w:rFonts w:ascii="Arial" w:hAnsi="Arial" w:hint="default"/>
          <w:b/>
          <w:i w:val="0"/>
          <w:caps w:val="0"/>
          <w:strike w:val="0"/>
          <w:dstrike w:val="0"/>
          <w:vanish w:val="0"/>
          <w:kern w:val="0"/>
          <w:sz w:val="26"/>
          <w:vertAlign w:val="baseline"/>
          <w14:cntxtAlts w14:val="0"/>
        </w:rPr>
      </w:lvl>
    </w:lvlOverride>
    <w:lvlOverride w:ilvl="4">
      <w:startOverride w:val="1"/>
      <w:lvl w:ilvl="4">
        <w:start w:val="1"/>
        <w:numFmt w:val="decimal"/>
        <w:pStyle w:val="Heading5"/>
        <w:lvlText w:val="%1.%2.%3.%4.%5."/>
        <w:lvlJc w:val="left"/>
        <w:pPr>
          <w:tabs>
            <w:tab w:val="num" w:pos="2880"/>
          </w:tabs>
          <w:ind w:left="2880" w:hanging="1440"/>
        </w:pPr>
        <w:rPr>
          <w:rFonts w:ascii="Arial" w:hAnsi="Arial" w:hint="default"/>
          <w:b/>
          <w:i w:val="0"/>
          <w:sz w:val="26"/>
        </w:rPr>
      </w:lvl>
    </w:lvlOverride>
    <w:lvlOverride w:ilvl="5">
      <w:startOverride w:val="1"/>
      <w:lvl w:ilvl="5">
        <w:start w:val="1"/>
        <w:numFmt w:val="decimal"/>
        <w:pStyle w:val="Heading6"/>
        <w:lvlText w:val="%1.%2.%3.%4.%5.%6."/>
        <w:lvlJc w:val="left"/>
        <w:pPr>
          <w:tabs>
            <w:tab w:val="num" w:pos="3528"/>
          </w:tabs>
          <w:ind w:left="3528" w:hanging="1728"/>
        </w:pPr>
        <w:rPr>
          <w:rFonts w:ascii="Arial" w:hAnsi="Arial" w:hint="default"/>
          <w:b/>
          <w:i w:val="0"/>
          <w:sz w:val="26"/>
        </w:rPr>
      </w:lvl>
    </w:lvlOverride>
    <w:lvlOverride w:ilvl="6">
      <w:startOverride w:val="1"/>
      <w:lvl w:ilvl="6">
        <w:start w:val="1"/>
        <w:numFmt w:val="decimal"/>
        <w:pStyle w:val="ListNum"/>
        <w:lvlText w:val="%7."/>
        <w:lvlJc w:val="left"/>
        <w:pPr>
          <w:tabs>
            <w:tab w:val="num" w:pos="1080"/>
          </w:tabs>
          <w:ind w:left="1080" w:hanging="360"/>
        </w:pPr>
        <w:rPr>
          <w:rFonts w:ascii="Book Antiqua" w:hAnsi="Book Antiqua" w:hint="default"/>
          <w:b w:val="0"/>
          <w:i w:val="0"/>
          <w:sz w:val="26"/>
        </w:rPr>
      </w:lvl>
    </w:lvlOverride>
    <w:lvlOverride w:ilvl="7">
      <w:startOverride w:val="1"/>
      <w:lvl w:ilvl="7">
        <w:start w:val="1"/>
        <w:numFmt w:val="lowerLetter"/>
        <w:pStyle w:val="ListAlpha"/>
        <w:lvlText w:val="%8."/>
        <w:lvlJc w:val="left"/>
        <w:pPr>
          <w:ind w:left="1080" w:hanging="360"/>
        </w:pPr>
        <w:rPr>
          <w:rFonts w:ascii="Book Antiqua" w:hAnsi="Book Antiqua" w:hint="default"/>
          <w:sz w:val="26"/>
        </w:rPr>
      </w:lvl>
    </w:lvlOverride>
    <w:lvlOverride w:ilvl="8">
      <w:startOverride w:val="1"/>
      <w:lvl w:ilvl="8">
        <w:start w:val="1"/>
        <w:numFmt w:val="none"/>
        <w:lvlText w:val=""/>
        <w:lvlJc w:val="left"/>
        <w:pPr>
          <w:ind w:left="3240" w:hanging="360"/>
        </w:pPr>
        <w:rPr>
          <w:rFonts w:hint="default"/>
        </w:rPr>
      </w:lvl>
    </w:lvlOverride>
  </w:num>
  <w:num w:numId="14" w16cid:durableId="1790971187">
    <w:abstractNumId w:val="8"/>
  </w:num>
  <w:num w:numId="15" w16cid:durableId="1562055052">
    <w:abstractNumId w:val="8"/>
    <w:lvlOverride w:ilvl="0">
      <w:startOverride w:val="3"/>
    </w:lvlOverride>
    <w:lvlOverride w:ilvl="1">
      <w:startOverride w:val="5"/>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57921400">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0F5"/>
    <w:rsid w:val="00000226"/>
    <w:rsid w:val="00000F6A"/>
    <w:rsid w:val="00002DDB"/>
    <w:rsid w:val="000039BA"/>
    <w:rsid w:val="00004941"/>
    <w:rsid w:val="00005802"/>
    <w:rsid w:val="000078A7"/>
    <w:rsid w:val="00011260"/>
    <w:rsid w:val="000119FD"/>
    <w:rsid w:val="0001382A"/>
    <w:rsid w:val="000147FB"/>
    <w:rsid w:val="00014EC1"/>
    <w:rsid w:val="00015BA5"/>
    <w:rsid w:val="00015C4F"/>
    <w:rsid w:val="0001691B"/>
    <w:rsid w:val="00017AFB"/>
    <w:rsid w:val="00020C2B"/>
    <w:rsid w:val="000210A2"/>
    <w:rsid w:val="00021F1A"/>
    <w:rsid w:val="000220A9"/>
    <w:rsid w:val="000247E4"/>
    <w:rsid w:val="00025FA3"/>
    <w:rsid w:val="000266E7"/>
    <w:rsid w:val="00027446"/>
    <w:rsid w:val="000275CF"/>
    <w:rsid w:val="00030BD8"/>
    <w:rsid w:val="00033D78"/>
    <w:rsid w:val="0003592F"/>
    <w:rsid w:val="00036C4F"/>
    <w:rsid w:val="000415DB"/>
    <w:rsid w:val="00041A32"/>
    <w:rsid w:val="00044563"/>
    <w:rsid w:val="000446F7"/>
    <w:rsid w:val="00045027"/>
    <w:rsid w:val="00051420"/>
    <w:rsid w:val="00053581"/>
    <w:rsid w:val="00060227"/>
    <w:rsid w:val="00060D8D"/>
    <w:rsid w:val="000638BF"/>
    <w:rsid w:val="00063EA7"/>
    <w:rsid w:val="000641FD"/>
    <w:rsid w:val="000657F6"/>
    <w:rsid w:val="00065DC0"/>
    <w:rsid w:val="00066113"/>
    <w:rsid w:val="0006708D"/>
    <w:rsid w:val="00067C67"/>
    <w:rsid w:val="0007115A"/>
    <w:rsid w:val="00072131"/>
    <w:rsid w:val="0007273A"/>
    <w:rsid w:val="00073E8A"/>
    <w:rsid w:val="00074856"/>
    <w:rsid w:val="000768B6"/>
    <w:rsid w:val="00077D08"/>
    <w:rsid w:val="00077E37"/>
    <w:rsid w:val="0008155C"/>
    <w:rsid w:val="00081C88"/>
    <w:rsid w:val="00083264"/>
    <w:rsid w:val="00085043"/>
    <w:rsid w:val="0008623C"/>
    <w:rsid w:val="0008701A"/>
    <w:rsid w:val="00092EB4"/>
    <w:rsid w:val="0009397A"/>
    <w:rsid w:val="00093C6E"/>
    <w:rsid w:val="00094008"/>
    <w:rsid w:val="000940C7"/>
    <w:rsid w:val="00094B9A"/>
    <w:rsid w:val="0009564C"/>
    <w:rsid w:val="00096C5D"/>
    <w:rsid w:val="000973C8"/>
    <w:rsid w:val="00097DD5"/>
    <w:rsid w:val="00097ED4"/>
    <w:rsid w:val="000A0A78"/>
    <w:rsid w:val="000A2AA9"/>
    <w:rsid w:val="000A3009"/>
    <w:rsid w:val="000A37A7"/>
    <w:rsid w:val="000A39F9"/>
    <w:rsid w:val="000A3FBD"/>
    <w:rsid w:val="000A4A34"/>
    <w:rsid w:val="000A4ED6"/>
    <w:rsid w:val="000A56F2"/>
    <w:rsid w:val="000A5FF9"/>
    <w:rsid w:val="000A63C3"/>
    <w:rsid w:val="000A6E05"/>
    <w:rsid w:val="000A7238"/>
    <w:rsid w:val="000A7253"/>
    <w:rsid w:val="000A74C4"/>
    <w:rsid w:val="000A7777"/>
    <w:rsid w:val="000B12FA"/>
    <w:rsid w:val="000B160A"/>
    <w:rsid w:val="000B1D3C"/>
    <w:rsid w:val="000B2FDB"/>
    <w:rsid w:val="000B3922"/>
    <w:rsid w:val="000B4AB6"/>
    <w:rsid w:val="000B5570"/>
    <w:rsid w:val="000C08BF"/>
    <w:rsid w:val="000C2A18"/>
    <w:rsid w:val="000C3415"/>
    <w:rsid w:val="000C3B9A"/>
    <w:rsid w:val="000C3CF1"/>
    <w:rsid w:val="000C55A8"/>
    <w:rsid w:val="000C6B85"/>
    <w:rsid w:val="000D09EA"/>
    <w:rsid w:val="000D0ABD"/>
    <w:rsid w:val="000D25A8"/>
    <w:rsid w:val="000D41F4"/>
    <w:rsid w:val="000D4D26"/>
    <w:rsid w:val="000D74F0"/>
    <w:rsid w:val="000E04E2"/>
    <w:rsid w:val="000E07E9"/>
    <w:rsid w:val="000E270A"/>
    <w:rsid w:val="000E2D3A"/>
    <w:rsid w:val="000E3732"/>
    <w:rsid w:val="000E3E86"/>
    <w:rsid w:val="000E4C53"/>
    <w:rsid w:val="000E625E"/>
    <w:rsid w:val="000E76E1"/>
    <w:rsid w:val="000E78B0"/>
    <w:rsid w:val="000F1807"/>
    <w:rsid w:val="000F181D"/>
    <w:rsid w:val="000F31F4"/>
    <w:rsid w:val="000F3CA3"/>
    <w:rsid w:val="000F529E"/>
    <w:rsid w:val="000F5749"/>
    <w:rsid w:val="000F6C7D"/>
    <w:rsid w:val="000F784F"/>
    <w:rsid w:val="000F791E"/>
    <w:rsid w:val="001018E3"/>
    <w:rsid w:val="001019F2"/>
    <w:rsid w:val="00102401"/>
    <w:rsid w:val="0010257B"/>
    <w:rsid w:val="001031D8"/>
    <w:rsid w:val="00104310"/>
    <w:rsid w:val="00105128"/>
    <w:rsid w:val="0010514D"/>
    <w:rsid w:val="00105FD6"/>
    <w:rsid w:val="00106FAE"/>
    <w:rsid w:val="0011008F"/>
    <w:rsid w:val="00111B1C"/>
    <w:rsid w:val="00111EE7"/>
    <w:rsid w:val="00120B29"/>
    <w:rsid w:val="00121089"/>
    <w:rsid w:val="0012268E"/>
    <w:rsid w:val="00123098"/>
    <w:rsid w:val="00123ABA"/>
    <w:rsid w:val="00124368"/>
    <w:rsid w:val="00130466"/>
    <w:rsid w:val="0013075C"/>
    <w:rsid w:val="001318FF"/>
    <w:rsid w:val="00133E32"/>
    <w:rsid w:val="0013733A"/>
    <w:rsid w:val="00137B86"/>
    <w:rsid w:val="001402A7"/>
    <w:rsid w:val="00142EFF"/>
    <w:rsid w:val="00144F1C"/>
    <w:rsid w:val="00145C33"/>
    <w:rsid w:val="00151804"/>
    <w:rsid w:val="00153E98"/>
    <w:rsid w:val="001573AC"/>
    <w:rsid w:val="001612BF"/>
    <w:rsid w:val="001618F2"/>
    <w:rsid w:val="00161D24"/>
    <w:rsid w:val="00163EBE"/>
    <w:rsid w:val="00164CE8"/>
    <w:rsid w:val="00165311"/>
    <w:rsid w:val="001654D3"/>
    <w:rsid w:val="00165F69"/>
    <w:rsid w:val="00166183"/>
    <w:rsid w:val="001662E3"/>
    <w:rsid w:val="0016779D"/>
    <w:rsid w:val="00167D04"/>
    <w:rsid w:val="0017190A"/>
    <w:rsid w:val="00173585"/>
    <w:rsid w:val="001754C5"/>
    <w:rsid w:val="001807D3"/>
    <w:rsid w:val="001824D7"/>
    <w:rsid w:val="00183D45"/>
    <w:rsid w:val="00186499"/>
    <w:rsid w:val="001868D2"/>
    <w:rsid w:val="00186DDE"/>
    <w:rsid w:val="001905CF"/>
    <w:rsid w:val="001940DC"/>
    <w:rsid w:val="001973AC"/>
    <w:rsid w:val="001979AA"/>
    <w:rsid w:val="001A5D79"/>
    <w:rsid w:val="001A75EB"/>
    <w:rsid w:val="001B0498"/>
    <w:rsid w:val="001B1011"/>
    <w:rsid w:val="001B1D09"/>
    <w:rsid w:val="001B31AF"/>
    <w:rsid w:val="001B5E38"/>
    <w:rsid w:val="001B600B"/>
    <w:rsid w:val="001B6D62"/>
    <w:rsid w:val="001C1D30"/>
    <w:rsid w:val="001C2FBB"/>
    <w:rsid w:val="001C303D"/>
    <w:rsid w:val="001C363F"/>
    <w:rsid w:val="001C3756"/>
    <w:rsid w:val="001C555C"/>
    <w:rsid w:val="001C6E94"/>
    <w:rsid w:val="001D0E19"/>
    <w:rsid w:val="001D1158"/>
    <w:rsid w:val="001D1550"/>
    <w:rsid w:val="001D2305"/>
    <w:rsid w:val="001D3892"/>
    <w:rsid w:val="001D3BD7"/>
    <w:rsid w:val="001D408D"/>
    <w:rsid w:val="001D60BF"/>
    <w:rsid w:val="001D685D"/>
    <w:rsid w:val="001D705B"/>
    <w:rsid w:val="001D7A45"/>
    <w:rsid w:val="001E07CC"/>
    <w:rsid w:val="001E0AE5"/>
    <w:rsid w:val="001E10B9"/>
    <w:rsid w:val="001E2A62"/>
    <w:rsid w:val="001E3B07"/>
    <w:rsid w:val="001E4204"/>
    <w:rsid w:val="001E467E"/>
    <w:rsid w:val="001E51F7"/>
    <w:rsid w:val="001E5D9C"/>
    <w:rsid w:val="001E7D46"/>
    <w:rsid w:val="001F2819"/>
    <w:rsid w:val="001F45A0"/>
    <w:rsid w:val="001F5A9F"/>
    <w:rsid w:val="001F63A6"/>
    <w:rsid w:val="001F69CD"/>
    <w:rsid w:val="00200F58"/>
    <w:rsid w:val="0020371D"/>
    <w:rsid w:val="00203C3B"/>
    <w:rsid w:val="002043EC"/>
    <w:rsid w:val="00205BFE"/>
    <w:rsid w:val="002072E7"/>
    <w:rsid w:val="002079DB"/>
    <w:rsid w:val="00207D41"/>
    <w:rsid w:val="00210FB9"/>
    <w:rsid w:val="00210FC9"/>
    <w:rsid w:val="00213CD1"/>
    <w:rsid w:val="002152BC"/>
    <w:rsid w:val="00222BA0"/>
    <w:rsid w:val="00222D60"/>
    <w:rsid w:val="00223583"/>
    <w:rsid w:val="002236AC"/>
    <w:rsid w:val="002237FF"/>
    <w:rsid w:val="002277A2"/>
    <w:rsid w:val="0023089A"/>
    <w:rsid w:val="0023176D"/>
    <w:rsid w:val="0023279C"/>
    <w:rsid w:val="00232CC6"/>
    <w:rsid w:val="002349B5"/>
    <w:rsid w:val="00237F7C"/>
    <w:rsid w:val="00243157"/>
    <w:rsid w:val="00243DC0"/>
    <w:rsid w:val="00244C1C"/>
    <w:rsid w:val="0024564D"/>
    <w:rsid w:val="00247477"/>
    <w:rsid w:val="0024753B"/>
    <w:rsid w:val="00250CF0"/>
    <w:rsid w:val="0025250F"/>
    <w:rsid w:val="00252CAE"/>
    <w:rsid w:val="00254A5B"/>
    <w:rsid w:val="00256276"/>
    <w:rsid w:val="002562BF"/>
    <w:rsid w:val="00256E6B"/>
    <w:rsid w:val="0025D257"/>
    <w:rsid w:val="002607AC"/>
    <w:rsid w:val="002607DF"/>
    <w:rsid w:val="00262714"/>
    <w:rsid w:val="00263EF7"/>
    <w:rsid w:val="00265C6C"/>
    <w:rsid w:val="00267BBB"/>
    <w:rsid w:val="00270440"/>
    <w:rsid w:val="00270CA8"/>
    <w:rsid w:val="0027111A"/>
    <w:rsid w:val="002715DD"/>
    <w:rsid w:val="00271AFD"/>
    <w:rsid w:val="0027220D"/>
    <w:rsid w:val="00272688"/>
    <w:rsid w:val="002727E9"/>
    <w:rsid w:val="00273F38"/>
    <w:rsid w:val="00275B06"/>
    <w:rsid w:val="00275B30"/>
    <w:rsid w:val="00281E87"/>
    <w:rsid w:val="002852B5"/>
    <w:rsid w:val="002856E7"/>
    <w:rsid w:val="002872C0"/>
    <w:rsid w:val="00287435"/>
    <w:rsid w:val="00287BC5"/>
    <w:rsid w:val="00291945"/>
    <w:rsid w:val="00293DEE"/>
    <w:rsid w:val="00294296"/>
    <w:rsid w:val="00295294"/>
    <w:rsid w:val="002973DA"/>
    <w:rsid w:val="002A0B02"/>
    <w:rsid w:val="002A0B5D"/>
    <w:rsid w:val="002A189A"/>
    <w:rsid w:val="002A4EB8"/>
    <w:rsid w:val="002A69A5"/>
    <w:rsid w:val="002B15AE"/>
    <w:rsid w:val="002B1A14"/>
    <w:rsid w:val="002B3A2C"/>
    <w:rsid w:val="002B6C2E"/>
    <w:rsid w:val="002B6D56"/>
    <w:rsid w:val="002B72FF"/>
    <w:rsid w:val="002C16FB"/>
    <w:rsid w:val="002C57B1"/>
    <w:rsid w:val="002C7FE9"/>
    <w:rsid w:val="002D0DC5"/>
    <w:rsid w:val="002D167C"/>
    <w:rsid w:val="002D48F1"/>
    <w:rsid w:val="002D4EFD"/>
    <w:rsid w:val="002D70EE"/>
    <w:rsid w:val="002D71AA"/>
    <w:rsid w:val="002E0E74"/>
    <w:rsid w:val="002E11EC"/>
    <w:rsid w:val="002E158A"/>
    <w:rsid w:val="002E18D0"/>
    <w:rsid w:val="002E25D2"/>
    <w:rsid w:val="002E3E33"/>
    <w:rsid w:val="002E4C30"/>
    <w:rsid w:val="002E63DC"/>
    <w:rsid w:val="002E72E5"/>
    <w:rsid w:val="002E792B"/>
    <w:rsid w:val="002E7DBE"/>
    <w:rsid w:val="002F0852"/>
    <w:rsid w:val="002F1E1D"/>
    <w:rsid w:val="002F2070"/>
    <w:rsid w:val="002F40DF"/>
    <w:rsid w:val="002F6156"/>
    <w:rsid w:val="002F64CE"/>
    <w:rsid w:val="002F6CC9"/>
    <w:rsid w:val="003000F0"/>
    <w:rsid w:val="003009F3"/>
    <w:rsid w:val="003047F2"/>
    <w:rsid w:val="0030709A"/>
    <w:rsid w:val="00310679"/>
    <w:rsid w:val="003127C8"/>
    <w:rsid w:val="00315A97"/>
    <w:rsid w:val="00315E01"/>
    <w:rsid w:val="00316071"/>
    <w:rsid w:val="0031746F"/>
    <w:rsid w:val="00325F91"/>
    <w:rsid w:val="003270CB"/>
    <w:rsid w:val="00330CB0"/>
    <w:rsid w:val="0033137D"/>
    <w:rsid w:val="00337284"/>
    <w:rsid w:val="00337E70"/>
    <w:rsid w:val="00340509"/>
    <w:rsid w:val="00343E5C"/>
    <w:rsid w:val="00344FB8"/>
    <w:rsid w:val="00345C3E"/>
    <w:rsid w:val="00345D71"/>
    <w:rsid w:val="00346BE7"/>
    <w:rsid w:val="00346CB8"/>
    <w:rsid w:val="0035451B"/>
    <w:rsid w:val="00355275"/>
    <w:rsid w:val="003579CD"/>
    <w:rsid w:val="0036017B"/>
    <w:rsid w:val="00362755"/>
    <w:rsid w:val="003629E0"/>
    <w:rsid w:val="00362E81"/>
    <w:rsid w:val="003641CD"/>
    <w:rsid w:val="0036465E"/>
    <w:rsid w:val="00365749"/>
    <w:rsid w:val="003661D2"/>
    <w:rsid w:val="00370D7C"/>
    <w:rsid w:val="003712DA"/>
    <w:rsid w:val="003713F0"/>
    <w:rsid w:val="003725DD"/>
    <w:rsid w:val="00372DE2"/>
    <w:rsid w:val="00373A70"/>
    <w:rsid w:val="00373B93"/>
    <w:rsid w:val="00376A5A"/>
    <w:rsid w:val="00380CD1"/>
    <w:rsid w:val="00381B72"/>
    <w:rsid w:val="0038211E"/>
    <w:rsid w:val="00383089"/>
    <w:rsid w:val="003845F6"/>
    <w:rsid w:val="00385152"/>
    <w:rsid w:val="00385B6B"/>
    <w:rsid w:val="003861E3"/>
    <w:rsid w:val="00386478"/>
    <w:rsid w:val="0038767D"/>
    <w:rsid w:val="00391752"/>
    <w:rsid w:val="00391B19"/>
    <w:rsid w:val="003922F7"/>
    <w:rsid w:val="0039430E"/>
    <w:rsid w:val="00395548"/>
    <w:rsid w:val="00395A24"/>
    <w:rsid w:val="003A19FA"/>
    <w:rsid w:val="003A1E32"/>
    <w:rsid w:val="003A2E5C"/>
    <w:rsid w:val="003A38F0"/>
    <w:rsid w:val="003A73FD"/>
    <w:rsid w:val="003A7A38"/>
    <w:rsid w:val="003B1E27"/>
    <w:rsid w:val="003B43E6"/>
    <w:rsid w:val="003B5549"/>
    <w:rsid w:val="003B5642"/>
    <w:rsid w:val="003C02B7"/>
    <w:rsid w:val="003C28B6"/>
    <w:rsid w:val="003C2BA5"/>
    <w:rsid w:val="003C391E"/>
    <w:rsid w:val="003D0D70"/>
    <w:rsid w:val="003D112F"/>
    <w:rsid w:val="003D1384"/>
    <w:rsid w:val="003D28A5"/>
    <w:rsid w:val="003E0223"/>
    <w:rsid w:val="003E4646"/>
    <w:rsid w:val="003E55A3"/>
    <w:rsid w:val="003E5AEF"/>
    <w:rsid w:val="003E5FFB"/>
    <w:rsid w:val="003E78B1"/>
    <w:rsid w:val="003E799D"/>
    <w:rsid w:val="003F069A"/>
    <w:rsid w:val="003F08F1"/>
    <w:rsid w:val="003F1C9D"/>
    <w:rsid w:val="003F3B9F"/>
    <w:rsid w:val="003F4329"/>
    <w:rsid w:val="003F5B80"/>
    <w:rsid w:val="003F61A5"/>
    <w:rsid w:val="003F7A84"/>
    <w:rsid w:val="004003B8"/>
    <w:rsid w:val="004011EC"/>
    <w:rsid w:val="0040478D"/>
    <w:rsid w:val="00404AB0"/>
    <w:rsid w:val="004067E0"/>
    <w:rsid w:val="00406B10"/>
    <w:rsid w:val="00410127"/>
    <w:rsid w:val="0041091A"/>
    <w:rsid w:val="00410EE5"/>
    <w:rsid w:val="00412293"/>
    <w:rsid w:val="00412534"/>
    <w:rsid w:val="00412C83"/>
    <w:rsid w:val="004147EB"/>
    <w:rsid w:val="00415467"/>
    <w:rsid w:val="004154A1"/>
    <w:rsid w:val="004204E6"/>
    <w:rsid w:val="00420E9B"/>
    <w:rsid w:val="004215F8"/>
    <w:rsid w:val="00421AB7"/>
    <w:rsid w:val="00421B97"/>
    <w:rsid w:val="00421D9B"/>
    <w:rsid w:val="00426014"/>
    <w:rsid w:val="00427A4E"/>
    <w:rsid w:val="0043257D"/>
    <w:rsid w:val="00432D51"/>
    <w:rsid w:val="00432D72"/>
    <w:rsid w:val="004332DE"/>
    <w:rsid w:val="0043562F"/>
    <w:rsid w:val="00437A73"/>
    <w:rsid w:val="00440F17"/>
    <w:rsid w:val="0044617E"/>
    <w:rsid w:val="00450AC6"/>
    <w:rsid w:val="0045172C"/>
    <w:rsid w:val="00452580"/>
    <w:rsid w:val="004548CE"/>
    <w:rsid w:val="0045663C"/>
    <w:rsid w:val="0046012D"/>
    <w:rsid w:val="00460B7D"/>
    <w:rsid w:val="00460DBB"/>
    <w:rsid w:val="00461BAE"/>
    <w:rsid w:val="004620DE"/>
    <w:rsid w:val="00462957"/>
    <w:rsid w:val="00464361"/>
    <w:rsid w:val="00464F74"/>
    <w:rsid w:val="0046562B"/>
    <w:rsid w:val="00466104"/>
    <w:rsid w:val="004662DA"/>
    <w:rsid w:val="0046711E"/>
    <w:rsid w:val="004675F6"/>
    <w:rsid w:val="004707C7"/>
    <w:rsid w:val="004727E0"/>
    <w:rsid w:val="00472FEA"/>
    <w:rsid w:val="00473576"/>
    <w:rsid w:val="004737B3"/>
    <w:rsid w:val="00475976"/>
    <w:rsid w:val="00475FB6"/>
    <w:rsid w:val="004767D0"/>
    <w:rsid w:val="00480CB0"/>
    <w:rsid w:val="004811A7"/>
    <w:rsid w:val="004811AD"/>
    <w:rsid w:val="004817C8"/>
    <w:rsid w:val="00486EAF"/>
    <w:rsid w:val="00487914"/>
    <w:rsid w:val="00495500"/>
    <w:rsid w:val="004A00C9"/>
    <w:rsid w:val="004A094A"/>
    <w:rsid w:val="004A2C16"/>
    <w:rsid w:val="004A2FE9"/>
    <w:rsid w:val="004A45FC"/>
    <w:rsid w:val="004A4C9F"/>
    <w:rsid w:val="004A5F34"/>
    <w:rsid w:val="004A622A"/>
    <w:rsid w:val="004A6E2F"/>
    <w:rsid w:val="004B03CB"/>
    <w:rsid w:val="004B27E3"/>
    <w:rsid w:val="004B2DC1"/>
    <w:rsid w:val="004B34EA"/>
    <w:rsid w:val="004B5494"/>
    <w:rsid w:val="004B5B11"/>
    <w:rsid w:val="004B6AE6"/>
    <w:rsid w:val="004B7368"/>
    <w:rsid w:val="004B7C45"/>
    <w:rsid w:val="004C1691"/>
    <w:rsid w:val="004C19A8"/>
    <w:rsid w:val="004C2685"/>
    <w:rsid w:val="004C2B56"/>
    <w:rsid w:val="004C3703"/>
    <w:rsid w:val="004C3919"/>
    <w:rsid w:val="004C6C2C"/>
    <w:rsid w:val="004C72CE"/>
    <w:rsid w:val="004C7A2B"/>
    <w:rsid w:val="004C7D3A"/>
    <w:rsid w:val="004D0CDE"/>
    <w:rsid w:val="004D0D9B"/>
    <w:rsid w:val="004D312E"/>
    <w:rsid w:val="004D3412"/>
    <w:rsid w:val="004D3A0D"/>
    <w:rsid w:val="004D5C02"/>
    <w:rsid w:val="004D7F6F"/>
    <w:rsid w:val="004E0345"/>
    <w:rsid w:val="004E19CC"/>
    <w:rsid w:val="004E259D"/>
    <w:rsid w:val="004E3D37"/>
    <w:rsid w:val="004E486C"/>
    <w:rsid w:val="004E5D03"/>
    <w:rsid w:val="004E6642"/>
    <w:rsid w:val="004F0B5B"/>
    <w:rsid w:val="004F0DA9"/>
    <w:rsid w:val="004F1875"/>
    <w:rsid w:val="004F3F8D"/>
    <w:rsid w:val="004F50D2"/>
    <w:rsid w:val="004F563A"/>
    <w:rsid w:val="004F5A83"/>
    <w:rsid w:val="004F68A4"/>
    <w:rsid w:val="004F73E4"/>
    <w:rsid w:val="005003FF"/>
    <w:rsid w:val="0050104F"/>
    <w:rsid w:val="005018A8"/>
    <w:rsid w:val="005039DA"/>
    <w:rsid w:val="00503A68"/>
    <w:rsid w:val="00503BC6"/>
    <w:rsid w:val="00504460"/>
    <w:rsid w:val="005054BA"/>
    <w:rsid w:val="00505A39"/>
    <w:rsid w:val="005071BA"/>
    <w:rsid w:val="00510116"/>
    <w:rsid w:val="005108EE"/>
    <w:rsid w:val="0051352A"/>
    <w:rsid w:val="0051536C"/>
    <w:rsid w:val="00517D02"/>
    <w:rsid w:val="00521B79"/>
    <w:rsid w:val="00522CD5"/>
    <w:rsid w:val="005238AF"/>
    <w:rsid w:val="005240BF"/>
    <w:rsid w:val="00527344"/>
    <w:rsid w:val="00527A57"/>
    <w:rsid w:val="00530595"/>
    <w:rsid w:val="0053134B"/>
    <w:rsid w:val="00531805"/>
    <w:rsid w:val="0053219F"/>
    <w:rsid w:val="00534D10"/>
    <w:rsid w:val="00536D10"/>
    <w:rsid w:val="00537720"/>
    <w:rsid w:val="0054087A"/>
    <w:rsid w:val="00542588"/>
    <w:rsid w:val="00542ABD"/>
    <w:rsid w:val="00543858"/>
    <w:rsid w:val="00543E96"/>
    <w:rsid w:val="005457F7"/>
    <w:rsid w:val="00547E53"/>
    <w:rsid w:val="005507E8"/>
    <w:rsid w:val="0055088F"/>
    <w:rsid w:val="00551AFE"/>
    <w:rsid w:val="005526DC"/>
    <w:rsid w:val="00553F84"/>
    <w:rsid w:val="005546BD"/>
    <w:rsid w:val="0055661A"/>
    <w:rsid w:val="00560F50"/>
    <w:rsid w:val="005611FC"/>
    <w:rsid w:val="00564527"/>
    <w:rsid w:val="00564D38"/>
    <w:rsid w:val="00565009"/>
    <w:rsid w:val="00565932"/>
    <w:rsid w:val="0057191D"/>
    <w:rsid w:val="00571D1B"/>
    <w:rsid w:val="0057387E"/>
    <w:rsid w:val="00573BA7"/>
    <w:rsid w:val="00574F70"/>
    <w:rsid w:val="005752B9"/>
    <w:rsid w:val="005753B9"/>
    <w:rsid w:val="0057575D"/>
    <w:rsid w:val="0057750E"/>
    <w:rsid w:val="00577DF0"/>
    <w:rsid w:val="00580AA3"/>
    <w:rsid w:val="005813D5"/>
    <w:rsid w:val="00583CEB"/>
    <w:rsid w:val="00585052"/>
    <w:rsid w:val="00585390"/>
    <w:rsid w:val="00586384"/>
    <w:rsid w:val="00586454"/>
    <w:rsid w:val="00587E0A"/>
    <w:rsid w:val="0059045D"/>
    <w:rsid w:val="005904A5"/>
    <w:rsid w:val="005906A9"/>
    <w:rsid w:val="00590BD7"/>
    <w:rsid w:val="005913B2"/>
    <w:rsid w:val="005936DA"/>
    <w:rsid w:val="005939A5"/>
    <w:rsid w:val="005966A6"/>
    <w:rsid w:val="00596E49"/>
    <w:rsid w:val="00597AB6"/>
    <w:rsid w:val="005A0570"/>
    <w:rsid w:val="005A148C"/>
    <w:rsid w:val="005A3353"/>
    <w:rsid w:val="005A41CF"/>
    <w:rsid w:val="005A4341"/>
    <w:rsid w:val="005A54C8"/>
    <w:rsid w:val="005A58BD"/>
    <w:rsid w:val="005A5DB9"/>
    <w:rsid w:val="005A6218"/>
    <w:rsid w:val="005A62FF"/>
    <w:rsid w:val="005A695F"/>
    <w:rsid w:val="005B0F9E"/>
    <w:rsid w:val="005B1D40"/>
    <w:rsid w:val="005B1E55"/>
    <w:rsid w:val="005B227A"/>
    <w:rsid w:val="005B4778"/>
    <w:rsid w:val="005B47E9"/>
    <w:rsid w:val="005B61E0"/>
    <w:rsid w:val="005B6631"/>
    <w:rsid w:val="005B7C1C"/>
    <w:rsid w:val="005C2BBB"/>
    <w:rsid w:val="005C3483"/>
    <w:rsid w:val="005C55EA"/>
    <w:rsid w:val="005C58FA"/>
    <w:rsid w:val="005C5AE9"/>
    <w:rsid w:val="005C5D96"/>
    <w:rsid w:val="005C7787"/>
    <w:rsid w:val="005D2DAE"/>
    <w:rsid w:val="005D4638"/>
    <w:rsid w:val="005D46BF"/>
    <w:rsid w:val="005D485A"/>
    <w:rsid w:val="005E0457"/>
    <w:rsid w:val="005E1E46"/>
    <w:rsid w:val="005E21C3"/>
    <w:rsid w:val="005E40CD"/>
    <w:rsid w:val="005E46E8"/>
    <w:rsid w:val="005E4859"/>
    <w:rsid w:val="005E4BE9"/>
    <w:rsid w:val="005E6600"/>
    <w:rsid w:val="005E76C7"/>
    <w:rsid w:val="005E7CDE"/>
    <w:rsid w:val="005F237D"/>
    <w:rsid w:val="005F282F"/>
    <w:rsid w:val="005F2B38"/>
    <w:rsid w:val="005F5807"/>
    <w:rsid w:val="005F5F38"/>
    <w:rsid w:val="005F7AD7"/>
    <w:rsid w:val="006008BA"/>
    <w:rsid w:val="00600FEE"/>
    <w:rsid w:val="006011E9"/>
    <w:rsid w:val="00601C5E"/>
    <w:rsid w:val="00604434"/>
    <w:rsid w:val="006062A6"/>
    <w:rsid w:val="00607F5E"/>
    <w:rsid w:val="0061061F"/>
    <w:rsid w:val="006119B3"/>
    <w:rsid w:val="006120F0"/>
    <w:rsid w:val="006132F3"/>
    <w:rsid w:val="00613A9C"/>
    <w:rsid w:val="00613B0F"/>
    <w:rsid w:val="006147C0"/>
    <w:rsid w:val="00614808"/>
    <w:rsid w:val="006150DB"/>
    <w:rsid w:val="00615EB1"/>
    <w:rsid w:val="00616683"/>
    <w:rsid w:val="00616DA7"/>
    <w:rsid w:val="00617E59"/>
    <w:rsid w:val="00621AEF"/>
    <w:rsid w:val="00622844"/>
    <w:rsid w:val="00623ABB"/>
    <w:rsid w:val="006256F4"/>
    <w:rsid w:val="00625BDF"/>
    <w:rsid w:val="006270B7"/>
    <w:rsid w:val="00627EAB"/>
    <w:rsid w:val="00632207"/>
    <w:rsid w:val="00632627"/>
    <w:rsid w:val="00632DB1"/>
    <w:rsid w:val="006341E5"/>
    <w:rsid w:val="0063491C"/>
    <w:rsid w:val="00634B08"/>
    <w:rsid w:val="006359FC"/>
    <w:rsid w:val="00640224"/>
    <w:rsid w:val="006434C4"/>
    <w:rsid w:val="006438A6"/>
    <w:rsid w:val="006447A8"/>
    <w:rsid w:val="00645EDA"/>
    <w:rsid w:val="006500CE"/>
    <w:rsid w:val="0065063B"/>
    <w:rsid w:val="00650B80"/>
    <w:rsid w:val="00650CAF"/>
    <w:rsid w:val="00650E25"/>
    <w:rsid w:val="00650E32"/>
    <w:rsid w:val="006526B1"/>
    <w:rsid w:val="00653721"/>
    <w:rsid w:val="006547F5"/>
    <w:rsid w:val="00657060"/>
    <w:rsid w:val="00657C6F"/>
    <w:rsid w:val="00657C8F"/>
    <w:rsid w:val="006603D4"/>
    <w:rsid w:val="00660DA0"/>
    <w:rsid w:val="00661598"/>
    <w:rsid w:val="0066169E"/>
    <w:rsid w:val="00661AFE"/>
    <w:rsid w:val="00661FD4"/>
    <w:rsid w:val="00662EA2"/>
    <w:rsid w:val="006652AD"/>
    <w:rsid w:val="006666CE"/>
    <w:rsid w:val="0066762C"/>
    <w:rsid w:val="00672516"/>
    <w:rsid w:val="006763A9"/>
    <w:rsid w:val="00680092"/>
    <w:rsid w:val="00680F19"/>
    <w:rsid w:val="006817B3"/>
    <w:rsid w:val="006823DB"/>
    <w:rsid w:val="0068380A"/>
    <w:rsid w:val="00686FA6"/>
    <w:rsid w:val="00687964"/>
    <w:rsid w:val="006929F6"/>
    <w:rsid w:val="00692BBF"/>
    <w:rsid w:val="0069351D"/>
    <w:rsid w:val="006936C7"/>
    <w:rsid w:val="006A1183"/>
    <w:rsid w:val="006A2886"/>
    <w:rsid w:val="006A37EB"/>
    <w:rsid w:val="006A3AD5"/>
    <w:rsid w:val="006A6CAC"/>
    <w:rsid w:val="006A70E3"/>
    <w:rsid w:val="006A79E0"/>
    <w:rsid w:val="006B1A62"/>
    <w:rsid w:val="006B1B1F"/>
    <w:rsid w:val="006B3522"/>
    <w:rsid w:val="006B371D"/>
    <w:rsid w:val="006B6C6C"/>
    <w:rsid w:val="006C0526"/>
    <w:rsid w:val="006C1451"/>
    <w:rsid w:val="006C1F10"/>
    <w:rsid w:val="006C2A26"/>
    <w:rsid w:val="006C4B2D"/>
    <w:rsid w:val="006C57BE"/>
    <w:rsid w:val="006C7EDC"/>
    <w:rsid w:val="006D1536"/>
    <w:rsid w:val="006D1A90"/>
    <w:rsid w:val="006E003D"/>
    <w:rsid w:val="006E0179"/>
    <w:rsid w:val="006E3493"/>
    <w:rsid w:val="006E34A4"/>
    <w:rsid w:val="006E3B7F"/>
    <w:rsid w:val="006E5E28"/>
    <w:rsid w:val="006E6574"/>
    <w:rsid w:val="006E66DD"/>
    <w:rsid w:val="006F2381"/>
    <w:rsid w:val="006F3621"/>
    <w:rsid w:val="006F547B"/>
    <w:rsid w:val="006F7C52"/>
    <w:rsid w:val="00700FF7"/>
    <w:rsid w:val="00705063"/>
    <w:rsid w:val="007057A4"/>
    <w:rsid w:val="00705949"/>
    <w:rsid w:val="00705D8B"/>
    <w:rsid w:val="00705F57"/>
    <w:rsid w:val="00705FF5"/>
    <w:rsid w:val="00711A1D"/>
    <w:rsid w:val="007126A4"/>
    <w:rsid w:val="00712707"/>
    <w:rsid w:val="00714CF2"/>
    <w:rsid w:val="007156B9"/>
    <w:rsid w:val="0071590B"/>
    <w:rsid w:val="00715D11"/>
    <w:rsid w:val="0071644C"/>
    <w:rsid w:val="00720817"/>
    <w:rsid w:val="007218B1"/>
    <w:rsid w:val="00722850"/>
    <w:rsid w:val="007233C1"/>
    <w:rsid w:val="00724A19"/>
    <w:rsid w:val="00724A37"/>
    <w:rsid w:val="0072528A"/>
    <w:rsid w:val="007261C8"/>
    <w:rsid w:val="007265E6"/>
    <w:rsid w:val="007278EF"/>
    <w:rsid w:val="00732D6C"/>
    <w:rsid w:val="007332AD"/>
    <w:rsid w:val="0073353F"/>
    <w:rsid w:val="00734630"/>
    <w:rsid w:val="00735A91"/>
    <w:rsid w:val="00735FEA"/>
    <w:rsid w:val="007365C7"/>
    <w:rsid w:val="0073662E"/>
    <w:rsid w:val="00736A11"/>
    <w:rsid w:val="0074230E"/>
    <w:rsid w:val="0074252B"/>
    <w:rsid w:val="00742E45"/>
    <w:rsid w:val="007447AF"/>
    <w:rsid w:val="007464B1"/>
    <w:rsid w:val="0074718A"/>
    <w:rsid w:val="0075066D"/>
    <w:rsid w:val="00750816"/>
    <w:rsid w:val="00751C1C"/>
    <w:rsid w:val="00753B99"/>
    <w:rsid w:val="0075420F"/>
    <w:rsid w:val="00754755"/>
    <w:rsid w:val="0075589E"/>
    <w:rsid w:val="007558D1"/>
    <w:rsid w:val="00756273"/>
    <w:rsid w:val="007623C4"/>
    <w:rsid w:val="007628C6"/>
    <w:rsid w:val="0076395A"/>
    <w:rsid w:val="007657C1"/>
    <w:rsid w:val="00765914"/>
    <w:rsid w:val="00766C29"/>
    <w:rsid w:val="00770E6C"/>
    <w:rsid w:val="00773715"/>
    <w:rsid w:val="0077458F"/>
    <w:rsid w:val="00774D15"/>
    <w:rsid w:val="007754BF"/>
    <w:rsid w:val="007770CE"/>
    <w:rsid w:val="0077755F"/>
    <w:rsid w:val="0078250D"/>
    <w:rsid w:val="007829F2"/>
    <w:rsid w:val="00785201"/>
    <w:rsid w:val="0078704E"/>
    <w:rsid w:val="007877FF"/>
    <w:rsid w:val="00787EF8"/>
    <w:rsid w:val="00790B1C"/>
    <w:rsid w:val="00791298"/>
    <w:rsid w:val="007918A3"/>
    <w:rsid w:val="00793028"/>
    <w:rsid w:val="00793C0A"/>
    <w:rsid w:val="00797B4B"/>
    <w:rsid w:val="007A0151"/>
    <w:rsid w:val="007A03F4"/>
    <w:rsid w:val="007A1DF5"/>
    <w:rsid w:val="007A373B"/>
    <w:rsid w:val="007A406D"/>
    <w:rsid w:val="007A5186"/>
    <w:rsid w:val="007A62B0"/>
    <w:rsid w:val="007B3AC9"/>
    <w:rsid w:val="007B64A1"/>
    <w:rsid w:val="007B71DD"/>
    <w:rsid w:val="007B75FA"/>
    <w:rsid w:val="007B79DA"/>
    <w:rsid w:val="007B7B42"/>
    <w:rsid w:val="007C0CA2"/>
    <w:rsid w:val="007C2A76"/>
    <w:rsid w:val="007C42CA"/>
    <w:rsid w:val="007C4C34"/>
    <w:rsid w:val="007C4FBD"/>
    <w:rsid w:val="007C5A0C"/>
    <w:rsid w:val="007C64E0"/>
    <w:rsid w:val="007D07B2"/>
    <w:rsid w:val="007D1719"/>
    <w:rsid w:val="007D23B7"/>
    <w:rsid w:val="007D31FF"/>
    <w:rsid w:val="007D51B2"/>
    <w:rsid w:val="007D7D86"/>
    <w:rsid w:val="007D7FED"/>
    <w:rsid w:val="007E01C0"/>
    <w:rsid w:val="007E065A"/>
    <w:rsid w:val="007E0D50"/>
    <w:rsid w:val="007E0FEE"/>
    <w:rsid w:val="007E11C3"/>
    <w:rsid w:val="007E2E58"/>
    <w:rsid w:val="007E57D9"/>
    <w:rsid w:val="007E6AF9"/>
    <w:rsid w:val="007F01ED"/>
    <w:rsid w:val="007F0A5D"/>
    <w:rsid w:val="007F1A57"/>
    <w:rsid w:val="007F2017"/>
    <w:rsid w:val="007F2A05"/>
    <w:rsid w:val="007F3322"/>
    <w:rsid w:val="007F45B4"/>
    <w:rsid w:val="007F4ACF"/>
    <w:rsid w:val="007F570B"/>
    <w:rsid w:val="007F5B50"/>
    <w:rsid w:val="007F6AAE"/>
    <w:rsid w:val="007F7615"/>
    <w:rsid w:val="008003AC"/>
    <w:rsid w:val="00800783"/>
    <w:rsid w:val="00801819"/>
    <w:rsid w:val="00803735"/>
    <w:rsid w:val="008044AB"/>
    <w:rsid w:val="00807196"/>
    <w:rsid w:val="0080793E"/>
    <w:rsid w:val="008159CF"/>
    <w:rsid w:val="00816E05"/>
    <w:rsid w:val="008174BE"/>
    <w:rsid w:val="00817FB5"/>
    <w:rsid w:val="00821B30"/>
    <w:rsid w:val="008233EA"/>
    <w:rsid w:val="00823D69"/>
    <w:rsid w:val="0082499F"/>
    <w:rsid w:val="00824CA5"/>
    <w:rsid w:val="00826416"/>
    <w:rsid w:val="00827C8D"/>
    <w:rsid w:val="00830797"/>
    <w:rsid w:val="00830B82"/>
    <w:rsid w:val="008316FB"/>
    <w:rsid w:val="008319B7"/>
    <w:rsid w:val="00832613"/>
    <w:rsid w:val="008326E7"/>
    <w:rsid w:val="008329B4"/>
    <w:rsid w:val="0083398C"/>
    <w:rsid w:val="008339BB"/>
    <w:rsid w:val="00834A14"/>
    <w:rsid w:val="00834B30"/>
    <w:rsid w:val="00836CE4"/>
    <w:rsid w:val="00836E5C"/>
    <w:rsid w:val="00837BBA"/>
    <w:rsid w:val="008401DA"/>
    <w:rsid w:val="00840DDE"/>
    <w:rsid w:val="008419C6"/>
    <w:rsid w:val="00842C2A"/>
    <w:rsid w:val="00843691"/>
    <w:rsid w:val="008450C9"/>
    <w:rsid w:val="00847F59"/>
    <w:rsid w:val="00850ABC"/>
    <w:rsid w:val="00850F66"/>
    <w:rsid w:val="00851DFA"/>
    <w:rsid w:val="00852AD7"/>
    <w:rsid w:val="00855B4B"/>
    <w:rsid w:val="008600A1"/>
    <w:rsid w:val="008605A1"/>
    <w:rsid w:val="008614BD"/>
    <w:rsid w:val="00861E84"/>
    <w:rsid w:val="008621D3"/>
    <w:rsid w:val="00862E50"/>
    <w:rsid w:val="00863A8B"/>
    <w:rsid w:val="0086419A"/>
    <w:rsid w:val="008644F7"/>
    <w:rsid w:val="00864958"/>
    <w:rsid w:val="00864D07"/>
    <w:rsid w:val="008655CB"/>
    <w:rsid w:val="00865E21"/>
    <w:rsid w:val="00866E64"/>
    <w:rsid w:val="0087023B"/>
    <w:rsid w:val="00871AA3"/>
    <w:rsid w:val="008756F2"/>
    <w:rsid w:val="0087707D"/>
    <w:rsid w:val="00882929"/>
    <w:rsid w:val="008836FD"/>
    <w:rsid w:val="00884DDB"/>
    <w:rsid w:val="0088574D"/>
    <w:rsid w:val="0088631C"/>
    <w:rsid w:val="00886E4B"/>
    <w:rsid w:val="008871E5"/>
    <w:rsid w:val="0088772C"/>
    <w:rsid w:val="00887A05"/>
    <w:rsid w:val="0089057E"/>
    <w:rsid w:val="008906E6"/>
    <w:rsid w:val="0089160D"/>
    <w:rsid w:val="008916A7"/>
    <w:rsid w:val="00891A0D"/>
    <w:rsid w:val="00892B01"/>
    <w:rsid w:val="00894336"/>
    <w:rsid w:val="0089531A"/>
    <w:rsid w:val="0089532E"/>
    <w:rsid w:val="008955DD"/>
    <w:rsid w:val="00895A03"/>
    <w:rsid w:val="008A0842"/>
    <w:rsid w:val="008A1059"/>
    <w:rsid w:val="008A179F"/>
    <w:rsid w:val="008A20D9"/>
    <w:rsid w:val="008A24E0"/>
    <w:rsid w:val="008A47E6"/>
    <w:rsid w:val="008A4F35"/>
    <w:rsid w:val="008B01F2"/>
    <w:rsid w:val="008B01FC"/>
    <w:rsid w:val="008B0864"/>
    <w:rsid w:val="008B1CFC"/>
    <w:rsid w:val="008B2FC8"/>
    <w:rsid w:val="008B30CA"/>
    <w:rsid w:val="008B3BE0"/>
    <w:rsid w:val="008B42DF"/>
    <w:rsid w:val="008B5FE6"/>
    <w:rsid w:val="008B7871"/>
    <w:rsid w:val="008B7BC6"/>
    <w:rsid w:val="008B7F61"/>
    <w:rsid w:val="008C026F"/>
    <w:rsid w:val="008C4FD6"/>
    <w:rsid w:val="008C58E2"/>
    <w:rsid w:val="008C71C4"/>
    <w:rsid w:val="008C7413"/>
    <w:rsid w:val="008D0DD5"/>
    <w:rsid w:val="008D15B4"/>
    <w:rsid w:val="008D16B7"/>
    <w:rsid w:val="008D4460"/>
    <w:rsid w:val="008D734B"/>
    <w:rsid w:val="008E17C4"/>
    <w:rsid w:val="008E3186"/>
    <w:rsid w:val="008E41A0"/>
    <w:rsid w:val="008E6AE6"/>
    <w:rsid w:val="008F0116"/>
    <w:rsid w:val="008F0F1B"/>
    <w:rsid w:val="008F0FC0"/>
    <w:rsid w:val="008F143D"/>
    <w:rsid w:val="008F34A8"/>
    <w:rsid w:val="008F5423"/>
    <w:rsid w:val="008F67F5"/>
    <w:rsid w:val="008F7529"/>
    <w:rsid w:val="0090013A"/>
    <w:rsid w:val="00901199"/>
    <w:rsid w:val="00903EE0"/>
    <w:rsid w:val="0090420B"/>
    <w:rsid w:val="009042A8"/>
    <w:rsid w:val="00905F1B"/>
    <w:rsid w:val="009061EB"/>
    <w:rsid w:val="009070B7"/>
    <w:rsid w:val="009134DD"/>
    <w:rsid w:val="00913D9C"/>
    <w:rsid w:val="0091409F"/>
    <w:rsid w:val="00914DC2"/>
    <w:rsid w:val="00917E7A"/>
    <w:rsid w:val="009200A9"/>
    <w:rsid w:val="00922371"/>
    <w:rsid w:val="00922E69"/>
    <w:rsid w:val="00925F21"/>
    <w:rsid w:val="00931D4E"/>
    <w:rsid w:val="00931DC7"/>
    <w:rsid w:val="00932865"/>
    <w:rsid w:val="00933C29"/>
    <w:rsid w:val="00933DC0"/>
    <w:rsid w:val="009344B3"/>
    <w:rsid w:val="00934DA1"/>
    <w:rsid w:val="0093525A"/>
    <w:rsid w:val="00935F12"/>
    <w:rsid w:val="00936138"/>
    <w:rsid w:val="0093637D"/>
    <w:rsid w:val="00944786"/>
    <w:rsid w:val="009464D9"/>
    <w:rsid w:val="009467EE"/>
    <w:rsid w:val="0094688B"/>
    <w:rsid w:val="00953611"/>
    <w:rsid w:val="00956F36"/>
    <w:rsid w:val="00960110"/>
    <w:rsid w:val="0096388B"/>
    <w:rsid w:val="0097060F"/>
    <w:rsid w:val="00970DC2"/>
    <w:rsid w:val="00970E0E"/>
    <w:rsid w:val="00971ABC"/>
    <w:rsid w:val="009732F1"/>
    <w:rsid w:val="00974E54"/>
    <w:rsid w:val="00975CAD"/>
    <w:rsid w:val="009765F8"/>
    <w:rsid w:val="00976F89"/>
    <w:rsid w:val="00977D27"/>
    <w:rsid w:val="00980A37"/>
    <w:rsid w:val="0098138E"/>
    <w:rsid w:val="0098317E"/>
    <w:rsid w:val="0098453E"/>
    <w:rsid w:val="00985E1B"/>
    <w:rsid w:val="0098655A"/>
    <w:rsid w:val="00993B16"/>
    <w:rsid w:val="00995205"/>
    <w:rsid w:val="00996177"/>
    <w:rsid w:val="00996936"/>
    <w:rsid w:val="00996BE8"/>
    <w:rsid w:val="00997A09"/>
    <w:rsid w:val="00997C02"/>
    <w:rsid w:val="00997F1C"/>
    <w:rsid w:val="00997FBD"/>
    <w:rsid w:val="009A1B1D"/>
    <w:rsid w:val="009A5F7E"/>
    <w:rsid w:val="009A69A6"/>
    <w:rsid w:val="009A7420"/>
    <w:rsid w:val="009B51F3"/>
    <w:rsid w:val="009B55EF"/>
    <w:rsid w:val="009B630B"/>
    <w:rsid w:val="009B64E9"/>
    <w:rsid w:val="009C02EB"/>
    <w:rsid w:val="009C398D"/>
    <w:rsid w:val="009C6312"/>
    <w:rsid w:val="009C6FEB"/>
    <w:rsid w:val="009D353B"/>
    <w:rsid w:val="009D4307"/>
    <w:rsid w:val="009D4E84"/>
    <w:rsid w:val="009E05BE"/>
    <w:rsid w:val="009E1313"/>
    <w:rsid w:val="009E1E5C"/>
    <w:rsid w:val="009E1EDA"/>
    <w:rsid w:val="009E29DF"/>
    <w:rsid w:val="009E48FF"/>
    <w:rsid w:val="009E52AB"/>
    <w:rsid w:val="009E549D"/>
    <w:rsid w:val="009E54D4"/>
    <w:rsid w:val="009E6052"/>
    <w:rsid w:val="009E6384"/>
    <w:rsid w:val="009E64C2"/>
    <w:rsid w:val="009E6868"/>
    <w:rsid w:val="009E7215"/>
    <w:rsid w:val="009E7C7F"/>
    <w:rsid w:val="009E7CBB"/>
    <w:rsid w:val="009F0097"/>
    <w:rsid w:val="009F5B0F"/>
    <w:rsid w:val="00A00605"/>
    <w:rsid w:val="00A0086C"/>
    <w:rsid w:val="00A00D7A"/>
    <w:rsid w:val="00A02EE0"/>
    <w:rsid w:val="00A03107"/>
    <w:rsid w:val="00A03E65"/>
    <w:rsid w:val="00A12737"/>
    <w:rsid w:val="00A13847"/>
    <w:rsid w:val="00A145F7"/>
    <w:rsid w:val="00A14A97"/>
    <w:rsid w:val="00A14C9A"/>
    <w:rsid w:val="00A15C8A"/>
    <w:rsid w:val="00A1610F"/>
    <w:rsid w:val="00A166EF"/>
    <w:rsid w:val="00A17CE0"/>
    <w:rsid w:val="00A200EC"/>
    <w:rsid w:val="00A21390"/>
    <w:rsid w:val="00A223A3"/>
    <w:rsid w:val="00A23D48"/>
    <w:rsid w:val="00A23D5A"/>
    <w:rsid w:val="00A25797"/>
    <w:rsid w:val="00A25A6C"/>
    <w:rsid w:val="00A262FF"/>
    <w:rsid w:val="00A3028E"/>
    <w:rsid w:val="00A31287"/>
    <w:rsid w:val="00A314B9"/>
    <w:rsid w:val="00A31B98"/>
    <w:rsid w:val="00A33C4F"/>
    <w:rsid w:val="00A35118"/>
    <w:rsid w:val="00A366AC"/>
    <w:rsid w:val="00A37183"/>
    <w:rsid w:val="00A4163D"/>
    <w:rsid w:val="00A42306"/>
    <w:rsid w:val="00A42AFE"/>
    <w:rsid w:val="00A43F2C"/>
    <w:rsid w:val="00A4420E"/>
    <w:rsid w:val="00A44600"/>
    <w:rsid w:val="00A44D96"/>
    <w:rsid w:val="00A44E8D"/>
    <w:rsid w:val="00A46EA8"/>
    <w:rsid w:val="00A50019"/>
    <w:rsid w:val="00A51453"/>
    <w:rsid w:val="00A5195C"/>
    <w:rsid w:val="00A51C6E"/>
    <w:rsid w:val="00A52682"/>
    <w:rsid w:val="00A52D94"/>
    <w:rsid w:val="00A53C4F"/>
    <w:rsid w:val="00A54E87"/>
    <w:rsid w:val="00A5596F"/>
    <w:rsid w:val="00A55A5F"/>
    <w:rsid w:val="00A55ACD"/>
    <w:rsid w:val="00A56EBA"/>
    <w:rsid w:val="00A640A4"/>
    <w:rsid w:val="00A64319"/>
    <w:rsid w:val="00A65EC2"/>
    <w:rsid w:val="00A660E4"/>
    <w:rsid w:val="00A7186A"/>
    <w:rsid w:val="00A72BEC"/>
    <w:rsid w:val="00A72E16"/>
    <w:rsid w:val="00A7310D"/>
    <w:rsid w:val="00A73C7A"/>
    <w:rsid w:val="00A75569"/>
    <w:rsid w:val="00A761D4"/>
    <w:rsid w:val="00A77299"/>
    <w:rsid w:val="00A82FAF"/>
    <w:rsid w:val="00A834BB"/>
    <w:rsid w:val="00A85D27"/>
    <w:rsid w:val="00A86254"/>
    <w:rsid w:val="00A904F5"/>
    <w:rsid w:val="00A90CE7"/>
    <w:rsid w:val="00A90E8D"/>
    <w:rsid w:val="00A910F5"/>
    <w:rsid w:val="00A916F2"/>
    <w:rsid w:val="00A92C5B"/>
    <w:rsid w:val="00A9340B"/>
    <w:rsid w:val="00A94867"/>
    <w:rsid w:val="00A94C31"/>
    <w:rsid w:val="00AA057D"/>
    <w:rsid w:val="00AA1023"/>
    <w:rsid w:val="00AA4688"/>
    <w:rsid w:val="00AA65B0"/>
    <w:rsid w:val="00AA70FD"/>
    <w:rsid w:val="00AA7FA2"/>
    <w:rsid w:val="00AB0A20"/>
    <w:rsid w:val="00AB0BDC"/>
    <w:rsid w:val="00AB10CE"/>
    <w:rsid w:val="00AB3CE9"/>
    <w:rsid w:val="00AB4D46"/>
    <w:rsid w:val="00AB731F"/>
    <w:rsid w:val="00AB736C"/>
    <w:rsid w:val="00AB7875"/>
    <w:rsid w:val="00AC06A2"/>
    <w:rsid w:val="00AC2368"/>
    <w:rsid w:val="00AC60BB"/>
    <w:rsid w:val="00AC68EE"/>
    <w:rsid w:val="00AC7E9E"/>
    <w:rsid w:val="00AD3D88"/>
    <w:rsid w:val="00AD44DF"/>
    <w:rsid w:val="00AD4AEA"/>
    <w:rsid w:val="00AD58CB"/>
    <w:rsid w:val="00AD5C31"/>
    <w:rsid w:val="00AD5EB4"/>
    <w:rsid w:val="00AE0FCD"/>
    <w:rsid w:val="00AE1905"/>
    <w:rsid w:val="00AE2870"/>
    <w:rsid w:val="00AE293B"/>
    <w:rsid w:val="00AE293D"/>
    <w:rsid w:val="00AE4390"/>
    <w:rsid w:val="00AE520E"/>
    <w:rsid w:val="00AE6D91"/>
    <w:rsid w:val="00AE72A8"/>
    <w:rsid w:val="00AE7F05"/>
    <w:rsid w:val="00AF11AF"/>
    <w:rsid w:val="00AF46E4"/>
    <w:rsid w:val="00AF4864"/>
    <w:rsid w:val="00AF5718"/>
    <w:rsid w:val="00AF6189"/>
    <w:rsid w:val="00AF6367"/>
    <w:rsid w:val="00AF6413"/>
    <w:rsid w:val="00AF7CC1"/>
    <w:rsid w:val="00B00776"/>
    <w:rsid w:val="00B01BF3"/>
    <w:rsid w:val="00B01F7E"/>
    <w:rsid w:val="00B02269"/>
    <w:rsid w:val="00B03174"/>
    <w:rsid w:val="00B03481"/>
    <w:rsid w:val="00B0361F"/>
    <w:rsid w:val="00B036D4"/>
    <w:rsid w:val="00B0383E"/>
    <w:rsid w:val="00B04AE2"/>
    <w:rsid w:val="00B056CF"/>
    <w:rsid w:val="00B05DDD"/>
    <w:rsid w:val="00B06BE5"/>
    <w:rsid w:val="00B07845"/>
    <w:rsid w:val="00B10C46"/>
    <w:rsid w:val="00B1222C"/>
    <w:rsid w:val="00B14410"/>
    <w:rsid w:val="00B14F42"/>
    <w:rsid w:val="00B15795"/>
    <w:rsid w:val="00B15CC2"/>
    <w:rsid w:val="00B16C2A"/>
    <w:rsid w:val="00B207C7"/>
    <w:rsid w:val="00B207E4"/>
    <w:rsid w:val="00B2176A"/>
    <w:rsid w:val="00B22514"/>
    <w:rsid w:val="00B229E6"/>
    <w:rsid w:val="00B230C5"/>
    <w:rsid w:val="00B24674"/>
    <w:rsid w:val="00B251A9"/>
    <w:rsid w:val="00B26285"/>
    <w:rsid w:val="00B2686C"/>
    <w:rsid w:val="00B26EFD"/>
    <w:rsid w:val="00B30581"/>
    <w:rsid w:val="00B3087D"/>
    <w:rsid w:val="00B322DA"/>
    <w:rsid w:val="00B338CF"/>
    <w:rsid w:val="00B33949"/>
    <w:rsid w:val="00B34794"/>
    <w:rsid w:val="00B35A8B"/>
    <w:rsid w:val="00B40B34"/>
    <w:rsid w:val="00B40E64"/>
    <w:rsid w:val="00B41F1F"/>
    <w:rsid w:val="00B427FA"/>
    <w:rsid w:val="00B42CE2"/>
    <w:rsid w:val="00B43753"/>
    <w:rsid w:val="00B45312"/>
    <w:rsid w:val="00B4648D"/>
    <w:rsid w:val="00B47808"/>
    <w:rsid w:val="00B55CD4"/>
    <w:rsid w:val="00B60421"/>
    <w:rsid w:val="00B60CC7"/>
    <w:rsid w:val="00B61FF4"/>
    <w:rsid w:val="00B62988"/>
    <w:rsid w:val="00B64FCC"/>
    <w:rsid w:val="00B65619"/>
    <w:rsid w:val="00B706DB"/>
    <w:rsid w:val="00B737E6"/>
    <w:rsid w:val="00B75BFF"/>
    <w:rsid w:val="00B80A19"/>
    <w:rsid w:val="00B80AA6"/>
    <w:rsid w:val="00B814C6"/>
    <w:rsid w:val="00B81EB6"/>
    <w:rsid w:val="00B83D18"/>
    <w:rsid w:val="00B83F4E"/>
    <w:rsid w:val="00B840A7"/>
    <w:rsid w:val="00B84718"/>
    <w:rsid w:val="00B8769D"/>
    <w:rsid w:val="00B87DB5"/>
    <w:rsid w:val="00B918F3"/>
    <w:rsid w:val="00B920F4"/>
    <w:rsid w:val="00B93A51"/>
    <w:rsid w:val="00B940E8"/>
    <w:rsid w:val="00B945BB"/>
    <w:rsid w:val="00B945D9"/>
    <w:rsid w:val="00B95709"/>
    <w:rsid w:val="00B965C6"/>
    <w:rsid w:val="00BA05DF"/>
    <w:rsid w:val="00BA080C"/>
    <w:rsid w:val="00BA11A5"/>
    <w:rsid w:val="00BA1EB8"/>
    <w:rsid w:val="00BA2298"/>
    <w:rsid w:val="00BA6BAF"/>
    <w:rsid w:val="00BA70FD"/>
    <w:rsid w:val="00BA71AC"/>
    <w:rsid w:val="00BA74DD"/>
    <w:rsid w:val="00BA7C74"/>
    <w:rsid w:val="00BA7E95"/>
    <w:rsid w:val="00BB0243"/>
    <w:rsid w:val="00BB245C"/>
    <w:rsid w:val="00BB3BED"/>
    <w:rsid w:val="00BB5364"/>
    <w:rsid w:val="00BB5F01"/>
    <w:rsid w:val="00BB6BED"/>
    <w:rsid w:val="00BB7709"/>
    <w:rsid w:val="00BC2E68"/>
    <w:rsid w:val="00BC3EF9"/>
    <w:rsid w:val="00BC5E10"/>
    <w:rsid w:val="00BC5E2C"/>
    <w:rsid w:val="00BD0098"/>
    <w:rsid w:val="00BD0A58"/>
    <w:rsid w:val="00BD1060"/>
    <w:rsid w:val="00BD1D9D"/>
    <w:rsid w:val="00BD311F"/>
    <w:rsid w:val="00BD41A8"/>
    <w:rsid w:val="00BD4393"/>
    <w:rsid w:val="00BD717F"/>
    <w:rsid w:val="00BD7F2A"/>
    <w:rsid w:val="00BE0479"/>
    <w:rsid w:val="00BE04F7"/>
    <w:rsid w:val="00BE21A0"/>
    <w:rsid w:val="00BE3537"/>
    <w:rsid w:val="00BE3B1F"/>
    <w:rsid w:val="00BE4014"/>
    <w:rsid w:val="00BE4D75"/>
    <w:rsid w:val="00BE56C6"/>
    <w:rsid w:val="00BE5876"/>
    <w:rsid w:val="00BE61D2"/>
    <w:rsid w:val="00BE62B5"/>
    <w:rsid w:val="00BE68A3"/>
    <w:rsid w:val="00BE6E90"/>
    <w:rsid w:val="00BE73BF"/>
    <w:rsid w:val="00BE7C83"/>
    <w:rsid w:val="00BF25CF"/>
    <w:rsid w:val="00BF4E58"/>
    <w:rsid w:val="00BF6D75"/>
    <w:rsid w:val="00C0008E"/>
    <w:rsid w:val="00C02575"/>
    <w:rsid w:val="00C039C5"/>
    <w:rsid w:val="00C04333"/>
    <w:rsid w:val="00C059CE"/>
    <w:rsid w:val="00C06426"/>
    <w:rsid w:val="00C0643F"/>
    <w:rsid w:val="00C06B8E"/>
    <w:rsid w:val="00C106B0"/>
    <w:rsid w:val="00C10B5F"/>
    <w:rsid w:val="00C118A7"/>
    <w:rsid w:val="00C11A4C"/>
    <w:rsid w:val="00C1267D"/>
    <w:rsid w:val="00C13688"/>
    <w:rsid w:val="00C14557"/>
    <w:rsid w:val="00C14C73"/>
    <w:rsid w:val="00C14D56"/>
    <w:rsid w:val="00C16E3F"/>
    <w:rsid w:val="00C17118"/>
    <w:rsid w:val="00C21069"/>
    <w:rsid w:val="00C22044"/>
    <w:rsid w:val="00C24F51"/>
    <w:rsid w:val="00C25494"/>
    <w:rsid w:val="00C25889"/>
    <w:rsid w:val="00C26405"/>
    <w:rsid w:val="00C2691D"/>
    <w:rsid w:val="00C31260"/>
    <w:rsid w:val="00C3149C"/>
    <w:rsid w:val="00C31ADB"/>
    <w:rsid w:val="00C32808"/>
    <w:rsid w:val="00C33402"/>
    <w:rsid w:val="00C3550E"/>
    <w:rsid w:val="00C36DA1"/>
    <w:rsid w:val="00C378B7"/>
    <w:rsid w:val="00C40662"/>
    <w:rsid w:val="00C440E6"/>
    <w:rsid w:val="00C441E8"/>
    <w:rsid w:val="00C45003"/>
    <w:rsid w:val="00C45647"/>
    <w:rsid w:val="00C45C17"/>
    <w:rsid w:val="00C47A15"/>
    <w:rsid w:val="00C50908"/>
    <w:rsid w:val="00C5428A"/>
    <w:rsid w:val="00C54766"/>
    <w:rsid w:val="00C55AAB"/>
    <w:rsid w:val="00C57285"/>
    <w:rsid w:val="00C57295"/>
    <w:rsid w:val="00C6221D"/>
    <w:rsid w:val="00C70766"/>
    <w:rsid w:val="00C7166B"/>
    <w:rsid w:val="00C74C58"/>
    <w:rsid w:val="00C76505"/>
    <w:rsid w:val="00C765F1"/>
    <w:rsid w:val="00C77A6E"/>
    <w:rsid w:val="00C80676"/>
    <w:rsid w:val="00C80865"/>
    <w:rsid w:val="00C81044"/>
    <w:rsid w:val="00C821F9"/>
    <w:rsid w:val="00C82CC5"/>
    <w:rsid w:val="00C84697"/>
    <w:rsid w:val="00C84DF7"/>
    <w:rsid w:val="00C84F93"/>
    <w:rsid w:val="00C864DC"/>
    <w:rsid w:val="00C86A5B"/>
    <w:rsid w:val="00C878D5"/>
    <w:rsid w:val="00C879B4"/>
    <w:rsid w:val="00C9033B"/>
    <w:rsid w:val="00C910D0"/>
    <w:rsid w:val="00C913A1"/>
    <w:rsid w:val="00C92067"/>
    <w:rsid w:val="00C92D5F"/>
    <w:rsid w:val="00C92D60"/>
    <w:rsid w:val="00C92F18"/>
    <w:rsid w:val="00C94028"/>
    <w:rsid w:val="00C949A0"/>
    <w:rsid w:val="00C95309"/>
    <w:rsid w:val="00C956DD"/>
    <w:rsid w:val="00CA0034"/>
    <w:rsid w:val="00CA2A4F"/>
    <w:rsid w:val="00CA2AE8"/>
    <w:rsid w:val="00CA63FC"/>
    <w:rsid w:val="00CA7933"/>
    <w:rsid w:val="00CB085C"/>
    <w:rsid w:val="00CB2BF6"/>
    <w:rsid w:val="00CB64B8"/>
    <w:rsid w:val="00CB7460"/>
    <w:rsid w:val="00CC44B6"/>
    <w:rsid w:val="00CC4D97"/>
    <w:rsid w:val="00CC594B"/>
    <w:rsid w:val="00CC6A99"/>
    <w:rsid w:val="00CC7541"/>
    <w:rsid w:val="00CD0BCA"/>
    <w:rsid w:val="00CD2BD4"/>
    <w:rsid w:val="00CD48C5"/>
    <w:rsid w:val="00CD5A62"/>
    <w:rsid w:val="00CD6F79"/>
    <w:rsid w:val="00CD7038"/>
    <w:rsid w:val="00CD79EF"/>
    <w:rsid w:val="00CE2087"/>
    <w:rsid w:val="00CE2384"/>
    <w:rsid w:val="00CE37C9"/>
    <w:rsid w:val="00CE41D8"/>
    <w:rsid w:val="00CE47A5"/>
    <w:rsid w:val="00CE60D3"/>
    <w:rsid w:val="00CE6DFF"/>
    <w:rsid w:val="00CF0F7F"/>
    <w:rsid w:val="00CF3E1A"/>
    <w:rsid w:val="00CF69D4"/>
    <w:rsid w:val="00CF6F4A"/>
    <w:rsid w:val="00CF7017"/>
    <w:rsid w:val="00D00AA3"/>
    <w:rsid w:val="00D00B0B"/>
    <w:rsid w:val="00D01058"/>
    <w:rsid w:val="00D01CC1"/>
    <w:rsid w:val="00D02396"/>
    <w:rsid w:val="00D02979"/>
    <w:rsid w:val="00D029E2"/>
    <w:rsid w:val="00D0477E"/>
    <w:rsid w:val="00D0504E"/>
    <w:rsid w:val="00D07F73"/>
    <w:rsid w:val="00D123B0"/>
    <w:rsid w:val="00D12623"/>
    <w:rsid w:val="00D14844"/>
    <w:rsid w:val="00D156AC"/>
    <w:rsid w:val="00D1604A"/>
    <w:rsid w:val="00D16123"/>
    <w:rsid w:val="00D16181"/>
    <w:rsid w:val="00D2041C"/>
    <w:rsid w:val="00D20E41"/>
    <w:rsid w:val="00D21437"/>
    <w:rsid w:val="00D24A2F"/>
    <w:rsid w:val="00D2517B"/>
    <w:rsid w:val="00D25ADE"/>
    <w:rsid w:val="00D26FBD"/>
    <w:rsid w:val="00D3184B"/>
    <w:rsid w:val="00D31B2B"/>
    <w:rsid w:val="00D35BFE"/>
    <w:rsid w:val="00D3600B"/>
    <w:rsid w:val="00D36B2B"/>
    <w:rsid w:val="00D371BA"/>
    <w:rsid w:val="00D37D9B"/>
    <w:rsid w:val="00D40121"/>
    <w:rsid w:val="00D40769"/>
    <w:rsid w:val="00D40CC0"/>
    <w:rsid w:val="00D42AA5"/>
    <w:rsid w:val="00D43297"/>
    <w:rsid w:val="00D4401A"/>
    <w:rsid w:val="00D449D6"/>
    <w:rsid w:val="00D44DB6"/>
    <w:rsid w:val="00D44E09"/>
    <w:rsid w:val="00D45E3E"/>
    <w:rsid w:val="00D469A7"/>
    <w:rsid w:val="00D50119"/>
    <w:rsid w:val="00D504D9"/>
    <w:rsid w:val="00D51A5E"/>
    <w:rsid w:val="00D520B5"/>
    <w:rsid w:val="00D52A5B"/>
    <w:rsid w:val="00D52E7D"/>
    <w:rsid w:val="00D52E9D"/>
    <w:rsid w:val="00D5318E"/>
    <w:rsid w:val="00D55A66"/>
    <w:rsid w:val="00D56516"/>
    <w:rsid w:val="00D566B5"/>
    <w:rsid w:val="00D60C7B"/>
    <w:rsid w:val="00D63D80"/>
    <w:rsid w:val="00D641FE"/>
    <w:rsid w:val="00D66F00"/>
    <w:rsid w:val="00D67B59"/>
    <w:rsid w:val="00D70BEB"/>
    <w:rsid w:val="00D737A5"/>
    <w:rsid w:val="00D764F6"/>
    <w:rsid w:val="00D766FC"/>
    <w:rsid w:val="00D76848"/>
    <w:rsid w:val="00D803CF"/>
    <w:rsid w:val="00D81A32"/>
    <w:rsid w:val="00D81AD0"/>
    <w:rsid w:val="00D82A43"/>
    <w:rsid w:val="00D82C00"/>
    <w:rsid w:val="00D84F2E"/>
    <w:rsid w:val="00D8571C"/>
    <w:rsid w:val="00D874CC"/>
    <w:rsid w:val="00D91754"/>
    <w:rsid w:val="00D928F8"/>
    <w:rsid w:val="00D92F60"/>
    <w:rsid w:val="00D93FE0"/>
    <w:rsid w:val="00D96222"/>
    <w:rsid w:val="00D97251"/>
    <w:rsid w:val="00DA24FF"/>
    <w:rsid w:val="00DA2D70"/>
    <w:rsid w:val="00DA2D83"/>
    <w:rsid w:val="00DA3B51"/>
    <w:rsid w:val="00DA4446"/>
    <w:rsid w:val="00DA5328"/>
    <w:rsid w:val="00DA6C74"/>
    <w:rsid w:val="00DA795A"/>
    <w:rsid w:val="00DA7B5D"/>
    <w:rsid w:val="00DB1E1A"/>
    <w:rsid w:val="00DB34BD"/>
    <w:rsid w:val="00DB366C"/>
    <w:rsid w:val="00DB4A8E"/>
    <w:rsid w:val="00DB6CA2"/>
    <w:rsid w:val="00DC3A8D"/>
    <w:rsid w:val="00DC40EC"/>
    <w:rsid w:val="00DD0E45"/>
    <w:rsid w:val="00DD3336"/>
    <w:rsid w:val="00DD5D30"/>
    <w:rsid w:val="00DD679D"/>
    <w:rsid w:val="00DD7B1A"/>
    <w:rsid w:val="00DE1B51"/>
    <w:rsid w:val="00DE2DBA"/>
    <w:rsid w:val="00DE6111"/>
    <w:rsid w:val="00DE6CBE"/>
    <w:rsid w:val="00DE75AA"/>
    <w:rsid w:val="00DF1FF7"/>
    <w:rsid w:val="00DF23DF"/>
    <w:rsid w:val="00DF2998"/>
    <w:rsid w:val="00DF3D15"/>
    <w:rsid w:val="00DF4279"/>
    <w:rsid w:val="00DF58E7"/>
    <w:rsid w:val="00DF6A08"/>
    <w:rsid w:val="00DF7140"/>
    <w:rsid w:val="00DF72FD"/>
    <w:rsid w:val="00E00130"/>
    <w:rsid w:val="00E005E9"/>
    <w:rsid w:val="00E006A7"/>
    <w:rsid w:val="00E02AAE"/>
    <w:rsid w:val="00E04F01"/>
    <w:rsid w:val="00E06F4A"/>
    <w:rsid w:val="00E07AD6"/>
    <w:rsid w:val="00E102DE"/>
    <w:rsid w:val="00E11162"/>
    <w:rsid w:val="00E11876"/>
    <w:rsid w:val="00E11DBF"/>
    <w:rsid w:val="00E1367B"/>
    <w:rsid w:val="00E15514"/>
    <w:rsid w:val="00E15802"/>
    <w:rsid w:val="00E20858"/>
    <w:rsid w:val="00E20A78"/>
    <w:rsid w:val="00E23CBB"/>
    <w:rsid w:val="00E24113"/>
    <w:rsid w:val="00E251C6"/>
    <w:rsid w:val="00E258A3"/>
    <w:rsid w:val="00E30DB6"/>
    <w:rsid w:val="00E30ECB"/>
    <w:rsid w:val="00E33061"/>
    <w:rsid w:val="00E332CA"/>
    <w:rsid w:val="00E356DA"/>
    <w:rsid w:val="00E37B59"/>
    <w:rsid w:val="00E43987"/>
    <w:rsid w:val="00E43DF2"/>
    <w:rsid w:val="00E43FEC"/>
    <w:rsid w:val="00E45FDD"/>
    <w:rsid w:val="00E46087"/>
    <w:rsid w:val="00E47FF5"/>
    <w:rsid w:val="00E5038F"/>
    <w:rsid w:val="00E505AB"/>
    <w:rsid w:val="00E510E7"/>
    <w:rsid w:val="00E53438"/>
    <w:rsid w:val="00E53E15"/>
    <w:rsid w:val="00E54C7E"/>
    <w:rsid w:val="00E5705D"/>
    <w:rsid w:val="00E60663"/>
    <w:rsid w:val="00E6084D"/>
    <w:rsid w:val="00E608EF"/>
    <w:rsid w:val="00E61910"/>
    <w:rsid w:val="00E619BA"/>
    <w:rsid w:val="00E63B7C"/>
    <w:rsid w:val="00E65512"/>
    <w:rsid w:val="00E67540"/>
    <w:rsid w:val="00E67556"/>
    <w:rsid w:val="00E725FC"/>
    <w:rsid w:val="00E74BB1"/>
    <w:rsid w:val="00E75550"/>
    <w:rsid w:val="00E77A7E"/>
    <w:rsid w:val="00E80CD1"/>
    <w:rsid w:val="00E81F33"/>
    <w:rsid w:val="00E82ABA"/>
    <w:rsid w:val="00E83B88"/>
    <w:rsid w:val="00E8484A"/>
    <w:rsid w:val="00E905F4"/>
    <w:rsid w:val="00E908A8"/>
    <w:rsid w:val="00E91A23"/>
    <w:rsid w:val="00E93281"/>
    <w:rsid w:val="00E95326"/>
    <w:rsid w:val="00E95463"/>
    <w:rsid w:val="00E96D0D"/>
    <w:rsid w:val="00E97745"/>
    <w:rsid w:val="00EA10C7"/>
    <w:rsid w:val="00EA25D5"/>
    <w:rsid w:val="00EA2B08"/>
    <w:rsid w:val="00EA36C6"/>
    <w:rsid w:val="00EA63C7"/>
    <w:rsid w:val="00EA6675"/>
    <w:rsid w:val="00EA6AAD"/>
    <w:rsid w:val="00EA7F70"/>
    <w:rsid w:val="00EB1EB3"/>
    <w:rsid w:val="00EB2279"/>
    <w:rsid w:val="00EB2ABC"/>
    <w:rsid w:val="00EB36FB"/>
    <w:rsid w:val="00EB3767"/>
    <w:rsid w:val="00EB3E92"/>
    <w:rsid w:val="00EB61CB"/>
    <w:rsid w:val="00EB67A0"/>
    <w:rsid w:val="00EB7723"/>
    <w:rsid w:val="00EB7873"/>
    <w:rsid w:val="00EC195D"/>
    <w:rsid w:val="00EC2539"/>
    <w:rsid w:val="00EC30F9"/>
    <w:rsid w:val="00EC3FE3"/>
    <w:rsid w:val="00EC56FC"/>
    <w:rsid w:val="00EC6765"/>
    <w:rsid w:val="00EC6892"/>
    <w:rsid w:val="00EC6B9C"/>
    <w:rsid w:val="00EC75BC"/>
    <w:rsid w:val="00ED1D85"/>
    <w:rsid w:val="00ED2093"/>
    <w:rsid w:val="00ED43B7"/>
    <w:rsid w:val="00ED5374"/>
    <w:rsid w:val="00ED5725"/>
    <w:rsid w:val="00ED7031"/>
    <w:rsid w:val="00EE082B"/>
    <w:rsid w:val="00EE120C"/>
    <w:rsid w:val="00EE1349"/>
    <w:rsid w:val="00EE200D"/>
    <w:rsid w:val="00EE27AE"/>
    <w:rsid w:val="00EE3060"/>
    <w:rsid w:val="00EE35DE"/>
    <w:rsid w:val="00EE3D7F"/>
    <w:rsid w:val="00EE4315"/>
    <w:rsid w:val="00EE47B2"/>
    <w:rsid w:val="00EE59E2"/>
    <w:rsid w:val="00EE67E2"/>
    <w:rsid w:val="00EF1AD1"/>
    <w:rsid w:val="00EF2C77"/>
    <w:rsid w:val="00EF339C"/>
    <w:rsid w:val="00EF3558"/>
    <w:rsid w:val="00EF5C45"/>
    <w:rsid w:val="00EF6267"/>
    <w:rsid w:val="00EF6925"/>
    <w:rsid w:val="00EF7197"/>
    <w:rsid w:val="00EF74BA"/>
    <w:rsid w:val="00EF74C0"/>
    <w:rsid w:val="00EF760F"/>
    <w:rsid w:val="00F006EB"/>
    <w:rsid w:val="00F02D0C"/>
    <w:rsid w:val="00F03A9D"/>
    <w:rsid w:val="00F06858"/>
    <w:rsid w:val="00F06ACA"/>
    <w:rsid w:val="00F06ADF"/>
    <w:rsid w:val="00F1090A"/>
    <w:rsid w:val="00F10CF1"/>
    <w:rsid w:val="00F10F7D"/>
    <w:rsid w:val="00F116B9"/>
    <w:rsid w:val="00F11B4A"/>
    <w:rsid w:val="00F1212E"/>
    <w:rsid w:val="00F134D8"/>
    <w:rsid w:val="00F1433E"/>
    <w:rsid w:val="00F145B7"/>
    <w:rsid w:val="00F146C5"/>
    <w:rsid w:val="00F14B43"/>
    <w:rsid w:val="00F1665C"/>
    <w:rsid w:val="00F20E57"/>
    <w:rsid w:val="00F223C0"/>
    <w:rsid w:val="00F249DC"/>
    <w:rsid w:val="00F25580"/>
    <w:rsid w:val="00F25E62"/>
    <w:rsid w:val="00F26ED3"/>
    <w:rsid w:val="00F30CBD"/>
    <w:rsid w:val="00F313CA"/>
    <w:rsid w:val="00F31AC0"/>
    <w:rsid w:val="00F3255A"/>
    <w:rsid w:val="00F344CA"/>
    <w:rsid w:val="00F34CBE"/>
    <w:rsid w:val="00F35234"/>
    <w:rsid w:val="00F35CF7"/>
    <w:rsid w:val="00F35D26"/>
    <w:rsid w:val="00F35F4C"/>
    <w:rsid w:val="00F3664F"/>
    <w:rsid w:val="00F41AC8"/>
    <w:rsid w:val="00F420B6"/>
    <w:rsid w:val="00F426F7"/>
    <w:rsid w:val="00F42E3D"/>
    <w:rsid w:val="00F44EEC"/>
    <w:rsid w:val="00F51A61"/>
    <w:rsid w:val="00F52A90"/>
    <w:rsid w:val="00F5583E"/>
    <w:rsid w:val="00F559FA"/>
    <w:rsid w:val="00F55B9A"/>
    <w:rsid w:val="00F568E7"/>
    <w:rsid w:val="00F61661"/>
    <w:rsid w:val="00F617B5"/>
    <w:rsid w:val="00F62B7A"/>
    <w:rsid w:val="00F6397D"/>
    <w:rsid w:val="00F64A30"/>
    <w:rsid w:val="00F64D3E"/>
    <w:rsid w:val="00F65541"/>
    <w:rsid w:val="00F7137C"/>
    <w:rsid w:val="00F714E6"/>
    <w:rsid w:val="00F72001"/>
    <w:rsid w:val="00F725BD"/>
    <w:rsid w:val="00F72623"/>
    <w:rsid w:val="00F7293E"/>
    <w:rsid w:val="00F73D9C"/>
    <w:rsid w:val="00F7541A"/>
    <w:rsid w:val="00F75D47"/>
    <w:rsid w:val="00F76650"/>
    <w:rsid w:val="00F81E73"/>
    <w:rsid w:val="00F84D53"/>
    <w:rsid w:val="00F8648F"/>
    <w:rsid w:val="00F86518"/>
    <w:rsid w:val="00F87FFE"/>
    <w:rsid w:val="00F9045B"/>
    <w:rsid w:val="00F90EA5"/>
    <w:rsid w:val="00F9187B"/>
    <w:rsid w:val="00F918A1"/>
    <w:rsid w:val="00F92051"/>
    <w:rsid w:val="00F92385"/>
    <w:rsid w:val="00F92D2D"/>
    <w:rsid w:val="00F93778"/>
    <w:rsid w:val="00F949C0"/>
    <w:rsid w:val="00F94FF1"/>
    <w:rsid w:val="00F95033"/>
    <w:rsid w:val="00F961A0"/>
    <w:rsid w:val="00F968E0"/>
    <w:rsid w:val="00F969BD"/>
    <w:rsid w:val="00FA0B2D"/>
    <w:rsid w:val="00FA1B4F"/>
    <w:rsid w:val="00FA288F"/>
    <w:rsid w:val="00FA29C4"/>
    <w:rsid w:val="00FA3E73"/>
    <w:rsid w:val="00FA5FA5"/>
    <w:rsid w:val="00FA6546"/>
    <w:rsid w:val="00FA6EC9"/>
    <w:rsid w:val="00FA7DAA"/>
    <w:rsid w:val="00FB2AF7"/>
    <w:rsid w:val="00FB4D03"/>
    <w:rsid w:val="00FB504A"/>
    <w:rsid w:val="00FB624F"/>
    <w:rsid w:val="00FC00E3"/>
    <w:rsid w:val="00FC02E9"/>
    <w:rsid w:val="00FC13C8"/>
    <w:rsid w:val="00FC259D"/>
    <w:rsid w:val="00FC39E6"/>
    <w:rsid w:val="00FC47F9"/>
    <w:rsid w:val="00FD151C"/>
    <w:rsid w:val="00FD6DA8"/>
    <w:rsid w:val="00FD7B5C"/>
    <w:rsid w:val="00FE1139"/>
    <w:rsid w:val="00FE1D0B"/>
    <w:rsid w:val="00FE2351"/>
    <w:rsid w:val="00FE2F01"/>
    <w:rsid w:val="00FE337D"/>
    <w:rsid w:val="00FE3DFC"/>
    <w:rsid w:val="00FE5580"/>
    <w:rsid w:val="00FE61E5"/>
    <w:rsid w:val="00FE63AA"/>
    <w:rsid w:val="00FE7C35"/>
    <w:rsid w:val="00FF0ADE"/>
    <w:rsid w:val="00FF110C"/>
    <w:rsid w:val="00FF14E1"/>
    <w:rsid w:val="00FF15F1"/>
    <w:rsid w:val="00FF1F90"/>
    <w:rsid w:val="00FF2AB8"/>
    <w:rsid w:val="00FF2CF3"/>
    <w:rsid w:val="00FF39CE"/>
    <w:rsid w:val="00FF5261"/>
    <w:rsid w:val="00FF682C"/>
    <w:rsid w:val="0159EBCD"/>
    <w:rsid w:val="021E3D17"/>
    <w:rsid w:val="02B9FF24"/>
    <w:rsid w:val="0364EC91"/>
    <w:rsid w:val="0434B5EF"/>
    <w:rsid w:val="046C7CF0"/>
    <w:rsid w:val="055B5263"/>
    <w:rsid w:val="05718A23"/>
    <w:rsid w:val="08A14EC1"/>
    <w:rsid w:val="08DA8FB0"/>
    <w:rsid w:val="08E1DFB8"/>
    <w:rsid w:val="09667A80"/>
    <w:rsid w:val="0970565B"/>
    <w:rsid w:val="099BAB96"/>
    <w:rsid w:val="0B4D387F"/>
    <w:rsid w:val="0B5401F0"/>
    <w:rsid w:val="0C12EAA8"/>
    <w:rsid w:val="0C2FDCC4"/>
    <w:rsid w:val="0CA5B204"/>
    <w:rsid w:val="0DDEEC5A"/>
    <w:rsid w:val="0E18F639"/>
    <w:rsid w:val="0F2BCE4F"/>
    <w:rsid w:val="0F46C419"/>
    <w:rsid w:val="1080A206"/>
    <w:rsid w:val="1154C818"/>
    <w:rsid w:val="12BC4B9C"/>
    <w:rsid w:val="1360585B"/>
    <w:rsid w:val="138D25FD"/>
    <w:rsid w:val="1398537C"/>
    <w:rsid w:val="139AEE13"/>
    <w:rsid w:val="13C4FE8B"/>
    <w:rsid w:val="13DF11FC"/>
    <w:rsid w:val="13E5B340"/>
    <w:rsid w:val="13F1E843"/>
    <w:rsid w:val="14AB56CF"/>
    <w:rsid w:val="15175DF0"/>
    <w:rsid w:val="156640CB"/>
    <w:rsid w:val="164A1D9F"/>
    <w:rsid w:val="16E14906"/>
    <w:rsid w:val="1744FB10"/>
    <w:rsid w:val="184C8E75"/>
    <w:rsid w:val="18AD76AB"/>
    <w:rsid w:val="192C4512"/>
    <w:rsid w:val="1A0889A7"/>
    <w:rsid w:val="1A3849A5"/>
    <w:rsid w:val="1AD3DBB0"/>
    <w:rsid w:val="1BC292C6"/>
    <w:rsid w:val="1C075F2E"/>
    <w:rsid w:val="1D9942AB"/>
    <w:rsid w:val="1DA33B7D"/>
    <w:rsid w:val="1E0D4BBC"/>
    <w:rsid w:val="1E57B4FB"/>
    <w:rsid w:val="1EE16FAF"/>
    <w:rsid w:val="1EE721C6"/>
    <w:rsid w:val="1F268058"/>
    <w:rsid w:val="1F2BB64B"/>
    <w:rsid w:val="1F60D56B"/>
    <w:rsid w:val="1F9D2744"/>
    <w:rsid w:val="1FAE44AE"/>
    <w:rsid w:val="1FCE9042"/>
    <w:rsid w:val="2111D2DE"/>
    <w:rsid w:val="2140944E"/>
    <w:rsid w:val="217D8DEF"/>
    <w:rsid w:val="2302EDCD"/>
    <w:rsid w:val="2458F0F4"/>
    <w:rsid w:val="24B1ED9D"/>
    <w:rsid w:val="24D57CB0"/>
    <w:rsid w:val="2517498F"/>
    <w:rsid w:val="26BE12F6"/>
    <w:rsid w:val="283E3B7B"/>
    <w:rsid w:val="28E8D23D"/>
    <w:rsid w:val="2975D0FA"/>
    <w:rsid w:val="29A5EF36"/>
    <w:rsid w:val="2A76B06C"/>
    <w:rsid w:val="2AB2EB43"/>
    <w:rsid w:val="2BD4BB98"/>
    <w:rsid w:val="2C423217"/>
    <w:rsid w:val="2D9D8F07"/>
    <w:rsid w:val="2DC12D20"/>
    <w:rsid w:val="2DDC6672"/>
    <w:rsid w:val="2E5D7382"/>
    <w:rsid w:val="2E8FDDAC"/>
    <w:rsid w:val="2FB42700"/>
    <w:rsid w:val="30C01F93"/>
    <w:rsid w:val="30D6ACED"/>
    <w:rsid w:val="316DD4CF"/>
    <w:rsid w:val="31F13157"/>
    <w:rsid w:val="33657F43"/>
    <w:rsid w:val="33A77E59"/>
    <w:rsid w:val="3445861F"/>
    <w:rsid w:val="34CC733C"/>
    <w:rsid w:val="35B33DCE"/>
    <w:rsid w:val="3600316B"/>
    <w:rsid w:val="36DF84CF"/>
    <w:rsid w:val="381E49F0"/>
    <w:rsid w:val="38AFF83A"/>
    <w:rsid w:val="3918F29F"/>
    <w:rsid w:val="3994F40C"/>
    <w:rsid w:val="3998B52E"/>
    <w:rsid w:val="3B15AC78"/>
    <w:rsid w:val="3BBC86DA"/>
    <w:rsid w:val="3C49285C"/>
    <w:rsid w:val="3D864D45"/>
    <w:rsid w:val="3DB577B6"/>
    <w:rsid w:val="3DDA86B2"/>
    <w:rsid w:val="3DFA8AEE"/>
    <w:rsid w:val="3F2BB611"/>
    <w:rsid w:val="3F2D984C"/>
    <w:rsid w:val="3FC16133"/>
    <w:rsid w:val="409A4B1E"/>
    <w:rsid w:val="40A126C4"/>
    <w:rsid w:val="40BA8FFA"/>
    <w:rsid w:val="40DE3AD5"/>
    <w:rsid w:val="40E47429"/>
    <w:rsid w:val="40EAAE0C"/>
    <w:rsid w:val="41C70BCE"/>
    <w:rsid w:val="423F5976"/>
    <w:rsid w:val="42EE9CD1"/>
    <w:rsid w:val="42F3C662"/>
    <w:rsid w:val="42F7DB9A"/>
    <w:rsid w:val="4301AECE"/>
    <w:rsid w:val="43A640A0"/>
    <w:rsid w:val="447859EB"/>
    <w:rsid w:val="450CF4FC"/>
    <w:rsid w:val="453A6A1C"/>
    <w:rsid w:val="4542B547"/>
    <w:rsid w:val="462E4417"/>
    <w:rsid w:val="46737480"/>
    <w:rsid w:val="46A7E850"/>
    <w:rsid w:val="46C8DC0F"/>
    <w:rsid w:val="47061F6A"/>
    <w:rsid w:val="47361D65"/>
    <w:rsid w:val="47455472"/>
    <w:rsid w:val="47B2FB3A"/>
    <w:rsid w:val="47F277E0"/>
    <w:rsid w:val="480627C0"/>
    <w:rsid w:val="48678D7C"/>
    <w:rsid w:val="48690175"/>
    <w:rsid w:val="48F49ADF"/>
    <w:rsid w:val="4946F46B"/>
    <w:rsid w:val="49E6783F"/>
    <w:rsid w:val="4A03BF37"/>
    <w:rsid w:val="4A9FF9DE"/>
    <w:rsid w:val="4AF678E7"/>
    <w:rsid w:val="4B6DBF66"/>
    <w:rsid w:val="4B9E40A8"/>
    <w:rsid w:val="4BB9C808"/>
    <w:rsid w:val="4BD0CE96"/>
    <w:rsid w:val="4BEE841B"/>
    <w:rsid w:val="4CC1975F"/>
    <w:rsid w:val="4CE35508"/>
    <w:rsid w:val="4DD04FED"/>
    <w:rsid w:val="4EC4D9E7"/>
    <w:rsid w:val="4FF6656E"/>
    <w:rsid w:val="5066F29B"/>
    <w:rsid w:val="5078719F"/>
    <w:rsid w:val="50E736F6"/>
    <w:rsid w:val="50EFC7D1"/>
    <w:rsid w:val="5121E227"/>
    <w:rsid w:val="516E8A24"/>
    <w:rsid w:val="51D1DC86"/>
    <w:rsid w:val="521CFAD8"/>
    <w:rsid w:val="524AFC7F"/>
    <w:rsid w:val="5299BC2E"/>
    <w:rsid w:val="53DF3483"/>
    <w:rsid w:val="53E8B74B"/>
    <w:rsid w:val="54E6115E"/>
    <w:rsid w:val="55238A14"/>
    <w:rsid w:val="56386793"/>
    <w:rsid w:val="5688D4CA"/>
    <w:rsid w:val="56EB5B52"/>
    <w:rsid w:val="58E4A768"/>
    <w:rsid w:val="5961CADF"/>
    <w:rsid w:val="59C20C0E"/>
    <w:rsid w:val="5A7B7C5D"/>
    <w:rsid w:val="5AA1AFC7"/>
    <w:rsid w:val="5ABCC6BE"/>
    <w:rsid w:val="5C075FEA"/>
    <w:rsid w:val="5CA9B2F2"/>
    <w:rsid w:val="5CC72D9B"/>
    <w:rsid w:val="5CEC5AD5"/>
    <w:rsid w:val="5D0CE604"/>
    <w:rsid w:val="5D524A94"/>
    <w:rsid w:val="5E8FF0C6"/>
    <w:rsid w:val="5E9CF68B"/>
    <w:rsid w:val="5F970390"/>
    <w:rsid w:val="60764E0C"/>
    <w:rsid w:val="60787478"/>
    <w:rsid w:val="60C11472"/>
    <w:rsid w:val="60D10E08"/>
    <w:rsid w:val="6109B9A4"/>
    <w:rsid w:val="61747617"/>
    <w:rsid w:val="62A4AB99"/>
    <w:rsid w:val="631D4BF5"/>
    <w:rsid w:val="636E2C06"/>
    <w:rsid w:val="63894237"/>
    <w:rsid w:val="63EAE6CD"/>
    <w:rsid w:val="6429C6B3"/>
    <w:rsid w:val="65A001CA"/>
    <w:rsid w:val="65FCE7BB"/>
    <w:rsid w:val="66243B2E"/>
    <w:rsid w:val="662B6623"/>
    <w:rsid w:val="66A541ED"/>
    <w:rsid w:val="66EBC7C6"/>
    <w:rsid w:val="6711247A"/>
    <w:rsid w:val="6814624F"/>
    <w:rsid w:val="6827F6BC"/>
    <w:rsid w:val="687ABDD7"/>
    <w:rsid w:val="688D25D1"/>
    <w:rsid w:val="68C22793"/>
    <w:rsid w:val="68C66BB8"/>
    <w:rsid w:val="6947157E"/>
    <w:rsid w:val="69485183"/>
    <w:rsid w:val="6971888A"/>
    <w:rsid w:val="6990976A"/>
    <w:rsid w:val="6996ADD2"/>
    <w:rsid w:val="6996C828"/>
    <w:rsid w:val="69EFA6D3"/>
    <w:rsid w:val="6B12E146"/>
    <w:rsid w:val="6D042623"/>
    <w:rsid w:val="6D4B3FD5"/>
    <w:rsid w:val="6DD290D3"/>
    <w:rsid w:val="6E3EBCD3"/>
    <w:rsid w:val="6E4120A5"/>
    <w:rsid w:val="6E6B15A4"/>
    <w:rsid w:val="6F2EC98E"/>
    <w:rsid w:val="6F5C5122"/>
    <w:rsid w:val="6FCBCB0B"/>
    <w:rsid w:val="6FFB6AF8"/>
    <w:rsid w:val="70256A81"/>
    <w:rsid w:val="70C799BA"/>
    <w:rsid w:val="7142C13F"/>
    <w:rsid w:val="7241AA7B"/>
    <w:rsid w:val="73CA169D"/>
    <w:rsid w:val="7450AB57"/>
    <w:rsid w:val="7557B9D2"/>
    <w:rsid w:val="7583250C"/>
    <w:rsid w:val="764574FA"/>
    <w:rsid w:val="76DCA5DF"/>
    <w:rsid w:val="7805BF12"/>
    <w:rsid w:val="7809A6B1"/>
    <w:rsid w:val="78677250"/>
    <w:rsid w:val="78E23715"/>
    <w:rsid w:val="79F9BB03"/>
    <w:rsid w:val="7C1EC476"/>
    <w:rsid w:val="7C3ACD2B"/>
    <w:rsid w:val="7DAE438B"/>
    <w:rsid w:val="7F18EBA0"/>
    <w:rsid w:val="7F56FAC3"/>
    <w:rsid w:val="7F6C5618"/>
    <w:rsid w:val="7FE0D1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DC387D"/>
  <w15:chartTrackingRefBased/>
  <w15:docId w15:val="{BA05B131-B010-49B3-9352-1F75A0555D2D}"/>
  <w:removePersonalInformation/>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4"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uiPriority="4"/>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4"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61AFE"/>
    <w:pPr>
      <w:spacing w:after="0" w:line="360" w:lineRule="auto"/>
      <w:ind w:firstLine="720"/>
    </w:pPr>
    <w:rPr>
      <w:rFonts w:ascii="Book Antiqua" w:hAnsi="Book Antiqua"/>
      <w:sz w:val="26"/>
    </w:rPr>
  </w:style>
  <w:style w:type="paragraph" w:styleId="Heading1">
    <w:name w:val="heading 1"/>
    <w:basedOn w:val="Dummy"/>
    <w:next w:val="Standard"/>
    <w:link w:val="Heading1Char"/>
    <w:uiPriority w:val="4"/>
    <w:qFormat/>
    <w:rsid w:val="0072528A"/>
    <w:pPr>
      <w:numPr>
        <w:numId w:val="8"/>
      </w:numPr>
      <w:ind w:right="2160"/>
    </w:pPr>
    <w:rPr>
      <w:rFonts w:eastAsiaTheme="majorEastAsia" w:cstheme="majorBidi"/>
      <w:szCs w:val="32"/>
    </w:rPr>
  </w:style>
  <w:style w:type="paragraph" w:styleId="Heading2">
    <w:name w:val="heading 2"/>
    <w:basedOn w:val="Dummy"/>
    <w:next w:val="Standard"/>
    <w:link w:val="Heading2Char"/>
    <w:uiPriority w:val="4"/>
    <w:qFormat/>
    <w:rsid w:val="0072528A"/>
    <w:pPr>
      <w:numPr>
        <w:ilvl w:val="1"/>
        <w:numId w:val="8"/>
      </w:numPr>
      <w:ind w:right="2160"/>
      <w:outlineLvl w:val="1"/>
    </w:pPr>
  </w:style>
  <w:style w:type="paragraph" w:styleId="Heading3">
    <w:name w:val="heading 3"/>
    <w:basedOn w:val="Dummy"/>
    <w:next w:val="Standard"/>
    <w:link w:val="Heading3Char"/>
    <w:uiPriority w:val="4"/>
    <w:qFormat/>
    <w:rsid w:val="000E270A"/>
    <w:pPr>
      <w:numPr>
        <w:ilvl w:val="2"/>
        <w:numId w:val="14"/>
      </w:numPr>
      <w:ind w:right="2160"/>
      <w:outlineLvl w:val="2"/>
    </w:pPr>
    <w:rPr>
      <w:rFonts w:eastAsiaTheme="majorEastAsia" w:cstheme="majorBidi"/>
      <w:szCs w:val="24"/>
    </w:rPr>
  </w:style>
  <w:style w:type="paragraph" w:styleId="Heading4">
    <w:name w:val="heading 4"/>
    <w:basedOn w:val="Dummy"/>
    <w:next w:val="Standard"/>
    <w:link w:val="Heading4Char"/>
    <w:uiPriority w:val="4"/>
    <w:rsid w:val="000E270A"/>
    <w:pPr>
      <w:numPr>
        <w:ilvl w:val="3"/>
        <w:numId w:val="14"/>
      </w:numPr>
      <w:ind w:right="2160"/>
      <w:outlineLvl w:val="3"/>
    </w:pPr>
    <w:rPr>
      <w:rFonts w:eastAsiaTheme="majorEastAsia" w:cstheme="majorBidi"/>
      <w:iCs/>
    </w:rPr>
  </w:style>
  <w:style w:type="paragraph" w:styleId="Heading5">
    <w:name w:val="heading 5"/>
    <w:basedOn w:val="Dummy"/>
    <w:next w:val="Standard"/>
    <w:link w:val="Heading5Char"/>
    <w:uiPriority w:val="4"/>
    <w:rsid w:val="000E270A"/>
    <w:pPr>
      <w:numPr>
        <w:ilvl w:val="4"/>
        <w:numId w:val="14"/>
      </w:numPr>
      <w:ind w:right="2160"/>
      <w:outlineLvl w:val="4"/>
    </w:pPr>
    <w:rPr>
      <w:rFonts w:eastAsiaTheme="majorEastAsia" w:cstheme="majorBidi"/>
    </w:rPr>
  </w:style>
  <w:style w:type="paragraph" w:styleId="Heading6">
    <w:name w:val="heading 6"/>
    <w:basedOn w:val="Dummy"/>
    <w:next w:val="Standard"/>
    <w:link w:val="Heading6Char"/>
    <w:uiPriority w:val="4"/>
    <w:rsid w:val="000E270A"/>
    <w:pPr>
      <w:numPr>
        <w:ilvl w:val="5"/>
        <w:numId w:val="14"/>
      </w:numPr>
      <w:spacing w:before="40"/>
      <w:ind w:right="2160"/>
      <w:outlineLvl w:val="5"/>
    </w:pPr>
    <w:rPr>
      <w:rFonts w:eastAsiaTheme="majorEastAs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7B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4"/>
    <w:rsid w:val="0072528A"/>
    <w:rPr>
      <w:rFonts w:ascii="Arial" w:eastAsiaTheme="majorEastAsia" w:hAnsi="Arial" w:cstheme="majorBidi"/>
      <w:b/>
      <w:sz w:val="26"/>
      <w:szCs w:val="32"/>
    </w:rPr>
  </w:style>
  <w:style w:type="paragraph" w:styleId="TOCHeading">
    <w:name w:val="TOC Heading"/>
    <w:next w:val="Normal"/>
    <w:uiPriority w:val="39"/>
    <w:unhideWhenUsed/>
    <w:rsid w:val="001E2A62"/>
    <w:pPr>
      <w:spacing w:line="240" w:lineRule="auto"/>
      <w:jc w:val="center"/>
    </w:pPr>
    <w:rPr>
      <w:rFonts w:ascii="Arial" w:eastAsiaTheme="majorEastAsia" w:hAnsi="Arial" w:cstheme="majorBidi"/>
      <w:b/>
      <w:sz w:val="26"/>
      <w:szCs w:val="32"/>
    </w:rPr>
  </w:style>
  <w:style w:type="paragraph" w:styleId="Title">
    <w:name w:val="Title"/>
    <w:basedOn w:val="Dummy"/>
    <w:next w:val="Normal"/>
    <w:link w:val="TitleChar"/>
    <w:uiPriority w:val="10"/>
    <w:rsid w:val="00121089"/>
    <w:pPr>
      <w:spacing w:after="0"/>
      <w:contextualSpacing/>
      <w:jc w:val="center"/>
    </w:pPr>
    <w:rPr>
      <w:rFonts w:eastAsiaTheme="majorEastAsia" w:cstheme="majorBidi"/>
      <w:caps/>
      <w:szCs w:val="56"/>
    </w:rPr>
  </w:style>
  <w:style w:type="character" w:customStyle="1" w:styleId="TitleChar">
    <w:name w:val="Title Char"/>
    <w:basedOn w:val="DefaultParagraphFont"/>
    <w:link w:val="Title"/>
    <w:uiPriority w:val="10"/>
    <w:rsid w:val="0036017B"/>
    <w:rPr>
      <w:rFonts w:ascii="Arial" w:eastAsiaTheme="majorEastAsia" w:hAnsi="Arial" w:cstheme="majorBidi"/>
      <w:b/>
      <w:caps/>
      <w:sz w:val="26"/>
      <w:szCs w:val="56"/>
    </w:rPr>
  </w:style>
  <w:style w:type="paragraph" w:customStyle="1" w:styleId="Dummy">
    <w:name w:val="Dummy"/>
    <w:next w:val="Normal"/>
    <w:uiPriority w:val="19"/>
    <w:rsid w:val="00F62B7A"/>
    <w:pPr>
      <w:keepNext/>
      <w:keepLines/>
      <w:spacing w:after="120" w:line="240" w:lineRule="auto"/>
      <w:outlineLvl w:val="0"/>
    </w:pPr>
    <w:rPr>
      <w:rFonts w:ascii="Arial" w:hAnsi="Arial" w:cs="Arial"/>
      <w:b/>
      <w:sz w:val="26"/>
      <w:szCs w:val="26"/>
    </w:rPr>
  </w:style>
  <w:style w:type="character" w:customStyle="1" w:styleId="Heading2Char">
    <w:name w:val="Heading 2 Char"/>
    <w:basedOn w:val="DefaultParagraphFont"/>
    <w:link w:val="Heading2"/>
    <w:uiPriority w:val="4"/>
    <w:rsid w:val="0072528A"/>
    <w:rPr>
      <w:rFonts w:ascii="Arial" w:hAnsi="Arial" w:cs="Arial"/>
      <w:b/>
      <w:sz w:val="26"/>
      <w:szCs w:val="26"/>
    </w:rPr>
  </w:style>
  <w:style w:type="character" w:customStyle="1" w:styleId="Heading3Char">
    <w:name w:val="Heading 3 Char"/>
    <w:basedOn w:val="DefaultParagraphFont"/>
    <w:link w:val="Heading3"/>
    <w:uiPriority w:val="4"/>
    <w:rsid w:val="00287BC5"/>
    <w:rPr>
      <w:rFonts w:ascii="Arial" w:eastAsiaTheme="majorEastAsia" w:hAnsi="Arial" w:cstheme="majorBidi"/>
      <w:b/>
      <w:sz w:val="26"/>
      <w:szCs w:val="24"/>
    </w:rPr>
  </w:style>
  <w:style w:type="character" w:customStyle="1" w:styleId="Heading4Char">
    <w:name w:val="Heading 4 Char"/>
    <w:basedOn w:val="DefaultParagraphFont"/>
    <w:link w:val="Heading4"/>
    <w:uiPriority w:val="4"/>
    <w:rsid w:val="00287BC5"/>
    <w:rPr>
      <w:rFonts w:ascii="Arial" w:eastAsiaTheme="majorEastAsia" w:hAnsi="Arial" w:cstheme="majorBidi"/>
      <w:b/>
      <w:iCs/>
      <w:sz w:val="26"/>
      <w:szCs w:val="26"/>
    </w:rPr>
  </w:style>
  <w:style w:type="character" w:customStyle="1" w:styleId="Heading5Char">
    <w:name w:val="Heading 5 Char"/>
    <w:basedOn w:val="DefaultParagraphFont"/>
    <w:link w:val="Heading5"/>
    <w:uiPriority w:val="4"/>
    <w:rsid w:val="00287BC5"/>
    <w:rPr>
      <w:rFonts w:ascii="Arial" w:eastAsiaTheme="majorEastAsia" w:hAnsi="Arial" w:cstheme="majorBidi"/>
      <w:b/>
      <w:sz w:val="26"/>
      <w:szCs w:val="26"/>
    </w:rPr>
  </w:style>
  <w:style w:type="paragraph" w:customStyle="1" w:styleId="Main">
    <w:name w:val="Main"/>
    <w:next w:val="Normal"/>
    <w:uiPriority w:val="19"/>
    <w:rsid w:val="00F62B7A"/>
    <w:pPr>
      <w:spacing w:after="0" w:line="240" w:lineRule="auto"/>
      <w:jc w:val="center"/>
    </w:pPr>
    <w:rPr>
      <w:rFonts w:ascii="Arial" w:eastAsiaTheme="majorEastAsia" w:hAnsi="Arial" w:cstheme="majorBidi"/>
      <w:b/>
      <w:caps/>
      <w:sz w:val="26"/>
      <w:szCs w:val="56"/>
    </w:rPr>
  </w:style>
  <w:style w:type="paragraph" w:customStyle="1" w:styleId="Mainex">
    <w:name w:val="Mainex"/>
    <w:basedOn w:val="Main"/>
    <w:next w:val="Normal"/>
    <w:uiPriority w:val="19"/>
    <w:rsid w:val="000A6E05"/>
    <w:pPr>
      <w:keepNext/>
      <w:spacing w:line="360" w:lineRule="auto"/>
      <w:outlineLvl w:val="0"/>
    </w:pPr>
    <w:rPr>
      <w:spacing w:val="120"/>
    </w:rPr>
  </w:style>
  <w:style w:type="paragraph" w:styleId="TOC2">
    <w:name w:val="toc 2"/>
    <w:basedOn w:val="Normal"/>
    <w:next w:val="Normal"/>
    <w:uiPriority w:val="39"/>
    <w:unhideWhenUsed/>
    <w:rsid w:val="00ED5725"/>
    <w:pPr>
      <w:spacing w:line="240" w:lineRule="auto"/>
      <w:ind w:left="864" w:hanging="648"/>
    </w:pPr>
    <w:rPr>
      <w:rFonts w:eastAsiaTheme="minorEastAsia" w:cs="Times New Roman"/>
    </w:rPr>
  </w:style>
  <w:style w:type="paragraph" w:styleId="TOC1">
    <w:name w:val="toc 1"/>
    <w:basedOn w:val="Normal"/>
    <w:next w:val="Normal"/>
    <w:uiPriority w:val="39"/>
    <w:unhideWhenUsed/>
    <w:rsid w:val="00ED5725"/>
    <w:pPr>
      <w:spacing w:line="240" w:lineRule="auto"/>
      <w:ind w:left="432" w:hanging="432"/>
    </w:pPr>
    <w:rPr>
      <w:rFonts w:eastAsiaTheme="minorEastAsia" w:cs="Times New Roman"/>
    </w:rPr>
  </w:style>
  <w:style w:type="paragraph" w:styleId="TOC3">
    <w:name w:val="toc 3"/>
    <w:basedOn w:val="Normal"/>
    <w:next w:val="Normal"/>
    <w:uiPriority w:val="39"/>
    <w:unhideWhenUsed/>
    <w:rsid w:val="008C7413"/>
    <w:pPr>
      <w:spacing w:line="240" w:lineRule="auto"/>
      <w:ind w:left="1296" w:hanging="864"/>
    </w:pPr>
    <w:rPr>
      <w:rFonts w:eastAsiaTheme="minorEastAsia" w:cs="Times New Roman"/>
    </w:rPr>
  </w:style>
  <w:style w:type="character" w:styleId="Hyperlink">
    <w:name w:val="Hyperlink"/>
    <w:basedOn w:val="DefaultParagraphFont"/>
    <w:uiPriority w:val="99"/>
    <w:rsid w:val="00D82A43"/>
    <w:rPr>
      <w:color w:val="0563C1" w:themeColor="hyperlink"/>
      <w:u w:val="single"/>
    </w:rPr>
  </w:style>
  <w:style w:type="numbering" w:customStyle="1" w:styleId="FoFCoLOP">
    <w:name w:val="FoF/CoL/OP"/>
    <w:uiPriority w:val="99"/>
    <w:rsid w:val="008E6AE6"/>
    <w:pPr>
      <w:numPr>
        <w:numId w:val="1"/>
      </w:numPr>
    </w:pPr>
  </w:style>
  <w:style w:type="paragraph" w:styleId="TOC9">
    <w:name w:val="toc 9"/>
    <w:basedOn w:val="Normal"/>
    <w:next w:val="Normal"/>
    <w:autoRedefine/>
    <w:uiPriority w:val="39"/>
    <w:unhideWhenUsed/>
    <w:rsid w:val="00D82A43"/>
    <w:pPr>
      <w:spacing w:after="100"/>
      <w:ind w:left="2080"/>
    </w:pPr>
  </w:style>
  <w:style w:type="paragraph" w:styleId="Header">
    <w:name w:val="header"/>
    <w:basedOn w:val="Normal"/>
    <w:link w:val="HeaderChar"/>
    <w:uiPriority w:val="99"/>
    <w:semiHidden/>
    <w:rsid w:val="0098138E"/>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A56F2"/>
    <w:rPr>
      <w:rFonts w:ascii="Book Antiqua" w:hAnsi="Book Antiqua"/>
      <w:sz w:val="26"/>
    </w:rPr>
  </w:style>
  <w:style w:type="paragraph" w:styleId="Footer">
    <w:name w:val="footer"/>
    <w:basedOn w:val="Normal"/>
    <w:link w:val="FooterChar"/>
    <w:uiPriority w:val="99"/>
    <w:rsid w:val="00EE3060"/>
    <w:pPr>
      <w:tabs>
        <w:tab w:val="center" w:pos="4680"/>
        <w:tab w:val="right" w:pos="9360"/>
      </w:tabs>
      <w:spacing w:line="240" w:lineRule="auto"/>
    </w:pPr>
  </w:style>
  <w:style w:type="character" w:customStyle="1" w:styleId="FooterChar">
    <w:name w:val="Footer Char"/>
    <w:basedOn w:val="DefaultParagraphFont"/>
    <w:link w:val="Footer"/>
    <w:uiPriority w:val="99"/>
    <w:rsid w:val="007657C1"/>
    <w:rPr>
      <w:rFonts w:ascii="Book Antiqua" w:hAnsi="Book Antiqua"/>
      <w:sz w:val="26"/>
    </w:rPr>
  </w:style>
  <w:style w:type="paragraph" w:customStyle="1" w:styleId="BlockQuote">
    <w:name w:val="Block Quote"/>
    <w:basedOn w:val="Standard"/>
    <w:uiPriority w:val="5"/>
    <w:qFormat/>
    <w:rsid w:val="00EA36C6"/>
    <w:pPr>
      <w:spacing w:after="120" w:line="240" w:lineRule="auto"/>
      <w:ind w:left="720" w:right="720" w:firstLine="0"/>
    </w:pPr>
  </w:style>
  <w:style w:type="paragraph" w:styleId="FootnoteText">
    <w:name w:val="footnote text"/>
    <w:aliases w:val="Footnote Text Char1,Footnote Text Char Char,Footnote Text Char2 Char,Footnote Text Char Char Char,Footnote Text Char2 Char Char Char,Footnote Text Char Char Char Char Char,Footnote Text Char2 Char Char Char Char1 Char,fn,fn C,Char Char,f"/>
    <w:basedOn w:val="Normal"/>
    <w:link w:val="FootnoteTextChar"/>
    <w:qFormat/>
    <w:rsid w:val="00B01F7E"/>
    <w:pPr>
      <w:spacing w:after="120" w:line="240" w:lineRule="auto"/>
      <w:ind w:firstLine="0"/>
    </w:pPr>
    <w:rPr>
      <w:sz w:val="22"/>
      <w:szCs w:val="20"/>
    </w:rPr>
  </w:style>
  <w:style w:type="character" w:customStyle="1" w:styleId="FootnoteTextChar">
    <w:name w:val="Footnote Text Char"/>
    <w:aliases w:val="Footnote Text Char1 Char,Footnote Text Char Char Char1,Footnote Text Char2 Char Char,Footnote Text Char Char Char Char,Footnote Text Char2 Char Char Char Char,Footnote Text Char Char Char Char Char Char,fn Char,fn C Char,f Char"/>
    <w:basedOn w:val="DefaultParagraphFont"/>
    <w:link w:val="FootnoteText"/>
    <w:rsid w:val="007657C1"/>
    <w:rPr>
      <w:rFonts w:ascii="Book Antiqua" w:hAnsi="Book Antiqua"/>
      <w:szCs w:val="20"/>
    </w:rPr>
  </w:style>
  <w:style w:type="character" w:styleId="FootnoteReference">
    <w:name w:val="footnote reference"/>
    <w:aliases w:val="o,fr,o1,o2,o3,o4,o5,o6,o11,o21,o7,Style 3,Style 17,Style 13,Appel note de bas de p,Style 12,(NECG) Footnote Reference,Style 124,o + Times New Roman,Style 58,Style 20,fr1,fr2,fr3,FR,Footnote Reference/,Style 6,Footnote Reference1,char"/>
    <w:basedOn w:val="DefaultParagraphFont"/>
    <w:unhideWhenUsed/>
    <w:qFormat/>
    <w:rsid w:val="00DF58E7"/>
    <w:rPr>
      <w:vertAlign w:val="superscript"/>
    </w:rPr>
  </w:style>
  <w:style w:type="paragraph" w:customStyle="1" w:styleId="FoF">
    <w:name w:val="FoF"/>
    <w:basedOn w:val="Standard"/>
    <w:uiPriority w:val="6"/>
    <w:qFormat/>
    <w:rsid w:val="001E2A62"/>
    <w:pPr>
      <w:numPr>
        <w:numId w:val="2"/>
      </w:numPr>
      <w:ind w:firstLine="547"/>
    </w:pPr>
  </w:style>
  <w:style w:type="paragraph" w:customStyle="1" w:styleId="CoL">
    <w:name w:val="CoL"/>
    <w:basedOn w:val="Standard"/>
    <w:uiPriority w:val="7"/>
    <w:qFormat/>
    <w:rsid w:val="001E2A62"/>
    <w:pPr>
      <w:numPr>
        <w:numId w:val="3"/>
      </w:numPr>
      <w:ind w:firstLine="547"/>
    </w:pPr>
  </w:style>
  <w:style w:type="paragraph" w:styleId="NoSpacing">
    <w:name w:val="No Spacing"/>
    <w:basedOn w:val="Standard"/>
    <w:uiPriority w:val="1"/>
    <w:rsid w:val="00287BC5"/>
    <w:pPr>
      <w:spacing w:after="120" w:line="240" w:lineRule="auto"/>
      <w:ind w:firstLine="0"/>
      <w:contextualSpacing/>
    </w:pPr>
  </w:style>
  <w:style w:type="paragraph" w:customStyle="1" w:styleId="OP">
    <w:name w:val="OP"/>
    <w:basedOn w:val="Standard"/>
    <w:uiPriority w:val="8"/>
    <w:qFormat/>
    <w:rsid w:val="001E2A62"/>
    <w:pPr>
      <w:numPr>
        <w:numId w:val="4"/>
      </w:numPr>
    </w:pPr>
  </w:style>
  <w:style w:type="paragraph" w:styleId="BalloonText">
    <w:name w:val="Balloon Text"/>
    <w:basedOn w:val="Normal"/>
    <w:link w:val="BalloonTextChar"/>
    <w:uiPriority w:val="99"/>
    <w:semiHidden/>
    <w:unhideWhenUsed/>
    <w:rsid w:val="004C7D3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7D3A"/>
    <w:rPr>
      <w:rFonts w:ascii="Segoe UI" w:hAnsi="Segoe UI" w:cs="Segoe UI"/>
      <w:sz w:val="18"/>
      <w:szCs w:val="18"/>
    </w:rPr>
  </w:style>
  <w:style w:type="numbering" w:customStyle="1" w:styleId="Headings">
    <w:name w:val="Headings"/>
    <w:uiPriority w:val="99"/>
    <w:rsid w:val="000E270A"/>
    <w:pPr>
      <w:numPr>
        <w:numId w:val="5"/>
      </w:numPr>
    </w:pPr>
  </w:style>
  <w:style w:type="paragraph" w:customStyle="1" w:styleId="Standard">
    <w:name w:val="Standard"/>
    <w:basedOn w:val="Normal"/>
    <w:qFormat/>
    <w:rsid w:val="007A406D"/>
  </w:style>
  <w:style w:type="paragraph" w:customStyle="1" w:styleId="ListAlpha">
    <w:name w:val="List Alpha"/>
    <w:basedOn w:val="Standard"/>
    <w:uiPriority w:val="4"/>
    <w:qFormat/>
    <w:rsid w:val="000E270A"/>
    <w:pPr>
      <w:numPr>
        <w:ilvl w:val="7"/>
        <w:numId w:val="14"/>
      </w:numPr>
      <w:spacing w:after="120" w:line="240" w:lineRule="auto"/>
    </w:pPr>
  </w:style>
  <w:style w:type="paragraph" w:styleId="ListBullet">
    <w:name w:val="List Bullet"/>
    <w:basedOn w:val="Standard"/>
    <w:uiPriority w:val="4"/>
    <w:qFormat/>
    <w:rsid w:val="001F2819"/>
    <w:pPr>
      <w:numPr>
        <w:numId w:val="6"/>
      </w:numPr>
      <w:tabs>
        <w:tab w:val="clear" w:pos="360"/>
      </w:tabs>
      <w:spacing w:after="120" w:line="240" w:lineRule="auto"/>
      <w:ind w:left="1080"/>
    </w:pPr>
  </w:style>
  <w:style w:type="character" w:customStyle="1" w:styleId="Heading6Char">
    <w:name w:val="Heading 6 Char"/>
    <w:basedOn w:val="DefaultParagraphFont"/>
    <w:link w:val="Heading6"/>
    <w:uiPriority w:val="4"/>
    <w:rsid w:val="00287BC5"/>
    <w:rPr>
      <w:rFonts w:ascii="Arial" w:eastAsiaTheme="majorEastAsia" w:hAnsi="Arial" w:cstheme="majorBidi"/>
      <w:b/>
      <w:sz w:val="26"/>
      <w:szCs w:val="26"/>
    </w:rPr>
  </w:style>
  <w:style w:type="paragraph" w:styleId="TOC4">
    <w:name w:val="toc 4"/>
    <w:basedOn w:val="Normal"/>
    <w:next w:val="Normal"/>
    <w:autoRedefine/>
    <w:uiPriority w:val="39"/>
    <w:unhideWhenUsed/>
    <w:rsid w:val="008C7413"/>
    <w:pPr>
      <w:spacing w:line="240" w:lineRule="auto"/>
      <w:ind w:left="1728" w:hanging="1080"/>
    </w:pPr>
  </w:style>
  <w:style w:type="paragraph" w:styleId="TOC5">
    <w:name w:val="toc 5"/>
    <w:basedOn w:val="Normal"/>
    <w:next w:val="Normal"/>
    <w:autoRedefine/>
    <w:uiPriority w:val="39"/>
    <w:unhideWhenUsed/>
    <w:rsid w:val="008C7413"/>
    <w:pPr>
      <w:spacing w:line="240" w:lineRule="auto"/>
      <w:ind w:left="2160" w:hanging="1296"/>
    </w:pPr>
  </w:style>
  <w:style w:type="paragraph" w:styleId="TOC6">
    <w:name w:val="toc 6"/>
    <w:basedOn w:val="Normal"/>
    <w:next w:val="Normal"/>
    <w:autoRedefine/>
    <w:uiPriority w:val="39"/>
    <w:unhideWhenUsed/>
    <w:rsid w:val="008C7413"/>
    <w:pPr>
      <w:spacing w:line="240" w:lineRule="auto"/>
      <w:ind w:left="2592" w:hanging="1512"/>
    </w:pPr>
  </w:style>
  <w:style w:type="paragraph" w:customStyle="1" w:styleId="TableText">
    <w:name w:val="Table Text"/>
    <w:basedOn w:val="NoSpacing"/>
    <w:uiPriority w:val="5"/>
    <w:rsid w:val="00E53438"/>
    <w:pPr>
      <w:spacing w:after="0"/>
    </w:pPr>
    <w:rPr>
      <w:sz w:val="22"/>
    </w:rPr>
  </w:style>
  <w:style w:type="paragraph" w:customStyle="1" w:styleId="ListNum">
    <w:name w:val="List Num"/>
    <w:basedOn w:val="Standard"/>
    <w:uiPriority w:val="4"/>
    <w:rsid w:val="000E270A"/>
    <w:pPr>
      <w:numPr>
        <w:ilvl w:val="6"/>
        <w:numId w:val="14"/>
      </w:numPr>
      <w:spacing w:after="120" w:line="240" w:lineRule="auto"/>
    </w:pPr>
  </w:style>
  <w:style w:type="paragraph" w:styleId="BodyText">
    <w:name w:val="Body Text"/>
    <w:basedOn w:val="Normal"/>
    <w:link w:val="BodyTextChar"/>
    <w:uiPriority w:val="1"/>
    <w:qFormat/>
    <w:rsid w:val="00C21069"/>
    <w:pPr>
      <w:widowControl w:val="0"/>
      <w:autoSpaceDE w:val="0"/>
      <w:autoSpaceDN w:val="0"/>
      <w:spacing w:line="240" w:lineRule="auto"/>
      <w:ind w:firstLine="0"/>
    </w:pPr>
    <w:rPr>
      <w:rFonts w:eastAsia="Book Antiqua" w:cs="Book Antiqua"/>
      <w:szCs w:val="26"/>
    </w:rPr>
  </w:style>
  <w:style w:type="character" w:customStyle="1" w:styleId="BodyTextChar">
    <w:name w:val="Body Text Char"/>
    <w:basedOn w:val="DefaultParagraphFont"/>
    <w:link w:val="BodyText"/>
    <w:uiPriority w:val="1"/>
    <w:rsid w:val="00C21069"/>
    <w:rPr>
      <w:rFonts w:ascii="Book Antiqua" w:eastAsia="Book Antiqua" w:hAnsi="Book Antiqua" w:cs="Book Antiqua"/>
      <w:sz w:val="26"/>
      <w:szCs w:val="26"/>
    </w:rPr>
  </w:style>
  <w:style w:type="paragraph" w:styleId="ListParagraph">
    <w:name w:val="List Paragraph"/>
    <w:basedOn w:val="Normal"/>
    <w:uiPriority w:val="34"/>
    <w:qFormat/>
    <w:rsid w:val="00C21069"/>
    <w:pPr>
      <w:ind w:left="720"/>
      <w:contextualSpacing/>
    </w:pPr>
  </w:style>
  <w:style w:type="paragraph" w:customStyle="1" w:styleId="ALJBlockQuote">
    <w:name w:val="ALJ Block Quote"/>
    <w:basedOn w:val="Normal"/>
    <w:next w:val="Normal"/>
    <w:link w:val="ALJBlockQuoteChar"/>
    <w:rsid w:val="00CA7933"/>
    <w:pPr>
      <w:spacing w:before="120" w:after="120" w:line="240" w:lineRule="auto"/>
      <w:ind w:left="1440" w:right="1440" w:firstLine="0"/>
    </w:pPr>
    <w:rPr>
      <w:rFonts w:cs="Times New Roman"/>
      <w:szCs w:val="20"/>
    </w:rPr>
  </w:style>
  <w:style w:type="character" w:customStyle="1" w:styleId="ALJBlockQuoteChar">
    <w:name w:val="ALJ Block Quote Char"/>
    <w:basedOn w:val="DefaultParagraphFont"/>
    <w:link w:val="ALJBlockQuote"/>
    <w:rsid w:val="00CA7933"/>
    <w:rPr>
      <w:rFonts w:ascii="Book Antiqua" w:hAnsi="Book Antiqua" w:cs="Times New Roman"/>
      <w:sz w:val="26"/>
      <w:szCs w:val="20"/>
    </w:rPr>
  </w:style>
  <w:style w:type="character" w:styleId="UnresolvedMention">
    <w:name w:val="Unresolved Mention"/>
    <w:basedOn w:val="DefaultParagraphFont"/>
    <w:uiPriority w:val="99"/>
    <w:semiHidden/>
    <w:unhideWhenUsed/>
    <w:rsid w:val="00B229E6"/>
    <w:rPr>
      <w:color w:val="605E5C"/>
      <w:shd w:val="clear" w:color="auto" w:fill="E1DFDD"/>
    </w:rPr>
  </w:style>
  <w:style w:type="paragraph" w:styleId="Revision">
    <w:name w:val="Revision"/>
    <w:hidden/>
    <w:uiPriority w:val="99"/>
    <w:semiHidden/>
    <w:rsid w:val="00FE61E5"/>
    <w:pPr>
      <w:spacing w:after="0" w:line="240" w:lineRule="auto"/>
    </w:pPr>
    <w:rPr>
      <w:rFonts w:ascii="Book Antiqua" w:hAnsi="Book Antiqua"/>
      <w:sz w:val="26"/>
    </w:rPr>
  </w:style>
  <w:style w:type="character" w:styleId="CommentReference">
    <w:name w:val="annotation reference"/>
    <w:basedOn w:val="DefaultParagraphFont"/>
    <w:uiPriority w:val="99"/>
    <w:semiHidden/>
    <w:unhideWhenUsed/>
    <w:rsid w:val="004B5B11"/>
    <w:rPr>
      <w:sz w:val="16"/>
      <w:szCs w:val="16"/>
    </w:rPr>
  </w:style>
  <w:style w:type="paragraph" w:styleId="CommentText">
    <w:name w:val="annotation text"/>
    <w:basedOn w:val="Normal"/>
    <w:link w:val="CommentTextChar"/>
    <w:uiPriority w:val="99"/>
    <w:unhideWhenUsed/>
    <w:rsid w:val="004B5B11"/>
    <w:pPr>
      <w:spacing w:line="240" w:lineRule="auto"/>
    </w:pPr>
    <w:rPr>
      <w:sz w:val="20"/>
      <w:szCs w:val="20"/>
    </w:rPr>
  </w:style>
  <w:style w:type="character" w:customStyle="1" w:styleId="CommentTextChar">
    <w:name w:val="Comment Text Char"/>
    <w:basedOn w:val="DefaultParagraphFont"/>
    <w:link w:val="CommentText"/>
    <w:uiPriority w:val="99"/>
    <w:rsid w:val="004B5B11"/>
    <w:rPr>
      <w:rFonts w:ascii="Book Antiqua" w:hAnsi="Book Antiqua"/>
      <w:sz w:val="20"/>
      <w:szCs w:val="20"/>
    </w:rPr>
  </w:style>
  <w:style w:type="paragraph" w:styleId="CommentSubject">
    <w:name w:val="annotation subject"/>
    <w:basedOn w:val="CommentText"/>
    <w:next w:val="CommentText"/>
    <w:link w:val="CommentSubjectChar"/>
    <w:uiPriority w:val="99"/>
    <w:semiHidden/>
    <w:unhideWhenUsed/>
    <w:rsid w:val="004B5B11"/>
    <w:rPr>
      <w:b/>
      <w:bCs/>
    </w:rPr>
  </w:style>
  <w:style w:type="character" w:customStyle="1" w:styleId="CommentSubjectChar">
    <w:name w:val="Comment Subject Char"/>
    <w:basedOn w:val="CommentTextChar"/>
    <w:link w:val="CommentSubject"/>
    <w:uiPriority w:val="99"/>
    <w:semiHidden/>
    <w:rsid w:val="004B5B11"/>
    <w:rPr>
      <w:rFonts w:ascii="Book Antiqua" w:hAnsi="Book Antiqua"/>
      <w:b/>
      <w:bCs/>
      <w:sz w:val="20"/>
      <w:szCs w:val="20"/>
    </w:rPr>
  </w:style>
  <w:style w:type="character" w:customStyle="1" w:styleId="cf01">
    <w:name w:val="cf01"/>
    <w:basedOn w:val="DefaultParagraphFont"/>
    <w:rsid w:val="00272688"/>
    <w:rPr>
      <w:rFonts w:ascii="Segoe UI" w:hAnsi="Segoe UI" w:cs="Segoe UI" w:hint="default"/>
      <w:sz w:val="18"/>
      <w:szCs w:val="18"/>
    </w:rPr>
  </w:style>
  <w:style w:type="character" w:styleId="FollowedHyperlink">
    <w:name w:val="FollowedHyperlink"/>
    <w:basedOn w:val="DefaultParagraphFont"/>
    <w:uiPriority w:val="99"/>
    <w:semiHidden/>
    <w:unhideWhenUsed/>
    <w:rsid w:val="006C2A26"/>
    <w:rPr>
      <w:color w:val="954F72" w:themeColor="followedHyperlink"/>
      <w:u w:val="single"/>
    </w:rPr>
  </w:style>
  <w:style w:type="character" w:styleId="Mention">
    <w:name w:val="Mention"/>
    <w:basedOn w:val="DefaultParagraphFont"/>
    <w:uiPriority w:val="99"/>
    <w:unhideWhenUsed/>
    <w:rsid w:val="007E065A"/>
    <w:rPr>
      <w:color w:val="2B579A"/>
      <w:shd w:val="clear" w:color="auto" w:fill="E1DFDD"/>
    </w:rPr>
  </w:style>
  <w:style w:type="character" w:customStyle="1" w:styleId="normaltextrun">
    <w:name w:val="normaltextrun"/>
    <w:basedOn w:val="DefaultParagraphFont"/>
    <w:rsid w:val="007E065A"/>
  </w:style>
  <w:style w:type="paragraph" w:customStyle="1" w:styleId="Default">
    <w:name w:val="Default"/>
    <w:rsid w:val="007E065A"/>
    <w:pPr>
      <w:autoSpaceDE w:val="0"/>
      <w:autoSpaceDN w:val="0"/>
      <w:adjustRightInd w:val="0"/>
      <w:spacing w:after="0" w:line="240" w:lineRule="auto"/>
    </w:pPr>
    <w:rPr>
      <w:rFonts w:ascii="Book Antiqua" w:eastAsiaTheme="minorEastAsia" w:hAnsi="Book Antiqua" w:cs="Book Antiqua"/>
      <w:color w:val="000000"/>
      <w:sz w:val="24"/>
      <w:szCs w:val="24"/>
    </w:rPr>
  </w:style>
  <w:style w:type="numbering" w:customStyle="1" w:styleId="CurrentList1">
    <w:name w:val="Current List1"/>
    <w:uiPriority w:val="99"/>
    <w:rsid w:val="007E065A"/>
    <w:pPr>
      <w:numPr>
        <w:numId w:val="10"/>
      </w:numPr>
    </w:pPr>
  </w:style>
  <w:style w:type="paragraph" w:customStyle="1" w:styleId="xmsolistparagraph">
    <w:name w:val="xmsolistparagraph"/>
    <w:basedOn w:val="Normal"/>
    <w:rsid w:val="007E065A"/>
    <w:pPr>
      <w:spacing w:before="100" w:beforeAutospacing="1" w:after="100" w:afterAutospacing="1" w:line="240" w:lineRule="auto"/>
      <w:ind w:firstLine="0"/>
    </w:pPr>
    <w:rPr>
      <w:rFonts w:ascii="Calibri" w:hAnsi="Calibri" w:cs="Calibri"/>
      <w:sz w:val="22"/>
    </w:rPr>
  </w:style>
  <w:style w:type="paragraph" w:styleId="TOC7">
    <w:name w:val="toc 7"/>
    <w:basedOn w:val="Normal"/>
    <w:next w:val="Normal"/>
    <w:autoRedefine/>
    <w:uiPriority w:val="39"/>
    <w:unhideWhenUsed/>
    <w:rsid w:val="007E065A"/>
    <w:pPr>
      <w:spacing w:after="100" w:line="259" w:lineRule="auto"/>
      <w:ind w:left="1320" w:firstLine="0"/>
    </w:pPr>
    <w:rPr>
      <w:rFonts w:asciiTheme="minorHAnsi" w:eastAsiaTheme="minorEastAsia" w:hAnsiTheme="minorHAnsi"/>
      <w:kern w:val="2"/>
      <w:sz w:val="22"/>
      <w14:ligatures w14:val="standardContextual"/>
    </w:rPr>
  </w:style>
  <w:style w:type="paragraph" w:styleId="TOC8">
    <w:name w:val="toc 8"/>
    <w:basedOn w:val="Normal"/>
    <w:next w:val="Normal"/>
    <w:autoRedefine/>
    <w:uiPriority w:val="39"/>
    <w:unhideWhenUsed/>
    <w:rsid w:val="007E065A"/>
    <w:pPr>
      <w:spacing w:after="100" w:line="259" w:lineRule="auto"/>
      <w:ind w:left="1540" w:firstLine="0"/>
    </w:pPr>
    <w:rPr>
      <w:rFonts w:asciiTheme="minorHAnsi" w:eastAsiaTheme="minorEastAsia" w:hAnsiTheme="minorHAnsi"/>
      <w:kern w:val="2"/>
      <w:sz w:val="22"/>
      <w14:ligatures w14:val="standardContextual"/>
    </w:rPr>
  </w:style>
  <w:style w:type="numbering" w:customStyle="1" w:styleId="FoFCoLOP1">
    <w:name w:val="FoF/CoL/OP1"/>
    <w:uiPriority w:val="99"/>
    <w:rsid w:val="003E5AEF"/>
  </w:style>
  <w:style w:type="numbering" w:customStyle="1" w:styleId="Headings1">
    <w:name w:val="Headings1"/>
    <w:uiPriority w:val="99"/>
    <w:rsid w:val="003E5AEF"/>
  </w:style>
  <w:style w:type="numbering" w:customStyle="1" w:styleId="FoFCoLOP11">
    <w:name w:val="FoF/CoL/OP11"/>
    <w:uiPriority w:val="99"/>
    <w:rsid w:val="003E5AEF"/>
  </w:style>
  <w:style w:type="numbering" w:customStyle="1" w:styleId="Headings11">
    <w:name w:val="Headings11"/>
    <w:uiPriority w:val="99"/>
    <w:rsid w:val="003E5AEF"/>
  </w:style>
  <w:style w:type="character" w:customStyle="1" w:styleId="standardChar">
    <w:name w:val="standard Char"/>
    <w:link w:val="standard0"/>
    <w:locked/>
    <w:rsid w:val="003E5AEF"/>
    <w:rPr>
      <w:rFonts w:ascii="Book Antiqua" w:hAnsi="Book Antiqua"/>
      <w:sz w:val="26"/>
    </w:rPr>
  </w:style>
  <w:style w:type="paragraph" w:customStyle="1" w:styleId="standard0">
    <w:name w:val="standard"/>
    <w:basedOn w:val="Normal"/>
    <w:link w:val="standardChar"/>
    <w:rsid w:val="003E5AEF"/>
  </w:style>
  <w:style w:type="table" w:customStyle="1" w:styleId="TableGrid1">
    <w:name w:val="Table Grid1"/>
    <w:basedOn w:val="TableNormal"/>
    <w:next w:val="TableGrid"/>
    <w:rsid w:val="003E5AE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1">
    <w:name w:val="num1"/>
    <w:basedOn w:val="Normal"/>
    <w:rsid w:val="003E5AEF"/>
    <w:pPr>
      <w:tabs>
        <w:tab w:val="left" w:pos="-720"/>
      </w:tabs>
      <w:suppressAutoHyphens/>
      <w:ind w:firstLine="360"/>
    </w:pPr>
    <w:rPr>
      <w:rFonts w:eastAsia="Times New Roman" w:cs="Times New Roman"/>
      <w:szCs w:val="20"/>
    </w:rPr>
  </w:style>
  <w:style w:type="paragraph" w:customStyle="1" w:styleId="num2">
    <w:name w:val="num2"/>
    <w:basedOn w:val="Normal"/>
    <w:rsid w:val="003E5AEF"/>
    <w:pPr>
      <w:tabs>
        <w:tab w:val="left" w:pos="-720"/>
      </w:tabs>
      <w:suppressAutoHyphens/>
      <w:ind w:firstLine="270"/>
    </w:pPr>
    <w:rPr>
      <w:rFonts w:eastAsia="Times New Roman" w:cs="Times New Roman"/>
      <w:szCs w:val="20"/>
    </w:rPr>
  </w:style>
  <w:style w:type="table" w:styleId="PlainTable1">
    <w:name w:val="Plain Table 1"/>
    <w:basedOn w:val="TableNormal"/>
    <w:uiPriority w:val="41"/>
    <w:rsid w:val="003E5AE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2">
    <w:name w:val="Table Grid2"/>
    <w:basedOn w:val="TableNormal"/>
    <w:next w:val="TableGrid"/>
    <w:rsid w:val="003E5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3E5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next w:val="PlainTable1"/>
    <w:uiPriority w:val="41"/>
    <w:rsid w:val="003E5AE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ableParagraph">
    <w:name w:val="Table Paragraph"/>
    <w:basedOn w:val="Normal"/>
    <w:uiPriority w:val="1"/>
    <w:qFormat/>
    <w:rsid w:val="003E5AEF"/>
    <w:pPr>
      <w:widowControl w:val="0"/>
      <w:autoSpaceDE w:val="0"/>
      <w:autoSpaceDN w:val="0"/>
      <w:spacing w:line="240" w:lineRule="auto"/>
      <w:ind w:left="50" w:firstLine="0"/>
    </w:pPr>
    <w:rPr>
      <w:rFonts w:eastAsia="Book Antiqua" w:cs="Book Antiqua"/>
      <w:sz w:val="22"/>
    </w:rPr>
  </w:style>
  <w:style w:type="paragraph" w:customStyle="1" w:styleId="BlockQuoteH033">
    <w:name w:val="BlockQuoteH033"/>
    <w:basedOn w:val="Normal"/>
    <w:qFormat/>
    <w:rsid w:val="003E5AEF"/>
    <w:pPr>
      <w:spacing w:after="120" w:line="240" w:lineRule="auto"/>
      <w:ind w:left="1195" w:right="1440" w:hanging="475"/>
    </w:pPr>
  </w:style>
  <w:style w:type="paragraph" w:customStyle="1" w:styleId="BlockQuoteH025">
    <w:name w:val="BlockQuoteH025"/>
    <w:basedOn w:val="BlockQuoteH033"/>
    <w:qFormat/>
    <w:rsid w:val="003E5AEF"/>
    <w:pPr>
      <w:ind w:left="1080" w:hanging="360"/>
    </w:pPr>
  </w:style>
  <w:style w:type="paragraph" w:customStyle="1" w:styleId="BlockQuoteH025subH025">
    <w:name w:val="BlockQuoteH025subH025"/>
    <w:basedOn w:val="Normal"/>
    <w:qFormat/>
    <w:rsid w:val="003E5AEF"/>
    <w:pPr>
      <w:spacing w:after="120" w:line="240" w:lineRule="auto"/>
      <w:ind w:left="1404" w:right="1440" w:hanging="360"/>
    </w:pPr>
  </w:style>
  <w:style w:type="paragraph" w:customStyle="1" w:styleId="BlockQuote0">
    <w:name w:val="BlockQuote"/>
    <w:basedOn w:val="Standard"/>
    <w:rsid w:val="003E5AEF"/>
    <w:pPr>
      <w:spacing w:after="120" w:line="240" w:lineRule="auto"/>
      <w:ind w:left="720" w:right="1440" w:firstLine="0"/>
    </w:pPr>
  </w:style>
  <w:style w:type="paragraph" w:customStyle="1" w:styleId="FoFsubheader">
    <w:name w:val="FoFsubheader"/>
    <w:basedOn w:val="standard0"/>
    <w:rsid w:val="003E5AEF"/>
    <w:pPr>
      <w:keepNext/>
      <w:ind w:firstLine="0"/>
    </w:pPr>
    <w:rPr>
      <w:u w:val="single"/>
    </w:rPr>
  </w:style>
  <w:style w:type="paragraph" w:customStyle="1" w:styleId="TableTitleBodyH095">
    <w:name w:val="TableTitleBodyH095"/>
    <w:basedOn w:val="Normal"/>
    <w:qFormat/>
    <w:rsid w:val="003E5AEF"/>
    <w:pPr>
      <w:keepNext/>
      <w:spacing w:after="120" w:line="240" w:lineRule="auto"/>
      <w:ind w:left="1368" w:hanging="1368"/>
      <w:jc w:val="center"/>
    </w:pPr>
    <w:rPr>
      <w:bCs/>
    </w:rPr>
  </w:style>
  <w:style w:type="paragraph" w:customStyle="1" w:styleId="TableTitleTOC">
    <w:name w:val="TableTitleTOC"/>
    <w:basedOn w:val="Normal"/>
    <w:qFormat/>
    <w:rsid w:val="003E5AEF"/>
    <w:pPr>
      <w:spacing w:after="120" w:line="240" w:lineRule="auto"/>
      <w:ind w:left="1368" w:hanging="1368"/>
    </w:pPr>
    <w:rPr>
      <w:rFonts w:cs="Times New Roman"/>
      <w:bCs/>
      <w:szCs w:val="20"/>
    </w:rPr>
  </w:style>
  <w:style w:type="paragraph" w:customStyle="1" w:styleId="SigBlockBA-Cmr">
    <w:name w:val="SigBlockBA-Cmr"/>
    <w:basedOn w:val="Normal"/>
    <w:qFormat/>
    <w:rsid w:val="003E5AEF"/>
    <w:pPr>
      <w:keepNext/>
      <w:autoSpaceDE w:val="0"/>
      <w:autoSpaceDN w:val="0"/>
      <w:adjustRightInd w:val="0"/>
      <w:spacing w:line="240" w:lineRule="auto"/>
      <w:ind w:left="4320" w:firstLine="0"/>
      <w:jc w:val="both"/>
    </w:pPr>
    <w:rPr>
      <w:rFonts w:eastAsia="Times New Roman" w:cs="Times New Roman"/>
      <w:szCs w:val="20"/>
    </w:rPr>
  </w:style>
  <w:style w:type="paragraph" w:customStyle="1" w:styleId="SigBlockBA-Title">
    <w:name w:val="SigBlockBA-Title"/>
    <w:basedOn w:val="Normal"/>
    <w:qFormat/>
    <w:rsid w:val="003E5AEF"/>
    <w:pPr>
      <w:keepNext/>
      <w:autoSpaceDE w:val="0"/>
      <w:autoSpaceDN w:val="0"/>
      <w:adjustRightInd w:val="0"/>
      <w:spacing w:line="240" w:lineRule="auto"/>
      <w:ind w:left="5400" w:firstLine="0"/>
      <w:jc w:val="both"/>
    </w:pPr>
    <w:rPr>
      <w:rFonts w:eastAsia="Times New Roman" w:cs="Times New Roman"/>
      <w:szCs w:val="20"/>
    </w:rPr>
  </w:style>
  <w:style w:type="paragraph" w:styleId="Caption">
    <w:name w:val="caption"/>
    <w:basedOn w:val="Normal"/>
    <w:next w:val="Normal"/>
    <w:uiPriority w:val="35"/>
    <w:unhideWhenUsed/>
    <w:qFormat/>
    <w:rsid w:val="003E5AEF"/>
    <w:pPr>
      <w:keepNext/>
      <w:spacing w:after="200" w:line="240" w:lineRule="auto"/>
      <w:ind w:firstLine="0"/>
    </w:pPr>
    <w:rPr>
      <w:b/>
      <w:bCs/>
      <w:szCs w:val="26"/>
    </w:rPr>
  </w:style>
  <w:style w:type="numbering" w:customStyle="1" w:styleId="FoFCoLOP2">
    <w:name w:val="FoF/CoL/OP2"/>
    <w:uiPriority w:val="99"/>
    <w:rsid w:val="003E5AEF"/>
  </w:style>
  <w:style w:type="paragraph" w:customStyle="1" w:styleId="msonormal0">
    <w:name w:val="msonormal"/>
    <w:basedOn w:val="Normal"/>
    <w:rsid w:val="003E5AEF"/>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xl38359">
    <w:name w:val="xl38359"/>
    <w:basedOn w:val="Normal"/>
    <w:rsid w:val="003E5AEF"/>
    <w:pPr>
      <w:spacing w:before="100" w:beforeAutospacing="1" w:after="100" w:afterAutospacing="1" w:line="240" w:lineRule="auto"/>
      <w:ind w:firstLine="0"/>
    </w:pPr>
    <w:rPr>
      <w:rFonts w:eastAsia="Times New Roman" w:cs="Times New Roman"/>
      <w:sz w:val="14"/>
      <w:szCs w:val="14"/>
    </w:rPr>
  </w:style>
  <w:style w:type="paragraph" w:customStyle="1" w:styleId="xl38360">
    <w:name w:val="xl38360"/>
    <w:basedOn w:val="Normal"/>
    <w:rsid w:val="003E5AE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Times New Roman"/>
      <w:sz w:val="14"/>
      <w:szCs w:val="14"/>
    </w:rPr>
  </w:style>
  <w:style w:type="paragraph" w:customStyle="1" w:styleId="xl38361">
    <w:name w:val="xl38361"/>
    <w:basedOn w:val="Normal"/>
    <w:rsid w:val="003E5AEF"/>
    <w:pPr>
      <w:spacing w:before="100" w:beforeAutospacing="1" w:after="100" w:afterAutospacing="1" w:line="240" w:lineRule="auto"/>
      <w:ind w:firstLine="0"/>
    </w:pPr>
    <w:rPr>
      <w:rFonts w:eastAsia="Times New Roman" w:cs="Times New Roman"/>
      <w:sz w:val="14"/>
      <w:szCs w:val="14"/>
    </w:rPr>
  </w:style>
  <w:style w:type="paragraph" w:customStyle="1" w:styleId="xl38362">
    <w:name w:val="xl38362"/>
    <w:basedOn w:val="Normal"/>
    <w:rsid w:val="003E5AE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Times New Roman"/>
      <w:b/>
      <w:bCs/>
      <w:sz w:val="14"/>
      <w:szCs w:val="14"/>
    </w:rPr>
  </w:style>
  <w:style w:type="paragraph" w:customStyle="1" w:styleId="xl38363">
    <w:name w:val="xl38363"/>
    <w:basedOn w:val="Normal"/>
    <w:rsid w:val="003E5AE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Times New Roman"/>
      <w:sz w:val="14"/>
      <w:szCs w:val="14"/>
    </w:rPr>
  </w:style>
  <w:style w:type="paragraph" w:customStyle="1" w:styleId="xl38364">
    <w:name w:val="xl38364"/>
    <w:basedOn w:val="Normal"/>
    <w:rsid w:val="003E5AE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Times New Roman"/>
      <w:sz w:val="14"/>
      <w:szCs w:val="14"/>
    </w:rPr>
  </w:style>
  <w:style w:type="paragraph" w:customStyle="1" w:styleId="xl38365">
    <w:name w:val="xl38365"/>
    <w:basedOn w:val="Normal"/>
    <w:rsid w:val="003E5AE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Times New Roman"/>
      <w:b/>
      <w:bCs/>
      <w:sz w:val="14"/>
      <w:szCs w:val="14"/>
    </w:rPr>
  </w:style>
  <w:style w:type="paragraph" w:customStyle="1" w:styleId="xl38366">
    <w:name w:val="xl38366"/>
    <w:basedOn w:val="Normal"/>
    <w:rsid w:val="003E5AE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Times New Roman"/>
      <w:sz w:val="14"/>
      <w:szCs w:val="14"/>
    </w:rPr>
  </w:style>
  <w:style w:type="paragraph" w:customStyle="1" w:styleId="xl38367">
    <w:name w:val="xl38367"/>
    <w:basedOn w:val="Normal"/>
    <w:rsid w:val="003E5AE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Times New Roman"/>
      <w:sz w:val="14"/>
      <w:szCs w:val="14"/>
    </w:rPr>
  </w:style>
  <w:style w:type="paragraph" w:customStyle="1" w:styleId="xl38368">
    <w:name w:val="xl38368"/>
    <w:basedOn w:val="Normal"/>
    <w:rsid w:val="003E5AE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Times New Roman"/>
      <w:sz w:val="14"/>
      <w:szCs w:val="14"/>
    </w:rPr>
  </w:style>
  <w:style w:type="paragraph" w:customStyle="1" w:styleId="xl38369">
    <w:name w:val="xl38369"/>
    <w:basedOn w:val="Normal"/>
    <w:rsid w:val="003E5AE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Times New Roman"/>
      <w:sz w:val="14"/>
      <w:szCs w:val="14"/>
    </w:rPr>
  </w:style>
  <w:style w:type="paragraph" w:customStyle="1" w:styleId="xl38370">
    <w:name w:val="xl38370"/>
    <w:basedOn w:val="Normal"/>
    <w:rsid w:val="003E5AE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Times New Roman"/>
      <w:sz w:val="14"/>
      <w:szCs w:val="14"/>
    </w:rPr>
  </w:style>
  <w:style w:type="numbering" w:customStyle="1" w:styleId="FoFCoLOP3">
    <w:name w:val="FoF/CoL/OP3"/>
    <w:uiPriority w:val="99"/>
    <w:rsid w:val="003E5AEF"/>
  </w:style>
  <w:style w:type="numbering" w:customStyle="1" w:styleId="Headings2">
    <w:name w:val="Headings2"/>
    <w:uiPriority w:val="99"/>
    <w:rsid w:val="003E5AEF"/>
  </w:style>
  <w:style w:type="numbering" w:customStyle="1" w:styleId="FoFCoLOP4">
    <w:name w:val="FoF/CoL/OP4"/>
    <w:uiPriority w:val="99"/>
    <w:rsid w:val="003E5AEF"/>
  </w:style>
  <w:style w:type="numbering" w:customStyle="1" w:styleId="Headings3">
    <w:name w:val="Headings3"/>
    <w:uiPriority w:val="99"/>
    <w:rsid w:val="003E5A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2782EB-4AF1-47AD-8787-2E2FD0D44402}">
  <ds:schemaRefs>
    <ds:schemaRef ds:uri="http://schemas.openxmlformats.org/officeDocument/2006/bibliography"/>
  </ds:schemaRefs>
</ds:datastoreItem>
</file>

<file path=docProps/app.xml><?xml version="1.0" encoding="utf-8"?>
<ap:Properties xmlns:vt="http://schemas.openxmlformats.org/officeDocument/2006/docPropsVTypes" xmlns:ap="http://schemas.openxmlformats.org/officeDocument/2006/extended-properties">
  <ap:Template>Normal.dotm</ap:Template>
  <ap:TotalTime>0</ap:TotalTime>
  <ap:Pages>6</ap:Pages>
  <ap:Words>1108</ap:Words>
  <ap:Characters>6321</ap:Characters>
  <ap:Application>Microsoft Office Word</ap:Application>
  <ap:DocSecurity>0</ap:DocSecurity>
  <ap:Lines>52</ap:Lines>
  <ap:Paragraphs>14</ap:Paragraphs>
  <ap:ScaleCrop>false</ap:ScaleCrop>
  <ap:HeadingPairs>
    <vt:vector baseType="variant" size="2">
      <vt:variant>
        <vt:lpstr>Title</vt:lpstr>
      </vt:variant>
      <vt:variant>
        <vt:i4>1</vt:i4>
      </vt:variant>
    </vt:vector>
  </ap:HeadingPairs>
  <ap:TitlesOfParts>
    <vt:vector baseType="lpstr" size="1">
      <vt:lpstr/>
    </vt:vector>
  </ap:TitlesOfParts>
  <ap:Company/>
  <ap:LinksUpToDate>false</ap:LinksUpToDate>
  <ap:CharactersWithSpaces>7415</ap:CharactersWithSpaces>
  <ap:SharedDoc>false</ap:SharedDoc>
  <ap:HLinks>
    <vt:vector baseType="variant" size="468">
      <vt:variant>
        <vt:i4>7536718</vt:i4>
      </vt:variant>
      <vt:variant>
        <vt:i4>465</vt:i4>
      </vt:variant>
      <vt:variant>
        <vt:i4>0</vt:i4>
      </vt:variant>
      <vt:variant>
        <vt:i4>5</vt:i4>
      </vt:variant>
      <vt:variant>
        <vt:lpwstr>C:\Users\EF1\AppData\Local\Microsoft\Windows\INetCache\Content.MSO\7E937D41.xlsx</vt:lpwstr>
      </vt:variant>
      <vt:variant>
        <vt:lpwstr>RANGE!#REF!</vt:lpwstr>
      </vt:variant>
      <vt:variant>
        <vt:i4>7536718</vt:i4>
      </vt:variant>
      <vt:variant>
        <vt:i4>462</vt:i4>
      </vt:variant>
      <vt:variant>
        <vt:i4>0</vt:i4>
      </vt:variant>
      <vt:variant>
        <vt:i4>5</vt:i4>
      </vt:variant>
      <vt:variant>
        <vt:lpwstr>C:\Users\EF1\AppData\Local\Microsoft\Windows\INetCache\Content.MSO\7E937D41.xlsx</vt:lpwstr>
      </vt:variant>
      <vt:variant>
        <vt:lpwstr>RANGE!#REF!</vt:lpwstr>
      </vt:variant>
      <vt:variant>
        <vt:i4>2031669</vt:i4>
      </vt:variant>
      <vt:variant>
        <vt:i4>452</vt:i4>
      </vt:variant>
      <vt:variant>
        <vt:i4>0</vt:i4>
      </vt:variant>
      <vt:variant>
        <vt:i4>5</vt:i4>
      </vt:variant>
      <vt:variant>
        <vt:lpwstr/>
      </vt:variant>
      <vt:variant>
        <vt:lpwstr>_Toc213233780</vt:lpwstr>
      </vt:variant>
      <vt:variant>
        <vt:i4>1048629</vt:i4>
      </vt:variant>
      <vt:variant>
        <vt:i4>446</vt:i4>
      </vt:variant>
      <vt:variant>
        <vt:i4>0</vt:i4>
      </vt:variant>
      <vt:variant>
        <vt:i4>5</vt:i4>
      </vt:variant>
      <vt:variant>
        <vt:lpwstr/>
      </vt:variant>
      <vt:variant>
        <vt:lpwstr>_Toc213233779</vt:lpwstr>
      </vt:variant>
      <vt:variant>
        <vt:i4>1048629</vt:i4>
      </vt:variant>
      <vt:variant>
        <vt:i4>440</vt:i4>
      </vt:variant>
      <vt:variant>
        <vt:i4>0</vt:i4>
      </vt:variant>
      <vt:variant>
        <vt:i4>5</vt:i4>
      </vt:variant>
      <vt:variant>
        <vt:lpwstr/>
      </vt:variant>
      <vt:variant>
        <vt:lpwstr>_Toc213233778</vt:lpwstr>
      </vt:variant>
      <vt:variant>
        <vt:i4>1048629</vt:i4>
      </vt:variant>
      <vt:variant>
        <vt:i4>434</vt:i4>
      </vt:variant>
      <vt:variant>
        <vt:i4>0</vt:i4>
      </vt:variant>
      <vt:variant>
        <vt:i4>5</vt:i4>
      </vt:variant>
      <vt:variant>
        <vt:lpwstr/>
      </vt:variant>
      <vt:variant>
        <vt:lpwstr>_Toc213233777</vt:lpwstr>
      </vt:variant>
      <vt:variant>
        <vt:i4>1048629</vt:i4>
      </vt:variant>
      <vt:variant>
        <vt:i4>428</vt:i4>
      </vt:variant>
      <vt:variant>
        <vt:i4>0</vt:i4>
      </vt:variant>
      <vt:variant>
        <vt:i4>5</vt:i4>
      </vt:variant>
      <vt:variant>
        <vt:lpwstr/>
      </vt:variant>
      <vt:variant>
        <vt:lpwstr>_Toc213233776</vt:lpwstr>
      </vt:variant>
      <vt:variant>
        <vt:i4>1048629</vt:i4>
      </vt:variant>
      <vt:variant>
        <vt:i4>422</vt:i4>
      </vt:variant>
      <vt:variant>
        <vt:i4>0</vt:i4>
      </vt:variant>
      <vt:variant>
        <vt:i4>5</vt:i4>
      </vt:variant>
      <vt:variant>
        <vt:lpwstr/>
      </vt:variant>
      <vt:variant>
        <vt:lpwstr>_Toc213233775</vt:lpwstr>
      </vt:variant>
      <vt:variant>
        <vt:i4>1048629</vt:i4>
      </vt:variant>
      <vt:variant>
        <vt:i4>416</vt:i4>
      </vt:variant>
      <vt:variant>
        <vt:i4>0</vt:i4>
      </vt:variant>
      <vt:variant>
        <vt:i4>5</vt:i4>
      </vt:variant>
      <vt:variant>
        <vt:lpwstr/>
      </vt:variant>
      <vt:variant>
        <vt:lpwstr>_Toc213233774</vt:lpwstr>
      </vt:variant>
      <vt:variant>
        <vt:i4>1048629</vt:i4>
      </vt:variant>
      <vt:variant>
        <vt:i4>410</vt:i4>
      </vt:variant>
      <vt:variant>
        <vt:i4>0</vt:i4>
      </vt:variant>
      <vt:variant>
        <vt:i4>5</vt:i4>
      </vt:variant>
      <vt:variant>
        <vt:lpwstr/>
      </vt:variant>
      <vt:variant>
        <vt:lpwstr>_Toc213233773</vt:lpwstr>
      </vt:variant>
      <vt:variant>
        <vt:i4>1048629</vt:i4>
      </vt:variant>
      <vt:variant>
        <vt:i4>404</vt:i4>
      </vt:variant>
      <vt:variant>
        <vt:i4>0</vt:i4>
      </vt:variant>
      <vt:variant>
        <vt:i4>5</vt:i4>
      </vt:variant>
      <vt:variant>
        <vt:lpwstr/>
      </vt:variant>
      <vt:variant>
        <vt:lpwstr>_Toc213233772</vt:lpwstr>
      </vt:variant>
      <vt:variant>
        <vt:i4>1048629</vt:i4>
      </vt:variant>
      <vt:variant>
        <vt:i4>398</vt:i4>
      </vt:variant>
      <vt:variant>
        <vt:i4>0</vt:i4>
      </vt:variant>
      <vt:variant>
        <vt:i4>5</vt:i4>
      </vt:variant>
      <vt:variant>
        <vt:lpwstr/>
      </vt:variant>
      <vt:variant>
        <vt:lpwstr>_Toc213233771</vt:lpwstr>
      </vt:variant>
      <vt:variant>
        <vt:i4>1048629</vt:i4>
      </vt:variant>
      <vt:variant>
        <vt:i4>392</vt:i4>
      </vt:variant>
      <vt:variant>
        <vt:i4>0</vt:i4>
      </vt:variant>
      <vt:variant>
        <vt:i4>5</vt:i4>
      </vt:variant>
      <vt:variant>
        <vt:lpwstr/>
      </vt:variant>
      <vt:variant>
        <vt:lpwstr>_Toc213233770</vt:lpwstr>
      </vt:variant>
      <vt:variant>
        <vt:i4>1114165</vt:i4>
      </vt:variant>
      <vt:variant>
        <vt:i4>386</vt:i4>
      </vt:variant>
      <vt:variant>
        <vt:i4>0</vt:i4>
      </vt:variant>
      <vt:variant>
        <vt:i4>5</vt:i4>
      </vt:variant>
      <vt:variant>
        <vt:lpwstr/>
      </vt:variant>
      <vt:variant>
        <vt:lpwstr>_Toc213233769</vt:lpwstr>
      </vt:variant>
      <vt:variant>
        <vt:i4>1114165</vt:i4>
      </vt:variant>
      <vt:variant>
        <vt:i4>380</vt:i4>
      </vt:variant>
      <vt:variant>
        <vt:i4>0</vt:i4>
      </vt:variant>
      <vt:variant>
        <vt:i4>5</vt:i4>
      </vt:variant>
      <vt:variant>
        <vt:lpwstr/>
      </vt:variant>
      <vt:variant>
        <vt:lpwstr>_Toc213233768</vt:lpwstr>
      </vt:variant>
      <vt:variant>
        <vt:i4>1114165</vt:i4>
      </vt:variant>
      <vt:variant>
        <vt:i4>374</vt:i4>
      </vt:variant>
      <vt:variant>
        <vt:i4>0</vt:i4>
      </vt:variant>
      <vt:variant>
        <vt:i4>5</vt:i4>
      </vt:variant>
      <vt:variant>
        <vt:lpwstr/>
      </vt:variant>
      <vt:variant>
        <vt:lpwstr>_Toc213233767</vt:lpwstr>
      </vt:variant>
      <vt:variant>
        <vt:i4>1114165</vt:i4>
      </vt:variant>
      <vt:variant>
        <vt:i4>368</vt:i4>
      </vt:variant>
      <vt:variant>
        <vt:i4>0</vt:i4>
      </vt:variant>
      <vt:variant>
        <vt:i4>5</vt:i4>
      </vt:variant>
      <vt:variant>
        <vt:lpwstr/>
      </vt:variant>
      <vt:variant>
        <vt:lpwstr>_Toc213233766</vt:lpwstr>
      </vt:variant>
      <vt:variant>
        <vt:i4>1114165</vt:i4>
      </vt:variant>
      <vt:variant>
        <vt:i4>362</vt:i4>
      </vt:variant>
      <vt:variant>
        <vt:i4>0</vt:i4>
      </vt:variant>
      <vt:variant>
        <vt:i4>5</vt:i4>
      </vt:variant>
      <vt:variant>
        <vt:lpwstr/>
      </vt:variant>
      <vt:variant>
        <vt:lpwstr>_Toc213233765</vt:lpwstr>
      </vt:variant>
      <vt:variant>
        <vt:i4>1114165</vt:i4>
      </vt:variant>
      <vt:variant>
        <vt:i4>356</vt:i4>
      </vt:variant>
      <vt:variant>
        <vt:i4>0</vt:i4>
      </vt:variant>
      <vt:variant>
        <vt:i4>5</vt:i4>
      </vt:variant>
      <vt:variant>
        <vt:lpwstr/>
      </vt:variant>
      <vt:variant>
        <vt:lpwstr>_Toc213233764</vt:lpwstr>
      </vt:variant>
      <vt:variant>
        <vt:i4>1114165</vt:i4>
      </vt:variant>
      <vt:variant>
        <vt:i4>350</vt:i4>
      </vt:variant>
      <vt:variant>
        <vt:i4>0</vt:i4>
      </vt:variant>
      <vt:variant>
        <vt:i4>5</vt:i4>
      </vt:variant>
      <vt:variant>
        <vt:lpwstr/>
      </vt:variant>
      <vt:variant>
        <vt:lpwstr>_Toc213233763</vt:lpwstr>
      </vt:variant>
      <vt:variant>
        <vt:i4>1114165</vt:i4>
      </vt:variant>
      <vt:variant>
        <vt:i4>344</vt:i4>
      </vt:variant>
      <vt:variant>
        <vt:i4>0</vt:i4>
      </vt:variant>
      <vt:variant>
        <vt:i4>5</vt:i4>
      </vt:variant>
      <vt:variant>
        <vt:lpwstr/>
      </vt:variant>
      <vt:variant>
        <vt:lpwstr>_Toc213233762</vt:lpwstr>
      </vt:variant>
      <vt:variant>
        <vt:i4>1114165</vt:i4>
      </vt:variant>
      <vt:variant>
        <vt:i4>338</vt:i4>
      </vt:variant>
      <vt:variant>
        <vt:i4>0</vt:i4>
      </vt:variant>
      <vt:variant>
        <vt:i4>5</vt:i4>
      </vt:variant>
      <vt:variant>
        <vt:lpwstr/>
      </vt:variant>
      <vt:variant>
        <vt:lpwstr>_Toc213233761</vt:lpwstr>
      </vt:variant>
      <vt:variant>
        <vt:i4>1114165</vt:i4>
      </vt:variant>
      <vt:variant>
        <vt:i4>332</vt:i4>
      </vt:variant>
      <vt:variant>
        <vt:i4>0</vt:i4>
      </vt:variant>
      <vt:variant>
        <vt:i4>5</vt:i4>
      </vt:variant>
      <vt:variant>
        <vt:lpwstr/>
      </vt:variant>
      <vt:variant>
        <vt:lpwstr>_Toc213233760</vt:lpwstr>
      </vt:variant>
      <vt:variant>
        <vt:i4>1179701</vt:i4>
      </vt:variant>
      <vt:variant>
        <vt:i4>326</vt:i4>
      </vt:variant>
      <vt:variant>
        <vt:i4>0</vt:i4>
      </vt:variant>
      <vt:variant>
        <vt:i4>5</vt:i4>
      </vt:variant>
      <vt:variant>
        <vt:lpwstr/>
      </vt:variant>
      <vt:variant>
        <vt:lpwstr>_Toc213233759</vt:lpwstr>
      </vt:variant>
      <vt:variant>
        <vt:i4>1179701</vt:i4>
      </vt:variant>
      <vt:variant>
        <vt:i4>320</vt:i4>
      </vt:variant>
      <vt:variant>
        <vt:i4>0</vt:i4>
      </vt:variant>
      <vt:variant>
        <vt:i4>5</vt:i4>
      </vt:variant>
      <vt:variant>
        <vt:lpwstr/>
      </vt:variant>
      <vt:variant>
        <vt:lpwstr>_Toc213233758</vt:lpwstr>
      </vt:variant>
      <vt:variant>
        <vt:i4>1179701</vt:i4>
      </vt:variant>
      <vt:variant>
        <vt:i4>314</vt:i4>
      </vt:variant>
      <vt:variant>
        <vt:i4>0</vt:i4>
      </vt:variant>
      <vt:variant>
        <vt:i4>5</vt:i4>
      </vt:variant>
      <vt:variant>
        <vt:lpwstr/>
      </vt:variant>
      <vt:variant>
        <vt:lpwstr>_Toc213233757</vt:lpwstr>
      </vt:variant>
      <vt:variant>
        <vt:i4>1179701</vt:i4>
      </vt:variant>
      <vt:variant>
        <vt:i4>308</vt:i4>
      </vt:variant>
      <vt:variant>
        <vt:i4>0</vt:i4>
      </vt:variant>
      <vt:variant>
        <vt:i4>5</vt:i4>
      </vt:variant>
      <vt:variant>
        <vt:lpwstr/>
      </vt:variant>
      <vt:variant>
        <vt:lpwstr>_Toc213233756</vt:lpwstr>
      </vt:variant>
      <vt:variant>
        <vt:i4>1179701</vt:i4>
      </vt:variant>
      <vt:variant>
        <vt:i4>302</vt:i4>
      </vt:variant>
      <vt:variant>
        <vt:i4>0</vt:i4>
      </vt:variant>
      <vt:variant>
        <vt:i4>5</vt:i4>
      </vt:variant>
      <vt:variant>
        <vt:lpwstr/>
      </vt:variant>
      <vt:variant>
        <vt:lpwstr>_Toc213233755</vt:lpwstr>
      </vt:variant>
      <vt:variant>
        <vt:i4>1179701</vt:i4>
      </vt:variant>
      <vt:variant>
        <vt:i4>296</vt:i4>
      </vt:variant>
      <vt:variant>
        <vt:i4>0</vt:i4>
      </vt:variant>
      <vt:variant>
        <vt:i4>5</vt:i4>
      </vt:variant>
      <vt:variant>
        <vt:lpwstr/>
      </vt:variant>
      <vt:variant>
        <vt:lpwstr>_Toc213233754</vt:lpwstr>
      </vt:variant>
      <vt:variant>
        <vt:i4>1179701</vt:i4>
      </vt:variant>
      <vt:variant>
        <vt:i4>290</vt:i4>
      </vt:variant>
      <vt:variant>
        <vt:i4>0</vt:i4>
      </vt:variant>
      <vt:variant>
        <vt:i4>5</vt:i4>
      </vt:variant>
      <vt:variant>
        <vt:lpwstr/>
      </vt:variant>
      <vt:variant>
        <vt:lpwstr>_Toc213233753</vt:lpwstr>
      </vt:variant>
      <vt:variant>
        <vt:i4>1179701</vt:i4>
      </vt:variant>
      <vt:variant>
        <vt:i4>284</vt:i4>
      </vt:variant>
      <vt:variant>
        <vt:i4>0</vt:i4>
      </vt:variant>
      <vt:variant>
        <vt:i4>5</vt:i4>
      </vt:variant>
      <vt:variant>
        <vt:lpwstr/>
      </vt:variant>
      <vt:variant>
        <vt:lpwstr>_Toc213233752</vt:lpwstr>
      </vt:variant>
      <vt:variant>
        <vt:i4>1179701</vt:i4>
      </vt:variant>
      <vt:variant>
        <vt:i4>278</vt:i4>
      </vt:variant>
      <vt:variant>
        <vt:i4>0</vt:i4>
      </vt:variant>
      <vt:variant>
        <vt:i4>5</vt:i4>
      </vt:variant>
      <vt:variant>
        <vt:lpwstr/>
      </vt:variant>
      <vt:variant>
        <vt:lpwstr>_Toc213233751</vt:lpwstr>
      </vt:variant>
      <vt:variant>
        <vt:i4>1179701</vt:i4>
      </vt:variant>
      <vt:variant>
        <vt:i4>272</vt:i4>
      </vt:variant>
      <vt:variant>
        <vt:i4>0</vt:i4>
      </vt:variant>
      <vt:variant>
        <vt:i4>5</vt:i4>
      </vt:variant>
      <vt:variant>
        <vt:lpwstr/>
      </vt:variant>
      <vt:variant>
        <vt:lpwstr>_Toc213233750</vt:lpwstr>
      </vt:variant>
      <vt:variant>
        <vt:i4>1245237</vt:i4>
      </vt:variant>
      <vt:variant>
        <vt:i4>266</vt:i4>
      </vt:variant>
      <vt:variant>
        <vt:i4>0</vt:i4>
      </vt:variant>
      <vt:variant>
        <vt:i4>5</vt:i4>
      </vt:variant>
      <vt:variant>
        <vt:lpwstr/>
      </vt:variant>
      <vt:variant>
        <vt:lpwstr>_Toc213233749</vt:lpwstr>
      </vt:variant>
      <vt:variant>
        <vt:i4>1245237</vt:i4>
      </vt:variant>
      <vt:variant>
        <vt:i4>260</vt:i4>
      </vt:variant>
      <vt:variant>
        <vt:i4>0</vt:i4>
      </vt:variant>
      <vt:variant>
        <vt:i4>5</vt:i4>
      </vt:variant>
      <vt:variant>
        <vt:lpwstr/>
      </vt:variant>
      <vt:variant>
        <vt:lpwstr>_Toc213233748</vt:lpwstr>
      </vt:variant>
      <vt:variant>
        <vt:i4>1245237</vt:i4>
      </vt:variant>
      <vt:variant>
        <vt:i4>254</vt:i4>
      </vt:variant>
      <vt:variant>
        <vt:i4>0</vt:i4>
      </vt:variant>
      <vt:variant>
        <vt:i4>5</vt:i4>
      </vt:variant>
      <vt:variant>
        <vt:lpwstr/>
      </vt:variant>
      <vt:variant>
        <vt:lpwstr>_Toc213233747</vt:lpwstr>
      </vt:variant>
      <vt:variant>
        <vt:i4>1245237</vt:i4>
      </vt:variant>
      <vt:variant>
        <vt:i4>248</vt:i4>
      </vt:variant>
      <vt:variant>
        <vt:i4>0</vt:i4>
      </vt:variant>
      <vt:variant>
        <vt:i4>5</vt:i4>
      </vt:variant>
      <vt:variant>
        <vt:lpwstr/>
      </vt:variant>
      <vt:variant>
        <vt:lpwstr>_Toc213233746</vt:lpwstr>
      </vt:variant>
      <vt:variant>
        <vt:i4>1245237</vt:i4>
      </vt:variant>
      <vt:variant>
        <vt:i4>242</vt:i4>
      </vt:variant>
      <vt:variant>
        <vt:i4>0</vt:i4>
      </vt:variant>
      <vt:variant>
        <vt:i4>5</vt:i4>
      </vt:variant>
      <vt:variant>
        <vt:lpwstr/>
      </vt:variant>
      <vt:variant>
        <vt:lpwstr>_Toc213233745</vt:lpwstr>
      </vt:variant>
      <vt:variant>
        <vt:i4>1245237</vt:i4>
      </vt:variant>
      <vt:variant>
        <vt:i4>236</vt:i4>
      </vt:variant>
      <vt:variant>
        <vt:i4>0</vt:i4>
      </vt:variant>
      <vt:variant>
        <vt:i4>5</vt:i4>
      </vt:variant>
      <vt:variant>
        <vt:lpwstr/>
      </vt:variant>
      <vt:variant>
        <vt:lpwstr>_Toc213233744</vt:lpwstr>
      </vt:variant>
      <vt:variant>
        <vt:i4>1245237</vt:i4>
      </vt:variant>
      <vt:variant>
        <vt:i4>230</vt:i4>
      </vt:variant>
      <vt:variant>
        <vt:i4>0</vt:i4>
      </vt:variant>
      <vt:variant>
        <vt:i4>5</vt:i4>
      </vt:variant>
      <vt:variant>
        <vt:lpwstr/>
      </vt:variant>
      <vt:variant>
        <vt:lpwstr>_Toc213233743</vt:lpwstr>
      </vt:variant>
      <vt:variant>
        <vt:i4>1245237</vt:i4>
      </vt:variant>
      <vt:variant>
        <vt:i4>224</vt:i4>
      </vt:variant>
      <vt:variant>
        <vt:i4>0</vt:i4>
      </vt:variant>
      <vt:variant>
        <vt:i4>5</vt:i4>
      </vt:variant>
      <vt:variant>
        <vt:lpwstr/>
      </vt:variant>
      <vt:variant>
        <vt:lpwstr>_Toc213233742</vt:lpwstr>
      </vt:variant>
      <vt:variant>
        <vt:i4>1245237</vt:i4>
      </vt:variant>
      <vt:variant>
        <vt:i4>218</vt:i4>
      </vt:variant>
      <vt:variant>
        <vt:i4>0</vt:i4>
      </vt:variant>
      <vt:variant>
        <vt:i4>5</vt:i4>
      </vt:variant>
      <vt:variant>
        <vt:lpwstr/>
      </vt:variant>
      <vt:variant>
        <vt:lpwstr>_Toc213233741</vt:lpwstr>
      </vt:variant>
      <vt:variant>
        <vt:i4>1245237</vt:i4>
      </vt:variant>
      <vt:variant>
        <vt:i4>212</vt:i4>
      </vt:variant>
      <vt:variant>
        <vt:i4>0</vt:i4>
      </vt:variant>
      <vt:variant>
        <vt:i4>5</vt:i4>
      </vt:variant>
      <vt:variant>
        <vt:lpwstr/>
      </vt:variant>
      <vt:variant>
        <vt:lpwstr>_Toc213233740</vt:lpwstr>
      </vt:variant>
      <vt:variant>
        <vt:i4>1310773</vt:i4>
      </vt:variant>
      <vt:variant>
        <vt:i4>206</vt:i4>
      </vt:variant>
      <vt:variant>
        <vt:i4>0</vt:i4>
      </vt:variant>
      <vt:variant>
        <vt:i4>5</vt:i4>
      </vt:variant>
      <vt:variant>
        <vt:lpwstr/>
      </vt:variant>
      <vt:variant>
        <vt:lpwstr>_Toc213233739</vt:lpwstr>
      </vt:variant>
      <vt:variant>
        <vt:i4>1310773</vt:i4>
      </vt:variant>
      <vt:variant>
        <vt:i4>200</vt:i4>
      </vt:variant>
      <vt:variant>
        <vt:i4>0</vt:i4>
      </vt:variant>
      <vt:variant>
        <vt:i4>5</vt:i4>
      </vt:variant>
      <vt:variant>
        <vt:lpwstr/>
      </vt:variant>
      <vt:variant>
        <vt:lpwstr>_Toc213233738</vt:lpwstr>
      </vt:variant>
      <vt:variant>
        <vt:i4>1310773</vt:i4>
      </vt:variant>
      <vt:variant>
        <vt:i4>194</vt:i4>
      </vt:variant>
      <vt:variant>
        <vt:i4>0</vt:i4>
      </vt:variant>
      <vt:variant>
        <vt:i4>5</vt:i4>
      </vt:variant>
      <vt:variant>
        <vt:lpwstr/>
      </vt:variant>
      <vt:variant>
        <vt:lpwstr>_Toc213233737</vt:lpwstr>
      </vt:variant>
      <vt:variant>
        <vt:i4>1310773</vt:i4>
      </vt:variant>
      <vt:variant>
        <vt:i4>188</vt:i4>
      </vt:variant>
      <vt:variant>
        <vt:i4>0</vt:i4>
      </vt:variant>
      <vt:variant>
        <vt:i4>5</vt:i4>
      </vt:variant>
      <vt:variant>
        <vt:lpwstr/>
      </vt:variant>
      <vt:variant>
        <vt:lpwstr>_Toc213233736</vt:lpwstr>
      </vt:variant>
      <vt:variant>
        <vt:i4>1310773</vt:i4>
      </vt:variant>
      <vt:variant>
        <vt:i4>182</vt:i4>
      </vt:variant>
      <vt:variant>
        <vt:i4>0</vt:i4>
      </vt:variant>
      <vt:variant>
        <vt:i4>5</vt:i4>
      </vt:variant>
      <vt:variant>
        <vt:lpwstr/>
      </vt:variant>
      <vt:variant>
        <vt:lpwstr>_Toc213233735</vt:lpwstr>
      </vt:variant>
      <vt:variant>
        <vt:i4>1310773</vt:i4>
      </vt:variant>
      <vt:variant>
        <vt:i4>176</vt:i4>
      </vt:variant>
      <vt:variant>
        <vt:i4>0</vt:i4>
      </vt:variant>
      <vt:variant>
        <vt:i4>5</vt:i4>
      </vt:variant>
      <vt:variant>
        <vt:lpwstr/>
      </vt:variant>
      <vt:variant>
        <vt:lpwstr>_Toc213233734</vt:lpwstr>
      </vt:variant>
      <vt:variant>
        <vt:i4>1310773</vt:i4>
      </vt:variant>
      <vt:variant>
        <vt:i4>170</vt:i4>
      </vt:variant>
      <vt:variant>
        <vt:i4>0</vt:i4>
      </vt:variant>
      <vt:variant>
        <vt:i4>5</vt:i4>
      </vt:variant>
      <vt:variant>
        <vt:lpwstr/>
      </vt:variant>
      <vt:variant>
        <vt:lpwstr>_Toc213233733</vt:lpwstr>
      </vt:variant>
      <vt:variant>
        <vt:i4>1310773</vt:i4>
      </vt:variant>
      <vt:variant>
        <vt:i4>164</vt:i4>
      </vt:variant>
      <vt:variant>
        <vt:i4>0</vt:i4>
      </vt:variant>
      <vt:variant>
        <vt:i4>5</vt:i4>
      </vt:variant>
      <vt:variant>
        <vt:lpwstr/>
      </vt:variant>
      <vt:variant>
        <vt:lpwstr>_Toc213233732</vt:lpwstr>
      </vt:variant>
      <vt:variant>
        <vt:i4>1310773</vt:i4>
      </vt:variant>
      <vt:variant>
        <vt:i4>158</vt:i4>
      </vt:variant>
      <vt:variant>
        <vt:i4>0</vt:i4>
      </vt:variant>
      <vt:variant>
        <vt:i4>5</vt:i4>
      </vt:variant>
      <vt:variant>
        <vt:lpwstr/>
      </vt:variant>
      <vt:variant>
        <vt:lpwstr>_Toc213233731</vt:lpwstr>
      </vt:variant>
      <vt:variant>
        <vt:i4>1310773</vt:i4>
      </vt:variant>
      <vt:variant>
        <vt:i4>152</vt:i4>
      </vt:variant>
      <vt:variant>
        <vt:i4>0</vt:i4>
      </vt:variant>
      <vt:variant>
        <vt:i4>5</vt:i4>
      </vt:variant>
      <vt:variant>
        <vt:lpwstr/>
      </vt:variant>
      <vt:variant>
        <vt:lpwstr>_Toc213233730</vt:lpwstr>
      </vt:variant>
      <vt:variant>
        <vt:i4>1376309</vt:i4>
      </vt:variant>
      <vt:variant>
        <vt:i4>146</vt:i4>
      </vt:variant>
      <vt:variant>
        <vt:i4>0</vt:i4>
      </vt:variant>
      <vt:variant>
        <vt:i4>5</vt:i4>
      </vt:variant>
      <vt:variant>
        <vt:lpwstr/>
      </vt:variant>
      <vt:variant>
        <vt:lpwstr>_Toc213233729</vt:lpwstr>
      </vt:variant>
      <vt:variant>
        <vt:i4>1376309</vt:i4>
      </vt:variant>
      <vt:variant>
        <vt:i4>140</vt:i4>
      </vt:variant>
      <vt:variant>
        <vt:i4>0</vt:i4>
      </vt:variant>
      <vt:variant>
        <vt:i4>5</vt:i4>
      </vt:variant>
      <vt:variant>
        <vt:lpwstr/>
      </vt:variant>
      <vt:variant>
        <vt:lpwstr>_Toc213233728</vt:lpwstr>
      </vt:variant>
      <vt:variant>
        <vt:i4>1376309</vt:i4>
      </vt:variant>
      <vt:variant>
        <vt:i4>134</vt:i4>
      </vt:variant>
      <vt:variant>
        <vt:i4>0</vt:i4>
      </vt:variant>
      <vt:variant>
        <vt:i4>5</vt:i4>
      </vt:variant>
      <vt:variant>
        <vt:lpwstr/>
      </vt:variant>
      <vt:variant>
        <vt:lpwstr>_Toc213233727</vt:lpwstr>
      </vt:variant>
      <vt:variant>
        <vt:i4>1376309</vt:i4>
      </vt:variant>
      <vt:variant>
        <vt:i4>128</vt:i4>
      </vt:variant>
      <vt:variant>
        <vt:i4>0</vt:i4>
      </vt:variant>
      <vt:variant>
        <vt:i4>5</vt:i4>
      </vt:variant>
      <vt:variant>
        <vt:lpwstr/>
      </vt:variant>
      <vt:variant>
        <vt:lpwstr>_Toc213233726</vt:lpwstr>
      </vt:variant>
      <vt:variant>
        <vt:i4>1376309</vt:i4>
      </vt:variant>
      <vt:variant>
        <vt:i4>122</vt:i4>
      </vt:variant>
      <vt:variant>
        <vt:i4>0</vt:i4>
      </vt:variant>
      <vt:variant>
        <vt:i4>5</vt:i4>
      </vt:variant>
      <vt:variant>
        <vt:lpwstr/>
      </vt:variant>
      <vt:variant>
        <vt:lpwstr>_Toc213233725</vt:lpwstr>
      </vt:variant>
      <vt:variant>
        <vt:i4>1376309</vt:i4>
      </vt:variant>
      <vt:variant>
        <vt:i4>116</vt:i4>
      </vt:variant>
      <vt:variant>
        <vt:i4>0</vt:i4>
      </vt:variant>
      <vt:variant>
        <vt:i4>5</vt:i4>
      </vt:variant>
      <vt:variant>
        <vt:lpwstr/>
      </vt:variant>
      <vt:variant>
        <vt:lpwstr>_Toc213233724</vt:lpwstr>
      </vt:variant>
      <vt:variant>
        <vt:i4>1376309</vt:i4>
      </vt:variant>
      <vt:variant>
        <vt:i4>110</vt:i4>
      </vt:variant>
      <vt:variant>
        <vt:i4>0</vt:i4>
      </vt:variant>
      <vt:variant>
        <vt:i4>5</vt:i4>
      </vt:variant>
      <vt:variant>
        <vt:lpwstr/>
      </vt:variant>
      <vt:variant>
        <vt:lpwstr>_Toc213233723</vt:lpwstr>
      </vt:variant>
      <vt:variant>
        <vt:i4>1376309</vt:i4>
      </vt:variant>
      <vt:variant>
        <vt:i4>104</vt:i4>
      </vt:variant>
      <vt:variant>
        <vt:i4>0</vt:i4>
      </vt:variant>
      <vt:variant>
        <vt:i4>5</vt:i4>
      </vt:variant>
      <vt:variant>
        <vt:lpwstr/>
      </vt:variant>
      <vt:variant>
        <vt:lpwstr>_Toc213233722</vt:lpwstr>
      </vt:variant>
      <vt:variant>
        <vt:i4>1376309</vt:i4>
      </vt:variant>
      <vt:variant>
        <vt:i4>98</vt:i4>
      </vt:variant>
      <vt:variant>
        <vt:i4>0</vt:i4>
      </vt:variant>
      <vt:variant>
        <vt:i4>5</vt:i4>
      </vt:variant>
      <vt:variant>
        <vt:lpwstr/>
      </vt:variant>
      <vt:variant>
        <vt:lpwstr>_Toc213233721</vt:lpwstr>
      </vt:variant>
      <vt:variant>
        <vt:i4>1376309</vt:i4>
      </vt:variant>
      <vt:variant>
        <vt:i4>92</vt:i4>
      </vt:variant>
      <vt:variant>
        <vt:i4>0</vt:i4>
      </vt:variant>
      <vt:variant>
        <vt:i4>5</vt:i4>
      </vt:variant>
      <vt:variant>
        <vt:lpwstr/>
      </vt:variant>
      <vt:variant>
        <vt:lpwstr>_Toc213233720</vt:lpwstr>
      </vt:variant>
      <vt:variant>
        <vt:i4>1441845</vt:i4>
      </vt:variant>
      <vt:variant>
        <vt:i4>86</vt:i4>
      </vt:variant>
      <vt:variant>
        <vt:i4>0</vt:i4>
      </vt:variant>
      <vt:variant>
        <vt:i4>5</vt:i4>
      </vt:variant>
      <vt:variant>
        <vt:lpwstr/>
      </vt:variant>
      <vt:variant>
        <vt:lpwstr>_Toc213233719</vt:lpwstr>
      </vt:variant>
      <vt:variant>
        <vt:i4>1441845</vt:i4>
      </vt:variant>
      <vt:variant>
        <vt:i4>80</vt:i4>
      </vt:variant>
      <vt:variant>
        <vt:i4>0</vt:i4>
      </vt:variant>
      <vt:variant>
        <vt:i4>5</vt:i4>
      </vt:variant>
      <vt:variant>
        <vt:lpwstr/>
      </vt:variant>
      <vt:variant>
        <vt:lpwstr>_Toc213233718</vt:lpwstr>
      </vt:variant>
      <vt:variant>
        <vt:i4>1441845</vt:i4>
      </vt:variant>
      <vt:variant>
        <vt:i4>74</vt:i4>
      </vt:variant>
      <vt:variant>
        <vt:i4>0</vt:i4>
      </vt:variant>
      <vt:variant>
        <vt:i4>5</vt:i4>
      </vt:variant>
      <vt:variant>
        <vt:lpwstr/>
      </vt:variant>
      <vt:variant>
        <vt:lpwstr>_Toc213233717</vt:lpwstr>
      </vt:variant>
      <vt:variant>
        <vt:i4>1441845</vt:i4>
      </vt:variant>
      <vt:variant>
        <vt:i4>68</vt:i4>
      </vt:variant>
      <vt:variant>
        <vt:i4>0</vt:i4>
      </vt:variant>
      <vt:variant>
        <vt:i4>5</vt:i4>
      </vt:variant>
      <vt:variant>
        <vt:lpwstr/>
      </vt:variant>
      <vt:variant>
        <vt:lpwstr>_Toc213233716</vt:lpwstr>
      </vt:variant>
      <vt:variant>
        <vt:i4>1441845</vt:i4>
      </vt:variant>
      <vt:variant>
        <vt:i4>62</vt:i4>
      </vt:variant>
      <vt:variant>
        <vt:i4>0</vt:i4>
      </vt:variant>
      <vt:variant>
        <vt:i4>5</vt:i4>
      </vt:variant>
      <vt:variant>
        <vt:lpwstr/>
      </vt:variant>
      <vt:variant>
        <vt:lpwstr>_Toc213233715</vt:lpwstr>
      </vt:variant>
      <vt:variant>
        <vt:i4>1441845</vt:i4>
      </vt:variant>
      <vt:variant>
        <vt:i4>56</vt:i4>
      </vt:variant>
      <vt:variant>
        <vt:i4>0</vt:i4>
      </vt:variant>
      <vt:variant>
        <vt:i4>5</vt:i4>
      </vt:variant>
      <vt:variant>
        <vt:lpwstr/>
      </vt:variant>
      <vt:variant>
        <vt:lpwstr>_Toc213233714</vt:lpwstr>
      </vt:variant>
      <vt:variant>
        <vt:i4>1441845</vt:i4>
      </vt:variant>
      <vt:variant>
        <vt:i4>50</vt:i4>
      </vt:variant>
      <vt:variant>
        <vt:i4>0</vt:i4>
      </vt:variant>
      <vt:variant>
        <vt:i4>5</vt:i4>
      </vt:variant>
      <vt:variant>
        <vt:lpwstr/>
      </vt:variant>
      <vt:variant>
        <vt:lpwstr>_Toc213233713</vt:lpwstr>
      </vt:variant>
      <vt:variant>
        <vt:i4>1441845</vt:i4>
      </vt:variant>
      <vt:variant>
        <vt:i4>44</vt:i4>
      </vt:variant>
      <vt:variant>
        <vt:i4>0</vt:i4>
      </vt:variant>
      <vt:variant>
        <vt:i4>5</vt:i4>
      </vt:variant>
      <vt:variant>
        <vt:lpwstr/>
      </vt:variant>
      <vt:variant>
        <vt:lpwstr>_Toc213233712</vt:lpwstr>
      </vt:variant>
      <vt:variant>
        <vt:i4>1441845</vt:i4>
      </vt:variant>
      <vt:variant>
        <vt:i4>38</vt:i4>
      </vt:variant>
      <vt:variant>
        <vt:i4>0</vt:i4>
      </vt:variant>
      <vt:variant>
        <vt:i4>5</vt:i4>
      </vt:variant>
      <vt:variant>
        <vt:lpwstr/>
      </vt:variant>
      <vt:variant>
        <vt:lpwstr>_Toc213233711</vt:lpwstr>
      </vt:variant>
      <vt:variant>
        <vt:i4>1441845</vt:i4>
      </vt:variant>
      <vt:variant>
        <vt:i4>32</vt:i4>
      </vt:variant>
      <vt:variant>
        <vt:i4>0</vt:i4>
      </vt:variant>
      <vt:variant>
        <vt:i4>5</vt:i4>
      </vt:variant>
      <vt:variant>
        <vt:lpwstr/>
      </vt:variant>
      <vt:variant>
        <vt:lpwstr>_Toc213233710</vt:lpwstr>
      </vt:variant>
      <vt:variant>
        <vt:i4>1507381</vt:i4>
      </vt:variant>
      <vt:variant>
        <vt:i4>26</vt:i4>
      </vt:variant>
      <vt:variant>
        <vt:i4>0</vt:i4>
      </vt:variant>
      <vt:variant>
        <vt:i4>5</vt:i4>
      </vt:variant>
      <vt:variant>
        <vt:lpwstr/>
      </vt:variant>
      <vt:variant>
        <vt:lpwstr>_Toc213233709</vt:lpwstr>
      </vt:variant>
      <vt:variant>
        <vt:i4>1507381</vt:i4>
      </vt:variant>
      <vt:variant>
        <vt:i4>20</vt:i4>
      </vt:variant>
      <vt:variant>
        <vt:i4>0</vt:i4>
      </vt:variant>
      <vt:variant>
        <vt:i4>5</vt:i4>
      </vt:variant>
      <vt:variant>
        <vt:lpwstr/>
      </vt:variant>
      <vt:variant>
        <vt:lpwstr>_Toc213233708</vt:lpwstr>
      </vt:variant>
      <vt:variant>
        <vt:i4>1507381</vt:i4>
      </vt:variant>
      <vt:variant>
        <vt:i4>14</vt:i4>
      </vt:variant>
      <vt:variant>
        <vt:i4>0</vt:i4>
      </vt:variant>
      <vt:variant>
        <vt:i4>5</vt:i4>
      </vt:variant>
      <vt:variant>
        <vt:lpwstr/>
      </vt:variant>
      <vt:variant>
        <vt:lpwstr>_Toc213233707</vt:lpwstr>
      </vt:variant>
      <vt:variant>
        <vt:i4>1507381</vt:i4>
      </vt:variant>
      <vt:variant>
        <vt:i4>8</vt:i4>
      </vt:variant>
      <vt:variant>
        <vt:i4>0</vt:i4>
      </vt:variant>
      <vt:variant>
        <vt:i4>5</vt:i4>
      </vt:variant>
      <vt:variant>
        <vt:lpwstr/>
      </vt:variant>
      <vt:variant>
        <vt:lpwstr>_Toc213233706</vt:lpwstr>
      </vt:variant>
      <vt:variant>
        <vt:i4>1507381</vt:i4>
      </vt:variant>
      <vt:variant>
        <vt:i4>2</vt:i4>
      </vt:variant>
      <vt:variant>
        <vt:i4>0</vt:i4>
      </vt:variant>
      <vt:variant>
        <vt:i4>5</vt:i4>
      </vt:variant>
      <vt:variant>
        <vt:lpwstr/>
      </vt:variant>
      <vt:variant>
        <vt:lpwstr>_Toc213233704</vt:lpwstr>
      </vt:variant>
    </vt:vector>
  </ap:HLinks>
  <ap:HyperlinksChanged>false</ap:HyperlinksChanged>
  <ap:AppVersion>12.0000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lastPrinted>2025-11-21T17:57:00Z</cp:lastPrinted>
  <dcterms:created xsi:type="dcterms:W3CDTF">2026-09-10T14:07:55Z</dcterms:created>
  <dcterms:modified xsi:type="dcterms:W3CDTF">2026-09-10T14:07:55Z</dcterms:modified>
</cp:coreProperties>
</file>