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201B42" w:rsidR="002F760D" w:rsidP="004E7013" w:rsidRDefault="0026173E" w14:paraId="0BCF5A6F" w14:textId="0D9BE02C">
      <w:pPr>
        <w:tabs>
          <w:tab w:val="center" w:pos="4680"/>
          <w:tab w:val="right" w:pos="9360"/>
        </w:tabs>
        <w:jc w:val="right"/>
        <w:rPr>
          <w:b/>
          <w:bCs/>
          <w:szCs w:val="26"/>
        </w:rPr>
      </w:pPr>
      <w:r>
        <w:t>ALJ/DBB/sgu</w:t>
      </w:r>
      <w:r w:rsidRPr="00201B42">
        <w:tab/>
      </w:r>
      <w:r w:rsidR="004E7013">
        <w:tab/>
      </w:r>
      <w:r w:rsidR="004E7013">
        <w:rPr>
          <w:b/>
          <w:bCs/>
        </w:rPr>
        <w:t>Date of Issuance 9/10/2026</w:t>
      </w:r>
    </w:p>
    <w:p w:rsidR="0026173E" w:rsidRDefault="0026173E" w14:paraId="578396D9" w14:textId="77777777">
      <w:pPr>
        <w:suppressAutoHyphens/>
        <w:rPr>
          <w:color w:val="000000"/>
        </w:rPr>
      </w:pPr>
    </w:p>
    <w:p w:rsidR="0026173E" w:rsidRDefault="0026173E" w14:paraId="7D6ADB3B" w14:textId="77777777">
      <w:pPr>
        <w:suppressAutoHyphens/>
        <w:rPr>
          <w:color w:val="000000"/>
        </w:rPr>
      </w:pPr>
    </w:p>
    <w:p w:rsidRPr="007F620E" w:rsidR="00A92D0B" w:rsidRDefault="00A92D0B" w14:paraId="5BDA9FD4" w14:textId="39FF260C">
      <w:pPr>
        <w:suppressAutoHyphens/>
        <w:rPr>
          <w:color w:val="000000"/>
        </w:rPr>
      </w:pPr>
      <w:r w:rsidRPr="007F620E">
        <w:rPr>
          <w:color w:val="000000"/>
        </w:rPr>
        <w:t>Decision</w:t>
      </w:r>
      <w:r w:rsidR="004E7013">
        <w:rPr>
          <w:color w:val="000000"/>
        </w:rPr>
        <w:t xml:space="preserve"> </w:t>
      </w:r>
      <w:r w:rsidRPr="004E7013" w:rsidR="004E7013">
        <w:rPr>
          <w:color w:val="000000"/>
        </w:rPr>
        <w:t>26-09-026</w:t>
      </w:r>
      <w:r w:rsidR="004E7013">
        <w:rPr>
          <w:color w:val="000000"/>
        </w:rPr>
        <w:t xml:space="preserve"> September 3, 2026</w:t>
      </w:r>
    </w:p>
    <w:p w:rsidR="00A92D0B" w:rsidRDefault="00A92D0B" w14:paraId="6D327C87" w14:textId="63D01FD7">
      <w:pPr>
        <w:pStyle w:val="titlebar"/>
        <w:rPr>
          <w:rFonts w:ascii="Times New Roman" w:hAnsi="Times New Roman"/>
          <w:color w:val="000000"/>
          <w:sz w:val="24"/>
          <w:szCs w:val="24"/>
        </w:rPr>
      </w:pPr>
    </w:p>
    <w:p w:rsidRPr="0030208D" w:rsidR="0022534C" w:rsidRDefault="0022534C" w14:paraId="207F12BB" w14:textId="77777777">
      <w:pPr>
        <w:pStyle w:val="titlebar"/>
        <w:rPr>
          <w:rFonts w:ascii="Times New Roman" w:hAnsi="Times New Roman"/>
          <w:color w:val="000000"/>
          <w:sz w:val="24"/>
          <w:szCs w:val="24"/>
        </w:rPr>
      </w:pPr>
    </w:p>
    <w:p w:rsidRPr="007F620E" w:rsidR="00A92D0B" w:rsidRDefault="00A92D0B" w14:paraId="67F2520C" w14:textId="77777777">
      <w:pPr>
        <w:pStyle w:val="titlebar"/>
        <w:rPr>
          <w:rFonts w:ascii="Times New Roman" w:hAnsi="Times New Roman"/>
          <w:color w:val="000000"/>
          <w:sz w:val="24"/>
          <w:szCs w:val="24"/>
        </w:rPr>
      </w:pPr>
      <w:r w:rsidRPr="007F620E">
        <w:rPr>
          <w:rFonts w:ascii="Times New Roman" w:hAnsi="Times New Roman"/>
          <w:color w:val="000000"/>
          <w:sz w:val="24"/>
          <w:szCs w:val="24"/>
        </w:rPr>
        <w:t>BEFORE THE PUBLIC UTILITIES COMMISSION OF THE STATE OF CALIFORNIA</w:t>
      </w:r>
    </w:p>
    <w:p w:rsidRPr="007F620E" w:rsidR="00A92D0B" w:rsidRDefault="00A92D0B" w14:paraId="564284CD" w14:textId="77777777">
      <w:pPr>
        <w:suppressAutoHyphens/>
        <w:rPr>
          <w:color w:val="000000"/>
        </w:rPr>
      </w:pPr>
    </w:p>
    <w:tbl>
      <w:tblPr>
        <w:tblW w:w="98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CFFCC"/>
        <w:tblLayout w:type="fixed"/>
        <w:tblLook w:val="0000" w:firstRow="0" w:lastRow="0" w:firstColumn="0" w:lastColumn="0" w:noHBand="0" w:noVBand="0"/>
      </w:tblPr>
      <w:tblGrid>
        <w:gridCol w:w="5125"/>
        <w:gridCol w:w="4680"/>
      </w:tblGrid>
      <w:tr w:rsidRPr="007F620E" w:rsidR="00A92D0B" w:rsidTr="0026173E" w14:paraId="3942D7B4" w14:textId="77777777">
        <w:tc>
          <w:tcPr>
            <w:tcW w:w="5125" w:type="dxa"/>
          </w:tcPr>
          <w:p w:rsidRPr="00CD2F98" w:rsidR="00CD2F98" w:rsidP="00D74518" w:rsidRDefault="00D74518" w14:paraId="50781033" w14:textId="5FAFEF8C">
            <w:pPr>
              <w:tabs>
                <w:tab w:val="left" w:pos="1440"/>
                <w:tab w:val="left" w:pos="3600"/>
              </w:tabs>
              <w:rPr>
                <w:color w:val="000000"/>
              </w:rPr>
            </w:pPr>
            <w:r w:rsidRPr="00D74518">
              <w:rPr>
                <w:color w:val="000000"/>
              </w:rPr>
              <w:t xml:space="preserve">Order Instituting Rulemaking </w:t>
            </w:r>
            <w:r w:rsidR="002C22C6">
              <w:rPr>
                <w:color w:val="000000"/>
              </w:rPr>
              <w:t>Regarding Microgrids Pursuant to Senate Bill 1339 and Resiliency Strategies</w:t>
            </w:r>
            <w:r w:rsidR="00C071DB">
              <w:rPr>
                <w:color w:val="000000"/>
              </w:rPr>
              <w:t>.</w:t>
            </w:r>
          </w:p>
          <w:p w:rsidRPr="007F620E" w:rsidR="00A92D0B" w:rsidRDefault="00A92D0B" w14:paraId="47850BD9" w14:textId="77777777">
            <w:pPr>
              <w:rPr>
                <w:color w:val="000000"/>
              </w:rPr>
            </w:pPr>
          </w:p>
        </w:tc>
        <w:tc>
          <w:tcPr>
            <w:tcW w:w="4680" w:type="dxa"/>
          </w:tcPr>
          <w:p w:rsidR="008E67FE" w:rsidP="00B95100" w:rsidRDefault="008E67FE" w14:paraId="6C410636" w14:textId="77777777">
            <w:pPr>
              <w:tabs>
                <w:tab w:val="left" w:pos="1440"/>
                <w:tab w:val="left" w:pos="3600"/>
              </w:tabs>
              <w:rPr>
                <w:color w:val="000000"/>
              </w:rPr>
            </w:pPr>
          </w:p>
          <w:p w:rsidRPr="00CD2F98" w:rsidR="00CD2F98" w:rsidP="00293DF8" w:rsidRDefault="00D74518" w14:paraId="107F9DD7" w14:textId="591F60C5">
            <w:pPr>
              <w:tabs>
                <w:tab w:val="left" w:pos="1440"/>
                <w:tab w:val="left" w:pos="3600"/>
              </w:tabs>
              <w:jc w:val="center"/>
              <w:rPr>
                <w:color w:val="000000"/>
              </w:rPr>
            </w:pPr>
            <w:r>
              <w:rPr>
                <w:color w:val="000000"/>
              </w:rPr>
              <w:t>R</w:t>
            </w:r>
            <w:r w:rsidR="009F1311">
              <w:rPr>
                <w:color w:val="000000"/>
              </w:rPr>
              <w:t>ulem</w:t>
            </w:r>
            <w:r w:rsidR="00094836">
              <w:rPr>
                <w:color w:val="000000"/>
              </w:rPr>
              <w:t>ak</w:t>
            </w:r>
            <w:r w:rsidR="009F1311">
              <w:rPr>
                <w:color w:val="000000"/>
              </w:rPr>
              <w:t xml:space="preserve">ing </w:t>
            </w:r>
            <w:r w:rsidR="00C071DB">
              <w:rPr>
                <w:color w:val="000000"/>
              </w:rPr>
              <w:t>1</w:t>
            </w:r>
            <w:r w:rsidR="002C22C6">
              <w:rPr>
                <w:color w:val="000000"/>
              </w:rPr>
              <w:t>9</w:t>
            </w:r>
            <w:r>
              <w:rPr>
                <w:color w:val="000000"/>
              </w:rPr>
              <w:t>-0</w:t>
            </w:r>
            <w:r w:rsidR="002C22C6">
              <w:rPr>
                <w:color w:val="000000"/>
              </w:rPr>
              <w:t>9</w:t>
            </w:r>
            <w:r>
              <w:rPr>
                <w:color w:val="000000"/>
              </w:rPr>
              <w:t>-0</w:t>
            </w:r>
            <w:r w:rsidR="002C22C6">
              <w:rPr>
                <w:color w:val="000000"/>
              </w:rPr>
              <w:t>09</w:t>
            </w:r>
          </w:p>
          <w:p w:rsidR="00A92D0B" w:rsidP="00293DF8" w:rsidRDefault="00A50763" w14:paraId="4C3D53FC" w14:textId="77777777">
            <w:pPr>
              <w:jc w:val="center"/>
              <w:rPr>
                <w:color w:val="000000"/>
              </w:rPr>
            </w:pPr>
            <w:r>
              <w:rPr>
                <w:color w:val="000000"/>
              </w:rPr>
              <w:t>(Filed September 12, 2019)</w:t>
            </w:r>
          </w:p>
          <w:p w:rsidRPr="007F620E" w:rsidR="0026173E" w:rsidP="00293DF8" w:rsidRDefault="0026173E" w14:paraId="7EC7277D" w14:textId="371379E5">
            <w:pPr>
              <w:jc w:val="center"/>
              <w:rPr>
                <w:color w:val="000000"/>
              </w:rPr>
            </w:pPr>
          </w:p>
        </w:tc>
      </w:tr>
    </w:tbl>
    <w:p w:rsidR="00FC72B7" w:rsidRDefault="00FC72B7" w14:paraId="5459E071" w14:textId="11815A2C">
      <w:pPr>
        <w:jc w:val="center"/>
        <w:rPr>
          <w:b/>
          <w:color w:val="000000"/>
        </w:rPr>
      </w:pPr>
    </w:p>
    <w:p w:rsidRPr="00691528" w:rsidR="00A92D0B" w:rsidP="002E06CD" w:rsidRDefault="00A92D0B" w14:paraId="3DC02947" w14:textId="51661FEE">
      <w:pPr>
        <w:jc w:val="center"/>
        <w:rPr>
          <w:b/>
          <w:bCs/>
        </w:rPr>
      </w:pPr>
      <w:r w:rsidRPr="1B683CE6">
        <w:rPr>
          <w:b/>
          <w:bCs/>
        </w:rPr>
        <w:t xml:space="preserve">DECISION </w:t>
      </w:r>
      <w:r w:rsidRPr="1B683CE6" w:rsidR="7BFD14D7">
        <w:rPr>
          <w:b/>
          <w:bCs/>
        </w:rPr>
        <w:t>DENYING</w:t>
      </w:r>
      <w:r w:rsidRPr="1B683CE6">
        <w:rPr>
          <w:b/>
          <w:bCs/>
        </w:rPr>
        <w:t xml:space="preserve"> COMPENSATION</w:t>
      </w:r>
      <w:r w:rsidR="006F4052">
        <w:rPr>
          <w:b/>
          <w:bCs/>
        </w:rPr>
        <w:t xml:space="preserve"> TO</w:t>
      </w:r>
      <w:r w:rsidR="002E06CD">
        <w:rPr>
          <w:b/>
          <w:bCs/>
        </w:rPr>
        <w:t xml:space="preserve"> GREEN POWER INSTITUTE FOR </w:t>
      </w:r>
      <w:r w:rsidR="006F4052">
        <w:rPr>
          <w:b/>
          <w:bCs/>
        </w:rPr>
        <w:t xml:space="preserve">LACK OF </w:t>
      </w:r>
      <w:r w:rsidR="002E06CD">
        <w:rPr>
          <w:b/>
          <w:bCs/>
        </w:rPr>
        <w:t>SUBSTANTIAL CONTRIBUTION TO DECISION 24-11-004</w:t>
      </w:r>
    </w:p>
    <w:p w:rsidRPr="007F620E" w:rsidR="00A92D0B" w:rsidRDefault="00A92D0B" w14:paraId="4BEAFF75" w14:textId="77777777">
      <w:pPr>
        <w:suppressAutoHyphens/>
        <w:rPr>
          <w:color w:val="000000"/>
        </w:rPr>
      </w:pPr>
    </w:p>
    <w:tbl>
      <w:tblPr>
        <w:tblW w:w="98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116"/>
        <w:gridCol w:w="5712"/>
      </w:tblGrid>
      <w:tr w:rsidRPr="007F620E" w:rsidR="00A92D0B" w:rsidTr="003D149F" w14:paraId="0FE98F62" w14:textId="77777777">
        <w:tc>
          <w:tcPr>
            <w:tcW w:w="4116" w:type="dxa"/>
          </w:tcPr>
          <w:p w:rsidRPr="00691528" w:rsidR="00A92D0B" w:rsidP="00A92D0B" w:rsidRDefault="005A63D4" w14:paraId="11570D4A" w14:textId="34C1E3E8">
            <w:pPr>
              <w:tabs>
                <w:tab w:val="left" w:pos="1620"/>
                <w:tab w:val="right" w:pos="4500"/>
              </w:tabs>
              <w:spacing w:before="120"/>
              <w:rPr>
                <w:color w:val="000000"/>
              </w:rPr>
            </w:pPr>
            <w:r w:rsidRPr="007F620E">
              <w:rPr>
                <w:b/>
                <w:color w:val="000000"/>
              </w:rPr>
              <w:t>Intervenor</w:t>
            </w:r>
            <w:r w:rsidRPr="007F620E" w:rsidR="00F63C29">
              <w:rPr>
                <w:b/>
                <w:color w:val="000000"/>
              </w:rPr>
              <w:t>:</w:t>
            </w:r>
            <w:r w:rsidR="00691528">
              <w:rPr>
                <w:b/>
                <w:color w:val="000000"/>
              </w:rPr>
              <w:t xml:space="preserve"> </w:t>
            </w:r>
            <w:r w:rsidRPr="00293DF8" w:rsidR="00B95100">
              <w:rPr>
                <w:bCs/>
                <w:color w:val="000000"/>
              </w:rPr>
              <w:t>Green Power Institute</w:t>
            </w:r>
          </w:p>
        </w:tc>
        <w:tc>
          <w:tcPr>
            <w:tcW w:w="5712" w:type="dxa"/>
          </w:tcPr>
          <w:p w:rsidRPr="007F620E" w:rsidR="00A92D0B" w:rsidP="009D1BAC" w:rsidRDefault="00A92D0B" w14:paraId="53A584EE" w14:textId="2C2B47C6">
            <w:pPr>
              <w:tabs>
                <w:tab w:val="left" w:pos="1872"/>
                <w:tab w:val="right" w:pos="3672"/>
              </w:tabs>
              <w:spacing w:before="120"/>
              <w:rPr>
                <w:b/>
                <w:color w:val="000000"/>
              </w:rPr>
            </w:pPr>
            <w:r w:rsidRPr="007F620E">
              <w:rPr>
                <w:b/>
                <w:color w:val="000000"/>
              </w:rPr>
              <w:t xml:space="preserve">For contribution to </w:t>
            </w:r>
            <w:r w:rsidR="009D1BAC">
              <w:rPr>
                <w:b/>
                <w:color w:val="000000"/>
              </w:rPr>
              <w:t>Decision D.2</w:t>
            </w:r>
            <w:r w:rsidR="004778E0">
              <w:rPr>
                <w:b/>
                <w:color w:val="000000"/>
              </w:rPr>
              <w:t>4</w:t>
            </w:r>
            <w:r w:rsidR="009D1BAC">
              <w:rPr>
                <w:b/>
                <w:color w:val="000000"/>
              </w:rPr>
              <w:t>-1</w:t>
            </w:r>
            <w:r w:rsidR="002C22C6">
              <w:rPr>
                <w:b/>
                <w:color w:val="000000"/>
              </w:rPr>
              <w:t>1</w:t>
            </w:r>
            <w:r w:rsidR="009D1BAC">
              <w:rPr>
                <w:b/>
                <w:color w:val="000000"/>
              </w:rPr>
              <w:t>-0</w:t>
            </w:r>
            <w:r w:rsidR="004778E0">
              <w:rPr>
                <w:b/>
                <w:color w:val="000000"/>
              </w:rPr>
              <w:t>0</w:t>
            </w:r>
            <w:r w:rsidR="002C22C6">
              <w:rPr>
                <w:b/>
                <w:color w:val="000000"/>
              </w:rPr>
              <w:t>4</w:t>
            </w:r>
          </w:p>
        </w:tc>
      </w:tr>
      <w:tr w:rsidRPr="007F620E" w:rsidR="00A92D0B" w:rsidTr="003D149F" w14:paraId="47003B8E" w14:textId="77777777">
        <w:tc>
          <w:tcPr>
            <w:tcW w:w="4116" w:type="dxa"/>
          </w:tcPr>
          <w:p w:rsidRPr="00D71245" w:rsidR="00D71245" w:rsidP="00691528" w:rsidRDefault="00A92D0B" w14:paraId="0E2E4BD1" w14:textId="173CE897">
            <w:pPr>
              <w:tabs>
                <w:tab w:val="left" w:pos="1620"/>
                <w:tab w:val="right" w:pos="4500"/>
              </w:tabs>
              <w:spacing w:before="120"/>
              <w:rPr>
                <w:b/>
                <w:color w:val="000000"/>
              </w:rPr>
            </w:pPr>
            <w:r w:rsidRPr="007F620E">
              <w:rPr>
                <w:b/>
                <w:color w:val="000000"/>
              </w:rPr>
              <w:t>Claimed:</w:t>
            </w:r>
            <w:r w:rsidRPr="007F620E" w:rsidR="00F63C29">
              <w:rPr>
                <w:b/>
                <w:color w:val="000000"/>
              </w:rPr>
              <w:t xml:space="preserve"> </w:t>
            </w:r>
            <w:r w:rsidR="002D21CA">
              <w:rPr>
                <w:b/>
                <w:color w:val="000000"/>
              </w:rPr>
              <w:t xml:space="preserve"> </w:t>
            </w:r>
            <w:r w:rsidRPr="00293DF8" w:rsidR="00FC72B7">
              <w:rPr>
                <w:bCs/>
                <w:color w:val="000000"/>
              </w:rPr>
              <w:t>$</w:t>
            </w:r>
            <w:r w:rsidRPr="00293DF8" w:rsidR="00DD1580">
              <w:rPr>
                <w:bCs/>
                <w:color w:val="000000"/>
              </w:rPr>
              <w:t xml:space="preserve"> </w:t>
            </w:r>
            <w:r w:rsidRPr="00293DF8" w:rsidR="000E323A">
              <w:rPr>
                <w:bCs/>
                <w:color w:val="000000"/>
              </w:rPr>
              <w:t>216,313</w:t>
            </w:r>
          </w:p>
        </w:tc>
        <w:tc>
          <w:tcPr>
            <w:tcW w:w="5712" w:type="dxa"/>
            <w:tcBorders>
              <w:bottom w:val="single" w:color="auto" w:sz="4" w:space="0"/>
            </w:tcBorders>
          </w:tcPr>
          <w:p w:rsidRPr="007F620E" w:rsidR="00A92D0B" w:rsidP="1B683CE6" w:rsidRDefault="00A92D0B" w14:paraId="211F40A8" w14:textId="0B4CB14E">
            <w:pPr>
              <w:tabs>
                <w:tab w:val="left" w:pos="1872"/>
                <w:tab w:val="right" w:pos="3672"/>
              </w:tabs>
              <w:spacing w:before="120"/>
              <w:rPr>
                <w:b/>
                <w:bCs/>
                <w:color w:val="000000"/>
                <w:u w:val="single"/>
              </w:rPr>
            </w:pPr>
            <w:r w:rsidRPr="1B683CE6">
              <w:rPr>
                <w:b/>
                <w:bCs/>
                <w:color w:val="000000" w:themeColor="text1"/>
              </w:rPr>
              <w:t>Awarded:</w:t>
            </w:r>
            <w:r w:rsidRPr="1B683CE6" w:rsidR="00FC72B7">
              <w:rPr>
                <w:b/>
                <w:bCs/>
                <w:color w:val="000000" w:themeColor="text1"/>
              </w:rPr>
              <w:t xml:space="preserve"> </w:t>
            </w:r>
            <w:r w:rsidRPr="00293DF8" w:rsidR="00FC72B7">
              <w:rPr>
                <w:color w:val="000000" w:themeColor="text1"/>
              </w:rPr>
              <w:t xml:space="preserve"> $</w:t>
            </w:r>
            <w:r w:rsidR="000C60E7">
              <w:rPr>
                <w:color w:val="000000" w:themeColor="text1"/>
              </w:rPr>
              <w:t>14,500.00</w:t>
            </w:r>
          </w:p>
        </w:tc>
      </w:tr>
      <w:tr w:rsidRPr="007F620E" w:rsidR="00A92D0B" w:rsidTr="003D149F" w14:paraId="5C56877D" w14:textId="77777777">
        <w:tc>
          <w:tcPr>
            <w:tcW w:w="4116" w:type="dxa"/>
          </w:tcPr>
          <w:p w:rsidRPr="00691528" w:rsidR="00A92D0B" w:rsidP="00A92D0B" w:rsidRDefault="009D1BAC" w14:paraId="6EF99E36" w14:textId="212A9D91">
            <w:pPr>
              <w:tabs>
                <w:tab w:val="left" w:pos="3060"/>
                <w:tab w:val="right" w:pos="4500"/>
              </w:tabs>
              <w:spacing w:before="120"/>
              <w:rPr>
                <w:color w:val="000000"/>
                <w:u w:val="single"/>
              </w:rPr>
            </w:pPr>
            <w:r>
              <w:rPr>
                <w:b/>
                <w:color w:val="000000"/>
              </w:rPr>
              <w:t>Assigned Commissioner</w:t>
            </w:r>
            <w:r w:rsidR="001202A1">
              <w:rPr>
                <w:b/>
                <w:color w:val="000000"/>
              </w:rPr>
              <w:t xml:space="preserve">: </w:t>
            </w:r>
            <w:r w:rsidR="006411F1">
              <w:rPr>
                <w:bCs/>
                <w:color w:val="000000"/>
              </w:rPr>
              <w:t>Karen Douglas</w:t>
            </w:r>
            <w:r w:rsidR="006411F1">
              <w:rPr>
                <w:rStyle w:val="FootnoteReference"/>
                <w:bCs/>
                <w:color w:val="000000"/>
              </w:rPr>
              <w:footnoteReference w:id="1"/>
            </w:r>
          </w:p>
        </w:tc>
        <w:tc>
          <w:tcPr>
            <w:tcW w:w="5712" w:type="dxa"/>
          </w:tcPr>
          <w:p w:rsidRPr="00691528" w:rsidR="00A92D0B" w:rsidP="00A92D0B" w:rsidRDefault="00A92D0B" w14:paraId="79375F78" w14:textId="7AEB8276">
            <w:pPr>
              <w:tabs>
                <w:tab w:val="left" w:pos="1872"/>
                <w:tab w:val="right" w:pos="3672"/>
              </w:tabs>
              <w:spacing w:before="120"/>
              <w:rPr>
                <w:color w:val="000000"/>
                <w:u w:val="single"/>
              </w:rPr>
            </w:pPr>
            <w:r w:rsidRPr="007F620E">
              <w:rPr>
                <w:b/>
                <w:color w:val="000000"/>
              </w:rPr>
              <w:t>Assigned ALJ:</w:t>
            </w:r>
            <w:r w:rsidRPr="007F620E" w:rsidR="00F63C29">
              <w:rPr>
                <w:b/>
                <w:color w:val="000000"/>
              </w:rPr>
              <w:t xml:space="preserve"> </w:t>
            </w:r>
            <w:r w:rsidR="006411F1">
              <w:rPr>
                <w:bCs/>
                <w:color w:val="000000"/>
              </w:rPr>
              <w:t>Debbie Chiv</w:t>
            </w:r>
            <w:r w:rsidR="006411F1">
              <w:rPr>
                <w:rStyle w:val="FootnoteReference"/>
                <w:bCs/>
                <w:color w:val="000000"/>
              </w:rPr>
              <w:footnoteReference w:id="2"/>
            </w:r>
          </w:p>
        </w:tc>
      </w:tr>
    </w:tbl>
    <w:p w:rsidR="00FD280D" w:rsidRDefault="00FD280D" w14:paraId="699B6DAF" w14:textId="77777777">
      <w:pPr>
        <w:rPr>
          <w:b/>
          <w:color w:val="000000"/>
        </w:rPr>
      </w:pPr>
    </w:p>
    <w:p w:rsidRPr="003D149F" w:rsidR="00A92D0B" w:rsidP="003D149F" w:rsidRDefault="00A92D0B" w14:paraId="37AA25BD" w14:textId="44B9002A">
      <w:pPr>
        <w:jc w:val="center"/>
        <w:rPr>
          <w:b/>
          <w:color w:val="000000"/>
        </w:rPr>
      </w:pPr>
      <w:r w:rsidRPr="007F620E">
        <w:rPr>
          <w:b/>
          <w:color w:val="000000"/>
        </w:rPr>
        <w:t>PART I:  PROCEDURAL ISSUES</w:t>
      </w:r>
    </w:p>
    <w:p w:rsidRPr="007F620E" w:rsidR="00562312" w:rsidRDefault="00562312" w14:paraId="60C74954" w14:textId="77777777">
      <w:pPr>
        <w:rPr>
          <w:color w:val="000000"/>
        </w:rPr>
      </w:pPr>
    </w:p>
    <w:tbl>
      <w:tblPr>
        <w:tblW w:w="98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708"/>
        <w:gridCol w:w="6120"/>
      </w:tblGrid>
      <w:tr w:rsidRPr="007F620E" w:rsidR="00A92D0B" w:rsidTr="003D149F" w14:paraId="3C5C25ED" w14:textId="77777777">
        <w:tc>
          <w:tcPr>
            <w:tcW w:w="3708" w:type="dxa"/>
          </w:tcPr>
          <w:p w:rsidRPr="007F620E" w:rsidR="00A92D0B" w:rsidP="00915118" w:rsidRDefault="00A92D0B" w14:paraId="1576A0A6" w14:textId="77777777">
            <w:pPr>
              <w:rPr>
                <w:b/>
                <w:color w:val="000000"/>
              </w:rPr>
            </w:pPr>
            <w:r w:rsidRPr="007F620E">
              <w:rPr>
                <w:b/>
                <w:color w:val="000000"/>
              </w:rPr>
              <w:t xml:space="preserve">A.  Brief </w:t>
            </w:r>
            <w:r w:rsidRPr="007F620E" w:rsidR="00A319DE">
              <w:rPr>
                <w:b/>
                <w:color w:val="000000"/>
              </w:rPr>
              <w:t>d</w:t>
            </w:r>
            <w:r w:rsidRPr="007F620E">
              <w:rPr>
                <w:b/>
                <w:color w:val="000000"/>
              </w:rPr>
              <w:t xml:space="preserve">escription of Decision: </w:t>
            </w:r>
          </w:p>
        </w:tc>
        <w:tc>
          <w:tcPr>
            <w:tcW w:w="6120" w:type="dxa"/>
          </w:tcPr>
          <w:p w:rsidRPr="006F4052" w:rsidR="00C02649" w:rsidP="00293DF8" w:rsidRDefault="009D1BAC" w14:paraId="67B8ECAA" w14:textId="78F4D366">
            <w:pPr>
              <w:tabs>
                <w:tab w:val="left" w:pos="1478"/>
              </w:tabs>
              <w:rPr>
                <w:bCs/>
                <w:color w:val="000000"/>
              </w:rPr>
            </w:pPr>
            <w:r w:rsidRPr="00293DF8">
              <w:rPr>
                <w:bCs/>
                <w:color w:val="000000"/>
              </w:rPr>
              <w:t>D.2</w:t>
            </w:r>
            <w:r w:rsidRPr="00293DF8" w:rsidR="004778E0">
              <w:rPr>
                <w:bCs/>
                <w:color w:val="000000"/>
              </w:rPr>
              <w:t>4</w:t>
            </w:r>
            <w:r w:rsidRPr="00293DF8">
              <w:rPr>
                <w:bCs/>
                <w:color w:val="000000"/>
              </w:rPr>
              <w:t>-1</w:t>
            </w:r>
            <w:r w:rsidRPr="00293DF8" w:rsidR="002C22C6">
              <w:rPr>
                <w:bCs/>
                <w:color w:val="000000"/>
              </w:rPr>
              <w:t>1</w:t>
            </w:r>
            <w:r w:rsidRPr="00293DF8">
              <w:rPr>
                <w:bCs/>
                <w:color w:val="000000"/>
              </w:rPr>
              <w:t>-0</w:t>
            </w:r>
            <w:r w:rsidRPr="00293DF8" w:rsidR="004778E0">
              <w:rPr>
                <w:bCs/>
                <w:color w:val="000000"/>
              </w:rPr>
              <w:t>0</w:t>
            </w:r>
            <w:r w:rsidRPr="00293DF8" w:rsidR="002C22C6">
              <w:rPr>
                <w:bCs/>
                <w:color w:val="000000"/>
              </w:rPr>
              <w:t>4</w:t>
            </w:r>
            <w:r w:rsidRPr="00293DF8">
              <w:rPr>
                <w:bCs/>
                <w:color w:val="000000"/>
              </w:rPr>
              <w:t xml:space="preserve"> </w:t>
            </w:r>
            <w:r w:rsidRPr="00293DF8" w:rsidR="00615FD1">
              <w:rPr>
                <w:bCs/>
                <w:color w:val="000000"/>
              </w:rPr>
              <w:t xml:space="preserve">Adopts </w:t>
            </w:r>
            <w:r w:rsidRPr="00293DF8" w:rsidR="002C22C6">
              <w:rPr>
                <w:bCs/>
                <w:color w:val="000000"/>
              </w:rPr>
              <w:t>implementation rules for multi-property microgrid tariffs and other matters.</w:t>
            </w:r>
          </w:p>
        </w:tc>
      </w:tr>
    </w:tbl>
    <w:p w:rsidR="00FD280D" w:rsidP="00FD280D" w:rsidRDefault="00FD280D" w14:paraId="3CF6F90A" w14:textId="77777777">
      <w:pPr>
        <w:rPr>
          <w:b/>
          <w:color w:val="000000"/>
        </w:rPr>
      </w:pPr>
    </w:p>
    <w:p w:rsidRPr="007F620E" w:rsidR="00A92D0B" w:rsidRDefault="005A63D4" w14:paraId="2FBF046C" w14:textId="7A2A1F12">
      <w:pPr>
        <w:numPr>
          <w:ilvl w:val="0"/>
          <w:numId w:val="5"/>
        </w:numPr>
        <w:rPr>
          <w:b/>
          <w:color w:val="000000"/>
        </w:rPr>
      </w:pPr>
      <w:r w:rsidRPr="007F620E">
        <w:rPr>
          <w:b/>
          <w:color w:val="000000"/>
        </w:rPr>
        <w:t xml:space="preserve">Intervenor </w:t>
      </w:r>
      <w:r w:rsidRPr="007F620E" w:rsidR="00A92D0B">
        <w:rPr>
          <w:b/>
          <w:color w:val="000000"/>
        </w:rPr>
        <w:t xml:space="preserve">must satisfy intervenor compensation </w:t>
      </w:r>
      <w:r w:rsidRPr="007F620E" w:rsidR="00DE3A5D">
        <w:rPr>
          <w:b/>
          <w:color w:val="000000"/>
        </w:rPr>
        <w:t>requirements set forth in Pub. Util.</w:t>
      </w:r>
      <w:r w:rsidRPr="007F620E" w:rsidR="00A92D0B">
        <w:rPr>
          <w:b/>
          <w:color w:val="000000"/>
        </w:rPr>
        <w:t xml:space="preserve"> Code §§ 1801-1812</w:t>
      </w:r>
      <w:r w:rsidR="003B6A1B">
        <w:rPr>
          <w:rStyle w:val="FootnoteReference"/>
          <w:b/>
          <w:color w:val="000000"/>
        </w:rPr>
        <w:footnoteReference w:id="3"/>
      </w:r>
      <w:r w:rsidRPr="007F620E" w:rsidR="00A92D0B">
        <w:rPr>
          <w:b/>
          <w:color w:val="000000"/>
        </w:rPr>
        <w:t>:</w:t>
      </w:r>
    </w:p>
    <w:p w:rsidRPr="007F620E" w:rsidR="00A92D0B" w:rsidRDefault="00A92D0B" w14:paraId="4E196E03" w14:textId="77777777">
      <w:pPr>
        <w:tabs>
          <w:tab w:val="left" w:pos="360"/>
        </w:tabs>
        <w:rPr>
          <w:color w:val="000000"/>
        </w:rPr>
      </w:pPr>
    </w:p>
    <w:tbl>
      <w:tblPr>
        <w:tblW w:w="9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040"/>
        <w:gridCol w:w="2340"/>
        <w:gridCol w:w="2340"/>
      </w:tblGrid>
      <w:tr w:rsidRPr="007F620E" w:rsidR="00A92D0B" w:rsidTr="00180E8C" w14:paraId="640CF70A" w14:textId="77777777">
        <w:tc>
          <w:tcPr>
            <w:tcW w:w="5040" w:type="dxa"/>
            <w:tcBorders>
              <w:bottom w:val="single" w:color="auto" w:sz="4" w:space="0"/>
            </w:tcBorders>
          </w:tcPr>
          <w:p w:rsidRPr="007F620E" w:rsidR="00A92D0B" w:rsidP="00A92D0B" w:rsidRDefault="00A92D0B" w14:paraId="409E4D92" w14:textId="77777777">
            <w:pPr>
              <w:tabs>
                <w:tab w:val="left" w:pos="360"/>
              </w:tabs>
              <w:spacing w:before="120"/>
              <w:jc w:val="center"/>
              <w:rPr>
                <w:color w:val="000000"/>
              </w:rPr>
            </w:pPr>
          </w:p>
        </w:tc>
        <w:tc>
          <w:tcPr>
            <w:tcW w:w="2340" w:type="dxa"/>
            <w:tcBorders>
              <w:bottom w:val="single" w:color="auto" w:sz="4" w:space="0"/>
            </w:tcBorders>
          </w:tcPr>
          <w:p w:rsidRPr="007F620E" w:rsidR="00A92D0B" w:rsidP="00A92D0B" w:rsidRDefault="005A63D4" w14:paraId="1412A3C6" w14:textId="77777777">
            <w:pPr>
              <w:tabs>
                <w:tab w:val="left" w:pos="360"/>
              </w:tabs>
              <w:spacing w:before="120"/>
              <w:jc w:val="center"/>
              <w:rPr>
                <w:b/>
                <w:color w:val="000000"/>
              </w:rPr>
            </w:pPr>
            <w:r w:rsidRPr="007F620E">
              <w:rPr>
                <w:b/>
                <w:color w:val="000000"/>
              </w:rPr>
              <w:t>Intervenor</w:t>
            </w:r>
          </w:p>
        </w:tc>
        <w:tc>
          <w:tcPr>
            <w:tcW w:w="2340" w:type="dxa"/>
            <w:tcBorders>
              <w:bottom w:val="single" w:color="auto" w:sz="4" w:space="0"/>
            </w:tcBorders>
          </w:tcPr>
          <w:p w:rsidRPr="007F620E" w:rsidR="00A92D0B" w:rsidP="0081626F" w:rsidRDefault="00A92D0B" w14:paraId="2A218C38" w14:textId="386C9A6A">
            <w:pPr>
              <w:tabs>
                <w:tab w:val="left" w:pos="360"/>
              </w:tabs>
              <w:spacing w:before="120"/>
              <w:jc w:val="center"/>
              <w:rPr>
                <w:b/>
                <w:color w:val="000000"/>
              </w:rPr>
            </w:pPr>
            <w:r w:rsidRPr="007F620E">
              <w:rPr>
                <w:b/>
                <w:color w:val="000000"/>
              </w:rPr>
              <w:t xml:space="preserve">CPUC </w:t>
            </w:r>
            <w:r w:rsidR="0081626F">
              <w:rPr>
                <w:b/>
                <w:color w:val="000000"/>
              </w:rPr>
              <w:t>Verification</w:t>
            </w:r>
          </w:p>
        </w:tc>
      </w:tr>
      <w:tr w:rsidRPr="007F620E" w:rsidR="00A92D0B" w:rsidTr="00180E8C" w14:paraId="7D83D00D" w14:textId="77777777">
        <w:tc>
          <w:tcPr>
            <w:tcW w:w="9720"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7F620E" w:rsidR="00A92D0B" w:rsidP="00A92D0B" w:rsidRDefault="00A92D0B" w14:paraId="606E2B66" w14:textId="77777777">
            <w:pPr>
              <w:tabs>
                <w:tab w:val="left" w:pos="360"/>
              </w:tabs>
              <w:spacing w:before="60"/>
              <w:jc w:val="center"/>
              <w:rPr>
                <w:b/>
              </w:rPr>
            </w:pPr>
            <w:r w:rsidRPr="007F620E">
              <w:rPr>
                <w:b/>
              </w:rPr>
              <w:t>Timely filing of notice of intent to claim compensation (NOI) (§ 1804(a)):</w:t>
            </w:r>
          </w:p>
        </w:tc>
      </w:tr>
      <w:tr w:rsidRPr="007F620E" w:rsidR="0031501B" w:rsidTr="003D149F" w14:paraId="160E284A" w14:textId="77777777">
        <w:tc>
          <w:tcPr>
            <w:tcW w:w="5040" w:type="dxa"/>
            <w:tcBorders>
              <w:top w:val="single" w:color="auto" w:sz="4" w:space="0"/>
            </w:tcBorders>
          </w:tcPr>
          <w:p w:rsidRPr="007F620E" w:rsidR="0031501B" w:rsidP="0031501B" w:rsidRDefault="0031501B" w14:paraId="44D1876C" w14:textId="77777777">
            <w:pPr>
              <w:tabs>
                <w:tab w:val="left" w:pos="360"/>
              </w:tabs>
              <w:spacing w:before="120"/>
              <w:ind w:left="360" w:hanging="360"/>
              <w:rPr>
                <w:color w:val="000000"/>
              </w:rPr>
            </w:pPr>
            <w:r w:rsidRPr="007F620E">
              <w:rPr>
                <w:color w:val="000000"/>
              </w:rPr>
              <w:t xml:space="preserve"> 1.  Date of Prehearing Conference:</w:t>
            </w:r>
          </w:p>
        </w:tc>
        <w:tc>
          <w:tcPr>
            <w:tcW w:w="2340" w:type="dxa"/>
            <w:tcBorders>
              <w:top w:val="single" w:color="auto" w:sz="4" w:space="0"/>
            </w:tcBorders>
          </w:tcPr>
          <w:p w:rsidRPr="007F620E" w:rsidR="0031501B" w:rsidP="0031501B" w:rsidRDefault="00F10675" w14:paraId="35450816" w14:textId="2AB81E5F">
            <w:pPr>
              <w:keepNext/>
              <w:keepLines/>
              <w:tabs>
                <w:tab w:val="left" w:pos="360"/>
              </w:tabs>
              <w:spacing w:before="120"/>
              <w:ind w:left="360" w:hanging="360"/>
              <w:rPr>
                <w:color w:val="000000"/>
              </w:rPr>
            </w:pPr>
            <w:r>
              <w:rPr>
                <w:color w:val="000000"/>
              </w:rPr>
              <w:t>December 17</w:t>
            </w:r>
            <w:r w:rsidR="00615FD1">
              <w:rPr>
                <w:color w:val="000000"/>
              </w:rPr>
              <w:t>, 201</w:t>
            </w:r>
            <w:r>
              <w:rPr>
                <w:color w:val="000000"/>
              </w:rPr>
              <w:t>9</w:t>
            </w:r>
          </w:p>
        </w:tc>
        <w:tc>
          <w:tcPr>
            <w:tcW w:w="2340" w:type="dxa"/>
            <w:tcBorders>
              <w:top w:val="single" w:color="auto" w:sz="4" w:space="0"/>
            </w:tcBorders>
          </w:tcPr>
          <w:p w:rsidRPr="007F620E" w:rsidR="0031501B" w:rsidP="0031501B" w:rsidRDefault="002E06CD" w14:paraId="34540344" w14:textId="3917C1E8">
            <w:pPr>
              <w:tabs>
                <w:tab w:val="left" w:pos="360"/>
              </w:tabs>
              <w:spacing w:before="120"/>
              <w:jc w:val="both"/>
              <w:rPr>
                <w:color w:val="000000"/>
              </w:rPr>
            </w:pPr>
            <w:r>
              <w:rPr>
                <w:color w:val="000000"/>
              </w:rPr>
              <w:t>Verified</w:t>
            </w:r>
          </w:p>
        </w:tc>
      </w:tr>
      <w:tr w:rsidRPr="007F620E" w:rsidR="00A92D0B" w:rsidTr="003D149F" w14:paraId="24C85564" w14:textId="77777777">
        <w:tc>
          <w:tcPr>
            <w:tcW w:w="5040" w:type="dxa"/>
          </w:tcPr>
          <w:p w:rsidRPr="007F620E" w:rsidR="00A92D0B" w:rsidP="00915118" w:rsidRDefault="00FC72B7" w14:paraId="382C5788" w14:textId="77777777">
            <w:pPr>
              <w:tabs>
                <w:tab w:val="left" w:pos="360"/>
              </w:tabs>
              <w:spacing w:before="120"/>
              <w:ind w:left="360" w:hanging="360"/>
              <w:rPr>
                <w:color w:val="000000"/>
              </w:rPr>
            </w:pPr>
            <w:r w:rsidRPr="007F620E">
              <w:rPr>
                <w:color w:val="000000"/>
              </w:rPr>
              <w:t xml:space="preserve"> </w:t>
            </w:r>
            <w:r w:rsidRPr="007F620E" w:rsidR="00A92D0B">
              <w:rPr>
                <w:color w:val="000000"/>
              </w:rPr>
              <w:t xml:space="preserve">2.  Other </w:t>
            </w:r>
            <w:r w:rsidRPr="007F620E" w:rsidR="00A319DE">
              <w:rPr>
                <w:color w:val="000000"/>
              </w:rPr>
              <w:t>s</w:t>
            </w:r>
            <w:r w:rsidRPr="007F620E" w:rsidR="00A92D0B">
              <w:rPr>
                <w:color w:val="000000"/>
              </w:rPr>
              <w:t xml:space="preserve">pecified </w:t>
            </w:r>
            <w:r w:rsidRPr="007F620E" w:rsidR="00A319DE">
              <w:rPr>
                <w:color w:val="000000"/>
              </w:rPr>
              <w:t>d</w:t>
            </w:r>
            <w:r w:rsidRPr="007F620E" w:rsidR="00A92D0B">
              <w:rPr>
                <w:color w:val="000000"/>
              </w:rPr>
              <w:t>ate for NOI:</w:t>
            </w:r>
          </w:p>
        </w:tc>
        <w:tc>
          <w:tcPr>
            <w:tcW w:w="2340" w:type="dxa"/>
          </w:tcPr>
          <w:p w:rsidRPr="007F620E" w:rsidR="00A92D0B" w:rsidP="00045A2F" w:rsidRDefault="00A92D0B" w14:paraId="1826BC2C" w14:textId="216AD6B4">
            <w:pPr>
              <w:keepNext/>
              <w:keepLines/>
              <w:tabs>
                <w:tab w:val="left" w:pos="360"/>
              </w:tabs>
              <w:spacing w:before="120"/>
              <w:ind w:left="360" w:hanging="360"/>
              <w:rPr>
                <w:color w:val="000000"/>
              </w:rPr>
            </w:pPr>
          </w:p>
        </w:tc>
        <w:tc>
          <w:tcPr>
            <w:tcW w:w="2340" w:type="dxa"/>
          </w:tcPr>
          <w:p w:rsidRPr="007F620E" w:rsidR="00A92D0B" w:rsidP="009A62F6" w:rsidRDefault="00A92D0B" w14:paraId="210DAD91" w14:textId="77777777">
            <w:pPr>
              <w:tabs>
                <w:tab w:val="left" w:pos="360"/>
              </w:tabs>
              <w:spacing w:before="120"/>
              <w:jc w:val="both"/>
              <w:rPr>
                <w:color w:val="000000"/>
              </w:rPr>
            </w:pPr>
          </w:p>
        </w:tc>
      </w:tr>
      <w:tr w:rsidRPr="007F620E" w:rsidR="0031501B" w:rsidTr="003D149F" w14:paraId="4836EEA6" w14:textId="77777777">
        <w:tc>
          <w:tcPr>
            <w:tcW w:w="5040" w:type="dxa"/>
          </w:tcPr>
          <w:p w:rsidRPr="007F620E" w:rsidR="0031501B" w:rsidP="0031501B" w:rsidRDefault="0031501B" w14:paraId="34809C45" w14:textId="77777777">
            <w:pPr>
              <w:tabs>
                <w:tab w:val="left" w:pos="360"/>
              </w:tabs>
              <w:spacing w:before="120"/>
              <w:ind w:left="360" w:hanging="360"/>
              <w:rPr>
                <w:color w:val="000000"/>
              </w:rPr>
            </w:pPr>
            <w:r w:rsidRPr="007F620E">
              <w:rPr>
                <w:color w:val="000000"/>
              </w:rPr>
              <w:t xml:space="preserve"> 3.  Date NOI filed:</w:t>
            </w:r>
          </w:p>
        </w:tc>
        <w:tc>
          <w:tcPr>
            <w:tcW w:w="2340" w:type="dxa"/>
            <w:tcBorders>
              <w:bottom w:val="single" w:color="auto" w:sz="4" w:space="0"/>
            </w:tcBorders>
          </w:tcPr>
          <w:p w:rsidRPr="007F620E" w:rsidR="0031501B" w:rsidP="00C23660" w:rsidRDefault="00F10675" w14:paraId="44F7CCB9" w14:textId="64D5928C">
            <w:pPr>
              <w:tabs>
                <w:tab w:val="left" w:pos="360"/>
              </w:tabs>
              <w:spacing w:before="120"/>
              <w:rPr>
                <w:color w:val="000000"/>
              </w:rPr>
            </w:pPr>
            <w:r>
              <w:rPr>
                <w:color w:val="000000"/>
              </w:rPr>
              <w:t>Dec</w:t>
            </w:r>
            <w:r w:rsidR="00894036">
              <w:rPr>
                <w:color w:val="000000"/>
              </w:rPr>
              <w:t xml:space="preserve">ember </w:t>
            </w:r>
            <w:r>
              <w:rPr>
                <w:color w:val="000000"/>
              </w:rPr>
              <w:t>3</w:t>
            </w:r>
            <w:r w:rsidR="00894036">
              <w:rPr>
                <w:color w:val="000000"/>
              </w:rPr>
              <w:t>1, 201</w:t>
            </w:r>
            <w:r>
              <w:rPr>
                <w:color w:val="000000"/>
              </w:rPr>
              <w:t>9</w:t>
            </w:r>
          </w:p>
        </w:tc>
        <w:tc>
          <w:tcPr>
            <w:tcW w:w="2340" w:type="dxa"/>
            <w:tcBorders>
              <w:bottom w:val="single" w:color="auto" w:sz="4" w:space="0"/>
            </w:tcBorders>
          </w:tcPr>
          <w:p w:rsidRPr="007F620E" w:rsidR="0031501B" w:rsidP="0031501B" w:rsidRDefault="002E06CD" w14:paraId="71759DE3" w14:textId="629332C2">
            <w:pPr>
              <w:tabs>
                <w:tab w:val="left" w:pos="360"/>
              </w:tabs>
              <w:spacing w:before="120"/>
              <w:jc w:val="both"/>
              <w:rPr>
                <w:color w:val="000000"/>
              </w:rPr>
            </w:pPr>
            <w:r>
              <w:rPr>
                <w:color w:val="000000"/>
              </w:rPr>
              <w:t>Verified</w:t>
            </w:r>
          </w:p>
        </w:tc>
      </w:tr>
      <w:tr w:rsidRPr="007F620E" w:rsidR="0031501B" w:rsidTr="00180E8C" w14:paraId="22BBCDE3" w14:textId="77777777">
        <w:tc>
          <w:tcPr>
            <w:tcW w:w="7380" w:type="dxa"/>
            <w:gridSpan w:val="2"/>
            <w:tcBorders>
              <w:bottom w:val="single" w:color="auto" w:sz="4" w:space="0"/>
            </w:tcBorders>
          </w:tcPr>
          <w:p w:rsidRPr="007F620E" w:rsidR="00562312" w:rsidP="00562312" w:rsidRDefault="0031501B" w14:paraId="7E6E2068" w14:textId="32128D25">
            <w:pPr>
              <w:tabs>
                <w:tab w:val="left" w:pos="360"/>
              </w:tabs>
              <w:spacing w:before="120"/>
              <w:ind w:left="360" w:hanging="360"/>
              <w:rPr>
                <w:color w:val="000000"/>
              </w:rPr>
            </w:pPr>
            <w:r w:rsidRPr="007F620E">
              <w:rPr>
                <w:color w:val="000000"/>
              </w:rPr>
              <w:t xml:space="preserve"> 4.  Was the NOI timely filed?</w:t>
            </w:r>
          </w:p>
        </w:tc>
        <w:tc>
          <w:tcPr>
            <w:tcW w:w="2340" w:type="dxa"/>
            <w:tcBorders>
              <w:bottom w:val="single" w:color="auto" w:sz="4" w:space="0"/>
            </w:tcBorders>
          </w:tcPr>
          <w:p w:rsidRPr="007F620E" w:rsidR="0031501B" w:rsidP="0031501B" w:rsidRDefault="002E06CD" w14:paraId="61DE2845" w14:textId="1871D873">
            <w:pPr>
              <w:tabs>
                <w:tab w:val="left" w:pos="360"/>
              </w:tabs>
              <w:spacing w:before="120"/>
              <w:rPr>
                <w:color w:val="000000"/>
              </w:rPr>
            </w:pPr>
            <w:r>
              <w:rPr>
                <w:color w:val="000000"/>
              </w:rPr>
              <w:t>Yes</w:t>
            </w:r>
          </w:p>
        </w:tc>
      </w:tr>
      <w:tr w:rsidRPr="007F620E" w:rsidR="0031501B" w:rsidTr="00180E8C" w14:paraId="4CD7D46A" w14:textId="77777777">
        <w:tc>
          <w:tcPr>
            <w:tcW w:w="9720" w:type="dxa"/>
            <w:gridSpan w:val="3"/>
            <w:tcBorders>
              <w:top w:val="single" w:color="auto" w:sz="4" w:space="0"/>
              <w:left w:val="single" w:color="auto" w:sz="4" w:space="0"/>
              <w:bottom w:val="single" w:color="auto" w:sz="4" w:space="0"/>
              <w:right w:val="single" w:color="auto" w:sz="4" w:space="0"/>
            </w:tcBorders>
            <w:shd w:val="clear" w:color="auto" w:fill="E6E6E6"/>
          </w:tcPr>
          <w:p w:rsidRPr="007F620E" w:rsidR="0031501B" w:rsidP="0031501B" w:rsidRDefault="0031501B" w14:paraId="19D649BF" w14:textId="77777777">
            <w:pPr>
              <w:keepNext/>
              <w:keepLines/>
              <w:tabs>
                <w:tab w:val="left" w:pos="360"/>
              </w:tabs>
              <w:spacing w:before="60"/>
              <w:jc w:val="center"/>
              <w:rPr>
                <w:b/>
                <w:color w:val="000000"/>
              </w:rPr>
            </w:pPr>
            <w:r w:rsidRPr="007F620E">
              <w:rPr>
                <w:b/>
                <w:color w:val="000000"/>
              </w:rPr>
              <w:lastRenderedPageBreak/>
              <w:t xml:space="preserve">Showing of eligible customer status (§ 1802(b) or eligible local government entity </w:t>
            </w:r>
            <w:r>
              <w:rPr>
                <w:b/>
                <w:color w:val="000000"/>
              </w:rPr>
              <w:t>status</w:t>
            </w:r>
            <w:r w:rsidRPr="007F620E">
              <w:rPr>
                <w:b/>
                <w:color w:val="000000"/>
              </w:rPr>
              <w:br/>
              <w:t>(§§ 1802(d), 1802.4):</w:t>
            </w:r>
          </w:p>
        </w:tc>
      </w:tr>
      <w:tr w:rsidRPr="007F620E" w:rsidR="0031501B" w:rsidTr="003D149F" w14:paraId="259EC227" w14:textId="77777777">
        <w:tc>
          <w:tcPr>
            <w:tcW w:w="5040" w:type="dxa"/>
            <w:tcBorders>
              <w:top w:val="single" w:color="auto" w:sz="4" w:space="0"/>
            </w:tcBorders>
          </w:tcPr>
          <w:p w:rsidRPr="007F620E" w:rsidR="0031501B" w:rsidP="0031501B" w:rsidRDefault="0031501B" w14:paraId="0EFCD0E9" w14:textId="77777777">
            <w:pPr>
              <w:keepNext/>
              <w:keepLines/>
              <w:spacing w:before="120"/>
              <w:ind w:left="360" w:hanging="360"/>
              <w:rPr>
                <w:color w:val="000000"/>
              </w:rPr>
            </w:pPr>
            <w:r w:rsidRPr="007F620E">
              <w:rPr>
                <w:color w:val="000000"/>
              </w:rPr>
              <w:t xml:space="preserve"> 5.  Based on ALJ ruling issued in proceeding   number:</w:t>
            </w:r>
          </w:p>
        </w:tc>
        <w:tc>
          <w:tcPr>
            <w:tcW w:w="2340" w:type="dxa"/>
            <w:tcBorders>
              <w:top w:val="single" w:color="auto" w:sz="4" w:space="0"/>
            </w:tcBorders>
          </w:tcPr>
          <w:p w:rsidRPr="007F620E" w:rsidR="0031501B" w:rsidP="0031501B" w:rsidRDefault="004F737B" w14:paraId="13E72B6D" w14:textId="64DD1F98">
            <w:pPr>
              <w:keepNext/>
              <w:keepLines/>
              <w:tabs>
                <w:tab w:val="left" w:pos="360"/>
              </w:tabs>
              <w:spacing w:before="120"/>
              <w:ind w:left="360" w:hanging="360"/>
              <w:rPr>
                <w:color w:val="000000"/>
              </w:rPr>
            </w:pPr>
            <w:r>
              <w:rPr>
                <w:color w:val="000000"/>
              </w:rPr>
              <w:t>R.2</w:t>
            </w:r>
            <w:r w:rsidR="001E17E5">
              <w:rPr>
                <w:color w:val="000000"/>
              </w:rPr>
              <w:t>2</w:t>
            </w:r>
            <w:r>
              <w:rPr>
                <w:color w:val="000000"/>
              </w:rPr>
              <w:t>-</w:t>
            </w:r>
            <w:r w:rsidR="001E17E5">
              <w:rPr>
                <w:color w:val="000000"/>
              </w:rPr>
              <w:t>1</w:t>
            </w:r>
            <w:r>
              <w:rPr>
                <w:color w:val="000000"/>
              </w:rPr>
              <w:t>0-0</w:t>
            </w:r>
            <w:r w:rsidR="001E17E5">
              <w:rPr>
                <w:color w:val="000000"/>
              </w:rPr>
              <w:t>1</w:t>
            </w:r>
            <w:r>
              <w:rPr>
                <w:color w:val="000000"/>
              </w:rPr>
              <w:t>0</w:t>
            </w:r>
          </w:p>
        </w:tc>
        <w:tc>
          <w:tcPr>
            <w:tcW w:w="2340" w:type="dxa"/>
            <w:tcBorders>
              <w:top w:val="single" w:color="auto" w:sz="4" w:space="0"/>
            </w:tcBorders>
          </w:tcPr>
          <w:p w:rsidRPr="007F620E" w:rsidR="0031501B" w:rsidP="0031501B" w:rsidRDefault="002E06CD" w14:paraId="2679B197" w14:textId="6500D420">
            <w:pPr>
              <w:keepNext/>
              <w:keepLines/>
              <w:tabs>
                <w:tab w:val="left" w:pos="360"/>
              </w:tabs>
              <w:spacing w:before="120"/>
              <w:rPr>
                <w:color w:val="000000"/>
              </w:rPr>
            </w:pPr>
            <w:r>
              <w:rPr>
                <w:color w:val="000000"/>
              </w:rPr>
              <w:t>Verified</w:t>
            </w:r>
          </w:p>
        </w:tc>
      </w:tr>
      <w:tr w:rsidRPr="007F620E" w:rsidR="0031501B" w:rsidTr="003D149F" w14:paraId="4E0FB3B6" w14:textId="77777777">
        <w:tc>
          <w:tcPr>
            <w:tcW w:w="5040" w:type="dxa"/>
          </w:tcPr>
          <w:p w:rsidRPr="007F620E" w:rsidR="0031501B" w:rsidP="0031501B" w:rsidRDefault="0031501B" w14:paraId="568B12E8" w14:textId="77777777">
            <w:pPr>
              <w:tabs>
                <w:tab w:val="left" w:pos="360"/>
              </w:tabs>
              <w:spacing w:before="120"/>
              <w:ind w:left="360" w:hanging="360"/>
              <w:rPr>
                <w:color w:val="000000"/>
              </w:rPr>
            </w:pPr>
            <w:r w:rsidRPr="007F620E">
              <w:rPr>
                <w:color w:val="000000"/>
              </w:rPr>
              <w:t xml:space="preserve"> 6.  Date of ALJ ruling:</w:t>
            </w:r>
          </w:p>
        </w:tc>
        <w:tc>
          <w:tcPr>
            <w:tcW w:w="2340" w:type="dxa"/>
          </w:tcPr>
          <w:p w:rsidRPr="007F620E" w:rsidR="0031501B" w:rsidP="0031501B" w:rsidRDefault="001E17E5" w14:paraId="306125B9" w14:textId="7D2F6D3C">
            <w:pPr>
              <w:tabs>
                <w:tab w:val="left" w:pos="360"/>
              </w:tabs>
              <w:spacing w:before="120"/>
              <w:ind w:left="360" w:hanging="360"/>
              <w:rPr>
                <w:color w:val="000000"/>
              </w:rPr>
            </w:pPr>
            <w:r>
              <w:rPr>
                <w:color w:val="000000"/>
              </w:rPr>
              <w:t>May</w:t>
            </w:r>
            <w:r w:rsidR="004F737B">
              <w:rPr>
                <w:color w:val="000000"/>
              </w:rPr>
              <w:t xml:space="preserve"> </w:t>
            </w:r>
            <w:r>
              <w:rPr>
                <w:color w:val="000000"/>
              </w:rPr>
              <w:t>15</w:t>
            </w:r>
            <w:r w:rsidR="004F737B">
              <w:rPr>
                <w:color w:val="000000"/>
              </w:rPr>
              <w:t>, 202</w:t>
            </w:r>
            <w:r>
              <w:rPr>
                <w:color w:val="000000"/>
              </w:rPr>
              <w:t>3</w:t>
            </w:r>
          </w:p>
        </w:tc>
        <w:tc>
          <w:tcPr>
            <w:tcW w:w="2340" w:type="dxa"/>
          </w:tcPr>
          <w:p w:rsidRPr="007F620E" w:rsidR="0031501B" w:rsidP="0031501B" w:rsidRDefault="002E06CD" w14:paraId="19F10313" w14:textId="1CD2BBFA">
            <w:pPr>
              <w:tabs>
                <w:tab w:val="left" w:pos="360"/>
              </w:tabs>
              <w:spacing w:before="120"/>
              <w:rPr>
                <w:color w:val="000000"/>
              </w:rPr>
            </w:pPr>
            <w:r>
              <w:rPr>
                <w:color w:val="000000"/>
              </w:rPr>
              <w:t xml:space="preserve">Verified </w:t>
            </w:r>
          </w:p>
        </w:tc>
      </w:tr>
      <w:tr w:rsidRPr="007F620E" w:rsidR="0031501B" w:rsidTr="003D149F" w14:paraId="7F6C1E54" w14:textId="77777777">
        <w:tc>
          <w:tcPr>
            <w:tcW w:w="5040" w:type="dxa"/>
          </w:tcPr>
          <w:p w:rsidRPr="007F620E" w:rsidR="0031501B" w:rsidP="0031501B" w:rsidRDefault="0031501B" w14:paraId="4B6E35B7" w14:textId="77777777">
            <w:pPr>
              <w:tabs>
                <w:tab w:val="left" w:pos="360"/>
              </w:tabs>
              <w:spacing w:before="120"/>
              <w:ind w:left="360" w:hanging="360"/>
              <w:rPr>
                <w:color w:val="000000"/>
              </w:rPr>
            </w:pPr>
            <w:r w:rsidRPr="007F620E">
              <w:rPr>
                <w:color w:val="000000"/>
              </w:rPr>
              <w:t xml:space="preserve"> 7.  Based on another CPUC determination (specify):</w:t>
            </w:r>
          </w:p>
        </w:tc>
        <w:tc>
          <w:tcPr>
            <w:tcW w:w="2340" w:type="dxa"/>
            <w:tcBorders>
              <w:bottom w:val="single" w:color="auto" w:sz="4" w:space="0"/>
            </w:tcBorders>
          </w:tcPr>
          <w:p w:rsidRPr="007F620E" w:rsidR="0031501B" w:rsidP="0031501B" w:rsidRDefault="0031501B" w14:paraId="5E0F9D32" w14:textId="4D327910">
            <w:pPr>
              <w:tabs>
                <w:tab w:val="left" w:pos="360"/>
              </w:tabs>
              <w:spacing w:before="120"/>
              <w:ind w:left="360" w:hanging="360"/>
              <w:rPr>
                <w:color w:val="000000"/>
              </w:rPr>
            </w:pPr>
          </w:p>
        </w:tc>
        <w:tc>
          <w:tcPr>
            <w:tcW w:w="2340" w:type="dxa"/>
            <w:tcBorders>
              <w:bottom w:val="single" w:color="auto" w:sz="4" w:space="0"/>
            </w:tcBorders>
          </w:tcPr>
          <w:p w:rsidRPr="007F620E" w:rsidR="0031501B" w:rsidP="0031501B" w:rsidRDefault="0031501B" w14:paraId="180E80B3" w14:textId="77777777">
            <w:pPr>
              <w:tabs>
                <w:tab w:val="left" w:pos="360"/>
              </w:tabs>
              <w:spacing w:before="120"/>
              <w:rPr>
                <w:color w:val="000000"/>
              </w:rPr>
            </w:pPr>
          </w:p>
        </w:tc>
      </w:tr>
      <w:tr w:rsidRPr="007F620E" w:rsidR="0031501B" w:rsidTr="00180E8C" w14:paraId="397CC4AD" w14:textId="77777777">
        <w:tc>
          <w:tcPr>
            <w:tcW w:w="7380" w:type="dxa"/>
            <w:gridSpan w:val="2"/>
            <w:tcBorders>
              <w:bottom w:val="single" w:color="auto" w:sz="4" w:space="0"/>
            </w:tcBorders>
          </w:tcPr>
          <w:p w:rsidRPr="007F620E" w:rsidR="00562312" w:rsidP="00562312" w:rsidRDefault="0031501B" w14:paraId="71D46B68" w14:textId="7E60B413">
            <w:pPr>
              <w:tabs>
                <w:tab w:val="left" w:pos="360"/>
              </w:tabs>
              <w:spacing w:before="120" w:line="276" w:lineRule="auto"/>
              <w:ind w:left="360" w:hanging="360"/>
              <w:rPr>
                <w:color w:val="000000"/>
              </w:rPr>
            </w:pPr>
            <w:r w:rsidRPr="007F620E">
              <w:rPr>
                <w:color w:val="000000"/>
              </w:rPr>
              <w:t xml:space="preserve"> 8.  Has the Intervenor demonstrated </w:t>
            </w:r>
            <w:r w:rsidRPr="00ED6B6B">
              <w:t>customer</w:t>
            </w:r>
            <w:r w:rsidRPr="007F620E">
              <w:rPr>
                <w:color w:val="000000"/>
              </w:rPr>
              <w:t xml:space="preserve"> </w:t>
            </w:r>
            <w:r>
              <w:rPr>
                <w:color w:val="000000"/>
              </w:rPr>
              <w:t>status or eligible government entity status</w:t>
            </w:r>
            <w:r w:rsidRPr="007F620E">
              <w:rPr>
                <w:color w:val="000000"/>
              </w:rPr>
              <w:t>?</w:t>
            </w:r>
          </w:p>
        </w:tc>
        <w:tc>
          <w:tcPr>
            <w:tcW w:w="2340" w:type="dxa"/>
            <w:tcBorders>
              <w:bottom w:val="single" w:color="auto" w:sz="4" w:space="0"/>
            </w:tcBorders>
          </w:tcPr>
          <w:p w:rsidRPr="007F620E" w:rsidR="0031501B" w:rsidP="0031501B" w:rsidRDefault="006F4052" w14:paraId="7D296E63" w14:textId="5ED24C81">
            <w:pPr>
              <w:tabs>
                <w:tab w:val="left" w:pos="360"/>
              </w:tabs>
              <w:spacing w:before="120"/>
              <w:rPr>
                <w:color w:val="000000"/>
              </w:rPr>
            </w:pPr>
            <w:r>
              <w:rPr>
                <w:color w:val="000000"/>
              </w:rPr>
              <w:t>Yes</w:t>
            </w:r>
          </w:p>
        </w:tc>
      </w:tr>
      <w:tr w:rsidRPr="007F620E" w:rsidR="0031501B" w:rsidTr="00180E8C" w14:paraId="33231C71" w14:textId="77777777">
        <w:tc>
          <w:tcPr>
            <w:tcW w:w="9720" w:type="dxa"/>
            <w:gridSpan w:val="3"/>
            <w:tcBorders>
              <w:top w:val="single" w:color="auto" w:sz="4" w:space="0"/>
              <w:left w:val="single" w:color="auto" w:sz="4" w:space="0"/>
              <w:bottom w:val="single" w:color="auto" w:sz="4" w:space="0"/>
              <w:right w:val="single" w:color="auto" w:sz="4" w:space="0"/>
            </w:tcBorders>
            <w:shd w:val="clear" w:color="auto" w:fill="E6E6E6"/>
          </w:tcPr>
          <w:p w:rsidRPr="007F620E" w:rsidR="0031501B" w:rsidP="0031501B" w:rsidRDefault="0031501B" w14:paraId="0291EC4E" w14:textId="77777777">
            <w:pPr>
              <w:tabs>
                <w:tab w:val="left" w:pos="360"/>
              </w:tabs>
              <w:spacing w:before="60"/>
              <w:jc w:val="center"/>
              <w:rPr>
                <w:color w:val="000000"/>
              </w:rPr>
            </w:pPr>
            <w:r w:rsidRPr="007F620E">
              <w:rPr>
                <w:b/>
                <w:color w:val="000000"/>
              </w:rPr>
              <w:t>Showing of “significant financial hardship” (§1802(</w:t>
            </w:r>
            <w:r>
              <w:rPr>
                <w:b/>
                <w:color w:val="000000"/>
              </w:rPr>
              <w:t>h</w:t>
            </w:r>
            <w:r w:rsidRPr="007F620E">
              <w:rPr>
                <w:b/>
                <w:color w:val="000000"/>
              </w:rPr>
              <w:t>) or §1803.1(b))</w:t>
            </w:r>
            <w:r>
              <w:rPr>
                <w:b/>
                <w:color w:val="000000"/>
              </w:rPr>
              <w:t>:</w:t>
            </w:r>
          </w:p>
        </w:tc>
      </w:tr>
      <w:tr w:rsidRPr="007F620E" w:rsidR="0031501B" w:rsidTr="003D149F" w14:paraId="77F91856" w14:textId="77777777">
        <w:tc>
          <w:tcPr>
            <w:tcW w:w="5040" w:type="dxa"/>
            <w:tcBorders>
              <w:top w:val="single" w:color="auto" w:sz="4" w:space="0"/>
            </w:tcBorders>
          </w:tcPr>
          <w:p w:rsidRPr="007F620E" w:rsidR="0031501B" w:rsidP="0031501B" w:rsidRDefault="0031501B" w14:paraId="6506E60E" w14:textId="77777777">
            <w:pPr>
              <w:tabs>
                <w:tab w:val="left" w:pos="315"/>
              </w:tabs>
              <w:spacing w:before="120"/>
              <w:ind w:left="360" w:hanging="360"/>
              <w:rPr>
                <w:color w:val="000000"/>
              </w:rPr>
            </w:pPr>
            <w:r w:rsidRPr="007F620E">
              <w:rPr>
                <w:color w:val="000000"/>
              </w:rPr>
              <w:t xml:space="preserve"> 9.  Based on ALJ ruling issued in proceeding number:</w:t>
            </w:r>
          </w:p>
        </w:tc>
        <w:tc>
          <w:tcPr>
            <w:tcW w:w="2340" w:type="dxa"/>
            <w:tcBorders>
              <w:top w:val="single" w:color="auto" w:sz="4" w:space="0"/>
            </w:tcBorders>
          </w:tcPr>
          <w:p w:rsidRPr="007F620E" w:rsidR="0031501B" w:rsidP="004F737B" w:rsidRDefault="004F737B" w14:paraId="54B4911C" w14:textId="594C999F">
            <w:pPr>
              <w:keepNext/>
              <w:keepLines/>
              <w:tabs>
                <w:tab w:val="left" w:pos="360"/>
              </w:tabs>
              <w:spacing w:before="120"/>
              <w:ind w:left="360" w:hanging="360"/>
              <w:rPr>
                <w:color w:val="000000"/>
              </w:rPr>
            </w:pPr>
            <w:r>
              <w:rPr>
                <w:color w:val="000000"/>
              </w:rPr>
              <w:t>R.2</w:t>
            </w:r>
            <w:r w:rsidR="001E17E5">
              <w:rPr>
                <w:color w:val="000000"/>
              </w:rPr>
              <w:t>2</w:t>
            </w:r>
            <w:r>
              <w:rPr>
                <w:color w:val="000000"/>
              </w:rPr>
              <w:t>-</w:t>
            </w:r>
            <w:r w:rsidR="001E17E5">
              <w:rPr>
                <w:color w:val="000000"/>
              </w:rPr>
              <w:t>1</w:t>
            </w:r>
            <w:r>
              <w:rPr>
                <w:color w:val="000000"/>
              </w:rPr>
              <w:t>0-0</w:t>
            </w:r>
            <w:r w:rsidR="001E17E5">
              <w:rPr>
                <w:color w:val="000000"/>
              </w:rPr>
              <w:t>1</w:t>
            </w:r>
            <w:r>
              <w:rPr>
                <w:color w:val="000000"/>
              </w:rPr>
              <w:t>0</w:t>
            </w:r>
            <w:r w:rsidR="00497D58">
              <w:rPr>
                <w:color w:val="000000"/>
              </w:rPr>
              <w:t xml:space="preserve"> (see note below)</w:t>
            </w:r>
          </w:p>
        </w:tc>
        <w:tc>
          <w:tcPr>
            <w:tcW w:w="2340" w:type="dxa"/>
            <w:tcBorders>
              <w:top w:val="single" w:color="auto" w:sz="4" w:space="0"/>
            </w:tcBorders>
          </w:tcPr>
          <w:p w:rsidRPr="007F620E" w:rsidR="0031501B" w:rsidP="0031501B" w:rsidRDefault="002C6669" w14:paraId="2E2FB9D6" w14:textId="01043ACF">
            <w:pPr>
              <w:tabs>
                <w:tab w:val="left" w:pos="360"/>
              </w:tabs>
              <w:spacing w:before="120"/>
              <w:rPr>
                <w:color w:val="000000"/>
              </w:rPr>
            </w:pPr>
            <w:r>
              <w:rPr>
                <w:color w:val="000000"/>
              </w:rPr>
              <w:t xml:space="preserve">Verified </w:t>
            </w:r>
          </w:p>
        </w:tc>
      </w:tr>
      <w:tr w:rsidRPr="007F620E" w:rsidR="004F737B" w:rsidTr="003D149F" w14:paraId="4AD750C1" w14:textId="77777777">
        <w:tc>
          <w:tcPr>
            <w:tcW w:w="5040" w:type="dxa"/>
          </w:tcPr>
          <w:p w:rsidRPr="007F620E" w:rsidR="004F737B" w:rsidP="004F737B" w:rsidRDefault="004F737B" w14:paraId="2A279407" w14:textId="77777777">
            <w:pPr>
              <w:tabs>
                <w:tab w:val="left" w:pos="315"/>
              </w:tabs>
              <w:spacing w:before="120"/>
              <w:ind w:left="360" w:hanging="360"/>
              <w:rPr>
                <w:color w:val="000000"/>
              </w:rPr>
            </w:pPr>
            <w:r w:rsidRPr="007F620E">
              <w:rPr>
                <w:color w:val="000000"/>
              </w:rPr>
              <w:t>10.</w:t>
            </w:r>
            <w:r w:rsidRPr="007F620E">
              <w:rPr>
                <w:color w:val="000000"/>
              </w:rPr>
              <w:tab/>
              <w:t xml:space="preserve"> Date of ALJ ruling:</w:t>
            </w:r>
          </w:p>
        </w:tc>
        <w:tc>
          <w:tcPr>
            <w:tcW w:w="2340" w:type="dxa"/>
          </w:tcPr>
          <w:p w:rsidRPr="007F620E" w:rsidR="004F737B" w:rsidP="004F737B" w:rsidRDefault="001E17E5" w14:paraId="4B66A2E4" w14:textId="58FA996C">
            <w:pPr>
              <w:tabs>
                <w:tab w:val="left" w:pos="360"/>
              </w:tabs>
              <w:spacing w:before="120"/>
              <w:ind w:left="360" w:hanging="360"/>
              <w:rPr>
                <w:color w:val="000000"/>
              </w:rPr>
            </w:pPr>
            <w:r>
              <w:rPr>
                <w:color w:val="000000"/>
              </w:rPr>
              <w:t>May</w:t>
            </w:r>
            <w:r w:rsidR="004F737B">
              <w:rPr>
                <w:color w:val="000000"/>
              </w:rPr>
              <w:t xml:space="preserve"> </w:t>
            </w:r>
            <w:r>
              <w:rPr>
                <w:color w:val="000000"/>
              </w:rPr>
              <w:t>15</w:t>
            </w:r>
            <w:r w:rsidR="004F737B">
              <w:rPr>
                <w:color w:val="000000"/>
              </w:rPr>
              <w:t>, 202</w:t>
            </w:r>
            <w:r>
              <w:rPr>
                <w:color w:val="000000"/>
              </w:rPr>
              <w:t>3</w:t>
            </w:r>
          </w:p>
        </w:tc>
        <w:tc>
          <w:tcPr>
            <w:tcW w:w="2340" w:type="dxa"/>
          </w:tcPr>
          <w:p w:rsidRPr="007F620E" w:rsidR="004F737B" w:rsidP="004F737B" w:rsidRDefault="002C6669" w14:paraId="3B83D035" w14:textId="254593A7">
            <w:pPr>
              <w:tabs>
                <w:tab w:val="left" w:pos="360"/>
              </w:tabs>
              <w:spacing w:before="120"/>
              <w:rPr>
                <w:color w:val="000000"/>
              </w:rPr>
            </w:pPr>
            <w:r>
              <w:rPr>
                <w:color w:val="000000"/>
              </w:rPr>
              <w:t>Verified</w:t>
            </w:r>
          </w:p>
        </w:tc>
      </w:tr>
      <w:tr w:rsidRPr="007F620E" w:rsidR="002C6669" w:rsidTr="003D149F" w14:paraId="7C183C5E" w14:textId="77777777">
        <w:tc>
          <w:tcPr>
            <w:tcW w:w="5040" w:type="dxa"/>
          </w:tcPr>
          <w:p w:rsidRPr="007F620E" w:rsidR="002C6669" w:rsidP="002C6669" w:rsidRDefault="002C6669" w14:paraId="4141CB3D" w14:textId="77777777">
            <w:pPr>
              <w:tabs>
                <w:tab w:val="left" w:pos="315"/>
              </w:tabs>
              <w:spacing w:before="120"/>
              <w:ind w:left="360" w:hanging="360"/>
              <w:rPr>
                <w:color w:val="000000"/>
              </w:rPr>
            </w:pPr>
            <w:r w:rsidRPr="007F620E">
              <w:rPr>
                <w:color w:val="000000"/>
              </w:rPr>
              <w:t>11. Based on another CPUC determination (specify):</w:t>
            </w:r>
          </w:p>
        </w:tc>
        <w:tc>
          <w:tcPr>
            <w:tcW w:w="2340" w:type="dxa"/>
          </w:tcPr>
          <w:p w:rsidRPr="007F620E" w:rsidR="002C6669" w:rsidP="002C6669" w:rsidRDefault="002C6669" w14:paraId="141EB5CF" w14:textId="31C8E862">
            <w:pPr>
              <w:keepNext/>
              <w:keepLines/>
              <w:tabs>
                <w:tab w:val="left" w:pos="360"/>
              </w:tabs>
              <w:spacing w:before="120"/>
              <w:ind w:left="360" w:hanging="360"/>
              <w:rPr>
                <w:color w:val="000000"/>
              </w:rPr>
            </w:pPr>
            <w:r>
              <w:rPr>
                <w:color w:val="000000"/>
              </w:rPr>
              <w:t>D.24-08-054</w:t>
            </w:r>
          </w:p>
        </w:tc>
        <w:tc>
          <w:tcPr>
            <w:tcW w:w="2340" w:type="dxa"/>
          </w:tcPr>
          <w:p w:rsidRPr="007F620E" w:rsidR="002C6669" w:rsidP="002C6669" w:rsidRDefault="006411F1" w14:paraId="79318715" w14:textId="0388B63F">
            <w:pPr>
              <w:tabs>
                <w:tab w:val="left" w:pos="360"/>
              </w:tabs>
              <w:spacing w:before="120"/>
              <w:rPr>
                <w:color w:val="000000"/>
              </w:rPr>
            </w:pPr>
            <w:r>
              <w:rPr>
                <w:color w:val="000000"/>
              </w:rPr>
              <w:t xml:space="preserve">The </w:t>
            </w:r>
            <w:r w:rsidRPr="006F4052">
              <w:rPr>
                <w:color w:val="000000"/>
              </w:rPr>
              <w:t>Administrative Law Judge’s Ruling on G</w:t>
            </w:r>
            <w:r>
              <w:rPr>
                <w:color w:val="000000"/>
              </w:rPr>
              <w:t>PI</w:t>
            </w:r>
            <w:r w:rsidRPr="006F4052">
              <w:rPr>
                <w:color w:val="000000"/>
              </w:rPr>
              <w:t xml:space="preserve">’s showing of significant financial hardship </w:t>
            </w:r>
            <w:r>
              <w:rPr>
                <w:color w:val="000000"/>
              </w:rPr>
              <w:t xml:space="preserve">issued on May 15, 2023, in R.22-10-010 required GPI to provide </w:t>
            </w:r>
            <w:r w:rsidRPr="006F4052">
              <w:rPr>
                <w:color w:val="000000"/>
              </w:rPr>
              <w:t>additional information to support its statements of significant financial hardship</w:t>
            </w:r>
            <w:r>
              <w:rPr>
                <w:color w:val="000000"/>
              </w:rPr>
              <w:t>.</w:t>
            </w:r>
            <w:r w:rsidRPr="00F20991">
              <w:rPr>
                <w:color w:val="000000"/>
              </w:rPr>
              <w:t xml:space="preserve"> On June 22, 2023, GPI </w:t>
            </w:r>
            <w:r>
              <w:rPr>
                <w:color w:val="000000"/>
              </w:rPr>
              <w:t xml:space="preserve">filed a supplement to their NOI in accordance with </w:t>
            </w:r>
            <w:r w:rsidRPr="00F20991">
              <w:rPr>
                <w:color w:val="000000"/>
              </w:rPr>
              <w:t>the</w:t>
            </w:r>
            <w:r>
              <w:rPr>
                <w:color w:val="000000"/>
              </w:rPr>
              <w:t xml:space="preserve"> May 15, 2023 ALJ</w:t>
            </w:r>
            <w:r w:rsidRPr="00F20991">
              <w:rPr>
                <w:color w:val="000000"/>
              </w:rPr>
              <w:t xml:space="preserve"> Ruling.</w:t>
            </w:r>
            <w:r>
              <w:rPr>
                <w:color w:val="000000"/>
              </w:rPr>
              <w:t xml:space="preserve"> </w:t>
            </w:r>
            <w:r w:rsidR="002C6669">
              <w:rPr>
                <w:color w:val="000000"/>
              </w:rPr>
              <w:t>D.24-08-054 awarded compensation t</w:t>
            </w:r>
            <w:r w:rsidRPr="00293DF8" w:rsidR="002C6669">
              <w:rPr>
                <w:color w:val="000000"/>
              </w:rPr>
              <w:t>o GPI in R.</w:t>
            </w:r>
            <w:r w:rsidRPr="00293DF8" w:rsidR="00FB15E7">
              <w:rPr>
                <w:color w:val="000000"/>
              </w:rPr>
              <w:t xml:space="preserve">22-10-010 </w:t>
            </w:r>
            <w:r w:rsidRPr="00293DF8" w:rsidR="002C6669">
              <w:rPr>
                <w:color w:val="000000"/>
              </w:rPr>
              <w:t>and establish</w:t>
            </w:r>
            <w:r w:rsidRPr="00293DF8" w:rsidR="00A50763">
              <w:rPr>
                <w:color w:val="000000"/>
              </w:rPr>
              <w:t>ed</w:t>
            </w:r>
            <w:r w:rsidRPr="00293DF8" w:rsidR="002C6669">
              <w:rPr>
                <w:color w:val="000000"/>
              </w:rPr>
              <w:t xml:space="preserve"> a </w:t>
            </w:r>
            <w:r w:rsidRPr="00293DF8" w:rsidR="00905149">
              <w:rPr>
                <w:color w:val="000000"/>
              </w:rPr>
              <w:t xml:space="preserve">finding </w:t>
            </w:r>
            <w:r w:rsidRPr="00293DF8" w:rsidR="002C6669">
              <w:rPr>
                <w:color w:val="000000"/>
              </w:rPr>
              <w:t>of significant financial hardship.</w:t>
            </w:r>
            <w:r w:rsidR="002C6669">
              <w:rPr>
                <w:color w:val="000000"/>
              </w:rPr>
              <w:t xml:space="preserve"> </w:t>
            </w:r>
          </w:p>
        </w:tc>
      </w:tr>
      <w:tr w:rsidRPr="007F620E" w:rsidR="002C6669" w:rsidTr="00180E8C" w14:paraId="4E8D20BF" w14:textId="77777777">
        <w:tc>
          <w:tcPr>
            <w:tcW w:w="7380" w:type="dxa"/>
            <w:gridSpan w:val="2"/>
            <w:tcBorders>
              <w:bottom w:val="single" w:color="auto" w:sz="4" w:space="0"/>
            </w:tcBorders>
          </w:tcPr>
          <w:p w:rsidRPr="007F620E" w:rsidR="002C6669" w:rsidP="002C6669" w:rsidRDefault="002C6669" w14:paraId="48D0D936" w14:textId="696A69A2">
            <w:pPr>
              <w:tabs>
                <w:tab w:val="left" w:pos="360"/>
              </w:tabs>
              <w:spacing w:before="120"/>
              <w:ind w:hanging="360"/>
              <w:rPr>
                <w:color w:val="000000"/>
              </w:rPr>
            </w:pPr>
            <w:r>
              <w:rPr>
                <w:color w:val="000000"/>
              </w:rPr>
              <w:t>12</w:t>
            </w:r>
            <w:r w:rsidRPr="007F620E">
              <w:rPr>
                <w:color w:val="000000"/>
              </w:rPr>
              <w:t xml:space="preserve"> 12.  Has the Intervenor demonstrated significant financial hardship?</w:t>
            </w:r>
          </w:p>
        </w:tc>
        <w:tc>
          <w:tcPr>
            <w:tcW w:w="2340" w:type="dxa"/>
            <w:tcBorders>
              <w:bottom w:val="single" w:color="auto" w:sz="4" w:space="0"/>
            </w:tcBorders>
          </w:tcPr>
          <w:p w:rsidRPr="007F620E" w:rsidR="002C6669" w:rsidP="002C6669" w:rsidRDefault="006411F1" w14:paraId="0F29B839" w14:textId="51F60432">
            <w:pPr>
              <w:tabs>
                <w:tab w:val="left" w:pos="360"/>
              </w:tabs>
              <w:spacing w:before="120"/>
              <w:rPr>
                <w:color w:val="000000"/>
              </w:rPr>
            </w:pPr>
            <w:r>
              <w:rPr>
                <w:color w:val="000000"/>
              </w:rPr>
              <w:t>Yes</w:t>
            </w:r>
          </w:p>
        </w:tc>
      </w:tr>
      <w:tr w:rsidRPr="007F620E" w:rsidR="002C6669" w:rsidTr="00180E8C" w14:paraId="60D4FD5C" w14:textId="77777777">
        <w:tc>
          <w:tcPr>
            <w:tcW w:w="9720" w:type="dxa"/>
            <w:gridSpan w:val="3"/>
            <w:tcBorders>
              <w:top w:val="single" w:color="auto" w:sz="4" w:space="0"/>
              <w:left w:val="single" w:color="auto" w:sz="4" w:space="0"/>
              <w:bottom w:val="single" w:color="auto" w:sz="4" w:space="0"/>
              <w:right w:val="single" w:color="auto" w:sz="4" w:space="0"/>
            </w:tcBorders>
            <w:shd w:val="clear" w:color="auto" w:fill="E6E6E6"/>
          </w:tcPr>
          <w:p w:rsidRPr="007F620E" w:rsidR="002C6669" w:rsidP="002C6669" w:rsidRDefault="002C6669" w14:paraId="172E2884" w14:textId="77777777">
            <w:pPr>
              <w:tabs>
                <w:tab w:val="left" w:pos="360"/>
              </w:tabs>
              <w:spacing w:before="60"/>
              <w:jc w:val="center"/>
              <w:rPr>
                <w:color w:val="000000"/>
              </w:rPr>
            </w:pPr>
            <w:r w:rsidRPr="007F620E">
              <w:rPr>
                <w:b/>
                <w:color w:val="000000"/>
              </w:rPr>
              <w:t>Timely request for compensation (§ 1804(c)):</w:t>
            </w:r>
          </w:p>
        </w:tc>
      </w:tr>
      <w:tr w:rsidRPr="007F620E" w:rsidR="002C6669" w:rsidTr="003D149F" w14:paraId="3E7938B0" w14:textId="77777777">
        <w:tc>
          <w:tcPr>
            <w:tcW w:w="5040" w:type="dxa"/>
            <w:tcBorders>
              <w:top w:val="single" w:color="auto" w:sz="4" w:space="0"/>
            </w:tcBorders>
          </w:tcPr>
          <w:p w:rsidRPr="007F620E" w:rsidR="002C6669" w:rsidP="002C6669" w:rsidRDefault="002C6669" w14:paraId="66088F1B" w14:textId="77777777">
            <w:pPr>
              <w:keepNext/>
              <w:tabs>
                <w:tab w:val="left" w:pos="612"/>
              </w:tabs>
              <w:spacing w:before="120"/>
              <w:ind w:left="360" w:hanging="360"/>
              <w:rPr>
                <w:color w:val="000000"/>
              </w:rPr>
            </w:pPr>
            <w:r w:rsidRPr="007F620E">
              <w:rPr>
                <w:color w:val="000000"/>
              </w:rPr>
              <w:lastRenderedPageBreak/>
              <w:t>13.  Identify Final Decision:</w:t>
            </w:r>
          </w:p>
        </w:tc>
        <w:tc>
          <w:tcPr>
            <w:tcW w:w="2340" w:type="dxa"/>
            <w:tcBorders>
              <w:top w:val="single" w:color="auto" w:sz="4" w:space="0"/>
            </w:tcBorders>
          </w:tcPr>
          <w:p w:rsidRPr="007F620E" w:rsidR="002C6669" w:rsidP="002C6669" w:rsidRDefault="002C6669" w14:paraId="7166F318" w14:textId="1DA3C53F">
            <w:pPr>
              <w:tabs>
                <w:tab w:val="left" w:pos="360"/>
              </w:tabs>
              <w:spacing w:before="120"/>
              <w:rPr>
                <w:color w:val="000000"/>
              </w:rPr>
            </w:pPr>
            <w:r>
              <w:rPr>
                <w:color w:val="000000"/>
              </w:rPr>
              <w:t>D.24-11-004</w:t>
            </w:r>
          </w:p>
        </w:tc>
        <w:tc>
          <w:tcPr>
            <w:tcW w:w="2340" w:type="dxa"/>
            <w:tcBorders>
              <w:top w:val="single" w:color="auto" w:sz="4" w:space="0"/>
            </w:tcBorders>
          </w:tcPr>
          <w:p w:rsidRPr="007F620E" w:rsidR="002C6669" w:rsidP="002C6669" w:rsidRDefault="002C6669" w14:paraId="1588DC54" w14:textId="2A740CFB">
            <w:pPr>
              <w:tabs>
                <w:tab w:val="left" w:pos="360"/>
              </w:tabs>
              <w:spacing w:before="120"/>
              <w:rPr>
                <w:color w:val="000000"/>
              </w:rPr>
            </w:pPr>
            <w:r>
              <w:rPr>
                <w:color w:val="000000"/>
              </w:rPr>
              <w:t xml:space="preserve">Verified </w:t>
            </w:r>
          </w:p>
        </w:tc>
      </w:tr>
      <w:tr w:rsidRPr="007F620E" w:rsidR="002C6669" w:rsidTr="003D149F" w14:paraId="6360DE59" w14:textId="77777777">
        <w:tc>
          <w:tcPr>
            <w:tcW w:w="5040" w:type="dxa"/>
          </w:tcPr>
          <w:p w:rsidRPr="007F620E" w:rsidR="002C6669" w:rsidP="002C6669" w:rsidRDefault="002C6669" w14:paraId="4B809E4A" w14:textId="77777777">
            <w:pPr>
              <w:keepNext/>
              <w:tabs>
                <w:tab w:val="left" w:pos="612"/>
              </w:tabs>
              <w:spacing w:before="120"/>
              <w:ind w:left="360" w:hanging="360"/>
              <w:rPr>
                <w:color w:val="000000"/>
              </w:rPr>
            </w:pPr>
            <w:r w:rsidRPr="007F620E">
              <w:rPr>
                <w:color w:val="000000"/>
              </w:rPr>
              <w:t xml:space="preserve">14.  Date of issuance of Final Order or Decision:    </w:t>
            </w:r>
          </w:p>
        </w:tc>
        <w:tc>
          <w:tcPr>
            <w:tcW w:w="2340" w:type="dxa"/>
          </w:tcPr>
          <w:p w:rsidRPr="007F620E" w:rsidR="002C6669" w:rsidP="002C6669" w:rsidRDefault="002C6669" w14:paraId="20455B5F" w14:textId="333A7EF2">
            <w:pPr>
              <w:tabs>
                <w:tab w:val="left" w:pos="360"/>
              </w:tabs>
              <w:spacing w:before="120"/>
              <w:rPr>
                <w:color w:val="000000"/>
              </w:rPr>
            </w:pPr>
            <w:r>
              <w:rPr>
                <w:color w:val="000000"/>
              </w:rPr>
              <w:t>November 18, 2024</w:t>
            </w:r>
          </w:p>
        </w:tc>
        <w:tc>
          <w:tcPr>
            <w:tcW w:w="2340" w:type="dxa"/>
          </w:tcPr>
          <w:p w:rsidRPr="007F620E" w:rsidR="002C6669" w:rsidP="002C6669" w:rsidRDefault="002C6669" w14:paraId="1FCF00DD" w14:textId="20A108FD">
            <w:pPr>
              <w:tabs>
                <w:tab w:val="left" w:pos="360"/>
              </w:tabs>
              <w:spacing w:before="120"/>
              <w:rPr>
                <w:color w:val="000000"/>
              </w:rPr>
            </w:pPr>
            <w:r>
              <w:rPr>
                <w:color w:val="000000"/>
              </w:rPr>
              <w:t>Verified</w:t>
            </w:r>
          </w:p>
        </w:tc>
      </w:tr>
      <w:tr w:rsidRPr="007F620E" w:rsidR="002C6669" w:rsidTr="003D149F" w14:paraId="723259E3" w14:textId="77777777">
        <w:tc>
          <w:tcPr>
            <w:tcW w:w="5040" w:type="dxa"/>
          </w:tcPr>
          <w:p w:rsidRPr="007F620E" w:rsidR="002C6669" w:rsidP="002C6669" w:rsidRDefault="002C6669" w14:paraId="163EE1CA" w14:textId="77777777">
            <w:pPr>
              <w:keepNext/>
              <w:tabs>
                <w:tab w:val="left" w:pos="612"/>
              </w:tabs>
              <w:spacing w:before="120"/>
              <w:ind w:left="360" w:hanging="360"/>
              <w:rPr>
                <w:color w:val="000000"/>
              </w:rPr>
            </w:pPr>
            <w:r w:rsidRPr="007F620E">
              <w:rPr>
                <w:color w:val="000000"/>
              </w:rPr>
              <w:t>15.  File date of compensation request:</w:t>
            </w:r>
          </w:p>
        </w:tc>
        <w:tc>
          <w:tcPr>
            <w:tcW w:w="2340" w:type="dxa"/>
          </w:tcPr>
          <w:p w:rsidRPr="007F620E" w:rsidR="002C6669" w:rsidP="002C6669" w:rsidRDefault="002C6669" w14:paraId="0568B39D" w14:textId="55FAD384">
            <w:pPr>
              <w:tabs>
                <w:tab w:val="left" w:pos="360"/>
              </w:tabs>
              <w:spacing w:before="120"/>
              <w:rPr>
                <w:color w:val="000000"/>
              </w:rPr>
            </w:pPr>
            <w:r>
              <w:rPr>
                <w:color w:val="000000"/>
              </w:rPr>
              <w:t>January 14, 2025</w:t>
            </w:r>
          </w:p>
        </w:tc>
        <w:tc>
          <w:tcPr>
            <w:tcW w:w="2340" w:type="dxa"/>
          </w:tcPr>
          <w:p w:rsidRPr="007F620E" w:rsidR="002C6669" w:rsidP="002C6669" w:rsidRDefault="002C6669" w14:paraId="1CBF4E7A" w14:textId="4982055E">
            <w:pPr>
              <w:tabs>
                <w:tab w:val="left" w:pos="360"/>
              </w:tabs>
              <w:spacing w:before="120"/>
              <w:rPr>
                <w:color w:val="000000"/>
              </w:rPr>
            </w:pPr>
            <w:r>
              <w:rPr>
                <w:color w:val="000000"/>
              </w:rPr>
              <w:t>Verified</w:t>
            </w:r>
          </w:p>
        </w:tc>
      </w:tr>
      <w:tr w:rsidRPr="007F620E" w:rsidR="002C6669" w:rsidTr="00180E8C" w14:paraId="406BCA3A" w14:textId="77777777">
        <w:tc>
          <w:tcPr>
            <w:tcW w:w="7380" w:type="dxa"/>
            <w:gridSpan w:val="2"/>
          </w:tcPr>
          <w:p w:rsidRPr="007F620E" w:rsidR="002C6669" w:rsidP="002C6669" w:rsidRDefault="002C6669" w14:paraId="10AF42D1" w14:textId="77777777">
            <w:pPr>
              <w:tabs>
                <w:tab w:val="left" w:pos="360"/>
              </w:tabs>
              <w:spacing w:before="120"/>
              <w:ind w:left="360" w:hanging="360"/>
              <w:rPr>
                <w:color w:val="000000"/>
              </w:rPr>
            </w:pPr>
            <w:r w:rsidRPr="007F620E">
              <w:rPr>
                <w:color w:val="000000"/>
              </w:rPr>
              <w:t>16. Was the request for compensation timely?</w:t>
            </w:r>
          </w:p>
        </w:tc>
        <w:tc>
          <w:tcPr>
            <w:tcW w:w="2340" w:type="dxa"/>
          </w:tcPr>
          <w:p w:rsidRPr="007F620E" w:rsidR="002C6669" w:rsidP="002C6669" w:rsidRDefault="002C6669" w14:paraId="2EA30E63" w14:textId="00743D0C">
            <w:pPr>
              <w:tabs>
                <w:tab w:val="left" w:pos="360"/>
              </w:tabs>
              <w:spacing w:before="120"/>
              <w:rPr>
                <w:color w:val="000000"/>
              </w:rPr>
            </w:pPr>
            <w:r>
              <w:rPr>
                <w:color w:val="000000"/>
              </w:rPr>
              <w:t>Yes</w:t>
            </w:r>
          </w:p>
        </w:tc>
      </w:tr>
    </w:tbl>
    <w:p w:rsidR="00FD280D" w:rsidP="00821579" w:rsidRDefault="00FD280D" w14:paraId="4F43782F" w14:textId="77777777">
      <w:pPr>
        <w:tabs>
          <w:tab w:val="left" w:pos="360"/>
        </w:tabs>
        <w:spacing w:line="360" w:lineRule="auto"/>
        <w:rPr>
          <w:b/>
          <w:color w:val="000000"/>
        </w:rPr>
      </w:pPr>
    </w:p>
    <w:p w:rsidRPr="007F620E" w:rsidR="00A92D0B" w:rsidRDefault="00A92D0B" w14:paraId="0068592B" w14:textId="08483164">
      <w:pPr>
        <w:numPr>
          <w:ilvl w:val="0"/>
          <w:numId w:val="5"/>
        </w:numPr>
        <w:rPr>
          <w:b/>
          <w:color w:val="000000"/>
        </w:rPr>
      </w:pPr>
      <w:r w:rsidRPr="007F620E">
        <w:rPr>
          <w:b/>
          <w:color w:val="000000"/>
        </w:rPr>
        <w:t>Additional Comments on Part I</w:t>
      </w:r>
      <w:r w:rsidR="00C02649">
        <w:rPr>
          <w:b/>
          <w:color w:val="000000"/>
        </w:rPr>
        <w:t>:</w:t>
      </w:r>
      <w:r w:rsidRPr="007F620E">
        <w:rPr>
          <w:b/>
          <w:color w:val="000000"/>
        </w:rPr>
        <w:t xml:space="preserve"> </w:t>
      </w:r>
    </w:p>
    <w:p w:rsidRPr="007F620E" w:rsidR="00A92D0B" w:rsidRDefault="00A92D0B" w14:paraId="3E318497" w14:textId="77777777">
      <w:pPr>
        <w:tabs>
          <w:tab w:val="left" w:pos="360"/>
        </w:tabs>
        <w:rPr>
          <w:color w:val="000000"/>
        </w:rPr>
      </w:pPr>
    </w:p>
    <w:tbl>
      <w:tblPr>
        <w:tblW w:w="97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892"/>
        <w:gridCol w:w="3896"/>
        <w:gridCol w:w="4950"/>
      </w:tblGrid>
      <w:tr w:rsidRPr="007F620E" w:rsidR="003C608A" w:rsidTr="003B6A1B" w14:paraId="046F77BA" w14:textId="77777777">
        <w:trPr>
          <w:trHeight w:val="589"/>
        </w:trPr>
        <w:tc>
          <w:tcPr>
            <w:tcW w:w="892" w:type="dxa"/>
            <w:tcBorders>
              <w:bottom w:val="single" w:color="auto" w:sz="4" w:space="0"/>
            </w:tcBorders>
            <w:shd w:val="clear" w:color="auto" w:fill="D9D9D9" w:themeFill="background1" w:themeFillShade="D9"/>
          </w:tcPr>
          <w:p w:rsidRPr="007F620E" w:rsidR="003C608A" w:rsidP="00A92D0B" w:rsidRDefault="003C608A" w14:paraId="0CB867A6" w14:textId="77777777">
            <w:pPr>
              <w:tabs>
                <w:tab w:val="left" w:pos="360"/>
              </w:tabs>
              <w:spacing w:before="120"/>
              <w:jc w:val="center"/>
              <w:rPr>
                <w:b/>
                <w:color w:val="000000"/>
              </w:rPr>
            </w:pPr>
            <w:r w:rsidRPr="007F620E">
              <w:rPr>
                <w:b/>
                <w:color w:val="000000"/>
              </w:rPr>
              <w:t>#</w:t>
            </w:r>
          </w:p>
        </w:tc>
        <w:tc>
          <w:tcPr>
            <w:tcW w:w="3896" w:type="dxa"/>
            <w:tcBorders>
              <w:bottom w:val="single" w:color="auto" w:sz="4" w:space="0"/>
            </w:tcBorders>
            <w:shd w:val="clear" w:color="auto" w:fill="D9D9D9" w:themeFill="background1" w:themeFillShade="D9"/>
          </w:tcPr>
          <w:p w:rsidRPr="007F620E" w:rsidR="003C608A" w:rsidP="00A92D0B" w:rsidRDefault="003C608A" w14:paraId="196D09DF" w14:textId="77777777">
            <w:pPr>
              <w:tabs>
                <w:tab w:val="left" w:pos="360"/>
              </w:tabs>
              <w:spacing w:before="120"/>
              <w:jc w:val="center"/>
              <w:rPr>
                <w:b/>
                <w:color w:val="000000"/>
              </w:rPr>
            </w:pPr>
            <w:r w:rsidRPr="007F620E">
              <w:rPr>
                <w:b/>
                <w:color w:val="000000"/>
              </w:rPr>
              <w:t>Intervenor’s Comment(s)</w:t>
            </w:r>
          </w:p>
        </w:tc>
        <w:tc>
          <w:tcPr>
            <w:tcW w:w="4950" w:type="dxa"/>
            <w:shd w:val="clear" w:color="auto" w:fill="D9D9D9" w:themeFill="background1" w:themeFillShade="D9"/>
          </w:tcPr>
          <w:p w:rsidRPr="007F620E" w:rsidR="003C608A" w:rsidP="00A92D0B" w:rsidRDefault="003C608A" w14:paraId="07207D31" w14:textId="77777777">
            <w:pPr>
              <w:tabs>
                <w:tab w:val="left" w:pos="360"/>
              </w:tabs>
              <w:spacing w:before="120"/>
              <w:jc w:val="center"/>
              <w:rPr>
                <w:b/>
                <w:color w:val="000000"/>
              </w:rPr>
            </w:pPr>
            <w:r w:rsidRPr="007F620E">
              <w:rPr>
                <w:b/>
                <w:color w:val="000000"/>
              </w:rPr>
              <w:t>CPUC Discussion</w:t>
            </w:r>
          </w:p>
        </w:tc>
      </w:tr>
      <w:tr w:rsidRPr="007F620E" w:rsidR="003C608A" w:rsidTr="003D149F" w14:paraId="1C6180A4" w14:textId="77777777">
        <w:trPr>
          <w:trHeight w:val="67"/>
        </w:trPr>
        <w:tc>
          <w:tcPr>
            <w:tcW w:w="892" w:type="dxa"/>
          </w:tcPr>
          <w:p w:rsidRPr="007F620E" w:rsidR="003C608A" w:rsidP="00A92D0B" w:rsidRDefault="001E17E5" w14:paraId="4350D384" w14:textId="1254275E">
            <w:pPr>
              <w:tabs>
                <w:tab w:val="left" w:pos="360"/>
              </w:tabs>
              <w:spacing w:before="120"/>
              <w:rPr>
                <w:color w:val="000000"/>
              </w:rPr>
            </w:pPr>
            <w:r>
              <w:rPr>
                <w:color w:val="000000"/>
              </w:rPr>
              <w:t>Line 9</w:t>
            </w:r>
          </w:p>
        </w:tc>
        <w:tc>
          <w:tcPr>
            <w:tcW w:w="3896" w:type="dxa"/>
          </w:tcPr>
          <w:p w:rsidRPr="007F620E" w:rsidR="006C4917" w:rsidP="00A92D0B" w:rsidRDefault="001E17E5" w14:paraId="0ECF4A98" w14:textId="0A700000">
            <w:pPr>
              <w:tabs>
                <w:tab w:val="left" w:pos="360"/>
              </w:tabs>
              <w:spacing w:before="120"/>
              <w:rPr>
                <w:color w:val="000000"/>
              </w:rPr>
            </w:pPr>
            <w:r>
              <w:rPr>
                <w:color w:val="000000"/>
              </w:rPr>
              <w:t>The</w:t>
            </w:r>
            <w:r w:rsidR="00C67F1B">
              <w:rPr>
                <w:color w:val="000000"/>
              </w:rPr>
              <w:t xml:space="preserve"> May 15, 2023,</w:t>
            </w:r>
            <w:r>
              <w:rPr>
                <w:color w:val="000000"/>
              </w:rPr>
              <w:t xml:space="preserve"> ALJ Ruling on GPI’s NOI</w:t>
            </w:r>
            <w:r w:rsidR="008A3E49">
              <w:rPr>
                <w:color w:val="000000"/>
              </w:rPr>
              <w:t xml:space="preserve"> in R.22-10-010</w:t>
            </w:r>
            <w:r>
              <w:rPr>
                <w:color w:val="000000"/>
              </w:rPr>
              <w:t xml:space="preserve"> requested additional financial information before making a finding of “significant financial hardship.”  On June 22, 2023, GPI submitted the requested additional information in our filed Supplement to the NOI.  </w:t>
            </w:r>
            <w:r w:rsidR="00081448">
              <w:rPr>
                <w:color w:val="000000"/>
              </w:rPr>
              <w:t>Decision D.24-08-054 made the final determination</w:t>
            </w:r>
            <w:r w:rsidR="00450EFB">
              <w:rPr>
                <w:color w:val="000000"/>
              </w:rPr>
              <w:t>, finding</w:t>
            </w:r>
            <w:r w:rsidR="005E32A9">
              <w:rPr>
                <w:color w:val="000000"/>
              </w:rPr>
              <w:t xml:space="preserve"> that</w:t>
            </w:r>
            <w:r w:rsidR="00450EFB">
              <w:rPr>
                <w:color w:val="000000"/>
              </w:rPr>
              <w:t xml:space="preserve"> GPI</w:t>
            </w:r>
            <w:r w:rsidR="005E32A9">
              <w:rPr>
                <w:color w:val="000000"/>
              </w:rPr>
              <w:t xml:space="preserve"> had demonstrated significant financial hardship and was</w:t>
            </w:r>
            <w:r w:rsidR="00450EFB">
              <w:rPr>
                <w:color w:val="000000"/>
              </w:rPr>
              <w:t xml:space="preserve"> eligible to receive intervenor compensation</w:t>
            </w:r>
            <w:r w:rsidR="00C67F1B">
              <w:rPr>
                <w:color w:val="000000"/>
              </w:rPr>
              <w:t>.</w:t>
            </w:r>
          </w:p>
        </w:tc>
        <w:tc>
          <w:tcPr>
            <w:tcW w:w="4950" w:type="dxa"/>
          </w:tcPr>
          <w:p w:rsidR="00FB15E7" w:rsidP="00A92D0B" w:rsidRDefault="00FB15E7" w14:paraId="143EC80D" w14:textId="588210FA">
            <w:pPr>
              <w:tabs>
                <w:tab w:val="left" w:pos="360"/>
              </w:tabs>
              <w:spacing w:before="120"/>
              <w:rPr>
                <w:color w:val="000000"/>
              </w:rPr>
            </w:pPr>
            <w:r>
              <w:rPr>
                <w:color w:val="000000"/>
              </w:rPr>
              <w:t xml:space="preserve">The </w:t>
            </w:r>
            <w:r w:rsidRPr="006F4052">
              <w:rPr>
                <w:color w:val="000000"/>
              </w:rPr>
              <w:t>Administrative Law Judge’s Ruling on G</w:t>
            </w:r>
            <w:r w:rsidR="00A50763">
              <w:rPr>
                <w:color w:val="000000"/>
              </w:rPr>
              <w:t>PI</w:t>
            </w:r>
            <w:r w:rsidRPr="006F4052">
              <w:rPr>
                <w:color w:val="000000"/>
              </w:rPr>
              <w:t xml:space="preserve">’s showing of significant financial hardship </w:t>
            </w:r>
            <w:r>
              <w:rPr>
                <w:color w:val="000000"/>
              </w:rPr>
              <w:t xml:space="preserve">issued on May 15, 2023, in </w:t>
            </w:r>
            <w:r w:rsidR="00DA06F7">
              <w:rPr>
                <w:color w:val="000000"/>
              </w:rPr>
              <w:t xml:space="preserve">R.22-10-010 </w:t>
            </w:r>
            <w:r>
              <w:rPr>
                <w:color w:val="000000"/>
              </w:rPr>
              <w:t xml:space="preserve">required GPI to provide </w:t>
            </w:r>
            <w:r w:rsidRPr="006F4052">
              <w:rPr>
                <w:color w:val="000000"/>
              </w:rPr>
              <w:t>additional information to support its statements of significant financial hardship</w:t>
            </w:r>
            <w:r>
              <w:rPr>
                <w:color w:val="000000"/>
              </w:rPr>
              <w:t>.</w:t>
            </w:r>
            <w:r w:rsidRPr="00F20991" w:rsidR="00DA06F7">
              <w:rPr>
                <w:color w:val="000000"/>
              </w:rPr>
              <w:t xml:space="preserve"> On June 22, 2023, GPI </w:t>
            </w:r>
            <w:r>
              <w:rPr>
                <w:color w:val="000000"/>
              </w:rPr>
              <w:t>filed a supplement to their NOI in accordance with</w:t>
            </w:r>
            <w:r w:rsidRPr="00F20991" w:rsidR="00DA06F7">
              <w:rPr>
                <w:color w:val="000000"/>
              </w:rPr>
              <w:t xml:space="preserve"> the </w:t>
            </w:r>
            <w:r>
              <w:rPr>
                <w:color w:val="000000"/>
              </w:rPr>
              <w:t>May 15, 2023 ALJ</w:t>
            </w:r>
            <w:r w:rsidRPr="00F20991">
              <w:rPr>
                <w:color w:val="000000"/>
              </w:rPr>
              <w:t xml:space="preserve"> </w:t>
            </w:r>
            <w:r w:rsidRPr="00F20991" w:rsidR="00DA06F7">
              <w:rPr>
                <w:color w:val="000000"/>
              </w:rPr>
              <w:t>Ruling.</w:t>
            </w:r>
          </w:p>
          <w:p w:rsidRPr="007F620E" w:rsidR="003C608A" w:rsidP="00A92D0B" w:rsidRDefault="00DA06F7" w14:paraId="416D6250" w14:textId="59F8197C">
            <w:pPr>
              <w:tabs>
                <w:tab w:val="left" w:pos="360"/>
              </w:tabs>
              <w:spacing w:before="120"/>
              <w:rPr>
                <w:color w:val="000000"/>
              </w:rPr>
            </w:pPr>
            <w:r>
              <w:rPr>
                <w:color w:val="000000"/>
              </w:rPr>
              <w:t>D.24-08-054 awarded c</w:t>
            </w:r>
            <w:r w:rsidRPr="00894BC2">
              <w:rPr>
                <w:color w:val="000000"/>
              </w:rPr>
              <w:t>ompensation to GPI in R.</w:t>
            </w:r>
            <w:r w:rsidRPr="00894BC2" w:rsidR="00FB15E7">
              <w:rPr>
                <w:color w:val="000000"/>
              </w:rPr>
              <w:t>22-10-010</w:t>
            </w:r>
            <w:r w:rsidRPr="00894BC2">
              <w:rPr>
                <w:color w:val="000000"/>
              </w:rPr>
              <w:t xml:space="preserve"> and establish</w:t>
            </w:r>
            <w:r w:rsidRPr="00894BC2" w:rsidR="00A50763">
              <w:rPr>
                <w:color w:val="000000"/>
              </w:rPr>
              <w:t>ed</w:t>
            </w:r>
            <w:r w:rsidRPr="00894BC2">
              <w:rPr>
                <w:color w:val="000000"/>
              </w:rPr>
              <w:t xml:space="preserve"> a </w:t>
            </w:r>
            <w:r w:rsidRPr="00894BC2" w:rsidR="00905149">
              <w:rPr>
                <w:color w:val="000000"/>
              </w:rPr>
              <w:t xml:space="preserve">finding </w:t>
            </w:r>
            <w:r w:rsidRPr="00894BC2">
              <w:rPr>
                <w:color w:val="000000"/>
              </w:rPr>
              <w:t>of significant financial hardship.</w:t>
            </w:r>
          </w:p>
        </w:tc>
      </w:tr>
    </w:tbl>
    <w:p w:rsidRPr="007F620E" w:rsidR="00B346A4" w:rsidP="00FD280D" w:rsidRDefault="00B346A4" w14:paraId="228EB03C" w14:textId="77777777">
      <w:pPr>
        <w:spacing w:line="360" w:lineRule="auto"/>
        <w:rPr>
          <w:color w:val="000000"/>
        </w:rPr>
      </w:pPr>
    </w:p>
    <w:p w:rsidR="003B6A1B" w:rsidP="00691528" w:rsidRDefault="00A92D0B" w14:paraId="501B5F3D" w14:textId="77777777">
      <w:pPr>
        <w:jc w:val="center"/>
        <w:rPr>
          <w:b/>
          <w:color w:val="000000"/>
        </w:rPr>
      </w:pPr>
      <w:r w:rsidRPr="007F620E">
        <w:rPr>
          <w:b/>
          <w:color w:val="000000"/>
        </w:rPr>
        <w:t>PART II:  SUBSTANTIAL CONTRIBUTION</w:t>
      </w:r>
    </w:p>
    <w:p w:rsidRPr="007F620E" w:rsidR="00A92D0B" w:rsidRDefault="00A92D0B" w14:paraId="341C0F1E" w14:textId="77777777">
      <w:pPr>
        <w:rPr>
          <w:color w:val="000000"/>
        </w:rPr>
      </w:pPr>
    </w:p>
    <w:p w:rsidRPr="00821579" w:rsidR="00FE3BAE" w:rsidP="00821579" w:rsidRDefault="00D075B1" w14:paraId="54593213" w14:textId="549B6C8B">
      <w:pPr>
        <w:numPr>
          <w:ilvl w:val="0"/>
          <w:numId w:val="1"/>
        </w:numPr>
        <w:tabs>
          <w:tab w:val="clear" w:pos="900"/>
          <w:tab w:val="num" w:pos="360"/>
        </w:tabs>
        <w:spacing w:after="120"/>
        <w:ind w:left="360"/>
        <w:rPr>
          <w:b/>
          <w:color w:val="000000"/>
        </w:rPr>
      </w:pPr>
      <w:r w:rsidRPr="007F620E">
        <w:rPr>
          <w:b/>
          <w:color w:val="000000"/>
        </w:rPr>
        <w:t xml:space="preserve">Did the </w:t>
      </w:r>
      <w:r w:rsidRPr="007F620E" w:rsidR="005A63D4">
        <w:rPr>
          <w:b/>
          <w:color w:val="000000"/>
        </w:rPr>
        <w:t>Intervenor</w:t>
      </w:r>
      <w:r w:rsidRPr="007F620E">
        <w:rPr>
          <w:b/>
          <w:color w:val="000000"/>
        </w:rPr>
        <w:t xml:space="preserve"> substantially contribute to the final decision</w:t>
      </w:r>
      <w:r w:rsidRPr="007F620E" w:rsidR="00A92D0B">
        <w:rPr>
          <w:b/>
          <w:color w:val="000000"/>
        </w:rPr>
        <w:t xml:space="preserve"> (</w:t>
      </w:r>
      <w:r w:rsidRPr="007F620E" w:rsidR="00A92D0B">
        <w:rPr>
          <w:b/>
          <w:i/>
          <w:color w:val="000000"/>
        </w:rPr>
        <w:t>see</w:t>
      </w:r>
      <w:r w:rsidRPr="007F620E" w:rsidR="00A92D0B">
        <w:rPr>
          <w:b/>
          <w:color w:val="000000"/>
        </w:rPr>
        <w:t xml:space="preserve"> § 1802(</w:t>
      </w:r>
      <w:r w:rsidR="00ED6B6B">
        <w:rPr>
          <w:b/>
          <w:color w:val="000000"/>
        </w:rPr>
        <w:t>j</w:t>
      </w:r>
      <w:r w:rsidRPr="007F620E" w:rsidR="00A92D0B">
        <w:rPr>
          <w:b/>
          <w:color w:val="000000"/>
        </w:rPr>
        <w:t xml:space="preserve">), </w:t>
      </w:r>
      <w:r w:rsidRPr="007F620E" w:rsidR="001E77CF">
        <w:rPr>
          <w:b/>
          <w:color w:val="000000"/>
        </w:rPr>
        <w:br/>
      </w:r>
      <w:r w:rsidRPr="007F620E" w:rsidR="00A92D0B">
        <w:rPr>
          <w:b/>
          <w:color w:val="000000"/>
        </w:rPr>
        <w:t>§ 1803(a)</w:t>
      </w:r>
      <w:r w:rsidRPr="007F620E" w:rsidR="00F30DA8">
        <w:rPr>
          <w:b/>
          <w:color w:val="000000"/>
        </w:rPr>
        <w:t>,</w:t>
      </w:r>
      <w:r w:rsidRPr="007F620E" w:rsidR="00A92D0B">
        <w:rPr>
          <w:b/>
          <w:color w:val="000000"/>
        </w:rPr>
        <w:t xml:space="preserve"> </w:t>
      </w:r>
      <w:r w:rsidR="00ED6B6B">
        <w:rPr>
          <w:b/>
          <w:color w:val="000000"/>
        </w:rPr>
        <w:t xml:space="preserve">1803.1(a) </w:t>
      </w:r>
      <w:r w:rsidRPr="007F620E" w:rsidR="00F30DA8">
        <w:rPr>
          <w:b/>
          <w:color w:val="000000"/>
        </w:rPr>
        <w:t>and</w:t>
      </w:r>
      <w:r w:rsidRPr="007F620E" w:rsidR="00A92D0B">
        <w:rPr>
          <w:b/>
          <w:color w:val="000000"/>
        </w:rPr>
        <w:t xml:space="preserve"> D.98-04-059)</w:t>
      </w:r>
      <w:r w:rsidR="00C02649">
        <w:rPr>
          <w:b/>
          <w:color w:val="000000"/>
        </w:rPr>
        <w:t>:</w:t>
      </w:r>
      <w:r w:rsidRPr="007F620E" w:rsidR="00A92D0B">
        <w:rPr>
          <w:b/>
          <w:color w:val="000000"/>
        </w:rPr>
        <w:t xml:space="preserve">  </w:t>
      </w:r>
    </w:p>
    <w:tbl>
      <w:tblPr>
        <w:tblW w:w="97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258"/>
        <w:gridCol w:w="4140"/>
        <w:gridCol w:w="2340"/>
      </w:tblGrid>
      <w:tr w:rsidRPr="007F620E" w:rsidR="00A92D0B" w:rsidTr="00B00BCD" w14:paraId="67755362" w14:textId="77777777">
        <w:tc>
          <w:tcPr>
            <w:tcW w:w="3258" w:type="dxa"/>
            <w:tcBorders>
              <w:bottom w:val="single" w:color="auto" w:sz="4" w:space="0"/>
            </w:tcBorders>
            <w:shd w:val="pct12" w:color="auto" w:fill="auto"/>
          </w:tcPr>
          <w:p w:rsidRPr="007F620E" w:rsidR="00A92D0B" w:rsidP="00A92D0B" w:rsidRDefault="00D075B1" w14:paraId="7CE2E5BB" w14:textId="77777777">
            <w:pPr>
              <w:spacing w:before="120"/>
              <w:jc w:val="center"/>
              <w:rPr>
                <w:b/>
                <w:color w:val="000000"/>
              </w:rPr>
            </w:pPr>
            <w:r w:rsidRPr="007F620E">
              <w:rPr>
                <w:b/>
                <w:color w:val="000000"/>
              </w:rPr>
              <w:t>Intervenor’s Claimed Contribution(s)</w:t>
            </w:r>
          </w:p>
        </w:tc>
        <w:tc>
          <w:tcPr>
            <w:tcW w:w="4140" w:type="dxa"/>
            <w:tcBorders>
              <w:bottom w:val="single" w:color="auto" w:sz="4" w:space="0"/>
            </w:tcBorders>
            <w:shd w:val="pct12" w:color="auto" w:fill="auto"/>
          </w:tcPr>
          <w:p w:rsidRPr="007F620E" w:rsidR="00A92D0B" w:rsidP="00D075B1" w:rsidRDefault="00A92D0B" w14:paraId="2794272E" w14:textId="77777777">
            <w:pPr>
              <w:spacing w:before="120"/>
              <w:jc w:val="center"/>
              <w:rPr>
                <w:b/>
                <w:color w:val="000000"/>
              </w:rPr>
            </w:pPr>
            <w:r w:rsidRPr="007F620E">
              <w:rPr>
                <w:b/>
                <w:color w:val="000000"/>
              </w:rPr>
              <w:t xml:space="preserve">Specific References to </w:t>
            </w:r>
            <w:r w:rsidRPr="007F620E" w:rsidR="00D075B1">
              <w:rPr>
                <w:b/>
                <w:color w:val="000000"/>
              </w:rPr>
              <w:t>Intervenor’s Claimed Contribution(s)</w:t>
            </w:r>
          </w:p>
        </w:tc>
        <w:tc>
          <w:tcPr>
            <w:tcW w:w="2340" w:type="dxa"/>
            <w:shd w:val="pct12" w:color="auto" w:fill="auto"/>
          </w:tcPr>
          <w:p w:rsidRPr="007F620E" w:rsidR="00A92D0B" w:rsidP="00A92D0B" w:rsidRDefault="00D075B1" w14:paraId="79AFC714" w14:textId="77777777">
            <w:pPr>
              <w:spacing w:before="120"/>
              <w:jc w:val="center"/>
              <w:rPr>
                <w:b/>
                <w:color w:val="000000"/>
              </w:rPr>
            </w:pPr>
            <w:r w:rsidRPr="007F620E">
              <w:rPr>
                <w:b/>
                <w:color w:val="000000"/>
              </w:rPr>
              <w:t>CPUC Discussion</w:t>
            </w:r>
          </w:p>
        </w:tc>
      </w:tr>
      <w:tr w:rsidRPr="007F620E" w:rsidR="00DA06F7" w:rsidTr="003D149F" w14:paraId="36D90298" w14:textId="77777777">
        <w:tc>
          <w:tcPr>
            <w:tcW w:w="3258" w:type="dxa"/>
          </w:tcPr>
          <w:p w:rsidR="00DA06F7" w:rsidP="00DA06F7" w:rsidRDefault="00DA06F7" w14:paraId="1A9B6B97" w14:textId="75E814AB">
            <w:pPr>
              <w:spacing w:before="120"/>
              <w:rPr>
                <w:color w:val="000000"/>
              </w:rPr>
            </w:pPr>
            <w:r w:rsidRPr="000F7714">
              <w:rPr>
                <w:color w:val="000000"/>
              </w:rPr>
              <w:t xml:space="preserve">GPI made substantial contributions to D.24-11-004 through multiple avenues: (1) providing detailed analysis that led to specific modifications in the adopted multi-property microgrid tariff framework, including the removal of the 20MW export cap and strengthened notice requirements; (2) conducting empirical analysis of existing </w:t>
            </w:r>
            <w:r w:rsidRPr="000F7714">
              <w:rPr>
                <w:color w:val="000000"/>
              </w:rPr>
              <w:lastRenderedPageBreak/>
              <w:t>microgrid program implementation that informed the Commission's evaluation of proposed tariff structures; (3) developing comprehensive recommendations on tariff standardization across utility territories; (4) offering detailed analysis of environmental and social justice implications</w:t>
            </w:r>
            <w:r>
              <w:rPr>
                <w:color w:val="000000"/>
              </w:rPr>
              <w:t>;</w:t>
            </w:r>
            <w:r w:rsidRPr="000F7714">
              <w:rPr>
                <w:color w:val="000000"/>
              </w:rPr>
              <w:t xml:space="preserve"> and</w:t>
            </w:r>
            <w:r>
              <w:rPr>
                <w:color w:val="000000"/>
              </w:rPr>
              <w:t xml:space="preserve"> (5) submitting </w:t>
            </w:r>
            <w:r w:rsidRPr="0013588C">
              <w:rPr>
                <w:color w:val="000000"/>
              </w:rPr>
              <w:t>our own proposal for a multi-property microgrid tariff</w:t>
            </w:r>
            <w:r w:rsidRPr="000F7714">
              <w:rPr>
                <w:color w:val="000000"/>
              </w:rPr>
              <w:t>. While the Commission ultimately adopted a more limited framework than GPI recommended, our extensive analysis helped develop a complete record for evaluating key policy issues including cost allocation, ratepayer protection, and grid safety considerations.</w:t>
            </w:r>
          </w:p>
          <w:p w:rsidRPr="0013588C" w:rsidR="00DA06F7" w:rsidP="00DA06F7" w:rsidRDefault="00DA06F7" w14:paraId="70DB2513" w14:textId="77777777">
            <w:pPr>
              <w:spacing w:before="120"/>
              <w:rPr>
                <w:color w:val="000000"/>
              </w:rPr>
            </w:pPr>
            <w:r w:rsidRPr="0013588C">
              <w:rPr>
                <w:color w:val="000000"/>
              </w:rPr>
              <w:t>We divide our description of GPI’s Substantial Contributions to D.24-11-004 into five issue areas:</w:t>
            </w:r>
          </w:p>
          <w:p w:rsidRPr="0013588C" w:rsidR="00DA06F7" w:rsidP="00DA06F7" w:rsidRDefault="00DA06F7" w14:paraId="222A4157" w14:textId="77777777">
            <w:pPr>
              <w:numPr>
                <w:ilvl w:val="0"/>
                <w:numId w:val="15"/>
              </w:numPr>
              <w:spacing w:before="120"/>
              <w:rPr>
                <w:color w:val="000000"/>
              </w:rPr>
            </w:pPr>
            <w:r w:rsidRPr="0013588C">
              <w:rPr>
                <w:color w:val="000000"/>
              </w:rPr>
              <w:t>Development of Guiding Principles for Multi-Property Microgrid Tariff</w:t>
            </w:r>
          </w:p>
          <w:p w:rsidRPr="0013588C" w:rsidR="00DA06F7" w:rsidP="00DA06F7" w:rsidRDefault="00DA06F7" w14:paraId="4A196EC3" w14:textId="77777777">
            <w:pPr>
              <w:numPr>
                <w:ilvl w:val="0"/>
                <w:numId w:val="15"/>
              </w:numPr>
              <w:spacing w:before="120"/>
              <w:rPr>
                <w:color w:val="000000"/>
              </w:rPr>
            </w:pPr>
            <w:r w:rsidRPr="0013588C">
              <w:rPr>
                <w:color w:val="000000"/>
              </w:rPr>
              <w:t>Assessment of PG&amp;E's Community Microgrid Enablement Tariff (CMET) Modifications</w:t>
            </w:r>
          </w:p>
          <w:p w:rsidRPr="0013588C" w:rsidR="00DA06F7" w:rsidP="00DA06F7" w:rsidRDefault="00DA06F7" w14:paraId="4CBB059B" w14:textId="77777777">
            <w:pPr>
              <w:numPr>
                <w:ilvl w:val="0"/>
                <w:numId w:val="15"/>
              </w:numPr>
              <w:spacing w:before="120"/>
              <w:rPr>
                <w:color w:val="000000"/>
              </w:rPr>
            </w:pPr>
            <w:r w:rsidRPr="0013588C">
              <w:rPr>
                <w:color w:val="000000"/>
              </w:rPr>
              <w:t>Creation of Multi-Property Tariffs for Statewide Application</w:t>
            </w:r>
          </w:p>
          <w:p w:rsidRPr="0013588C" w:rsidR="00DA06F7" w:rsidP="00DA06F7" w:rsidRDefault="00DA06F7" w14:paraId="3DD2F230" w14:textId="77777777">
            <w:pPr>
              <w:numPr>
                <w:ilvl w:val="0"/>
                <w:numId w:val="15"/>
              </w:numPr>
              <w:spacing w:before="120"/>
              <w:rPr>
                <w:color w:val="000000"/>
              </w:rPr>
            </w:pPr>
            <w:r w:rsidRPr="0013588C">
              <w:rPr>
                <w:color w:val="000000"/>
              </w:rPr>
              <w:t>Environmental and Social Justice (ESJ) Action Plan Alignment</w:t>
            </w:r>
          </w:p>
          <w:p w:rsidRPr="0013588C" w:rsidR="00DA06F7" w:rsidP="00DA06F7" w:rsidRDefault="00DA06F7" w14:paraId="60A1DDF9" w14:textId="77777777">
            <w:pPr>
              <w:numPr>
                <w:ilvl w:val="0"/>
                <w:numId w:val="15"/>
              </w:numPr>
              <w:spacing w:before="120"/>
              <w:rPr>
                <w:color w:val="000000"/>
              </w:rPr>
            </w:pPr>
            <w:r w:rsidRPr="0013588C">
              <w:rPr>
                <w:color w:val="000000"/>
              </w:rPr>
              <w:lastRenderedPageBreak/>
              <w:t>GPI Multi-Property Microgrid Tariff Proposal</w:t>
            </w:r>
          </w:p>
          <w:p w:rsidR="00DA06F7" w:rsidP="00DA06F7" w:rsidRDefault="00DA06F7" w14:paraId="096804E1" w14:textId="77777777">
            <w:pPr>
              <w:spacing w:before="120"/>
              <w:rPr>
                <w:color w:val="000000"/>
              </w:rPr>
            </w:pPr>
            <w:r w:rsidRPr="0013588C">
              <w:rPr>
                <w:color w:val="000000"/>
              </w:rPr>
              <w:t>Issue nos. 1-4 are the four issues included in the July 18, 2023, amended scoping memo for Track 5.  Issue no. 5 was added by a Ruling issued on October 23, 2023.</w:t>
            </w:r>
          </w:p>
          <w:p w:rsidRPr="007F620E" w:rsidR="00DA06F7" w:rsidP="00DA06F7" w:rsidRDefault="00DA06F7" w14:paraId="24FA28CA" w14:textId="6C1A656E">
            <w:pPr>
              <w:spacing w:before="120"/>
              <w:rPr>
                <w:color w:val="000000"/>
              </w:rPr>
            </w:pPr>
          </w:p>
        </w:tc>
        <w:tc>
          <w:tcPr>
            <w:tcW w:w="4140" w:type="dxa"/>
          </w:tcPr>
          <w:p w:rsidRPr="00070CC6" w:rsidR="00DA06F7" w:rsidP="00DA06F7" w:rsidRDefault="00DA06F7" w14:paraId="2BFBA114" w14:textId="3EA2ADB8">
            <w:pPr>
              <w:spacing w:before="120"/>
              <w:rPr>
                <w:color w:val="000000"/>
              </w:rPr>
            </w:pPr>
            <w:r w:rsidRPr="00070CC6">
              <w:rPr>
                <w:color w:val="000000"/>
              </w:rPr>
              <w:lastRenderedPageBreak/>
              <w:t>(Please note that Attachment 2 includes a list of issue areas and GPI Pleadings relevant to this Claim.)</w:t>
            </w:r>
          </w:p>
        </w:tc>
        <w:tc>
          <w:tcPr>
            <w:tcW w:w="2340" w:type="dxa"/>
          </w:tcPr>
          <w:p w:rsidRPr="007F620E" w:rsidR="00DA06F7" w:rsidP="00DA06F7" w:rsidRDefault="00DA06F7" w14:paraId="6F5F51FB" w14:textId="62C9A2DA">
            <w:pPr>
              <w:autoSpaceDE w:val="0"/>
              <w:autoSpaceDN w:val="0"/>
              <w:adjustRightInd w:val="0"/>
              <w:rPr>
                <w:color w:val="000000"/>
              </w:rPr>
            </w:pPr>
            <w:r>
              <w:rPr>
                <w:color w:val="000000"/>
              </w:rPr>
              <w:t>Noted. However, GPI</w:t>
            </w:r>
            <w:r w:rsidR="00EB1F9C">
              <w:rPr>
                <w:color w:val="000000"/>
              </w:rPr>
              <w:t>’s proposal</w:t>
            </w:r>
            <w:r>
              <w:rPr>
                <w:color w:val="000000"/>
              </w:rPr>
              <w:t xml:space="preserve"> did not support the Decision. </w:t>
            </w:r>
            <w:r w:rsidRPr="00400B92">
              <w:rPr>
                <w:color w:val="000000"/>
              </w:rPr>
              <w:t xml:space="preserve">The Decision </w:t>
            </w:r>
            <w:r w:rsidRPr="00EF1ED4">
              <w:t>decline</w:t>
            </w:r>
            <w:r w:rsidR="00FB15E7">
              <w:t>d</w:t>
            </w:r>
            <w:r w:rsidRPr="00EF1ED4">
              <w:t xml:space="preserve"> to adopt GPI’s recommendation, and GPI does </w:t>
            </w:r>
            <w:r w:rsidRPr="00400B92">
              <w:rPr>
                <w:color w:val="000000"/>
              </w:rPr>
              <w:t xml:space="preserve">not point to any language in the Decision indicating that its participation constitutes a </w:t>
            </w:r>
            <w:r w:rsidRPr="00400B92">
              <w:rPr>
                <w:color w:val="000000"/>
              </w:rPr>
              <w:lastRenderedPageBreak/>
              <w:t>substantial contribution to the Decision. GPI’s contribution is not compensable.</w:t>
            </w:r>
          </w:p>
        </w:tc>
      </w:tr>
      <w:tr w:rsidRPr="007F620E" w:rsidR="00DA06F7" w:rsidTr="003D149F" w14:paraId="2E691FFC" w14:textId="77777777">
        <w:tc>
          <w:tcPr>
            <w:tcW w:w="3258" w:type="dxa"/>
          </w:tcPr>
          <w:p w:rsidR="00DA06F7" w:rsidP="00DA06F7" w:rsidRDefault="00DA06F7" w14:paraId="57F7860B" w14:textId="4BF79B52">
            <w:pPr>
              <w:spacing w:before="120"/>
              <w:rPr>
                <w:color w:val="000000"/>
              </w:rPr>
            </w:pPr>
            <w:r w:rsidRPr="006165DF">
              <w:rPr>
                <w:b/>
                <w:bCs/>
                <w:color w:val="000000"/>
              </w:rPr>
              <w:lastRenderedPageBreak/>
              <w:t>1</w:t>
            </w:r>
            <w:r w:rsidRPr="0083783B">
              <w:rPr>
                <w:b/>
                <w:bCs/>
                <w:color w:val="000000"/>
              </w:rPr>
              <w:t xml:space="preserve">. </w:t>
            </w:r>
            <w:r w:rsidRPr="006F7C06">
              <w:rPr>
                <w:b/>
                <w:bCs/>
                <w:color w:val="000000"/>
              </w:rPr>
              <w:t>Guiding Principles for Multi-Property Microgrid Tariff</w:t>
            </w:r>
            <w:r>
              <w:rPr>
                <w:b/>
                <w:bCs/>
                <w:color w:val="000000"/>
              </w:rPr>
              <w:t>s</w:t>
            </w:r>
          </w:p>
          <w:p w:rsidRPr="001F0C83" w:rsidR="00DA06F7" w:rsidP="00DA06F7" w:rsidRDefault="00DA06F7" w14:paraId="75BF81AD" w14:textId="3884D408">
            <w:pPr>
              <w:spacing w:before="120"/>
            </w:pPr>
            <w:bookmarkStart w:name="_Hlk187230948" w:id="0"/>
            <w:r w:rsidRPr="001F0C83">
              <w:t>GPI made substantial contributions to</w:t>
            </w:r>
            <w:r>
              <w:t xml:space="preserve"> the development of</w:t>
            </w:r>
            <w:r w:rsidRPr="001F0C83">
              <w:t xml:space="preserve"> guiding principles </w:t>
            </w:r>
            <w:r>
              <w:t xml:space="preserve">in </w:t>
            </w:r>
            <w:r w:rsidRPr="001F0C83">
              <w:t xml:space="preserve">D.24-11-004 by providing detailed analysis of how to implement SB 1339's commercialization mandate while ensuring ratepayer protections and grid safety. Through extensive comments and analyses, GPI helped identify key technical and policy considerations for balancing </w:t>
            </w:r>
            <w:r>
              <w:t>multiple</w:t>
            </w:r>
            <w:r w:rsidRPr="001F0C83">
              <w:t xml:space="preserve"> statutory objectives, including:</w:t>
            </w:r>
          </w:p>
          <w:p w:rsidRPr="001F0C83" w:rsidR="00DA06F7" w:rsidP="00DA06F7" w:rsidRDefault="00DA06F7" w14:paraId="4EDED2D1" w14:textId="3B9E0A9A">
            <w:pPr>
              <w:numPr>
                <w:ilvl w:val="0"/>
                <w:numId w:val="16"/>
              </w:numPr>
              <w:spacing w:before="120"/>
            </w:pPr>
            <w:r w:rsidRPr="001F0C83">
              <w:t>Analyzing specific operational requirements needed for microgrid viability</w:t>
            </w:r>
            <w:r>
              <w:t>.</w:t>
            </w:r>
          </w:p>
          <w:p w:rsidRPr="001F0C83" w:rsidR="00DA06F7" w:rsidP="00DA06F7" w:rsidRDefault="00DA06F7" w14:paraId="554A7743" w14:textId="39098D50">
            <w:pPr>
              <w:numPr>
                <w:ilvl w:val="0"/>
                <w:numId w:val="16"/>
              </w:numPr>
              <w:spacing w:before="120"/>
            </w:pPr>
            <w:r w:rsidRPr="001F0C83">
              <w:t>Evaluating ratepayer protection mechanisms</w:t>
            </w:r>
            <w:r>
              <w:t>.</w:t>
            </w:r>
          </w:p>
          <w:p w:rsidRPr="001F0C83" w:rsidR="00DA06F7" w:rsidP="00DA06F7" w:rsidRDefault="00DA06F7" w14:paraId="24CE2F4A" w14:textId="3E7F07F6">
            <w:pPr>
              <w:numPr>
                <w:ilvl w:val="0"/>
                <w:numId w:val="16"/>
              </w:numPr>
              <w:spacing w:before="120"/>
            </w:pPr>
            <w:r w:rsidRPr="001F0C83">
              <w:t>Assessing grid safety implications of different operational models</w:t>
            </w:r>
            <w:r>
              <w:t>.</w:t>
            </w:r>
          </w:p>
          <w:p w:rsidR="00DA06F7" w:rsidP="00DA06F7" w:rsidRDefault="00DA06F7" w14:paraId="6D86BBD5" w14:textId="77777777">
            <w:pPr>
              <w:spacing w:before="120"/>
            </w:pPr>
            <w:r w:rsidRPr="001F0C83">
              <w:t xml:space="preserve">While the Commission ultimately adopted more restrictive parameters than GPI recommended, our analysis was integral to developing a </w:t>
            </w:r>
            <w:r w:rsidRPr="001F0C83">
              <w:lastRenderedPageBreak/>
              <w:t>complete record on these complex policy issues and helped inform the Commission's final framework.</w:t>
            </w:r>
          </w:p>
          <w:bookmarkEnd w:id="0"/>
          <w:p w:rsidRPr="007F620E" w:rsidR="00DA06F7" w:rsidP="00DA06F7" w:rsidRDefault="00DA06F7" w14:paraId="1B0CC007" w14:textId="77777777">
            <w:pPr>
              <w:spacing w:before="120"/>
              <w:rPr>
                <w:color w:val="000000"/>
              </w:rPr>
            </w:pPr>
          </w:p>
        </w:tc>
        <w:tc>
          <w:tcPr>
            <w:tcW w:w="4140" w:type="dxa"/>
          </w:tcPr>
          <w:p w:rsidRPr="002747BD" w:rsidR="00DA06F7" w:rsidP="00DA06F7" w:rsidRDefault="00DA06F7" w14:paraId="71EC4199" w14:textId="1CC2AFC7">
            <w:pPr>
              <w:spacing w:before="120"/>
              <w:rPr>
                <w:b/>
                <w:bCs/>
                <w:color w:val="000000"/>
              </w:rPr>
            </w:pPr>
            <w:r w:rsidRPr="002747BD">
              <w:rPr>
                <w:b/>
                <w:bCs/>
                <w:color w:val="000000"/>
              </w:rPr>
              <w:lastRenderedPageBreak/>
              <w:t>Decision D.2</w:t>
            </w:r>
            <w:r>
              <w:rPr>
                <w:b/>
                <w:bCs/>
                <w:color w:val="000000"/>
              </w:rPr>
              <w:t>4</w:t>
            </w:r>
            <w:r w:rsidRPr="002747BD">
              <w:rPr>
                <w:b/>
                <w:bCs/>
                <w:color w:val="000000"/>
              </w:rPr>
              <w:t>-1</w:t>
            </w:r>
            <w:r>
              <w:rPr>
                <w:b/>
                <w:bCs/>
                <w:color w:val="000000"/>
              </w:rPr>
              <w:t>1-</w:t>
            </w:r>
            <w:r w:rsidRPr="002747BD">
              <w:rPr>
                <w:b/>
                <w:bCs/>
                <w:color w:val="000000"/>
              </w:rPr>
              <w:t>0</w:t>
            </w:r>
            <w:r>
              <w:rPr>
                <w:b/>
                <w:bCs/>
                <w:color w:val="000000"/>
              </w:rPr>
              <w:t>04</w:t>
            </w:r>
          </w:p>
          <w:p w:rsidRPr="006F7C06" w:rsidR="00DA06F7" w:rsidP="00DA06F7" w:rsidRDefault="00DA06F7" w14:paraId="66BB6D78" w14:textId="77777777">
            <w:pPr>
              <w:spacing w:before="120"/>
              <w:rPr>
                <w:color w:val="000000"/>
              </w:rPr>
            </w:pPr>
            <w:r w:rsidRPr="006F7C06">
              <w:rPr>
                <w:color w:val="000000"/>
              </w:rPr>
              <w:t xml:space="preserve">GPI attempts to avoid the power sale issue of Section 218 by having the IOU purchase electricity from the microgrid so that the microgrid is not actually selling power to end users but rather, the IOU. </w:t>
            </w:r>
            <w:r w:rsidRPr="00CE4F8D">
              <w:t xml:space="preserve">We reject GPI’s proposal because it circumvents and contravenes Section 218 and D.21-01-018.  </w:t>
            </w:r>
            <w:r w:rsidRPr="006F7C06">
              <w:rPr>
                <w:color w:val="000000"/>
              </w:rPr>
              <w:t>[D.24-11-004, pg. 39.]</w:t>
            </w:r>
          </w:p>
          <w:p w:rsidRPr="00821579" w:rsidR="00DA06F7" w:rsidP="00DA06F7" w:rsidRDefault="00DA06F7" w14:paraId="03AA1767" w14:textId="4F06DB30">
            <w:pPr>
              <w:spacing w:before="120"/>
              <w:rPr>
                <w:b/>
                <w:bCs/>
                <w:color w:val="000000"/>
              </w:rPr>
            </w:pPr>
            <w:r w:rsidRPr="006923B8">
              <w:rPr>
                <w:b/>
                <w:bCs/>
                <w:color w:val="000000"/>
              </w:rPr>
              <w:t>Pleadings</w:t>
            </w:r>
          </w:p>
          <w:p w:rsidRPr="006F7C06" w:rsidR="00DA06F7" w:rsidP="00DA06F7" w:rsidRDefault="00DA06F7" w14:paraId="1E4C290D" w14:textId="77777777">
            <w:pPr>
              <w:spacing w:before="120"/>
              <w:rPr>
                <w:color w:val="000000"/>
              </w:rPr>
            </w:pPr>
            <w:r w:rsidRPr="006F7C06">
              <w:rPr>
                <w:color w:val="000000"/>
              </w:rPr>
              <w:t>We also recommend inclusion of two key additional features to the tariffs:</w:t>
            </w:r>
          </w:p>
          <w:p w:rsidRPr="006F7C06" w:rsidR="00DA06F7" w:rsidP="00DA06F7" w:rsidRDefault="00DA06F7" w14:paraId="6ACF9A1B" w14:textId="77777777">
            <w:pPr>
              <w:spacing w:before="120"/>
              <w:rPr>
                <w:color w:val="000000"/>
              </w:rPr>
            </w:pPr>
            <w:r w:rsidRPr="006F7C06">
              <w:rPr>
                <w:color w:val="000000"/>
              </w:rPr>
              <w:t xml:space="preserve">  o  An option for a combined interconnection study for all microgrid resources connecting through the Point of Common Coupling (PCC), under the rationale that the MG is required and designed to be a single controllable entity and as such any resources that are part of the MG connecting through the same PCC will act as one entity and therefore should be studied as one entity for interconnection purposes.</w:t>
            </w:r>
          </w:p>
          <w:p w:rsidRPr="006F7C06" w:rsidR="00DA06F7" w:rsidP="00DA06F7" w:rsidRDefault="00DA06F7" w14:paraId="3957FB77" w14:textId="77777777">
            <w:pPr>
              <w:spacing w:before="120"/>
              <w:rPr>
                <w:color w:val="000000"/>
              </w:rPr>
            </w:pPr>
            <w:r w:rsidRPr="006F7C06">
              <w:rPr>
                <w:color w:val="000000"/>
              </w:rPr>
              <w:t xml:space="preserve">  o  Without a compensation mechanism included in the tariffs they will almost certainly be ineffective for all but a handful of projects that are able to obtain large grants. With a compensation mechanism, the tariffs may actually help to “commercialize” microgrids, as is the mandate of SB </w:t>
            </w:r>
            <w:r w:rsidRPr="006F7C06">
              <w:rPr>
                <w:color w:val="000000"/>
              </w:rPr>
              <w:lastRenderedPageBreak/>
              <w:t>1339. We suggest some key features for a compensation component to be included in the pro formas.</w:t>
            </w:r>
          </w:p>
          <w:p w:rsidRPr="006F7C06" w:rsidR="00DA06F7" w:rsidP="00DA06F7" w:rsidRDefault="00DA06F7" w14:paraId="7F56CF3B" w14:textId="77777777">
            <w:pPr>
              <w:spacing w:before="120"/>
              <w:rPr>
                <w:color w:val="000000"/>
              </w:rPr>
            </w:pPr>
            <w:bookmarkStart w:name="_Hlk187075137" w:id="1"/>
            <w:r w:rsidRPr="006F7C06">
              <w:rPr>
                <w:color w:val="000000"/>
              </w:rPr>
              <w:t>[Comments 10/27/23, pgs. 2-3.]</w:t>
            </w:r>
          </w:p>
          <w:bookmarkEnd w:id="1"/>
          <w:p w:rsidRPr="006F7C06" w:rsidR="00DA06F7" w:rsidP="00DA06F7" w:rsidRDefault="00DA06F7" w14:paraId="72AF275B" w14:textId="77777777">
            <w:pPr>
              <w:spacing w:before="120"/>
              <w:rPr>
                <w:color w:val="000000"/>
              </w:rPr>
            </w:pPr>
            <w:r w:rsidRPr="006F7C06">
              <w:rPr>
                <w:color w:val="000000"/>
              </w:rPr>
              <w:t>The limitations the CMET imposes on the operation of a multi-property microgrid (“MPMG”) eliminates most of the microgrid’s commercial value, and as a result, the CMET will be ineffective in facilitating the deployment of commercially viable MPMGs in the IOU service areas. This is contrary to the requirements of SB 1339, the Commission’s Environmental and Social Justice (“ESJ”) Action Plan, and other state agency guidance on the need to commercialize microgrids to provide customer benefits and help meet the State’s climate and equity goals. In these comments we propose guiding principles for a MPMG tariff that will enable MPMGs to be commercially viable by providing clean energy and resilience benefits to participating customers and by participating as resources in the CAISO and retail markets, while contributing to California’s energy and environmental goals and supporting reliable power system operation.  [Joint Comments 10/27/23, pgs. 2-3.]</w:t>
            </w:r>
          </w:p>
          <w:p w:rsidRPr="006F7C06" w:rsidR="00DA06F7" w:rsidP="00DA06F7" w:rsidRDefault="00DA06F7" w14:paraId="57AEAC8E" w14:textId="77777777">
            <w:pPr>
              <w:spacing w:before="120"/>
              <w:rPr>
                <w:color w:val="000000"/>
              </w:rPr>
            </w:pPr>
            <w:r w:rsidRPr="006F7C06">
              <w:rPr>
                <w:color w:val="000000"/>
              </w:rPr>
              <w:t xml:space="preserve">It is important to emphasize also that MPMs focused on solar and storage technologies, which are GPI’s preferred type of microgrid due to our focus on renewable energy, will need to “over-size” in order to provide reliable power and resilience in a manner worthy of being called resilience. Oversizing means building solar and storage beyond what is needed for most day-to-day use of the MPM. Oversizing requires export compensation because it will, by definition, exceed microgrid customer demand during blue sky </w:t>
            </w:r>
            <w:r w:rsidRPr="006F7C06">
              <w:rPr>
                <w:color w:val="000000"/>
              </w:rPr>
              <w:lastRenderedPageBreak/>
              <w:t>conditions.  [Comments 12/15/23, pg. 2.]</w:t>
            </w:r>
          </w:p>
          <w:p w:rsidRPr="007F620E" w:rsidR="00DA06F7" w:rsidP="00DA06F7" w:rsidRDefault="00DA06F7" w14:paraId="532F95D2" w14:textId="542459DA">
            <w:pPr>
              <w:spacing w:before="120"/>
              <w:rPr>
                <w:color w:val="000000"/>
              </w:rPr>
            </w:pPr>
            <w:r w:rsidRPr="006F7C06">
              <w:rPr>
                <w:color w:val="000000"/>
              </w:rPr>
              <w:t>The PD also omits consideration of the major potential wildfire mitigation and resilience benefits of a widespread adoption of community microgrids, which have been used by utilities such as PG&amp;E to argue in favor of their own proposed community microgrids in remote areas.  [Comments 10/7/24, pg. 3.]</w:t>
            </w:r>
          </w:p>
        </w:tc>
        <w:tc>
          <w:tcPr>
            <w:tcW w:w="2340" w:type="dxa"/>
          </w:tcPr>
          <w:p w:rsidRPr="007F620E" w:rsidR="00DA06F7" w:rsidP="00DA06F7" w:rsidRDefault="0043525A" w14:paraId="63938BDA" w14:textId="31EDD89F">
            <w:pPr>
              <w:spacing w:before="120"/>
              <w:rPr>
                <w:color w:val="000000"/>
              </w:rPr>
            </w:pPr>
            <w:r w:rsidRPr="0043525A">
              <w:rPr>
                <w:color w:val="000000"/>
              </w:rPr>
              <w:lastRenderedPageBreak/>
              <w:t xml:space="preserve">GPI’s claim that it made substantial contributions to the development of guiding principles in D.24-11-004 is not supported by </w:t>
            </w:r>
            <w:r w:rsidR="00FA55EC">
              <w:rPr>
                <w:color w:val="000000"/>
              </w:rPr>
              <w:t>the Commission</w:t>
            </w:r>
            <w:r w:rsidRPr="0043525A" w:rsidR="00FA55EC">
              <w:rPr>
                <w:color w:val="000000"/>
              </w:rPr>
              <w:t xml:space="preserve">’s </w:t>
            </w:r>
            <w:r w:rsidRPr="0043525A">
              <w:rPr>
                <w:color w:val="000000"/>
              </w:rPr>
              <w:t xml:space="preserve">findings. While GPI provided analysis and recommendations regarding SB 1339’s commercialization mandate, its proposals were ultimately rejected for contravening Section 218 and D.21-01-018. </w:t>
            </w:r>
            <w:r w:rsidR="00FA55EC">
              <w:rPr>
                <w:color w:val="000000"/>
              </w:rPr>
              <w:t>The Commission</w:t>
            </w:r>
            <w:r w:rsidDel="00FA55EC" w:rsidR="00FA55EC">
              <w:rPr>
                <w:color w:val="000000"/>
              </w:rPr>
              <w:t xml:space="preserve"> </w:t>
            </w:r>
            <w:r w:rsidRPr="0043525A">
              <w:rPr>
                <w:color w:val="000000"/>
              </w:rPr>
              <w:t>specifically found that GPI’s approach to power sales circumvented statutory requirements, and its recommendations on compensation mechanisms and interconnection studies were not adopted. The decision reflect</w:t>
            </w:r>
            <w:r w:rsidR="00FA55EC">
              <w:rPr>
                <w:color w:val="000000"/>
              </w:rPr>
              <w:t>ed</w:t>
            </w:r>
            <w:r w:rsidRPr="0043525A">
              <w:rPr>
                <w:color w:val="000000"/>
              </w:rPr>
              <w:t xml:space="preserve"> that the guiding principles </w:t>
            </w:r>
            <w:r w:rsidRPr="0043525A">
              <w:rPr>
                <w:color w:val="000000"/>
              </w:rPr>
              <w:lastRenderedPageBreak/>
              <w:t>were shaped by statutory constraints rather than GPI’s proposals. Therefore, GPI’s participation, while acknowledged, did not result in substantial contribution as required for intervenor compensation.</w:t>
            </w:r>
          </w:p>
        </w:tc>
      </w:tr>
      <w:tr w:rsidRPr="007F620E" w:rsidR="00DA06F7" w:rsidTr="003D149F" w14:paraId="4AAA05AE" w14:textId="77777777">
        <w:tc>
          <w:tcPr>
            <w:tcW w:w="3258" w:type="dxa"/>
          </w:tcPr>
          <w:p w:rsidRPr="006E30FB" w:rsidR="00DA06F7" w:rsidP="00DA06F7" w:rsidRDefault="00DA06F7" w14:paraId="007A0B5A" w14:textId="27D0BBBB">
            <w:pPr>
              <w:spacing w:before="120"/>
              <w:rPr>
                <w:b/>
                <w:bCs/>
                <w:color w:val="000000"/>
              </w:rPr>
            </w:pPr>
            <w:r w:rsidRPr="00D47C6F">
              <w:rPr>
                <w:b/>
                <w:bCs/>
                <w:color w:val="000000"/>
              </w:rPr>
              <w:lastRenderedPageBreak/>
              <w:t xml:space="preserve">2. </w:t>
            </w:r>
            <w:bookmarkStart w:name="_Hlk187241182" w:id="2"/>
            <w:r w:rsidRPr="006F7C06">
              <w:rPr>
                <w:b/>
                <w:bCs/>
                <w:color w:val="000000"/>
              </w:rPr>
              <w:t xml:space="preserve">Assessment of </w:t>
            </w:r>
            <w:r>
              <w:rPr>
                <w:b/>
                <w:bCs/>
                <w:color w:val="000000"/>
              </w:rPr>
              <w:t>Utility</w:t>
            </w:r>
            <w:r w:rsidRPr="006F7C06">
              <w:rPr>
                <w:b/>
                <w:bCs/>
                <w:color w:val="000000"/>
              </w:rPr>
              <w:t xml:space="preserve"> Community Microgrid Tariffs</w:t>
            </w:r>
            <w:bookmarkEnd w:id="2"/>
          </w:p>
          <w:p w:rsidRPr="000A275F" w:rsidR="00DA06F7" w:rsidP="00DA06F7" w:rsidRDefault="00DA06F7" w14:paraId="7CB15C03" w14:textId="6F7E68D8">
            <w:pPr>
              <w:spacing w:before="120"/>
            </w:pPr>
            <w:r w:rsidRPr="000A275F">
              <w:t>GPI made substantial contributions to</w:t>
            </w:r>
            <w:r>
              <w:t xml:space="preserve"> the</w:t>
            </w:r>
            <w:r w:rsidRPr="000A275F">
              <w:t xml:space="preserve"> assessment of PG</w:t>
            </w:r>
            <w:r w:rsidRPr="00070CC6">
              <w:t>&amp;</w:t>
            </w:r>
            <w:r w:rsidRPr="000A275F">
              <w:t>E's CMET program</w:t>
            </w:r>
            <w:r>
              <w:t xml:space="preserve"> in D.24-11-004</w:t>
            </w:r>
            <w:r w:rsidRPr="000A275F">
              <w:t xml:space="preserve"> through detailed empirical analysis and discovery requests that directly informed several adopted modifications. GPI obtained and analyzed PG</w:t>
            </w:r>
            <w:r w:rsidRPr="00070CC6">
              <w:t>&amp;</w:t>
            </w:r>
            <w:r w:rsidRPr="000A275F">
              <w:t>E data showing that only one project had achieved commercial operation under CMET after 2</w:t>
            </w:r>
            <w:r>
              <w:t xml:space="preserve">½ </w:t>
            </w:r>
            <w:r w:rsidRPr="000A275F">
              <w:t>years, with only one other project advancing past initial program stages. This empirical evidence was cited in party comments and helped demonstrate the need for specific tariff modifications.</w:t>
            </w:r>
          </w:p>
          <w:p w:rsidRPr="000A275F" w:rsidR="00DA06F7" w:rsidP="00DA06F7" w:rsidRDefault="00DA06F7" w14:paraId="3B23E9C8" w14:textId="77777777">
            <w:pPr>
              <w:spacing w:before="120"/>
            </w:pPr>
            <w:r w:rsidRPr="000A275F">
              <w:t>GPI's analysis directly contributed to several adopted changes:</w:t>
            </w:r>
          </w:p>
          <w:p w:rsidRPr="000A275F" w:rsidR="00DA06F7" w:rsidP="00DA06F7" w:rsidRDefault="00DA06F7" w14:paraId="6BCC7FE3" w14:textId="345776F4">
            <w:pPr>
              <w:numPr>
                <w:ilvl w:val="0"/>
                <w:numId w:val="17"/>
              </w:numPr>
              <w:spacing w:before="120"/>
            </w:pPr>
            <w:r w:rsidRPr="000A275F">
              <w:t>The Commission's removal of PG</w:t>
            </w:r>
            <w:r w:rsidRPr="00070CC6">
              <w:t>&amp;</w:t>
            </w:r>
            <w:r w:rsidRPr="000A275F">
              <w:t>E's 20MW export cap limitation, explicitly citing GPI's argument that this restriction was 'arbitrary and unnecessary' (D.24-11-004, p.74)</w:t>
            </w:r>
            <w:r>
              <w:t>.</w:t>
            </w:r>
          </w:p>
          <w:p w:rsidRPr="000A275F" w:rsidR="00DA06F7" w:rsidP="00DA06F7" w:rsidRDefault="00DA06F7" w14:paraId="1F530654" w14:textId="678D5735">
            <w:pPr>
              <w:numPr>
                <w:ilvl w:val="0"/>
                <w:numId w:val="17"/>
              </w:numPr>
              <w:spacing w:before="120"/>
            </w:pPr>
            <w:r w:rsidRPr="000A275F">
              <w:lastRenderedPageBreak/>
              <w:t>Adoption of strengthened notice requirements for changes to microgrid operating agreements, incorporating GPI's specific recommendation for advance notice and response opportunities (D.24-11-004, p.76)</w:t>
            </w:r>
            <w:r>
              <w:t>.</w:t>
            </w:r>
          </w:p>
          <w:p w:rsidRPr="000A275F" w:rsidR="00DA06F7" w:rsidP="00DA06F7" w:rsidRDefault="00DA06F7" w14:paraId="4F26767E" w14:textId="2D8878C1">
            <w:pPr>
              <w:numPr>
                <w:ilvl w:val="0"/>
                <w:numId w:val="17"/>
              </w:numPr>
              <w:spacing w:before="120"/>
            </w:pPr>
            <w:r w:rsidRPr="000A275F">
              <w:t>Requirements for greater standardization across utility tariffs, responding to GPI's detailed comparison highlighting inconsistencies between utility proposals</w:t>
            </w:r>
            <w:r>
              <w:t>.</w:t>
            </w:r>
          </w:p>
          <w:p w:rsidR="00DA06F7" w:rsidP="00DA06F7" w:rsidRDefault="00DA06F7" w14:paraId="7D3A00EF" w14:textId="77777777">
            <w:pPr>
              <w:spacing w:before="120"/>
            </w:pPr>
          </w:p>
          <w:p w:rsidR="00DA06F7" w:rsidP="00DA06F7" w:rsidRDefault="00DA06F7" w14:paraId="5E7C7552" w14:textId="77777777">
            <w:pPr>
              <w:spacing w:before="120"/>
            </w:pPr>
          </w:p>
          <w:p w:rsidRPr="007F620E" w:rsidR="00DA06F7" w:rsidP="00DA06F7" w:rsidRDefault="00DA06F7" w14:paraId="11FCCEB5" w14:textId="133CD234">
            <w:pPr>
              <w:spacing w:before="120"/>
              <w:rPr>
                <w:color w:val="000000"/>
              </w:rPr>
            </w:pPr>
          </w:p>
        </w:tc>
        <w:tc>
          <w:tcPr>
            <w:tcW w:w="4140" w:type="dxa"/>
          </w:tcPr>
          <w:p w:rsidRPr="00FF35B5" w:rsidR="00DA06F7" w:rsidP="00DA06F7" w:rsidRDefault="00DA06F7" w14:paraId="1D64CD6D" w14:textId="2C0D5545">
            <w:pPr>
              <w:spacing w:before="120"/>
              <w:rPr>
                <w:b/>
                <w:bCs/>
                <w:color w:val="000000"/>
              </w:rPr>
            </w:pPr>
            <w:r w:rsidRPr="00FF35B5">
              <w:rPr>
                <w:b/>
                <w:bCs/>
                <w:color w:val="000000"/>
              </w:rPr>
              <w:lastRenderedPageBreak/>
              <w:t>Decision D.2</w:t>
            </w:r>
            <w:r>
              <w:rPr>
                <w:b/>
                <w:bCs/>
                <w:color w:val="000000"/>
              </w:rPr>
              <w:t>4</w:t>
            </w:r>
            <w:r w:rsidRPr="00FF35B5">
              <w:rPr>
                <w:b/>
                <w:bCs/>
                <w:color w:val="000000"/>
              </w:rPr>
              <w:t>-1</w:t>
            </w:r>
            <w:r>
              <w:rPr>
                <w:b/>
                <w:bCs/>
                <w:color w:val="000000"/>
              </w:rPr>
              <w:t>1</w:t>
            </w:r>
            <w:r w:rsidRPr="00FF35B5">
              <w:rPr>
                <w:b/>
                <w:bCs/>
                <w:color w:val="000000"/>
              </w:rPr>
              <w:t>-0</w:t>
            </w:r>
            <w:r>
              <w:rPr>
                <w:b/>
                <w:bCs/>
                <w:color w:val="000000"/>
              </w:rPr>
              <w:t>04</w:t>
            </w:r>
          </w:p>
          <w:p w:rsidRPr="006F7C06" w:rsidR="00DA06F7" w:rsidP="00DA06F7" w:rsidRDefault="00DA06F7" w14:paraId="14AC1328" w14:textId="77777777">
            <w:pPr>
              <w:spacing w:before="120"/>
              <w:rPr>
                <w:color w:val="000000"/>
              </w:rPr>
            </w:pPr>
            <w:r w:rsidRPr="006F7C06">
              <w:rPr>
                <w:color w:val="000000"/>
              </w:rPr>
              <w:t>GPI, PearlX, SBUA, and Sunnova argue that a 20MW cap is arbitrary and unnecessary and point to SCE and SDG&amp;E having no similar cap for their respective tariffs. We agree.  [D.24-11-004, pg. 74.]</w:t>
            </w:r>
          </w:p>
          <w:p w:rsidRPr="006F7C06" w:rsidR="00DA06F7" w:rsidP="00DA06F7" w:rsidRDefault="00DA06F7" w14:paraId="6059DB6C" w14:textId="77777777">
            <w:pPr>
              <w:spacing w:before="120"/>
              <w:rPr>
                <w:color w:val="000000"/>
              </w:rPr>
            </w:pPr>
            <w:r w:rsidRPr="006F7C06">
              <w:rPr>
                <w:color w:val="000000"/>
              </w:rPr>
              <w:t>GPI recommends that “any such changes shall be noticed at least 60 days in advance and the CMG Aggregator shall be given an opportunity to object, request changes, or otherwise obtain further information about the proposed changes.” We find that the IOUs should modify their proposed tariffs to provide the multi-property microgrid owner/operator advanced notice of permanent changes to the microgrid operating agreement being imposed by the IOU, and the microgrid owner/operator should have an opportunity to respond or request more information.  Therefore, we modify the tariffs of PG&amp;E, SCE, and SDG&amp;E.  [D.24-11-004, pg. 76.]</w:t>
            </w:r>
          </w:p>
          <w:p w:rsidRPr="006E30FB" w:rsidR="00DA06F7" w:rsidP="00DA06F7" w:rsidRDefault="00DA06F7" w14:paraId="12F7B2D9" w14:textId="247DD48F">
            <w:pPr>
              <w:spacing w:before="120"/>
              <w:rPr>
                <w:color w:val="000000"/>
              </w:rPr>
            </w:pPr>
            <w:r>
              <w:rPr>
                <w:b/>
                <w:bCs/>
                <w:color w:val="000000"/>
              </w:rPr>
              <w:t>Pleadings</w:t>
            </w:r>
          </w:p>
          <w:p w:rsidRPr="001043B8" w:rsidR="00DA06F7" w:rsidP="00DA06F7" w:rsidRDefault="00DA06F7" w14:paraId="1894000D" w14:textId="4ACF7685">
            <w:pPr>
              <w:spacing w:before="120"/>
              <w:rPr>
                <w:color w:val="000000"/>
              </w:rPr>
            </w:pPr>
            <w:r w:rsidRPr="00E7062C">
              <w:rPr>
                <w:color w:val="000000"/>
              </w:rPr>
              <w:t xml:space="preserve">The proposed tariffs will not work in terms of enabling or commercializing community microgrids, for a variety of reasons discussed herein. Commercialization is required by SB 1339 and by various other state policies. </w:t>
            </w:r>
            <w:r w:rsidRPr="00E7062C">
              <w:rPr>
                <w:color w:val="000000"/>
              </w:rPr>
              <w:lastRenderedPageBreak/>
              <w:t>As such, GPI recommends that the Commission reject these tariffs in their proposed form, or in the alternative adopt our proposed changes to the tariffs.  [Comments 10/27/23, pg. 2.]</w:t>
            </w:r>
          </w:p>
          <w:p w:rsidRPr="00E7062C" w:rsidR="00DA06F7" w:rsidP="00DA06F7" w:rsidRDefault="00DA06F7" w14:paraId="714A56C9" w14:textId="77777777">
            <w:pPr>
              <w:spacing w:before="120"/>
              <w:rPr>
                <w:color w:val="000000"/>
              </w:rPr>
            </w:pPr>
            <w:r w:rsidRPr="00E7062C">
              <w:rPr>
                <w:color w:val="000000"/>
              </w:rPr>
              <w:t>The PD adopts an essentially anti-empirical approach in approving the utilities’ community microgrid tariffs by failing to discuss the three-year track record of PG&amp;E’s CMEP/CMET, which is the explicit model for the adopted utility tariffs, and the fact that during that time just one microgrid in PG&amp;E territory has come online, the RCAM project, and that project received ~$6 million in funding from the Energy Commission.  Just one other project has made it past stage 1 of PG&amp;E’s CMEP. Available data make it clear that the CMEP approach, even in the slightly modified form adopted in the PD, will not work to commercialize microgrids.  [Comments 10/7/24, pg. 2.]</w:t>
            </w:r>
          </w:p>
          <w:p w:rsidRPr="00E7062C" w:rsidR="00DA06F7" w:rsidP="00DA06F7" w:rsidRDefault="00DA06F7" w14:paraId="6C9BDF48" w14:textId="77777777">
            <w:pPr>
              <w:spacing w:before="120"/>
              <w:rPr>
                <w:color w:val="000000"/>
              </w:rPr>
            </w:pPr>
            <w:r w:rsidRPr="00E7062C">
              <w:rPr>
                <w:color w:val="000000"/>
              </w:rPr>
              <w:t>GPI supports a number of the changes the PD adopts for the utility tariffs, but again advise that these changes do not go nearly far enough to create a tariff that would fulfill SB 1339’s mandate to commercialize microgrids.  [Comments 10/7/24, pg. 3.]</w:t>
            </w:r>
          </w:p>
          <w:p w:rsidRPr="007F620E" w:rsidR="00DA06F7" w:rsidP="00DA06F7" w:rsidRDefault="00DA06F7" w14:paraId="2A92A629" w14:textId="40CECAF1">
            <w:pPr>
              <w:spacing w:before="120" w:line="120" w:lineRule="auto"/>
              <w:rPr>
                <w:color w:val="000000"/>
              </w:rPr>
            </w:pPr>
          </w:p>
        </w:tc>
        <w:tc>
          <w:tcPr>
            <w:tcW w:w="2340" w:type="dxa"/>
          </w:tcPr>
          <w:p w:rsidRPr="007F620E" w:rsidR="00DA06F7" w:rsidP="00DA06F7" w:rsidRDefault="0043525A" w14:paraId="56FD3368" w14:textId="5A9DF62C">
            <w:pPr>
              <w:spacing w:before="120"/>
              <w:rPr>
                <w:color w:val="000000"/>
              </w:rPr>
            </w:pPr>
            <w:r w:rsidRPr="0043525A">
              <w:rPr>
                <w:color w:val="000000"/>
              </w:rPr>
              <w:lastRenderedPageBreak/>
              <w:t xml:space="preserve">While GPI participated in the assessment of PG&amp;E’s CMET program and provided empirical analysis, its arguments and recommendations were not the sole or primary basis for </w:t>
            </w:r>
            <w:r w:rsidR="00FA55EC">
              <w:rPr>
                <w:color w:val="000000"/>
              </w:rPr>
              <w:t>the Commission’s</w:t>
            </w:r>
            <w:r w:rsidDel="00FA55EC" w:rsidR="00FA55EC">
              <w:rPr>
                <w:color w:val="000000"/>
              </w:rPr>
              <w:t xml:space="preserve"> </w:t>
            </w:r>
            <w:r w:rsidRPr="0043525A">
              <w:rPr>
                <w:color w:val="000000"/>
              </w:rPr>
              <w:t xml:space="preserve">adopted modifications. The removal of PG&amp;E’s 20MW export cap, strengthened notice requirements, and standardization efforts were supported by multiple parties, and the decision does not attribute these changes exclusively to GPI. Furthermore, despite GPI’s critiques, </w:t>
            </w:r>
            <w:r w:rsidR="00FA55EC">
              <w:rPr>
                <w:color w:val="000000"/>
              </w:rPr>
              <w:t>the Commission</w:t>
            </w:r>
            <w:r w:rsidDel="00FA55EC" w:rsidR="00FA55EC">
              <w:rPr>
                <w:color w:val="000000"/>
              </w:rPr>
              <w:t xml:space="preserve"> </w:t>
            </w:r>
            <w:r w:rsidRPr="0043525A">
              <w:rPr>
                <w:color w:val="000000"/>
              </w:rPr>
              <w:t xml:space="preserve">upheld the core structure of the utility microgrid tariffs, rejecting GPI’s broader recommendations for </w:t>
            </w:r>
            <w:r w:rsidRPr="0043525A">
              <w:rPr>
                <w:color w:val="000000"/>
              </w:rPr>
              <w:lastRenderedPageBreak/>
              <w:t>commercialization. Therefore, while GPI contributed to the record, its participation did not constitute a substantial contribution as required for intervenor compensation.</w:t>
            </w:r>
          </w:p>
        </w:tc>
      </w:tr>
      <w:tr w:rsidRPr="007F620E" w:rsidR="00DA06F7" w:rsidTr="003D149F" w14:paraId="03DD43F2" w14:textId="77777777">
        <w:tc>
          <w:tcPr>
            <w:tcW w:w="3258" w:type="dxa"/>
          </w:tcPr>
          <w:p w:rsidRPr="006E30FB" w:rsidR="00DA06F7" w:rsidP="00DA06F7" w:rsidRDefault="00DA06F7" w14:paraId="65E2A866" w14:textId="123E58BA">
            <w:pPr>
              <w:spacing w:before="120"/>
              <w:rPr>
                <w:b/>
                <w:bCs/>
                <w:color w:val="000000"/>
              </w:rPr>
            </w:pPr>
            <w:r w:rsidRPr="004F3B04">
              <w:rPr>
                <w:b/>
                <w:bCs/>
                <w:color w:val="000000"/>
              </w:rPr>
              <w:lastRenderedPageBreak/>
              <w:t xml:space="preserve">3. </w:t>
            </w:r>
            <w:r w:rsidRPr="00E7062C">
              <w:rPr>
                <w:b/>
                <w:bCs/>
                <w:color w:val="000000"/>
              </w:rPr>
              <w:t>Creation of Multi-Property Tariffs for Statewide Application</w:t>
            </w:r>
          </w:p>
          <w:p w:rsidRPr="000A275F" w:rsidR="00DA06F7" w:rsidP="00DA06F7" w:rsidRDefault="00DA06F7" w14:paraId="7B4C3E59" w14:textId="098D0AF3">
            <w:pPr>
              <w:spacing w:before="120"/>
            </w:pPr>
            <w:r w:rsidRPr="000A275F">
              <w:t xml:space="preserve">GPI made substantial contributions to </w:t>
            </w:r>
            <w:r>
              <w:t xml:space="preserve">the </w:t>
            </w:r>
            <w:r w:rsidRPr="000A275F">
              <w:t>development of unified multi-property tariff requirements through detailed analysis of utility proposals and specific recommendations for harmonization</w:t>
            </w:r>
            <w:r>
              <w:t xml:space="preserve"> in D.24-11-004</w:t>
            </w:r>
            <w:r w:rsidRPr="000A275F">
              <w:t xml:space="preserve">. GPI's comments were the first to identify that the Joint IOUs </w:t>
            </w:r>
            <w:r w:rsidRPr="000A275F">
              <w:lastRenderedPageBreak/>
              <w:t>had submitted disparate proposals rather than the single pro forma tariff required by the ALJ ruling. This analysis led to specific improvements in the final decision:</w:t>
            </w:r>
          </w:p>
          <w:p w:rsidRPr="000A275F" w:rsidR="00DA06F7" w:rsidP="00DA06F7" w:rsidRDefault="00DA06F7" w14:paraId="3700E155" w14:textId="14A770E1">
            <w:pPr>
              <w:numPr>
                <w:ilvl w:val="0"/>
                <w:numId w:val="18"/>
              </w:numPr>
              <w:tabs>
                <w:tab w:val="clear" w:pos="360"/>
                <w:tab w:val="num" w:pos="720"/>
              </w:tabs>
              <w:spacing w:before="120"/>
            </w:pPr>
            <w:r w:rsidRPr="000A275F">
              <w:t>Consistent cost and timelines for Microgrid Islanding Study</w:t>
            </w:r>
            <w:r>
              <w:t>.</w:t>
            </w:r>
          </w:p>
          <w:p w:rsidRPr="000A275F" w:rsidR="00DA06F7" w:rsidP="00DA06F7" w:rsidRDefault="00DA06F7" w14:paraId="37D13D3E" w14:textId="7819E65D">
            <w:pPr>
              <w:numPr>
                <w:ilvl w:val="0"/>
                <w:numId w:val="18"/>
              </w:numPr>
              <w:tabs>
                <w:tab w:val="clear" w:pos="360"/>
                <w:tab w:val="num" w:pos="720"/>
              </w:tabs>
              <w:spacing w:before="120"/>
            </w:pPr>
            <w:r w:rsidRPr="000A275F">
              <w:t>Standardization of notice requirements across utilities for permanent changes to microgrid operating agreements</w:t>
            </w:r>
            <w:r>
              <w:t>.</w:t>
            </w:r>
          </w:p>
          <w:p w:rsidRPr="000A275F" w:rsidR="00DA06F7" w:rsidP="00DA06F7" w:rsidRDefault="00DA06F7" w14:paraId="71273250" w14:textId="5CD87C00">
            <w:pPr>
              <w:numPr>
                <w:ilvl w:val="0"/>
                <w:numId w:val="18"/>
              </w:numPr>
              <w:tabs>
                <w:tab w:val="clear" w:pos="360"/>
                <w:tab w:val="num" w:pos="720"/>
              </w:tabs>
              <w:spacing w:before="120"/>
            </w:pPr>
            <w:r w:rsidRPr="000A275F">
              <w:t>Harmonization of timelines for review periods and application processing</w:t>
            </w:r>
            <w:r>
              <w:t>.</w:t>
            </w:r>
          </w:p>
          <w:p w:rsidRPr="000A275F" w:rsidR="00DA06F7" w:rsidP="00DA06F7" w:rsidRDefault="00DA06F7" w14:paraId="07C20926" w14:textId="02E9C288">
            <w:pPr>
              <w:numPr>
                <w:ilvl w:val="0"/>
                <w:numId w:val="18"/>
              </w:numPr>
              <w:tabs>
                <w:tab w:val="clear" w:pos="360"/>
                <w:tab w:val="num" w:pos="720"/>
              </w:tabs>
              <w:spacing w:before="120"/>
            </w:pPr>
            <w:r w:rsidRPr="000A275F">
              <w:t>Consistent treatment of registration requirements for data portal access</w:t>
            </w:r>
            <w:r>
              <w:t>.</w:t>
            </w:r>
          </w:p>
          <w:p w:rsidRPr="000A275F" w:rsidR="00DA06F7" w:rsidP="00DA06F7" w:rsidRDefault="00DA06F7" w14:paraId="39E5A171" w14:textId="2D638EEF">
            <w:pPr>
              <w:spacing w:before="120"/>
            </w:pPr>
            <w:r w:rsidRPr="000A275F">
              <w:t>While the Commission did not adopt all of GPI's proposed modifications, our systematic comparison of utility</w:t>
            </w:r>
            <w:r>
              <w:t xml:space="preserve"> and party</w:t>
            </w:r>
            <w:r w:rsidRPr="000A275F">
              <w:t xml:space="preserve"> proposals and identification of inconsistencies directly informed the standardization requirements in the final decision.</w:t>
            </w:r>
          </w:p>
          <w:p w:rsidR="00DA06F7" w:rsidP="00DA06F7" w:rsidRDefault="00DA06F7" w14:paraId="38D443E3" w14:textId="77777777">
            <w:pPr>
              <w:spacing w:before="120"/>
            </w:pPr>
            <w:r w:rsidRPr="000A275F">
              <w:t>Regarding islanding studies, GPI identified that SCE's tariff provided specific timelines (90 business days) and cost estimates ($75,000) for completing the MIS, while PG</w:t>
            </w:r>
            <w:r w:rsidRPr="00070CC6">
              <w:t>&amp;</w:t>
            </w:r>
            <w:r w:rsidRPr="000A275F">
              <w:t>E and SDG</w:t>
            </w:r>
            <w:r w:rsidRPr="00070CC6">
              <w:t>&amp;</w:t>
            </w:r>
            <w:r w:rsidRPr="000A275F">
              <w:t xml:space="preserve">E's proposals lacked such clarity. We argued this uncertainty created unnecessary barriers for microgrid developers. The Commission agreed, directing all utilities to individually file Tier 2 Advice Letters within </w:t>
            </w:r>
            <w:r w:rsidRPr="000A275F">
              <w:lastRenderedPageBreak/>
              <w:t>two years updating their multi-property microgrid tariffs to include estimated timelines and costs for completing the MIS. This requirement will provide much-needed transparency and predictability for microgrid developers navigating the interconnection process. The Commission also adopted specific language requiring timely completion of the MIS, incorporating GPI's recommendations for clear timelines and process improvements.</w:t>
            </w:r>
          </w:p>
          <w:p w:rsidRPr="00DD5AFA" w:rsidR="00DA06F7" w:rsidP="00DA06F7" w:rsidRDefault="00DA06F7" w14:paraId="2BEE5063" w14:textId="679AD087">
            <w:pPr>
              <w:spacing w:before="120"/>
            </w:pPr>
          </w:p>
        </w:tc>
        <w:tc>
          <w:tcPr>
            <w:tcW w:w="4140" w:type="dxa"/>
          </w:tcPr>
          <w:p w:rsidRPr="002A4F10" w:rsidR="00DA06F7" w:rsidP="00DA06F7" w:rsidRDefault="00DA06F7" w14:paraId="26245F8B" w14:textId="6D9C36B1">
            <w:pPr>
              <w:spacing w:before="120"/>
              <w:rPr>
                <w:b/>
                <w:bCs/>
                <w:color w:val="000000"/>
              </w:rPr>
            </w:pPr>
            <w:r w:rsidRPr="002A4F10">
              <w:rPr>
                <w:b/>
                <w:bCs/>
                <w:color w:val="000000"/>
              </w:rPr>
              <w:lastRenderedPageBreak/>
              <w:t>Decision D.24-1</w:t>
            </w:r>
            <w:r>
              <w:rPr>
                <w:b/>
                <w:bCs/>
                <w:color w:val="000000"/>
              </w:rPr>
              <w:t>1</w:t>
            </w:r>
            <w:r w:rsidRPr="002A4F10">
              <w:rPr>
                <w:b/>
                <w:bCs/>
                <w:color w:val="000000"/>
              </w:rPr>
              <w:t>-00</w:t>
            </w:r>
            <w:r>
              <w:rPr>
                <w:b/>
                <w:bCs/>
                <w:color w:val="000000"/>
              </w:rPr>
              <w:t>4</w:t>
            </w:r>
          </w:p>
          <w:p w:rsidRPr="00E7062C" w:rsidR="00DA06F7" w:rsidP="00DA06F7" w:rsidRDefault="00DA06F7" w14:paraId="5A353086" w14:textId="77777777">
            <w:pPr>
              <w:spacing w:before="120"/>
              <w:rPr>
                <w:color w:val="000000"/>
              </w:rPr>
            </w:pPr>
            <w:r w:rsidRPr="00E7062C">
              <w:rPr>
                <w:color w:val="000000"/>
              </w:rPr>
              <w:t>In conclusion, the new compensation mechanisms, pricing, and valuation proposals by GPI, MRC, PearlX, and Sunnova avoid the Commission’s statutory duty to regulate rates and prohibit cost shifting to non-participating customers.  [D.24-11-004, pg. 51.]</w:t>
            </w:r>
          </w:p>
          <w:p w:rsidRPr="002A4F10" w:rsidR="00DA06F7" w:rsidP="00DA06F7" w:rsidRDefault="00DA06F7" w14:paraId="351936AC" w14:textId="1EEABAD2">
            <w:pPr>
              <w:spacing w:before="120"/>
              <w:rPr>
                <w:b/>
                <w:bCs/>
                <w:color w:val="000000"/>
              </w:rPr>
            </w:pPr>
            <w:r w:rsidRPr="002A4F10">
              <w:rPr>
                <w:b/>
                <w:bCs/>
                <w:color w:val="000000"/>
              </w:rPr>
              <w:t>Pleadings</w:t>
            </w:r>
          </w:p>
          <w:p w:rsidRPr="00E7062C" w:rsidR="00DA06F7" w:rsidP="00DA06F7" w:rsidRDefault="00DA06F7" w14:paraId="6A14D005" w14:textId="77777777">
            <w:pPr>
              <w:spacing w:before="120"/>
              <w:rPr>
                <w:color w:val="000000"/>
              </w:rPr>
            </w:pPr>
            <w:r w:rsidRPr="00E7062C">
              <w:rPr>
                <w:color w:val="000000"/>
              </w:rPr>
              <w:t xml:space="preserve">The Joint IOUs appear to have failed to follow the directions in the scoping </w:t>
            </w:r>
            <w:r w:rsidRPr="00E7062C">
              <w:rPr>
                <w:color w:val="000000"/>
              </w:rPr>
              <w:lastRenderedPageBreak/>
              <w:t>memo and ALJ ruling regarding submitting a single “pro forma” tariff. Instead, they have each submitted different proposed tariffs with different names. GPI requests that the Commission reject these separate tariffs and require the IOUs to re-submit a single pro forma tariff, and that each of the utilities use the same name for their tariff once implemented.  [Comments 10/27/23, pg. 2.]</w:t>
            </w:r>
          </w:p>
          <w:p w:rsidRPr="00E7062C" w:rsidR="00DA06F7" w:rsidP="00DA06F7" w:rsidRDefault="00DA06F7" w14:paraId="75F4DCD2" w14:textId="77777777">
            <w:pPr>
              <w:spacing w:before="120"/>
              <w:rPr>
                <w:color w:val="000000"/>
              </w:rPr>
            </w:pPr>
            <w:r w:rsidRPr="00E7062C">
              <w:rPr>
                <w:color w:val="000000"/>
              </w:rPr>
              <w:t>It is imperative that the Commission adopt a tariff that allows MPMs to operate in blue sky mode as well as islanded mode, and SB 1339 is clear that this was the intent of the Legislature; without being to operate as a single controllable entity in blue sky mode the economics of MPMs simply don’t pencil.  [Comments 1/25/24, pg. 2.]</w:t>
            </w:r>
          </w:p>
          <w:p w:rsidRPr="00E7062C" w:rsidR="00DA06F7" w:rsidP="00DA06F7" w:rsidRDefault="00DA06F7" w14:paraId="380DE998" w14:textId="77777777">
            <w:pPr>
              <w:spacing w:before="120"/>
              <w:rPr>
                <w:color w:val="000000"/>
              </w:rPr>
            </w:pPr>
            <w:r w:rsidRPr="00E7062C">
              <w:rPr>
                <w:color w:val="000000"/>
              </w:rPr>
              <w:t>It is equally important that the Commission provide a new and predictable compensation mechanism in a new MPMT, without cost shifting, for the many reasons described by GPI and other parties</w:t>
            </w:r>
            <w:bookmarkStart w:name="_Hlk187154828" w:id="3"/>
            <w:r w:rsidRPr="00E7062C">
              <w:rPr>
                <w:color w:val="000000"/>
              </w:rPr>
              <w:t>.  [Comments 1/25/24, pg. 2.]</w:t>
            </w:r>
            <w:bookmarkEnd w:id="3"/>
          </w:p>
          <w:p w:rsidRPr="00E7062C" w:rsidR="00DA06F7" w:rsidP="00DA06F7" w:rsidRDefault="00DA06F7" w14:paraId="55ED95B2" w14:textId="77777777">
            <w:pPr>
              <w:spacing w:before="120"/>
              <w:rPr>
                <w:color w:val="000000"/>
              </w:rPr>
            </w:pPr>
            <w:r w:rsidRPr="00E7062C">
              <w:rPr>
                <w:color w:val="000000"/>
              </w:rPr>
              <w:t>The PD, moreover, dismisses all third-party tariff proposals and in some cases, including with GPI’s proposed tariff, ignores significant aspects of those proposals. For example, GPI’s proposed compensation mechanism had two equally important components: 1) an internal sales mechanism; and 2) an export sales mechanism, based on a “resilience avoided cost” modification of existing PURPA tariffs, which is by definition not cost shifting because it would expressly only provide compensation for grid services from microgrid exported power.  [Comments 10/7/24, pg. 2.]</w:t>
            </w:r>
          </w:p>
          <w:p w:rsidRPr="002A4F10" w:rsidR="00DA06F7" w:rsidP="00DA06F7" w:rsidRDefault="00DA06F7" w14:paraId="708EA01B" w14:textId="5D958092">
            <w:pPr>
              <w:spacing w:before="120"/>
              <w:rPr>
                <w:color w:val="000000"/>
              </w:rPr>
            </w:pPr>
          </w:p>
        </w:tc>
        <w:tc>
          <w:tcPr>
            <w:tcW w:w="2340" w:type="dxa"/>
          </w:tcPr>
          <w:p w:rsidRPr="007F620E" w:rsidR="00DA06F7" w:rsidP="00DA06F7" w:rsidRDefault="0043525A" w14:paraId="2AA12A37" w14:textId="5CBC1767">
            <w:pPr>
              <w:spacing w:before="120"/>
              <w:rPr>
                <w:color w:val="000000"/>
              </w:rPr>
            </w:pPr>
            <w:r w:rsidRPr="0043525A">
              <w:rPr>
                <w:color w:val="000000"/>
              </w:rPr>
              <w:lastRenderedPageBreak/>
              <w:t>While GPI participated in the review of multi-property microgrid tariffs and identified inconsistencies among utility proposals, its recommendations were not the primary basis for</w:t>
            </w:r>
            <w:r w:rsidR="00FA55EC">
              <w:rPr>
                <w:color w:val="000000"/>
              </w:rPr>
              <w:t xml:space="preserve"> the Commission</w:t>
            </w:r>
            <w:r w:rsidR="006500C3">
              <w:rPr>
                <w:color w:val="000000"/>
              </w:rPr>
              <w:t xml:space="preserve">’s </w:t>
            </w:r>
            <w:r w:rsidRPr="0043525A">
              <w:rPr>
                <w:color w:val="000000"/>
              </w:rPr>
              <w:t xml:space="preserve">final decision. </w:t>
            </w:r>
            <w:r w:rsidR="00FA55EC">
              <w:rPr>
                <w:color w:val="000000"/>
              </w:rPr>
              <w:t xml:space="preserve"> The Commission</w:t>
            </w:r>
            <w:r w:rsidR="006500C3">
              <w:rPr>
                <w:color w:val="000000"/>
              </w:rPr>
              <w:t xml:space="preserve"> </w:t>
            </w:r>
            <w:r w:rsidRPr="0043525A">
              <w:rPr>
                <w:color w:val="000000"/>
              </w:rPr>
              <w:t xml:space="preserve">did not </w:t>
            </w:r>
            <w:r w:rsidRPr="0043525A">
              <w:rPr>
                <w:color w:val="000000"/>
              </w:rPr>
              <w:lastRenderedPageBreak/>
              <w:t xml:space="preserve">adopt GPI’s key proposals, including its request for a single pro forma tariff, and explicitly rejected its compensation mechanisms, pricing, and valuation due to concerns about regulatory compliance and cost shifting. While some standardization measures were adopted, these were supported by multiple parties and driven by </w:t>
            </w:r>
            <w:r w:rsidR="00FA55EC">
              <w:rPr>
                <w:color w:val="000000"/>
              </w:rPr>
              <w:t>the Commission</w:t>
            </w:r>
            <w:r w:rsidR="006500C3">
              <w:rPr>
                <w:color w:val="000000"/>
              </w:rPr>
              <w:t xml:space="preserve">’s </w:t>
            </w:r>
            <w:r w:rsidRPr="0043525A">
              <w:rPr>
                <w:color w:val="000000"/>
              </w:rPr>
              <w:t>broader regulatory objectives. Therefore, GPI’s participation, while noted, does not meet the standard for substantial contribution required for intervenor compensation.</w:t>
            </w:r>
          </w:p>
        </w:tc>
      </w:tr>
      <w:tr w:rsidRPr="007F620E" w:rsidR="00DA06F7" w:rsidTr="003D149F" w14:paraId="36FF786B" w14:textId="77777777">
        <w:tc>
          <w:tcPr>
            <w:tcW w:w="3258" w:type="dxa"/>
          </w:tcPr>
          <w:p w:rsidRPr="006E30FB" w:rsidR="00DA06F7" w:rsidP="00DA06F7" w:rsidRDefault="00DA06F7" w14:paraId="0B100226" w14:textId="10F4D690">
            <w:pPr>
              <w:spacing w:before="120"/>
              <w:rPr>
                <w:b/>
                <w:bCs/>
                <w:color w:val="000000"/>
              </w:rPr>
            </w:pPr>
            <w:r>
              <w:rPr>
                <w:b/>
                <w:bCs/>
                <w:color w:val="000000"/>
              </w:rPr>
              <w:lastRenderedPageBreak/>
              <w:t>4</w:t>
            </w:r>
            <w:r w:rsidRPr="004F3B04">
              <w:rPr>
                <w:b/>
                <w:bCs/>
                <w:color w:val="000000"/>
              </w:rPr>
              <w:t xml:space="preserve">. </w:t>
            </w:r>
            <w:bookmarkStart w:name="_Hlk187241233" w:id="4"/>
            <w:r w:rsidRPr="00E7062C">
              <w:rPr>
                <w:b/>
                <w:bCs/>
                <w:color w:val="000000"/>
              </w:rPr>
              <w:t>Environmental and Social Justice (ESJ) Action Plan Alignment</w:t>
            </w:r>
            <w:bookmarkEnd w:id="4"/>
          </w:p>
          <w:p w:rsidRPr="00616C5C" w:rsidR="00DA06F7" w:rsidP="00DA06F7" w:rsidRDefault="00DA06F7" w14:paraId="22CD3C44" w14:textId="2BE3578B">
            <w:pPr>
              <w:spacing w:before="120"/>
            </w:pPr>
            <w:r w:rsidRPr="00616C5C">
              <w:t>GPI made substantial contributions to</w:t>
            </w:r>
            <w:r>
              <w:t xml:space="preserve"> the </w:t>
            </w:r>
            <w:r w:rsidRPr="00616C5C">
              <w:t>consideration of environmental and social justice implications</w:t>
            </w:r>
            <w:r>
              <w:t xml:space="preserve"> in D.24-11-004</w:t>
            </w:r>
            <w:r w:rsidRPr="00616C5C">
              <w:t xml:space="preserve"> through comprehensive analysis of how different tariff structures could advance ESJ Action Plan goals. The Decision specifically acknowledges GPI's analysis of ESJ implications (D.24-11-004, p.55)</w:t>
            </w:r>
            <w:r>
              <w:t>,</w:t>
            </w:r>
            <w:r w:rsidRPr="00616C5C">
              <w:t xml:space="preserve"> and engages with our arguments regarding ratepayer protections and oversight requirements (pp.61-62).</w:t>
            </w:r>
          </w:p>
          <w:p w:rsidRPr="00616C5C" w:rsidR="00DA06F7" w:rsidP="00DA06F7" w:rsidRDefault="00DA06F7" w14:paraId="368DC349" w14:textId="13056F7B">
            <w:pPr>
              <w:spacing w:before="120"/>
            </w:pPr>
            <w:r w:rsidRPr="00616C5C">
              <w:t xml:space="preserve">While the Commission ultimately determined that additional oversight was needed to ensure ESJ benefits, GPI's detailed analysis of each ESJ Action Plan goal helped develop a complete record on equity considerations and </w:t>
            </w:r>
            <w:r w:rsidRPr="00616C5C">
              <w:lastRenderedPageBreak/>
              <w:t>informed the Commission's final framework for evaluating ESJ impacts. Our analysis highlighted</w:t>
            </w:r>
            <w:r>
              <w:t>, in</w:t>
            </w:r>
            <w:r w:rsidRPr="00616C5C">
              <w:t xml:space="preserve"> particular:</w:t>
            </w:r>
          </w:p>
          <w:p w:rsidRPr="00616C5C" w:rsidR="00DA06F7" w:rsidP="00DA06F7" w:rsidRDefault="00DA06F7" w14:paraId="7789A567" w14:textId="2F717F9D">
            <w:pPr>
              <w:numPr>
                <w:ilvl w:val="0"/>
                <w:numId w:val="19"/>
              </w:numPr>
              <w:tabs>
                <w:tab w:val="clear" w:pos="360"/>
                <w:tab w:val="num" w:pos="720"/>
              </w:tabs>
              <w:spacing w:before="120"/>
            </w:pPr>
            <w:r w:rsidRPr="00616C5C">
              <w:t>The intersection between microgrid deployment and community resilience needs</w:t>
            </w:r>
            <w:r>
              <w:t>.</w:t>
            </w:r>
          </w:p>
          <w:p w:rsidR="00DA06F7" w:rsidP="00DA06F7" w:rsidRDefault="00DA06F7" w14:paraId="769B511B" w14:textId="303966CE">
            <w:pPr>
              <w:numPr>
                <w:ilvl w:val="0"/>
                <w:numId w:val="19"/>
              </w:numPr>
              <w:spacing w:before="120"/>
            </w:pPr>
            <w:r w:rsidRPr="00616C5C">
              <w:t>Ratepayer protection considerations for disadvantaged communities</w:t>
            </w:r>
            <w:r>
              <w:t>.</w:t>
            </w:r>
          </w:p>
          <w:p w:rsidRPr="00616C5C" w:rsidR="00DA06F7" w:rsidP="00DA06F7" w:rsidRDefault="00DA06F7" w14:paraId="30FA5005" w14:textId="2529AC3A">
            <w:pPr>
              <w:numPr>
                <w:ilvl w:val="0"/>
                <w:numId w:val="19"/>
              </w:numPr>
              <w:tabs>
                <w:tab w:val="clear" w:pos="360"/>
                <w:tab w:val="num" w:pos="720"/>
              </w:tabs>
              <w:spacing w:before="120"/>
            </w:pPr>
            <w:r w:rsidRPr="00616C5C">
              <w:t>The importance of transparent metrics for tracking ESJ outcomes</w:t>
            </w:r>
            <w:r>
              <w:t>.</w:t>
            </w:r>
          </w:p>
          <w:p w:rsidRPr="007F620E" w:rsidR="00DA06F7" w:rsidP="00DA06F7" w:rsidRDefault="00DA06F7" w14:paraId="77A8C970" w14:textId="5ABF8542">
            <w:pPr>
              <w:spacing w:before="120"/>
              <w:rPr>
                <w:color w:val="000000"/>
              </w:rPr>
            </w:pPr>
          </w:p>
        </w:tc>
        <w:tc>
          <w:tcPr>
            <w:tcW w:w="4140" w:type="dxa"/>
          </w:tcPr>
          <w:p w:rsidR="00DA06F7" w:rsidP="00DA06F7" w:rsidRDefault="00DA06F7" w14:paraId="0E196431" w14:textId="76AC6809">
            <w:pPr>
              <w:spacing w:before="120"/>
              <w:rPr>
                <w:b/>
                <w:bCs/>
                <w:color w:val="000000"/>
              </w:rPr>
            </w:pPr>
            <w:r w:rsidRPr="00FF35B5">
              <w:rPr>
                <w:b/>
                <w:bCs/>
                <w:color w:val="000000"/>
              </w:rPr>
              <w:lastRenderedPageBreak/>
              <w:t>Decision D.2</w:t>
            </w:r>
            <w:r>
              <w:rPr>
                <w:b/>
                <w:bCs/>
                <w:color w:val="000000"/>
              </w:rPr>
              <w:t>4</w:t>
            </w:r>
            <w:r w:rsidRPr="00FF35B5">
              <w:rPr>
                <w:b/>
                <w:bCs/>
                <w:color w:val="000000"/>
              </w:rPr>
              <w:t>-1</w:t>
            </w:r>
            <w:r>
              <w:rPr>
                <w:b/>
                <w:bCs/>
                <w:color w:val="000000"/>
              </w:rPr>
              <w:t>1-</w:t>
            </w:r>
            <w:r w:rsidRPr="00FF35B5">
              <w:rPr>
                <w:b/>
                <w:bCs/>
                <w:color w:val="000000"/>
              </w:rPr>
              <w:t>0</w:t>
            </w:r>
            <w:r>
              <w:rPr>
                <w:b/>
                <w:bCs/>
                <w:color w:val="000000"/>
              </w:rPr>
              <w:t>04</w:t>
            </w:r>
          </w:p>
          <w:p w:rsidRPr="00BC7ABD" w:rsidR="00DA06F7" w:rsidP="00DA06F7" w:rsidRDefault="00DA06F7" w14:paraId="5939A3C3" w14:textId="77777777">
            <w:pPr>
              <w:spacing w:before="120"/>
              <w:rPr>
                <w:color w:val="000000"/>
              </w:rPr>
            </w:pPr>
            <w:r w:rsidRPr="00BC7ABD">
              <w:rPr>
                <w:color w:val="000000"/>
              </w:rPr>
              <w:t>GPI states that its tariff proposal fulfills the Commission’s ESJ Action Plan. GPI states that its tariff proposals align with all the Commission’s ESJ Action Plan and Goals.  [D.24-11-004, pg. 55.]</w:t>
            </w:r>
          </w:p>
          <w:p w:rsidRPr="00BC7ABD" w:rsidR="00DA06F7" w:rsidP="00DA06F7" w:rsidRDefault="00DA06F7" w14:paraId="720F3A3B" w14:textId="570BB727">
            <w:pPr>
              <w:spacing w:before="120"/>
              <w:rPr>
                <w:color w:val="000000"/>
              </w:rPr>
            </w:pPr>
            <w:r w:rsidRPr="00BC7ABD">
              <w:rPr>
                <w:color w:val="000000"/>
              </w:rPr>
              <w:t>Cal Advocates argues that MRC, Sunnova, PearlX, and GPI suggest their proposals support the Commission’s ESJ Action Plan, particularly, ESJ Goal 2 on claims that third-party control of microgrid services and rates will facilitate financial viability of microgrids and increase the investment of clean energy resources in disadvantaged communities.</w:t>
            </w:r>
            <w:r>
              <w:rPr>
                <w:color w:val="000000"/>
              </w:rPr>
              <w:t xml:space="preserve"> </w:t>
            </w:r>
            <w:r w:rsidRPr="00BC7ABD">
              <w:rPr>
                <w:color w:val="000000"/>
              </w:rPr>
              <w:t xml:space="preserve"> [D.24-11-004, pg. 61.]</w:t>
            </w:r>
          </w:p>
          <w:p w:rsidRPr="00D75F55" w:rsidR="00DA06F7" w:rsidP="00DA06F7" w:rsidRDefault="00DA06F7" w14:paraId="3F38ADC4" w14:textId="6CDA1BBA">
            <w:pPr>
              <w:spacing w:before="120"/>
              <w:rPr>
                <w:b/>
                <w:bCs/>
                <w:color w:val="000000"/>
              </w:rPr>
            </w:pPr>
            <w:r w:rsidRPr="00D75F55">
              <w:rPr>
                <w:b/>
                <w:bCs/>
                <w:color w:val="000000"/>
              </w:rPr>
              <w:t>Pleadings</w:t>
            </w:r>
          </w:p>
          <w:p w:rsidRPr="00BC7ABD" w:rsidR="00DA06F7" w:rsidP="00DA06F7" w:rsidRDefault="00DA06F7" w14:paraId="610FB5D2" w14:textId="77777777">
            <w:pPr>
              <w:spacing w:before="120"/>
              <w:rPr>
                <w:color w:val="000000"/>
              </w:rPr>
            </w:pPr>
            <w:r w:rsidRPr="00BC7ABD">
              <w:rPr>
                <w:color w:val="000000"/>
              </w:rPr>
              <w:t xml:space="preserve">GPI is in full agreement with the objectives and stated goals in the ESJ Action Plan 2.0. In short summary, our tariff proposal is fully aligned with the nine ESJ Action Plan 2.0 goals, and furthers many of these goals, while some are not impacted by GPI’s proposal. We describe each goal and </w:t>
            </w:r>
            <w:r w:rsidRPr="00BC7ABD">
              <w:rPr>
                <w:color w:val="000000"/>
              </w:rPr>
              <w:lastRenderedPageBreak/>
              <w:t>how our tariff proposal impacts these goals in what follows. The goal language is reproduced in full in italics, with GPI responses after each goal.  [Comments 1/25/24, pg. 2.]</w:t>
            </w:r>
          </w:p>
          <w:p w:rsidRPr="007F620E" w:rsidR="00DA06F7" w:rsidP="00DA06F7" w:rsidRDefault="00DA06F7" w14:paraId="2144B6BD" w14:textId="7B3673E8">
            <w:pPr>
              <w:spacing w:before="120"/>
              <w:rPr>
                <w:color w:val="000000"/>
              </w:rPr>
            </w:pPr>
          </w:p>
        </w:tc>
        <w:tc>
          <w:tcPr>
            <w:tcW w:w="2340" w:type="dxa"/>
          </w:tcPr>
          <w:p w:rsidRPr="007F620E" w:rsidR="00DA06F7" w:rsidP="00DA06F7" w:rsidRDefault="009F2E3D" w14:paraId="64233D9C" w14:textId="3458FEF8">
            <w:pPr>
              <w:spacing w:before="120"/>
              <w:rPr>
                <w:color w:val="000000"/>
              </w:rPr>
            </w:pPr>
            <w:r w:rsidRPr="009F2E3D">
              <w:rPr>
                <w:color w:val="000000"/>
              </w:rPr>
              <w:lastRenderedPageBreak/>
              <w:t xml:space="preserve">While GPI provided an analysis of how its tariff proposal aligned with the </w:t>
            </w:r>
            <w:r w:rsidR="00FA55EC">
              <w:rPr>
                <w:color w:val="000000"/>
              </w:rPr>
              <w:t>Commission</w:t>
            </w:r>
            <w:r w:rsidRPr="009F2E3D">
              <w:rPr>
                <w:color w:val="000000"/>
              </w:rPr>
              <w:t xml:space="preserve">’s Environmental and Social Justice (ESJ) Action Plan, </w:t>
            </w:r>
            <w:r w:rsidR="00FA55EC">
              <w:rPr>
                <w:color w:val="000000"/>
              </w:rPr>
              <w:t>the Commission</w:t>
            </w:r>
            <w:r w:rsidDel="00FA55EC" w:rsidR="00FA55EC">
              <w:rPr>
                <w:color w:val="000000"/>
              </w:rPr>
              <w:t xml:space="preserve"> </w:t>
            </w:r>
            <w:r w:rsidRPr="009F2E3D">
              <w:rPr>
                <w:color w:val="000000"/>
              </w:rPr>
              <w:t>ultimately did not adopt GPI’s recommendations. The decision explicitly found that additional oversight was necessary to ensure ESJ benefits and did not accept GPI’s claims that its proposal sufficiently addressed ratepayer protections for disadvantaged communities. GPI’s recommendations were not incorporated into the final decision</w:t>
            </w:r>
            <w:r w:rsidR="00370500">
              <w:rPr>
                <w:color w:val="000000"/>
              </w:rPr>
              <w:t xml:space="preserve">, and did </w:t>
            </w:r>
            <w:r w:rsidRPr="009F2E3D">
              <w:rPr>
                <w:color w:val="000000"/>
              </w:rPr>
              <w:t xml:space="preserve">not </w:t>
            </w:r>
            <w:r w:rsidRPr="009F2E3D">
              <w:rPr>
                <w:color w:val="000000"/>
              </w:rPr>
              <w:lastRenderedPageBreak/>
              <w:t>meet the threshold for substantial contribution required for intervenor compensation.</w:t>
            </w:r>
          </w:p>
        </w:tc>
      </w:tr>
      <w:tr w:rsidRPr="007F620E" w:rsidR="00DA06F7" w:rsidTr="003D149F" w14:paraId="2FC57FB4" w14:textId="77777777">
        <w:tc>
          <w:tcPr>
            <w:tcW w:w="3258" w:type="dxa"/>
          </w:tcPr>
          <w:p w:rsidRPr="00F67B9F" w:rsidR="00DA06F7" w:rsidP="00DA06F7" w:rsidRDefault="00DA06F7" w14:paraId="759A1EE8" w14:textId="0DBEB7EC">
            <w:pPr>
              <w:spacing w:before="120"/>
              <w:rPr>
                <w:b/>
                <w:bCs/>
                <w:color w:val="000000"/>
              </w:rPr>
            </w:pPr>
            <w:r>
              <w:rPr>
                <w:b/>
                <w:bCs/>
                <w:color w:val="000000"/>
              </w:rPr>
              <w:lastRenderedPageBreak/>
              <w:t>5</w:t>
            </w:r>
            <w:r w:rsidRPr="00F67B9F">
              <w:rPr>
                <w:b/>
                <w:bCs/>
                <w:color w:val="000000"/>
              </w:rPr>
              <w:t xml:space="preserve">. </w:t>
            </w:r>
            <w:r w:rsidRPr="00BC7ABD">
              <w:rPr>
                <w:b/>
                <w:bCs/>
                <w:color w:val="000000"/>
              </w:rPr>
              <w:t>GPI Multi-Property Microgrid Tariff Proposal</w:t>
            </w:r>
            <w:r>
              <w:rPr>
                <w:b/>
                <w:bCs/>
                <w:color w:val="000000"/>
              </w:rPr>
              <w:t>s</w:t>
            </w:r>
          </w:p>
          <w:p w:rsidR="00DA06F7" w:rsidP="00DA06F7" w:rsidRDefault="00DA06F7" w14:paraId="43FE7959" w14:textId="77777777">
            <w:pPr>
              <w:pStyle w:val="whitespace-pre-wrap"/>
            </w:pPr>
            <w:r>
              <w:t>GPI made substantial contributions to D.24-11-004 by developing and submitting a detailed alternative tariff framework, with two key compensation components, both defined in a manner that expressly avoided cost shifting, that helped develop a complete record on key policy issues the Commission needed to address. While the Commission ultimately did not adopt GPI's specific proposals, our detailed analysis of compensation mechanisms and ratepayer impacts helped frame critical policy questions requiring Commission resolution. The Decision extensively engages with GPI's proposal, demonstrating its importance in developing the record:</w:t>
            </w:r>
          </w:p>
          <w:p w:rsidRPr="008A79BE" w:rsidR="00DA06F7" w:rsidP="00DA06F7" w:rsidRDefault="00DA06F7" w14:paraId="758B0CA8" w14:textId="77777777">
            <w:pPr>
              <w:numPr>
                <w:ilvl w:val="0"/>
                <w:numId w:val="20"/>
              </w:numPr>
              <w:tabs>
                <w:tab w:val="clear" w:pos="360"/>
                <w:tab w:val="num" w:pos="720"/>
              </w:tabs>
              <w:spacing w:before="120"/>
              <w:rPr>
                <w:color w:val="000000"/>
              </w:rPr>
            </w:pPr>
            <w:r w:rsidRPr="008A79BE">
              <w:rPr>
                <w:color w:val="000000"/>
              </w:rPr>
              <w:lastRenderedPageBreak/>
              <w:t>The Decision provides detailed analysis of GPI's proposed two-part compensation structure (D.24-11-004, p.16), using it as a key example for examining ratepayer protection requirements.</w:t>
            </w:r>
          </w:p>
          <w:p w:rsidRPr="008A79BE" w:rsidR="00DA06F7" w:rsidP="00DA06F7" w:rsidRDefault="00DA06F7" w14:paraId="727185EF" w14:textId="77777777">
            <w:pPr>
              <w:numPr>
                <w:ilvl w:val="0"/>
                <w:numId w:val="20"/>
              </w:numPr>
              <w:tabs>
                <w:tab w:val="clear" w:pos="360"/>
              </w:tabs>
              <w:spacing w:before="120"/>
              <w:rPr>
                <w:color w:val="000000"/>
              </w:rPr>
            </w:pPr>
            <w:r w:rsidRPr="008A79BE">
              <w:rPr>
                <w:color w:val="000000"/>
              </w:rPr>
              <w:t>The Commission's analysis of cost-shifting concerns directly responds to GPI's detailed arguments regarding avoided costs and ratepayer benefits (D.24-11-004, p.48), helping develop the record on these critical issues.</w:t>
            </w:r>
          </w:p>
          <w:p w:rsidRPr="008A79BE" w:rsidR="00DA06F7" w:rsidP="00DA06F7" w:rsidRDefault="00DA06F7" w14:paraId="082C1A3D" w14:textId="77777777">
            <w:pPr>
              <w:numPr>
                <w:ilvl w:val="0"/>
                <w:numId w:val="20"/>
              </w:numPr>
              <w:tabs>
                <w:tab w:val="clear" w:pos="360"/>
                <w:tab w:val="num" w:pos="720"/>
              </w:tabs>
              <w:spacing w:before="120"/>
              <w:rPr>
                <w:color w:val="000000"/>
              </w:rPr>
            </w:pPr>
            <w:r w:rsidRPr="008A79BE">
              <w:rPr>
                <w:color w:val="000000"/>
              </w:rPr>
              <w:t>The Decision's examination of Section 218 requirements extensively analyzes GPI's proposed framework for utility power purchases (D.24-11-004, p.101), contributing to the Commission's final determination of statutory requirements.</w:t>
            </w:r>
          </w:p>
          <w:p w:rsidRPr="008A79BE" w:rsidR="00DA06F7" w:rsidP="00DA06F7" w:rsidRDefault="00DA06F7" w14:paraId="1EF745BE" w14:textId="77777777">
            <w:pPr>
              <w:spacing w:before="120"/>
              <w:rPr>
                <w:color w:val="000000"/>
              </w:rPr>
            </w:pPr>
            <w:r w:rsidRPr="008A79BE">
              <w:rPr>
                <w:color w:val="000000"/>
              </w:rPr>
              <w:t>GPI's proposal particularly advanced the record by:</w:t>
            </w:r>
          </w:p>
          <w:p w:rsidRPr="008A79BE" w:rsidR="00DA06F7" w:rsidP="00DA06F7" w:rsidRDefault="00DA06F7" w14:paraId="0F3B4A9D" w14:textId="288F8047">
            <w:pPr>
              <w:numPr>
                <w:ilvl w:val="0"/>
                <w:numId w:val="21"/>
              </w:numPr>
              <w:spacing w:before="120"/>
              <w:rPr>
                <w:color w:val="000000"/>
              </w:rPr>
            </w:pPr>
            <w:r w:rsidRPr="008A79BE">
              <w:rPr>
                <w:color w:val="000000"/>
              </w:rPr>
              <w:t>Providing detailed analysis of how renewable energy-focused microgrids could support grid resilience</w:t>
            </w:r>
            <w:r>
              <w:rPr>
                <w:color w:val="000000"/>
              </w:rPr>
              <w:t>.</w:t>
            </w:r>
          </w:p>
          <w:p w:rsidRPr="008A79BE" w:rsidR="00DA06F7" w:rsidP="00DA06F7" w:rsidRDefault="00DA06F7" w14:paraId="70AA328A" w14:textId="140BECFE">
            <w:pPr>
              <w:numPr>
                <w:ilvl w:val="0"/>
                <w:numId w:val="21"/>
              </w:numPr>
              <w:spacing w:before="120"/>
              <w:rPr>
                <w:color w:val="000000"/>
              </w:rPr>
            </w:pPr>
            <w:r w:rsidRPr="008A79BE">
              <w:rPr>
                <w:color w:val="000000"/>
              </w:rPr>
              <w:t>Developing specific metrics for evaluating ratepayer impacts</w:t>
            </w:r>
            <w:r>
              <w:rPr>
                <w:color w:val="000000"/>
              </w:rPr>
              <w:t>.</w:t>
            </w:r>
          </w:p>
          <w:p w:rsidRPr="008A79BE" w:rsidR="00DA06F7" w:rsidP="00DA06F7" w:rsidRDefault="00DA06F7" w14:paraId="4C61B93D" w14:textId="150C4DA8">
            <w:pPr>
              <w:numPr>
                <w:ilvl w:val="0"/>
                <w:numId w:val="21"/>
              </w:numPr>
              <w:spacing w:before="120"/>
              <w:rPr>
                <w:color w:val="000000"/>
              </w:rPr>
            </w:pPr>
            <w:r w:rsidRPr="008A79BE">
              <w:rPr>
                <w:color w:val="000000"/>
              </w:rPr>
              <w:t>Offering concrete suggestions for balancing commercial viability with consumer protection</w:t>
            </w:r>
            <w:r>
              <w:rPr>
                <w:color w:val="000000"/>
              </w:rPr>
              <w:t>.</w:t>
            </w:r>
          </w:p>
          <w:p w:rsidRPr="008A79BE" w:rsidR="00DA06F7" w:rsidP="00DA06F7" w:rsidRDefault="00DA06F7" w14:paraId="5C0C4295" w14:textId="77777777">
            <w:pPr>
              <w:spacing w:before="120"/>
              <w:rPr>
                <w:color w:val="000000"/>
              </w:rPr>
            </w:pPr>
            <w:r w:rsidRPr="008A79BE">
              <w:rPr>
                <w:color w:val="000000"/>
              </w:rPr>
              <w:t xml:space="preserve">While Finding of Fact 27 and Conclusion of Law 4 ultimately rejected aspects of </w:t>
            </w:r>
            <w:r w:rsidRPr="008A79BE">
              <w:rPr>
                <w:color w:val="000000"/>
              </w:rPr>
              <w:lastRenderedPageBreak/>
              <w:t>GPI's approach, our comprehensive analysis helped ensure a complete record on these complex policy issues and directly informed the Commission's final legal and policy determinations.</w:t>
            </w:r>
          </w:p>
          <w:p w:rsidRPr="00F67B9F" w:rsidR="00DA06F7" w:rsidP="00DA06F7" w:rsidRDefault="00DA06F7" w14:paraId="13BC680D" w14:textId="0A58342C">
            <w:pPr>
              <w:spacing w:before="120"/>
              <w:rPr>
                <w:color w:val="000000"/>
              </w:rPr>
            </w:pPr>
          </w:p>
        </w:tc>
        <w:tc>
          <w:tcPr>
            <w:tcW w:w="4140" w:type="dxa"/>
          </w:tcPr>
          <w:p w:rsidRPr="00F67B9F" w:rsidR="00DA06F7" w:rsidP="00DA06F7" w:rsidRDefault="00DA06F7" w14:paraId="375A179B" w14:textId="54AAFA64">
            <w:pPr>
              <w:spacing w:before="120"/>
              <w:rPr>
                <w:b/>
                <w:bCs/>
                <w:color w:val="000000"/>
              </w:rPr>
            </w:pPr>
            <w:r w:rsidRPr="00F67B9F">
              <w:rPr>
                <w:b/>
                <w:bCs/>
                <w:color w:val="000000"/>
              </w:rPr>
              <w:lastRenderedPageBreak/>
              <w:t>Decision D.24-1</w:t>
            </w:r>
            <w:r>
              <w:rPr>
                <w:b/>
                <w:bCs/>
                <w:color w:val="000000"/>
              </w:rPr>
              <w:t>1</w:t>
            </w:r>
            <w:r w:rsidRPr="00F67B9F">
              <w:rPr>
                <w:b/>
                <w:bCs/>
                <w:color w:val="000000"/>
              </w:rPr>
              <w:t>-00</w:t>
            </w:r>
            <w:r>
              <w:rPr>
                <w:b/>
                <w:bCs/>
                <w:color w:val="000000"/>
              </w:rPr>
              <w:t>4</w:t>
            </w:r>
          </w:p>
          <w:p w:rsidRPr="00BC7ABD" w:rsidR="00DA06F7" w:rsidP="00DA06F7" w:rsidRDefault="00DA06F7" w14:paraId="34322AAE" w14:textId="77777777">
            <w:pPr>
              <w:spacing w:before="120"/>
              <w:rPr>
                <w:color w:val="000000"/>
              </w:rPr>
            </w:pPr>
            <w:r w:rsidRPr="00BC7ABD">
              <w:rPr>
                <w:color w:val="000000"/>
              </w:rPr>
              <w:t>GPI Proposal: GPI proposes a framework that focuses on compensation.  GPI proposes two compensation mechanisms for microgrids: (1) an internal microgrid sales option where the utility buys power from the microgrid and sells it back to microgrid customers; and (2) for microgrid power during blue sky conditions in excess of microgrid customer demand, an export sales option based on a resilience avoided cost under the Public Utility Regulatory Policies Act.  [D.24-11-004, pg. 16.]</w:t>
            </w:r>
          </w:p>
          <w:p w:rsidRPr="00BC7ABD" w:rsidR="00DA06F7" w:rsidP="00DA06F7" w:rsidRDefault="00DA06F7" w14:paraId="18DA2200" w14:textId="77777777">
            <w:pPr>
              <w:spacing w:before="120"/>
              <w:rPr>
                <w:color w:val="000000"/>
              </w:rPr>
            </w:pPr>
            <w:r w:rsidRPr="00BC7ABD">
              <w:rPr>
                <w:color w:val="000000"/>
              </w:rPr>
              <w:t>GPI and MRC’s compensation mechanisms would result in unfair cost shifts between ratepayers. Cal Advocates also points out that GPI’s proposal “creates a risk that [community microgrid] Aggregators would receive extraneous or inapplicable compensation for capacity, energy, or grid services provided to the grid, which would be inconsistent with just and reasonable rates and prohibitions on cost-shifting.”  [D.24-11-004, pg. 48.]</w:t>
            </w:r>
          </w:p>
          <w:p w:rsidR="00DA06F7" w:rsidP="00DA06F7" w:rsidRDefault="00DA06F7" w14:paraId="7E95A1B5" w14:textId="77777777">
            <w:pPr>
              <w:spacing w:before="120"/>
              <w:rPr>
                <w:color w:val="000000"/>
              </w:rPr>
            </w:pPr>
            <w:r w:rsidRPr="00BC7ABD">
              <w:rPr>
                <w:color w:val="000000"/>
              </w:rPr>
              <w:lastRenderedPageBreak/>
              <w:t>Finding of Fact no. 27.  GPI’s proposed framework attempts to avoid the power sale issue of Section 218 by having the IOU purchase electricity from the microgrid so that the microgrid is not actually selling power to end users but rather, the IOU.  [D.24-11-004, pg. 101.]</w:t>
            </w:r>
          </w:p>
          <w:p w:rsidRPr="00BC7ABD" w:rsidR="00DA06F7" w:rsidP="00DA06F7" w:rsidRDefault="00DA06F7" w14:paraId="4B03B39C" w14:textId="77777777">
            <w:pPr>
              <w:spacing w:before="120"/>
              <w:rPr>
                <w:color w:val="000000"/>
              </w:rPr>
            </w:pPr>
            <w:r w:rsidRPr="00BC7ABD">
              <w:rPr>
                <w:color w:val="000000"/>
              </w:rPr>
              <w:t>Conclusion of Law no. 4.  GPI’s proposal should not be adopted because Sections 451 and 454 confer substantial and non-delegable responsibility in the Commission to ensure the justness and reasonableness of rates for ratepayers.  [D.24-11-004, pg. 109.]</w:t>
            </w:r>
          </w:p>
          <w:p w:rsidRPr="00F67B9F" w:rsidR="00DA06F7" w:rsidP="00DA06F7" w:rsidRDefault="00DA06F7" w14:paraId="711F7608" w14:textId="77777777">
            <w:pPr>
              <w:spacing w:before="120"/>
              <w:rPr>
                <w:b/>
                <w:bCs/>
                <w:color w:val="000000"/>
              </w:rPr>
            </w:pPr>
            <w:r w:rsidRPr="00F67B9F">
              <w:rPr>
                <w:b/>
                <w:bCs/>
                <w:color w:val="000000"/>
              </w:rPr>
              <w:t>Pleadings</w:t>
            </w:r>
          </w:p>
          <w:p w:rsidRPr="00BC7ABD" w:rsidR="00DA06F7" w:rsidP="00DA06F7" w:rsidRDefault="00DA06F7" w14:paraId="4846A1AC" w14:textId="77777777">
            <w:pPr>
              <w:spacing w:before="120"/>
              <w:rPr>
                <w:color w:val="000000"/>
              </w:rPr>
            </w:pPr>
            <w:r w:rsidRPr="00BC7ABD">
              <w:rPr>
                <w:color w:val="000000"/>
              </w:rPr>
              <w:t>GPI’s proposals seek to commercialize microgrids as commonly-occurring “donkeys” rather than the highly unusual “unicorns” that require large amounts of grant funding. To date, California’s community microgrids have been unicorns, but we need donkeys.  [Comments 12/15/25, pg. 2.]</w:t>
            </w:r>
          </w:p>
          <w:p w:rsidRPr="00BC7ABD" w:rsidR="00DA06F7" w:rsidP="00DA06F7" w:rsidRDefault="00DA06F7" w14:paraId="34EE24F3" w14:textId="77777777">
            <w:pPr>
              <w:spacing w:before="120"/>
              <w:rPr>
                <w:color w:val="000000"/>
              </w:rPr>
            </w:pPr>
            <w:r w:rsidRPr="00BC7ABD">
              <w:rPr>
                <w:color w:val="000000"/>
              </w:rPr>
              <w:t>GPI proposes two key compensation mechanisms to incentivize and commercialize microgrids: 1) an internal microgrid sales option similar to PG&amp;E’s Green Savers program where the utility buys power from the microgrid and sells it back to microgrid customers, thus avoiding issues with PUC section 218; 2) for microgrid power during blue sky conditions in excess of microgrid customer demand an export sales option based on a new “resilience avoided cost” under the PURPA framework.  [Comments 12/15/25, pg. 2.]</w:t>
            </w:r>
          </w:p>
          <w:p w:rsidRPr="00F2702E" w:rsidR="00DA06F7" w:rsidP="00DA06F7" w:rsidRDefault="00DA06F7" w14:paraId="3DF077F1" w14:textId="719DA818">
            <w:pPr>
              <w:spacing w:before="120"/>
              <w:rPr>
                <w:color w:val="000000"/>
              </w:rPr>
            </w:pPr>
          </w:p>
        </w:tc>
        <w:tc>
          <w:tcPr>
            <w:tcW w:w="2340" w:type="dxa"/>
          </w:tcPr>
          <w:p w:rsidRPr="007F620E" w:rsidR="00DA06F7" w:rsidP="00DA06F7" w:rsidRDefault="009F2E3D" w14:paraId="4D361B63" w14:textId="31A2AF0F">
            <w:pPr>
              <w:spacing w:before="120"/>
              <w:rPr>
                <w:color w:val="000000"/>
              </w:rPr>
            </w:pPr>
            <w:r w:rsidRPr="009F2E3D">
              <w:rPr>
                <w:color w:val="000000"/>
              </w:rPr>
              <w:lastRenderedPageBreak/>
              <w:t xml:space="preserve">While GPI's proposal contributed to the discussion by providing a detailed alternative tariff framework, </w:t>
            </w:r>
            <w:r w:rsidR="00FA55EC">
              <w:rPr>
                <w:color w:val="000000"/>
              </w:rPr>
              <w:t>the Commission</w:t>
            </w:r>
            <w:r w:rsidDel="00FA55EC" w:rsidR="00FA55EC">
              <w:rPr>
                <w:color w:val="000000"/>
              </w:rPr>
              <w:t xml:space="preserve"> </w:t>
            </w:r>
            <w:r w:rsidRPr="009F2E3D">
              <w:rPr>
                <w:color w:val="000000"/>
              </w:rPr>
              <w:t xml:space="preserve">ultimately rejected its approach due to statutory noncompliance and concerns over cost shifting. The decision explicitly found that GPI’s proposed compensation mechanisms would result in unfair cost shifts and did not align with statutory requirements under Sections 451 and 454. While </w:t>
            </w:r>
            <w:r w:rsidR="00FA55EC">
              <w:rPr>
                <w:color w:val="000000"/>
              </w:rPr>
              <w:t xml:space="preserve">the </w:t>
            </w:r>
            <w:r w:rsidRPr="009F2E3D">
              <w:rPr>
                <w:color w:val="000000"/>
              </w:rPr>
              <w:t xml:space="preserve">GPI’s proposal was not adopted, and therefore, GPI did not make a substantial contribution to the </w:t>
            </w:r>
            <w:r w:rsidRPr="009F2E3D">
              <w:rPr>
                <w:color w:val="000000"/>
              </w:rPr>
              <w:lastRenderedPageBreak/>
              <w:t>final decision as required for intervenor compensation.</w:t>
            </w:r>
          </w:p>
        </w:tc>
      </w:tr>
    </w:tbl>
    <w:p w:rsidR="008F574E" w:rsidP="008F574E" w:rsidRDefault="008F574E" w14:paraId="2E55169D" w14:textId="77777777">
      <w:pPr>
        <w:keepNext/>
        <w:keepLines/>
        <w:spacing w:after="120"/>
        <w:rPr>
          <w:b/>
          <w:color w:val="000000"/>
        </w:rPr>
      </w:pPr>
    </w:p>
    <w:p w:rsidRPr="007F620E" w:rsidR="00A92D0B" w:rsidP="00DE3A5D" w:rsidRDefault="00A92D0B" w14:paraId="0D4BCD3A" w14:textId="1CB6DD50">
      <w:pPr>
        <w:keepNext/>
        <w:keepLines/>
        <w:numPr>
          <w:ilvl w:val="0"/>
          <w:numId w:val="1"/>
        </w:numPr>
        <w:tabs>
          <w:tab w:val="clear" w:pos="900"/>
          <w:tab w:val="num" w:pos="360"/>
        </w:tabs>
        <w:spacing w:after="120"/>
        <w:ind w:left="360"/>
        <w:rPr>
          <w:b/>
          <w:color w:val="000000"/>
        </w:rPr>
      </w:pPr>
      <w:r w:rsidRPr="007F620E">
        <w:rPr>
          <w:b/>
          <w:color w:val="000000"/>
        </w:rPr>
        <w:t xml:space="preserve">Duplication of Effort (§ 1801.3(f) </w:t>
      </w:r>
      <w:r w:rsidRPr="007F620E" w:rsidR="00F30DA8">
        <w:rPr>
          <w:b/>
          <w:color w:val="000000"/>
        </w:rPr>
        <w:t xml:space="preserve">and § </w:t>
      </w:r>
      <w:r w:rsidR="0022302F">
        <w:rPr>
          <w:b/>
          <w:color w:val="000000"/>
        </w:rPr>
        <w:t>1802.5)</w:t>
      </w:r>
      <w:r w:rsidR="00C02649">
        <w:rPr>
          <w:b/>
          <w:color w:val="000000"/>
        </w:rPr>
        <w:t>:</w:t>
      </w:r>
    </w:p>
    <w:tbl>
      <w:tblPr>
        <w:tblW w:w="97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6048"/>
        <w:gridCol w:w="1710"/>
        <w:gridCol w:w="1980"/>
      </w:tblGrid>
      <w:tr w:rsidRPr="007F620E" w:rsidR="00A92D0B" w:rsidTr="003B6A1B" w14:paraId="76F3266C" w14:textId="77777777">
        <w:tc>
          <w:tcPr>
            <w:tcW w:w="6048" w:type="dxa"/>
            <w:shd w:val="clear" w:color="auto" w:fill="D9D9D9" w:themeFill="background1" w:themeFillShade="D9"/>
          </w:tcPr>
          <w:p w:rsidRPr="007F620E" w:rsidR="00A92D0B" w:rsidP="00DE3A5D" w:rsidRDefault="00A92D0B" w14:paraId="300CEDBC" w14:textId="77777777">
            <w:pPr>
              <w:keepNext/>
              <w:keepLines/>
              <w:spacing w:before="120"/>
              <w:rPr>
                <w:color w:val="000000"/>
              </w:rPr>
            </w:pPr>
          </w:p>
        </w:tc>
        <w:tc>
          <w:tcPr>
            <w:tcW w:w="1710" w:type="dxa"/>
            <w:tcBorders>
              <w:bottom w:val="single" w:color="auto" w:sz="4" w:space="0"/>
            </w:tcBorders>
            <w:shd w:val="clear" w:color="auto" w:fill="D9D9D9" w:themeFill="background1" w:themeFillShade="D9"/>
          </w:tcPr>
          <w:p w:rsidRPr="007F620E" w:rsidR="00A92D0B" w:rsidP="00DE3A5D" w:rsidRDefault="005A63D4" w14:paraId="7B091096" w14:textId="77777777">
            <w:pPr>
              <w:keepNext/>
              <w:keepLines/>
              <w:spacing w:before="120"/>
              <w:jc w:val="center"/>
              <w:rPr>
                <w:b/>
                <w:color w:val="000000"/>
              </w:rPr>
            </w:pPr>
            <w:r w:rsidRPr="007F620E">
              <w:rPr>
                <w:b/>
                <w:color w:val="000000"/>
              </w:rPr>
              <w:t>Interveno</w:t>
            </w:r>
            <w:r w:rsidRPr="007F620E" w:rsidR="00204E3A">
              <w:rPr>
                <w:b/>
                <w:color w:val="000000"/>
              </w:rPr>
              <w:t>r</w:t>
            </w:r>
            <w:r w:rsidRPr="007F620E">
              <w:rPr>
                <w:b/>
                <w:color w:val="000000"/>
              </w:rPr>
              <w:t xml:space="preserve">’s </w:t>
            </w:r>
            <w:r w:rsidRPr="007F620E" w:rsidR="00D075B1">
              <w:rPr>
                <w:b/>
                <w:color w:val="000000"/>
              </w:rPr>
              <w:t>Assertion</w:t>
            </w:r>
          </w:p>
        </w:tc>
        <w:tc>
          <w:tcPr>
            <w:tcW w:w="1980" w:type="dxa"/>
            <w:shd w:val="clear" w:color="auto" w:fill="D9D9D9" w:themeFill="background1" w:themeFillShade="D9"/>
          </w:tcPr>
          <w:p w:rsidRPr="007F620E" w:rsidR="00A92D0B" w:rsidP="00D075B1" w:rsidRDefault="00A92D0B" w14:paraId="25CE5081" w14:textId="77777777">
            <w:pPr>
              <w:keepNext/>
              <w:keepLines/>
              <w:spacing w:before="120"/>
              <w:jc w:val="center"/>
              <w:rPr>
                <w:b/>
                <w:color w:val="000000"/>
              </w:rPr>
            </w:pPr>
            <w:r w:rsidRPr="007F620E">
              <w:rPr>
                <w:b/>
                <w:color w:val="000000"/>
              </w:rPr>
              <w:t xml:space="preserve">CPUC </w:t>
            </w:r>
            <w:r w:rsidRPr="007F620E" w:rsidR="00D075B1">
              <w:rPr>
                <w:b/>
                <w:color w:val="000000"/>
              </w:rPr>
              <w:t>Discussion</w:t>
            </w:r>
          </w:p>
        </w:tc>
      </w:tr>
      <w:tr w:rsidRPr="007F620E" w:rsidR="00A92D0B" w:rsidTr="003D149F" w14:paraId="24A12BE1" w14:textId="77777777">
        <w:tc>
          <w:tcPr>
            <w:tcW w:w="6048" w:type="dxa"/>
          </w:tcPr>
          <w:p w:rsidRPr="007F620E" w:rsidR="00A92D0B" w:rsidP="00DE3A5D" w:rsidRDefault="00A92D0B" w14:paraId="6915FAF6" w14:textId="2E4FB288">
            <w:pPr>
              <w:keepNext/>
              <w:keepLines/>
              <w:spacing w:before="120"/>
              <w:ind w:left="360" w:hanging="360"/>
              <w:rPr>
                <w:rStyle w:val="FootnoteReference"/>
                <w:b/>
                <w:color w:val="000000"/>
              </w:rPr>
            </w:pPr>
            <w:r w:rsidRPr="007F620E">
              <w:rPr>
                <w:b/>
                <w:color w:val="000000"/>
              </w:rPr>
              <w:t>a.</w:t>
            </w:r>
            <w:r w:rsidRPr="007F620E">
              <w:rPr>
                <w:b/>
                <w:color w:val="000000"/>
              </w:rPr>
              <w:tab/>
            </w:r>
            <w:r w:rsidRPr="007F620E">
              <w:rPr>
                <w:b/>
              </w:rPr>
              <w:t xml:space="preserve">Was </w:t>
            </w:r>
            <w:r w:rsidRPr="009E48E4">
              <w:rPr>
                <w:b/>
              </w:rPr>
              <w:t xml:space="preserve">the </w:t>
            </w:r>
            <w:r w:rsidRPr="00070CC6" w:rsidR="009E48E4">
              <w:rPr>
                <w:b/>
                <w:color w:val="000000"/>
              </w:rPr>
              <w:t>Public Advocates Office of the Public Utilities Commission</w:t>
            </w:r>
            <w:r w:rsidRPr="009E48E4" w:rsidR="009E48E4">
              <w:rPr>
                <w:b/>
              </w:rPr>
              <w:t xml:space="preserve"> </w:t>
            </w:r>
            <w:r w:rsidRPr="00070CC6">
              <w:rPr>
                <w:b/>
                <w:color w:val="000000"/>
              </w:rPr>
              <w:t>(</w:t>
            </w:r>
            <w:r w:rsidRPr="00070CC6" w:rsidR="00B55D78">
              <w:rPr>
                <w:b/>
                <w:color w:val="000000"/>
              </w:rPr>
              <w:t>Cal Advocates</w:t>
            </w:r>
            <w:r w:rsidRPr="007F620E">
              <w:rPr>
                <w:b/>
              </w:rPr>
              <w:t>) a party to the proceeding</w:t>
            </w:r>
            <w:r w:rsidRPr="6F2D0449">
              <w:rPr>
                <w:b/>
                <w:color w:val="000000" w:themeColor="text1"/>
              </w:rPr>
              <w:t>?</w:t>
            </w:r>
          </w:p>
        </w:tc>
        <w:tc>
          <w:tcPr>
            <w:tcW w:w="1710" w:type="dxa"/>
          </w:tcPr>
          <w:p w:rsidRPr="00E25078" w:rsidR="00A92D0B" w:rsidP="00DE3A5D" w:rsidRDefault="00D707C9" w14:paraId="0B49A7C8" w14:textId="6FB61D7F">
            <w:pPr>
              <w:keepNext/>
              <w:keepLines/>
              <w:spacing w:before="120"/>
              <w:rPr>
                <w:color w:val="000000"/>
              </w:rPr>
            </w:pPr>
            <w:r>
              <w:rPr>
                <w:color w:val="000000"/>
              </w:rPr>
              <w:t>Yes</w:t>
            </w:r>
          </w:p>
        </w:tc>
        <w:tc>
          <w:tcPr>
            <w:tcW w:w="1980" w:type="dxa"/>
          </w:tcPr>
          <w:p w:rsidRPr="00E25078" w:rsidR="00A92D0B" w:rsidP="00DE3A5D" w:rsidRDefault="009F2E3D" w14:paraId="23B6532A" w14:textId="11808B67">
            <w:pPr>
              <w:keepNext/>
              <w:keepLines/>
              <w:spacing w:before="120"/>
              <w:rPr>
                <w:color w:val="000000"/>
              </w:rPr>
            </w:pPr>
            <w:r>
              <w:rPr>
                <w:color w:val="000000"/>
              </w:rPr>
              <w:t>Verified</w:t>
            </w:r>
          </w:p>
        </w:tc>
      </w:tr>
      <w:tr w:rsidRPr="007F620E" w:rsidR="00A92D0B" w:rsidTr="003D149F" w14:paraId="3317BD71" w14:textId="77777777">
        <w:tc>
          <w:tcPr>
            <w:tcW w:w="6048" w:type="dxa"/>
          </w:tcPr>
          <w:p w:rsidRPr="007F620E" w:rsidR="00A92D0B" w:rsidP="00A92D0B" w:rsidRDefault="00A92D0B" w14:paraId="561D245D" w14:textId="77777777">
            <w:pPr>
              <w:tabs>
                <w:tab w:val="left" w:pos="360"/>
              </w:tabs>
              <w:spacing w:before="120"/>
              <w:ind w:left="360" w:hanging="360"/>
              <w:rPr>
                <w:b/>
                <w:color w:val="000000"/>
              </w:rPr>
            </w:pPr>
            <w:r w:rsidRPr="007F620E">
              <w:rPr>
                <w:b/>
                <w:color w:val="000000"/>
              </w:rPr>
              <w:t>b.</w:t>
            </w:r>
            <w:r w:rsidRPr="007F620E">
              <w:rPr>
                <w:b/>
                <w:color w:val="000000"/>
              </w:rPr>
              <w:tab/>
              <w:t xml:space="preserve">Were there other parties to the proceeding with positions similar to yours? </w:t>
            </w:r>
          </w:p>
        </w:tc>
        <w:tc>
          <w:tcPr>
            <w:tcW w:w="1710" w:type="dxa"/>
          </w:tcPr>
          <w:p w:rsidRPr="00E25078" w:rsidR="00A92D0B" w:rsidP="00A92D0B" w:rsidRDefault="0031501B" w14:paraId="3708E485" w14:textId="4BE3A0FB">
            <w:pPr>
              <w:spacing w:before="120"/>
              <w:rPr>
                <w:color w:val="000000"/>
              </w:rPr>
            </w:pPr>
            <w:r>
              <w:rPr>
                <w:color w:val="000000"/>
              </w:rPr>
              <w:t>Yes</w:t>
            </w:r>
          </w:p>
        </w:tc>
        <w:tc>
          <w:tcPr>
            <w:tcW w:w="1980" w:type="dxa"/>
          </w:tcPr>
          <w:p w:rsidRPr="00E25078" w:rsidR="00A92D0B" w:rsidP="00A92D0B" w:rsidRDefault="009F2E3D" w14:paraId="6B3388E6" w14:textId="1DC65DB7">
            <w:pPr>
              <w:spacing w:before="120"/>
              <w:rPr>
                <w:color w:val="000000"/>
              </w:rPr>
            </w:pPr>
            <w:r>
              <w:rPr>
                <w:color w:val="000000"/>
              </w:rPr>
              <w:t>Verified</w:t>
            </w:r>
          </w:p>
        </w:tc>
      </w:tr>
      <w:tr w:rsidRPr="007F620E" w:rsidR="00A92D0B" w:rsidTr="003D149F" w14:paraId="0A51B7D4" w14:textId="77777777">
        <w:tc>
          <w:tcPr>
            <w:tcW w:w="7758" w:type="dxa"/>
            <w:gridSpan w:val="2"/>
          </w:tcPr>
          <w:p w:rsidRPr="00070CC6" w:rsidR="00A92D0B" w:rsidP="00AB6E2B" w:rsidRDefault="00A92D0B" w14:paraId="0919176B" w14:textId="4F184213">
            <w:pPr>
              <w:spacing w:before="120"/>
              <w:ind w:left="360" w:hanging="360"/>
              <w:rPr>
                <w:color w:val="000000"/>
              </w:rPr>
            </w:pPr>
            <w:r w:rsidRPr="00E25078">
              <w:rPr>
                <w:b/>
                <w:color w:val="000000"/>
              </w:rPr>
              <w:t>c.</w:t>
            </w:r>
            <w:r w:rsidRPr="00E25078">
              <w:rPr>
                <w:b/>
                <w:color w:val="000000"/>
              </w:rPr>
              <w:tab/>
              <w:t>If so, provide name of other parties:</w:t>
            </w:r>
            <w:r w:rsidRPr="00E25078" w:rsidR="00E25078">
              <w:rPr>
                <w:color w:val="000000"/>
              </w:rPr>
              <w:t xml:space="preserve"> </w:t>
            </w:r>
            <w:r w:rsidRPr="00070CC6" w:rsidR="00AB6E2B">
              <w:rPr>
                <w:color w:val="000000"/>
              </w:rPr>
              <w:t>TURN, Vote Solar, the Climate Center, Tesla, CESA, Clean Coalition, and the three large electric IOUs.</w:t>
            </w:r>
          </w:p>
        </w:tc>
        <w:tc>
          <w:tcPr>
            <w:tcW w:w="1980" w:type="dxa"/>
          </w:tcPr>
          <w:p w:rsidRPr="00E25078" w:rsidR="00A92D0B" w:rsidP="00E25078" w:rsidRDefault="009F2E3D" w14:paraId="22A40B49" w14:textId="0DD2697A">
            <w:pPr>
              <w:spacing w:before="120"/>
              <w:rPr>
                <w:color w:val="000000"/>
              </w:rPr>
            </w:pPr>
            <w:r>
              <w:rPr>
                <w:color w:val="000000"/>
              </w:rPr>
              <w:t>Verified</w:t>
            </w:r>
          </w:p>
        </w:tc>
      </w:tr>
      <w:tr w:rsidRPr="007F620E" w:rsidR="00A92D0B" w:rsidTr="003D149F" w14:paraId="744830F5" w14:textId="77777777">
        <w:tc>
          <w:tcPr>
            <w:tcW w:w="7758" w:type="dxa"/>
            <w:gridSpan w:val="2"/>
          </w:tcPr>
          <w:p w:rsidRPr="00070CC6" w:rsidR="00A92D0B" w:rsidP="005E32A9" w:rsidRDefault="00A92D0B" w14:paraId="3228BB07" w14:textId="39D07076">
            <w:pPr>
              <w:tabs>
                <w:tab w:val="left" w:pos="360"/>
              </w:tabs>
              <w:spacing w:before="120"/>
              <w:ind w:left="360" w:hanging="360"/>
              <w:rPr>
                <w:color w:val="000000"/>
              </w:rPr>
            </w:pPr>
            <w:r w:rsidRPr="00E25078">
              <w:rPr>
                <w:b/>
                <w:color w:val="000000"/>
              </w:rPr>
              <w:t>d.</w:t>
            </w:r>
            <w:r w:rsidRPr="00E25078">
              <w:rPr>
                <w:b/>
                <w:color w:val="000000"/>
              </w:rPr>
              <w:tab/>
            </w:r>
            <w:r w:rsidRPr="00E25078" w:rsidR="00D075B1">
              <w:rPr>
                <w:b/>
                <w:color w:val="000000"/>
              </w:rPr>
              <w:t xml:space="preserve">Intervenor’s </w:t>
            </w:r>
            <w:r w:rsidRPr="00E25078" w:rsidR="00A319DE">
              <w:rPr>
                <w:b/>
                <w:color w:val="000000"/>
              </w:rPr>
              <w:t>c</w:t>
            </w:r>
            <w:r w:rsidRPr="00E25078" w:rsidR="00D075B1">
              <w:rPr>
                <w:b/>
                <w:color w:val="000000"/>
              </w:rPr>
              <w:t xml:space="preserve">laim of </w:t>
            </w:r>
            <w:r w:rsidRPr="00E25078" w:rsidR="00A319DE">
              <w:rPr>
                <w:b/>
                <w:color w:val="000000"/>
              </w:rPr>
              <w:t>n</w:t>
            </w:r>
            <w:r w:rsidRPr="00E25078" w:rsidR="00D075B1">
              <w:rPr>
                <w:b/>
                <w:color w:val="000000"/>
              </w:rPr>
              <w:t>on-</w:t>
            </w:r>
            <w:r w:rsidRPr="00E25078" w:rsidR="00A319DE">
              <w:rPr>
                <w:b/>
                <w:color w:val="000000"/>
              </w:rPr>
              <w:t>d</w:t>
            </w:r>
            <w:r w:rsidRPr="00E25078" w:rsidR="00D075B1">
              <w:rPr>
                <w:b/>
                <w:color w:val="000000"/>
              </w:rPr>
              <w:t>uplication:</w:t>
            </w:r>
            <w:r w:rsidRPr="00E25078" w:rsidR="00E25078">
              <w:rPr>
                <w:color w:val="000000"/>
              </w:rPr>
              <w:t xml:space="preserve"> </w:t>
            </w:r>
            <w:r w:rsidRPr="00070CC6" w:rsidR="00AB6B2E">
              <w:rPr>
                <w:color w:val="000000"/>
              </w:rPr>
              <w:t xml:space="preserve">This proceeding covers a variety of topics related to </w:t>
            </w:r>
            <w:r w:rsidRPr="00070CC6" w:rsidR="00A71AC4">
              <w:rPr>
                <w:color w:val="000000"/>
              </w:rPr>
              <w:t xml:space="preserve">the </w:t>
            </w:r>
            <w:r w:rsidRPr="00070CC6" w:rsidR="00AB6E2B">
              <w:rPr>
                <w:color w:val="000000"/>
              </w:rPr>
              <w:t>microgrid development</w:t>
            </w:r>
            <w:r w:rsidRPr="00070CC6" w:rsidR="00A71AC4">
              <w:rPr>
                <w:color w:val="000000"/>
              </w:rPr>
              <w:t xml:space="preserve"> program</w:t>
            </w:r>
            <w:r w:rsidRPr="00070CC6" w:rsidR="007079DB">
              <w:rPr>
                <w:color w:val="000000"/>
              </w:rPr>
              <w:t xml:space="preserve"> in California</w:t>
            </w:r>
            <w:r w:rsidRPr="00070CC6" w:rsidR="00AB6B2E">
              <w:rPr>
                <w:color w:val="000000"/>
              </w:rPr>
              <w:t xml:space="preserve">.  The Green Power Institute has been an active participant in the Commission’s RPS and LTPP/IRP proceedings, and a number of </w:t>
            </w:r>
            <w:r w:rsidRPr="00070CC6" w:rsidR="00A71AC4">
              <w:rPr>
                <w:color w:val="000000"/>
              </w:rPr>
              <w:t xml:space="preserve">other </w:t>
            </w:r>
            <w:r w:rsidRPr="00070CC6" w:rsidR="00AB6B2E">
              <w:rPr>
                <w:color w:val="000000"/>
              </w:rPr>
              <w:t>proceedings</w:t>
            </w:r>
            <w:r w:rsidRPr="00070CC6" w:rsidR="00A71AC4">
              <w:rPr>
                <w:color w:val="000000"/>
              </w:rPr>
              <w:t xml:space="preserve"> related to renewable energy</w:t>
            </w:r>
            <w:r w:rsidRPr="00070CC6" w:rsidR="00853EEA">
              <w:rPr>
                <w:color w:val="000000"/>
              </w:rPr>
              <w:t xml:space="preserve">, </w:t>
            </w:r>
            <w:r w:rsidRPr="00070CC6" w:rsidR="00AB6E2B">
              <w:rPr>
                <w:color w:val="000000"/>
              </w:rPr>
              <w:t>and is continuing these efforts in the present proceeding (R.19-09-009)</w:t>
            </w:r>
            <w:r w:rsidRPr="00070CC6" w:rsidR="00AB6B2E">
              <w:rPr>
                <w:color w:val="000000"/>
              </w:rPr>
              <w:t xml:space="preserve">.  The Green Power Institute coordinated its efforts in this proceeding with other parties in order to avoid duplication of </w:t>
            </w:r>
            <w:r w:rsidRPr="00070CC6" w:rsidR="00853EEA">
              <w:rPr>
                <w:color w:val="000000"/>
              </w:rPr>
              <w:t>effort</w:t>
            </w:r>
            <w:r w:rsidRPr="00070CC6" w:rsidR="005E32A9">
              <w:rPr>
                <w:color w:val="000000"/>
              </w:rPr>
              <w:t>,</w:t>
            </w:r>
            <w:r w:rsidRPr="00070CC6" w:rsidR="00853EEA">
              <w:rPr>
                <w:color w:val="000000"/>
              </w:rPr>
              <w:t xml:space="preserve"> and</w:t>
            </w:r>
            <w:r w:rsidRPr="00070CC6" w:rsidR="00AB6B2E">
              <w:rPr>
                <w:color w:val="000000"/>
              </w:rPr>
              <w:t xml:space="preserve"> added significantly to the outcome of the Commission’s deliberations through our own unique perspective.</w:t>
            </w:r>
            <w:r w:rsidRPr="00070CC6" w:rsidR="0005132B">
              <w:rPr>
                <w:color w:val="000000"/>
              </w:rPr>
              <w:t xml:space="preserve">  We held numerous </w:t>
            </w:r>
            <w:r w:rsidRPr="00070CC6" w:rsidR="00853EEA">
              <w:rPr>
                <w:color w:val="000000"/>
              </w:rPr>
              <w:t>individual</w:t>
            </w:r>
            <w:r w:rsidRPr="00070CC6" w:rsidR="0005132B">
              <w:rPr>
                <w:color w:val="000000"/>
              </w:rPr>
              <w:t xml:space="preserve"> calls and conference calls with fellow parties regarding various </w:t>
            </w:r>
            <w:r w:rsidRPr="00070CC6" w:rsidR="00853EEA">
              <w:rPr>
                <w:color w:val="000000"/>
              </w:rPr>
              <w:t>issues that were under consideration over the past</w:t>
            </w:r>
            <w:r w:rsidRPr="00070CC6" w:rsidR="00AB6E2B">
              <w:rPr>
                <w:color w:val="000000"/>
              </w:rPr>
              <w:t xml:space="preserve"> couple of</w:t>
            </w:r>
            <w:r w:rsidRPr="00070CC6" w:rsidR="00853EEA">
              <w:rPr>
                <w:color w:val="000000"/>
              </w:rPr>
              <w:t xml:space="preserve"> year</w:t>
            </w:r>
            <w:r w:rsidRPr="00070CC6" w:rsidR="00AB6E2B">
              <w:rPr>
                <w:color w:val="000000"/>
              </w:rPr>
              <w:t>s</w:t>
            </w:r>
            <w:r w:rsidRPr="00070CC6" w:rsidR="0005132B">
              <w:rPr>
                <w:color w:val="000000"/>
              </w:rPr>
              <w:t xml:space="preserve"> </w:t>
            </w:r>
            <w:r w:rsidRPr="00070CC6" w:rsidR="00853EEA">
              <w:rPr>
                <w:color w:val="000000"/>
              </w:rPr>
              <w:t>in this proceeding.</w:t>
            </w:r>
            <w:r w:rsidRPr="00070CC6" w:rsidR="0005132B">
              <w:rPr>
                <w:color w:val="000000"/>
              </w:rPr>
              <w:t xml:space="preserve">  </w:t>
            </w:r>
            <w:r w:rsidRPr="00070CC6" w:rsidR="00AB6B2E">
              <w:rPr>
                <w:color w:val="000000"/>
              </w:rPr>
              <w:t xml:space="preserve">Some amount of duplication has occurred in this proceeding on all sides of contentious issues, but Green Power avoided duplication to the extent </w:t>
            </w:r>
            <w:r w:rsidRPr="00070CC6" w:rsidR="00853EEA">
              <w:rPr>
                <w:color w:val="000000"/>
              </w:rPr>
              <w:t>possible and</w:t>
            </w:r>
            <w:r w:rsidRPr="00070CC6" w:rsidR="00AB6B2E">
              <w:rPr>
                <w:color w:val="000000"/>
              </w:rPr>
              <w:t xml:space="preserve"> tried to minimize it where it was unavoidable.</w:t>
            </w:r>
          </w:p>
        </w:tc>
        <w:tc>
          <w:tcPr>
            <w:tcW w:w="1980" w:type="dxa"/>
          </w:tcPr>
          <w:p w:rsidRPr="00E25078" w:rsidR="00A92D0B" w:rsidP="00A92D0B" w:rsidRDefault="009F2E3D" w14:paraId="5F9BBA55" w14:textId="1769AAA0">
            <w:pPr>
              <w:tabs>
                <w:tab w:val="left" w:pos="360"/>
              </w:tabs>
              <w:spacing w:before="120"/>
              <w:ind w:left="360" w:hanging="360"/>
              <w:rPr>
                <w:color w:val="000000"/>
              </w:rPr>
            </w:pPr>
            <w:r>
              <w:rPr>
                <w:color w:val="000000"/>
              </w:rPr>
              <w:t>Noted</w:t>
            </w:r>
          </w:p>
        </w:tc>
      </w:tr>
    </w:tbl>
    <w:p w:rsidR="00562312" w:rsidP="00691528" w:rsidRDefault="00562312" w14:paraId="2DDF3A1B" w14:textId="77777777">
      <w:pPr>
        <w:tabs>
          <w:tab w:val="left" w:pos="1260"/>
        </w:tabs>
        <w:ind w:left="1260" w:hanging="1260"/>
        <w:jc w:val="center"/>
        <w:rPr>
          <w:b/>
          <w:color w:val="000000"/>
        </w:rPr>
      </w:pPr>
    </w:p>
    <w:p w:rsidR="00A92D0B" w:rsidP="003D149F" w:rsidRDefault="00A92D0B" w14:paraId="5C02B8B5" w14:textId="699FF892">
      <w:pPr>
        <w:tabs>
          <w:tab w:val="left" w:pos="1260"/>
        </w:tabs>
        <w:ind w:left="1260" w:hanging="1260"/>
        <w:jc w:val="center"/>
        <w:rPr>
          <w:b/>
          <w:color w:val="000000"/>
        </w:rPr>
      </w:pPr>
      <w:r w:rsidRPr="007F620E">
        <w:rPr>
          <w:b/>
          <w:color w:val="000000"/>
        </w:rPr>
        <w:t>PART III:</w:t>
      </w:r>
      <w:r w:rsidRPr="007F620E">
        <w:rPr>
          <w:b/>
          <w:color w:val="000000"/>
        </w:rPr>
        <w:tab/>
        <w:t>REASONABLENESS OF REQUESTED COMPENSATION</w:t>
      </w:r>
    </w:p>
    <w:p w:rsidRPr="003D149F" w:rsidR="003D149F" w:rsidP="003D149F" w:rsidRDefault="003D149F" w14:paraId="30D19FA0" w14:textId="77777777">
      <w:pPr>
        <w:tabs>
          <w:tab w:val="left" w:pos="1260"/>
        </w:tabs>
        <w:ind w:left="1260" w:hanging="1260"/>
        <w:jc w:val="center"/>
        <w:rPr>
          <w:b/>
          <w:color w:val="000000"/>
        </w:rPr>
      </w:pPr>
    </w:p>
    <w:p w:rsidRPr="007F620E" w:rsidR="00A92D0B" w:rsidRDefault="00A92D0B" w14:paraId="6F74DAE2" w14:textId="77777777">
      <w:pPr>
        <w:numPr>
          <w:ilvl w:val="0"/>
          <w:numId w:val="2"/>
        </w:numPr>
        <w:tabs>
          <w:tab w:val="clear" w:pos="900"/>
          <w:tab w:val="num" w:pos="360"/>
        </w:tabs>
        <w:spacing w:after="120"/>
        <w:ind w:left="360"/>
        <w:rPr>
          <w:b/>
          <w:color w:val="000000"/>
        </w:rPr>
      </w:pPr>
      <w:r w:rsidRPr="007F620E">
        <w:rPr>
          <w:b/>
          <w:color w:val="000000"/>
        </w:rPr>
        <w:t xml:space="preserve">General Claim of Reasonableness </w:t>
      </w:r>
      <w:r w:rsidRPr="007F620E" w:rsidR="00F30DA8">
        <w:rPr>
          <w:b/>
          <w:color w:val="000000"/>
        </w:rPr>
        <w:t xml:space="preserve">(§ </w:t>
      </w:r>
      <w:r w:rsidRPr="007F620E">
        <w:rPr>
          <w:b/>
          <w:color w:val="000000"/>
        </w:rPr>
        <w:t xml:space="preserve">1801 </w:t>
      </w:r>
      <w:r w:rsidRPr="007F620E" w:rsidR="00F30DA8">
        <w:rPr>
          <w:b/>
          <w:color w:val="000000"/>
        </w:rPr>
        <w:t>and §</w:t>
      </w:r>
      <w:r w:rsidR="0022302F">
        <w:rPr>
          <w:b/>
          <w:color w:val="000000"/>
        </w:rPr>
        <w:t xml:space="preserve"> 1806)</w:t>
      </w:r>
      <w:r w:rsidR="00C02649">
        <w:rPr>
          <w:b/>
          <w:color w:val="000000"/>
        </w:rPr>
        <w:t>:</w:t>
      </w:r>
    </w:p>
    <w:tbl>
      <w:tblPr>
        <w:tblW w:w="97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7465"/>
        <w:gridCol w:w="2273"/>
      </w:tblGrid>
      <w:tr w:rsidRPr="007F620E" w:rsidR="00FE3BAE" w:rsidTr="006C4598" w14:paraId="4078AC87" w14:textId="77777777">
        <w:tc>
          <w:tcPr>
            <w:tcW w:w="7465" w:type="dxa"/>
            <w:tcBorders>
              <w:bottom w:val="single" w:color="auto" w:sz="4" w:space="0"/>
            </w:tcBorders>
            <w:shd w:val="clear" w:color="auto" w:fill="D9D9D9" w:themeFill="background1" w:themeFillShade="D9"/>
          </w:tcPr>
          <w:p w:rsidRPr="007F620E" w:rsidR="00FE3BAE" w:rsidRDefault="00FE3BAE" w14:paraId="70FDF5DA" w14:textId="77777777">
            <w:pPr>
              <w:rPr>
                <w:b/>
                <w:color w:val="000000"/>
              </w:rPr>
            </w:pPr>
          </w:p>
        </w:tc>
        <w:tc>
          <w:tcPr>
            <w:tcW w:w="2273" w:type="dxa"/>
            <w:shd w:val="clear" w:color="auto" w:fill="D9D9D9" w:themeFill="background1" w:themeFillShade="D9"/>
          </w:tcPr>
          <w:p w:rsidRPr="00FE3BAE" w:rsidR="00FE3BAE" w:rsidP="00342A89" w:rsidRDefault="00FE3BAE" w14:paraId="59CD9FCF" w14:textId="77777777">
            <w:pPr>
              <w:spacing w:before="120"/>
              <w:rPr>
                <w:color w:val="000000"/>
              </w:rPr>
            </w:pPr>
            <w:r w:rsidRPr="007F620E">
              <w:rPr>
                <w:b/>
                <w:color w:val="000000"/>
              </w:rPr>
              <w:t>CPUC Discussion</w:t>
            </w:r>
          </w:p>
        </w:tc>
      </w:tr>
      <w:tr w:rsidRPr="00286ABA" w:rsidR="00FE3BAE" w:rsidTr="003D149F" w14:paraId="5708510E" w14:textId="77777777">
        <w:tc>
          <w:tcPr>
            <w:tcW w:w="7465" w:type="dxa"/>
            <w:tcBorders>
              <w:bottom w:val="single" w:color="auto" w:sz="4" w:space="0"/>
            </w:tcBorders>
          </w:tcPr>
          <w:p w:rsidRPr="00070CC6" w:rsidR="00FE3BAE" w:rsidRDefault="00FE3BAE" w14:paraId="707F9932" w14:textId="24B1B5E0">
            <w:pPr>
              <w:rPr>
                <w:b/>
                <w:color w:val="000000"/>
              </w:rPr>
            </w:pPr>
            <w:r w:rsidRPr="00070CC6">
              <w:rPr>
                <w:b/>
                <w:color w:val="000000"/>
              </w:rPr>
              <w:t>a. Intervenor’s claim of cost reasonableness:</w:t>
            </w:r>
            <w:r w:rsidRPr="00070CC6" w:rsidR="00E25078">
              <w:rPr>
                <w:b/>
                <w:color w:val="000000"/>
              </w:rPr>
              <w:t xml:space="preserve"> </w:t>
            </w:r>
          </w:p>
          <w:p w:rsidRPr="00070CC6" w:rsidR="0031501B" w:rsidP="0031501B" w:rsidRDefault="0031501B" w14:paraId="32B9A66A" w14:textId="77777777">
            <w:pPr>
              <w:rPr>
                <w:color w:val="000000"/>
              </w:rPr>
            </w:pPr>
          </w:p>
          <w:p w:rsidRPr="00070CC6" w:rsidR="0017090D" w:rsidP="0017090D" w:rsidRDefault="0017090D" w14:paraId="4E2765DC" w14:textId="4511CC1D">
            <w:pPr>
              <w:rPr>
                <w:color w:val="000000"/>
              </w:rPr>
            </w:pPr>
            <w:r w:rsidRPr="00070CC6">
              <w:rPr>
                <w:color w:val="000000"/>
              </w:rPr>
              <w:lastRenderedPageBreak/>
              <w:t>GPI is providing, in Attachment 2, a listing of all of the pleadings</w:t>
            </w:r>
            <w:r w:rsidRPr="00070CC6" w:rsidR="005E32A9">
              <w:rPr>
                <w:color w:val="000000"/>
              </w:rPr>
              <w:t xml:space="preserve"> that </w:t>
            </w:r>
            <w:r w:rsidRPr="00070CC6">
              <w:rPr>
                <w:color w:val="000000"/>
              </w:rPr>
              <w:t>we provided in this Proceeding relevant to matters covered by this Claim, and</w:t>
            </w:r>
            <w:r w:rsidRPr="00070CC6" w:rsidR="00562312">
              <w:rPr>
                <w:color w:val="000000"/>
              </w:rPr>
              <w:t xml:space="preserve"> in Attachment 3,</w:t>
            </w:r>
            <w:r w:rsidRPr="00070CC6">
              <w:rPr>
                <w:color w:val="000000"/>
              </w:rPr>
              <w:t xml:space="preserve"> a detailed breakdown of GPI staff time spent for work performed that was directly related to our substantial contributions to </w:t>
            </w:r>
            <w:r w:rsidRPr="00070CC6" w:rsidR="005A2726">
              <w:rPr>
                <w:color w:val="000000"/>
              </w:rPr>
              <w:t>Decision D.2</w:t>
            </w:r>
            <w:r w:rsidRPr="00070CC6" w:rsidR="00853EEA">
              <w:rPr>
                <w:color w:val="000000"/>
              </w:rPr>
              <w:t>4</w:t>
            </w:r>
            <w:r w:rsidRPr="00070CC6" w:rsidR="005A2726">
              <w:rPr>
                <w:color w:val="000000"/>
              </w:rPr>
              <w:t>-1</w:t>
            </w:r>
            <w:r w:rsidRPr="00070CC6" w:rsidR="00AB6E2B">
              <w:rPr>
                <w:color w:val="000000"/>
              </w:rPr>
              <w:t>1</w:t>
            </w:r>
            <w:r w:rsidRPr="00070CC6" w:rsidR="005A2726">
              <w:rPr>
                <w:color w:val="000000"/>
              </w:rPr>
              <w:t>-0</w:t>
            </w:r>
            <w:r w:rsidRPr="00070CC6" w:rsidR="00853EEA">
              <w:rPr>
                <w:color w:val="000000"/>
              </w:rPr>
              <w:t>0</w:t>
            </w:r>
            <w:r w:rsidRPr="00070CC6" w:rsidR="00AB6E2B">
              <w:rPr>
                <w:color w:val="000000"/>
              </w:rPr>
              <w:t>4</w:t>
            </w:r>
            <w:r w:rsidRPr="00070CC6">
              <w:rPr>
                <w:color w:val="000000"/>
              </w:rPr>
              <w:t>.</w:t>
            </w:r>
          </w:p>
          <w:p w:rsidRPr="00070CC6" w:rsidR="00AB6B2E" w:rsidP="0031501B" w:rsidRDefault="00AB6B2E" w14:paraId="147E0475" w14:textId="77777777">
            <w:pPr>
              <w:rPr>
                <w:color w:val="000000"/>
              </w:rPr>
            </w:pPr>
          </w:p>
          <w:p w:rsidRPr="00070CC6" w:rsidR="0017090D" w:rsidP="0017090D" w:rsidRDefault="0017090D" w14:paraId="08855E9B" w14:textId="45A2EA55">
            <w:pPr>
              <w:rPr>
                <w:color w:val="000000"/>
              </w:rPr>
            </w:pPr>
            <w:r w:rsidRPr="00070CC6">
              <w:rPr>
                <w:color w:val="000000"/>
              </w:rPr>
              <w:t xml:space="preserve">The hours claimed herein in support of </w:t>
            </w:r>
            <w:r w:rsidRPr="00070CC6" w:rsidR="005A2726">
              <w:rPr>
                <w:color w:val="000000"/>
              </w:rPr>
              <w:t>Decision D.2</w:t>
            </w:r>
            <w:r w:rsidRPr="00070CC6" w:rsidR="00B92376">
              <w:rPr>
                <w:color w:val="000000"/>
              </w:rPr>
              <w:t>4</w:t>
            </w:r>
            <w:r w:rsidRPr="00070CC6" w:rsidR="005A2726">
              <w:rPr>
                <w:color w:val="000000"/>
              </w:rPr>
              <w:t>-1</w:t>
            </w:r>
            <w:r w:rsidRPr="00070CC6" w:rsidR="00AB6E2B">
              <w:rPr>
                <w:color w:val="000000"/>
              </w:rPr>
              <w:t>1</w:t>
            </w:r>
            <w:r w:rsidRPr="00070CC6" w:rsidR="005A2726">
              <w:rPr>
                <w:color w:val="000000"/>
              </w:rPr>
              <w:t>-0</w:t>
            </w:r>
            <w:r w:rsidRPr="00070CC6" w:rsidR="00B92376">
              <w:rPr>
                <w:color w:val="000000"/>
              </w:rPr>
              <w:t>0</w:t>
            </w:r>
            <w:r w:rsidRPr="00070CC6" w:rsidR="00AB6E2B">
              <w:rPr>
                <w:color w:val="000000"/>
              </w:rPr>
              <w:t>4</w:t>
            </w:r>
            <w:r w:rsidRPr="00070CC6" w:rsidR="005A2726">
              <w:rPr>
                <w:color w:val="000000"/>
              </w:rPr>
              <w:t xml:space="preserve"> </w:t>
            </w:r>
            <w:r w:rsidRPr="00070CC6">
              <w:rPr>
                <w:color w:val="000000"/>
              </w:rPr>
              <w:t xml:space="preserve">are reasonable given the scope of the Proceeding, and the strong participation by the GPI.  GPI staff maintained detailed contemporaneous time records indicating the number of hours devoted to the matters settled by this Decision in this case.  In preparing Attachment </w:t>
            </w:r>
            <w:r w:rsidRPr="00070CC6" w:rsidR="00C935F4">
              <w:rPr>
                <w:color w:val="000000"/>
              </w:rPr>
              <w:t>3</w:t>
            </w:r>
            <w:r w:rsidRPr="00070CC6">
              <w:rPr>
                <w:color w:val="000000"/>
              </w:rPr>
              <w:t>, Dr. Morris reviewed all of the recorded hours devoted to this proceeding, and included only those that were reasonable and contributory to the underlying tasks.  As a result, the GPI submits that all of the hours included in the attachment are reasonable, and should be compensated in full.</w:t>
            </w:r>
          </w:p>
          <w:p w:rsidRPr="00070CC6" w:rsidR="0031501B" w:rsidP="0031501B" w:rsidRDefault="0031501B" w14:paraId="4E1D9CCA" w14:textId="77777777">
            <w:pPr>
              <w:rPr>
                <w:color w:val="000000"/>
              </w:rPr>
            </w:pPr>
          </w:p>
          <w:p w:rsidRPr="00070CC6" w:rsidR="0031501B" w:rsidP="0031501B" w:rsidRDefault="0031501B" w14:paraId="6114E080" w14:textId="18D144C9">
            <w:pPr>
              <w:rPr>
                <w:color w:val="000000"/>
              </w:rPr>
            </w:pPr>
            <w:r w:rsidRPr="00070CC6">
              <w:rPr>
                <w:color w:val="000000"/>
              </w:rPr>
              <w:t xml:space="preserve">Dr. Morris is a renewable energy analyst and consultant with more than </w:t>
            </w:r>
            <w:r w:rsidRPr="00070CC6" w:rsidR="00571099">
              <w:rPr>
                <w:color w:val="000000"/>
              </w:rPr>
              <w:t>40</w:t>
            </w:r>
            <w:r w:rsidRPr="00070CC6">
              <w:rPr>
                <w:color w:val="000000"/>
              </w:rPr>
              <w:t xml:space="preserve"> years of diversified experience and accomplishments in the energy and environmental fields.  He is a nationally recognized expert on biomass and renewable energy, climate change and greenhouse-gas emissions analysis, integrated resources planning, and analysis of the environmental impacts of electric power generation.  Dr. Morris holds a BA in Natural Science from the University of Pennsylvania, an MSc in Biochemistry from the University of Toronto, and a PhD in Energy and Resources from the University of California, Berkeley.</w:t>
            </w:r>
          </w:p>
          <w:p w:rsidRPr="00070CC6" w:rsidR="0031501B" w:rsidP="0031501B" w:rsidRDefault="0031501B" w14:paraId="78F576A6" w14:textId="77777777">
            <w:pPr>
              <w:rPr>
                <w:color w:val="000000"/>
              </w:rPr>
            </w:pPr>
          </w:p>
          <w:p w:rsidRPr="00070CC6" w:rsidR="0031501B" w:rsidP="0031501B" w:rsidRDefault="0031501B" w14:paraId="7BD5AA93" w14:textId="15295C28">
            <w:pPr>
              <w:rPr>
                <w:color w:val="000000"/>
              </w:rPr>
            </w:pPr>
            <w:r w:rsidRPr="00070CC6">
              <w:rPr>
                <w:color w:val="000000"/>
              </w:rPr>
              <w:t>Dr. Morris has been actively involved in electric utility restructuring in California throughout the past t</w:t>
            </w:r>
            <w:r w:rsidRPr="00070CC6" w:rsidR="00571099">
              <w:rPr>
                <w:color w:val="000000"/>
              </w:rPr>
              <w:t xml:space="preserve">hree </w:t>
            </w:r>
            <w:r w:rsidRPr="00070CC6">
              <w:rPr>
                <w:color w:val="000000"/>
              </w:rPr>
              <w:t>decades.  He served as editor and facilitator for the Renewables Working Group to the California Public Utilities Commission in 1996 during the original restructuring effort, consultant to the CEC Renewables Program Committee, consultant to the Governor’s Office of Planning and Research on renewable energy policy during the energy crisis years, and has provided expert testimony in a variety of regulatory and legislative proceedings, as well as in civil litigation.</w:t>
            </w:r>
          </w:p>
          <w:p w:rsidRPr="00070CC6" w:rsidR="00C3127D" w:rsidP="0031501B" w:rsidRDefault="00C3127D" w14:paraId="0A5F23CA" w14:textId="2C8B8FE4">
            <w:pPr>
              <w:rPr>
                <w:color w:val="000000"/>
              </w:rPr>
            </w:pPr>
          </w:p>
          <w:p w:rsidRPr="00070CC6" w:rsidR="00DB76A7" w:rsidP="00DB76A7" w:rsidRDefault="00DB76A7" w14:paraId="4E2B5912" w14:textId="7241BE9D">
            <w:pPr>
              <w:rPr>
                <w:color w:val="000000"/>
              </w:rPr>
            </w:pPr>
            <w:r w:rsidRPr="00070CC6">
              <w:rPr>
                <w:color w:val="000000"/>
              </w:rPr>
              <w:t>Mr.</w:t>
            </w:r>
            <w:r w:rsidRPr="00070CC6" w:rsidR="00B92376">
              <w:rPr>
                <w:color w:val="000000"/>
              </w:rPr>
              <w:t xml:space="preserve"> Hunt</w:t>
            </w:r>
            <w:r w:rsidRPr="00070CC6">
              <w:rPr>
                <w:color w:val="000000"/>
              </w:rPr>
              <w:t xml:space="preserve"> is a renewable energy law and policy expert with substantial experience in California, in local energy planning and in state energy-policy development. He has worked with local governments throughout Southern California, in his current role with Community Renewable Solutions LLC and in his previous role as Energy Program Director for the Community Environmental Council, a well-known non-profit organization based in Santa Barbara. Mr. Hunt was the lead author of the Community Environmental Council's A New Energy Direction, a blueprint for Santa Barbara County to wean itself from fossil fuels by 2030. Mr. Hunt also contributes substantially to state policy, in Sacramento at the Legislature, </w:t>
            </w:r>
            <w:r w:rsidRPr="00070CC6">
              <w:rPr>
                <w:color w:val="000000"/>
              </w:rPr>
              <w:lastRenderedPageBreak/>
              <w:t>and in San Francisco at the California Public Utilities Commission, in various proceedings related to renewable energy, energy efficiency, community-scale energy projects, and climate change policy. Mr. Hunt is also a Lecturer in Climate Change Law and Policy at UC Santa Barbara’s Bren School of Environmental Science &amp; Management (a graduate-level program) from 2007-2014. He received his law degree from the UCLA School of Law in 2001, where he was chief managing director of the Journal for International Law and Foreign Affairs. Mr. Hunt is a regular columnist at GreenTechMedia.com.</w:t>
            </w:r>
          </w:p>
          <w:p w:rsidRPr="00070CC6" w:rsidR="00B92376" w:rsidP="0031501B" w:rsidRDefault="00B92376" w14:paraId="616C298A" w14:textId="77777777">
            <w:pPr>
              <w:rPr>
                <w:color w:val="000000"/>
              </w:rPr>
            </w:pPr>
          </w:p>
          <w:p w:rsidRPr="00070CC6" w:rsidR="00DB76A7" w:rsidP="00DB76A7" w:rsidRDefault="00DB76A7" w14:paraId="71219D57" w14:textId="2B78DC01">
            <w:pPr>
              <w:rPr>
                <w:color w:val="000000"/>
              </w:rPr>
            </w:pPr>
            <w:r w:rsidRPr="00070CC6">
              <w:rPr>
                <w:color w:val="000000"/>
              </w:rPr>
              <w:t xml:space="preserve">Mr. </w:t>
            </w:r>
            <w:r w:rsidRPr="00070CC6" w:rsidR="00B92376">
              <w:rPr>
                <w:color w:val="000000"/>
              </w:rPr>
              <w:t>White</w:t>
            </w:r>
            <w:r w:rsidRPr="00070CC6">
              <w:rPr>
                <w:color w:val="000000"/>
              </w:rPr>
              <w:t xml:space="preserve"> is an expert on emissions, air quality and energy issues. He has worked on these topics for over 25 years. For the past twelve years, Mr. White has</w:t>
            </w:r>
            <w:r w:rsidRPr="00070CC6">
              <w:rPr>
                <w:color w:val="000000"/>
              </w:rPr>
              <w:br/>
              <w:t>been primarily engaged on policy matters related to transmission, distribution, and electric generation resources, and the intersection of the electric sector with climate, environmental, and equity issues. Prior to consulting for Sierra Club, Mr. White worked at the Clean Coalition as Director of Policy and Economic Analysis, where he developed regulatory and legislative analysis and proposals across a dozen states and an equal number of municipal utility jurisdictions, with a primary focus on California regulatory issues. Additionally, Mr. White has been the lead analyst for several U.S. Department of Energy, New York State Energy Research and Development Authority and the California Energy Commission Electric Program Investment Charge studies. Mr. White has a Bachelor of Science from the University of Michigan, two years of graduate level social studies of science and technology at the Massachusetts Institute of Technology, and an additional two years in Environmental Science at San Jose State University.</w:t>
            </w:r>
          </w:p>
          <w:p w:rsidRPr="00070CC6" w:rsidR="00B92376" w:rsidP="0031501B" w:rsidRDefault="00B92376" w14:paraId="6C10C331" w14:textId="77777777">
            <w:pPr>
              <w:rPr>
                <w:color w:val="000000"/>
              </w:rPr>
            </w:pPr>
          </w:p>
          <w:p w:rsidRPr="00070CC6" w:rsidR="0013216F" w:rsidP="0013216F" w:rsidRDefault="00C3127D" w14:paraId="40050360" w14:textId="4C0222B6">
            <w:pPr>
              <w:rPr>
                <w:color w:val="000000"/>
              </w:rPr>
            </w:pPr>
            <w:r w:rsidRPr="00070CC6">
              <w:rPr>
                <w:color w:val="000000"/>
              </w:rPr>
              <w:t xml:space="preserve">Decision D.98-04-059 states, on pgs. 33-34, “Participation must be productive in the sense that the costs of participation should bear a reasonable relationship to the benefits realized through such participation.  …  At a minimum, when the benefits are intangible, the customer should present information sufficient to justify a Commission finding that the overall benefits of a customer’s participation will exceed a customer’s costs.”  This proceeding is concerned with </w:t>
            </w:r>
            <w:r w:rsidRPr="00070CC6" w:rsidR="00B92376">
              <w:rPr>
                <w:color w:val="000000"/>
              </w:rPr>
              <w:t xml:space="preserve">the development of </w:t>
            </w:r>
            <w:r w:rsidRPr="00070CC6" w:rsidR="00C76894">
              <w:rPr>
                <w:color w:val="000000"/>
              </w:rPr>
              <w:t>microgrids</w:t>
            </w:r>
            <w:r w:rsidRPr="00070CC6" w:rsidR="005A2726">
              <w:rPr>
                <w:color w:val="000000"/>
              </w:rPr>
              <w:t xml:space="preserve"> in California</w:t>
            </w:r>
            <w:r w:rsidRPr="00070CC6" w:rsidR="00B92376">
              <w:rPr>
                <w:color w:val="000000"/>
              </w:rPr>
              <w:t xml:space="preserve">, and the readying of the grid to accommodate that </w:t>
            </w:r>
            <w:r w:rsidRPr="00070CC6" w:rsidR="00E16EF6">
              <w:rPr>
                <w:color w:val="000000"/>
              </w:rPr>
              <w:t>development</w:t>
            </w:r>
            <w:r w:rsidRPr="00070CC6" w:rsidR="0013216F">
              <w:rPr>
                <w:color w:val="000000"/>
              </w:rPr>
              <w:t>.  The cost reductions and environmental benefits of</w:t>
            </w:r>
            <w:r w:rsidRPr="00070CC6" w:rsidR="00C76894">
              <w:rPr>
                <w:color w:val="000000"/>
              </w:rPr>
              <w:t xml:space="preserve"> microgrids powered by</w:t>
            </w:r>
            <w:r w:rsidRPr="00070CC6" w:rsidR="00E16EF6">
              <w:rPr>
                <w:color w:val="000000"/>
              </w:rPr>
              <w:t xml:space="preserve"> renewable energy </w:t>
            </w:r>
            <w:r w:rsidRPr="00070CC6" w:rsidR="0013216F">
              <w:rPr>
                <w:color w:val="000000"/>
              </w:rPr>
              <w:t>overwhelm the cost of our participation.</w:t>
            </w:r>
          </w:p>
          <w:p w:rsidRPr="00070CC6" w:rsidR="00FE3BAE" w:rsidP="001442A1" w:rsidRDefault="00FE3BAE" w14:paraId="2B1A1242" w14:textId="1B5F59AA">
            <w:pPr>
              <w:rPr>
                <w:color w:val="000000"/>
              </w:rPr>
            </w:pPr>
          </w:p>
        </w:tc>
        <w:tc>
          <w:tcPr>
            <w:tcW w:w="2273" w:type="dxa"/>
          </w:tcPr>
          <w:p w:rsidRPr="00070CC6" w:rsidR="00FE3BAE" w:rsidP="00FE3BAE" w:rsidRDefault="00D60A67" w14:paraId="223B4665" w14:textId="183ABC21">
            <w:pPr>
              <w:spacing w:before="120"/>
              <w:rPr>
                <w:color w:val="000000"/>
              </w:rPr>
            </w:pPr>
            <w:r w:rsidRPr="0030208D">
              <w:rPr>
                <w:color w:val="000000"/>
              </w:rPr>
              <w:lastRenderedPageBreak/>
              <w:t>As GPI</w:t>
            </w:r>
            <w:r w:rsidRPr="0030208D" w:rsidR="009F2E3D">
              <w:rPr>
                <w:color w:val="000000"/>
              </w:rPr>
              <w:t xml:space="preserve"> faile</w:t>
            </w:r>
            <w:r w:rsidRPr="0030208D">
              <w:rPr>
                <w:color w:val="000000"/>
              </w:rPr>
              <w:t>d</w:t>
            </w:r>
            <w:r w:rsidRPr="00252FC8" w:rsidR="009F2E3D">
              <w:rPr>
                <w:color w:val="000000"/>
              </w:rPr>
              <w:t xml:space="preserve"> to demonstrate a substantial </w:t>
            </w:r>
            <w:r w:rsidRPr="00252FC8" w:rsidR="009F2E3D">
              <w:rPr>
                <w:color w:val="000000"/>
              </w:rPr>
              <w:lastRenderedPageBreak/>
              <w:t>contribution to D.</w:t>
            </w:r>
            <w:r w:rsidR="009F2E3D">
              <w:rPr>
                <w:color w:val="000000"/>
              </w:rPr>
              <w:t xml:space="preserve">24-11-004 </w:t>
            </w:r>
            <w:r w:rsidRPr="0030208D">
              <w:rPr>
                <w:color w:val="000000"/>
              </w:rPr>
              <w:t xml:space="preserve">we </w:t>
            </w:r>
            <w:r w:rsidRPr="00252FC8" w:rsidR="009F2E3D">
              <w:rPr>
                <w:color w:val="000000"/>
              </w:rPr>
              <w:t xml:space="preserve">find </w:t>
            </w:r>
            <w:r w:rsidR="00CF60DF">
              <w:rPr>
                <w:color w:val="000000"/>
              </w:rPr>
              <w:t>most</w:t>
            </w:r>
            <w:r w:rsidRPr="00252FC8" w:rsidR="00CF60DF">
              <w:rPr>
                <w:color w:val="000000"/>
              </w:rPr>
              <w:t xml:space="preserve"> </w:t>
            </w:r>
            <w:r w:rsidRPr="00252FC8" w:rsidR="009F2E3D">
              <w:rPr>
                <w:color w:val="000000"/>
              </w:rPr>
              <w:t xml:space="preserve">associated </w:t>
            </w:r>
            <w:r w:rsidR="006411F1">
              <w:rPr>
                <w:color w:val="000000"/>
              </w:rPr>
              <w:t>costs</w:t>
            </w:r>
            <w:r w:rsidRPr="00252FC8" w:rsidR="006411F1">
              <w:rPr>
                <w:color w:val="000000"/>
              </w:rPr>
              <w:t xml:space="preserve"> </w:t>
            </w:r>
            <w:r w:rsidRPr="0030208D" w:rsidR="009350D7">
              <w:rPr>
                <w:color w:val="000000"/>
              </w:rPr>
              <w:t xml:space="preserve">to be </w:t>
            </w:r>
            <w:r w:rsidRPr="00252FC8" w:rsidR="009F2E3D">
              <w:rPr>
                <w:color w:val="000000"/>
              </w:rPr>
              <w:t xml:space="preserve">unreasonable. </w:t>
            </w:r>
            <w:r w:rsidRPr="00252FC8" w:rsidR="009F2E3D">
              <w:rPr>
                <w:i/>
                <w:iCs/>
                <w:color w:val="000000"/>
              </w:rPr>
              <w:t>See</w:t>
            </w:r>
            <w:r w:rsidRPr="00252FC8" w:rsidR="009F2E3D">
              <w:rPr>
                <w:color w:val="000000"/>
              </w:rPr>
              <w:t xml:space="preserve"> Part III.D CPUC Comments, Disallowances and Adjustments.</w:t>
            </w:r>
          </w:p>
        </w:tc>
      </w:tr>
      <w:tr w:rsidRPr="007F620E" w:rsidR="009F2E3D" w:rsidTr="003D149F" w14:paraId="5548029C" w14:textId="77777777">
        <w:tc>
          <w:tcPr>
            <w:tcW w:w="7465" w:type="dxa"/>
          </w:tcPr>
          <w:p w:rsidRPr="00E25078" w:rsidR="009F2E3D" w:rsidP="009F2E3D" w:rsidRDefault="009F2E3D" w14:paraId="751A610C" w14:textId="43A33C48">
            <w:pPr>
              <w:rPr>
                <w:color w:val="000000"/>
              </w:rPr>
            </w:pPr>
            <w:r w:rsidRPr="007F620E">
              <w:rPr>
                <w:b/>
                <w:color w:val="000000"/>
              </w:rPr>
              <w:lastRenderedPageBreak/>
              <w:t>b. Reasonableness of hours claimed:</w:t>
            </w:r>
          </w:p>
          <w:p w:rsidRPr="00070CC6" w:rsidR="009F2E3D" w:rsidP="009F2E3D" w:rsidRDefault="009F2E3D" w14:paraId="29B7E85F" w14:textId="759E78D0">
            <w:pPr>
              <w:rPr>
                <w:color w:val="000000"/>
              </w:rPr>
            </w:pPr>
            <w:r w:rsidRPr="00070CC6">
              <w:rPr>
                <w:color w:val="000000"/>
              </w:rPr>
              <w:t xml:space="preserve">The GPI made Significant Contributions to Decision D.24-11-004 by providing a variety of filings on the topics under consideration, participated in meetings and workshops, and filed comments and replies on the PD.  Attachment 3 provides a detailed breakdown of the hours that </w:t>
            </w:r>
            <w:r w:rsidRPr="00070CC6">
              <w:rPr>
                <w:color w:val="000000"/>
              </w:rPr>
              <w:lastRenderedPageBreak/>
              <w:t>were expended in making our Contributions.  The hourly rates and costs claimed are reasonable and consistent with awards to other intervenors with comparable experience and expertise.  The Commission should grant the GPI’s claim in its entirety.</w:t>
            </w:r>
          </w:p>
          <w:p w:rsidRPr="00070CC6" w:rsidR="009F2E3D" w:rsidP="009F2E3D" w:rsidRDefault="009F2E3D" w14:paraId="694F0B63" w14:textId="2750E584">
            <w:pPr>
              <w:rPr>
                <w:color w:val="000000"/>
              </w:rPr>
            </w:pPr>
          </w:p>
        </w:tc>
        <w:tc>
          <w:tcPr>
            <w:tcW w:w="2273" w:type="dxa"/>
          </w:tcPr>
          <w:p w:rsidRPr="007F620E" w:rsidR="009F2E3D" w:rsidP="009F2E3D" w:rsidRDefault="009F2E3D" w14:paraId="1874D625" w14:textId="204FF9B5">
            <w:pPr>
              <w:spacing w:before="120"/>
              <w:rPr>
                <w:color w:val="000000"/>
              </w:rPr>
            </w:pPr>
            <w:r w:rsidRPr="00252FC8">
              <w:rPr>
                <w:color w:val="000000"/>
              </w:rPr>
              <w:lastRenderedPageBreak/>
              <w:t xml:space="preserve">We deny </w:t>
            </w:r>
            <w:r w:rsidR="00CF60DF">
              <w:rPr>
                <w:color w:val="000000"/>
              </w:rPr>
              <w:t>most</w:t>
            </w:r>
            <w:r w:rsidRPr="00252FC8" w:rsidR="00CF60DF">
              <w:rPr>
                <w:color w:val="000000"/>
              </w:rPr>
              <w:t xml:space="preserve"> </w:t>
            </w:r>
            <w:r w:rsidRPr="00252FC8">
              <w:rPr>
                <w:color w:val="000000"/>
              </w:rPr>
              <w:t>hours for failure to demonstrate a substantial contribution to D.</w:t>
            </w:r>
            <w:r>
              <w:rPr>
                <w:color w:val="000000"/>
              </w:rPr>
              <w:t>24-</w:t>
            </w:r>
            <w:r>
              <w:rPr>
                <w:color w:val="000000"/>
              </w:rPr>
              <w:lastRenderedPageBreak/>
              <w:t>11-004</w:t>
            </w:r>
            <w:r w:rsidRPr="00252FC8">
              <w:rPr>
                <w:color w:val="000000"/>
              </w:rPr>
              <w:t xml:space="preserve">. </w:t>
            </w:r>
            <w:r w:rsidRPr="00252FC8">
              <w:rPr>
                <w:i/>
                <w:iCs/>
                <w:color w:val="000000"/>
              </w:rPr>
              <w:t>See</w:t>
            </w:r>
            <w:r w:rsidRPr="00252FC8">
              <w:rPr>
                <w:color w:val="000000"/>
              </w:rPr>
              <w:t xml:space="preserve"> Part III.D CPUC Comments, Disallowances and Adjustments.</w:t>
            </w:r>
          </w:p>
        </w:tc>
      </w:tr>
      <w:tr w:rsidRPr="007F620E" w:rsidR="009F2E3D" w:rsidTr="003D149F" w14:paraId="3FD38B74" w14:textId="77777777">
        <w:tc>
          <w:tcPr>
            <w:tcW w:w="7465" w:type="dxa"/>
          </w:tcPr>
          <w:p w:rsidRPr="00E25078" w:rsidR="009F2E3D" w:rsidP="009F2E3D" w:rsidRDefault="009F2E3D" w14:paraId="46990B37" w14:textId="569E5E0F">
            <w:pPr>
              <w:rPr>
                <w:color w:val="000000"/>
              </w:rPr>
            </w:pPr>
            <w:r w:rsidRPr="007F620E">
              <w:rPr>
                <w:b/>
                <w:color w:val="000000"/>
              </w:rPr>
              <w:lastRenderedPageBreak/>
              <w:t>c. Allocation of hours by issue:</w:t>
            </w:r>
            <w:r w:rsidRPr="00E25078">
              <w:rPr>
                <w:color w:val="000000"/>
              </w:rPr>
              <w:t xml:space="preserve"> </w:t>
            </w:r>
          </w:p>
          <w:p w:rsidR="009F2E3D" w:rsidP="009F2E3D" w:rsidRDefault="009F2E3D" w14:paraId="78501013" w14:textId="4AEEB496">
            <w:pPr>
              <w:spacing w:line="180" w:lineRule="auto"/>
              <w:rPr>
                <w:color w:val="000000"/>
              </w:rPr>
            </w:pPr>
          </w:p>
          <w:p w:rsidRPr="00070CC6" w:rsidR="009F2E3D" w:rsidP="009F2E3D" w:rsidRDefault="009F2E3D" w14:paraId="1D1969A1" w14:textId="6FB3CB19">
            <w:pPr>
              <w:rPr>
                <w:rFonts w:eastAsia="Calibri"/>
              </w:rPr>
            </w:pPr>
            <w:bookmarkStart w:name="_Hlk113976149" w:id="5"/>
            <w:r w:rsidRPr="00070CC6">
              <w:rPr>
                <w:rFonts w:eastAsia="Calibri"/>
              </w:rPr>
              <w:t>1. Guiding Principles for Multi-Property Microgrid Tariffs                       10%</w:t>
            </w:r>
          </w:p>
          <w:p w:rsidRPr="00070CC6" w:rsidR="009F2E3D" w:rsidP="009F2E3D" w:rsidRDefault="009F2E3D" w14:paraId="3F954263" w14:textId="4C2CEAAA">
            <w:pPr>
              <w:rPr>
                <w:rFonts w:eastAsia="Calibri"/>
              </w:rPr>
            </w:pPr>
            <w:r w:rsidRPr="00070CC6">
              <w:rPr>
                <w:rFonts w:eastAsia="Calibri"/>
              </w:rPr>
              <w:t>2. Assessment of Utility Community Microgrid Tariffs                             35%</w:t>
            </w:r>
          </w:p>
          <w:p w:rsidRPr="00070CC6" w:rsidR="009F2E3D" w:rsidP="009F2E3D" w:rsidRDefault="009F2E3D" w14:paraId="3CC3CE3D" w14:textId="6CBB61A5">
            <w:pPr>
              <w:rPr>
                <w:rFonts w:eastAsia="Calibri"/>
              </w:rPr>
            </w:pPr>
            <w:r w:rsidRPr="00070CC6">
              <w:rPr>
                <w:rFonts w:eastAsia="Calibri"/>
              </w:rPr>
              <w:t>3. Creation of Multi-Property Tariffs for Statewide Application               20%</w:t>
            </w:r>
          </w:p>
          <w:bookmarkEnd w:id="5"/>
          <w:p w:rsidRPr="00070CC6" w:rsidR="009F2E3D" w:rsidP="009F2E3D" w:rsidRDefault="009F2E3D" w14:paraId="2B1E948B" w14:textId="07486A37">
            <w:pPr>
              <w:rPr>
                <w:rFonts w:eastAsia="Calibri"/>
              </w:rPr>
            </w:pPr>
            <w:r w:rsidRPr="00070CC6">
              <w:rPr>
                <w:rFonts w:eastAsia="Calibri"/>
              </w:rPr>
              <w:t>4. Environmental and Social Justice (ESJ) Action Plan Alignment             5%</w:t>
            </w:r>
          </w:p>
          <w:p w:rsidRPr="00070CC6" w:rsidR="009F2E3D" w:rsidP="009F2E3D" w:rsidRDefault="009F2E3D" w14:paraId="6C35477B" w14:textId="77777777">
            <w:pPr>
              <w:rPr>
                <w:rFonts w:eastAsia="Calibri"/>
              </w:rPr>
            </w:pPr>
            <w:r w:rsidRPr="00070CC6">
              <w:rPr>
                <w:rFonts w:eastAsia="Calibri"/>
              </w:rPr>
              <w:t>5. GPI Multi-Property Microgrid Tariff Proposals                                     30%</w:t>
            </w:r>
          </w:p>
          <w:p w:rsidRPr="00070CC6" w:rsidR="009F2E3D" w:rsidP="009F2E3D" w:rsidRDefault="009F2E3D" w14:paraId="3285939A" w14:textId="4FD135DE">
            <w:pPr>
              <w:rPr>
                <w:rFonts w:eastAsia="Calibri"/>
                <w:color w:val="FF0000"/>
              </w:rPr>
            </w:pPr>
          </w:p>
        </w:tc>
        <w:tc>
          <w:tcPr>
            <w:tcW w:w="2273" w:type="dxa"/>
          </w:tcPr>
          <w:p w:rsidRPr="007F620E" w:rsidR="009F2E3D" w:rsidP="009F2E3D" w:rsidRDefault="009F2E3D" w14:paraId="497C4799" w14:textId="33C4DC5A">
            <w:pPr>
              <w:spacing w:before="120"/>
              <w:rPr>
                <w:color w:val="000000"/>
              </w:rPr>
            </w:pPr>
            <w:r>
              <w:rPr>
                <w:color w:val="000000"/>
              </w:rPr>
              <w:t>Noted</w:t>
            </w:r>
          </w:p>
        </w:tc>
      </w:tr>
    </w:tbl>
    <w:p w:rsidRPr="00070CC6" w:rsidR="002E2349" w:rsidP="004D1A5F" w:rsidRDefault="002E2349" w14:paraId="2C9F814A" w14:textId="77777777">
      <w:pPr>
        <w:keepNext/>
        <w:keepLines/>
        <w:rPr>
          <w:b/>
          <w:color w:val="000000"/>
        </w:rPr>
      </w:pPr>
    </w:p>
    <w:p w:rsidRPr="00070CC6" w:rsidR="00B21E9B" w:rsidP="004D1A5F" w:rsidRDefault="00B21E9B" w14:paraId="74948E7B" w14:textId="77777777">
      <w:pPr>
        <w:keepNext/>
        <w:keepLines/>
        <w:rPr>
          <w:b/>
          <w:color w:val="000000"/>
        </w:rPr>
      </w:pPr>
    </w:p>
    <w:p w:rsidRPr="006F0DA7" w:rsidR="00E07059" w:rsidP="00B21E9B" w:rsidRDefault="00A92D0B" w14:paraId="2FB75D38" w14:textId="02E00078">
      <w:pPr>
        <w:keepNext/>
        <w:keepLines/>
        <w:numPr>
          <w:ilvl w:val="0"/>
          <w:numId w:val="2"/>
        </w:numPr>
        <w:tabs>
          <w:tab w:val="clear" w:pos="900"/>
          <w:tab w:val="num" w:pos="360"/>
        </w:tabs>
        <w:spacing w:after="240"/>
        <w:ind w:left="360"/>
        <w:rPr>
          <w:b/>
          <w:color w:val="000000"/>
        </w:rPr>
      </w:pPr>
      <w:r w:rsidRPr="007F620E">
        <w:rPr>
          <w:b/>
          <w:color w:val="000000"/>
        </w:rPr>
        <w:t>Specific Claim</w:t>
      </w:r>
      <w:r w:rsidR="00C02649">
        <w:rPr>
          <w:b/>
          <w:color w:val="000000"/>
        </w:rPr>
        <w:t>:</w:t>
      </w:r>
      <w:r w:rsidRPr="007F620E" w:rsidR="00D075B1">
        <w:rPr>
          <w:b/>
          <w:color w:val="000000"/>
        </w:rPr>
        <w:t>*</w:t>
      </w:r>
    </w:p>
    <w:tbl>
      <w:tblPr>
        <w:tblW w:w="10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1255"/>
        <w:gridCol w:w="838"/>
        <w:gridCol w:w="360"/>
        <w:gridCol w:w="517"/>
        <w:gridCol w:w="810"/>
        <w:gridCol w:w="473"/>
        <w:gridCol w:w="1237"/>
        <w:gridCol w:w="923"/>
        <w:gridCol w:w="270"/>
        <w:gridCol w:w="1052"/>
        <w:gridCol w:w="1080"/>
        <w:gridCol w:w="1621"/>
      </w:tblGrid>
      <w:tr w:rsidRPr="007F620E" w:rsidR="00A92D0B" w:rsidTr="00C635D5" w14:paraId="780664A2" w14:textId="77777777">
        <w:trPr>
          <w:jc w:val="center"/>
        </w:trPr>
        <w:tc>
          <w:tcPr>
            <w:tcW w:w="6683" w:type="dxa"/>
            <w:gridSpan w:val="9"/>
            <w:tcBorders>
              <w:bottom w:val="single" w:color="auto" w:sz="4" w:space="0"/>
              <w:right w:val="single" w:color="auto" w:sz="24" w:space="0"/>
            </w:tcBorders>
          </w:tcPr>
          <w:p w:rsidRPr="007F620E" w:rsidR="00A92D0B" w:rsidP="00DE3A5D" w:rsidRDefault="00A92D0B" w14:paraId="6BFE54DA" w14:textId="77777777">
            <w:pPr>
              <w:keepNext/>
              <w:keepLines/>
              <w:spacing w:before="60" w:after="60"/>
              <w:jc w:val="center"/>
              <w:rPr>
                <w:b/>
                <w:smallCaps/>
                <w:color w:val="000000"/>
              </w:rPr>
            </w:pPr>
            <w:r w:rsidRPr="007F620E">
              <w:rPr>
                <w:b/>
                <w:smallCaps/>
                <w:color w:val="000000"/>
              </w:rPr>
              <w:t>Claimed</w:t>
            </w:r>
          </w:p>
        </w:tc>
        <w:tc>
          <w:tcPr>
            <w:tcW w:w="3753" w:type="dxa"/>
            <w:gridSpan w:val="3"/>
            <w:tcBorders>
              <w:left w:val="single" w:color="auto" w:sz="24" w:space="0"/>
              <w:bottom w:val="single" w:color="auto" w:sz="4" w:space="0"/>
            </w:tcBorders>
          </w:tcPr>
          <w:p w:rsidRPr="007F620E" w:rsidR="00A92D0B" w:rsidP="00DE3A5D" w:rsidRDefault="00A92D0B" w14:paraId="170A0FA1" w14:textId="77777777">
            <w:pPr>
              <w:keepNext/>
              <w:keepLines/>
              <w:spacing w:before="60" w:after="60"/>
              <w:jc w:val="center"/>
              <w:rPr>
                <w:b/>
                <w:smallCaps/>
                <w:color w:val="000000"/>
              </w:rPr>
            </w:pPr>
            <w:r w:rsidRPr="007F620E">
              <w:rPr>
                <w:b/>
                <w:smallCaps/>
                <w:color w:val="000000"/>
              </w:rPr>
              <w:t>CPUC Award</w:t>
            </w:r>
          </w:p>
        </w:tc>
      </w:tr>
      <w:tr w:rsidRPr="007F620E" w:rsidR="00A92D0B" w:rsidTr="00C635D5" w14:paraId="0F5B6CAA" w14:textId="77777777">
        <w:trPr>
          <w:jc w:val="center"/>
        </w:trPr>
        <w:tc>
          <w:tcPr>
            <w:tcW w:w="10436" w:type="dxa"/>
            <w:gridSpan w:val="12"/>
            <w:tcBorders>
              <w:top w:val="single" w:color="auto" w:sz="4" w:space="0"/>
              <w:left w:val="single" w:color="auto" w:sz="4" w:space="0"/>
              <w:bottom w:val="single" w:color="auto" w:sz="4" w:space="0"/>
              <w:right w:val="single" w:color="auto" w:sz="4" w:space="0"/>
            </w:tcBorders>
            <w:shd w:val="clear" w:color="auto" w:fill="E6E6E6"/>
          </w:tcPr>
          <w:p w:rsidRPr="007F620E" w:rsidR="00A92D0B" w:rsidP="00DE3A5D" w:rsidRDefault="00A92D0B" w14:paraId="284F9031" w14:textId="77777777">
            <w:pPr>
              <w:keepNext/>
              <w:keepLines/>
              <w:spacing w:before="60" w:after="60"/>
              <w:jc w:val="center"/>
              <w:rPr>
                <w:b/>
              </w:rPr>
            </w:pPr>
            <w:r w:rsidRPr="007F620E">
              <w:rPr>
                <w:b/>
              </w:rPr>
              <w:t>ATTORNEY, EXPERT, AND ADVOCATE FEES</w:t>
            </w:r>
          </w:p>
        </w:tc>
      </w:tr>
      <w:tr w:rsidRPr="00260518" w:rsidR="00A92D0B" w:rsidTr="00B65A32" w14:paraId="5A70C962" w14:textId="77777777">
        <w:trPr>
          <w:jc w:val="center"/>
        </w:trPr>
        <w:tc>
          <w:tcPr>
            <w:tcW w:w="1255" w:type="dxa"/>
            <w:tcBorders>
              <w:top w:val="single" w:color="auto" w:sz="4" w:space="0"/>
              <w:bottom w:val="single" w:color="auto" w:sz="4" w:space="0"/>
            </w:tcBorders>
            <w:vAlign w:val="bottom"/>
          </w:tcPr>
          <w:p w:rsidRPr="00070CC6" w:rsidR="00A92D0B" w:rsidP="003B6A1B" w:rsidRDefault="00A92D0B" w14:paraId="41646676" w14:textId="77777777">
            <w:pPr>
              <w:keepNext/>
              <w:keepLines/>
              <w:spacing w:before="60" w:after="60"/>
              <w:jc w:val="center"/>
              <w:rPr>
                <w:b/>
                <w:color w:val="000000"/>
              </w:rPr>
            </w:pPr>
            <w:r w:rsidRPr="00070CC6">
              <w:rPr>
                <w:b/>
                <w:color w:val="000000"/>
              </w:rPr>
              <w:t>Item</w:t>
            </w:r>
          </w:p>
        </w:tc>
        <w:tc>
          <w:tcPr>
            <w:tcW w:w="838" w:type="dxa"/>
            <w:tcBorders>
              <w:top w:val="single" w:color="auto" w:sz="4" w:space="0"/>
              <w:bottom w:val="single" w:color="auto" w:sz="4" w:space="0"/>
            </w:tcBorders>
            <w:vAlign w:val="bottom"/>
          </w:tcPr>
          <w:p w:rsidRPr="00070CC6" w:rsidR="00A92D0B" w:rsidP="003B6A1B" w:rsidRDefault="00A92D0B" w14:paraId="43BB9941" w14:textId="77777777">
            <w:pPr>
              <w:keepNext/>
              <w:keepLines/>
              <w:spacing w:before="60" w:after="60"/>
              <w:jc w:val="center"/>
              <w:rPr>
                <w:b/>
                <w:color w:val="000000"/>
              </w:rPr>
            </w:pPr>
            <w:r w:rsidRPr="00070CC6">
              <w:rPr>
                <w:b/>
                <w:color w:val="000000"/>
              </w:rPr>
              <w:t>Year</w:t>
            </w:r>
          </w:p>
        </w:tc>
        <w:tc>
          <w:tcPr>
            <w:tcW w:w="877" w:type="dxa"/>
            <w:gridSpan w:val="2"/>
            <w:tcBorders>
              <w:top w:val="single" w:color="auto" w:sz="4" w:space="0"/>
              <w:bottom w:val="single" w:color="auto" w:sz="4" w:space="0"/>
            </w:tcBorders>
            <w:vAlign w:val="bottom"/>
          </w:tcPr>
          <w:p w:rsidRPr="00070CC6" w:rsidR="00A92D0B" w:rsidP="003B6A1B" w:rsidRDefault="00A92D0B" w14:paraId="0EF32B08" w14:textId="77777777">
            <w:pPr>
              <w:keepNext/>
              <w:keepLines/>
              <w:spacing w:before="60" w:after="60"/>
              <w:jc w:val="center"/>
              <w:rPr>
                <w:b/>
                <w:color w:val="000000"/>
              </w:rPr>
            </w:pPr>
            <w:r w:rsidRPr="00070CC6">
              <w:rPr>
                <w:b/>
                <w:color w:val="000000"/>
              </w:rPr>
              <w:t>Hours</w:t>
            </w:r>
          </w:p>
        </w:tc>
        <w:tc>
          <w:tcPr>
            <w:tcW w:w="810" w:type="dxa"/>
            <w:tcBorders>
              <w:top w:val="single" w:color="auto" w:sz="4" w:space="0"/>
              <w:bottom w:val="single" w:color="auto" w:sz="4" w:space="0"/>
            </w:tcBorders>
            <w:vAlign w:val="bottom"/>
          </w:tcPr>
          <w:p w:rsidRPr="00070CC6" w:rsidR="00A92D0B" w:rsidP="003B6A1B" w:rsidRDefault="00A92D0B" w14:paraId="21C69246" w14:textId="77777777">
            <w:pPr>
              <w:keepNext/>
              <w:keepLines/>
              <w:spacing w:before="60" w:after="60"/>
              <w:jc w:val="center"/>
              <w:rPr>
                <w:b/>
                <w:color w:val="000000"/>
              </w:rPr>
            </w:pPr>
            <w:r w:rsidRPr="00070CC6">
              <w:rPr>
                <w:b/>
                <w:color w:val="000000"/>
              </w:rPr>
              <w:t>Rate</w:t>
            </w:r>
            <w:r w:rsidRPr="00070CC6" w:rsidR="00E3786F">
              <w:rPr>
                <w:b/>
                <w:color w:val="000000"/>
              </w:rPr>
              <w:t xml:space="preserve"> $</w:t>
            </w:r>
          </w:p>
        </w:tc>
        <w:tc>
          <w:tcPr>
            <w:tcW w:w="1710" w:type="dxa"/>
            <w:gridSpan w:val="2"/>
            <w:tcBorders>
              <w:top w:val="single" w:color="auto" w:sz="4" w:space="0"/>
              <w:bottom w:val="single" w:color="auto" w:sz="4" w:space="0"/>
              <w:right w:val="single" w:color="auto" w:sz="4" w:space="0"/>
            </w:tcBorders>
            <w:vAlign w:val="bottom"/>
          </w:tcPr>
          <w:p w:rsidRPr="00070CC6" w:rsidR="00A92D0B" w:rsidP="003B6A1B" w:rsidRDefault="00A92D0B" w14:paraId="59E63C07" w14:textId="77777777">
            <w:pPr>
              <w:keepNext/>
              <w:keepLines/>
              <w:spacing w:before="60" w:after="60"/>
              <w:jc w:val="center"/>
              <w:rPr>
                <w:b/>
                <w:color w:val="000000"/>
              </w:rPr>
            </w:pPr>
            <w:r w:rsidRPr="00070CC6">
              <w:rPr>
                <w:b/>
                <w:color w:val="000000"/>
              </w:rPr>
              <w:t>Basis for Rate*</w:t>
            </w:r>
          </w:p>
        </w:tc>
        <w:tc>
          <w:tcPr>
            <w:tcW w:w="1193" w:type="dxa"/>
            <w:gridSpan w:val="2"/>
            <w:tcBorders>
              <w:top w:val="single" w:color="auto" w:sz="4" w:space="0"/>
              <w:left w:val="single" w:color="auto" w:sz="4" w:space="0"/>
              <w:bottom w:val="single" w:color="auto" w:sz="4" w:space="0"/>
              <w:right w:val="single" w:color="auto" w:sz="24" w:space="0"/>
            </w:tcBorders>
            <w:vAlign w:val="bottom"/>
          </w:tcPr>
          <w:p w:rsidRPr="00070CC6" w:rsidR="00A92D0B" w:rsidP="003B6A1B" w:rsidRDefault="00A92D0B" w14:paraId="7099C603" w14:textId="77777777">
            <w:pPr>
              <w:keepNext/>
              <w:keepLines/>
              <w:spacing w:before="60" w:after="60"/>
              <w:jc w:val="center"/>
              <w:rPr>
                <w:b/>
                <w:color w:val="000000"/>
              </w:rPr>
            </w:pPr>
            <w:r w:rsidRPr="00070CC6">
              <w:rPr>
                <w:b/>
                <w:color w:val="000000"/>
              </w:rPr>
              <w:t>Total $</w:t>
            </w:r>
          </w:p>
        </w:tc>
        <w:tc>
          <w:tcPr>
            <w:tcW w:w="1052" w:type="dxa"/>
            <w:tcBorders>
              <w:top w:val="single" w:color="auto" w:sz="4" w:space="0"/>
              <w:left w:val="single" w:color="auto" w:sz="4" w:space="0"/>
            </w:tcBorders>
            <w:vAlign w:val="bottom"/>
          </w:tcPr>
          <w:p w:rsidRPr="00070CC6" w:rsidR="00A92D0B" w:rsidP="003B6A1B" w:rsidRDefault="00A92D0B" w14:paraId="564E4964" w14:textId="77777777">
            <w:pPr>
              <w:keepNext/>
              <w:keepLines/>
              <w:spacing w:before="60" w:after="60"/>
              <w:jc w:val="center"/>
              <w:rPr>
                <w:b/>
                <w:color w:val="000000"/>
              </w:rPr>
            </w:pPr>
            <w:r w:rsidRPr="00070CC6">
              <w:rPr>
                <w:b/>
                <w:color w:val="000000"/>
              </w:rPr>
              <w:t>Hours</w:t>
            </w:r>
          </w:p>
        </w:tc>
        <w:tc>
          <w:tcPr>
            <w:tcW w:w="1080" w:type="dxa"/>
            <w:tcBorders>
              <w:top w:val="single" w:color="auto" w:sz="4" w:space="0"/>
            </w:tcBorders>
            <w:vAlign w:val="bottom"/>
          </w:tcPr>
          <w:p w:rsidRPr="00070CC6" w:rsidR="00A92D0B" w:rsidP="003B6A1B" w:rsidRDefault="00A92D0B" w14:paraId="1462552D" w14:textId="77777777">
            <w:pPr>
              <w:keepNext/>
              <w:keepLines/>
              <w:spacing w:before="60" w:after="60"/>
              <w:jc w:val="center"/>
              <w:rPr>
                <w:b/>
                <w:color w:val="000000"/>
              </w:rPr>
            </w:pPr>
            <w:r w:rsidRPr="00070CC6">
              <w:rPr>
                <w:b/>
                <w:color w:val="000000"/>
              </w:rPr>
              <w:t>Rate</w:t>
            </w:r>
            <w:r w:rsidRPr="00070CC6" w:rsidR="00E3786F">
              <w:rPr>
                <w:b/>
                <w:color w:val="000000"/>
              </w:rPr>
              <w:t xml:space="preserve"> $</w:t>
            </w:r>
          </w:p>
        </w:tc>
        <w:tc>
          <w:tcPr>
            <w:tcW w:w="1621" w:type="dxa"/>
            <w:tcBorders>
              <w:top w:val="single" w:color="auto" w:sz="4" w:space="0"/>
            </w:tcBorders>
            <w:vAlign w:val="bottom"/>
          </w:tcPr>
          <w:p w:rsidRPr="00070CC6" w:rsidR="00A92D0B" w:rsidP="003B6A1B" w:rsidRDefault="00A92D0B" w14:paraId="1B6A5CA4" w14:textId="77777777">
            <w:pPr>
              <w:keepNext/>
              <w:keepLines/>
              <w:spacing w:before="60" w:after="60"/>
              <w:jc w:val="center"/>
              <w:rPr>
                <w:b/>
                <w:color w:val="000000"/>
              </w:rPr>
            </w:pPr>
            <w:r w:rsidRPr="00070CC6">
              <w:rPr>
                <w:b/>
                <w:color w:val="000000"/>
              </w:rPr>
              <w:t>Total $</w:t>
            </w:r>
          </w:p>
        </w:tc>
      </w:tr>
      <w:tr w:rsidRPr="007F620E" w:rsidR="009F2E3D" w:rsidTr="00B65A32" w14:paraId="4E17B5AC" w14:textId="77777777">
        <w:trPr>
          <w:jc w:val="center"/>
        </w:trPr>
        <w:tc>
          <w:tcPr>
            <w:tcW w:w="1255" w:type="dxa"/>
          </w:tcPr>
          <w:p w:rsidR="009F2E3D" w:rsidP="009F2E3D" w:rsidRDefault="009F2E3D" w14:paraId="3687EECA" w14:textId="3B98C735">
            <w:pPr>
              <w:spacing w:before="60" w:after="60"/>
              <w:rPr>
                <w:color w:val="000000"/>
              </w:rPr>
            </w:pPr>
            <w:r>
              <w:rPr>
                <w:color w:val="000000"/>
              </w:rPr>
              <w:t>G. Morris</w:t>
            </w:r>
          </w:p>
        </w:tc>
        <w:tc>
          <w:tcPr>
            <w:tcW w:w="838" w:type="dxa"/>
          </w:tcPr>
          <w:p w:rsidR="009F2E3D" w:rsidP="009F2E3D" w:rsidRDefault="009F2E3D" w14:paraId="17E09EBE" w14:textId="65078E0B">
            <w:pPr>
              <w:spacing w:before="60" w:after="60"/>
              <w:rPr>
                <w:color w:val="000000"/>
              </w:rPr>
            </w:pPr>
            <w:r>
              <w:rPr>
                <w:color w:val="000000"/>
              </w:rPr>
              <w:t>2023</w:t>
            </w:r>
          </w:p>
        </w:tc>
        <w:tc>
          <w:tcPr>
            <w:tcW w:w="877" w:type="dxa"/>
            <w:gridSpan w:val="2"/>
          </w:tcPr>
          <w:p w:rsidRPr="00601916" w:rsidR="009F2E3D" w:rsidP="009F2E3D" w:rsidRDefault="009F2E3D" w14:paraId="1F368CF5" w14:textId="66F6AF82">
            <w:pPr>
              <w:spacing w:before="60" w:after="60"/>
              <w:jc w:val="right"/>
            </w:pPr>
            <w:r>
              <w:t>5</w:t>
            </w:r>
            <w:r w:rsidRPr="00601916">
              <w:t>.50</w:t>
            </w:r>
          </w:p>
        </w:tc>
        <w:tc>
          <w:tcPr>
            <w:tcW w:w="810" w:type="dxa"/>
          </w:tcPr>
          <w:p w:rsidR="009F2E3D" w:rsidP="009F2E3D" w:rsidRDefault="009F2E3D" w14:paraId="0ACA53BF" w14:textId="059B8486">
            <w:pPr>
              <w:spacing w:before="60" w:after="60"/>
              <w:jc w:val="center"/>
              <w:rPr>
                <w:color w:val="000000"/>
              </w:rPr>
            </w:pPr>
            <w:r>
              <w:rPr>
                <w:color w:val="000000"/>
              </w:rPr>
              <w:t>485</w:t>
            </w:r>
          </w:p>
        </w:tc>
        <w:tc>
          <w:tcPr>
            <w:tcW w:w="1710" w:type="dxa"/>
            <w:gridSpan w:val="2"/>
            <w:tcBorders>
              <w:right w:val="single" w:color="auto" w:sz="4" w:space="0"/>
            </w:tcBorders>
          </w:tcPr>
          <w:p w:rsidR="009F2E3D" w:rsidP="009F2E3D" w:rsidRDefault="009F2E3D" w14:paraId="0EFB7778" w14:textId="46BD4DBD">
            <w:pPr>
              <w:spacing w:before="60" w:after="60"/>
              <w:rPr>
                <w:color w:val="000000"/>
              </w:rPr>
            </w:pPr>
            <w:r>
              <w:rPr>
                <w:color w:val="000000"/>
              </w:rPr>
              <w:t>D.24-04-036</w:t>
            </w:r>
          </w:p>
        </w:tc>
        <w:tc>
          <w:tcPr>
            <w:tcW w:w="1193" w:type="dxa"/>
            <w:gridSpan w:val="2"/>
            <w:tcBorders>
              <w:top w:val="single" w:color="auto" w:sz="4" w:space="0"/>
              <w:left w:val="single" w:color="auto" w:sz="4" w:space="0"/>
              <w:bottom w:val="single" w:color="auto" w:sz="4" w:space="0"/>
              <w:right w:val="single" w:color="auto" w:sz="24" w:space="0"/>
            </w:tcBorders>
          </w:tcPr>
          <w:p w:rsidRPr="0039428E" w:rsidR="009F2E3D" w:rsidP="009F2E3D" w:rsidRDefault="009F2E3D" w14:paraId="6022E918" w14:textId="52DB054E">
            <w:pPr>
              <w:spacing w:before="60" w:after="60"/>
              <w:jc w:val="right"/>
            </w:pPr>
            <w:r>
              <w:t>2</w:t>
            </w:r>
            <w:r w:rsidRPr="0039428E">
              <w:t>,6</w:t>
            </w:r>
            <w:r>
              <w:t>6</w:t>
            </w:r>
            <w:r w:rsidRPr="0039428E">
              <w:t>8</w:t>
            </w:r>
          </w:p>
        </w:tc>
        <w:tc>
          <w:tcPr>
            <w:tcW w:w="1052" w:type="dxa"/>
            <w:tcBorders>
              <w:left w:val="single" w:color="auto" w:sz="4" w:space="0"/>
            </w:tcBorders>
          </w:tcPr>
          <w:p w:rsidRPr="007F620E" w:rsidR="009F2E3D" w:rsidP="009F2E3D" w:rsidRDefault="009F2E3D" w14:paraId="365527E5" w14:textId="7021BBCD">
            <w:pPr>
              <w:spacing w:before="60" w:after="60"/>
              <w:rPr>
                <w:color w:val="000000"/>
              </w:rPr>
            </w:pPr>
            <w:r>
              <w:rPr>
                <w:color w:val="000000"/>
              </w:rPr>
              <w:t>0.00 [1]</w:t>
            </w:r>
          </w:p>
        </w:tc>
        <w:tc>
          <w:tcPr>
            <w:tcW w:w="1080" w:type="dxa"/>
          </w:tcPr>
          <w:p w:rsidRPr="007F620E" w:rsidR="009F2E3D" w:rsidP="009F2E3D" w:rsidRDefault="009F2E3D" w14:paraId="7BE83E6D" w14:textId="592EAB92">
            <w:pPr>
              <w:spacing w:before="60" w:after="60"/>
              <w:rPr>
                <w:color w:val="000000"/>
              </w:rPr>
            </w:pPr>
            <w:r>
              <w:rPr>
                <w:color w:val="000000"/>
              </w:rPr>
              <w:t>N/A [2]</w:t>
            </w:r>
          </w:p>
        </w:tc>
        <w:tc>
          <w:tcPr>
            <w:tcW w:w="1621" w:type="dxa"/>
          </w:tcPr>
          <w:p w:rsidRPr="007F620E" w:rsidR="009F2E3D" w:rsidP="009F2E3D" w:rsidRDefault="009F2E3D" w14:paraId="17AFCB52" w14:textId="6E78E2DE">
            <w:pPr>
              <w:spacing w:before="60" w:after="60"/>
              <w:rPr>
                <w:color w:val="000000"/>
              </w:rPr>
            </w:pPr>
            <w:r>
              <w:rPr>
                <w:color w:val="000000"/>
              </w:rPr>
              <w:t>$0.00</w:t>
            </w:r>
          </w:p>
        </w:tc>
      </w:tr>
      <w:tr w:rsidRPr="007F620E" w:rsidR="009F2E3D" w:rsidTr="00B65A32" w14:paraId="7A08A4C9" w14:textId="77777777">
        <w:trPr>
          <w:jc w:val="center"/>
        </w:trPr>
        <w:tc>
          <w:tcPr>
            <w:tcW w:w="1255" w:type="dxa"/>
          </w:tcPr>
          <w:p w:rsidR="009F2E3D" w:rsidP="009F2E3D" w:rsidRDefault="009F2E3D" w14:paraId="3D8470DA" w14:textId="0A4CACF1">
            <w:pPr>
              <w:spacing w:before="60" w:after="60"/>
              <w:rPr>
                <w:color w:val="000000"/>
              </w:rPr>
            </w:pPr>
            <w:r>
              <w:rPr>
                <w:color w:val="000000"/>
              </w:rPr>
              <w:t>G. Morris</w:t>
            </w:r>
          </w:p>
        </w:tc>
        <w:tc>
          <w:tcPr>
            <w:tcW w:w="838" w:type="dxa"/>
          </w:tcPr>
          <w:p w:rsidR="009F2E3D" w:rsidP="009F2E3D" w:rsidRDefault="009F2E3D" w14:paraId="1CEA2CF2" w14:textId="326E21C3">
            <w:pPr>
              <w:spacing w:before="60" w:after="60"/>
              <w:rPr>
                <w:color w:val="000000"/>
              </w:rPr>
            </w:pPr>
            <w:r>
              <w:rPr>
                <w:color w:val="000000"/>
              </w:rPr>
              <w:t>2024</w:t>
            </w:r>
          </w:p>
        </w:tc>
        <w:tc>
          <w:tcPr>
            <w:tcW w:w="877" w:type="dxa"/>
            <w:gridSpan w:val="2"/>
          </w:tcPr>
          <w:p w:rsidRPr="00601916" w:rsidR="009F2E3D" w:rsidP="009F2E3D" w:rsidRDefault="009F2E3D" w14:paraId="5ECAF9E8" w14:textId="29ACB213">
            <w:pPr>
              <w:spacing w:before="60" w:after="60"/>
              <w:jc w:val="right"/>
            </w:pPr>
            <w:r w:rsidRPr="00601916">
              <w:t>1</w:t>
            </w:r>
            <w:r>
              <w:t>2</w:t>
            </w:r>
            <w:r w:rsidRPr="00601916">
              <w:t>.</w:t>
            </w:r>
            <w:r>
              <w:t>5</w:t>
            </w:r>
            <w:r w:rsidRPr="00601916">
              <w:t>0</w:t>
            </w:r>
          </w:p>
        </w:tc>
        <w:tc>
          <w:tcPr>
            <w:tcW w:w="810" w:type="dxa"/>
          </w:tcPr>
          <w:p w:rsidR="009F2E3D" w:rsidP="009F2E3D" w:rsidRDefault="009F2E3D" w14:paraId="2BE229C0" w14:textId="27257BC0">
            <w:pPr>
              <w:spacing w:before="60" w:after="60"/>
              <w:jc w:val="center"/>
              <w:rPr>
                <w:color w:val="000000"/>
              </w:rPr>
            </w:pPr>
            <w:r>
              <w:rPr>
                <w:color w:val="000000"/>
              </w:rPr>
              <w:t>505</w:t>
            </w:r>
          </w:p>
        </w:tc>
        <w:tc>
          <w:tcPr>
            <w:tcW w:w="1710" w:type="dxa"/>
            <w:gridSpan w:val="2"/>
            <w:tcBorders>
              <w:right w:val="single" w:color="auto" w:sz="4" w:space="0"/>
            </w:tcBorders>
          </w:tcPr>
          <w:p w:rsidR="009F2E3D" w:rsidP="009F2E3D" w:rsidRDefault="009F2E3D" w14:paraId="1E6876E1" w14:textId="262F4C8B">
            <w:pPr>
              <w:spacing w:before="60" w:after="60"/>
              <w:rPr>
                <w:color w:val="000000"/>
              </w:rPr>
            </w:pPr>
            <w:r w:rsidRPr="009E1FE5">
              <w:rPr>
                <w:color w:val="000000"/>
              </w:rPr>
              <w:t>See comment 1</w:t>
            </w:r>
          </w:p>
        </w:tc>
        <w:tc>
          <w:tcPr>
            <w:tcW w:w="1193" w:type="dxa"/>
            <w:gridSpan w:val="2"/>
            <w:tcBorders>
              <w:top w:val="single" w:color="auto" w:sz="4" w:space="0"/>
              <w:left w:val="single" w:color="auto" w:sz="4" w:space="0"/>
              <w:bottom w:val="single" w:color="auto" w:sz="4" w:space="0"/>
              <w:right w:val="single" w:color="auto" w:sz="24" w:space="0"/>
            </w:tcBorders>
          </w:tcPr>
          <w:p w:rsidRPr="0039428E" w:rsidR="009F2E3D" w:rsidP="009F2E3D" w:rsidRDefault="009F2E3D" w14:paraId="28A55E32" w14:textId="097AF9DE">
            <w:pPr>
              <w:spacing w:before="60" w:after="60"/>
              <w:jc w:val="right"/>
            </w:pPr>
            <w:r>
              <w:t>6</w:t>
            </w:r>
            <w:r w:rsidRPr="0039428E">
              <w:t>,</w:t>
            </w:r>
            <w:r>
              <w:t>313</w:t>
            </w:r>
          </w:p>
        </w:tc>
        <w:tc>
          <w:tcPr>
            <w:tcW w:w="1052" w:type="dxa"/>
            <w:tcBorders>
              <w:left w:val="single" w:color="auto" w:sz="4" w:space="0"/>
            </w:tcBorders>
          </w:tcPr>
          <w:p w:rsidRPr="007F620E" w:rsidR="009F2E3D" w:rsidP="009F2E3D" w:rsidRDefault="009F2E3D" w14:paraId="6B1B7070" w14:textId="2EA44EE4">
            <w:pPr>
              <w:spacing w:before="60" w:after="60"/>
              <w:rPr>
                <w:color w:val="000000"/>
              </w:rPr>
            </w:pPr>
            <w:r>
              <w:rPr>
                <w:color w:val="000000"/>
              </w:rPr>
              <w:t>0.00 [1]</w:t>
            </w:r>
          </w:p>
        </w:tc>
        <w:tc>
          <w:tcPr>
            <w:tcW w:w="1080" w:type="dxa"/>
          </w:tcPr>
          <w:p w:rsidRPr="007F620E" w:rsidR="009F2E3D" w:rsidP="009F2E3D" w:rsidRDefault="009B0EC6" w14:paraId="16B57572" w14:textId="372B65AD">
            <w:pPr>
              <w:spacing w:before="60" w:after="60"/>
              <w:rPr>
                <w:color w:val="000000"/>
              </w:rPr>
            </w:pPr>
            <w:r>
              <w:rPr>
                <w:color w:val="000000"/>
              </w:rPr>
              <w:t>N/A</w:t>
            </w:r>
            <w:r w:rsidR="009F2E3D">
              <w:rPr>
                <w:color w:val="000000"/>
              </w:rPr>
              <w:t xml:space="preserve"> [</w:t>
            </w:r>
            <w:r w:rsidR="00717938">
              <w:rPr>
                <w:color w:val="000000"/>
              </w:rPr>
              <w:t>2</w:t>
            </w:r>
            <w:r w:rsidR="009F2E3D">
              <w:rPr>
                <w:color w:val="000000"/>
              </w:rPr>
              <w:t>]</w:t>
            </w:r>
          </w:p>
        </w:tc>
        <w:tc>
          <w:tcPr>
            <w:tcW w:w="1621" w:type="dxa"/>
          </w:tcPr>
          <w:p w:rsidRPr="007F620E" w:rsidR="009F2E3D" w:rsidP="009F2E3D" w:rsidRDefault="009F2E3D" w14:paraId="4A675A86" w14:textId="14FF9D12">
            <w:pPr>
              <w:spacing w:before="60" w:after="60"/>
              <w:rPr>
                <w:color w:val="000000"/>
              </w:rPr>
            </w:pPr>
            <w:r>
              <w:rPr>
                <w:color w:val="000000"/>
              </w:rPr>
              <w:t>$0.00</w:t>
            </w:r>
          </w:p>
        </w:tc>
      </w:tr>
      <w:tr w:rsidRPr="007F620E" w:rsidR="009F2E3D" w:rsidTr="00B65A32" w14:paraId="1634D2F4" w14:textId="77777777">
        <w:trPr>
          <w:jc w:val="center"/>
        </w:trPr>
        <w:tc>
          <w:tcPr>
            <w:tcW w:w="1255" w:type="dxa"/>
          </w:tcPr>
          <w:p w:rsidR="009F2E3D" w:rsidP="009F2E3D" w:rsidRDefault="009F2E3D" w14:paraId="700836E8" w14:textId="6D65620F">
            <w:pPr>
              <w:spacing w:before="60" w:after="60"/>
              <w:rPr>
                <w:color w:val="000000"/>
              </w:rPr>
            </w:pPr>
            <w:r>
              <w:rPr>
                <w:color w:val="000000"/>
              </w:rPr>
              <w:t>T. Hunt</w:t>
            </w:r>
          </w:p>
        </w:tc>
        <w:tc>
          <w:tcPr>
            <w:tcW w:w="838" w:type="dxa"/>
          </w:tcPr>
          <w:p w:rsidR="009F2E3D" w:rsidP="009F2E3D" w:rsidRDefault="009F2E3D" w14:paraId="062F61E3" w14:textId="6F2869FD">
            <w:pPr>
              <w:spacing w:before="60" w:after="60"/>
              <w:rPr>
                <w:color w:val="000000"/>
              </w:rPr>
            </w:pPr>
            <w:r>
              <w:rPr>
                <w:color w:val="000000"/>
              </w:rPr>
              <w:t>2023</w:t>
            </w:r>
          </w:p>
        </w:tc>
        <w:tc>
          <w:tcPr>
            <w:tcW w:w="877" w:type="dxa"/>
            <w:gridSpan w:val="2"/>
          </w:tcPr>
          <w:p w:rsidRPr="00601916" w:rsidR="009F2E3D" w:rsidP="009F2E3D" w:rsidRDefault="009F2E3D" w14:paraId="62CB01D4" w14:textId="547CD045">
            <w:pPr>
              <w:spacing w:before="60" w:after="60"/>
              <w:jc w:val="right"/>
            </w:pPr>
            <w:r w:rsidRPr="00601916">
              <w:t>13</w:t>
            </w:r>
            <w:r>
              <w:t>8</w:t>
            </w:r>
            <w:r w:rsidRPr="00601916">
              <w:t>.5</w:t>
            </w:r>
            <w:r>
              <w:t>0</w:t>
            </w:r>
          </w:p>
        </w:tc>
        <w:tc>
          <w:tcPr>
            <w:tcW w:w="810" w:type="dxa"/>
          </w:tcPr>
          <w:p w:rsidR="009F2E3D" w:rsidP="009F2E3D" w:rsidRDefault="009F2E3D" w14:paraId="2111FCFB" w14:textId="0EA7BA05">
            <w:pPr>
              <w:spacing w:before="60" w:after="60"/>
              <w:jc w:val="center"/>
              <w:rPr>
                <w:color w:val="000000"/>
              </w:rPr>
            </w:pPr>
            <w:r>
              <w:rPr>
                <w:color w:val="000000"/>
              </w:rPr>
              <w:t>630</w:t>
            </w:r>
          </w:p>
        </w:tc>
        <w:tc>
          <w:tcPr>
            <w:tcW w:w="1710" w:type="dxa"/>
            <w:gridSpan w:val="2"/>
            <w:tcBorders>
              <w:right w:val="single" w:color="auto" w:sz="4" w:space="0"/>
            </w:tcBorders>
          </w:tcPr>
          <w:p w:rsidR="009F2E3D" w:rsidP="009F2E3D" w:rsidRDefault="009F2E3D" w14:paraId="4A22F04A" w14:textId="01E6728B">
            <w:pPr>
              <w:spacing w:before="60" w:after="60"/>
              <w:rPr>
                <w:color w:val="000000"/>
              </w:rPr>
            </w:pPr>
            <w:r>
              <w:rPr>
                <w:color w:val="000000"/>
              </w:rPr>
              <w:t>D.24-04-036</w:t>
            </w:r>
          </w:p>
        </w:tc>
        <w:tc>
          <w:tcPr>
            <w:tcW w:w="1193" w:type="dxa"/>
            <w:gridSpan w:val="2"/>
            <w:tcBorders>
              <w:top w:val="single" w:color="auto" w:sz="4" w:space="0"/>
              <w:left w:val="single" w:color="auto" w:sz="4" w:space="0"/>
              <w:bottom w:val="single" w:color="auto" w:sz="4" w:space="0"/>
              <w:right w:val="single" w:color="auto" w:sz="24" w:space="0"/>
            </w:tcBorders>
          </w:tcPr>
          <w:p w:rsidRPr="0039428E" w:rsidR="009F2E3D" w:rsidP="009F2E3D" w:rsidRDefault="009F2E3D" w14:paraId="39692F2F" w14:textId="193FA332">
            <w:pPr>
              <w:spacing w:before="60" w:after="60"/>
              <w:jc w:val="right"/>
            </w:pPr>
            <w:r w:rsidRPr="0039428E">
              <w:t>8</w:t>
            </w:r>
            <w:r>
              <w:t>7</w:t>
            </w:r>
            <w:r w:rsidRPr="0039428E">
              <w:t>,</w:t>
            </w:r>
            <w:r>
              <w:t>255</w:t>
            </w:r>
          </w:p>
        </w:tc>
        <w:tc>
          <w:tcPr>
            <w:tcW w:w="1052" w:type="dxa"/>
            <w:tcBorders>
              <w:left w:val="single" w:color="auto" w:sz="4" w:space="0"/>
            </w:tcBorders>
          </w:tcPr>
          <w:p w:rsidRPr="007F620E" w:rsidR="009F2E3D" w:rsidP="009F2E3D" w:rsidRDefault="00B87D84" w14:paraId="1343F1EC" w14:textId="16E87E48">
            <w:pPr>
              <w:spacing w:before="60" w:after="60"/>
              <w:rPr>
                <w:color w:val="000000"/>
              </w:rPr>
            </w:pPr>
            <w:r>
              <w:rPr>
                <w:color w:val="000000"/>
              </w:rPr>
              <w:t>2</w:t>
            </w:r>
            <w:r w:rsidR="009F2E3D">
              <w:rPr>
                <w:color w:val="000000"/>
              </w:rPr>
              <w:t>0.00 [</w:t>
            </w:r>
            <w:r w:rsidR="00061E5A">
              <w:rPr>
                <w:color w:val="000000"/>
              </w:rPr>
              <w:t>3</w:t>
            </w:r>
            <w:r w:rsidR="009F2E3D">
              <w:rPr>
                <w:color w:val="000000"/>
              </w:rPr>
              <w:t>]</w:t>
            </w:r>
          </w:p>
        </w:tc>
        <w:tc>
          <w:tcPr>
            <w:tcW w:w="1080" w:type="dxa"/>
          </w:tcPr>
          <w:p w:rsidRPr="007F620E" w:rsidR="009F2E3D" w:rsidP="009F2E3D" w:rsidRDefault="00061E5A" w14:paraId="30A4A807" w14:textId="173BDC71">
            <w:pPr>
              <w:spacing w:before="60" w:after="60"/>
              <w:rPr>
                <w:color w:val="000000"/>
              </w:rPr>
            </w:pPr>
            <w:r>
              <w:rPr>
                <w:color w:val="000000"/>
              </w:rPr>
              <w:t>$630</w:t>
            </w:r>
            <w:r w:rsidR="00D47E0E">
              <w:rPr>
                <w:color w:val="000000"/>
              </w:rPr>
              <w:t>.00</w:t>
            </w:r>
            <w:r w:rsidR="009F2E3D">
              <w:rPr>
                <w:color w:val="000000"/>
              </w:rPr>
              <w:t xml:space="preserve"> [</w:t>
            </w:r>
            <w:r>
              <w:rPr>
                <w:color w:val="000000"/>
              </w:rPr>
              <w:t>3</w:t>
            </w:r>
            <w:r w:rsidR="009F2E3D">
              <w:rPr>
                <w:color w:val="000000"/>
              </w:rPr>
              <w:t>]</w:t>
            </w:r>
          </w:p>
        </w:tc>
        <w:tc>
          <w:tcPr>
            <w:tcW w:w="1621" w:type="dxa"/>
          </w:tcPr>
          <w:p w:rsidRPr="007F620E" w:rsidR="009F2E3D" w:rsidP="009F2E3D" w:rsidRDefault="009F2E3D" w14:paraId="37CEDE59" w14:textId="6E84A3F4">
            <w:pPr>
              <w:spacing w:before="60" w:after="60"/>
              <w:rPr>
                <w:color w:val="000000"/>
              </w:rPr>
            </w:pPr>
            <w:r>
              <w:rPr>
                <w:color w:val="000000"/>
              </w:rPr>
              <w:t>$</w:t>
            </w:r>
            <w:r w:rsidR="00D20424">
              <w:rPr>
                <w:color w:val="000000"/>
              </w:rPr>
              <w:t>12,600.00</w:t>
            </w:r>
          </w:p>
        </w:tc>
      </w:tr>
      <w:tr w:rsidRPr="007F620E" w:rsidR="009F2E3D" w:rsidTr="00B65A32" w14:paraId="007D3428" w14:textId="77777777">
        <w:trPr>
          <w:jc w:val="center"/>
        </w:trPr>
        <w:tc>
          <w:tcPr>
            <w:tcW w:w="1255" w:type="dxa"/>
          </w:tcPr>
          <w:p w:rsidR="009F2E3D" w:rsidP="009F2E3D" w:rsidRDefault="009F2E3D" w14:paraId="16616904" w14:textId="1A8290AD">
            <w:pPr>
              <w:spacing w:before="60" w:after="60"/>
              <w:rPr>
                <w:color w:val="000000"/>
              </w:rPr>
            </w:pPr>
            <w:r>
              <w:rPr>
                <w:color w:val="000000"/>
              </w:rPr>
              <w:t>T. Hunt</w:t>
            </w:r>
          </w:p>
        </w:tc>
        <w:tc>
          <w:tcPr>
            <w:tcW w:w="838" w:type="dxa"/>
          </w:tcPr>
          <w:p w:rsidR="009F2E3D" w:rsidP="009F2E3D" w:rsidRDefault="009F2E3D" w14:paraId="32066F6C" w14:textId="7C7703B8">
            <w:pPr>
              <w:spacing w:before="60" w:after="60"/>
              <w:rPr>
                <w:color w:val="000000"/>
              </w:rPr>
            </w:pPr>
            <w:r>
              <w:rPr>
                <w:color w:val="000000"/>
              </w:rPr>
              <w:t>2024</w:t>
            </w:r>
          </w:p>
        </w:tc>
        <w:tc>
          <w:tcPr>
            <w:tcW w:w="877" w:type="dxa"/>
            <w:gridSpan w:val="2"/>
          </w:tcPr>
          <w:p w:rsidRPr="00601916" w:rsidR="009F2E3D" w:rsidP="009F2E3D" w:rsidRDefault="009F2E3D" w14:paraId="3BED4B1F" w14:textId="5EB02084">
            <w:pPr>
              <w:spacing w:before="60" w:after="60"/>
              <w:jc w:val="right"/>
            </w:pPr>
            <w:r w:rsidRPr="00601916">
              <w:t>1</w:t>
            </w:r>
            <w:r>
              <w:t>40</w:t>
            </w:r>
            <w:r w:rsidRPr="00601916">
              <w:t>.75</w:t>
            </w:r>
          </w:p>
        </w:tc>
        <w:tc>
          <w:tcPr>
            <w:tcW w:w="810" w:type="dxa"/>
          </w:tcPr>
          <w:p w:rsidR="009F2E3D" w:rsidP="009F2E3D" w:rsidRDefault="009F2E3D" w14:paraId="1967BBDB" w14:textId="0FDA2A0A">
            <w:pPr>
              <w:spacing w:before="60" w:after="60"/>
              <w:jc w:val="center"/>
              <w:rPr>
                <w:color w:val="000000"/>
              </w:rPr>
            </w:pPr>
            <w:r>
              <w:rPr>
                <w:color w:val="000000"/>
              </w:rPr>
              <w:t>695</w:t>
            </w:r>
          </w:p>
        </w:tc>
        <w:tc>
          <w:tcPr>
            <w:tcW w:w="1710" w:type="dxa"/>
            <w:gridSpan w:val="2"/>
            <w:tcBorders>
              <w:right w:val="single" w:color="auto" w:sz="4" w:space="0"/>
            </w:tcBorders>
          </w:tcPr>
          <w:p w:rsidR="009F2E3D" w:rsidP="009F2E3D" w:rsidRDefault="009F2E3D" w14:paraId="3B9E80FF" w14:textId="0B3C59EA">
            <w:pPr>
              <w:spacing w:before="60" w:after="60"/>
              <w:rPr>
                <w:color w:val="000000"/>
              </w:rPr>
            </w:pPr>
            <w:r w:rsidRPr="009E1FE5">
              <w:rPr>
                <w:color w:val="000000"/>
              </w:rPr>
              <w:t xml:space="preserve">See comment </w:t>
            </w:r>
            <w:r>
              <w:rPr>
                <w:color w:val="000000"/>
              </w:rPr>
              <w:t>2</w:t>
            </w:r>
          </w:p>
        </w:tc>
        <w:tc>
          <w:tcPr>
            <w:tcW w:w="1193" w:type="dxa"/>
            <w:gridSpan w:val="2"/>
            <w:tcBorders>
              <w:top w:val="single" w:color="auto" w:sz="4" w:space="0"/>
              <w:left w:val="single" w:color="auto" w:sz="4" w:space="0"/>
              <w:bottom w:val="single" w:color="auto" w:sz="4" w:space="0"/>
              <w:right w:val="single" w:color="auto" w:sz="24" w:space="0"/>
            </w:tcBorders>
          </w:tcPr>
          <w:p w:rsidRPr="0039428E" w:rsidR="009F2E3D" w:rsidP="009F2E3D" w:rsidRDefault="009F2E3D" w14:paraId="4AC79891" w14:textId="19AA3621">
            <w:pPr>
              <w:spacing w:before="60" w:after="60"/>
              <w:jc w:val="right"/>
            </w:pPr>
            <w:r>
              <w:t>97</w:t>
            </w:r>
            <w:r w:rsidRPr="0039428E">
              <w:t>,</w:t>
            </w:r>
            <w:r>
              <w:t>821</w:t>
            </w:r>
          </w:p>
        </w:tc>
        <w:tc>
          <w:tcPr>
            <w:tcW w:w="1052" w:type="dxa"/>
            <w:tcBorders>
              <w:left w:val="single" w:color="auto" w:sz="4" w:space="0"/>
            </w:tcBorders>
          </w:tcPr>
          <w:p w:rsidRPr="007F620E" w:rsidR="009F2E3D" w:rsidP="009F2E3D" w:rsidRDefault="009F2E3D" w14:paraId="6634DC06" w14:textId="7E290D4B">
            <w:pPr>
              <w:spacing w:before="60" w:after="60"/>
              <w:rPr>
                <w:color w:val="000000"/>
              </w:rPr>
            </w:pPr>
            <w:r>
              <w:rPr>
                <w:color w:val="000000"/>
              </w:rPr>
              <w:t>0.00 [1]</w:t>
            </w:r>
          </w:p>
        </w:tc>
        <w:tc>
          <w:tcPr>
            <w:tcW w:w="1080" w:type="dxa"/>
          </w:tcPr>
          <w:p w:rsidRPr="007F620E" w:rsidR="009F2E3D" w:rsidP="009F2E3D" w:rsidRDefault="009F2E3D" w14:paraId="14E9BADC" w14:textId="07EFEB96">
            <w:pPr>
              <w:spacing w:before="60" w:after="60"/>
              <w:rPr>
                <w:color w:val="000000"/>
              </w:rPr>
            </w:pPr>
            <w:r>
              <w:rPr>
                <w:color w:val="000000"/>
              </w:rPr>
              <w:t>N/A [2]</w:t>
            </w:r>
          </w:p>
        </w:tc>
        <w:tc>
          <w:tcPr>
            <w:tcW w:w="1621" w:type="dxa"/>
          </w:tcPr>
          <w:p w:rsidRPr="007F620E" w:rsidR="009F2E3D" w:rsidP="009F2E3D" w:rsidRDefault="009F2E3D" w14:paraId="65B233E1" w14:textId="1A2D9E5B">
            <w:pPr>
              <w:spacing w:before="60" w:after="60"/>
              <w:rPr>
                <w:color w:val="000000"/>
              </w:rPr>
            </w:pPr>
            <w:r>
              <w:rPr>
                <w:color w:val="000000"/>
              </w:rPr>
              <w:t>$0.00</w:t>
            </w:r>
          </w:p>
        </w:tc>
      </w:tr>
      <w:tr w:rsidRPr="007F620E" w:rsidR="009F2E3D" w:rsidTr="00B65A32" w14:paraId="6AF45DA1" w14:textId="77777777">
        <w:trPr>
          <w:jc w:val="center"/>
        </w:trPr>
        <w:tc>
          <w:tcPr>
            <w:tcW w:w="1255" w:type="dxa"/>
          </w:tcPr>
          <w:p w:rsidR="009F2E3D" w:rsidP="009F2E3D" w:rsidRDefault="009F2E3D" w14:paraId="0054A83E" w14:textId="3109B93B">
            <w:pPr>
              <w:spacing w:before="60" w:after="60"/>
              <w:rPr>
                <w:color w:val="000000"/>
              </w:rPr>
            </w:pPr>
            <w:r>
              <w:rPr>
                <w:color w:val="000000"/>
              </w:rPr>
              <w:t>S. White</w:t>
            </w:r>
          </w:p>
        </w:tc>
        <w:tc>
          <w:tcPr>
            <w:tcW w:w="838" w:type="dxa"/>
          </w:tcPr>
          <w:p w:rsidR="009F2E3D" w:rsidP="009F2E3D" w:rsidRDefault="009F2E3D" w14:paraId="4AC71522" w14:textId="367367C3">
            <w:pPr>
              <w:spacing w:before="60" w:after="60"/>
              <w:rPr>
                <w:color w:val="000000"/>
              </w:rPr>
            </w:pPr>
            <w:r>
              <w:rPr>
                <w:color w:val="000000"/>
              </w:rPr>
              <w:t>2023</w:t>
            </w:r>
          </w:p>
        </w:tc>
        <w:tc>
          <w:tcPr>
            <w:tcW w:w="877" w:type="dxa"/>
            <w:gridSpan w:val="2"/>
          </w:tcPr>
          <w:p w:rsidRPr="00601916" w:rsidR="009F2E3D" w:rsidP="009F2E3D" w:rsidRDefault="009F2E3D" w14:paraId="5282A58C" w14:textId="0536955D">
            <w:pPr>
              <w:spacing w:before="60" w:after="60"/>
              <w:jc w:val="right"/>
            </w:pPr>
            <w:r w:rsidRPr="00601916">
              <w:t>2</w:t>
            </w:r>
            <w:r>
              <w:t>1</w:t>
            </w:r>
            <w:r w:rsidRPr="00601916">
              <w:t>.</w:t>
            </w:r>
            <w:r>
              <w:t>7</w:t>
            </w:r>
            <w:r w:rsidRPr="00601916">
              <w:t>5</w:t>
            </w:r>
          </w:p>
        </w:tc>
        <w:tc>
          <w:tcPr>
            <w:tcW w:w="810" w:type="dxa"/>
          </w:tcPr>
          <w:p w:rsidR="009F2E3D" w:rsidP="009F2E3D" w:rsidRDefault="009F2E3D" w14:paraId="7915DF2C" w14:textId="5D680602">
            <w:pPr>
              <w:spacing w:before="60" w:after="60"/>
              <w:jc w:val="center"/>
              <w:rPr>
                <w:color w:val="000000"/>
              </w:rPr>
            </w:pPr>
            <w:r>
              <w:rPr>
                <w:color w:val="000000"/>
              </w:rPr>
              <w:t>595</w:t>
            </w:r>
          </w:p>
        </w:tc>
        <w:tc>
          <w:tcPr>
            <w:tcW w:w="1710" w:type="dxa"/>
            <w:gridSpan w:val="2"/>
            <w:tcBorders>
              <w:right w:val="single" w:color="auto" w:sz="4" w:space="0"/>
            </w:tcBorders>
          </w:tcPr>
          <w:p w:rsidR="009F2E3D" w:rsidP="009F2E3D" w:rsidRDefault="009F2E3D" w14:paraId="571F89BA" w14:textId="6E2BB287">
            <w:pPr>
              <w:spacing w:before="60" w:after="60"/>
              <w:rPr>
                <w:color w:val="000000"/>
              </w:rPr>
            </w:pPr>
            <w:r w:rsidRPr="009E1FE5">
              <w:rPr>
                <w:color w:val="000000"/>
              </w:rPr>
              <w:t xml:space="preserve">See comment </w:t>
            </w:r>
            <w:r>
              <w:rPr>
                <w:color w:val="000000"/>
              </w:rPr>
              <w:t>3</w:t>
            </w:r>
          </w:p>
        </w:tc>
        <w:tc>
          <w:tcPr>
            <w:tcW w:w="1193" w:type="dxa"/>
            <w:gridSpan w:val="2"/>
            <w:tcBorders>
              <w:top w:val="single" w:color="auto" w:sz="4" w:space="0"/>
              <w:left w:val="single" w:color="auto" w:sz="4" w:space="0"/>
              <w:bottom w:val="single" w:color="auto" w:sz="4" w:space="0"/>
              <w:right w:val="single" w:color="auto" w:sz="24" w:space="0"/>
            </w:tcBorders>
          </w:tcPr>
          <w:p w:rsidRPr="0039428E" w:rsidR="009F2E3D" w:rsidP="009F2E3D" w:rsidRDefault="009F2E3D" w14:paraId="6FF39064" w14:textId="41F8644E">
            <w:pPr>
              <w:spacing w:before="60" w:after="60"/>
              <w:jc w:val="right"/>
            </w:pPr>
            <w:r>
              <w:t>12</w:t>
            </w:r>
            <w:r w:rsidRPr="0039428E">
              <w:t>,</w:t>
            </w:r>
            <w:r>
              <w:t>941</w:t>
            </w:r>
          </w:p>
        </w:tc>
        <w:tc>
          <w:tcPr>
            <w:tcW w:w="1052" w:type="dxa"/>
            <w:tcBorders>
              <w:left w:val="single" w:color="auto" w:sz="4" w:space="0"/>
            </w:tcBorders>
          </w:tcPr>
          <w:p w:rsidRPr="007F620E" w:rsidR="009F2E3D" w:rsidP="009F2E3D" w:rsidRDefault="009F2E3D" w14:paraId="6DF734C7" w14:textId="6320B9C3">
            <w:pPr>
              <w:spacing w:before="60" w:after="60"/>
              <w:rPr>
                <w:color w:val="000000"/>
              </w:rPr>
            </w:pPr>
            <w:r>
              <w:rPr>
                <w:color w:val="000000"/>
              </w:rPr>
              <w:t>0.00 [1]</w:t>
            </w:r>
          </w:p>
        </w:tc>
        <w:tc>
          <w:tcPr>
            <w:tcW w:w="1080" w:type="dxa"/>
          </w:tcPr>
          <w:p w:rsidRPr="007F620E" w:rsidR="009F2E3D" w:rsidP="009F2E3D" w:rsidRDefault="009F2E3D" w14:paraId="3FB09839" w14:textId="79834A39">
            <w:pPr>
              <w:spacing w:before="60" w:after="60"/>
              <w:rPr>
                <w:color w:val="000000"/>
              </w:rPr>
            </w:pPr>
            <w:r>
              <w:rPr>
                <w:color w:val="000000"/>
              </w:rPr>
              <w:t>N/A [2]</w:t>
            </w:r>
          </w:p>
        </w:tc>
        <w:tc>
          <w:tcPr>
            <w:tcW w:w="1621" w:type="dxa"/>
          </w:tcPr>
          <w:p w:rsidRPr="007F620E" w:rsidR="009F2E3D" w:rsidP="009F2E3D" w:rsidRDefault="009F2E3D" w14:paraId="74CCAC21" w14:textId="3CC36B7C">
            <w:pPr>
              <w:spacing w:before="60" w:after="60"/>
              <w:rPr>
                <w:color w:val="000000"/>
              </w:rPr>
            </w:pPr>
            <w:r>
              <w:rPr>
                <w:color w:val="000000"/>
              </w:rPr>
              <w:t>$0.00</w:t>
            </w:r>
          </w:p>
        </w:tc>
      </w:tr>
      <w:tr w:rsidRPr="007F620E" w:rsidR="009F2E3D" w:rsidTr="00B65A32" w14:paraId="3C588832" w14:textId="77777777">
        <w:trPr>
          <w:jc w:val="center"/>
        </w:trPr>
        <w:tc>
          <w:tcPr>
            <w:tcW w:w="1255" w:type="dxa"/>
          </w:tcPr>
          <w:p w:rsidR="009F2E3D" w:rsidP="009F2E3D" w:rsidRDefault="009F2E3D" w14:paraId="3BB8DC34" w14:textId="5986F190">
            <w:pPr>
              <w:spacing w:before="60" w:after="60"/>
              <w:rPr>
                <w:color w:val="000000"/>
              </w:rPr>
            </w:pPr>
            <w:r>
              <w:rPr>
                <w:color w:val="000000"/>
              </w:rPr>
              <w:t>S. White</w:t>
            </w:r>
          </w:p>
        </w:tc>
        <w:tc>
          <w:tcPr>
            <w:tcW w:w="838" w:type="dxa"/>
          </w:tcPr>
          <w:p w:rsidR="009F2E3D" w:rsidP="009F2E3D" w:rsidRDefault="009F2E3D" w14:paraId="3DE49454" w14:textId="60DE29B3">
            <w:pPr>
              <w:spacing w:before="60" w:after="60"/>
              <w:rPr>
                <w:color w:val="000000"/>
              </w:rPr>
            </w:pPr>
            <w:r>
              <w:rPr>
                <w:color w:val="000000"/>
              </w:rPr>
              <w:t>2024</w:t>
            </w:r>
          </w:p>
        </w:tc>
        <w:tc>
          <w:tcPr>
            <w:tcW w:w="877" w:type="dxa"/>
            <w:gridSpan w:val="2"/>
          </w:tcPr>
          <w:p w:rsidRPr="00601916" w:rsidR="009F2E3D" w:rsidP="009F2E3D" w:rsidRDefault="009F2E3D" w14:paraId="051B2167" w14:textId="1CF7C94E">
            <w:pPr>
              <w:spacing w:before="60" w:after="60"/>
              <w:jc w:val="right"/>
            </w:pPr>
            <w:r w:rsidRPr="00601916">
              <w:t>5</w:t>
            </w:r>
            <w:r>
              <w:t>.25</w:t>
            </w:r>
          </w:p>
        </w:tc>
        <w:tc>
          <w:tcPr>
            <w:tcW w:w="810" w:type="dxa"/>
          </w:tcPr>
          <w:p w:rsidR="009F2E3D" w:rsidP="009F2E3D" w:rsidRDefault="009F2E3D" w14:paraId="7CDD1972" w14:textId="28BF7941">
            <w:pPr>
              <w:spacing w:before="60" w:after="60"/>
              <w:jc w:val="center"/>
              <w:rPr>
                <w:color w:val="000000"/>
              </w:rPr>
            </w:pPr>
            <w:r>
              <w:rPr>
                <w:color w:val="000000"/>
              </w:rPr>
              <w:t>620</w:t>
            </w:r>
          </w:p>
        </w:tc>
        <w:tc>
          <w:tcPr>
            <w:tcW w:w="1710" w:type="dxa"/>
            <w:gridSpan w:val="2"/>
            <w:tcBorders>
              <w:right w:val="single" w:color="auto" w:sz="4" w:space="0"/>
            </w:tcBorders>
          </w:tcPr>
          <w:p w:rsidR="009F2E3D" w:rsidP="009F2E3D" w:rsidRDefault="009F2E3D" w14:paraId="492630FC" w14:textId="714B059B">
            <w:pPr>
              <w:spacing w:before="60" w:after="60"/>
              <w:rPr>
                <w:color w:val="000000"/>
              </w:rPr>
            </w:pPr>
            <w:r w:rsidRPr="009E1FE5">
              <w:rPr>
                <w:color w:val="000000"/>
              </w:rPr>
              <w:t xml:space="preserve">See comment </w:t>
            </w:r>
            <w:r>
              <w:rPr>
                <w:color w:val="000000"/>
              </w:rPr>
              <w:t>3</w:t>
            </w:r>
          </w:p>
        </w:tc>
        <w:tc>
          <w:tcPr>
            <w:tcW w:w="1193" w:type="dxa"/>
            <w:gridSpan w:val="2"/>
            <w:tcBorders>
              <w:top w:val="single" w:color="auto" w:sz="4" w:space="0"/>
              <w:left w:val="single" w:color="auto" w:sz="4" w:space="0"/>
              <w:bottom w:val="single" w:color="auto" w:sz="4" w:space="0"/>
              <w:right w:val="single" w:color="auto" w:sz="24" w:space="0"/>
            </w:tcBorders>
          </w:tcPr>
          <w:p w:rsidRPr="0039428E" w:rsidR="009F2E3D" w:rsidP="009F2E3D" w:rsidRDefault="009F2E3D" w14:paraId="59321614" w14:textId="04D5C015">
            <w:pPr>
              <w:spacing w:before="60" w:after="60"/>
              <w:jc w:val="right"/>
            </w:pPr>
            <w:r>
              <w:t>3,255</w:t>
            </w:r>
          </w:p>
        </w:tc>
        <w:tc>
          <w:tcPr>
            <w:tcW w:w="1052" w:type="dxa"/>
            <w:tcBorders>
              <w:left w:val="single" w:color="auto" w:sz="4" w:space="0"/>
            </w:tcBorders>
          </w:tcPr>
          <w:p w:rsidRPr="007F620E" w:rsidR="009F2E3D" w:rsidP="009F2E3D" w:rsidRDefault="009F2E3D" w14:paraId="7185D1A2" w14:textId="2FFF5AC6">
            <w:pPr>
              <w:spacing w:before="60" w:after="60"/>
              <w:rPr>
                <w:color w:val="000000"/>
              </w:rPr>
            </w:pPr>
            <w:r>
              <w:rPr>
                <w:color w:val="000000"/>
              </w:rPr>
              <w:t>0.00 [1]</w:t>
            </w:r>
          </w:p>
        </w:tc>
        <w:tc>
          <w:tcPr>
            <w:tcW w:w="1080" w:type="dxa"/>
          </w:tcPr>
          <w:p w:rsidRPr="007F620E" w:rsidR="009F2E3D" w:rsidP="009F2E3D" w:rsidRDefault="009F2E3D" w14:paraId="35C821EC" w14:textId="724A38E4">
            <w:pPr>
              <w:spacing w:before="60" w:after="60"/>
              <w:rPr>
                <w:color w:val="000000"/>
              </w:rPr>
            </w:pPr>
            <w:r>
              <w:rPr>
                <w:color w:val="000000"/>
              </w:rPr>
              <w:t>N/A [2]</w:t>
            </w:r>
          </w:p>
        </w:tc>
        <w:tc>
          <w:tcPr>
            <w:tcW w:w="1621" w:type="dxa"/>
          </w:tcPr>
          <w:p w:rsidRPr="007F620E" w:rsidR="009F2E3D" w:rsidP="009F2E3D" w:rsidRDefault="009F2E3D" w14:paraId="59CA2E21" w14:textId="2475704D">
            <w:pPr>
              <w:spacing w:before="60" w:after="60"/>
              <w:rPr>
                <w:color w:val="000000"/>
              </w:rPr>
            </w:pPr>
            <w:r>
              <w:rPr>
                <w:color w:val="000000"/>
              </w:rPr>
              <w:t>$0.00</w:t>
            </w:r>
          </w:p>
        </w:tc>
      </w:tr>
      <w:tr w:rsidRPr="007F620E" w:rsidR="009F2E3D" w:rsidTr="00C635D5" w14:paraId="1B237C11" w14:textId="77777777">
        <w:trPr>
          <w:jc w:val="center"/>
        </w:trPr>
        <w:tc>
          <w:tcPr>
            <w:tcW w:w="6683" w:type="dxa"/>
            <w:gridSpan w:val="9"/>
            <w:tcBorders>
              <w:bottom w:val="single" w:color="auto" w:sz="4" w:space="0"/>
              <w:right w:val="single" w:color="auto" w:sz="24" w:space="0"/>
            </w:tcBorders>
            <w:vAlign w:val="bottom"/>
          </w:tcPr>
          <w:p w:rsidRPr="00374FD1" w:rsidR="009F2E3D" w:rsidP="009F2E3D" w:rsidRDefault="009F2E3D" w14:paraId="2ECB6744" w14:textId="283CFFB2">
            <w:pPr>
              <w:tabs>
                <w:tab w:val="left" w:pos="957"/>
              </w:tabs>
              <w:spacing w:before="60" w:after="60"/>
              <w:ind w:right="162"/>
              <w:jc w:val="right"/>
              <w:rPr>
                <w:b/>
                <w:i/>
                <w:color w:val="000000"/>
              </w:rPr>
            </w:pPr>
            <w:r w:rsidRPr="007F620E">
              <w:rPr>
                <w:b/>
                <w:i/>
                <w:color w:val="000000"/>
              </w:rPr>
              <w:t xml:space="preserve">Subtotal: </w:t>
            </w:r>
            <w:r w:rsidRPr="00374FD1">
              <w:rPr>
                <w:b/>
                <w:i/>
                <w:color w:val="000000"/>
              </w:rPr>
              <w:t>$</w:t>
            </w:r>
            <w:r>
              <w:rPr>
                <w:b/>
                <w:i/>
              </w:rPr>
              <w:t>210,253</w:t>
            </w:r>
          </w:p>
        </w:tc>
        <w:tc>
          <w:tcPr>
            <w:tcW w:w="3753" w:type="dxa"/>
            <w:gridSpan w:val="3"/>
            <w:tcBorders>
              <w:left w:val="single" w:color="auto" w:sz="24" w:space="0"/>
              <w:bottom w:val="single" w:color="auto" w:sz="4" w:space="0"/>
            </w:tcBorders>
            <w:vAlign w:val="bottom"/>
          </w:tcPr>
          <w:p w:rsidRPr="007F620E" w:rsidR="009F2E3D" w:rsidP="009F2E3D" w:rsidRDefault="009F2E3D" w14:paraId="4C4556E5" w14:textId="25856C9A">
            <w:pPr>
              <w:tabs>
                <w:tab w:val="left" w:pos="957"/>
              </w:tabs>
              <w:spacing w:before="60" w:after="60"/>
              <w:ind w:right="162"/>
              <w:jc w:val="right"/>
              <w:rPr>
                <w:color w:val="000000"/>
              </w:rPr>
            </w:pPr>
            <w:r w:rsidRPr="007F620E">
              <w:rPr>
                <w:b/>
                <w:i/>
                <w:color w:val="000000"/>
              </w:rPr>
              <w:t xml:space="preserve">Subtotal: </w:t>
            </w:r>
            <w:r w:rsidRPr="009F2E3D">
              <w:rPr>
                <w:b/>
                <w:i/>
                <w:iCs/>
                <w:color w:val="000000"/>
              </w:rPr>
              <w:t>$</w:t>
            </w:r>
            <w:r w:rsidR="00717938">
              <w:rPr>
                <w:b/>
                <w:i/>
                <w:iCs/>
                <w:color w:val="000000"/>
              </w:rPr>
              <w:t>12,600.00</w:t>
            </w:r>
          </w:p>
        </w:tc>
      </w:tr>
      <w:tr w:rsidRPr="007F620E" w:rsidR="009F2E3D" w:rsidTr="00C635D5" w14:paraId="4F8FAF05" w14:textId="77777777">
        <w:trPr>
          <w:jc w:val="center"/>
        </w:trPr>
        <w:tc>
          <w:tcPr>
            <w:tcW w:w="10436" w:type="dxa"/>
            <w:gridSpan w:val="12"/>
            <w:tcBorders>
              <w:top w:val="single" w:color="auto" w:sz="4" w:space="0"/>
              <w:left w:val="single" w:color="auto" w:sz="4" w:space="0"/>
              <w:bottom w:val="single" w:color="auto" w:sz="4" w:space="0"/>
              <w:right w:val="single" w:color="auto" w:sz="4" w:space="0"/>
            </w:tcBorders>
            <w:shd w:val="clear" w:color="auto" w:fill="E6E6E6"/>
          </w:tcPr>
          <w:p w:rsidRPr="007F620E" w:rsidR="009F2E3D" w:rsidP="009F2E3D" w:rsidRDefault="009F2E3D" w14:paraId="41FE304C" w14:textId="77777777">
            <w:pPr>
              <w:spacing w:before="60" w:after="60"/>
              <w:jc w:val="center"/>
              <w:rPr>
                <w:color w:val="000000"/>
              </w:rPr>
            </w:pPr>
            <w:r w:rsidRPr="007F620E">
              <w:rPr>
                <w:b/>
                <w:color w:val="000000"/>
              </w:rPr>
              <w:t xml:space="preserve">INTERVENOR COMPENSATION CLAIM PREPARATION </w:t>
            </w:r>
            <w:r w:rsidRPr="007F620E">
              <w:rPr>
                <w:b/>
                <w:smallCaps/>
                <w:color w:val="000000"/>
              </w:rPr>
              <w:t xml:space="preserve"> **</w:t>
            </w:r>
          </w:p>
        </w:tc>
      </w:tr>
      <w:tr w:rsidRPr="00260518" w:rsidR="009F2E3D" w:rsidTr="00B65A32" w14:paraId="48B3E535" w14:textId="77777777">
        <w:trPr>
          <w:jc w:val="center"/>
        </w:trPr>
        <w:tc>
          <w:tcPr>
            <w:tcW w:w="1255" w:type="dxa"/>
            <w:tcBorders>
              <w:top w:val="single" w:color="auto" w:sz="4" w:space="0"/>
              <w:bottom w:val="single" w:color="auto" w:sz="4" w:space="0"/>
            </w:tcBorders>
          </w:tcPr>
          <w:p w:rsidRPr="00070CC6" w:rsidR="009F2E3D" w:rsidP="009F2E3D" w:rsidRDefault="009F2E3D" w14:paraId="563A43BB" w14:textId="77777777">
            <w:pPr>
              <w:spacing w:before="60" w:after="60"/>
              <w:jc w:val="center"/>
              <w:rPr>
                <w:b/>
                <w:color w:val="000000"/>
              </w:rPr>
            </w:pPr>
            <w:r w:rsidRPr="00070CC6">
              <w:rPr>
                <w:b/>
                <w:color w:val="000000"/>
              </w:rPr>
              <w:t>Item</w:t>
            </w:r>
          </w:p>
        </w:tc>
        <w:tc>
          <w:tcPr>
            <w:tcW w:w="838" w:type="dxa"/>
            <w:tcBorders>
              <w:top w:val="single" w:color="auto" w:sz="4" w:space="0"/>
              <w:bottom w:val="single" w:color="auto" w:sz="4" w:space="0"/>
            </w:tcBorders>
          </w:tcPr>
          <w:p w:rsidRPr="00070CC6" w:rsidR="009F2E3D" w:rsidP="009F2E3D" w:rsidRDefault="009F2E3D" w14:paraId="144552E0" w14:textId="77777777">
            <w:pPr>
              <w:spacing w:before="60" w:after="60"/>
              <w:jc w:val="center"/>
              <w:rPr>
                <w:b/>
                <w:color w:val="000000"/>
              </w:rPr>
            </w:pPr>
            <w:r w:rsidRPr="00070CC6">
              <w:rPr>
                <w:b/>
                <w:color w:val="000000"/>
              </w:rPr>
              <w:t>Year</w:t>
            </w:r>
          </w:p>
        </w:tc>
        <w:tc>
          <w:tcPr>
            <w:tcW w:w="877" w:type="dxa"/>
            <w:gridSpan w:val="2"/>
            <w:tcBorders>
              <w:top w:val="single" w:color="auto" w:sz="4" w:space="0"/>
              <w:bottom w:val="single" w:color="auto" w:sz="4" w:space="0"/>
            </w:tcBorders>
          </w:tcPr>
          <w:p w:rsidRPr="00070CC6" w:rsidR="009F2E3D" w:rsidP="009F2E3D" w:rsidRDefault="009F2E3D" w14:paraId="42890B1B" w14:textId="77777777">
            <w:pPr>
              <w:spacing w:before="60" w:after="60"/>
              <w:jc w:val="center"/>
              <w:rPr>
                <w:b/>
                <w:color w:val="000000"/>
              </w:rPr>
            </w:pPr>
            <w:r w:rsidRPr="00070CC6">
              <w:rPr>
                <w:b/>
                <w:color w:val="000000"/>
              </w:rPr>
              <w:t>Hours</w:t>
            </w:r>
          </w:p>
        </w:tc>
        <w:tc>
          <w:tcPr>
            <w:tcW w:w="810" w:type="dxa"/>
            <w:tcBorders>
              <w:top w:val="single" w:color="auto" w:sz="4" w:space="0"/>
              <w:bottom w:val="single" w:color="auto" w:sz="4" w:space="0"/>
            </w:tcBorders>
          </w:tcPr>
          <w:p w:rsidRPr="00070CC6" w:rsidR="009F2E3D" w:rsidP="009F2E3D" w:rsidRDefault="009F2E3D" w14:paraId="1E7BD956" w14:textId="77777777">
            <w:pPr>
              <w:spacing w:before="60" w:after="60"/>
              <w:jc w:val="center"/>
              <w:rPr>
                <w:b/>
                <w:color w:val="000000"/>
              </w:rPr>
            </w:pPr>
            <w:r w:rsidRPr="00070CC6">
              <w:rPr>
                <w:b/>
                <w:color w:val="000000"/>
              </w:rPr>
              <w:t xml:space="preserve">Rate $ </w:t>
            </w:r>
          </w:p>
        </w:tc>
        <w:tc>
          <w:tcPr>
            <w:tcW w:w="1710" w:type="dxa"/>
            <w:gridSpan w:val="2"/>
            <w:tcBorders>
              <w:top w:val="single" w:color="auto" w:sz="4" w:space="0"/>
              <w:bottom w:val="single" w:color="auto" w:sz="4" w:space="0"/>
              <w:right w:val="single" w:color="auto" w:sz="4" w:space="0"/>
            </w:tcBorders>
          </w:tcPr>
          <w:p w:rsidRPr="00070CC6" w:rsidR="009F2E3D" w:rsidP="009F2E3D" w:rsidRDefault="009F2E3D" w14:paraId="104D7982" w14:textId="77777777">
            <w:pPr>
              <w:spacing w:before="60" w:after="60"/>
              <w:jc w:val="center"/>
              <w:rPr>
                <w:b/>
                <w:color w:val="000000"/>
              </w:rPr>
            </w:pPr>
            <w:r w:rsidRPr="00070CC6">
              <w:rPr>
                <w:b/>
                <w:color w:val="000000"/>
              </w:rPr>
              <w:t>Basis for Rate*</w:t>
            </w:r>
          </w:p>
        </w:tc>
        <w:tc>
          <w:tcPr>
            <w:tcW w:w="1193" w:type="dxa"/>
            <w:gridSpan w:val="2"/>
            <w:tcBorders>
              <w:top w:val="single" w:color="auto" w:sz="4" w:space="0"/>
              <w:left w:val="single" w:color="auto" w:sz="4" w:space="0"/>
              <w:bottom w:val="single" w:color="auto" w:sz="4" w:space="0"/>
              <w:right w:val="single" w:color="auto" w:sz="24" w:space="0"/>
            </w:tcBorders>
          </w:tcPr>
          <w:p w:rsidRPr="00070CC6" w:rsidR="009F2E3D" w:rsidP="009F2E3D" w:rsidRDefault="009F2E3D" w14:paraId="073B2BB9" w14:textId="77777777">
            <w:pPr>
              <w:spacing w:before="60" w:after="60"/>
              <w:jc w:val="center"/>
              <w:rPr>
                <w:b/>
                <w:color w:val="000000"/>
              </w:rPr>
            </w:pPr>
            <w:r w:rsidRPr="00070CC6">
              <w:rPr>
                <w:b/>
                <w:color w:val="000000"/>
              </w:rPr>
              <w:t>Total $</w:t>
            </w:r>
          </w:p>
        </w:tc>
        <w:tc>
          <w:tcPr>
            <w:tcW w:w="1052" w:type="dxa"/>
            <w:tcBorders>
              <w:top w:val="single" w:color="auto" w:sz="4" w:space="0"/>
              <w:left w:val="single" w:color="auto" w:sz="4" w:space="0"/>
            </w:tcBorders>
          </w:tcPr>
          <w:p w:rsidRPr="00070CC6" w:rsidR="009F2E3D" w:rsidP="009F2E3D" w:rsidRDefault="009F2E3D" w14:paraId="0409143B" w14:textId="77777777">
            <w:pPr>
              <w:spacing w:before="60" w:after="60"/>
              <w:jc w:val="center"/>
              <w:rPr>
                <w:b/>
                <w:color w:val="000000"/>
              </w:rPr>
            </w:pPr>
            <w:r w:rsidRPr="00070CC6">
              <w:rPr>
                <w:b/>
                <w:color w:val="000000"/>
              </w:rPr>
              <w:t>Hours</w:t>
            </w:r>
          </w:p>
        </w:tc>
        <w:tc>
          <w:tcPr>
            <w:tcW w:w="1080" w:type="dxa"/>
            <w:tcBorders>
              <w:top w:val="single" w:color="auto" w:sz="4" w:space="0"/>
            </w:tcBorders>
          </w:tcPr>
          <w:p w:rsidRPr="00070CC6" w:rsidR="009F2E3D" w:rsidP="009F2E3D" w:rsidRDefault="009F2E3D" w14:paraId="6B59BB80" w14:textId="77777777">
            <w:pPr>
              <w:spacing w:before="60" w:after="60"/>
              <w:jc w:val="center"/>
              <w:rPr>
                <w:b/>
                <w:color w:val="000000"/>
              </w:rPr>
            </w:pPr>
            <w:r w:rsidRPr="00070CC6">
              <w:rPr>
                <w:b/>
                <w:color w:val="000000"/>
              </w:rPr>
              <w:t xml:space="preserve">Rate </w:t>
            </w:r>
          </w:p>
        </w:tc>
        <w:tc>
          <w:tcPr>
            <w:tcW w:w="1621" w:type="dxa"/>
            <w:tcBorders>
              <w:top w:val="single" w:color="auto" w:sz="4" w:space="0"/>
            </w:tcBorders>
          </w:tcPr>
          <w:p w:rsidRPr="00070CC6" w:rsidR="009F2E3D" w:rsidP="009F2E3D" w:rsidRDefault="009F2E3D" w14:paraId="6C7B13CF" w14:textId="77777777">
            <w:pPr>
              <w:spacing w:before="60" w:after="60"/>
              <w:jc w:val="center"/>
              <w:rPr>
                <w:b/>
                <w:color w:val="000000"/>
              </w:rPr>
            </w:pPr>
            <w:r w:rsidRPr="00070CC6">
              <w:rPr>
                <w:b/>
                <w:color w:val="000000"/>
              </w:rPr>
              <w:t>Total $</w:t>
            </w:r>
          </w:p>
        </w:tc>
      </w:tr>
      <w:tr w:rsidRPr="007F620E" w:rsidR="009F2E3D" w:rsidTr="00B65A32" w14:paraId="25086E67" w14:textId="77777777">
        <w:trPr>
          <w:jc w:val="center"/>
        </w:trPr>
        <w:tc>
          <w:tcPr>
            <w:tcW w:w="1255" w:type="dxa"/>
          </w:tcPr>
          <w:p w:rsidRPr="007F620E" w:rsidR="009F2E3D" w:rsidP="009F2E3D" w:rsidRDefault="009F2E3D" w14:paraId="386D0995" w14:textId="1FD3A118">
            <w:pPr>
              <w:spacing w:before="60" w:after="60"/>
              <w:rPr>
                <w:color w:val="000000"/>
              </w:rPr>
            </w:pPr>
            <w:r>
              <w:rPr>
                <w:color w:val="000000"/>
              </w:rPr>
              <w:lastRenderedPageBreak/>
              <w:t>G. Morris</w:t>
            </w:r>
          </w:p>
        </w:tc>
        <w:tc>
          <w:tcPr>
            <w:tcW w:w="838" w:type="dxa"/>
          </w:tcPr>
          <w:p w:rsidRPr="007F620E" w:rsidR="009F2E3D" w:rsidP="009F2E3D" w:rsidRDefault="009F2E3D" w14:paraId="4A155F1D" w14:textId="7ECB4B5B">
            <w:pPr>
              <w:spacing w:before="60" w:after="60"/>
              <w:rPr>
                <w:color w:val="000000"/>
              </w:rPr>
            </w:pPr>
            <w:r>
              <w:rPr>
                <w:color w:val="000000"/>
              </w:rPr>
              <w:t>2024</w:t>
            </w:r>
          </w:p>
        </w:tc>
        <w:tc>
          <w:tcPr>
            <w:tcW w:w="877" w:type="dxa"/>
            <w:gridSpan w:val="2"/>
          </w:tcPr>
          <w:p w:rsidRPr="007F620E" w:rsidR="009F2E3D" w:rsidP="009F2E3D" w:rsidRDefault="009F2E3D" w14:paraId="30EEA80A" w14:textId="701E7A2F">
            <w:pPr>
              <w:spacing w:before="60" w:after="60"/>
              <w:jc w:val="right"/>
              <w:rPr>
                <w:color w:val="000000"/>
              </w:rPr>
            </w:pPr>
            <w:r>
              <w:t>24</w:t>
            </w:r>
            <w:r w:rsidRPr="00615D89">
              <w:t>.00</w:t>
            </w:r>
            <w:r w:rsidRPr="0030208D" w:rsidR="004D664F">
              <w:rPr>
                <w:rStyle w:val="FootnoteReference"/>
              </w:rPr>
              <w:footnoteReference w:id="4"/>
            </w:r>
          </w:p>
        </w:tc>
        <w:tc>
          <w:tcPr>
            <w:tcW w:w="810" w:type="dxa"/>
          </w:tcPr>
          <w:p w:rsidRPr="007F620E" w:rsidR="009F2E3D" w:rsidP="009F2E3D" w:rsidRDefault="009F2E3D" w14:paraId="4EB14C91" w14:textId="0CD47737">
            <w:pPr>
              <w:spacing w:before="60" w:after="60"/>
              <w:jc w:val="center"/>
              <w:rPr>
                <w:color w:val="000000"/>
              </w:rPr>
            </w:pPr>
            <w:r>
              <w:rPr>
                <w:color w:val="000000"/>
              </w:rPr>
              <w:t>252.5</w:t>
            </w:r>
          </w:p>
        </w:tc>
        <w:tc>
          <w:tcPr>
            <w:tcW w:w="1710" w:type="dxa"/>
            <w:gridSpan w:val="2"/>
            <w:tcBorders>
              <w:right w:val="single" w:color="auto" w:sz="4" w:space="0"/>
            </w:tcBorders>
          </w:tcPr>
          <w:p w:rsidRPr="007F620E" w:rsidR="009F2E3D" w:rsidP="009F2E3D" w:rsidRDefault="009F2E3D" w14:paraId="02D334B7" w14:textId="46FE013A">
            <w:pPr>
              <w:spacing w:before="60" w:after="60"/>
              <w:rPr>
                <w:color w:val="000000"/>
              </w:rPr>
            </w:pPr>
            <w:r>
              <w:rPr>
                <w:color w:val="000000"/>
              </w:rPr>
              <w:t>½ 2024 rate</w:t>
            </w:r>
          </w:p>
        </w:tc>
        <w:tc>
          <w:tcPr>
            <w:tcW w:w="1193" w:type="dxa"/>
            <w:gridSpan w:val="2"/>
            <w:tcBorders>
              <w:top w:val="single" w:color="auto" w:sz="4" w:space="0"/>
              <w:left w:val="single" w:color="auto" w:sz="4" w:space="0"/>
              <w:bottom w:val="single" w:color="auto" w:sz="4" w:space="0"/>
              <w:right w:val="single" w:color="auto" w:sz="24" w:space="0"/>
            </w:tcBorders>
          </w:tcPr>
          <w:p w:rsidRPr="007F620E" w:rsidR="009F2E3D" w:rsidP="009F2E3D" w:rsidRDefault="009F2E3D" w14:paraId="7B9A0261" w14:textId="1A3C565D">
            <w:pPr>
              <w:spacing w:before="60" w:after="60"/>
              <w:jc w:val="right"/>
              <w:rPr>
                <w:color w:val="000000"/>
              </w:rPr>
            </w:pPr>
            <w:r>
              <w:t>6</w:t>
            </w:r>
            <w:r w:rsidRPr="00615D89">
              <w:t>,</w:t>
            </w:r>
            <w:r>
              <w:t>06</w:t>
            </w:r>
            <w:r w:rsidRPr="00615D89">
              <w:t>0</w:t>
            </w:r>
          </w:p>
        </w:tc>
        <w:tc>
          <w:tcPr>
            <w:tcW w:w="1052" w:type="dxa"/>
            <w:tcBorders>
              <w:left w:val="single" w:color="auto" w:sz="4" w:space="0"/>
              <w:right w:val="single" w:color="auto" w:sz="4" w:space="0"/>
            </w:tcBorders>
          </w:tcPr>
          <w:p w:rsidRPr="007F620E" w:rsidR="009F2E3D" w:rsidP="009F2E3D" w:rsidRDefault="00AA2223" w14:paraId="5E5A4264" w14:textId="53F87751">
            <w:pPr>
              <w:spacing w:before="60" w:after="60"/>
              <w:rPr>
                <w:color w:val="000000"/>
              </w:rPr>
            </w:pPr>
            <w:r>
              <w:rPr>
                <w:color w:val="000000"/>
              </w:rPr>
              <w:t>8</w:t>
            </w:r>
            <w:r w:rsidR="009F2E3D">
              <w:rPr>
                <w:color w:val="000000"/>
              </w:rPr>
              <w:t>.00 [</w:t>
            </w:r>
            <w:r w:rsidR="00311A26">
              <w:rPr>
                <w:color w:val="000000"/>
              </w:rPr>
              <w:t>4</w:t>
            </w:r>
            <w:r w:rsidR="009F2E3D">
              <w:rPr>
                <w:color w:val="000000"/>
              </w:rPr>
              <w:t>]</w:t>
            </w:r>
          </w:p>
        </w:tc>
        <w:tc>
          <w:tcPr>
            <w:tcW w:w="1080" w:type="dxa"/>
            <w:tcBorders>
              <w:left w:val="single" w:color="auto" w:sz="4" w:space="0"/>
            </w:tcBorders>
          </w:tcPr>
          <w:p w:rsidRPr="007F620E" w:rsidR="009F2E3D" w:rsidP="009F2E3D" w:rsidRDefault="00215BAC" w14:paraId="47B1F089" w14:textId="4F309FCE">
            <w:pPr>
              <w:spacing w:before="60" w:after="60"/>
              <w:rPr>
                <w:color w:val="000000"/>
              </w:rPr>
            </w:pPr>
            <w:r>
              <w:t>$</w:t>
            </w:r>
            <w:r w:rsidR="00694E9D">
              <w:t>2</w:t>
            </w:r>
            <w:r w:rsidRPr="000111CC" w:rsidR="000111CC">
              <w:t>37.50</w:t>
            </w:r>
            <w:r w:rsidDel="000111CC" w:rsidR="000111CC">
              <w:rPr>
                <w:color w:val="000000"/>
              </w:rPr>
              <w:t xml:space="preserve"> </w:t>
            </w:r>
            <w:r w:rsidR="009F2E3D">
              <w:rPr>
                <w:color w:val="000000"/>
              </w:rPr>
              <w:t>[</w:t>
            </w:r>
            <w:r w:rsidR="000111CC">
              <w:rPr>
                <w:color w:val="000000"/>
              </w:rPr>
              <w:t>4</w:t>
            </w:r>
            <w:r w:rsidR="009F2E3D">
              <w:rPr>
                <w:color w:val="000000"/>
              </w:rPr>
              <w:t>]</w:t>
            </w:r>
          </w:p>
        </w:tc>
        <w:tc>
          <w:tcPr>
            <w:tcW w:w="1621" w:type="dxa"/>
          </w:tcPr>
          <w:p w:rsidRPr="007F620E" w:rsidR="009F2E3D" w:rsidP="009F2E3D" w:rsidRDefault="009F2E3D" w14:paraId="10659B6D" w14:textId="176F8EDC">
            <w:pPr>
              <w:spacing w:before="60" w:after="60"/>
              <w:rPr>
                <w:color w:val="000000"/>
              </w:rPr>
            </w:pPr>
            <w:r>
              <w:rPr>
                <w:color w:val="000000"/>
              </w:rPr>
              <w:t>$</w:t>
            </w:r>
            <w:r w:rsidR="00694E9D">
              <w:rPr>
                <w:color w:val="000000"/>
              </w:rPr>
              <w:t>1,900</w:t>
            </w:r>
            <w:r w:rsidR="008675AB">
              <w:rPr>
                <w:color w:val="000000"/>
              </w:rPr>
              <w:t>.00</w:t>
            </w:r>
          </w:p>
        </w:tc>
      </w:tr>
      <w:tr w:rsidRPr="007F620E" w:rsidR="009F2E3D" w:rsidTr="00C635D5" w14:paraId="266CEDD5" w14:textId="77777777">
        <w:trPr>
          <w:jc w:val="center"/>
        </w:trPr>
        <w:tc>
          <w:tcPr>
            <w:tcW w:w="6683" w:type="dxa"/>
            <w:gridSpan w:val="9"/>
            <w:tcBorders>
              <w:bottom w:val="single" w:color="auto" w:sz="4" w:space="0"/>
              <w:right w:val="single" w:color="auto" w:sz="24" w:space="0"/>
            </w:tcBorders>
            <w:vAlign w:val="bottom"/>
          </w:tcPr>
          <w:p w:rsidRPr="00374FD1" w:rsidR="009F2E3D" w:rsidP="009F2E3D" w:rsidRDefault="009F2E3D" w14:paraId="4A1F5988" w14:textId="58AC2A7F">
            <w:pPr>
              <w:tabs>
                <w:tab w:val="left" w:pos="957"/>
              </w:tabs>
              <w:spacing w:before="60" w:after="60"/>
              <w:ind w:right="162"/>
              <w:jc w:val="right"/>
              <w:rPr>
                <w:b/>
                <w:i/>
                <w:color w:val="000000"/>
              </w:rPr>
            </w:pPr>
            <w:r w:rsidRPr="007F620E">
              <w:rPr>
                <w:b/>
                <w:i/>
                <w:color w:val="000000"/>
              </w:rPr>
              <w:t xml:space="preserve">Subtotal: </w:t>
            </w:r>
            <w:r w:rsidRPr="00374FD1">
              <w:rPr>
                <w:b/>
                <w:i/>
                <w:color w:val="000000"/>
              </w:rPr>
              <w:t>$</w:t>
            </w:r>
            <w:r>
              <w:rPr>
                <w:b/>
                <w:i/>
              </w:rPr>
              <w:t>6</w:t>
            </w:r>
            <w:r w:rsidRPr="00615D89">
              <w:rPr>
                <w:b/>
                <w:i/>
              </w:rPr>
              <w:t>,0</w:t>
            </w:r>
            <w:r>
              <w:rPr>
                <w:b/>
                <w:i/>
              </w:rPr>
              <w:t>60</w:t>
            </w:r>
          </w:p>
        </w:tc>
        <w:tc>
          <w:tcPr>
            <w:tcW w:w="3753" w:type="dxa"/>
            <w:gridSpan w:val="3"/>
            <w:tcBorders>
              <w:left w:val="single" w:color="auto" w:sz="24" w:space="0"/>
              <w:bottom w:val="single" w:color="auto" w:sz="4" w:space="0"/>
            </w:tcBorders>
            <w:vAlign w:val="bottom"/>
          </w:tcPr>
          <w:p w:rsidRPr="00374FD1" w:rsidR="009F2E3D" w:rsidP="009F2E3D" w:rsidRDefault="009F2E3D" w14:paraId="2FBAA587" w14:textId="782844B6">
            <w:pPr>
              <w:tabs>
                <w:tab w:val="left" w:pos="957"/>
              </w:tabs>
              <w:spacing w:before="60" w:after="60"/>
              <w:ind w:right="162"/>
              <w:jc w:val="right"/>
              <w:rPr>
                <w:b/>
                <w:i/>
                <w:color w:val="000000"/>
              </w:rPr>
            </w:pPr>
            <w:r w:rsidRPr="007F620E">
              <w:rPr>
                <w:b/>
                <w:i/>
                <w:color w:val="000000"/>
              </w:rPr>
              <w:t xml:space="preserve">Subtotal: </w:t>
            </w:r>
            <w:r w:rsidRPr="00374FD1">
              <w:rPr>
                <w:b/>
                <w:i/>
                <w:color w:val="000000"/>
              </w:rPr>
              <w:t>$</w:t>
            </w:r>
            <w:r w:rsidR="00694E9D">
              <w:rPr>
                <w:b/>
                <w:i/>
                <w:color w:val="000000"/>
              </w:rPr>
              <w:t>1,900</w:t>
            </w:r>
            <w:r w:rsidR="008675AB">
              <w:rPr>
                <w:b/>
                <w:i/>
                <w:color w:val="000000"/>
              </w:rPr>
              <w:t>.00</w:t>
            </w:r>
          </w:p>
        </w:tc>
      </w:tr>
      <w:tr w:rsidRPr="007F620E" w:rsidR="009F2E3D" w:rsidTr="00C635D5" w14:paraId="06E7371A" w14:textId="77777777">
        <w:trPr>
          <w:jc w:val="center"/>
        </w:trPr>
        <w:tc>
          <w:tcPr>
            <w:tcW w:w="6683" w:type="dxa"/>
            <w:gridSpan w:val="9"/>
            <w:tcBorders>
              <w:top w:val="single" w:color="auto" w:sz="4" w:space="0"/>
              <w:bottom w:val="single" w:color="auto" w:sz="4" w:space="0"/>
              <w:right w:val="single" w:color="auto" w:sz="24" w:space="0"/>
            </w:tcBorders>
            <w:shd w:val="clear" w:color="auto" w:fill="E6E6E6"/>
            <w:vAlign w:val="bottom"/>
          </w:tcPr>
          <w:p w:rsidRPr="00FE3BAE" w:rsidR="009F2E3D" w:rsidP="009F2E3D" w:rsidRDefault="009F2E3D" w14:paraId="11B3B704" w14:textId="2DDBFEBF">
            <w:pPr>
              <w:tabs>
                <w:tab w:val="left" w:pos="957"/>
              </w:tabs>
              <w:spacing w:before="60" w:after="60"/>
              <w:ind w:right="72"/>
              <w:jc w:val="right"/>
              <w:rPr>
                <w:b/>
                <w:color w:val="000000"/>
              </w:rPr>
            </w:pPr>
            <w:r w:rsidRPr="00374FD1">
              <w:rPr>
                <w:b/>
                <w:i/>
                <w:color w:val="000000"/>
              </w:rPr>
              <w:t>TOTAL REQUEST: $</w:t>
            </w:r>
            <w:r>
              <w:rPr>
                <w:b/>
                <w:i/>
              </w:rPr>
              <w:t>216,313</w:t>
            </w:r>
          </w:p>
        </w:tc>
        <w:tc>
          <w:tcPr>
            <w:tcW w:w="3753" w:type="dxa"/>
            <w:gridSpan w:val="3"/>
            <w:tcBorders>
              <w:left w:val="single" w:color="auto" w:sz="24" w:space="0"/>
            </w:tcBorders>
            <w:shd w:val="clear" w:color="auto" w:fill="E6E6E6"/>
            <w:vAlign w:val="bottom"/>
          </w:tcPr>
          <w:p w:rsidRPr="00FE3BAE" w:rsidR="009F2E3D" w:rsidP="009F2E3D" w:rsidRDefault="009F2E3D" w14:paraId="3680D139" w14:textId="42124066">
            <w:pPr>
              <w:tabs>
                <w:tab w:val="left" w:pos="957"/>
              </w:tabs>
              <w:spacing w:before="60" w:after="60"/>
              <w:ind w:right="72"/>
              <w:jc w:val="right"/>
              <w:rPr>
                <w:b/>
                <w:color w:val="000000"/>
              </w:rPr>
            </w:pPr>
            <w:r w:rsidRPr="00374FD1">
              <w:rPr>
                <w:b/>
                <w:i/>
                <w:color w:val="000000"/>
              </w:rPr>
              <w:t>TOTAL AWARD: $</w:t>
            </w:r>
            <w:r w:rsidR="00A06F7A">
              <w:rPr>
                <w:b/>
                <w:i/>
                <w:color w:val="000000"/>
              </w:rPr>
              <w:t>14,500.00</w:t>
            </w:r>
          </w:p>
        </w:tc>
      </w:tr>
      <w:tr w:rsidRPr="007F620E" w:rsidR="009F2E3D" w:rsidTr="00C635D5" w14:paraId="6A909BC1" w14:textId="77777777">
        <w:trPr>
          <w:jc w:val="center"/>
        </w:trPr>
        <w:tc>
          <w:tcPr>
            <w:tcW w:w="10436" w:type="dxa"/>
            <w:gridSpan w:val="12"/>
            <w:tcBorders>
              <w:top w:val="single" w:color="auto" w:sz="4" w:space="0"/>
              <w:bottom w:val="single" w:color="auto" w:sz="4" w:space="0"/>
            </w:tcBorders>
          </w:tcPr>
          <w:p w:rsidRPr="007F620E" w:rsidR="009F2E3D" w:rsidP="009F2E3D" w:rsidRDefault="009F2E3D" w14:paraId="6F39872E" w14:textId="77777777">
            <w:pPr>
              <w:spacing w:before="60" w:after="60"/>
              <w:rPr>
                <w:color w:val="000000"/>
              </w:rPr>
            </w:pPr>
            <w:r w:rsidRPr="007F620E">
              <w:rPr>
                <w:color w:val="000000"/>
              </w:rPr>
              <w:t xml:space="preserve">  *We remind all intervenors that Commission staff may audit </w:t>
            </w:r>
            <w:r>
              <w:t>the records and books of the intervenors to the extent necessary to verify the basis for the award (§1804(d)).  I</w:t>
            </w:r>
            <w:r w:rsidRPr="007F620E">
              <w:rPr>
                <w:color w:val="000000"/>
              </w:rPr>
              <w:t xml:space="preserve">ntervenors must make and retain adequate accounting and other documentation to support all claims for intervenor compensation.  Intervenor’s records should identify specific issues for which it seeks compensation, the actual time spent by each employee or consultant, the applicable hourly rates, fees paid to consultants and any other costs for which compensation was claimed.  The records pertaining to an award of compensation shall be retained for at least three years from the date of the final decision making the award. </w:t>
            </w:r>
          </w:p>
          <w:p w:rsidRPr="007F620E" w:rsidR="009F2E3D" w:rsidP="009F2E3D" w:rsidRDefault="009F2E3D" w14:paraId="0D03EC65" w14:textId="2E229752">
            <w:pPr>
              <w:spacing w:before="60" w:after="60"/>
              <w:rPr>
                <w:color w:val="000000"/>
              </w:rPr>
            </w:pPr>
            <w:r w:rsidRPr="007F620E">
              <w:rPr>
                <w:color w:val="000000"/>
              </w:rPr>
              <w:t xml:space="preserve">**Travel and Reasonable Claim preparation time </w:t>
            </w:r>
            <w:r>
              <w:rPr>
                <w:color w:val="000000"/>
              </w:rPr>
              <w:t xml:space="preserve">are </w:t>
            </w:r>
            <w:r w:rsidRPr="007F620E">
              <w:rPr>
                <w:color w:val="000000"/>
              </w:rPr>
              <w:t>typically compensated at ½ of preparer’s normal hourly rate</w:t>
            </w:r>
            <w:r w:rsidRPr="007F620E" w:rsidDel="00D075B1">
              <w:rPr>
                <w:color w:val="000000"/>
              </w:rPr>
              <w:t xml:space="preserve"> </w:t>
            </w:r>
          </w:p>
        </w:tc>
      </w:tr>
      <w:tr w:rsidRPr="007F620E" w:rsidR="009F2E3D" w:rsidTr="00C635D5" w14:paraId="458B01A4" w14:textId="77777777">
        <w:trPr>
          <w:jc w:val="center"/>
        </w:trPr>
        <w:tc>
          <w:tcPr>
            <w:tcW w:w="10436" w:type="dxa"/>
            <w:gridSpan w:val="12"/>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7F620E" w:rsidR="009F2E3D" w:rsidP="009F2E3D" w:rsidRDefault="009F2E3D" w14:paraId="48B43CBD" w14:textId="77777777">
            <w:pPr>
              <w:spacing w:before="60" w:after="60"/>
              <w:jc w:val="center"/>
              <w:rPr>
                <w:b/>
                <w:smallCaps/>
                <w:color w:val="000000"/>
              </w:rPr>
            </w:pPr>
            <w:r w:rsidRPr="007F620E">
              <w:rPr>
                <w:b/>
                <w:smallCaps/>
                <w:color w:val="000000"/>
              </w:rPr>
              <w:t>ATTORNEY INFORMATION</w:t>
            </w:r>
          </w:p>
        </w:tc>
      </w:tr>
      <w:tr w:rsidRPr="00C16981" w:rsidR="009F2E3D" w:rsidTr="00C635D5" w14:paraId="790C92C0" w14:textId="77777777">
        <w:trPr>
          <w:trHeight w:val="173"/>
          <w:jc w:val="center"/>
        </w:trPr>
        <w:tc>
          <w:tcPr>
            <w:tcW w:w="2453" w:type="dxa"/>
            <w:gridSpan w:val="3"/>
            <w:tcBorders>
              <w:top w:val="single" w:color="auto" w:sz="4" w:space="0"/>
              <w:bottom w:val="single" w:color="auto" w:sz="4" w:space="0"/>
            </w:tcBorders>
            <w:shd w:val="clear" w:color="auto" w:fill="FFFFFF"/>
          </w:tcPr>
          <w:p w:rsidRPr="00070CC6" w:rsidR="009F2E3D" w:rsidP="009F2E3D" w:rsidRDefault="009F2E3D" w14:paraId="00CAC866" w14:textId="77777777">
            <w:pPr>
              <w:keepNext/>
              <w:keepLines/>
              <w:spacing w:before="60" w:after="60"/>
              <w:jc w:val="center"/>
              <w:rPr>
                <w:b/>
                <w:color w:val="000000"/>
              </w:rPr>
            </w:pPr>
            <w:r w:rsidRPr="00070CC6">
              <w:rPr>
                <w:b/>
              </w:rPr>
              <w:t>Attorney</w:t>
            </w:r>
          </w:p>
        </w:tc>
        <w:tc>
          <w:tcPr>
            <w:tcW w:w="1800" w:type="dxa"/>
            <w:gridSpan w:val="3"/>
            <w:tcBorders>
              <w:top w:val="single" w:color="auto" w:sz="4" w:space="0"/>
              <w:bottom w:val="single" w:color="auto" w:sz="4" w:space="0"/>
            </w:tcBorders>
            <w:shd w:val="clear" w:color="auto" w:fill="FFFFFF"/>
          </w:tcPr>
          <w:p w:rsidRPr="00070CC6" w:rsidR="009F2E3D" w:rsidP="009F2E3D" w:rsidRDefault="009F2E3D" w14:paraId="7E76A008" w14:textId="77777777">
            <w:pPr>
              <w:keepNext/>
              <w:keepLines/>
              <w:spacing w:before="60" w:after="60"/>
              <w:jc w:val="center"/>
              <w:rPr>
                <w:b/>
                <w:color w:val="000000"/>
              </w:rPr>
            </w:pPr>
            <w:r w:rsidRPr="00070CC6">
              <w:rPr>
                <w:b/>
              </w:rPr>
              <w:t>Date Admitted to CA BAR</w:t>
            </w:r>
            <w:r w:rsidRPr="00070CC6">
              <w:rPr>
                <w:rStyle w:val="FootnoteReference"/>
                <w:b/>
              </w:rPr>
              <w:footnoteReference w:id="5"/>
            </w:r>
          </w:p>
        </w:tc>
        <w:tc>
          <w:tcPr>
            <w:tcW w:w="2160" w:type="dxa"/>
            <w:gridSpan w:val="2"/>
            <w:tcBorders>
              <w:top w:val="single" w:color="auto" w:sz="4" w:space="0"/>
              <w:bottom w:val="single" w:color="auto" w:sz="4" w:space="0"/>
            </w:tcBorders>
            <w:shd w:val="clear" w:color="auto" w:fill="FFFFFF"/>
          </w:tcPr>
          <w:p w:rsidRPr="00070CC6" w:rsidR="009F2E3D" w:rsidP="009F2E3D" w:rsidRDefault="009F2E3D" w14:paraId="27E64ED7" w14:textId="77777777">
            <w:pPr>
              <w:keepNext/>
              <w:keepLines/>
              <w:spacing w:before="60" w:after="60"/>
              <w:jc w:val="center"/>
              <w:rPr>
                <w:b/>
                <w:color w:val="000000"/>
              </w:rPr>
            </w:pPr>
            <w:r w:rsidRPr="00070CC6">
              <w:rPr>
                <w:b/>
              </w:rPr>
              <w:t>Member Number</w:t>
            </w:r>
          </w:p>
        </w:tc>
        <w:tc>
          <w:tcPr>
            <w:tcW w:w="4023" w:type="dxa"/>
            <w:gridSpan w:val="4"/>
            <w:tcBorders>
              <w:top w:val="single" w:color="auto" w:sz="4" w:space="0"/>
              <w:bottom w:val="single" w:color="auto" w:sz="4" w:space="0"/>
            </w:tcBorders>
            <w:shd w:val="clear" w:color="auto" w:fill="FFFFFF"/>
          </w:tcPr>
          <w:p w:rsidRPr="00070CC6" w:rsidR="009F2E3D" w:rsidP="009F2E3D" w:rsidRDefault="009F2E3D" w14:paraId="496B5DC1" w14:textId="77777777">
            <w:pPr>
              <w:keepNext/>
              <w:keepLines/>
              <w:spacing w:before="60" w:after="60"/>
              <w:jc w:val="center"/>
              <w:rPr>
                <w:b/>
              </w:rPr>
            </w:pPr>
            <w:r w:rsidRPr="00070CC6">
              <w:rPr>
                <w:b/>
              </w:rPr>
              <w:t>Actions Affecting Eligibility (Yes/No?)</w:t>
            </w:r>
          </w:p>
          <w:p w:rsidRPr="00070CC6" w:rsidR="009F2E3D" w:rsidP="009F2E3D" w:rsidRDefault="009F2E3D" w14:paraId="36F8922D" w14:textId="77777777">
            <w:pPr>
              <w:keepNext/>
              <w:keepLines/>
              <w:spacing w:before="60" w:after="60"/>
              <w:jc w:val="center"/>
              <w:rPr>
                <w:b/>
                <w:color w:val="000000"/>
              </w:rPr>
            </w:pPr>
            <w:r w:rsidRPr="00070CC6">
              <w:rPr>
                <w:b/>
              </w:rPr>
              <w:t>If “Yes”, attach explanation</w:t>
            </w:r>
          </w:p>
        </w:tc>
      </w:tr>
      <w:tr w:rsidRPr="007F620E" w:rsidR="009F2E3D" w:rsidTr="003D149F" w14:paraId="4DC5EE9B" w14:textId="77777777">
        <w:trPr>
          <w:trHeight w:val="172"/>
          <w:jc w:val="center"/>
        </w:trPr>
        <w:tc>
          <w:tcPr>
            <w:tcW w:w="2453" w:type="dxa"/>
            <w:gridSpan w:val="3"/>
            <w:tcBorders>
              <w:top w:val="single" w:color="auto" w:sz="4" w:space="0"/>
              <w:bottom w:val="single" w:color="auto" w:sz="4" w:space="0"/>
            </w:tcBorders>
          </w:tcPr>
          <w:p w:rsidRPr="007F620E" w:rsidR="009F2E3D" w:rsidP="009F2E3D" w:rsidRDefault="009F2E3D" w14:paraId="7266B7BF" w14:textId="7197F95B">
            <w:pPr>
              <w:keepNext/>
              <w:keepLines/>
              <w:spacing w:before="60" w:after="60"/>
              <w:jc w:val="center"/>
              <w:rPr>
                <w:color w:val="000000"/>
              </w:rPr>
            </w:pPr>
            <w:r>
              <w:rPr>
                <w:color w:val="000000"/>
              </w:rPr>
              <w:t>Tamlyn Hunt</w:t>
            </w:r>
          </w:p>
        </w:tc>
        <w:tc>
          <w:tcPr>
            <w:tcW w:w="1800" w:type="dxa"/>
            <w:gridSpan w:val="3"/>
            <w:tcBorders>
              <w:top w:val="single" w:color="auto" w:sz="4" w:space="0"/>
              <w:bottom w:val="single" w:color="auto" w:sz="4" w:space="0"/>
            </w:tcBorders>
          </w:tcPr>
          <w:p w:rsidRPr="007F620E" w:rsidR="009F2E3D" w:rsidP="009F2E3D" w:rsidRDefault="009F2E3D" w14:paraId="69A41F15" w14:textId="752653ED">
            <w:pPr>
              <w:keepNext/>
              <w:keepLines/>
              <w:spacing w:before="60" w:after="60"/>
              <w:jc w:val="center"/>
              <w:rPr>
                <w:color w:val="000000"/>
              </w:rPr>
            </w:pPr>
            <w:r>
              <w:rPr>
                <w:color w:val="000000"/>
              </w:rPr>
              <w:t>November 2001</w:t>
            </w:r>
            <w:r w:rsidR="006C15F1">
              <w:rPr>
                <w:rStyle w:val="FootnoteReference"/>
                <w:color w:val="000000"/>
              </w:rPr>
              <w:footnoteReference w:id="6"/>
            </w:r>
          </w:p>
        </w:tc>
        <w:tc>
          <w:tcPr>
            <w:tcW w:w="2160" w:type="dxa"/>
            <w:gridSpan w:val="2"/>
            <w:tcBorders>
              <w:top w:val="single" w:color="auto" w:sz="4" w:space="0"/>
              <w:bottom w:val="single" w:color="auto" w:sz="4" w:space="0"/>
            </w:tcBorders>
          </w:tcPr>
          <w:p w:rsidRPr="007F620E" w:rsidR="009F2E3D" w:rsidP="009F2E3D" w:rsidRDefault="009F2E3D" w14:paraId="58495CD7" w14:textId="762D88E1">
            <w:pPr>
              <w:keepNext/>
              <w:keepLines/>
              <w:spacing w:before="60" w:after="60"/>
              <w:jc w:val="center"/>
              <w:rPr>
                <w:color w:val="000000"/>
              </w:rPr>
            </w:pPr>
            <w:r>
              <w:rPr>
                <w:color w:val="000000"/>
              </w:rPr>
              <w:t>218673</w:t>
            </w:r>
          </w:p>
        </w:tc>
        <w:tc>
          <w:tcPr>
            <w:tcW w:w="4023" w:type="dxa"/>
            <w:gridSpan w:val="4"/>
            <w:tcBorders>
              <w:top w:val="single" w:color="auto" w:sz="4" w:space="0"/>
              <w:bottom w:val="single" w:color="auto" w:sz="4" w:space="0"/>
            </w:tcBorders>
          </w:tcPr>
          <w:p w:rsidRPr="007F620E" w:rsidR="009F2E3D" w:rsidP="009F2E3D" w:rsidRDefault="009F2E3D" w14:paraId="117B99BF" w14:textId="461FB8E4">
            <w:pPr>
              <w:keepNext/>
              <w:keepLines/>
              <w:spacing w:before="60" w:after="60"/>
              <w:jc w:val="center"/>
              <w:rPr>
                <w:color w:val="000000"/>
              </w:rPr>
            </w:pPr>
            <w:r>
              <w:rPr>
                <w:color w:val="000000"/>
              </w:rPr>
              <w:t>No</w:t>
            </w:r>
          </w:p>
        </w:tc>
      </w:tr>
    </w:tbl>
    <w:p w:rsidR="0096196B" w:rsidRDefault="0096196B" w14:paraId="14434F72" w14:textId="77777777">
      <w:pPr>
        <w:rPr>
          <w:b/>
        </w:rPr>
      </w:pPr>
    </w:p>
    <w:p w:rsidR="0022302F" w:rsidP="00070CC6" w:rsidRDefault="00A92D0B" w14:paraId="67A6CABA" w14:textId="4144D794">
      <w:pPr>
        <w:numPr>
          <w:ilvl w:val="0"/>
          <w:numId w:val="2"/>
        </w:numPr>
        <w:tabs>
          <w:tab w:val="clear" w:pos="900"/>
          <w:tab w:val="num" w:pos="360"/>
        </w:tabs>
        <w:ind w:left="360"/>
        <w:rPr>
          <w:b/>
          <w:color w:val="000000"/>
        </w:rPr>
      </w:pPr>
      <w:r w:rsidRPr="007F620E">
        <w:rPr>
          <w:b/>
        </w:rPr>
        <w:t>Attachments Documenting Specific Claim and Comments on Part III</w:t>
      </w:r>
      <w:r w:rsidR="00C02649">
        <w:rPr>
          <w:b/>
        </w:rPr>
        <w:t>:</w:t>
      </w:r>
      <w:r w:rsidRPr="0030208D" w:rsidR="002D39D4">
        <w:rPr>
          <w:rStyle w:val="FootnoteReference"/>
          <w:b/>
        </w:rPr>
        <w:footnoteReference w:id="7"/>
      </w:r>
    </w:p>
    <w:p w:rsidRPr="003B6A1B" w:rsidR="00A92D0B" w:rsidP="00070CC6" w:rsidRDefault="00A92D0B" w14:paraId="04BC309E" w14:textId="74E585CD">
      <w:pPr>
        <w:ind w:left="360"/>
        <w:rPr>
          <w:b/>
          <w:i/>
          <w:color w:val="000000"/>
          <w:u w:val="single"/>
        </w:rPr>
      </w:pPr>
    </w:p>
    <w:tbl>
      <w:tblPr>
        <w:tblW w:w="95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975"/>
        <w:gridCol w:w="7583"/>
      </w:tblGrid>
      <w:tr w:rsidRPr="007F620E" w:rsidR="00A92D0B" w:rsidTr="0024153E" w14:paraId="0C2B760A" w14:textId="77777777">
        <w:tc>
          <w:tcPr>
            <w:tcW w:w="1975" w:type="dxa"/>
            <w:shd w:val="clear" w:color="auto" w:fill="D9D9D9" w:themeFill="background1" w:themeFillShade="D9"/>
          </w:tcPr>
          <w:p w:rsidRPr="007F620E" w:rsidR="00A92D0B" w:rsidP="00A92D0B" w:rsidRDefault="00A92D0B" w14:paraId="42A1D838" w14:textId="77777777">
            <w:pPr>
              <w:tabs>
                <w:tab w:val="left" w:pos="1260"/>
              </w:tabs>
              <w:spacing w:before="120"/>
              <w:jc w:val="center"/>
              <w:rPr>
                <w:b/>
                <w:color w:val="000000"/>
              </w:rPr>
            </w:pPr>
            <w:r w:rsidRPr="007F620E">
              <w:rPr>
                <w:b/>
                <w:color w:val="000000"/>
              </w:rPr>
              <w:t>Attachment or Comment  #</w:t>
            </w:r>
          </w:p>
        </w:tc>
        <w:tc>
          <w:tcPr>
            <w:tcW w:w="7583" w:type="dxa"/>
            <w:tcBorders>
              <w:bottom w:val="single" w:color="auto" w:sz="4" w:space="0"/>
            </w:tcBorders>
            <w:shd w:val="clear" w:color="auto" w:fill="D9D9D9" w:themeFill="background1" w:themeFillShade="D9"/>
          </w:tcPr>
          <w:p w:rsidRPr="007F620E" w:rsidR="00A92D0B" w:rsidP="00A92D0B" w:rsidRDefault="00A92D0B" w14:paraId="55F0A65F" w14:textId="77777777">
            <w:pPr>
              <w:tabs>
                <w:tab w:val="left" w:pos="1260"/>
              </w:tabs>
              <w:spacing w:before="120"/>
              <w:jc w:val="center"/>
              <w:rPr>
                <w:b/>
                <w:color w:val="000000"/>
              </w:rPr>
            </w:pPr>
            <w:r w:rsidRPr="007F620E">
              <w:rPr>
                <w:b/>
                <w:color w:val="000000"/>
              </w:rPr>
              <w:t>Description/Comment</w:t>
            </w:r>
          </w:p>
        </w:tc>
      </w:tr>
      <w:tr w:rsidRPr="007F620E" w:rsidR="00A92D0B" w:rsidTr="003D149F" w14:paraId="71F47148" w14:textId="77777777">
        <w:tc>
          <w:tcPr>
            <w:tcW w:w="1975" w:type="dxa"/>
            <w:tcBorders>
              <w:bottom w:val="single" w:color="auto" w:sz="4" w:space="0"/>
            </w:tcBorders>
          </w:tcPr>
          <w:p w:rsidRPr="007F620E" w:rsidR="00A92D0B" w:rsidP="00B54E04" w:rsidRDefault="003B3608" w14:paraId="7A5C03D8" w14:textId="2A60225B">
            <w:pPr>
              <w:tabs>
                <w:tab w:val="left" w:pos="1260"/>
              </w:tabs>
              <w:spacing w:before="120"/>
              <w:jc w:val="center"/>
              <w:rPr>
                <w:color w:val="000000"/>
              </w:rPr>
            </w:pPr>
            <w:r>
              <w:rPr>
                <w:color w:val="000000"/>
              </w:rPr>
              <w:t xml:space="preserve">Attachment </w:t>
            </w:r>
            <w:r w:rsidRPr="007F620E" w:rsidR="00A92D0B">
              <w:rPr>
                <w:color w:val="000000"/>
              </w:rPr>
              <w:t>1</w:t>
            </w:r>
          </w:p>
        </w:tc>
        <w:tc>
          <w:tcPr>
            <w:tcW w:w="7583" w:type="dxa"/>
            <w:tcBorders>
              <w:bottom w:val="single" w:color="auto" w:sz="4" w:space="0"/>
            </w:tcBorders>
          </w:tcPr>
          <w:p w:rsidRPr="001C0DD1" w:rsidR="00A92D0B" w:rsidP="00A92D0B" w:rsidRDefault="00A92D0B" w14:paraId="370C67BC" w14:textId="77777777">
            <w:pPr>
              <w:tabs>
                <w:tab w:val="left" w:pos="1260"/>
              </w:tabs>
              <w:spacing w:before="120"/>
              <w:rPr>
                <w:color w:val="000000"/>
              </w:rPr>
            </w:pPr>
            <w:r w:rsidRPr="001C0DD1">
              <w:rPr>
                <w:color w:val="000000"/>
              </w:rPr>
              <w:t>Certificate of Service</w:t>
            </w:r>
          </w:p>
        </w:tc>
      </w:tr>
      <w:tr w:rsidRPr="007F620E" w:rsidR="00A92D0B" w:rsidTr="003D149F" w14:paraId="72C869B0" w14:textId="77777777">
        <w:tc>
          <w:tcPr>
            <w:tcW w:w="1975" w:type="dxa"/>
          </w:tcPr>
          <w:p w:rsidRPr="007F620E" w:rsidR="00A92D0B" w:rsidP="00B54E04" w:rsidRDefault="003B3608" w14:paraId="49AADD21" w14:textId="4B605AB7">
            <w:pPr>
              <w:tabs>
                <w:tab w:val="left" w:pos="1260"/>
              </w:tabs>
              <w:spacing w:before="120"/>
              <w:jc w:val="center"/>
              <w:rPr>
                <w:color w:val="000000"/>
              </w:rPr>
            </w:pPr>
            <w:r>
              <w:rPr>
                <w:color w:val="000000"/>
              </w:rPr>
              <w:t xml:space="preserve">Attachment </w:t>
            </w:r>
            <w:r w:rsidR="0022302F">
              <w:rPr>
                <w:color w:val="000000"/>
              </w:rPr>
              <w:t>2</w:t>
            </w:r>
          </w:p>
        </w:tc>
        <w:tc>
          <w:tcPr>
            <w:tcW w:w="7583" w:type="dxa"/>
          </w:tcPr>
          <w:p w:rsidRPr="00070CC6" w:rsidR="00A92D0B" w:rsidP="00471F44" w:rsidRDefault="00471F44" w14:paraId="3AF20C23" w14:textId="39F1EFCF">
            <w:pPr>
              <w:tabs>
                <w:tab w:val="left" w:pos="1260"/>
              </w:tabs>
              <w:spacing w:before="120"/>
              <w:rPr>
                <w:color w:val="000000"/>
              </w:rPr>
            </w:pPr>
            <w:r w:rsidRPr="00471F44">
              <w:rPr>
                <w:color w:val="000000"/>
              </w:rPr>
              <w:t>Allocation of effort by issue, list of pleadings</w:t>
            </w:r>
          </w:p>
        </w:tc>
      </w:tr>
      <w:tr w:rsidRPr="007F620E" w:rsidR="00B54E04" w:rsidTr="003D149F" w14:paraId="63DBC65B" w14:textId="77777777">
        <w:tc>
          <w:tcPr>
            <w:tcW w:w="1975" w:type="dxa"/>
          </w:tcPr>
          <w:p w:rsidR="00B54E04" w:rsidP="00B54E04" w:rsidRDefault="003B3608" w14:paraId="083A726B" w14:textId="0863D50B">
            <w:pPr>
              <w:tabs>
                <w:tab w:val="left" w:pos="1260"/>
              </w:tabs>
              <w:spacing w:before="120"/>
              <w:jc w:val="center"/>
              <w:rPr>
                <w:color w:val="000000"/>
              </w:rPr>
            </w:pPr>
            <w:r>
              <w:rPr>
                <w:color w:val="000000"/>
              </w:rPr>
              <w:t xml:space="preserve">Attachment </w:t>
            </w:r>
            <w:r w:rsidR="00B54E04">
              <w:rPr>
                <w:color w:val="000000"/>
              </w:rPr>
              <w:t>3</w:t>
            </w:r>
          </w:p>
        </w:tc>
        <w:tc>
          <w:tcPr>
            <w:tcW w:w="7583" w:type="dxa"/>
          </w:tcPr>
          <w:p w:rsidRPr="00070CC6" w:rsidR="00B54E04" w:rsidP="00471F44" w:rsidRDefault="00471F44" w14:paraId="45442F6A" w14:textId="4806FF32">
            <w:pPr>
              <w:tabs>
                <w:tab w:val="left" w:pos="1260"/>
              </w:tabs>
              <w:spacing w:before="120"/>
              <w:rPr>
                <w:color w:val="000000"/>
              </w:rPr>
            </w:pPr>
            <w:r w:rsidRPr="00471F44">
              <w:rPr>
                <w:color w:val="000000"/>
              </w:rPr>
              <w:t>Breakdown of hourly efforts by issue category</w:t>
            </w:r>
          </w:p>
        </w:tc>
      </w:tr>
      <w:tr w:rsidRPr="007F620E" w:rsidR="0096196B" w:rsidTr="003D149F" w14:paraId="3E43617F" w14:textId="77777777">
        <w:tc>
          <w:tcPr>
            <w:tcW w:w="1975" w:type="dxa"/>
          </w:tcPr>
          <w:p w:rsidR="0096196B" w:rsidP="00B54E04" w:rsidRDefault="0096196B" w14:paraId="045FC688" w14:textId="280281CF">
            <w:pPr>
              <w:tabs>
                <w:tab w:val="left" w:pos="1260"/>
              </w:tabs>
              <w:spacing w:before="120"/>
              <w:jc w:val="center"/>
              <w:rPr>
                <w:color w:val="000000"/>
              </w:rPr>
            </w:pPr>
            <w:r>
              <w:rPr>
                <w:color w:val="000000"/>
              </w:rPr>
              <w:t>Attachment 4</w:t>
            </w:r>
          </w:p>
        </w:tc>
        <w:tc>
          <w:tcPr>
            <w:tcW w:w="7583" w:type="dxa"/>
          </w:tcPr>
          <w:p w:rsidRPr="00471F44" w:rsidR="0096196B" w:rsidP="00471F44" w:rsidRDefault="0096196B" w14:paraId="695007AD" w14:textId="53AD8AED">
            <w:pPr>
              <w:tabs>
                <w:tab w:val="left" w:pos="1260"/>
              </w:tabs>
              <w:spacing w:before="120"/>
              <w:rPr>
                <w:color w:val="000000"/>
              </w:rPr>
            </w:pPr>
            <w:r>
              <w:rPr>
                <w:color w:val="000000"/>
              </w:rPr>
              <w:t>Resume for Sahm White</w:t>
            </w:r>
          </w:p>
        </w:tc>
      </w:tr>
      <w:tr w:rsidRPr="007F620E" w:rsidR="0024153E" w:rsidTr="003D149F" w14:paraId="501A06DD" w14:textId="77777777">
        <w:tc>
          <w:tcPr>
            <w:tcW w:w="1975" w:type="dxa"/>
          </w:tcPr>
          <w:p w:rsidR="0024153E" w:rsidP="0024153E" w:rsidRDefault="0024153E" w14:paraId="542863E8" w14:textId="73E39EA5">
            <w:pPr>
              <w:tabs>
                <w:tab w:val="left" w:pos="1260"/>
              </w:tabs>
              <w:spacing w:before="120"/>
              <w:jc w:val="center"/>
              <w:rPr>
                <w:color w:val="000000"/>
              </w:rPr>
            </w:pPr>
            <w:r>
              <w:rPr>
                <w:color w:val="000000"/>
              </w:rPr>
              <w:t>Comment 1</w:t>
            </w:r>
          </w:p>
        </w:tc>
        <w:tc>
          <w:tcPr>
            <w:tcW w:w="7583" w:type="dxa"/>
          </w:tcPr>
          <w:p w:rsidRPr="00070CC6" w:rsidR="0024153E" w:rsidP="0024153E" w:rsidRDefault="0024153E" w14:paraId="2C8D9F03" w14:textId="6BC8BEEC">
            <w:pPr>
              <w:pStyle w:val="Default"/>
            </w:pPr>
            <w:r w:rsidRPr="00070CC6">
              <w:rPr>
                <w:color w:val="auto"/>
              </w:rPr>
              <w:t xml:space="preserve">The Commission has adopted a </w:t>
            </w:r>
            <w:r w:rsidRPr="00070CC6" w:rsidR="00EE4919">
              <w:rPr>
                <w:color w:val="auto"/>
              </w:rPr>
              <w:t>4.</w:t>
            </w:r>
            <w:r w:rsidRPr="00070CC6" w:rsidR="005404A8">
              <w:rPr>
                <w:color w:val="auto"/>
              </w:rPr>
              <w:t>07</w:t>
            </w:r>
            <w:r w:rsidRPr="00070CC6">
              <w:rPr>
                <w:color w:val="auto"/>
              </w:rPr>
              <w:t xml:space="preserve"> percent adjustment for rates in the Market Rate Study for converting the 202</w:t>
            </w:r>
            <w:r w:rsidRPr="00070CC6" w:rsidR="005404A8">
              <w:rPr>
                <w:color w:val="auto"/>
              </w:rPr>
              <w:t>3</w:t>
            </w:r>
            <w:r w:rsidRPr="00070CC6">
              <w:rPr>
                <w:color w:val="auto"/>
              </w:rPr>
              <w:t xml:space="preserve"> to 202</w:t>
            </w:r>
            <w:r w:rsidRPr="00070CC6" w:rsidR="005404A8">
              <w:rPr>
                <w:color w:val="auto"/>
              </w:rPr>
              <w:t>4</w:t>
            </w:r>
            <w:r w:rsidRPr="00070CC6">
              <w:rPr>
                <w:color w:val="auto"/>
              </w:rPr>
              <w:t xml:space="preserve"> values.  Th</w:t>
            </w:r>
            <w:r w:rsidRPr="00070CC6" w:rsidR="00EE4919">
              <w:rPr>
                <w:color w:val="auto"/>
              </w:rPr>
              <w:t>i</w:t>
            </w:r>
            <w:r w:rsidRPr="00070CC6">
              <w:rPr>
                <w:color w:val="auto"/>
              </w:rPr>
              <w:t xml:space="preserve">s value can be found on the Escalation tab of the Hourly Rate Chart spreadsheet on the Commission’s web site.  We apply the </w:t>
            </w:r>
            <w:r w:rsidRPr="00070CC6" w:rsidR="001D5DA3">
              <w:rPr>
                <w:color w:val="auto"/>
              </w:rPr>
              <w:t>4.</w:t>
            </w:r>
            <w:r w:rsidRPr="00070CC6" w:rsidR="005404A8">
              <w:rPr>
                <w:color w:val="auto"/>
              </w:rPr>
              <w:t>07</w:t>
            </w:r>
            <w:r w:rsidRPr="00070CC6">
              <w:rPr>
                <w:color w:val="auto"/>
              </w:rPr>
              <w:t xml:space="preserve"> percent escalator to the approved 202</w:t>
            </w:r>
            <w:r w:rsidRPr="00070CC6" w:rsidR="005404A8">
              <w:rPr>
                <w:color w:val="auto"/>
              </w:rPr>
              <w:t>3</w:t>
            </w:r>
            <w:r w:rsidRPr="00070CC6">
              <w:rPr>
                <w:color w:val="auto"/>
              </w:rPr>
              <w:t xml:space="preserve"> hourly rate for Dr. Morris, which is $4</w:t>
            </w:r>
            <w:r w:rsidRPr="00070CC6" w:rsidR="005404A8">
              <w:rPr>
                <w:color w:val="auto"/>
              </w:rPr>
              <w:t>8</w:t>
            </w:r>
            <w:r w:rsidRPr="00070CC6">
              <w:rPr>
                <w:color w:val="auto"/>
              </w:rPr>
              <w:t>5/hr (D.2</w:t>
            </w:r>
            <w:r w:rsidRPr="00070CC6" w:rsidR="005404A8">
              <w:rPr>
                <w:color w:val="auto"/>
              </w:rPr>
              <w:t>4</w:t>
            </w:r>
            <w:r w:rsidRPr="00070CC6">
              <w:rPr>
                <w:color w:val="auto"/>
              </w:rPr>
              <w:t>-</w:t>
            </w:r>
            <w:r w:rsidRPr="00070CC6" w:rsidR="005404A8">
              <w:rPr>
                <w:color w:val="auto"/>
              </w:rPr>
              <w:t>04</w:t>
            </w:r>
            <w:r w:rsidRPr="00070CC6">
              <w:rPr>
                <w:color w:val="auto"/>
              </w:rPr>
              <w:t>-0</w:t>
            </w:r>
            <w:r w:rsidRPr="00070CC6" w:rsidR="00EE4919">
              <w:rPr>
                <w:color w:val="auto"/>
              </w:rPr>
              <w:t>36</w:t>
            </w:r>
            <w:r w:rsidRPr="00070CC6">
              <w:rPr>
                <w:color w:val="auto"/>
              </w:rPr>
              <w:t xml:space="preserve">), </w:t>
            </w:r>
            <w:r w:rsidRPr="00070CC6">
              <w:rPr>
                <w:color w:val="auto"/>
              </w:rPr>
              <w:lastRenderedPageBreak/>
              <w:t>and round to the nearest 5 percent</w:t>
            </w:r>
            <w:r w:rsidRPr="00070CC6" w:rsidR="001D5DA3">
              <w:rPr>
                <w:color w:val="auto"/>
              </w:rPr>
              <w:t xml:space="preserve"> for 202</w:t>
            </w:r>
            <w:r w:rsidRPr="00070CC6" w:rsidR="005404A8">
              <w:rPr>
                <w:color w:val="auto"/>
              </w:rPr>
              <w:t>4</w:t>
            </w:r>
            <w:r w:rsidRPr="00070CC6">
              <w:rPr>
                <w:color w:val="auto"/>
              </w:rPr>
              <w:t xml:space="preserve"> per established Commission practice</w:t>
            </w:r>
            <w:r w:rsidRPr="00070CC6" w:rsidR="000E323A">
              <w:rPr>
                <w:color w:val="auto"/>
              </w:rPr>
              <w:t>,</w:t>
            </w:r>
            <w:r w:rsidRPr="00070CC6" w:rsidR="00EE4919">
              <w:rPr>
                <w:color w:val="auto"/>
              </w:rPr>
              <w:t xml:space="preserve"> to produce a rate of $</w:t>
            </w:r>
            <w:r w:rsidRPr="00070CC6" w:rsidR="005404A8">
              <w:rPr>
                <w:color w:val="auto"/>
              </w:rPr>
              <w:t>50</w:t>
            </w:r>
            <w:r w:rsidRPr="00070CC6" w:rsidR="00EE4919">
              <w:rPr>
                <w:color w:val="auto"/>
              </w:rPr>
              <w:t>5/hr</w:t>
            </w:r>
            <w:r w:rsidRPr="00070CC6">
              <w:rPr>
                <w:color w:val="auto"/>
              </w:rPr>
              <w:t>.</w:t>
            </w:r>
          </w:p>
        </w:tc>
      </w:tr>
      <w:tr w:rsidRPr="007F620E" w:rsidR="007F2051" w:rsidTr="003D149F" w14:paraId="57760C39" w14:textId="77777777">
        <w:tc>
          <w:tcPr>
            <w:tcW w:w="1975" w:type="dxa"/>
          </w:tcPr>
          <w:p w:rsidR="007F2051" w:rsidP="0024153E" w:rsidRDefault="007F2051" w14:paraId="747D7C96" w14:textId="24BA7C99">
            <w:pPr>
              <w:tabs>
                <w:tab w:val="left" w:pos="1260"/>
              </w:tabs>
              <w:spacing w:before="120"/>
              <w:jc w:val="center"/>
              <w:rPr>
                <w:color w:val="000000"/>
              </w:rPr>
            </w:pPr>
            <w:r>
              <w:rPr>
                <w:color w:val="000000"/>
              </w:rPr>
              <w:lastRenderedPageBreak/>
              <w:t>Comment 2</w:t>
            </w:r>
          </w:p>
        </w:tc>
        <w:tc>
          <w:tcPr>
            <w:tcW w:w="7583" w:type="dxa"/>
          </w:tcPr>
          <w:p w:rsidRPr="00070CC6" w:rsidR="007F2051" w:rsidP="0024153E" w:rsidRDefault="007F2051" w14:paraId="0D217444" w14:textId="0F516643">
            <w:pPr>
              <w:pStyle w:val="Default"/>
              <w:rPr>
                <w:color w:val="auto"/>
              </w:rPr>
            </w:pPr>
            <w:r w:rsidRPr="00070CC6">
              <w:rPr>
                <w:color w:val="auto"/>
              </w:rPr>
              <w:t>Mr. Hunt</w:t>
            </w:r>
            <w:r w:rsidRPr="00070CC6" w:rsidR="009D3948">
              <w:rPr>
                <w:color w:val="auto"/>
              </w:rPr>
              <w:t xml:space="preserve"> had his status upgraded in 2024 to GPI Legal Director.</w:t>
            </w:r>
            <w:r w:rsidRPr="00070CC6" w:rsidR="0001106F">
              <w:rPr>
                <w:color w:val="auto"/>
              </w:rPr>
              <w:t xml:space="preserve">  The level V range in the Commission’s Hourly Rate Chart for this category</w:t>
            </w:r>
            <w:r w:rsidRPr="00070CC6" w:rsidR="00D67353">
              <w:rPr>
                <w:color w:val="auto"/>
              </w:rPr>
              <w:t xml:space="preserve"> for 2024</w:t>
            </w:r>
            <w:r w:rsidRPr="00070CC6" w:rsidR="0001106F">
              <w:rPr>
                <w:color w:val="auto"/>
              </w:rPr>
              <w:t xml:space="preserve"> is $</w:t>
            </w:r>
            <w:r w:rsidRPr="00070CC6" w:rsidR="00D67353">
              <w:rPr>
                <w:color w:val="auto"/>
              </w:rPr>
              <w:t>616</w:t>
            </w:r>
            <w:r w:rsidRPr="00070CC6" w:rsidR="0001106F">
              <w:rPr>
                <w:color w:val="auto"/>
              </w:rPr>
              <w:t>-</w:t>
            </w:r>
            <w:r w:rsidRPr="00070CC6" w:rsidR="00D67353">
              <w:rPr>
                <w:color w:val="auto"/>
              </w:rPr>
              <w:t>971</w:t>
            </w:r>
            <w:r w:rsidRPr="00070CC6" w:rsidR="0001106F">
              <w:rPr>
                <w:color w:val="auto"/>
              </w:rPr>
              <w:t>/hr, with a median value of $7</w:t>
            </w:r>
            <w:r w:rsidRPr="00070CC6" w:rsidR="00D67353">
              <w:rPr>
                <w:color w:val="auto"/>
              </w:rPr>
              <w:t>94</w:t>
            </w:r>
            <w:r w:rsidRPr="00070CC6" w:rsidR="00A43CE8">
              <w:rPr>
                <w:color w:val="auto"/>
              </w:rPr>
              <w:t>/hr.  We are requesting a 2024 rate for Mr. Hunt as GPI Legal Director of $695/hr.</w:t>
            </w:r>
          </w:p>
        </w:tc>
      </w:tr>
      <w:tr w:rsidRPr="007F620E" w:rsidR="00744DD5" w:rsidTr="003D149F" w14:paraId="03BC3B4C" w14:textId="77777777">
        <w:tc>
          <w:tcPr>
            <w:tcW w:w="1975" w:type="dxa"/>
          </w:tcPr>
          <w:p w:rsidR="00744DD5" w:rsidP="0024153E" w:rsidRDefault="00744DD5" w14:paraId="2E28F528" w14:textId="32C1C970">
            <w:pPr>
              <w:tabs>
                <w:tab w:val="left" w:pos="1260"/>
              </w:tabs>
              <w:spacing w:before="120"/>
              <w:jc w:val="center"/>
              <w:rPr>
                <w:color w:val="000000"/>
              </w:rPr>
            </w:pPr>
            <w:r>
              <w:rPr>
                <w:color w:val="000000"/>
              </w:rPr>
              <w:t xml:space="preserve">Comment </w:t>
            </w:r>
            <w:r w:rsidR="000A1DF4">
              <w:rPr>
                <w:color w:val="000000"/>
              </w:rPr>
              <w:t>3</w:t>
            </w:r>
          </w:p>
        </w:tc>
        <w:tc>
          <w:tcPr>
            <w:tcW w:w="7583" w:type="dxa"/>
          </w:tcPr>
          <w:p w:rsidRPr="00070CC6" w:rsidR="00744DD5" w:rsidP="009B0A21" w:rsidRDefault="006507DA" w14:paraId="7451DDF0" w14:textId="3C9898EA">
            <w:pPr>
              <w:pStyle w:val="Default"/>
            </w:pPr>
            <w:r w:rsidRPr="00070CC6">
              <w:t>Mr.</w:t>
            </w:r>
            <w:r w:rsidRPr="00070CC6" w:rsidR="00744DD5">
              <w:t xml:space="preserve"> White </w:t>
            </w:r>
            <w:r w:rsidRPr="00070CC6" w:rsidR="00D67353">
              <w:t xml:space="preserve">qualifies as a Level V Public Policy Analyst.  </w:t>
            </w:r>
            <w:r w:rsidRPr="00070CC6" w:rsidR="00D67353">
              <w:rPr>
                <w:color w:val="auto"/>
              </w:rPr>
              <w:t>The level V range in the Commission’s Hourly Rate Chart for this category for 202</w:t>
            </w:r>
            <w:r w:rsidRPr="00070CC6" w:rsidR="000A1DF4">
              <w:rPr>
                <w:color w:val="auto"/>
              </w:rPr>
              <w:t>3</w:t>
            </w:r>
            <w:r w:rsidRPr="00070CC6" w:rsidR="00D67353">
              <w:rPr>
                <w:color w:val="auto"/>
              </w:rPr>
              <w:t xml:space="preserve"> is $</w:t>
            </w:r>
            <w:r w:rsidRPr="00070CC6" w:rsidR="000A1DF4">
              <w:rPr>
                <w:color w:val="auto"/>
              </w:rPr>
              <w:t>54</w:t>
            </w:r>
            <w:r w:rsidRPr="00070CC6" w:rsidR="00D67353">
              <w:rPr>
                <w:color w:val="auto"/>
              </w:rPr>
              <w:t>4-9</w:t>
            </w:r>
            <w:r w:rsidRPr="00070CC6" w:rsidR="000A1DF4">
              <w:rPr>
                <w:color w:val="auto"/>
              </w:rPr>
              <w:t>20</w:t>
            </w:r>
            <w:r w:rsidRPr="00070CC6" w:rsidR="00D67353">
              <w:rPr>
                <w:color w:val="auto"/>
              </w:rPr>
              <w:t>/hr, with a median value of $</w:t>
            </w:r>
            <w:r w:rsidRPr="00070CC6" w:rsidR="000A1DF4">
              <w:rPr>
                <w:color w:val="auto"/>
              </w:rPr>
              <w:t>702</w:t>
            </w:r>
            <w:r w:rsidRPr="00070CC6" w:rsidR="00D67353">
              <w:rPr>
                <w:color w:val="auto"/>
              </w:rPr>
              <w:t>/hr.  We are requesting a 202</w:t>
            </w:r>
            <w:r w:rsidRPr="00070CC6" w:rsidR="000A1DF4">
              <w:rPr>
                <w:color w:val="auto"/>
              </w:rPr>
              <w:t>3</w:t>
            </w:r>
            <w:r w:rsidRPr="00070CC6" w:rsidR="00D67353">
              <w:rPr>
                <w:color w:val="auto"/>
              </w:rPr>
              <w:t xml:space="preserve"> rate for Mr. White of $</w:t>
            </w:r>
            <w:r w:rsidRPr="00070CC6" w:rsidR="00D27CBF">
              <w:rPr>
                <w:color w:val="auto"/>
              </w:rPr>
              <w:t>5</w:t>
            </w:r>
            <w:r w:rsidRPr="00070CC6" w:rsidR="000A1DF4">
              <w:rPr>
                <w:color w:val="auto"/>
              </w:rPr>
              <w:t>95</w:t>
            </w:r>
            <w:r w:rsidRPr="00070CC6" w:rsidR="00D67353">
              <w:rPr>
                <w:color w:val="auto"/>
              </w:rPr>
              <w:t>/hr</w:t>
            </w:r>
            <w:r w:rsidRPr="00070CC6" w:rsidR="000A1DF4">
              <w:rPr>
                <w:color w:val="auto"/>
              </w:rPr>
              <w:t xml:space="preserve">, which is </w:t>
            </w:r>
            <w:r w:rsidRPr="00070CC6" w:rsidR="00A52DD0">
              <w:rPr>
                <w:color w:val="auto"/>
              </w:rPr>
              <w:t>consistent with our recent claim (December 20, 2024) in R.21-06-017</w:t>
            </w:r>
            <w:r w:rsidRPr="00070CC6" w:rsidR="00D67353">
              <w:rPr>
                <w:color w:val="auto"/>
              </w:rPr>
              <w:t>.</w:t>
            </w:r>
            <w:r w:rsidRPr="00070CC6" w:rsidR="00D27CBF">
              <w:rPr>
                <w:color w:val="auto"/>
              </w:rPr>
              <w:t xml:space="preserve">  For </w:t>
            </w:r>
            <w:r w:rsidRPr="00070CC6" w:rsidR="00A52DD0">
              <w:rPr>
                <w:color w:val="auto"/>
              </w:rPr>
              <w:t xml:space="preserve">Mr. White’s </w:t>
            </w:r>
            <w:r w:rsidRPr="00070CC6" w:rsidR="00D27CBF">
              <w:rPr>
                <w:color w:val="auto"/>
              </w:rPr>
              <w:t>2024 rate we apply the 4.07 percent escalator from the Commission’s Hourly Rate Chart for 2024 and round to the nearest 5 per regular Commission practice, which produces a 202</w:t>
            </w:r>
            <w:r w:rsidRPr="00070CC6" w:rsidR="00A52DD0">
              <w:rPr>
                <w:color w:val="auto"/>
              </w:rPr>
              <w:t>4</w:t>
            </w:r>
            <w:r w:rsidRPr="00070CC6" w:rsidR="00D27CBF">
              <w:rPr>
                <w:color w:val="auto"/>
              </w:rPr>
              <w:t xml:space="preserve"> rate of $</w:t>
            </w:r>
            <w:r w:rsidRPr="00070CC6" w:rsidR="00A52DD0">
              <w:rPr>
                <w:color w:val="auto"/>
              </w:rPr>
              <w:t>620</w:t>
            </w:r>
            <w:r w:rsidRPr="00070CC6" w:rsidR="00D27CBF">
              <w:rPr>
                <w:color w:val="auto"/>
              </w:rPr>
              <w:t>/hr.</w:t>
            </w:r>
            <w:r w:rsidRPr="00070CC6" w:rsidR="009B0A21">
              <w:rPr>
                <w:color w:val="auto"/>
              </w:rPr>
              <w:t xml:space="preserve">  </w:t>
            </w:r>
            <w:r w:rsidRPr="00070CC6" w:rsidR="00744DD5">
              <w:t>Mr. White’s resume is</w:t>
            </w:r>
            <w:r w:rsidRPr="00070CC6" w:rsidR="009B0A21">
              <w:t xml:space="preserve"> </w:t>
            </w:r>
            <w:r w:rsidRPr="00070CC6" w:rsidR="00744DD5">
              <w:t>included a</w:t>
            </w:r>
            <w:r w:rsidRPr="00070CC6" w:rsidR="009B0A21">
              <w:t>s</w:t>
            </w:r>
            <w:r w:rsidRPr="00070CC6" w:rsidR="00744DD5">
              <w:t xml:space="preserve"> Attachment </w:t>
            </w:r>
            <w:r w:rsidRPr="00070CC6" w:rsidR="005943FB">
              <w:t>4</w:t>
            </w:r>
            <w:r w:rsidRPr="00070CC6" w:rsidR="009B0A21">
              <w:t xml:space="preserve"> to this claim</w:t>
            </w:r>
            <w:r w:rsidRPr="00070CC6" w:rsidR="00744DD5">
              <w:t>.</w:t>
            </w:r>
          </w:p>
        </w:tc>
      </w:tr>
    </w:tbl>
    <w:p w:rsidRPr="00070CC6" w:rsidR="00A92D0B" w:rsidP="00070CC6" w:rsidRDefault="00A92D0B" w14:paraId="0D8B7003" w14:textId="0DDFC803">
      <w:pPr>
        <w:pStyle w:val="ListParagraph"/>
        <w:numPr>
          <w:ilvl w:val="0"/>
          <w:numId w:val="2"/>
        </w:numPr>
        <w:spacing w:before="240" w:after="240"/>
        <w:ind w:left="907"/>
        <w:rPr>
          <w:b/>
          <w:color w:val="000000"/>
        </w:rPr>
      </w:pPr>
      <w:r w:rsidRPr="00070CC6">
        <w:rPr>
          <w:rFonts w:ascii="Times New Roman" w:hAnsi="Times New Roman"/>
          <w:b/>
          <w:color w:val="000000"/>
          <w:sz w:val="24"/>
          <w:szCs w:val="24"/>
        </w:rPr>
        <w:t xml:space="preserve">CPUC </w:t>
      </w:r>
      <w:r w:rsidRPr="00070CC6" w:rsidR="008C09F7">
        <w:rPr>
          <w:rFonts w:ascii="Times New Roman" w:hAnsi="Times New Roman"/>
          <w:b/>
          <w:color w:val="000000"/>
          <w:sz w:val="24"/>
          <w:szCs w:val="24"/>
        </w:rPr>
        <w:t xml:space="preserve">Comments, </w:t>
      </w:r>
      <w:r w:rsidRPr="00070CC6">
        <w:rPr>
          <w:rFonts w:ascii="Times New Roman" w:hAnsi="Times New Roman"/>
          <w:b/>
          <w:color w:val="000000"/>
          <w:sz w:val="24"/>
          <w:szCs w:val="24"/>
        </w:rPr>
        <w:t>Disallowances</w:t>
      </w:r>
      <w:r w:rsidRPr="00070CC6" w:rsidR="008C09F7">
        <w:rPr>
          <w:rFonts w:ascii="Times New Roman" w:hAnsi="Times New Roman"/>
          <w:b/>
          <w:color w:val="000000"/>
          <w:sz w:val="24"/>
          <w:szCs w:val="24"/>
        </w:rPr>
        <w:t>,</w:t>
      </w:r>
      <w:r w:rsidRPr="00070CC6" w:rsidR="00D075B1">
        <w:rPr>
          <w:rFonts w:ascii="Times New Roman" w:hAnsi="Times New Roman"/>
          <w:b/>
          <w:color w:val="000000"/>
          <w:sz w:val="24"/>
          <w:szCs w:val="24"/>
        </w:rPr>
        <w:t xml:space="preserve"> </w:t>
      </w:r>
      <w:r w:rsidRPr="00070CC6" w:rsidR="00A319DE">
        <w:rPr>
          <w:rFonts w:ascii="Times New Roman" w:hAnsi="Times New Roman"/>
          <w:b/>
          <w:color w:val="000000"/>
          <w:sz w:val="24"/>
          <w:szCs w:val="24"/>
        </w:rPr>
        <w:t>and</w:t>
      </w:r>
      <w:r w:rsidRPr="00070CC6" w:rsidR="00D075B1">
        <w:rPr>
          <w:rFonts w:ascii="Times New Roman" w:hAnsi="Times New Roman"/>
          <w:b/>
          <w:color w:val="000000"/>
          <w:sz w:val="24"/>
          <w:szCs w:val="24"/>
        </w:rPr>
        <w:t xml:space="preserve"> </w:t>
      </w:r>
      <w:r w:rsidRPr="00070CC6">
        <w:rPr>
          <w:rFonts w:ascii="Times New Roman" w:hAnsi="Times New Roman"/>
          <w:b/>
          <w:color w:val="000000"/>
          <w:sz w:val="24"/>
          <w:szCs w:val="24"/>
        </w:rPr>
        <w:t xml:space="preserve">Adjustments </w:t>
      </w:r>
    </w:p>
    <w:p w:rsidRPr="00070CC6" w:rsidR="00A4243A" w:rsidP="00070CC6" w:rsidRDefault="00A4243A" w14:paraId="76A82353" w14:textId="513D6837">
      <w:pPr>
        <w:pStyle w:val="paragraph"/>
        <w:spacing w:before="0" w:beforeAutospacing="0" w:after="0" w:afterAutospacing="0"/>
        <w:textAlignment w:val="baseline"/>
      </w:pPr>
      <w:r>
        <w:rPr>
          <w:rStyle w:val="normaltextrun"/>
        </w:rPr>
        <w:t>On</w:t>
      </w:r>
      <w:r w:rsidRPr="0030208D" w:rsidR="002D39D4">
        <w:rPr>
          <w:rStyle w:val="normaltextrun"/>
        </w:rPr>
        <w:t xml:space="preserve"> </w:t>
      </w:r>
      <w:r>
        <w:rPr>
          <w:rStyle w:val="normaltextrun"/>
        </w:rPr>
        <w:t>September 16, 2025,</w:t>
      </w:r>
      <w:r w:rsidRPr="0030208D" w:rsidR="002D39D4">
        <w:rPr>
          <w:rStyle w:val="normaltextrun"/>
        </w:rPr>
        <w:t xml:space="preserve"> </w:t>
      </w:r>
      <w:r>
        <w:rPr>
          <w:rStyle w:val="normaltextrun"/>
        </w:rPr>
        <w:t>a ruling</w:t>
      </w:r>
      <w:r w:rsidRPr="0030208D" w:rsidR="002D39D4">
        <w:rPr>
          <w:rStyle w:val="normaltextrun"/>
        </w:rPr>
        <w:t xml:space="preserve"> </w:t>
      </w:r>
      <w:r>
        <w:rPr>
          <w:rStyle w:val="normaltextrun"/>
        </w:rPr>
        <w:t>was issued requesting</w:t>
      </w:r>
      <w:r w:rsidRPr="0030208D" w:rsidR="002D39D4">
        <w:rPr>
          <w:rStyle w:val="normaltextrun"/>
        </w:rPr>
        <w:t xml:space="preserve"> </w:t>
      </w:r>
      <w:r>
        <w:rPr>
          <w:rStyle w:val="normaltextrun"/>
        </w:rPr>
        <w:t>GPI</w:t>
      </w:r>
      <w:r w:rsidRPr="0030208D" w:rsidR="002D39D4">
        <w:rPr>
          <w:rStyle w:val="normaltextrun"/>
        </w:rPr>
        <w:t xml:space="preserve"> </w:t>
      </w:r>
      <w:r>
        <w:rPr>
          <w:rStyle w:val="normaltextrun"/>
        </w:rPr>
        <w:t>to</w:t>
      </w:r>
      <w:r w:rsidRPr="0030208D" w:rsidR="002D39D4">
        <w:rPr>
          <w:rStyle w:val="normaltextrun"/>
        </w:rPr>
        <w:t xml:space="preserve"> </w:t>
      </w:r>
      <w:r>
        <w:rPr>
          <w:rStyle w:val="normaltextrun"/>
        </w:rPr>
        <w:t>submit additional information</w:t>
      </w:r>
      <w:r w:rsidRPr="0030208D" w:rsidR="002D39D4">
        <w:rPr>
          <w:rStyle w:val="normaltextrun"/>
        </w:rPr>
        <w:t xml:space="preserve"> </w:t>
      </w:r>
      <w:r>
        <w:rPr>
          <w:rStyle w:val="normaltextrun"/>
        </w:rPr>
        <w:t>for</w:t>
      </w:r>
      <w:r w:rsidRPr="0030208D" w:rsidR="002D39D4">
        <w:rPr>
          <w:rStyle w:val="normaltextrun"/>
        </w:rPr>
        <w:t xml:space="preserve"> </w:t>
      </w:r>
      <w:r>
        <w:rPr>
          <w:rStyle w:val="normaltextrun"/>
        </w:rPr>
        <w:t>various claims because</w:t>
      </w:r>
      <w:r w:rsidRPr="0030208D" w:rsidR="002D39D4">
        <w:rPr>
          <w:rStyle w:val="normaltextrun"/>
        </w:rPr>
        <w:t xml:space="preserve"> </w:t>
      </w:r>
      <w:r>
        <w:rPr>
          <w:rStyle w:val="normaltextrun"/>
        </w:rPr>
        <w:t>the Commission had</w:t>
      </w:r>
      <w:r w:rsidRPr="0030208D" w:rsidR="002D39D4">
        <w:rPr>
          <w:rStyle w:val="normaltextrun"/>
        </w:rPr>
        <w:t xml:space="preserve"> </w:t>
      </w:r>
      <w:r>
        <w:rPr>
          <w:rStyle w:val="normaltextrun"/>
        </w:rPr>
        <w:t>identified several issues within the</w:t>
      </w:r>
      <w:r w:rsidRPr="0030208D" w:rsidR="002D39D4">
        <w:rPr>
          <w:rStyle w:val="normaltextrun"/>
        </w:rPr>
        <w:t xml:space="preserve"> </w:t>
      </w:r>
      <w:r>
        <w:rPr>
          <w:rStyle w:val="normaltextrun"/>
        </w:rPr>
        <w:t>claims, including:</w:t>
      </w:r>
      <w:r w:rsidRPr="0030208D" w:rsidR="002D39D4">
        <w:rPr>
          <w:rStyle w:val="normaltextrun"/>
        </w:rPr>
        <w:t xml:space="preserve"> </w:t>
      </w:r>
      <w:r>
        <w:rPr>
          <w:rStyle w:val="normaltextrun"/>
        </w:rPr>
        <w:t xml:space="preserve">omission of </w:t>
      </w:r>
      <w:r w:rsidR="00344E69">
        <w:rPr>
          <w:rStyle w:val="normaltextrun"/>
        </w:rPr>
        <w:t xml:space="preserve">requested </w:t>
      </w:r>
      <w:r>
        <w:rPr>
          <w:rStyle w:val="normaltextrun"/>
        </w:rPr>
        <w:t>information, unclear or inconsistent details, invoices that did</w:t>
      </w:r>
      <w:r w:rsidRPr="0030208D" w:rsidR="002D39D4">
        <w:rPr>
          <w:rStyle w:val="normaltextrun"/>
        </w:rPr>
        <w:t xml:space="preserve"> </w:t>
      </w:r>
      <w:r>
        <w:rPr>
          <w:rStyle w:val="normaltextrun"/>
        </w:rPr>
        <w:t>not align with submitted timesheets or hours claimed, invoices that included</w:t>
      </w:r>
      <w:r w:rsidRPr="0030208D" w:rsidR="002D39D4">
        <w:rPr>
          <w:rStyle w:val="normaltextrun"/>
        </w:rPr>
        <w:t xml:space="preserve"> </w:t>
      </w:r>
      <w:r>
        <w:rPr>
          <w:rStyle w:val="normaltextrun"/>
        </w:rPr>
        <w:t>work unrelated to the claim at issue, making it difficult to determine which rates / hours apply to the specific claim, invoices billed to other entities that did</w:t>
      </w:r>
      <w:r w:rsidRPr="0030208D" w:rsidR="002D39D4">
        <w:rPr>
          <w:rStyle w:val="normaltextrun"/>
        </w:rPr>
        <w:t xml:space="preserve"> </w:t>
      </w:r>
      <w:r>
        <w:rPr>
          <w:rStyle w:val="normaltextrun"/>
        </w:rPr>
        <w:t>not identify GPI or the consultant,</w:t>
      </w:r>
      <w:r w:rsidRPr="0030208D" w:rsidR="002D39D4">
        <w:rPr>
          <w:rStyle w:val="normaltextrun"/>
        </w:rPr>
        <w:t xml:space="preserve"> </w:t>
      </w:r>
      <w:r>
        <w:rPr>
          <w:rStyle w:val="normaltextrun"/>
        </w:rPr>
        <w:t>and</w:t>
      </w:r>
      <w:r w:rsidRPr="0030208D" w:rsidR="002D39D4">
        <w:rPr>
          <w:rStyle w:val="normaltextrun"/>
        </w:rPr>
        <w:t xml:space="preserve"> </w:t>
      </w:r>
      <w:r>
        <w:rPr>
          <w:rStyle w:val="normaltextrun"/>
        </w:rPr>
        <w:t>other inconsistencies that hindered</w:t>
      </w:r>
      <w:r w:rsidRPr="0030208D" w:rsidR="002D39D4">
        <w:rPr>
          <w:rStyle w:val="normaltextrun"/>
        </w:rPr>
        <w:t xml:space="preserve"> </w:t>
      </w:r>
      <w:r>
        <w:rPr>
          <w:rStyle w:val="normaltextrun"/>
        </w:rPr>
        <w:t>the Commission’s ability to evaluate and resolve the claims.</w:t>
      </w:r>
    </w:p>
    <w:p w:rsidRPr="00070CC6" w:rsidR="00A4243A" w:rsidP="00070CC6" w:rsidRDefault="00A4243A" w14:paraId="2B600C88" w14:textId="6DF74BBC">
      <w:pPr>
        <w:pStyle w:val="paragraph"/>
        <w:spacing w:before="0" w:beforeAutospacing="0" w:after="0" w:afterAutospacing="0"/>
        <w:textAlignment w:val="baseline"/>
      </w:pPr>
    </w:p>
    <w:p w:rsidRPr="00070CC6" w:rsidR="00A4243A" w:rsidP="00070CC6" w:rsidRDefault="00A4243A" w14:paraId="1ECD8E1B" w14:textId="31DDE146">
      <w:pPr>
        <w:pStyle w:val="paragraph"/>
        <w:spacing w:before="0" w:beforeAutospacing="0" w:after="0" w:afterAutospacing="0"/>
        <w:textAlignment w:val="baseline"/>
      </w:pPr>
      <w:r>
        <w:rPr>
          <w:rStyle w:val="normaltextrun"/>
        </w:rPr>
        <w:t>GPI</w:t>
      </w:r>
      <w:r w:rsidRPr="0030208D" w:rsidR="002D39D4">
        <w:rPr>
          <w:rStyle w:val="normaltextrun"/>
        </w:rPr>
        <w:t xml:space="preserve"> </w:t>
      </w:r>
      <w:r>
        <w:rPr>
          <w:rStyle w:val="normaltextrun"/>
        </w:rPr>
        <w:t>was</w:t>
      </w:r>
      <w:r w:rsidRPr="0030208D" w:rsidR="002D39D4">
        <w:rPr>
          <w:rStyle w:val="normaltextrun"/>
        </w:rPr>
        <w:t xml:space="preserve"> </w:t>
      </w:r>
      <w:r>
        <w:rPr>
          <w:rStyle w:val="normaltextrun"/>
        </w:rPr>
        <w:t>provided with an opportunity to submit supplemental information, including resumes for all individuals for whom compensation is sought, invoices reflecting the actual billed rates for each consultant (broken down by claim), and consultant agreements for those retained on a contingency basis, where payment of consulting fees is deferred and contingent upon the receipt of an IComp award.</w:t>
      </w:r>
    </w:p>
    <w:p w:rsidRPr="00070CC6" w:rsidR="00A4243A" w:rsidP="00070CC6" w:rsidRDefault="00A4243A" w14:paraId="4ED16D56" w14:textId="143B57C5">
      <w:pPr>
        <w:pStyle w:val="paragraph"/>
        <w:spacing w:before="0" w:beforeAutospacing="0" w:after="0" w:afterAutospacing="0"/>
        <w:textAlignment w:val="baseline"/>
      </w:pPr>
    </w:p>
    <w:p w:rsidR="00A4243A" w:rsidP="717DD612" w:rsidRDefault="00A4243A" w14:paraId="5DCD4D23" w14:textId="3EA4E51E">
      <w:pPr>
        <w:pStyle w:val="paragraph"/>
        <w:spacing w:before="0" w:beforeAutospacing="0" w:after="120" w:afterAutospacing="0"/>
        <w:textAlignment w:val="baseline"/>
        <w:rPr>
          <w:color w:val="000000" w:themeColor="text1"/>
        </w:rPr>
      </w:pPr>
      <w:r>
        <w:rPr>
          <w:rStyle w:val="normaltextrun"/>
        </w:rPr>
        <w:t>GPI filed its response</w:t>
      </w:r>
      <w:r w:rsidRPr="0030208D" w:rsidR="004C0FA6">
        <w:rPr>
          <w:rStyle w:val="normaltextrun"/>
        </w:rPr>
        <w:t xml:space="preserve"> </w:t>
      </w:r>
      <w:r>
        <w:rPr>
          <w:rStyle w:val="normaltextrun"/>
        </w:rPr>
        <w:t>for supplement information for this proceeding</w:t>
      </w:r>
      <w:r w:rsidRPr="0030208D" w:rsidR="004C0FA6">
        <w:rPr>
          <w:rStyle w:val="normaltextrun"/>
        </w:rPr>
        <w:t xml:space="preserve"> </w:t>
      </w:r>
      <w:r>
        <w:rPr>
          <w:rStyle w:val="normaltextrun"/>
        </w:rPr>
        <w:t>on</w:t>
      </w:r>
      <w:r w:rsidRPr="0030208D" w:rsidR="004C0FA6">
        <w:rPr>
          <w:rStyle w:val="normaltextrun"/>
        </w:rPr>
        <w:t xml:space="preserve"> </w:t>
      </w:r>
      <w:r>
        <w:rPr>
          <w:rStyle w:val="normaltextrun"/>
        </w:rPr>
        <w:t xml:space="preserve">October </w:t>
      </w:r>
      <w:r w:rsidR="00C723FA">
        <w:rPr>
          <w:rStyle w:val="normaltextrun"/>
        </w:rPr>
        <w:t>24</w:t>
      </w:r>
      <w:r>
        <w:rPr>
          <w:rStyle w:val="normaltextrun"/>
        </w:rPr>
        <w:t>, 2025.</w:t>
      </w:r>
      <w:r w:rsidRPr="717DD612" w:rsidR="6ABC7514">
        <w:rPr>
          <w:color w:val="000000" w:themeColor="text1"/>
        </w:rPr>
        <w:t xml:space="preserve"> In its response, GPI confirmed the following:</w:t>
      </w:r>
    </w:p>
    <w:p w:rsidR="00A4243A" w:rsidP="00070CC6" w:rsidRDefault="6ABC7514" w14:paraId="4A044275" w14:textId="52873C8F">
      <w:pPr>
        <w:pStyle w:val="ListParagraph"/>
        <w:numPr>
          <w:ilvl w:val="0"/>
          <w:numId w:val="28"/>
        </w:numPr>
        <w:spacing w:after="120"/>
        <w:ind w:left="907"/>
        <w:textAlignment w:val="baseline"/>
        <w:rPr>
          <w:color w:val="000000" w:themeColor="text1"/>
        </w:rPr>
      </w:pPr>
      <w:r w:rsidRPr="717DD612">
        <w:rPr>
          <w:rFonts w:ascii="Times New Roman" w:hAnsi="Times New Roman" w:eastAsia="Times New Roman"/>
          <w:color w:val="000000" w:themeColor="text1"/>
          <w:sz w:val="24"/>
          <w:szCs w:val="24"/>
        </w:rPr>
        <w:t xml:space="preserve">GPI is a program of the Pacific Institute and is not a separate or independent entity and does not conduct business outside of or apart from the Pacific Institute. </w:t>
      </w:r>
    </w:p>
    <w:p w:rsidR="00A4243A" w:rsidP="00070CC6" w:rsidRDefault="6ABC7514" w14:paraId="212007A6" w14:textId="1A125FF8">
      <w:pPr>
        <w:pStyle w:val="ListParagraph"/>
        <w:numPr>
          <w:ilvl w:val="0"/>
          <w:numId w:val="28"/>
        </w:numPr>
        <w:spacing w:after="120"/>
        <w:ind w:left="907"/>
        <w:textAlignment w:val="baseline"/>
        <w:rPr>
          <w:color w:val="000000" w:themeColor="text1"/>
        </w:rPr>
      </w:pPr>
      <w:r w:rsidRPr="717DD612">
        <w:rPr>
          <w:rFonts w:ascii="Times New Roman" w:hAnsi="Times New Roman" w:eastAsia="Times New Roman"/>
          <w:color w:val="000000" w:themeColor="text1"/>
          <w:sz w:val="24"/>
          <w:szCs w:val="24"/>
        </w:rPr>
        <w:t>GPI is a registered fictitious business name of the Pacific Institute and is the renewable energy program of the Pacific Institute.</w:t>
      </w:r>
      <w:r w:rsidRPr="0030208D" w:rsidR="00EB10A8">
        <w:rPr>
          <w:rStyle w:val="FootnoteReference"/>
          <w:rFonts w:ascii="Times New Roman" w:hAnsi="Times New Roman" w:eastAsia="Times New Roman"/>
          <w:color w:val="000000" w:themeColor="text1"/>
          <w:sz w:val="24"/>
          <w:szCs w:val="24"/>
        </w:rPr>
        <w:footnoteReference w:id="8"/>
      </w:r>
      <w:r w:rsidRPr="717DD612">
        <w:rPr>
          <w:rFonts w:ascii="Times New Roman" w:hAnsi="Times New Roman" w:eastAsia="Times New Roman"/>
          <w:color w:val="000000" w:themeColor="text1"/>
          <w:sz w:val="24"/>
          <w:szCs w:val="24"/>
        </w:rPr>
        <w:t xml:space="preserve"> (However, the Commission notes that this fictious business name expired in 2018).</w:t>
      </w:r>
    </w:p>
    <w:p w:rsidR="00A4243A" w:rsidP="00070CC6" w:rsidRDefault="6ABC7514" w14:paraId="21EF376D" w14:textId="38D7A953">
      <w:pPr>
        <w:pStyle w:val="ListParagraph"/>
        <w:numPr>
          <w:ilvl w:val="0"/>
          <w:numId w:val="28"/>
        </w:numPr>
        <w:spacing w:after="120"/>
        <w:ind w:left="907"/>
        <w:textAlignment w:val="baseline"/>
        <w:rPr>
          <w:color w:val="000000" w:themeColor="text1"/>
        </w:rPr>
      </w:pPr>
      <w:r w:rsidRPr="717DD612">
        <w:rPr>
          <w:rFonts w:ascii="Times New Roman" w:hAnsi="Times New Roman" w:eastAsia="Times New Roman"/>
          <w:color w:val="000000" w:themeColor="text1"/>
          <w:sz w:val="24"/>
          <w:szCs w:val="24"/>
        </w:rPr>
        <w:t>Gregg Morris’ agreement with the Pacific Institute is that when intervenor compensation payments are made to GPI, the Pacific Institute retains their overhead charge and pays the rest to Morris via Future Resources Associates, his dba company.</w:t>
      </w:r>
    </w:p>
    <w:p w:rsidRPr="00646491" w:rsidR="00A4243A" w:rsidP="00070CC6" w:rsidRDefault="6ABC7514" w14:paraId="57DA6126" w14:textId="3BD3D3AF">
      <w:pPr>
        <w:pStyle w:val="ListParagraph"/>
        <w:numPr>
          <w:ilvl w:val="0"/>
          <w:numId w:val="28"/>
        </w:numPr>
        <w:spacing w:after="120"/>
        <w:ind w:left="907"/>
        <w:textAlignment w:val="baseline"/>
        <w:rPr>
          <w:color w:val="000000" w:themeColor="text1"/>
        </w:rPr>
      </w:pPr>
      <w:r w:rsidRPr="717DD612">
        <w:rPr>
          <w:rFonts w:ascii="Times New Roman" w:hAnsi="Times New Roman" w:eastAsia="Times New Roman"/>
          <w:color w:val="000000" w:themeColor="text1"/>
          <w:sz w:val="24"/>
          <w:szCs w:val="24"/>
        </w:rPr>
        <w:lastRenderedPageBreak/>
        <w:t xml:space="preserve">Through Future Resources Associates, Morris pays </w:t>
      </w:r>
      <w:r w:rsidR="00A172EA">
        <w:rPr>
          <w:rFonts w:ascii="Times New Roman" w:hAnsi="Times New Roman" w:eastAsia="Times New Roman"/>
          <w:color w:val="000000" w:themeColor="text1"/>
          <w:sz w:val="24"/>
          <w:szCs w:val="24"/>
        </w:rPr>
        <w:t>“</w:t>
      </w:r>
      <w:r w:rsidR="00344E69">
        <w:rPr>
          <w:rFonts w:ascii="Times New Roman" w:hAnsi="Times New Roman" w:eastAsia="Times New Roman"/>
          <w:color w:val="000000" w:themeColor="text1"/>
          <w:sz w:val="24"/>
          <w:szCs w:val="24"/>
        </w:rPr>
        <w:t>practi</w:t>
      </w:r>
      <w:r w:rsidR="00646491">
        <w:rPr>
          <w:rFonts w:ascii="Times New Roman" w:hAnsi="Times New Roman" w:eastAsia="Times New Roman"/>
          <w:color w:val="000000" w:themeColor="text1"/>
          <w:sz w:val="24"/>
          <w:szCs w:val="24"/>
        </w:rPr>
        <w:t>tioners</w:t>
      </w:r>
      <w:r w:rsidR="00A172EA">
        <w:rPr>
          <w:rFonts w:ascii="Times New Roman" w:hAnsi="Times New Roman" w:eastAsia="Times New Roman"/>
          <w:color w:val="000000" w:themeColor="text1"/>
          <w:sz w:val="24"/>
          <w:szCs w:val="24"/>
        </w:rPr>
        <w:t>”</w:t>
      </w:r>
      <w:r w:rsidR="00344E69">
        <w:rPr>
          <w:rFonts w:ascii="Times New Roman" w:hAnsi="Times New Roman" w:eastAsia="Times New Roman"/>
          <w:color w:val="000000" w:themeColor="text1"/>
          <w:sz w:val="24"/>
          <w:szCs w:val="24"/>
        </w:rPr>
        <w:t xml:space="preserve"> </w:t>
      </w:r>
      <w:r w:rsidR="006F4B11">
        <w:rPr>
          <w:rFonts w:ascii="Times New Roman" w:hAnsi="Times New Roman" w:eastAsia="Times New Roman"/>
          <w:color w:val="000000" w:themeColor="text1"/>
          <w:sz w:val="24"/>
          <w:szCs w:val="24"/>
        </w:rPr>
        <w:t>an</w:t>
      </w:r>
      <w:r w:rsidRPr="717DD612">
        <w:rPr>
          <w:rFonts w:ascii="Times New Roman" w:hAnsi="Times New Roman" w:eastAsia="Times New Roman"/>
          <w:color w:val="000000" w:themeColor="text1"/>
          <w:sz w:val="24"/>
          <w:szCs w:val="24"/>
        </w:rPr>
        <w:t xml:space="preserve"> initial upfront payment, followed by a second payment once the intervenor compensation award is issued.</w:t>
      </w:r>
      <w:r w:rsidR="00646491">
        <w:rPr>
          <w:rFonts w:ascii="Times New Roman" w:hAnsi="Times New Roman" w:eastAsia="Times New Roman"/>
          <w:color w:val="000000" w:themeColor="text1"/>
          <w:sz w:val="24"/>
          <w:szCs w:val="24"/>
        </w:rPr>
        <w:t xml:space="preserve"> </w:t>
      </w:r>
      <w:r w:rsidRPr="008F4839" w:rsidR="00646491">
        <w:rPr>
          <w:rFonts w:ascii="Times New Roman" w:hAnsi="Times New Roman" w:eastAsia="Times New Roman"/>
          <w:color w:val="000000" w:themeColor="text1"/>
          <w:sz w:val="24"/>
          <w:szCs w:val="24"/>
        </w:rPr>
        <w:t>The specifics of these agreed upon rates and payment terms were filed under seal.</w:t>
      </w:r>
    </w:p>
    <w:p w:rsidR="00A4243A" w:rsidP="00070CC6" w:rsidRDefault="006F4B11" w14:paraId="754A6B0A" w14:textId="0F79B35E">
      <w:pPr>
        <w:pStyle w:val="ListParagraph"/>
        <w:numPr>
          <w:ilvl w:val="0"/>
          <w:numId w:val="28"/>
        </w:numPr>
        <w:spacing w:after="120"/>
        <w:ind w:left="907"/>
        <w:textAlignment w:val="baseline"/>
        <w:rPr>
          <w:color w:val="000000" w:themeColor="text1"/>
        </w:rPr>
      </w:pPr>
      <w:r>
        <w:rPr>
          <w:rFonts w:ascii="Times New Roman" w:hAnsi="Times New Roman" w:eastAsia="Times New Roman"/>
          <w:color w:val="000000" w:themeColor="text1"/>
          <w:sz w:val="24"/>
          <w:szCs w:val="24"/>
        </w:rPr>
        <w:t>GPI states that t</w:t>
      </w:r>
      <w:r w:rsidRPr="717DD612" w:rsidR="6ABC7514">
        <w:rPr>
          <w:rFonts w:ascii="Times New Roman" w:hAnsi="Times New Roman" w:eastAsia="Times New Roman"/>
          <w:color w:val="000000" w:themeColor="text1"/>
          <w:sz w:val="24"/>
          <w:szCs w:val="24"/>
        </w:rPr>
        <w:t xml:space="preserve">he remaining award is used to pay the carrying costs of participation in Commission proceedings, the cost of the risk that not all hours in a given claim will be approved for payment, and the salary of Morris. </w:t>
      </w:r>
    </w:p>
    <w:p w:rsidR="00A4243A" w:rsidP="00070CC6" w:rsidRDefault="6ABC7514" w14:paraId="0AEBAD73" w14:textId="598644EC">
      <w:pPr>
        <w:pStyle w:val="ListParagraph"/>
        <w:numPr>
          <w:ilvl w:val="0"/>
          <w:numId w:val="28"/>
        </w:numPr>
        <w:textAlignment w:val="baseline"/>
        <w:rPr>
          <w:color w:val="000000" w:themeColor="text1"/>
        </w:rPr>
      </w:pPr>
      <w:r w:rsidRPr="717DD612">
        <w:rPr>
          <w:rFonts w:ascii="Times New Roman" w:hAnsi="Times New Roman" w:eastAsia="Times New Roman"/>
          <w:color w:val="000000" w:themeColor="text1"/>
          <w:sz w:val="24"/>
          <w:szCs w:val="24"/>
        </w:rPr>
        <w:t xml:space="preserve"> GPI states that Morris works entirely on a contingency basis and does not issue monthly invoices.</w:t>
      </w:r>
    </w:p>
    <w:p w:rsidR="00A4243A" w:rsidP="00070CC6" w:rsidRDefault="00A4243A" w14:paraId="512B3C7B" w14:textId="49CAF160">
      <w:pPr>
        <w:textAlignment w:val="baseline"/>
        <w:rPr>
          <w:color w:val="000000" w:themeColor="text1"/>
        </w:rPr>
      </w:pPr>
    </w:p>
    <w:p w:rsidR="00A4243A" w:rsidP="00070CC6" w:rsidRDefault="6ABC7514" w14:paraId="22944725" w14:textId="48CE2F78">
      <w:pPr>
        <w:textAlignment w:val="baseline"/>
        <w:rPr>
          <w:color w:val="000000" w:themeColor="text1"/>
        </w:rPr>
      </w:pPr>
      <w:r w:rsidRPr="717DD612">
        <w:rPr>
          <w:color w:val="000000" w:themeColor="text1"/>
        </w:rPr>
        <w:t>We make the following adjustments below based on the information at hand and an assessment of GPI’s contribution to the decision.</w:t>
      </w:r>
    </w:p>
    <w:p w:rsidRPr="00070CC6" w:rsidR="00C723FA" w:rsidP="00070CC6" w:rsidRDefault="00C723FA" w14:paraId="7F4B105D" w14:textId="77777777">
      <w:pPr>
        <w:pStyle w:val="paragraph"/>
        <w:spacing w:before="0" w:beforeAutospacing="0" w:after="0" w:afterAutospacing="0"/>
        <w:textAlignment w:val="baseline"/>
        <w:rPr>
          <w:b/>
          <w:color w:val="000000"/>
        </w:rPr>
      </w:pPr>
    </w:p>
    <w:tbl>
      <w:tblPr>
        <w:tblW w:w="95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548"/>
        <w:gridCol w:w="8010"/>
      </w:tblGrid>
      <w:tr w:rsidRPr="007F620E" w:rsidR="00A92D0B" w:rsidTr="003D359B" w14:paraId="52CD0603" w14:textId="77777777">
        <w:tc>
          <w:tcPr>
            <w:tcW w:w="1548" w:type="dxa"/>
            <w:shd w:val="pct12" w:color="auto" w:fill="auto"/>
          </w:tcPr>
          <w:p w:rsidRPr="007F620E" w:rsidR="00A92D0B" w:rsidP="00A92D0B" w:rsidRDefault="00072C81" w14:paraId="3954EC4C" w14:textId="77777777">
            <w:pPr>
              <w:tabs>
                <w:tab w:val="left" w:pos="1440"/>
              </w:tabs>
              <w:spacing w:before="120"/>
              <w:jc w:val="center"/>
              <w:rPr>
                <w:b/>
                <w:color w:val="000000"/>
              </w:rPr>
            </w:pPr>
            <w:r w:rsidRPr="007F620E">
              <w:rPr>
                <w:b/>
                <w:color w:val="000000"/>
              </w:rPr>
              <w:t>Item</w:t>
            </w:r>
          </w:p>
        </w:tc>
        <w:tc>
          <w:tcPr>
            <w:tcW w:w="8010" w:type="dxa"/>
            <w:shd w:val="pct12" w:color="auto" w:fill="auto"/>
          </w:tcPr>
          <w:p w:rsidRPr="007F620E" w:rsidR="00A92D0B" w:rsidP="00A92D0B" w:rsidRDefault="00A92D0B" w14:paraId="09F9E4D9" w14:textId="77777777">
            <w:pPr>
              <w:tabs>
                <w:tab w:val="left" w:pos="1440"/>
              </w:tabs>
              <w:spacing w:before="120"/>
              <w:jc w:val="center"/>
              <w:rPr>
                <w:b/>
                <w:color w:val="000000"/>
              </w:rPr>
            </w:pPr>
            <w:r w:rsidRPr="007F620E">
              <w:rPr>
                <w:b/>
                <w:color w:val="000000"/>
              </w:rPr>
              <w:t>Reason</w:t>
            </w:r>
          </w:p>
        </w:tc>
      </w:tr>
      <w:tr w:rsidRPr="007F620E" w:rsidR="009F2E3D" w:rsidTr="003D359B" w14:paraId="69DEE01C" w14:textId="77777777">
        <w:tc>
          <w:tcPr>
            <w:tcW w:w="1548" w:type="dxa"/>
          </w:tcPr>
          <w:p w:rsidRPr="007F620E" w:rsidR="009F2E3D" w:rsidP="009F2E3D" w:rsidRDefault="009F2E3D" w14:paraId="1E6C8F3D" w14:textId="5F30E75B">
            <w:pPr>
              <w:tabs>
                <w:tab w:val="left" w:pos="1440"/>
              </w:tabs>
              <w:spacing w:before="120"/>
              <w:rPr>
                <w:color w:val="000000"/>
              </w:rPr>
            </w:pPr>
            <w:r>
              <w:rPr>
                <w:color w:val="000000"/>
              </w:rPr>
              <w:t xml:space="preserve">[1] </w:t>
            </w:r>
            <w:r w:rsidR="00905149">
              <w:rPr>
                <w:color w:val="000000"/>
              </w:rPr>
              <w:t>Lack of Substantial Contribution</w:t>
            </w:r>
          </w:p>
        </w:tc>
        <w:tc>
          <w:tcPr>
            <w:tcW w:w="8010" w:type="dxa"/>
          </w:tcPr>
          <w:p w:rsidR="00A50763" w:rsidP="009F2E3D" w:rsidRDefault="00A50763" w14:paraId="4D4DDCD2" w14:textId="61B8BA55">
            <w:pPr>
              <w:tabs>
                <w:tab w:val="left" w:pos="1440"/>
              </w:tabs>
              <w:spacing w:before="120"/>
              <w:rPr>
                <w:color w:val="000000"/>
              </w:rPr>
            </w:pPr>
            <w:r>
              <w:rPr>
                <w:color w:val="000000"/>
              </w:rPr>
              <w:t>A</w:t>
            </w:r>
            <w:r w:rsidR="009F2E3D">
              <w:rPr>
                <w:color w:val="000000"/>
              </w:rPr>
              <w:t xml:space="preserve"> substantial contribution means that “</w:t>
            </w:r>
            <w:r w:rsidRPr="00A50763">
              <w:rPr>
                <w:color w:val="000000"/>
              </w:rPr>
              <w:t>in the judgment of the commission,</w:t>
            </w:r>
            <w:r>
              <w:rPr>
                <w:color w:val="000000"/>
              </w:rPr>
              <w:t xml:space="preserve"> </w:t>
            </w:r>
            <w:r w:rsidR="009F2E3D">
              <w:rPr>
                <w:color w:val="000000"/>
              </w:rPr>
              <w:t xml:space="preserve">the </w:t>
            </w:r>
            <w:r w:rsidRPr="00573D11" w:rsidR="009F2E3D">
              <w:rPr>
                <w:color w:val="000000"/>
              </w:rPr>
              <w:t>customer’s presentation has substantially assisted the commission in the making of its order or decision</w:t>
            </w:r>
            <w:r w:rsidRPr="00070CC6" w:rsidR="00FA55EC">
              <w:rPr>
                <w:color w:val="333333"/>
                <w:shd w:val="clear" w:color="auto" w:fill="FFFFFF"/>
              </w:rPr>
              <w:t xml:space="preserve"> </w:t>
            </w:r>
            <w:r w:rsidRPr="00FA55EC" w:rsidR="00FA55EC">
              <w:rPr>
                <w:color w:val="000000"/>
              </w:rPr>
              <w:t>because the order or decision has adopted in whole or in part one or more factual contentions, legal contentions, or specific policy or procedural recommendations presented by the customer</w:t>
            </w:r>
            <w:r>
              <w:rPr>
                <w:color w:val="000000"/>
              </w:rPr>
              <w:t>.</w:t>
            </w:r>
            <w:r w:rsidR="009F2E3D">
              <w:rPr>
                <w:color w:val="000000"/>
              </w:rPr>
              <w:t>”</w:t>
            </w:r>
            <w:r w:rsidR="00FA55EC">
              <w:rPr>
                <w:color w:val="000000"/>
              </w:rPr>
              <w:t xml:space="preserve"> </w:t>
            </w:r>
            <w:r w:rsidRPr="00293DF8">
              <w:rPr>
                <w:i/>
                <w:iCs/>
                <w:color w:val="000000"/>
              </w:rPr>
              <w:t>See</w:t>
            </w:r>
            <w:r w:rsidRPr="00A50763">
              <w:rPr>
                <w:color w:val="000000"/>
              </w:rPr>
              <w:t xml:space="preserve"> I</w:t>
            </w:r>
            <w:r w:rsidR="00071FB6">
              <w:rPr>
                <w:color w:val="000000"/>
              </w:rPr>
              <w:t xml:space="preserve">ntervenor </w:t>
            </w:r>
            <w:r w:rsidRPr="00A50763">
              <w:rPr>
                <w:color w:val="000000"/>
              </w:rPr>
              <w:t>Comp</w:t>
            </w:r>
            <w:r w:rsidR="00071FB6">
              <w:rPr>
                <w:color w:val="000000"/>
              </w:rPr>
              <w:t>ensation</w:t>
            </w:r>
            <w:r w:rsidRPr="00A50763">
              <w:rPr>
                <w:color w:val="000000"/>
              </w:rPr>
              <w:t xml:space="preserve"> Program Guide at 17 and </w:t>
            </w:r>
            <w:r w:rsidRPr="007F620E">
              <w:rPr>
                <w:color w:val="000000"/>
              </w:rPr>
              <w:t>Pub. Util.</w:t>
            </w:r>
            <w:r w:rsidRPr="00A50763">
              <w:rPr>
                <w:color w:val="000000"/>
              </w:rPr>
              <w:t xml:space="preserve"> Code § 1802(j).</w:t>
            </w:r>
          </w:p>
          <w:p w:rsidR="00BA3C60" w:rsidP="00C90AEB" w:rsidRDefault="00BA3C60" w14:paraId="611FBFB9" w14:textId="77777777">
            <w:pPr>
              <w:rPr>
                <w:color w:val="000000"/>
              </w:rPr>
            </w:pPr>
          </w:p>
          <w:p w:rsidR="00F338CF" w:rsidP="000C2726" w:rsidRDefault="00A50763" w14:paraId="0E0F7318" w14:textId="486CA1E9">
            <w:r w:rsidRPr="005167E7">
              <w:rPr>
                <w:color w:val="000000"/>
              </w:rPr>
              <w:t xml:space="preserve">As noted in Part II and Part III Section A of this </w:t>
            </w:r>
            <w:r>
              <w:rPr>
                <w:color w:val="000000"/>
              </w:rPr>
              <w:t>claim</w:t>
            </w:r>
            <w:r w:rsidRPr="005167E7">
              <w:rPr>
                <w:color w:val="000000"/>
              </w:rPr>
              <w:t xml:space="preserve">, we conclude that </w:t>
            </w:r>
            <w:r>
              <w:rPr>
                <w:color w:val="000000"/>
              </w:rPr>
              <w:t>GPI</w:t>
            </w:r>
            <w:r w:rsidRPr="005167E7">
              <w:rPr>
                <w:color w:val="000000"/>
              </w:rPr>
              <w:t xml:space="preserve"> </w:t>
            </w:r>
            <w:r w:rsidR="007142C7">
              <w:rPr>
                <w:color w:val="000000"/>
              </w:rPr>
              <w:t>has not demonstrated that it</w:t>
            </w:r>
            <w:r w:rsidR="00922DF8">
              <w:rPr>
                <w:color w:val="000000"/>
              </w:rPr>
              <w:t xml:space="preserve">s participation </w:t>
            </w:r>
            <w:r w:rsidRPr="005167E7">
              <w:rPr>
                <w:color w:val="000000"/>
              </w:rPr>
              <w:t>substantially contribute</w:t>
            </w:r>
            <w:r w:rsidR="00DB476F">
              <w:rPr>
                <w:color w:val="000000"/>
              </w:rPr>
              <w:t>d</w:t>
            </w:r>
            <w:r w:rsidRPr="001A4F95">
              <w:t xml:space="preserve"> </w:t>
            </w:r>
            <w:r w:rsidR="008F69BC">
              <w:t xml:space="preserve">or </w:t>
            </w:r>
            <w:r w:rsidRPr="001A4F95" w:rsidR="008F69BC">
              <w:t>provide</w:t>
            </w:r>
            <w:r w:rsidR="008F69BC">
              <w:t xml:space="preserve">d </w:t>
            </w:r>
            <w:r w:rsidRPr="001A4F95" w:rsidR="008F69BC">
              <w:t>significant additional value</w:t>
            </w:r>
            <w:r w:rsidRPr="005167E7">
              <w:rPr>
                <w:color w:val="000000"/>
              </w:rPr>
              <w:t xml:space="preserve"> to </w:t>
            </w:r>
            <w:r w:rsidRPr="00573D11">
              <w:rPr>
                <w:color w:val="000000"/>
              </w:rPr>
              <w:t>D.2</w:t>
            </w:r>
            <w:r>
              <w:rPr>
                <w:color w:val="000000"/>
              </w:rPr>
              <w:t>4-11-004</w:t>
            </w:r>
            <w:r w:rsidRPr="005167E7">
              <w:rPr>
                <w:color w:val="000000"/>
              </w:rPr>
              <w:t xml:space="preserve">. </w:t>
            </w:r>
            <w:r w:rsidRPr="006F40D9" w:rsidR="00F338CF">
              <w:t xml:space="preserve">GPI's primary multi-property microgrid tariff proposal, including its proposed compensation mechanisms, was rejected by the Commission. </w:t>
            </w:r>
            <w:r w:rsidRPr="00B75E0F" w:rsidR="00C90AEB">
              <w:t>The Commission rejected significant components of GPI's proposed framework after determining that they conflicted with P</w:t>
            </w:r>
            <w:r w:rsidR="005C5BCF">
              <w:t xml:space="preserve">ub. </w:t>
            </w:r>
            <w:r w:rsidRPr="00B75E0F" w:rsidR="00C90AEB">
              <w:t>U</w:t>
            </w:r>
            <w:r w:rsidR="005C5BCF">
              <w:t>til.</w:t>
            </w:r>
            <w:r w:rsidRPr="00B75E0F" w:rsidR="00C90AEB">
              <w:t xml:space="preserve"> Code §§218, 451, 454, and 8371 and D.21-01-018.</w:t>
            </w:r>
            <w:r w:rsidR="009C1467">
              <w:rPr>
                <w:rStyle w:val="FootnoteReference"/>
              </w:rPr>
              <w:footnoteReference w:id="9"/>
            </w:r>
            <w:r w:rsidRPr="00B75E0F" w:rsidR="00C90AEB">
              <w:t xml:space="preserve"> The Decision specifically rejected </w:t>
            </w:r>
            <w:r w:rsidR="00A73BF8">
              <w:t>the</w:t>
            </w:r>
            <w:r w:rsidRPr="00B75E0F" w:rsidR="00C90AEB">
              <w:t xml:space="preserve"> proposals that would circumvent statutory limitations on the sale of electricity, effectively deregulate activities governed by Section 218, and shift costs to nonparticipating customers contrary to Section 8371.</w:t>
            </w:r>
            <w:r w:rsidR="00A946C8">
              <w:rPr>
                <w:rStyle w:val="FootnoteReference"/>
              </w:rPr>
              <w:footnoteReference w:id="10"/>
            </w:r>
            <w:r w:rsidRPr="00382745" w:rsidR="00382745">
              <w:rPr>
                <w:color w:val="000000"/>
              </w:rPr>
              <w:t xml:space="preserve"> </w:t>
            </w:r>
            <w:r w:rsidR="000F4370">
              <w:t>GPI’s</w:t>
            </w:r>
            <w:r w:rsidRPr="000F4370" w:rsidR="000F4370">
              <w:t xml:space="preserve"> comments were not only unproductive, but they directly contradict</w:t>
            </w:r>
            <w:r w:rsidR="000F4370">
              <w:t>ed</w:t>
            </w:r>
            <w:r w:rsidRPr="000F4370" w:rsidR="000F4370">
              <w:t xml:space="preserve"> the California constitution, statute, the Commission’s regulatory regime, and the assigned Commissioner’s and Administrative Law Judge’s explicit direction to submit proposals that complied with statutory and constitutional requirements.</w:t>
            </w:r>
            <w:r w:rsidRPr="000F4370" w:rsidR="000F4370">
              <w:rPr>
                <w:vertAlign w:val="superscript"/>
              </w:rPr>
              <w:footnoteReference w:id="11"/>
            </w:r>
          </w:p>
          <w:p w:rsidR="00BE69D2" w:rsidP="000C2726" w:rsidRDefault="00BE69D2" w14:paraId="1D2FD3B4" w14:textId="77777777"/>
          <w:p w:rsidR="00660D8C" w:rsidP="008F4839" w:rsidRDefault="007303AA" w14:paraId="36B0659E" w14:textId="76E7D894">
            <w:r>
              <w:t xml:space="preserve">Regarding </w:t>
            </w:r>
            <w:r w:rsidRPr="00660D8C" w:rsidR="00660D8C">
              <w:t>PG&amp;E’s 20 MW export cap and advance-notice requirement for changes to microgrid operating agreements</w:t>
            </w:r>
            <w:r w:rsidR="007A58D1">
              <w:t xml:space="preserve">, </w:t>
            </w:r>
            <w:r w:rsidRPr="00660D8C" w:rsidR="00660D8C">
              <w:t xml:space="preserve">D.24-11-004 </w:t>
            </w:r>
            <w:r w:rsidR="007A58D1">
              <w:t xml:space="preserve">noted that </w:t>
            </w:r>
            <w:r w:rsidRPr="00660D8C" w:rsidR="00660D8C">
              <w:t>GPI, along with other parties, argu</w:t>
            </w:r>
            <w:r>
              <w:t>ed</w:t>
            </w:r>
            <w:r w:rsidRPr="00660D8C" w:rsidR="00660D8C">
              <w:t xml:space="preserve"> that the cap was arbitrary and unnecessary</w:t>
            </w:r>
            <w:r>
              <w:t xml:space="preserve">. </w:t>
            </w:r>
            <w:r w:rsidR="00A96CC4">
              <w:t>Although w</w:t>
            </w:r>
            <w:r>
              <w:t xml:space="preserve">e </w:t>
            </w:r>
            <w:r w:rsidR="00302194">
              <w:t xml:space="preserve">verify that </w:t>
            </w:r>
            <w:r w:rsidRPr="00660D8C" w:rsidR="00302194">
              <w:t xml:space="preserve">D.24-11-004 </w:t>
            </w:r>
            <w:r w:rsidRPr="00660D8C" w:rsidR="00660D8C">
              <w:t>subsequently removed the cap</w:t>
            </w:r>
            <w:r w:rsidR="00A96CC4">
              <w:t xml:space="preserve">, we note that GPI’s </w:t>
            </w:r>
            <w:r w:rsidR="00A96CC4">
              <w:lastRenderedPageBreak/>
              <w:t xml:space="preserve">comments here were similar to others and </w:t>
            </w:r>
            <w:r w:rsidR="001A4F95">
              <w:t xml:space="preserve">did not </w:t>
            </w:r>
            <w:r w:rsidRPr="001A4F95" w:rsidR="001A4F95">
              <w:t>provide</w:t>
            </w:r>
            <w:r w:rsidR="001A4F95">
              <w:t xml:space="preserve"> </w:t>
            </w:r>
            <w:r w:rsidRPr="001A4F95" w:rsidR="001A4F95">
              <w:t>significant additional value in assisting the Commission</w:t>
            </w:r>
            <w:r w:rsidR="00302194">
              <w:t>.</w:t>
            </w:r>
            <w:r w:rsidR="001D0616">
              <w:t xml:space="preserve"> </w:t>
            </w:r>
            <w:r w:rsidR="001A4F95">
              <w:t>However, g</w:t>
            </w:r>
            <w:r w:rsidR="001D0616">
              <w:t xml:space="preserve">iven this </w:t>
            </w:r>
            <w:r w:rsidR="001A4F95">
              <w:t xml:space="preserve">limited </w:t>
            </w:r>
            <w:r w:rsidR="001D0616">
              <w:t>contribution</w:t>
            </w:r>
            <w:r w:rsidR="001A4F95">
              <w:t>,</w:t>
            </w:r>
            <w:r w:rsidR="001D0616">
              <w:t xml:space="preserve"> we award </w:t>
            </w:r>
            <w:r w:rsidR="00CF60DF">
              <w:t>20</w:t>
            </w:r>
            <w:r w:rsidR="001D0616">
              <w:t xml:space="preserve"> hours</w:t>
            </w:r>
            <w:r w:rsidR="00521AED">
              <w:t xml:space="preserve"> for Hunt’s time in 202</w:t>
            </w:r>
            <w:r w:rsidR="003A2A68">
              <w:t>3</w:t>
            </w:r>
            <w:r w:rsidR="00521AED">
              <w:t xml:space="preserve"> </w:t>
            </w:r>
            <w:r w:rsidR="00654EA1">
              <w:t xml:space="preserve">for </w:t>
            </w:r>
            <w:r w:rsidR="00521AED">
              <w:t>work on this issue</w:t>
            </w:r>
            <w:r w:rsidR="001D0616">
              <w:t>.</w:t>
            </w:r>
            <w:r w:rsidR="001A0DB8">
              <w:t xml:space="preserve"> We find 20 hours to be reasonable </w:t>
            </w:r>
            <w:r w:rsidR="003A2A68">
              <w:t xml:space="preserve">as it acknowledges that GPI filed comments on these issues, even given its </w:t>
            </w:r>
            <w:r w:rsidR="00654EA1">
              <w:t>limited</w:t>
            </w:r>
            <w:r w:rsidR="003A2A68">
              <w:t xml:space="preserve"> impact. </w:t>
            </w:r>
            <w:r w:rsidR="001D2A40">
              <w:t xml:space="preserve"> </w:t>
            </w:r>
          </w:p>
          <w:p w:rsidRPr="007F620E" w:rsidR="009F2E3D" w:rsidP="00A50763" w:rsidRDefault="001D0616" w14:paraId="45BFCB16" w14:textId="6656EABB">
            <w:pPr>
              <w:tabs>
                <w:tab w:val="left" w:pos="1440"/>
              </w:tabs>
              <w:spacing w:before="120"/>
              <w:rPr>
                <w:color w:val="000000"/>
              </w:rPr>
            </w:pPr>
            <w:r>
              <w:rPr>
                <w:color w:val="000000"/>
              </w:rPr>
              <w:t>Otherwise</w:t>
            </w:r>
            <w:r w:rsidR="002A278C">
              <w:rPr>
                <w:color w:val="000000"/>
              </w:rPr>
              <w:t>, w</w:t>
            </w:r>
            <w:r w:rsidRPr="005167E7" w:rsidR="00A50763">
              <w:rPr>
                <w:color w:val="000000"/>
              </w:rPr>
              <w:t xml:space="preserve">e </w:t>
            </w:r>
            <w:r w:rsidR="00D1050D">
              <w:rPr>
                <w:color w:val="000000"/>
              </w:rPr>
              <w:t>reduce</w:t>
            </w:r>
            <w:r w:rsidR="00A50763">
              <w:rPr>
                <w:color w:val="000000"/>
              </w:rPr>
              <w:t xml:space="preserve"> all </w:t>
            </w:r>
            <w:r w:rsidR="00302194">
              <w:rPr>
                <w:color w:val="000000"/>
              </w:rPr>
              <w:t xml:space="preserve">other </w:t>
            </w:r>
            <w:r w:rsidR="00A50763">
              <w:rPr>
                <w:color w:val="000000"/>
              </w:rPr>
              <w:t>GPI’s</w:t>
            </w:r>
            <w:r w:rsidRPr="005167E7" w:rsidR="00A50763">
              <w:rPr>
                <w:color w:val="000000"/>
              </w:rPr>
              <w:t xml:space="preserve"> hours</w:t>
            </w:r>
            <w:r w:rsidR="00A50763">
              <w:rPr>
                <w:color w:val="000000"/>
              </w:rPr>
              <w:t xml:space="preserve"> for </w:t>
            </w:r>
            <w:r w:rsidRPr="00A50763" w:rsidR="00A50763">
              <w:rPr>
                <w:color w:val="000000"/>
              </w:rPr>
              <w:t>failure to ma</w:t>
            </w:r>
            <w:r w:rsidR="00D1050D">
              <w:rPr>
                <w:color w:val="000000"/>
              </w:rPr>
              <w:t>k</w:t>
            </w:r>
            <w:r w:rsidRPr="00A50763" w:rsidR="00A50763">
              <w:rPr>
                <w:color w:val="000000"/>
              </w:rPr>
              <w:t>e a substantial contribution to D.</w:t>
            </w:r>
            <w:r w:rsidR="00A50763">
              <w:rPr>
                <w:color w:val="000000"/>
              </w:rPr>
              <w:t xml:space="preserve">24-11-004 </w:t>
            </w:r>
            <w:r w:rsidRPr="00A50763" w:rsidR="00A50763">
              <w:rPr>
                <w:color w:val="000000"/>
              </w:rPr>
              <w:t xml:space="preserve">as outlined in </w:t>
            </w:r>
            <w:r w:rsidRPr="007F620E" w:rsidR="00A50763">
              <w:rPr>
                <w:color w:val="000000"/>
              </w:rPr>
              <w:t>Pub. Util.</w:t>
            </w:r>
            <w:r w:rsidRPr="00A50763" w:rsidR="00A50763">
              <w:rPr>
                <w:color w:val="000000"/>
              </w:rPr>
              <w:t xml:space="preserve"> Code § 1802(j)</w:t>
            </w:r>
            <w:r w:rsidR="00A50763">
              <w:rPr>
                <w:color w:val="000000"/>
              </w:rPr>
              <w:t>.</w:t>
            </w:r>
          </w:p>
        </w:tc>
      </w:tr>
      <w:tr w:rsidRPr="007F620E" w:rsidR="009F2E3D" w:rsidTr="003D359B" w14:paraId="52155EFC" w14:textId="77777777">
        <w:tc>
          <w:tcPr>
            <w:tcW w:w="1548" w:type="dxa"/>
          </w:tcPr>
          <w:p w:rsidRPr="007F620E" w:rsidR="009F2E3D" w:rsidP="009F2E3D" w:rsidRDefault="009F2E3D" w14:paraId="26487933" w14:textId="1791218F">
            <w:pPr>
              <w:tabs>
                <w:tab w:val="left" w:pos="1440"/>
              </w:tabs>
              <w:spacing w:before="120"/>
              <w:rPr>
                <w:color w:val="000000"/>
              </w:rPr>
            </w:pPr>
            <w:r>
              <w:lastRenderedPageBreak/>
              <w:t>[2] Hourly Rates</w:t>
            </w:r>
          </w:p>
        </w:tc>
        <w:tc>
          <w:tcPr>
            <w:tcW w:w="8010" w:type="dxa"/>
          </w:tcPr>
          <w:p w:rsidRPr="007F620E" w:rsidR="009F2E3D" w:rsidP="009F2E3D" w:rsidRDefault="009F2E3D" w14:paraId="455E6A00" w14:textId="2F77EA2A">
            <w:pPr>
              <w:tabs>
                <w:tab w:val="left" w:pos="1440"/>
              </w:tabs>
              <w:spacing w:before="120"/>
              <w:rPr>
                <w:color w:val="000000"/>
              </w:rPr>
            </w:pPr>
            <w:r>
              <w:t xml:space="preserve">Because we </w:t>
            </w:r>
            <w:r w:rsidR="00D1050D">
              <w:t>reduce</w:t>
            </w:r>
            <w:r>
              <w:t xml:space="preserve"> all the hours </w:t>
            </w:r>
            <w:r w:rsidR="0099663C">
              <w:t>requested</w:t>
            </w:r>
            <w:r>
              <w:t xml:space="preserve">, </w:t>
            </w:r>
            <w:r w:rsidR="00654EA1">
              <w:t>except for</w:t>
            </w:r>
            <w:r w:rsidR="003D34B8">
              <w:t xml:space="preserve"> </w:t>
            </w:r>
            <w:r w:rsidR="00AA2223">
              <w:t xml:space="preserve">Morris </w:t>
            </w:r>
            <w:r w:rsidR="003A2A68">
              <w:t xml:space="preserve">for IComp preparation in 2024 </w:t>
            </w:r>
            <w:r w:rsidR="00AA2223">
              <w:t xml:space="preserve">and </w:t>
            </w:r>
            <w:r w:rsidR="003D34B8">
              <w:t>Hunt</w:t>
            </w:r>
            <w:r w:rsidR="003A2A68">
              <w:t xml:space="preserve"> for work in 2023</w:t>
            </w:r>
            <w:r w:rsidR="003D34B8">
              <w:t xml:space="preserve">, </w:t>
            </w:r>
            <w:r>
              <w:t xml:space="preserve">we do not </w:t>
            </w:r>
            <w:r w:rsidR="0007209E">
              <w:t>assess</w:t>
            </w:r>
            <w:r>
              <w:t xml:space="preserve"> the reasonableness of the requested hourly rates</w:t>
            </w:r>
            <w:r w:rsidR="003D34B8">
              <w:t xml:space="preserve"> for all other representatives</w:t>
            </w:r>
            <w:r>
              <w:t>.</w:t>
            </w:r>
          </w:p>
        </w:tc>
      </w:tr>
      <w:tr w:rsidRPr="007F620E" w:rsidR="00F72842" w:rsidTr="003D359B" w14:paraId="78F9A442" w14:textId="77777777">
        <w:tc>
          <w:tcPr>
            <w:tcW w:w="1548" w:type="dxa"/>
          </w:tcPr>
          <w:p w:rsidR="00F72842" w:rsidP="009F2E3D" w:rsidRDefault="00F72842" w14:paraId="22FAB718" w14:textId="1E69EA14">
            <w:pPr>
              <w:tabs>
                <w:tab w:val="left" w:pos="1440"/>
              </w:tabs>
              <w:spacing w:before="120"/>
            </w:pPr>
            <w:r>
              <w:t>[3]</w:t>
            </w:r>
            <w:r w:rsidR="00F819DB">
              <w:t xml:space="preserve"> </w:t>
            </w:r>
            <w:r w:rsidR="003D34B8">
              <w:rPr>
                <w:color w:val="000000"/>
              </w:rPr>
              <w:t>Tamlyn Hunt</w:t>
            </w:r>
            <w:r w:rsidR="00AA2223">
              <w:rPr>
                <w:color w:val="000000"/>
              </w:rPr>
              <w:t>’s</w:t>
            </w:r>
            <w:r w:rsidR="003D34B8">
              <w:rPr>
                <w:color w:val="000000"/>
              </w:rPr>
              <w:t xml:space="preserve"> </w:t>
            </w:r>
            <w:r w:rsidR="008D25F1">
              <w:rPr>
                <w:color w:val="000000"/>
              </w:rPr>
              <w:t xml:space="preserve">2023 </w:t>
            </w:r>
            <w:r w:rsidR="003D34B8">
              <w:rPr>
                <w:color w:val="000000"/>
              </w:rPr>
              <w:t>Hourly Rate</w:t>
            </w:r>
          </w:p>
        </w:tc>
        <w:tc>
          <w:tcPr>
            <w:tcW w:w="8010" w:type="dxa"/>
          </w:tcPr>
          <w:p w:rsidRPr="000E255B" w:rsidR="000E255B" w:rsidP="000E255B" w:rsidRDefault="000E255B" w14:paraId="6392C2C7" w14:textId="77777777">
            <w:pPr>
              <w:tabs>
                <w:tab w:val="left" w:pos="1440"/>
              </w:tabs>
              <w:spacing w:before="120"/>
            </w:pPr>
            <w:r w:rsidRPr="000E255B">
              <w:t>Although GPI continues to identify Hunt as a staff associate of GPI, </w:t>
            </w:r>
            <w:r w:rsidRPr="00D02B25">
              <w:t>or a “contract employee,”</w:t>
            </w:r>
            <w:r w:rsidRPr="000E255B">
              <w:t> supplemental information provided confirms that Hunt works for Community Renewables Solutions LLC, who in turn bills Future Resources Associates, (not GPI or the Pacific Institute) for work in this proceeding. </w:t>
            </w:r>
          </w:p>
          <w:p w:rsidRPr="000E255B" w:rsidR="000E255B" w:rsidP="000E255B" w:rsidRDefault="000E255B" w14:paraId="104727C9" w14:textId="76F52CB8">
            <w:pPr>
              <w:tabs>
                <w:tab w:val="left" w:pos="1440"/>
              </w:tabs>
              <w:spacing w:before="120"/>
            </w:pPr>
            <w:r w:rsidRPr="000E255B">
              <w:t>The Commission requested supplemental documentation be submitted by GPI to confirm the rates charged by Hunt. GPI filed the Associate Service Agreement Addendum between Future Resources Associates (Morris) and Community Renewables Solutions LLC (Hunt) under seal, but states that per the terms of the contract, Hunt has been hired on a contingency basis, where Hunt receives an initial payment upon invoicing, followed by a second payment contingent upon this intervenor compensation award.</w:t>
            </w:r>
          </w:p>
          <w:p w:rsidRPr="007B7CBF" w:rsidR="007B7CBF" w:rsidP="007B7CBF" w:rsidRDefault="007B7CBF" w14:paraId="4CE6ED31" w14:textId="634CDB98">
            <w:pPr>
              <w:tabs>
                <w:tab w:val="left" w:pos="1440"/>
              </w:tabs>
              <w:spacing w:before="120"/>
            </w:pPr>
            <w:r w:rsidRPr="007B7CBF">
              <w:t>Based on these terms, we approve an hourly rate of $630 for 2023</w:t>
            </w:r>
            <w:r>
              <w:t>.</w:t>
            </w:r>
          </w:p>
          <w:p w:rsidR="00F72842" w:rsidP="007B7CBF" w:rsidRDefault="007B7CBF" w14:paraId="074EE6D1" w14:textId="50A7358B">
            <w:pPr>
              <w:tabs>
                <w:tab w:val="left" w:pos="1440"/>
              </w:tabs>
              <w:spacing w:before="120"/>
            </w:pPr>
            <w:r w:rsidRPr="007B7CBF">
              <w:t>The rate approved here are specific to work in this proceeding and the contract terms between the consultant and intervenor, as they are established in accordance with the Commission’s policy on consultant compensation, and the understanding that the consultant has not billed or collected full compensation for the work performed until the final award is given. </w:t>
            </w:r>
          </w:p>
        </w:tc>
      </w:tr>
      <w:tr w:rsidRPr="007F620E" w:rsidR="00AA2223" w:rsidTr="003D359B" w14:paraId="522827FA" w14:textId="77777777">
        <w:tc>
          <w:tcPr>
            <w:tcW w:w="1548" w:type="dxa"/>
          </w:tcPr>
          <w:p w:rsidR="00AA2223" w:rsidP="009F2E3D" w:rsidRDefault="00AA2223" w14:paraId="10EB1DC8" w14:textId="6836CBEB">
            <w:pPr>
              <w:tabs>
                <w:tab w:val="left" w:pos="1440"/>
              </w:tabs>
              <w:spacing w:before="120"/>
            </w:pPr>
            <w:r>
              <w:t xml:space="preserve">[4] </w:t>
            </w:r>
            <w:r>
              <w:rPr>
                <w:color w:val="000000"/>
              </w:rPr>
              <w:t>Greg Morris’ 2024 Hourly Rate</w:t>
            </w:r>
            <w:r w:rsidR="007B7CBF">
              <w:rPr>
                <w:color w:val="000000"/>
              </w:rPr>
              <w:t xml:space="preserve"> and IComp Preparation Hours</w:t>
            </w:r>
          </w:p>
        </w:tc>
        <w:tc>
          <w:tcPr>
            <w:tcW w:w="8010" w:type="dxa"/>
          </w:tcPr>
          <w:p w:rsidRPr="000111CC" w:rsidR="000111CC" w:rsidP="000111CC" w:rsidRDefault="000111CC" w14:paraId="7358BFAC" w14:textId="16570AFB">
            <w:pPr>
              <w:tabs>
                <w:tab w:val="left" w:pos="1440"/>
              </w:tabs>
              <w:spacing w:before="120"/>
            </w:pPr>
            <w:r w:rsidRPr="000111CC">
              <w:t>GPI identif</w:t>
            </w:r>
            <w:r w:rsidRPr="007B7CBF">
              <w:t>ies</w:t>
            </w:r>
            <w:r w:rsidRPr="000111CC">
              <w:t> Morris as </w:t>
            </w:r>
            <w:r w:rsidRPr="007B7CBF">
              <w:t>the director </w:t>
            </w:r>
            <w:r w:rsidRPr="000111CC">
              <w:t xml:space="preserve">of GPI </w:t>
            </w:r>
            <w:r w:rsidRPr="007B7CBF">
              <w:t>and confirms that he is not an employee of GPI. S</w:t>
            </w:r>
            <w:r w:rsidRPr="000111CC">
              <w:t>upplemental information confirms that Morris is dba Future Resources Associates, working on a contingency basis for the Pacific Institute, meaning that Morris has agreed to defer his consulting fee contingent upon receipt of this intervenor compensation award. </w:t>
            </w:r>
          </w:p>
          <w:p w:rsidRPr="000111CC" w:rsidR="000111CC" w:rsidP="000111CC" w:rsidRDefault="000111CC" w14:paraId="2EBE16CE" w14:textId="6C2F6524">
            <w:pPr>
              <w:tabs>
                <w:tab w:val="left" w:pos="1440"/>
              </w:tabs>
              <w:spacing w:before="120"/>
            </w:pPr>
            <w:r w:rsidRPr="000111CC">
              <w:t>Given this contingency, we utilize the reasonable rates established by Resolution ALJ</w:t>
            </w:r>
            <w:r w:rsidRPr="000111CC">
              <w:noBreakHyphen/>
              <w:t>393 based on Morris' experience as an Advocate </w:t>
            </w:r>
            <w:r w:rsidRPr="000111CC">
              <w:noBreakHyphen/>
              <w:t> Executive Director </w:t>
            </w:r>
            <w:r w:rsidRPr="000111CC">
              <w:noBreakHyphen/>
              <w:t> Level V.</w:t>
            </w:r>
            <w:r w:rsidRPr="007B7CBF">
              <w:t> The rate range for an Advocate - Executive Director - Level V is $203.94 - $477.26 for 2024.</w:t>
            </w:r>
            <w:r w:rsidRPr="000111CC">
              <w:t> </w:t>
            </w:r>
          </w:p>
          <w:p w:rsidR="00AA2223" w:rsidP="000111CC" w:rsidRDefault="000111CC" w14:paraId="1C5C9E0C" w14:textId="1ADE8987">
            <w:pPr>
              <w:tabs>
                <w:tab w:val="left" w:pos="1440"/>
              </w:tabs>
              <w:spacing w:before="120"/>
            </w:pPr>
            <w:r w:rsidRPr="000111CC">
              <w:t>Given Morris’ experience, we approve an hourly rate of $475</w:t>
            </w:r>
            <w:r w:rsidR="00502C98">
              <w:t>.00</w:t>
            </w:r>
            <w:r w:rsidRPr="000111CC">
              <w:t> for 2024. We apply one</w:t>
            </w:r>
            <w:r w:rsidRPr="000111CC">
              <w:noBreakHyphen/>
              <w:t>half of Morris’ adopted 2024 rate of $475.00 for an Intervenor Compensation Claim Preparation rate of $237.50. </w:t>
            </w:r>
          </w:p>
          <w:p w:rsidR="00A4145E" w:rsidP="00997531" w:rsidRDefault="007801EC" w14:paraId="26E24970" w14:textId="3090CE2F">
            <w:pPr>
              <w:tabs>
                <w:tab w:val="left" w:pos="1440"/>
              </w:tabs>
              <w:spacing w:before="120"/>
            </w:pPr>
            <w:r>
              <w:t xml:space="preserve">Per </w:t>
            </w:r>
            <w:r w:rsidRPr="00DB1795" w:rsidR="00DB1795">
              <w:t>GPI </w:t>
            </w:r>
            <w:r>
              <w:t xml:space="preserve">time records, Morris </w:t>
            </w:r>
            <w:r w:rsidRPr="00DB1795" w:rsidR="00DB1795">
              <w:t>claims </w:t>
            </w:r>
            <w:r w:rsidR="009360D2">
              <w:t>32</w:t>
            </w:r>
            <w:r w:rsidRPr="00DB1795" w:rsidR="00DB1795">
              <w:t xml:space="preserve">.00 hours </w:t>
            </w:r>
            <w:r w:rsidR="007E677E">
              <w:rPr>
                <w:lang w:val="en-ZW"/>
              </w:rPr>
              <w:t xml:space="preserve">(8 hours in 2024 and 24 hours in 2025) </w:t>
            </w:r>
            <w:r w:rsidRPr="00DB1795" w:rsidR="00DB1795">
              <w:t xml:space="preserve">to </w:t>
            </w:r>
            <w:r w:rsidR="00B673FB">
              <w:t>p</w:t>
            </w:r>
            <w:r w:rsidRPr="00DB1795" w:rsidR="00B673FB">
              <w:t>repar</w:t>
            </w:r>
            <w:r w:rsidR="00B673FB">
              <w:t>e</w:t>
            </w:r>
            <w:r w:rsidR="00CA0812">
              <w:t xml:space="preserve"> this claim which we originally denied</w:t>
            </w:r>
            <w:r w:rsidRPr="00DB1795" w:rsidR="00DB1795">
              <w:t>. </w:t>
            </w:r>
            <w:r w:rsidR="003C09EE">
              <w:t>W</w:t>
            </w:r>
            <w:r w:rsidRPr="00194E85" w:rsidR="00194E85">
              <w:t xml:space="preserve">e </w:t>
            </w:r>
            <w:r w:rsidRPr="00194E85" w:rsidR="00194E85">
              <w:lastRenderedPageBreak/>
              <w:t>note that there were several issues with the claim, including omission of required information, unclear or inconsistent details, and other inconsistencies that hindered the Commission’s ability to evaluate and resolve the claim. </w:t>
            </w:r>
            <w:r w:rsidRPr="00DB1795" w:rsidR="003C09EE">
              <w:t>Hours claimed must be reasonable, productive, effective, and efficient.</w:t>
            </w:r>
            <w:r w:rsidR="003C09EE">
              <w:t xml:space="preserve"> Upon further review, we </w:t>
            </w:r>
            <w:r w:rsidRPr="00194E85" w:rsidR="00194E85">
              <w:t>approv</w:t>
            </w:r>
            <w:r w:rsidR="003C09EE">
              <w:t>e 8</w:t>
            </w:r>
            <w:r w:rsidRPr="00194E85" w:rsidR="00194E85">
              <w:t xml:space="preserve"> hours of 2024 IComp Claim Preparation</w:t>
            </w:r>
            <w:r w:rsidR="003C09EE">
              <w:t xml:space="preserve"> as this </w:t>
            </w:r>
            <w:r w:rsidRPr="000C2726" w:rsidR="00997531">
              <w:t>constitutes reasonable claim-preparation time for a contribution of this level.</w:t>
            </w:r>
          </w:p>
        </w:tc>
      </w:tr>
      <w:tr w:rsidRPr="0030208D" w:rsidR="00EB10A8" w:rsidTr="003D359B" w14:paraId="6B65A5CE" w14:textId="77777777">
        <w:tc>
          <w:tcPr>
            <w:tcW w:w="1548" w:type="dxa"/>
          </w:tcPr>
          <w:p w:rsidRPr="0030208D" w:rsidR="00EB10A8" w:rsidP="00E43047" w:rsidRDefault="003C0A67" w14:paraId="521E310B" w14:textId="48D24DF1">
            <w:pPr>
              <w:tabs>
                <w:tab w:val="left" w:pos="1440"/>
              </w:tabs>
              <w:spacing w:before="120"/>
            </w:pPr>
            <w:r w:rsidRPr="0030208D">
              <w:lastRenderedPageBreak/>
              <w:t>Other Comments</w:t>
            </w:r>
          </w:p>
        </w:tc>
        <w:tc>
          <w:tcPr>
            <w:tcW w:w="8010" w:type="dxa"/>
          </w:tcPr>
          <w:p w:rsidRPr="0030208D" w:rsidR="00EB10A8" w:rsidP="009F2E3D" w:rsidRDefault="00A94CED" w14:paraId="6B4C5BAB" w14:textId="3B7C6B2E">
            <w:pPr>
              <w:tabs>
                <w:tab w:val="left" w:pos="1440"/>
              </w:tabs>
              <w:spacing w:before="120"/>
            </w:pPr>
            <w:r w:rsidRPr="00A94CED">
              <w:t>The Commission finds the deficiencies in this filing to be concerning</w:t>
            </w:r>
            <w:r w:rsidR="0018534F">
              <w:t xml:space="preserve"> </w:t>
            </w:r>
            <w:r w:rsidRPr="00A94CED">
              <w:t>and</w:t>
            </w:r>
            <w:r w:rsidR="0018534F">
              <w:t xml:space="preserve"> </w:t>
            </w:r>
            <w:r w:rsidRPr="00A94CED">
              <w:t>expects</w:t>
            </w:r>
            <w:r w:rsidR="0018534F">
              <w:t xml:space="preserve"> </w:t>
            </w:r>
            <w:r w:rsidRPr="00A94CED">
              <w:t>a higher standard of transparency and diligence moving forward. The submission was not only missing essential documentation but also</w:t>
            </w:r>
            <w:r w:rsidR="0018534F">
              <w:t xml:space="preserve"> </w:t>
            </w:r>
            <w:r w:rsidRPr="00A94CED">
              <w:t>contained</w:t>
            </w:r>
            <w:r w:rsidR="00185118">
              <w:t xml:space="preserve"> </w:t>
            </w:r>
            <w:r w:rsidR="00DE29BA">
              <w:t>unclear</w:t>
            </w:r>
            <w:r w:rsidRPr="00A94CED" w:rsidR="00DE29BA">
              <w:t xml:space="preserve"> </w:t>
            </w:r>
            <w:r w:rsidRPr="00A94CED">
              <w:t>information</w:t>
            </w:r>
            <w:r w:rsidR="00185118">
              <w:t xml:space="preserve"> </w:t>
            </w:r>
            <w:r w:rsidRPr="00A94CED">
              <w:t>regarding</w:t>
            </w:r>
            <w:r w:rsidR="00185118">
              <w:t xml:space="preserve"> </w:t>
            </w:r>
            <w:r w:rsidRPr="00A94CED">
              <w:t>consultant terms,</w:t>
            </w:r>
            <w:r w:rsidR="00185118">
              <w:t xml:space="preserve"> </w:t>
            </w:r>
            <w:r w:rsidRPr="00A94CED">
              <w:t xml:space="preserve">missing invoices, </w:t>
            </w:r>
            <w:r w:rsidR="000B0E4E">
              <w:t>or</w:t>
            </w:r>
            <w:r w:rsidRPr="00A94CED" w:rsidR="000B0E4E">
              <w:t xml:space="preserve"> </w:t>
            </w:r>
            <w:r w:rsidRPr="00A94CED">
              <w:t>errors throughout. This resulted in</w:t>
            </w:r>
            <w:r w:rsidR="00185118">
              <w:t xml:space="preserve"> </w:t>
            </w:r>
            <w:r w:rsidRPr="00A94CED">
              <w:t>inefficient</w:t>
            </w:r>
            <w:r w:rsidR="00185118">
              <w:t xml:space="preserve"> </w:t>
            </w:r>
            <w:r w:rsidRPr="00A94CED">
              <w:t xml:space="preserve">use of the intervenor’s own time and an undue burden on Commission staff resources to reconcile these </w:t>
            </w:r>
            <w:r w:rsidR="00DE29BA">
              <w:t>omissions</w:t>
            </w:r>
            <w:r w:rsidRPr="00A94CED">
              <w:t>.</w:t>
            </w:r>
            <w:r w:rsidR="00185118">
              <w:t xml:space="preserve"> </w:t>
            </w:r>
            <w:r w:rsidRPr="00A94CED">
              <w:t>Please be advised that future</w:t>
            </w:r>
            <w:r w:rsidR="00185118">
              <w:t xml:space="preserve"> </w:t>
            </w:r>
            <w:r w:rsidRPr="00A94CED">
              <w:t>claims lacking necessary supporting evidence will be assessed solely on the information provided; if the Commission cannot verify portions of the claim, those</w:t>
            </w:r>
            <w:r w:rsidR="00185118">
              <w:t xml:space="preserve"> </w:t>
            </w:r>
            <w:r w:rsidRPr="00A94CED">
              <w:t>portions</w:t>
            </w:r>
            <w:r w:rsidR="00185118">
              <w:t xml:space="preserve"> </w:t>
            </w:r>
            <w:r w:rsidRPr="00A94CED">
              <w:t>may be denied ensuring the program</w:t>
            </w:r>
            <w:r w:rsidR="00185118">
              <w:t xml:space="preserve"> </w:t>
            </w:r>
            <w:r w:rsidRPr="00A94CED">
              <w:t>operates</w:t>
            </w:r>
            <w:r w:rsidR="00185118">
              <w:t xml:space="preserve"> </w:t>
            </w:r>
            <w:r w:rsidRPr="00A94CED">
              <w:t>efficiently</w:t>
            </w:r>
            <w:r w:rsidR="00185118">
              <w:t xml:space="preserve"> </w:t>
            </w:r>
            <w:r w:rsidRPr="00A94CED">
              <w:t>for all participants.</w:t>
            </w:r>
          </w:p>
        </w:tc>
      </w:tr>
    </w:tbl>
    <w:p w:rsidRPr="007F620E" w:rsidR="00A92D0B" w:rsidP="00691528" w:rsidRDefault="00A92D0B" w14:paraId="18E9D359" w14:textId="421DD9B9">
      <w:pPr>
        <w:tabs>
          <w:tab w:val="left" w:pos="1260"/>
        </w:tabs>
        <w:spacing w:before="240"/>
        <w:jc w:val="center"/>
        <w:rPr>
          <w:b/>
          <w:color w:val="000000"/>
        </w:rPr>
      </w:pPr>
      <w:r w:rsidRPr="007F620E">
        <w:rPr>
          <w:b/>
          <w:color w:val="000000"/>
        </w:rPr>
        <w:t>PART IV:</w:t>
      </w:r>
      <w:r w:rsidRPr="007F620E">
        <w:rPr>
          <w:b/>
          <w:color w:val="000000"/>
        </w:rPr>
        <w:tab/>
        <w:t>OPPOSITIONS AND COMMENTS</w:t>
      </w:r>
    </w:p>
    <w:p w:rsidRPr="007F620E" w:rsidR="00A92D0B" w:rsidP="00691528" w:rsidRDefault="00A92D0B" w14:paraId="5D5DC317" w14:textId="77777777">
      <w:pPr>
        <w:tabs>
          <w:tab w:val="left" w:pos="1260"/>
        </w:tabs>
        <w:ind w:left="1267" w:right="-720" w:hanging="1267"/>
        <w:jc w:val="center"/>
        <w:rPr>
          <w:b/>
          <w:color w:val="000000"/>
        </w:rPr>
      </w:pPr>
      <w:r w:rsidRPr="007F620E">
        <w:rPr>
          <w:b/>
          <w:color w:val="000000"/>
        </w:rPr>
        <w:t>Within 30 days after service of this Claim, Commission Staff</w:t>
      </w:r>
      <w:r w:rsidR="00F20061">
        <w:rPr>
          <w:b/>
          <w:color w:val="000000"/>
        </w:rPr>
        <w:t xml:space="preserve"> </w:t>
      </w:r>
      <w:r w:rsidRPr="007F620E">
        <w:rPr>
          <w:b/>
          <w:color w:val="000000"/>
        </w:rPr>
        <w:t>or any other party may file a response to the Claim (</w:t>
      </w:r>
      <w:r w:rsidRPr="007F620E">
        <w:rPr>
          <w:b/>
          <w:i/>
          <w:color w:val="000000"/>
        </w:rPr>
        <w:t>see</w:t>
      </w:r>
      <w:r w:rsidRPr="007F620E">
        <w:rPr>
          <w:b/>
          <w:color w:val="000000"/>
        </w:rPr>
        <w:t xml:space="preserve"> § 1804(c))</w:t>
      </w:r>
    </w:p>
    <w:p w:rsidRPr="007F620E" w:rsidR="00A92D0B" w:rsidRDefault="00A92D0B" w14:paraId="71122750" w14:textId="77777777">
      <w:pPr>
        <w:tabs>
          <w:tab w:val="left" w:pos="1260"/>
        </w:tabs>
        <w:spacing w:before="60"/>
        <w:ind w:left="1267" w:hanging="1267"/>
        <w:jc w:val="center"/>
        <w:rPr>
          <w:color w:val="000000"/>
        </w:rPr>
      </w:pPr>
    </w:p>
    <w:tbl>
      <w:tblPr>
        <w:tblW w:w="95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488"/>
        <w:gridCol w:w="2070"/>
      </w:tblGrid>
      <w:tr w:rsidRPr="007F620E" w:rsidR="00A92D0B" w:rsidTr="003D359B" w14:paraId="46A51699" w14:textId="77777777">
        <w:tc>
          <w:tcPr>
            <w:tcW w:w="7488" w:type="dxa"/>
          </w:tcPr>
          <w:p w:rsidRPr="007F620E" w:rsidR="00A92D0B" w:rsidP="00A92D0B" w:rsidRDefault="00A92D0B" w14:paraId="607B1FB9" w14:textId="77777777">
            <w:pPr>
              <w:spacing w:after="240"/>
              <w:rPr>
                <w:color w:val="000000"/>
              </w:rPr>
            </w:pPr>
            <w:r w:rsidRPr="007F620E">
              <w:rPr>
                <w:b/>
                <w:color w:val="000000"/>
              </w:rPr>
              <w:t>A.  Opposition:  Did any party oppose the Claim?</w:t>
            </w:r>
          </w:p>
        </w:tc>
        <w:tc>
          <w:tcPr>
            <w:tcW w:w="2070" w:type="dxa"/>
          </w:tcPr>
          <w:p w:rsidRPr="007F620E" w:rsidR="00A92D0B" w:rsidP="00A92D0B" w:rsidRDefault="0099663C" w14:paraId="6E7CD931" w14:textId="3D7003FF">
            <w:pPr>
              <w:spacing w:after="240"/>
              <w:rPr>
                <w:color w:val="000000"/>
              </w:rPr>
            </w:pPr>
            <w:r>
              <w:rPr>
                <w:color w:val="000000"/>
              </w:rPr>
              <w:t>No</w:t>
            </w:r>
          </w:p>
        </w:tc>
      </w:tr>
      <w:tr w:rsidRPr="007F620E" w:rsidR="00A92D0B" w:rsidTr="003D359B" w14:paraId="7A0D8740" w14:textId="77777777">
        <w:tc>
          <w:tcPr>
            <w:tcW w:w="7488" w:type="dxa"/>
          </w:tcPr>
          <w:p w:rsidRPr="007F620E" w:rsidR="00A92D0B" w:rsidP="00DE3A5D" w:rsidRDefault="00A92D0B" w14:paraId="37D28D8D" w14:textId="16F4138C">
            <w:pPr>
              <w:keepNext/>
              <w:keepLines/>
              <w:spacing w:after="240"/>
              <w:rPr>
                <w:color w:val="000000"/>
              </w:rPr>
            </w:pPr>
            <w:r w:rsidRPr="007F620E">
              <w:rPr>
                <w:b/>
                <w:color w:val="000000"/>
              </w:rPr>
              <w:t>B.  Comment Period</w:t>
            </w:r>
            <w:r w:rsidRPr="007F620E" w:rsidR="00377D4D">
              <w:rPr>
                <w:b/>
                <w:color w:val="000000"/>
              </w:rPr>
              <w:t>: Was</w:t>
            </w:r>
            <w:r w:rsidRPr="007F620E">
              <w:rPr>
                <w:b/>
                <w:color w:val="000000"/>
              </w:rPr>
              <w:t xml:space="preserve"> the 30-day comment period waived (</w:t>
            </w:r>
            <w:r w:rsidRPr="007F620E">
              <w:rPr>
                <w:b/>
                <w:i/>
                <w:color w:val="000000"/>
              </w:rPr>
              <w:t>see</w:t>
            </w:r>
            <w:r w:rsidRPr="007F620E">
              <w:rPr>
                <w:b/>
                <w:color w:val="000000"/>
              </w:rPr>
              <w:t xml:space="preserve"> Rule 14.6(</w:t>
            </w:r>
            <w:r w:rsidRPr="007F620E" w:rsidR="00963EEF">
              <w:rPr>
                <w:b/>
                <w:color w:val="000000"/>
              </w:rPr>
              <w:t>c</w:t>
            </w:r>
            <w:r w:rsidRPr="007F620E">
              <w:rPr>
                <w:b/>
                <w:color w:val="000000"/>
              </w:rPr>
              <w:t>)(6))?</w:t>
            </w:r>
          </w:p>
        </w:tc>
        <w:tc>
          <w:tcPr>
            <w:tcW w:w="2070" w:type="dxa"/>
          </w:tcPr>
          <w:p w:rsidRPr="007F620E" w:rsidR="00A92D0B" w:rsidP="00DE3A5D" w:rsidRDefault="0099663C" w14:paraId="238D2D3F" w14:textId="3D60630E">
            <w:pPr>
              <w:keepNext/>
              <w:keepLines/>
              <w:spacing w:after="240"/>
              <w:rPr>
                <w:color w:val="000000"/>
              </w:rPr>
            </w:pPr>
            <w:r>
              <w:rPr>
                <w:color w:val="000000"/>
              </w:rPr>
              <w:t>No</w:t>
            </w:r>
          </w:p>
        </w:tc>
      </w:tr>
    </w:tbl>
    <w:p w:rsidR="003D359B" w:rsidP="003D149F" w:rsidRDefault="003D359B" w14:paraId="2A36EEA6" w14:textId="310C1727">
      <w:pPr>
        <w:rPr>
          <w:b/>
          <w:color w:val="000000"/>
          <w:u w:val="single"/>
        </w:rPr>
      </w:pPr>
    </w:p>
    <w:p w:rsidR="00F35118" w:rsidP="00F35118" w:rsidRDefault="00F35118" w14:paraId="6DC6B882" w14:textId="360DFEFE">
      <w:pPr>
        <w:pStyle w:val="Standard0"/>
        <w:spacing w:line="276" w:lineRule="auto"/>
        <w:ind w:firstLine="540"/>
        <w:rPr>
          <w:rFonts w:asciiTheme="majorBidi" w:hAnsiTheme="majorBidi" w:cstheme="majorBidi"/>
          <w:color w:val="000000"/>
        </w:rPr>
      </w:pPr>
      <w:r w:rsidRPr="00536D71">
        <w:rPr>
          <w:rFonts w:asciiTheme="majorBidi" w:hAnsiTheme="majorBidi" w:cstheme="majorBidi"/>
          <w:color w:val="000000"/>
        </w:rPr>
        <w:t>GPI filed comments on this proposed decision on August 1</w:t>
      </w:r>
      <w:r w:rsidR="00CF6B2A">
        <w:rPr>
          <w:rFonts w:asciiTheme="majorBidi" w:hAnsiTheme="majorBidi" w:cstheme="majorBidi"/>
          <w:color w:val="000000"/>
        </w:rPr>
        <w:t>3</w:t>
      </w:r>
      <w:r w:rsidRPr="00536D71">
        <w:rPr>
          <w:rFonts w:asciiTheme="majorBidi" w:hAnsiTheme="majorBidi" w:cstheme="majorBidi"/>
          <w:color w:val="000000"/>
        </w:rPr>
        <w:t xml:space="preserve">, 2026. </w:t>
      </w:r>
      <w:r w:rsidRPr="0066288A" w:rsidR="0066288A">
        <w:rPr>
          <w:rFonts w:asciiTheme="majorBidi" w:hAnsiTheme="majorBidi" w:cstheme="majorBidi"/>
          <w:color w:val="000000"/>
        </w:rPr>
        <w:t>Some of these comments were broad, general, and addressed twelve other proposed decisions, some of which are not relevant to this proceeding. Under Rule 14.3(c), comments must focus on factual, legal, or technical errors. Accordingly, we address only those portions of GPI’s comments that identify claimed errors pertaining to this proceeding</w:t>
      </w:r>
      <w:r w:rsidRPr="00536D71">
        <w:rPr>
          <w:rFonts w:asciiTheme="majorBidi" w:hAnsiTheme="majorBidi" w:cstheme="majorBidi"/>
          <w:color w:val="000000"/>
        </w:rPr>
        <w:t>.</w:t>
      </w:r>
    </w:p>
    <w:p w:rsidR="00582BA2" w:rsidP="00582BA2" w:rsidRDefault="00985A80" w14:paraId="43CFCFEE" w14:textId="4EF8C084">
      <w:pPr>
        <w:pStyle w:val="Standard0"/>
        <w:spacing w:line="276" w:lineRule="auto"/>
        <w:ind w:firstLine="540"/>
        <w:rPr>
          <w:rFonts w:asciiTheme="majorBidi" w:hAnsiTheme="majorBidi" w:cstheme="majorBidi"/>
          <w:color w:val="000000"/>
        </w:rPr>
      </w:pPr>
      <w:r w:rsidRPr="007600A4">
        <w:rPr>
          <w:color w:val="000000"/>
        </w:rPr>
        <w:t>TURN and the Center for Accessible Technolog</w:t>
      </w:r>
      <w:r>
        <w:rPr>
          <w:color w:val="000000"/>
        </w:rPr>
        <w:t>y</w:t>
      </w:r>
      <w:r w:rsidRPr="007600A4">
        <w:rPr>
          <w:color w:val="000000"/>
        </w:rPr>
        <w:t xml:space="preserve"> filed </w:t>
      </w:r>
      <w:r>
        <w:rPr>
          <w:color w:val="000000"/>
        </w:rPr>
        <w:t xml:space="preserve">joint comments </w:t>
      </w:r>
      <w:r w:rsidRPr="007600A4">
        <w:rPr>
          <w:color w:val="000000"/>
        </w:rPr>
        <w:t>on July 28</w:t>
      </w:r>
      <w:r>
        <w:rPr>
          <w:color w:val="000000"/>
        </w:rPr>
        <w:t xml:space="preserve">, </w:t>
      </w:r>
      <w:r w:rsidR="002F4D7B">
        <w:rPr>
          <w:color w:val="000000"/>
        </w:rPr>
        <w:t>2026,</w:t>
      </w:r>
      <w:r>
        <w:rPr>
          <w:color w:val="000000"/>
        </w:rPr>
        <w:t xml:space="preserve"> and</w:t>
      </w:r>
      <w:r w:rsidRPr="007600A4">
        <w:rPr>
          <w:color w:val="000000"/>
        </w:rPr>
        <w:t xml:space="preserve"> </w:t>
      </w:r>
      <w:r w:rsidR="00582BA2">
        <w:rPr>
          <w:rFonts w:asciiTheme="majorBidi" w:hAnsiTheme="majorBidi" w:cstheme="majorBidi"/>
          <w:color w:val="000000"/>
        </w:rPr>
        <w:t xml:space="preserve">Clean Coalition </w:t>
      </w:r>
      <w:r w:rsidRPr="00AB470D" w:rsidR="00582BA2">
        <w:rPr>
          <w:rFonts w:asciiTheme="majorBidi" w:hAnsiTheme="majorBidi" w:cstheme="majorBidi"/>
          <w:color w:val="000000"/>
        </w:rPr>
        <w:t>filed reply comments on August 19, 2026.</w:t>
      </w:r>
    </w:p>
    <w:p w:rsidR="0066288A" w:rsidP="00F35118" w:rsidRDefault="0066288A" w14:paraId="30780EE4" w14:textId="77777777">
      <w:pPr>
        <w:pStyle w:val="Standard0"/>
        <w:spacing w:line="276" w:lineRule="auto"/>
        <w:ind w:firstLine="540"/>
        <w:rPr>
          <w:rFonts w:asciiTheme="majorBidi" w:hAnsiTheme="majorBidi" w:cstheme="majorBidi"/>
          <w:color w:val="000000"/>
        </w:rPr>
      </w:pPr>
    </w:p>
    <w:p w:rsidRPr="00F224FC" w:rsidR="00F35118" w:rsidP="00666672" w:rsidRDefault="002B4408" w14:paraId="7483B1E1" w14:textId="522EA83C">
      <w:pPr>
        <w:pStyle w:val="Standard0"/>
        <w:numPr>
          <w:ilvl w:val="0"/>
          <w:numId w:val="30"/>
        </w:numPr>
        <w:spacing w:line="276" w:lineRule="auto"/>
        <w:rPr>
          <w:rFonts w:asciiTheme="majorBidi" w:hAnsiTheme="majorBidi" w:cstheme="majorBidi"/>
          <w:b/>
          <w:bCs/>
          <w:color w:val="000000"/>
        </w:rPr>
      </w:pPr>
      <w:r>
        <w:rPr>
          <w:rFonts w:asciiTheme="majorBidi" w:hAnsiTheme="majorBidi" w:cstheme="majorBidi"/>
          <w:b/>
          <w:bCs/>
          <w:color w:val="000000"/>
        </w:rPr>
        <w:t>GPI Comments</w:t>
      </w:r>
    </w:p>
    <w:p w:rsidR="005D0AEA" w:rsidP="00D959BA" w:rsidRDefault="005D0AEA" w14:paraId="3B603357" w14:textId="575D999A">
      <w:pPr>
        <w:pStyle w:val="Standard0"/>
        <w:spacing w:line="276" w:lineRule="auto"/>
        <w:ind w:firstLine="540"/>
        <w:rPr>
          <w:color w:val="000000"/>
        </w:rPr>
      </w:pPr>
      <w:r w:rsidRPr="005D0AEA">
        <w:rPr>
          <w:color w:val="000000"/>
        </w:rPr>
        <w:t xml:space="preserve">GPI states that it is “Commission practice to give credit to a substantial contribution that enriches the record upon which a Decision was made, regardless of whether it was adopted by the Commission. An argument that effectively makes the case for a position that the Commission ultimately decides against, thus ensuring that all sides have been fully considered, is absolutely qualified as a substantial contribution.  In addition, while the statutes require that an intervenor make a substantial contribution to a Decision, they do not limit compensation to only the hours </w:t>
      </w:r>
      <w:r w:rsidRPr="005D0AEA">
        <w:rPr>
          <w:color w:val="000000"/>
        </w:rPr>
        <w:lastRenderedPageBreak/>
        <w:t>that linearly led to the substantial contribution.”</w:t>
      </w:r>
      <w:r w:rsidR="009F3839">
        <w:rPr>
          <w:rStyle w:val="FootnoteReference"/>
          <w:color w:val="000000"/>
        </w:rPr>
        <w:footnoteReference w:id="12"/>
      </w:r>
      <w:r w:rsidRPr="005D0AEA">
        <w:rPr>
          <w:color w:val="000000"/>
        </w:rPr>
        <w:t xml:space="preserve">  GPI goes on to state that “there has been no announcement from the IComp program that its standards for evaluating IComp claims have changed, or that rules are now being interpreted differently than what was done in the past. Therefore, the well-established standards for evaluating IComp claims should be applied to this claim, and most or all of the deductions in hours should be rescinded.”</w:t>
      </w:r>
      <w:r w:rsidR="00B80FCE">
        <w:rPr>
          <w:rStyle w:val="FootnoteReference"/>
          <w:color w:val="000000"/>
        </w:rPr>
        <w:footnoteReference w:id="13"/>
      </w:r>
      <w:r w:rsidRPr="005D0AEA">
        <w:rPr>
          <w:color w:val="000000"/>
        </w:rPr>
        <w:t xml:space="preserve"> </w:t>
      </w:r>
    </w:p>
    <w:p w:rsidR="00DF3DFC" w:rsidP="007D1412" w:rsidRDefault="00591A5A" w14:paraId="5029050D" w14:textId="22B6450E">
      <w:pPr>
        <w:pStyle w:val="Standard0"/>
        <w:spacing w:line="276" w:lineRule="auto"/>
        <w:ind w:firstLine="540"/>
        <w:rPr>
          <w:color w:val="000000"/>
        </w:rPr>
      </w:pPr>
      <w:r>
        <w:rPr>
          <w:color w:val="000000"/>
        </w:rPr>
        <w:t xml:space="preserve">Specifically, </w:t>
      </w:r>
      <w:r w:rsidRPr="002B4408" w:rsidR="002B4408">
        <w:rPr>
          <w:color w:val="000000"/>
        </w:rPr>
        <w:t>GPI</w:t>
      </w:r>
      <w:r w:rsidR="00E37B43">
        <w:rPr>
          <w:color w:val="000000"/>
        </w:rPr>
        <w:t xml:space="preserve"> </w:t>
      </w:r>
      <w:r w:rsidR="0011556C">
        <w:rPr>
          <w:color w:val="000000"/>
        </w:rPr>
        <w:t>argues</w:t>
      </w:r>
      <w:r w:rsidR="00E37B43">
        <w:rPr>
          <w:color w:val="000000"/>
        </w:rPr>
        <w:t xml:space="preserve"> that </w:t>
      </w:r>
      <w:r w:rsidR="00EC0632">
        <w:rPr>
          <w:color w:val="000000"/>
        </w:rPr>
        <w:t xml:space="preserve">1) </w:t>
      </w:r>
      <w:r w:rsidRPr="00960D20" w:rsidR="0011556C">
        <w:rPr>
          <w:color w:val="000000"/>
        </w:rPr>
        <w:t xml:space="preserve">a substantial contribution is established </w:t>
      </w:r>
      <w:r w:rsidRPr="00960D20" w:rsidR="007A729C">
        <w:rPr>
          <w:color w:val="000000"/>
        </w:rPr>
        <w:t xml:space="preserve">so long as the Commission adopts </w:t>
      </w:r>
      <w:r w:rsidRPr="00E37B43" w:rsidR="00E37B43">
        <w:rPr>
          <w:color w:val="000000"/>
        </w:rPr>
        <w:t>“in part” of even “one” of the customer’s contentions</w:t>
      </w:r>
      <w:r w:rsidR="007A729C">
        <w:rPr>
          <w:color w:val="000000"/>
        </w:rPr>
        <w:t xml:space="preserve">, </w:t>
      </w:r>
      <w:r w:rsidR="006A6B2D">
        <w:rPr>
          <w:color w:val="000000"/>
        </w:rPr>
        <w:t xml:space="preserve">2) </w:t>
      </w:r>
      <w:r w:rsidRPr="00174F61" w:rsidR="00174F61">
        <w:rPr>
          <w:color w:val="000000"/>
        </w:rPr>
        <w:t xml:space="preserve">the law does not require GPI to be the </w:t>
      </w:r>
      <w:r w:rsidRPr="002B4408" w:rsidR="002B4408">
        <w:rPr>
          <w:color w:val="000000"/>
        </w:rPr>
        <w:t>“sole,” “primary,” or “exclusive” source of the Commission’s adopted changes</w:t>
      </w:r>
      <w:r w:rsidR="00C47929">
        <w:rPr>
          <w:color w:val="000000"/>
        </w:rPr>
        <w:t>,</w:t>
      </w:r>
      <w:r w:rsidR="00DF3DFC">
        <w:rPr>
          <w:color w:val="000000"/>
        </w:rPr>
        <w:t xml:space="preserve"> </w:t>
      </w:r>
      <w:r w:rsidR="006A6B2D">
        <w:rPr>
          <w:color w:val="000000"/>
        </w:rPr>
        <w:t xml:space="preserve">3) </w:t>
      </w:r>
      <w:r w:rsidR="00F36776">
        <w:rPr>
          <w:color w:val="000000"/>
        </w:rPr>
        <w:t>an intervenor</w:t>
      </w:r>
      <w:r w:rsidR="00DF3DFC">
        <w:rPr>
          <w:color w:val="000000"/>
        </w:rPr>
        <w:t xml:space="preserve"> need not prevail </w:t>
      </w:r>
      <w:r w:rsidR="00480741">
        <w:rPr>
          <w:color w:val="000000"/>
        </w:rPr>
        <w:t>to</w:t>
      </w:r>
      <w:r w:rsidRPr="00480741" w:rsidR="00480741">
        <w:rPr>
          <w:color w:val="000000"/>
        </w:rPr>
        <w:t xml:space="preserve"> establish a substantial contribution</w:t>
      </w:r>
      <w:r w:rsidR="006A6B2D">
        <w:rPr>
          <w:color w:val="000000"/>
        </w:rPr>
        <w:t xml:space="preserve">, and 4) </w:t>
      </w:r>
      <w:r w:rsidR="000622C8">
        <w:rPr>
          <w:color w:val="000000"/>
        </w:rPr>
        <w:t xml:space="preserve">the </w:t>
      </w:r>
      <w:r w:rsidR="00D7702A">
        <w:rPr>
          <w:color w:val="000000"/>
        </w:rPr>
        <w:t>Commission</w:t>
      </w:r>
      <w:r w:rsidR="000622C8">
        <w:rPr>
          <w:color w:val="000000"/>
        </w:rPr>
        <w:t xml:space="preserve"> did not </w:t>
      </w:r>
      <w:r w:rsidRPr="00501690" w:rsidR="00501690">
        <w:rPr>
          <w:color w:val="000000"/>
        </w:rPr>
        <w:t xml:space="preserve">evaluate </w:t>
      </w:r>
      <w:r w:rsidRPr="00960D20" w:rsidR="00F36776">
        <w:rPr>
          <w:color w:val="000000"/>
        </w:rPr>
        <w:t>GPI’s participation on an issue</w:t>
      </w:r>
      <w:r w:rsidRPr="00960D20" w:rsidR="00F36776">
        <w:rPr>
          <w:color w:val="000000"/>
        </w:rPr>
        <w:noBreakHyphen/>
        <w:t>by</w:t>
      </w:r>
      <w:r w:rsidRPr="00960D20" w:rsidR="00F36776">
        <w:rPr>
          <w:color w:val="000000"/>
        </w:rPr>
        <w:noBreakHyphen/>
        <w:t xml:space="preserve">issue basis, </w:t>
      </w:r>
      <w:r>
        <w:rPr>
          <w:color w:val="000000"/>
        </w:rPr>
        <w:t xml:space="preserve">and </w:t>
      </w:r>
      <w:r w:rsidRPr="00960D20" w:rsidR="00F36776">
        <w:rPr>
          <w:color w:val="000000"/>
        </w:rPr>
        <w:t>instead reject</w:t>
      </w:r>
      <w:r>
        <w:rPr>
          <w:color w:val="000000"/>
        </w:rPr>
        <w:t>ed</w:t>
      </w:r>
      <w:r w:rsidRPr="00960D20" w:rsidR="00F36776">
        <w:rPr>
          <w:color w:val="000000"/>
        </w:rPr>
        <w:t xml:space="preserve"> the claim in full</w:t>
      </w:r>
      <w:r w:rsidR="00D9449C">
        <w:rPr>
          <w:color w:val="000000"/>
        </w:rPr>
        <w:t>.</w:t>
      </w:r>
      <w:r w:rsidR="00D9449C">
        <w:rPr>
          <w:rStyle w:val="FootnoteReference"/>
          <w:color w:val="000000"/>
        </w:rPr>
        <w:footnoteReference w:id="14"/>
      </w:r>
      <w:r w:rsidR="00D9449C">
        <w:rPr>
          <w:color w:val="000000"/>
        </w:rPr>
        <w:t xml:space="preserve">   </w:t>
      </w:r>
    </w:p>
    <w:p w:rsidRPr="00BB555A" w:rsidR="005F5F50" w:rsidP="005F5F50" w:rsidRDefault="007505D1" w14:paraId="41FDCEA1" w14:textId="22A0A0A0">
      <w:pPr>
        <w:pStyle w:val="Standard0"/>
        <w:spacing w:line="276" w:lineRule="auto"/>
        <w:ind w:firstLine="540"/>
        <w:rPr>
          <w:color w:val="000000"/>
        </w:rPr>
      </w:pPr>
      <w:r w:rsidRPr="00BB555A">
        <w:rPr>
          <w:color w:val="000000"/>
        </w:rPr>
        <w:t>T</w:t>
      </w:r>
      <w:r w:rsidRPr="00BB555A" w:rsidR="005F5F50">
        <w:rPr>
          <w:color w:val="000000"/>
        </w:rPr>
        <w:t xml:space="preserve">he Commission confirms that the process for evaluating IComp claims has not changed, nor have the rules governing the IComp program. We reiterate that Pub. Util. Code §1802(j) confirms that a substantial contribution means that the intervenor “has substantially assisted the commission in the making of its order or decision because the order or decision has adopted in whole or in part one or more factual contentions, legal contentions, or specific policy or procedural recommendations presented by the customer.”  The courts have addressed the requirement of substantial contribution in, for example, TURN v. CPUC 166 Cal.App. 4th 522 (2008), stating at 11: “[T]o be eligible for compensation, the statute requires that the customer have made a ‘substantial contribution’ to the PUC’s proceedings, as the PUC determines. ‘Substantial contribution’ means that, in the judgment of the commission, the customer’s presentation has substantially assisted the commission in the making of its order or decision….”   </w:t>
      </w:r>
    </w:p>
    <w:p w:rsidR="005F5F50" w:rsidP="00E15D04" w:rsidRDefault="005F5F50" w14:paraId="5C6EEA12" w14:textId="338C74CA">
      <w:pPr>
        <w:pStyle w:val="Standard0"/>
        <w:spacing w:line="276" w:lineRule="auto"/>
        <w:ind w:firstLine="540"/>
        <w:rPr>
          <w:color w:val="000000"/>
        </w:rPr>
      </w:pPr>
      <w:r w:rsidRPr="00BB555A">
        <w:rPr>
          <w:color w:val="000000"/>
        </w:rPr>
        <w:t xml:space="preserve">In this decision, the Commission assessed whether GPI’s claimed hours reasonably aligned with the contributions it asserted and made adjustments as appropriate based on its judgment. Pub. Util. Code §1803 states that the “The commission shall award reasonable advocate's fees, reasonable expert witness fees, and other reasonable costs of preparation for and participation in a hearing or proceeding” to intervenors who have made a substantial contribution. We remind GPI that providing a substantial contribution does not, by itself, guarantee full reimbursement of all claimed fees and costs. Lastly, we confirm that compensation is awarded for contributions that are efficient and meaningfully advance the Commission’s work, even when the intervenor’s positions are not adopted. A finding of substantial contribution does not entitle a customer to every claimed hour, and the Commission may reduce hours that are genuinely excessive or unreasonable.   </w:t>
      </w:r>
    </w:p>
    <w:p w:rsidR="0013108C" w:rsidP="00563B8D" w:rsidRDefault="008037A1" w14:paraId="04137EFB" w14:textId="7125D25D">
      <w:pPr>
        <w:pStyle w:val="Standard0"/>
        <w:spacing w:line="276" w:lineRule="auto"/>
        <w:ind w:firstLine="540"/>
        <w:rPr>
          <w:color w:val="000000"/>
        </w:rPr>
      </w:pPr>
      <w:r w:rsidRPr="00B75E0F">
        <w:t xml:space="preserve">D.24-11-004 </w:t>
      </w:r>
      <w:r w:rsidRPr="008037A1">
        <w:rPr>
          <w:color w:val="000000"/>
        </w:rPr>
        <w:t>found GPI’s arguments unpersuasive, to the point that several Conclusions of Law directly addressed the deficiencies in GPI’s proposal</w:t>
      </w:r>
      <w:r>
        <w:rPr>
          <w:color w:val="000000"/>
        </w:rPr>
        <w:t>s</w:t>
      </w:r>
      <w:r w:rsidRPr="008037A1">
        <w:rPr>
          <w:color w:val="000000"/>
        </w:rPr>
        <w:t>. Specifically</w:t>
      </w:r>
      <w:r w:rsidR="009734DD">
        <w:rPr>
          <w:color w:val="000000"/>
        </w:rPr>
        <w:t>,</w:t>
      </w:r>
      <w:r w:rsidR="00133502">
        <w:rPr>
          <w:color w:val="000000"/>
        </w:rPr>
        <w:t xml:space="preserve"> D.24-11-004</w:t>
      </w:r>
      <w:r w:rsidRPr="008037A1">
        <w:rPr>
          <w:color w:val="000000"/>
        </w:rPr>
        <w:t xml:space="preserve"> </w:t>
      </w:r>
      <w:r w:rsidRPr="008037A1">
        <w:rPr>
          <w:color w:val="000000"/>
        </w:rPr>
        <w:lastRenderedPageBreak/>
        <w:t>determined that GPI’s multi</w:t>
      </w:r>
      <w:r w:rsidRPr="008037A1">
        <w:rPr>
          <w:color w:val="000000"/>
        </w:rPr>
        <w:noBreakHyphen/>
        <w:t>property microgrid tariff proposal failed to comply with multiple statutory and constitutional requirements.</w:t>
      </w:r>
      <w:r w:rsidR="0066058D">
        <w:rPr>
          <w:rStyle w:val="FootnoteReference"/>
          <w:color w:val="000000"/>
        </w:rPr>
        <w:footnoteReference w:id="15"/>
      </w:r>
      <w:r w:rsidRPr="008037A1">
        <w:rPr>
          <w:color w:val="000000"/>
        </w:rPr>
        <w:t xml:space="preserve"> </w:t>
      </w:r>
      <w:r w:rsidR="0066058D">
        <w:rPr>
          <w:color w:val="000000"/>
        </w:rPr>
        <w:t xml:space="preserve">The </w:t>
      </w:r>
      <w:r w:rsidRPr="008037A1">
        <w:rPr>
          <w:color w:val="000000"/>
        </w:rPr>
        <w:t>Commission concluded</w:t>
      </w:r>
      <w:r w:rsidR="00133502">
        <w:rPr>
          <w:color w:val="000000"/>
        </w:rPr>
        <w:t>:</w:t>
      </w:r>
      <w:r w:rsidRPr="008037A1">
        <w:rPr>
          <w:color w:val="000000"/>
        </w:rPr>
        <w:t xml:space="preserve"> </w:t>
      </w:r>
    </w:p>
    <w:p w:rsidR="00621927" w:rsidP="000F4370" w:rsidRDefault="00621927" w14:paraId="0919A39C" w14:textId="19BBF10F">
      <w:pPr>
        <w:pStyle w:val="Standard0"/>
        <w:numPr>
          <w:ilvl w:val="0"/>
          <w:numId w:val="34"/>
        </w:numPr>
        <w:spacing w:line="276" w:lineRule="auto"/>
        <w:rPr>
          <w:color w:val="000000"/>
        </w:rPr>
      </w:pPr>
      <w:r w:rsidRPr="00621927">
        <w:rPr>
          <w:color w:val="000000"/>
        </w:rPr>
        <w:t>GPI’s proposal should not be adopted because Sections 451 and 454 confer substantial and non-delegable responsibility in the Commission to ensure the justness and reasonableness of rates for ratepayer</w:t>
      </w:r>
      <w:r>
        <w:rPr>
          <w:color w:val="000000"/>
        </w:rPr>
        <w:t>;</w:t>
      </w:r>
    </w:p>
    <w:p w:rsidR="00621927" w:rsidP="000F4370" w:rsidRDefault="00034A4B" w14:paraId="356C899B" w14:textId="63FFFB7F">
      <w:pPr>
        <w:pStyle w:val="Standard0"/>
        <w:numPr>
          <w:ilvl w:val="0"/>
          <w:numId w:val="34"/>
        </w:numPr>
        <w:spacing w:line="276" w:lineRule="auto"/>
        <w:rPr>
          <w:color w:val="000000"/>
        </w:rPr>
      </w:pPr>
      <w:r w:rsidRPr="00034A4B">
        <w:rPr>
          <w:color w:val="000000"/>
        </w:rPr>
        <w:t>GPI’s proposal should not be adopted because the Commission does not have the authority to change, modify, or waive the requirements of the California Public Utilities Code to set prospective, market-based setting of rates apart from Commission and stakeholder scrutiny under Sections 451 and 454</w:t>
      </w:r>
      <w:r>
        <w:rPr>
          <w:color w:val="000000"/>
        </w:rPr>
        <w:t>;</w:t>
      </w:r>
    </w:p>
    <w:p w:rsidR="004564C5" w:rsidP="000F4370" w:rsidRDefault="004564C5" w14:paraId="7B3AFC90" w14:textId="533BCE02">
      <w:pPr>
        <w:pStyle w:val="Standard0"/>
        <w:numPr>
          <w:ilvl w:val="0"/>
          <w:numId w:val="34"/>
        </w:numPr>
        <w:spacing w:line="276" w:lineRule="auto"/>
        <w:rPr>
          <w:color w:val="000000"/>
        </w:rPr>
      </w:pPr>
      <w:r w:rsidRPr="004564C5">
        <w:rPr>
          <w:color w:val="000000"/>
        </w:rPr>
        <w:t>GPI’s proposal should not be adopted because it is noncompliant with Section 218</w:t>
      </w:r>
      <w:r>
        <w:rPr>
          <w:color w:val="000000"/>
        </w:rPr>
        <w:t>;</w:t>
      </w:r>
    </w:p>
    <w:p w:rsidR="0013108C" w:rsidP="000F4370" w:rsidRDefault="00530390" w14:paraId="2CBBC5C3" w14:textId="4CDE596E">
      <w:pPr>
        <w:pStyle w:val="Standard0"/>
        <w:numPr>
          <w:ilvl w:val="0"/>
          <w:numId w:val="34"/>
        </w:numPr>
        <w:spacing w:line="276" w:lineRule="auto"/>
        <w:rPr>
          <w:color w:val="000000"/>
        </w:rPr>
      </w:pPr>
      <w:r w:rsidRPr="00530390">
        <w:rPr>
          <w:color w:val="000000"/>
        </w:rPr>
        <w:t>GPI’s proposal should not be adopted because the Commission does not have the authority to shift costs onto ratepayers who do not benefit from a microgrid project pursuant to Section 8371</w:t>
      </w:r>
      <w:r>
        <w:rPr>
          <w:color w:val="000000"/>
        </w:rPr>
        <w:t>;</w:t>
      </w:r>
    </w:p>
    <w:p w:rsidR="00530390" w:rsidP="000F4370" w:rsidRDefault="00606AD4" w14:paraId="43BCAE15" w14:textId="01938DB4">
      <w:pPr>
        <w:pStyle w:val="Standard0"/>
        <w:numPr>
          <w:ilvl w:val="0"/>
          <w:numId w:val="34"/>
        </w:numPr>
        <w:spacing w:line="276" w:lineRule="auto"/>
        <w:rPr>
          <w:color w:val="000000"/>
        </w:rPr>
      </w:pPr>
      <w:r w:rsidRPr="00606AD4">
        <w:rPr>
          <w:color w:val="000000"/>
        </w:rPr>
        <w:t>GPI’s proposal to exempt microgrids from non-bypassable charges should not be adopted because this would shift costs to the customers outside of the microgrid service area in violation of Section 837</w:t>
      </w:r>
      <w:r>
        <w:rPr>
          <w:color w:val="000000"/>
        </w:rPr>
        <w:t>1;</w:t>
      </w:r>
      <w:r w:rsidR="00EB08E4">
        <w:rPr>
          <w:rStyle w:val="FootnoteReference"/>
          <w:color w:val="000000"/>
        </w:rPr>
        <w:footnoteReference w:id="16"/>
      </w:r>
    </w:p>
    <w:p w:rsidR="00606AD4" w:rsidP="005F65BC" w:rsidRDefault="005F65BC" w14:paraId="104E200A" w14:textId="08BB8C39">
      <w:pPr>
        <w:pStyle w:val="Standard0"/>
        <w:spacing w:line="276" w:lineRule="auto"/>
        <w:ind w:firstLine="540"/>
        <w:rPr>
          <w:color w:val="000000"/>
        </w:rPr>
      </w:pPr>
      <w:r>
        <w:rPr>
          <w:color w:val="000000"/>
        </w:rPr>
        <w:t>In short, the Commission, in D.24-11-004</w:t>
      </w:r>
      <w:r w:rsidR="002D0EDA">
        <w:rPr>
          <w:color w:val="000000"/>
        </w:rPr>
        <w:t>,</w:t>
      </w:r>
      <w:r>
        <w:rPr>
          <w:color w:val="000000"/>
        </w:rPr>
        <w:t xml:space="preserve"> held that GPI’s proposal </w:t>
      </w:r>
      <w:r w:rsidR="00E45688">
        <w:rPr>
          <w:color w:val="000000"/>
        </w:rPr>
        <w:t xml:space="preserve">willfully </w:t>
      </w:r>
      <w:r>
        <w:rPr>
          <w:color w:val="000000"/>
        </w:rPr>
        <w:t xml:space="preserve">ignores the Commission’s statutory and constitutional authority to ensure all charges to ratepayers are just and reasonable as well as compliant with California statute.  </w:t>
      </w:r>
    </w:p>
    <w:p w:rsidRPr="00563B8D" w:rsidR="00563B8D" w:rsidP="00563B8D" w:rsidRDefault="00563B8D" w14:paraId="65728459" w14:textId="00816DEC">
      <w:pPr>
        <w:pStyle w:val="Standard0"/>
        <w:spacing w:line="276" w:lineRule="auto"/>
        <w:ind w:firstLine="540"/>
        <w:rPr>
          <w:color w:val="000000"/>
        </w:rPr>
      </w:pPr>
      <w:r w:rsidRPr="00563B8D">
        <w:rPr>
          <w:color w:val="000000"/>
        </w:rPr>
        <w:t xml:space="preserve">These comments were not only unproductive, but they directly contradict the </w:t>
      </w:r>
      <w:r w:rsidR="00EB08E4">
        <w:rPr>
          <w:color w:val="000000"/>
        </w:rPr>
        <w:t xml:space="preserve">California constitution, statute, the Commission’s regulatory regime, and the assigned Commissioner’s and </w:t>
      </w:r>
      <w:r w:rsidRPr="00563B8D">
        <w:rPr>
          <w:color w:val="000000"/>
        </w:rPr>
        <w:t>Administrative Law Judge</w:t>
      </w:r>
      <w:r>
        <w:rPr>
          <w:color w:val="000000"/>
        </w:rPr>
        <w:t>’</w:t>
      </w:r>
      <w:r w:rsidRPr="00563B8D">
        <w:rPr>
          <w:color w:val="000000"/>
        </w:rPr>
        <w:t xml:space="preserve">s explicit direction to submit proposals that complied with </w:t>
      </w:r>
      <w:r w:rsidRPr="001F29AF" w:rsidR="001F29AF">
        <w:rPr>
          <w:color w:val="000000"/>
        </w:rPr>
        <w:t>statutory and constitutional requirements</w:t>
      </w:r>
      <w:r w:rsidRPr="00563B8D">
        <w:rPr>
          <w:color w:val="000000"/>
        </w:rPr>
        <w:t>.</w:t>
      </w:r>
      <w:r w:rsidR="000D4CBC">
        <w:rPr>
          <w:rStyle w:val="FootnoteReference"/>
          <w:color w:val="000000"/>
        </w:rPr>
        <w:footnoteReference w:id="17"/>
      </w:r>
      <w:r w:rsidRPr="00563B8D">
        <w:rPr>
          <w:color w:val="000000"/>
        </w:rPr>
        <w:t xml:space="preserve"> GPI failed to meet that instruction, </w:t>
      </w:r>
      <w:r w:rsidR="00C54D25">
        <w:rPr>
          <w:color w:val="000000"/>
        </w:rPr>
        <w:t xml:space="preserve">and instead of enriching the record, </w:t>
      </w:r>
      <w:r w:rsidR="00D86B7F">
        <w:rPr>
          <w:color w:val="000000"/>
        </w:rPr>
        <w:t xml:space="preserve">their </w:t>
      </w:r>
      <w:r w:rsidR="000C7500">
        <w:rPr>
          <w:color w:val="000000"/>
        </w:rPr>
        <w:t>participation</w:t>
      </w:r>
      <w:r w:rsidR="00A448F9">
        <w:rPr>
          <w:color w:val="000000"/>
        </w:rPr>
        <w:t xml:space="preserve"> </w:t>
      </w:r>
      <w:r w:rsidRPr="00563B8D">
        <w:rPr>
          <w:color w:val="000000"/>
        </w:rPr>
        <w:t>result</w:t>
      </w:r>
      <w:r w:rsidR="00A448F9">
        <w:rPr>
          <w:color w:val="000000"/>
        </w:rPr>
        <w:t>ed</w:t>
      </w:r>
      <w:r w:rsidRPr="00563B8D">
        <w:rPr>
          <w:color w:val="000000"/>
        </w:rPr>
        <w:t xml:space="preserve"> in unnecessary expenditure of the Commission’s time reviewing proposals that were fundamentally noncompliant.</w:t>
      </w:r>
    </w:p>
    <w:p w:rsidRPr="00F81688" w:rsidR="00811A2B" w:rsidP="00F81688" w:rsidRDefault="00E15D04" w14:paraId="13C7BB6C" w14:textId="3FB58439">
      <w:pPr>
        <w:spacing w:line="276" w:lineRule="auto"/>
        <w:ind w:firstLine="540"/>
      </w:pPr>
      <w:r>
        <w:t xml:space="preserve">In its comments, </w:t>
      </w:r>
      <w:r w:rsidRPr="00B75E0F" w:rsidR="005F5F50">
        <w:t xml:space="preserve">GPI </w:t>
      </w:r>
      <w:r w:rsidR="001F29AF">
        <w:t xml:space="preserve">does </w:t>
      </w:r>
      <w:r w:rsidR="00887CBE">
        <w:t>point to</w:t>
      </w:r>
      <w:r w:rsidRPr="00B75E0F" w:rsidR="005F5F50">
        <w:t xml:space="preserve"> two modifications </w:t>
      </w:r>
      <w:r w:rsidR="00887CBE">
        <w:t xml:space="preserve">that were </w:t>
      </w:r>
      <w:r w:rsidRPr="00B75E0F" w:rsidR="005F5F50">
        <w:t xml:space="preserve">adopted in D.24-11-004 as evidence of </w:t>
      </w:r>
      <w:r w:rsidR="00887CBE">
        <w:t xml:space="preserve">its </w:t>
      </w:r>
      <w:r w:rsidRPr="00B75E0F" w:rsidR="005F5F50">
        <w:t>substantial contribution: the removal of PG&amp;E's 20-MW export cap and the notice and opportunity</w:t>
      </w:r>
      <w:r w:rsidR="005F5F50">
        <w:t xml:space="preserve"> </w:t>
      </w:r>
      <w:r w:rsidRPr="00B75E0F" w:rsidR="005F5F50">
        <w:t>to</w:t>
      </w:r>
      <w:r w:rsidR="005F5F50">
        <w:t xml:space="preserve"> </w:t>
      </w:r>
      <w:r w:rsidRPr="00B75E0F" w:rsidR="005F5F50">
        <w:t>respond to requirements.</w:t>
      </w:r>
      <w:r w:rsidR="00887CBE">
        <w:t xml:space="preserve"> We note that m</w:t>
      </w:r>
      <w:r w:rsidR="005F5F50">
        <w:t xml:space="preserve">ultiple parties advocated for the removal of the 20-MW export cap issue, including PearlX, SBUA and Sunnova. </w:t>
      </w:r>
      <w:r w:rsidRPr="00FC6E33" w:rsidR="005F5F50">
        <w:t>Although the Commission ultimately adopted removal of the 20-MW export cap and certain notice requirements, those issues were limited relative to GPI’s overall proposals</w:t>
      </w:r>
      <w:r w:rsidR="005F5F50">
        <w:t xml:space="preserve">. </w:t>
      </w:r>
      <w:r w:rsidR="001F29AF">
        <w:t xml:space="preserve"> </w:t>
      </w:r>
      <w:r w:rsidRPr="00E8413B" w:rsidR="00E8413B">
        <w:t>While we acknowledge that GPI did submit comments, they were largely duplicative of other parties’ input and did not offer significant additional value.</w:t>
      </w:r>
      <w:r w:rsidR="00E8413B">
        <w:t xml:space="preserve"> </w:t>
      </w:r>
      <w:r w:rsidR="00151EDD">
        <w:t>H</w:t>
      </w:r>
      <w:r w:rsidR="00F81688">
        <w:t>owever, w</w:t>
      </w:r>
      <w:r w:rsidRPr="00151EDD" w:rsidR="00151EDD">
        <w:t>e adjust GPI’s awarded hours to reflect its limited contribution. We also award GPI an additional 8 hours for IComp preparation, as this represents a reasonable amount of claim</w:t>
      </w:r>
      <w:r w:rsidRPr="00151EDD" w:rsidR="00151EDD">
        <w:noBreakHyphen/>
        <w:t xml:space="preserve">preparation time for a contribution and claim of this </w:t>
      </w:r>
      <w:r w:rsidRPr="00151EDD" w:rsidR="00151EDD">
        <w:lastRenderedPageBreak/>
        <w:t>scope. Finally, we remind GPI that providing a contribution does not, by itself, entitle an intervenor to all claimed fees and costs.</w:t>
      </w:r>
    </w:p>
    <w:p w:rsidR="00CC2965" w:rsidP="00811A2B" w:rsidRDefault="00CC2965" w14:paraId="3CA20808" w14:textId="77777777">
      <w:pPr>
        <w:spacing w:line="276" w:lineRule="auto"/>
        <w:ind w:firstLine="540"/>
        <w:rPr>
          <w:color w:val="000000"/>
        </w:rPr>
      </w:pPr>
    </w:p>
    <w:p w:rsidRPr="002B4408" w:rsidR="00BC26AC" w:rsidP="00666672" w:rsidRDefault="00BC26AC" w14:paraId="09A072D9" w14:textId="613541ED">
      <w:pPr>
        <w:pStyle w:val="Standard0"/>
        <w:numPr>
          <w:ilvl w:val="0"/>
          <w:numId w:val="30"/>
        </w:numPr>
        <w:spacing w:line="276" w:lineRule="auto"/>
        <w:rPr>
          <w:rFonts w:asciiTheme="majorBidi" w:hAnsiTheme="majorBidi" w:cstheme="majorBidi"/>
          <w:b/>
          <w:bCs/>
          <w:color w:val="000000"/>
        </w:rPr>
      </w:pPr>
      <w:r w:rsidRPr="002B4408">
        <w:rPr>
          <w:rFonts w:asciiTheme="majorBidi" w:hAnsiTheme="majorBidi" w:cstheme="majorBidi"/>
          <w:b/>
          <w:bCs/>
          <w:color w:val="000000"/>
        </w:rPr>
        <w:t>TURN and CforAT Joint Comments</w:t>
      </w:r>
    </w:p>
    <w:p w:rsidR="00F35118" w:rsidP="007D1412" w:rsidRDefault="00F35118" w14:paraId="116A7E46" w14:textId="6CB6742E">
      <w:pPr>
        <w:pStyle w:val="Standard0"/>
        <w:spacing w:line="276" w:lineRule="auto"/>
        <w:ind w:firstLine="547"/>
        <w:contextualSpacing/>
        <w:rPr>
          <w:color w:val="000000"/>
        </w:rPr>
      </w:pPr>
      <w:r w:rsidRPr="00E524EA">
        <w:rPr>
          <w:color w:val="000000"/>
        </w:rPr>
        <w:t xml:space="preserve">TURN and the Center for Accessible </w:t>
      </w:r>
      <w:r w:rsidRPr="00E524EA" w:rsidR="000A2B5E">
        <w:rPr>
          <w:color w:val="000000"/>
        </w:rPr>
        <w:t>Technology filed</w:t>
      </w:r>
      <w:r w:rsidRPr="00E524EA">
        <w:rPr>
          <w:color w:val="000000"/>
        </w:rPr>
        <w:t xml:space="preserve"> </w:t>
      </w:r>
      <w:r w:rsidR="002B4408">
        <w:rPr>
          <w:color w:val="000000"/>
        </w:rPr>
        <w:t xml:space="preserve">joint </w:t>
      </w:r>
      <w:r w:rsidRPr="00E524EA">
        <w:rPr>
          <w:color w:val="000000"/>
        </w:rPr>
        <w:t>comments on the proposed decision in this proceeding</w:t>
      </w:r>
      <w:r w:rsidR="00860576">
        <w:rPr>
          <w:color w:val="000000"/>
        </w:rPr>
        <w:t xml:space="preserve">. </w:t>
      </w:r>
      <w:r w:rsidRPr="00E524EA">
        <w:rPr>
          <w:color w:val="000000"/>
        </w:rPr>
        <w:t>TURN and the Center for Accessible Technology</w:t>
      </w:r>
      <w:r w:rsidR="00860576">
        <w:rPr>
          <w:color w:val="000000"/>
        </w:rPr>
        <w:t xml:space="preserve">’s </w:t>
      </w:r>
      <w:r w:rsidRPr="00E524EA">
        <w:rPr>
          <w:color w:val="000000"/>
        </w:rPr>
        <w:t>comments did not state support for GPI’s claim. Instead, they requested clarification from the Commission that an intervenor may establish substantial contribution when it materially supplements or complements another intervenor’s showing on the same issue, and that an intervenor may receive compensation even if its positions are not adopted, provided the Commission determines that the intervenor made a substantial contribution.</w:t>
      </w:r>
      <w:r>
        <w:rPr>
          <w:rStyle w:val="FootnoteReference"/>
          <w:color w:val="000000"/>
        </w:rPr>
        <w:footnoteReference w:id="18"/>
      </w:r>
      <w:r>
        <w:rPr>
          <w:color w:val="000000"/>
        </w:rPr>
        <w:t xml:space="preserve">  </w:t>
      </w:r>
    </w:p>
    <w:p w:rsidRPr="00DC5E41" w:rsidR="00DC5E41" w:rsidP="00DC5E41" w:rsidRDefault="00DC5E41" w14:paraId="4AB76DAB" w14:textId="59527714">
      <w:pPr>
        <w:pStyle w:val="Standard0"/>
        <w:spacing w:line="276" w:lineRule="auto"/>
        <w:ind w:firstLine="540"/>
        <w:rPr>
          <w:color w:val="000000"/>
        </w:rPr>
      </w:pPr>
      <w:r w:rsidRPr="00DC5E41">
        <w:rPr>
          <w:color w:val="000000"/>
        </w:rPr>
        <w:t xml:space="preserve">In response to comments from TURN and the Center for Accessible Technology, we </w:t>
      </w:r>
      <w:r>
        <w:rPr>
          <w:color w:val="000000"/>
        </w:rPr>
        <w:t>confirm</w:t>
      </w:r>
      <w:r w:rsidRPr="00DC5E41">
        <w:rPr>
          <w:color w:val="000000"/>
        </w:rPr>
        <w:t xml:space="preserve"> that the Commission awards compensation for contributions that are efficient and meaningfully advance the Commission’s work, even when an intervenor’s recommendations are not adopted. A substantial contribution may also be found when an intervenor’s participation materially supplements, complements, or adds significant value to another party’s presentation</w:t>
      </w:r>
      <w:r>
        <w:rPr>
          <w:color w:val="000000"/>
        </w:rPr>
        <w:t xml:space="preserve">, </w:t>
      </w:r>
      <w:r w:rsidRPr="00DC5E41">
        <w:rPr>
          <w:color w:val="000000"/>
        </w:rPr>
        <w:t>including Commission staff</w:t>
      </w:r>
      <w:r>
        <w:rPr>
          <w:color w:val="000000"/>
        </w:rPr>
        <w:t xml:space="preserve">, </w:t>
      </w:r>
      <w:r w:rsidRPr="00DC5E41">
        <w:rPr>
          <w:color w:val="000000"/>
        </w:rPr>
        <w:t>even if the intervenor’s arguments were not the sole or primary basis for the Commission’s adopted modifications.</w:t>
      </w:r>
    </w:p>
    <w:p w:rsidR="00DE6D6E" w:rsidP="007D1412" w:rsidRDefault="00DE6D6E" w14:paraId="58DC9FFA" w14:textId="77777777">
      <w:pPr>
        <w:pStyle w:val="Standard0"/>
        <w:spacing w:line="276" w:lineRule="auto"/>
        <w:contextualSpacing/>
        <w:rPr>
          <w:color w:val="000000"/>
        </w:rPr>
      </w:pPr>
    </w:p>
    <w:p w:rsidRPr="002B4408" w:rsidR="00DE6D6E" w:rsidP="00666672" w:rsidRDefault="00DE6D6E" w14:paraId="7E6E3B73" w14:textId="1EFA5A1D">
      <w:pPr>
        <w:pStyle w:val="Standard0"/>
        <w:numPr>
          <w:ilvl w:val="0"/>
          <w:numId w:val="30"/>
        </w:numPr>
        <w:spacing w:line="276" w:lineRule="auto"/>
        <w:rPr>
          <w:rFonts w:asciiTheme="majorBidi" w:hAnsiTheme="majorBidi" w:cstheme="majorBidi"/>
          <w:b/>
          <w:bCs/>
          <w:color w:val="000000"/>
        </w:rPr>
      </w:pPr>
      <w:r w:rsidRPr="002B4408">
        <w:rPr>
          <w:rFonts w:asciiTheme="majorBidi" w:hAnsiTheme="majorBidi" w:cstheme="majorBidi"/>
          <w:b/>
          <w:bCs/>
          <w:color w:val="000000"/>
        </w:rPr>
        <w:t>Reply Comments – Clean Coalition</w:t>
      </w:r>
    </w:p>
    <w:p w:rsidR="00661E69" w:rsidP="007D1412" w:rsidRDefault="00661E69" w14:paraId="302E7F58" w14:textId="38C7FBFF">
      <w:pPr>
        <w:pStyle w:val="Standard0"/>
        <w:spacing w:line="276" w:lineRule="auto"/>
        <w:ind w:firstLine="720"/>
        <w:contextualSpacing/>
        <w:rPr>
          <w:color w:val="000000"/>
        </w:rPr>
      </w:pPr>
      <w:r w:rsidRPr="002B4408">
        <w:rPr>
          <w:color w:val="000000"/>
        </w:rPr>
        <w:t xml:space="preserve">Clean Coalition supports GPI’s </w:t>
      </w:r>
      <w:r w:rsidR="008F1183">
        <w:rPr>
          <w:color w:val="000000"/>
        </w:rPr>
        <w:t xml:space="preserve">comments and </w:t>
      </w:r>
      <w:r w:rsidRPr="002B4408">
        <w:rPr>
          <w:color w:val="000000"/>
        </w:rPr>
        <w:t>argues that substantial contribution does not require an intervenor’s advocacy to be the “sole or primary” basis for the Commission’s adopted outcome. Rather, under Pub</w:t>
      </w:r>
      <w:r w:rsidR="00EA33F1">
        <w:rPr>
          <w:color w:val="000000"/>
        </w:rPr>
        <w:t>.</w:t>
      </w:r>
      <w:r w:rsidRPr="002B4408">
        <w:rPr>
          <w:color w:val="000000"/>
        </w:rPr>
        <w:t xml:space="preserve"> Util</w:t>
      </w:r>
      <w:r w:rsidR="00902AC7">
        <w:rPr>
          <w:color w:val="000000"/>
        </w:rPr>
        <w:t>.</w:t>
      </w:r>
      <w:r w:rsidRPr="002B4408">
        <w:rPr>
          <w:color w:val="000000"/>
        </w:rPr>
        <w:t xml:space="preserve"> Code §1802.5, participation may be compensable where it materially supplements, complements, or contributes to another party’s presentation.</w:t>
      </w:r>
      <w:bookmarkStart w:name="_Ref238808129" w:id="6"/>
      <w:r w:rsidR="00D02231">
        <w:rPr>
          <w:rStyle w:val="FootnoteReference"/>
          <w:color w:val="000000"/>
        </w:rPr>
        <w:footnoteReference w:id="19"/>
      </w:r>
      <w:bookmarkEnd w:id="6"/>
      <w:r w:rsidRPr="002B4408">
        <w:rPr>
          <w:color w:val="000000"/>
        </w:rPr>
        <w:t xml:space="preserve"> </w:t>
      </w:r>
      <w:r w:rsidRPr="00F513A2">
        <w:rPr>
          <w:color w:val="000000"/>
        </w:rPr>
        <w:t xml:space="preserve">Clean Coalition also opposes the </w:t>
      </w:r>
      <w:r w:rsidR="007D58F6">
        <w:rPr>
          <w:color w:val="000000"/>
        </w:rPr>
        <w:t xml:space="preserve">proposed decision’s </w:t>
      </w:r>
      <w:r w:rsidRPr="00F513A2">
        <w:rPr>
          <w:color w:val="000000"/>
        </w:rPr>
        <w:t>proposed closure of R.19-09-009, arguing that the Microgrid Incentive Program (MIP) remains under active implementation and that the proceeding should remain open to address implementation issues, stakeholder concerns, and potential program modifications.</w:t>
      </w:r>
      <w:r w:rsidR="00DA049A">
        <w:rPr>
          <w:rStyle w:val="FootnoteReference"/>
          <w:color w:val="000000"/>
        </w:rPr>
        <w:footnoteReference w:id="20"/>
      </w:r>
      <w:r w:rsidRPr="00F513A2">
        <w:rPr>
          <w:color w:val="000000"/>
        </w:rPr>
        <w:t xml:space="preserve"> Accordingly, Clean Coalition requests that the Commission delete Ordering Paragraph 4, retain R.19-09-009 for continued MIP implementation and evaluation, and reconsider GPI’s compensation claim using the Commission’s established substantial-contribution standard.</w:t>
      </w:r>
    </w:p>
    <w:p w:rsidRPr="00170601" w:rsidR="00170601" w:rsidP="00170601" w:rsidRDefault="00170601" w14:paraId="2ABF7ECA" w14:textId="3EDE7D05">
      <w:pPr>
        <w:pStyle w:val="Standard0"/>
        <w:spacing w:line="276" w:lineRule="auto"/>
        <w:ind w:firstLine="720"/>
        <w:contextualSpacing/>
        <w:rPr>
          <w:color w:val="000000"/>
        </w:rPr>
      </w:pPr>
      <w:r w:rsidRPr="00170601">
        <w:rPr>
          <w:color w:val="000000"/>
        </w:rPr>
        <w:t>The Commission has already addressed Clean Coalition’s comments regarding the standard for determining substantial contribution in its response to GPI’s</w:t>
      </w:r>
      <w:r w:rsidR="009D1EA2">
        <w:rPr>
          <w:color w:val="000000"/>
        </w:rPr>
        <w:t xml:space="preserve">, TURN’s and </w:t>
      </w:r>
      <w:r w:rsidRPr="00DC5E41" w:rsidR="009D1EA2">
        <w:rPr>
          <w:color w:val="000000"/>
        </w:rPr>
        <w:t>Center for Accessible Technology</w:t>
      </w:r>
      <w:r w:rsidR="009D1EA2">
        <w:rPr>
          <w:color w:val="000000"/>
        </w:rPr>
        <w:t>’s</w:t>
      </w:r>
      <w:r w:rsidRPr="00170601">
        <w:rPr>
          <w:color w:val="000000"/>
        </w:rPr>
        <w:t xml:space="preserve"> comments above and does not repeat that discussion here. All remaining comments submitted by Clean Coalition are outside the scope of GPI’s Intervenor Compensation claim and therefore are not addressed.</w:t>
      </w:r>
    </w:p>
    <w:p w:rsidRPr="007F620E" w:rsidR="0025260C" w:rsidP="003D149F" w:rsidRDefault="0025260C" w14:paraId="79E0F1F5" w14:textId="77777777">
      <w:pPr>
        <w:rPr>
          <w:b/>
          <w:color w:val="000000"/>
          <w:u w:val="single"/>
        </w:rPr>
      </w:pPr>
    </w:p>
    <w:p w:rsidRPr="007F620E" w:rsidR="00A92D0B" w:rsidRDefault="00A92D0B" w14:paraId="186E115A" w14:textId="77777777">
      <w:pPr>
        <w:jc w:val="center"/>
        <w:rPr>
          <w:b/>
          <w:color w:val="000000"/>
          <w:u w:val="single"/>
        </w:rPr>
      </w:pPr>
      <w:r w:rsidRPr="007F620E">
        <w:rPr>
          <w:b/>
          <w:color w:val="000000"/>
          <w:u w:val="single"/>
        </w:rPr>
        <w:t>FINDINGS OF FACT</w:t>
      </w:r>
    </w:p>
    <w:p w:rsidRPr="007F620E" w:rsidR="00A92D0B" w:rsidRDefault="00A92D0B" w14:paraId="519C6244" w14:textId="77777777">
      <w:pPr>
        <w:rPr>
          <w:color w:val="000000"/>
        </w:rPr>
      </w:pPr>
    </w:p>
    <w:p w:rsidRPr="0099663C" w:rsidR="00A92D0B" w:rsidRDefault="0099663C" w14:paraId="7772A9DC" w14:textId="0F695B4F">
      <w:pPr>
        <w:numPr>
          <w:ilvl w:val="0"/>
          <w:numId w:val="3"/>
        </w:numPr>
        <w:tabs>
          <w:tab w:val="clear" w:pos="900"/>
          <w:tab w:val="num" w:pos="540"/>
        </w:tabs>
        <w:ind w:left="540" w:hanging="540"/>
      </w:pPr>
      <w:r>
        <w:t xml:space="preserve">Green Power Institute </w:t>
      </w:r>
      <w:r w:rsidRPr="0099663C" w:rsidR="00A92D0B">
        <w:t>has made a substantia</w:t>
      </w:r>
      <w:r w:rsidRPr="0099663C" w:rsidR="00DE3A5D">
        <w:t>l contribution to</w:t>
      </w:r>
      <w:r>
        <w:t xml:space="preserve"> </w:t>
      </w:r>
      <w:r w:rsidR="005D714E">
        <w:t>some aspects of</w:t>
      </w:r>
      <w:r>
        <w:t xml:space="preserve"> D.24-11-004</w:t>
      </w:r>
      <w:r w:rsidR="005D714E">
        <w:t>.</w:t>
      </w:r>
    </w:p>
    <w:p w:rsidR="003B71E4" w:rsidP="00666672" w:rsidRDefault="003B71E4" w14:paraId="3C479D5E" w14:textId="77777777">
      <w:pPr>
        <w:ind w:left="540"/>
      </w:pPr>
    </w:p>
    <w:p w:rsidR="003B71E4" w:rsidRDefault="003B71E4" w14:paraId="44665430" w14:textId="1E9A35C1">
      <w:pPr>
        <w:numPr>
          <w:ilvl w:val="0"/>
          <w:numId w:val="3"/>
        </w:numPr>
        <w:tabs>
          <w:tab w:val="clear" w:pos="900"/>
          <w:tab w:val="num" w:pos="540"/>
        </w:tabs>
        <w:ind w:left="540" w:hanging="540"/>
      </w:pPr>
      <w:r w:rsidRPr="003B71E4">
        <w:t xml:space="preserve">The requested hourly rates for </w:t>
      </w:r>
      <w:r>
        <w:t>Green Power Institute’s</w:t>
      </w:r>
      <w:r w:rsidRPr="003B71E4">
        <w:t xml:space="preserve"> representatives, as adjusted herein, are comparable to market rates paid to experts and advocates having comparable training and experience and offering similar services.</w:t>
      </w:r>
    </w:p>
    <w:p w:rsidR="000B2022" w:rsidP="00666672" w:rsidRDefault="000B2022" w14:paraId="345999BD" w14:textId="77777777">
      <w:pPr>
        <w:pStyle w:val="ListParagraph"/>
      </w:pPr>
    </w:p>
    <w:p w:rsidRPr="0099663C" w:rsidR="000B2022" w:rsidRDefault="000B2022" w14:paraId="593A8051" w14:textId="225B3C3E">
      <w:pPr>
        <w:numPr>
          <w:ilvl w:val="0"/>
          <w:numId w:val="3"/>
        </w:numPr>
        <w:tabs>
          <w:tab w:val="clear" w:pos="900"/>
          <w:tab w:val="num" w:pos="540"/>
        </w:tabs>
        <w:ind w:left="540" w:hanging="540"/>
      </w:pPr>
      <w:r w:rsidRPr="000B2022">
        <w:t>The claimed costs and expenses, as adjusted herein, are reasonable and commensurate with the work performed.</w:t>
      </w:r>
    </w:p>
    <w:p w:rsidRPr="007F620E" w:rsidR="00A92D0B" w:rsidRDefault="00A92D0B" w14:paraId="48B52895" w14:textId="5E24C7BC">
      <w:pPr>
        <w:numPr>
          <w:ilvl w:val="0"/>
          <w:numId w:val="3"/>
        </w:numPr>
        <w:tabs>
          <w:tab w:val="clear" w:pos="900"/>
          <w:tab w:val="num" w:pos="540"/>
        </w:tabs>
        <w:spacing w:before="240"/>
        <w:ind w:left="547" w:hanging="547"/>
      </w:pPr>
      <w:r w:rsidRPr="007F620E">
        <w:t xml:space="preserve">The total of reasonable </w:t>
      </w:r>
      <w:r w:rsidRPr="007F620E" w:rsidR="003C608A">
        <w:t xml:space="preserve">compensation </w:t>
      </w:r>
      <w:r w:rsidRPr="007F620E">
        <w:t>is $</w:t>
      </w:r>
      <w:r w:rsidR="00EA52B1">
        <w:t>14,500.00</w:t>
      </w:r>
      <w:r w:rsidR="0099663C">
        <w:t>.</w:t>
      </w:r>
    </w:p>
    <w:p w:rsidRPr="007F620E" w:rsidR="001962EB" w:rsidRDefault="001962EB" w14:paraId="68E2B644" w14:textId="77777777">
      <w:pPr>
        <w:spacing w:before="120"/>
        <w:rPr>
          <w:color w:val="000000"/>
        </w:rPr>
      </w:pPr>
    </w:p>
    <w:p w:rsidRPr="007F620E" w:rsidR="00A92D0B" w:rsidRDefault="00A92D0B" w14:paraId="5C773C3F" w14:textId="77777777">
      <w:pPr>
        <w:jc w:val="center"/>
        <w:rPr>
          <w:b/>
          <w:color w:val="000000"/>
          <w:u w:val="single"/>
        </w:rPr>
      </w:pPr>
      <w:r w:rsidRPr="007F620E">
        <w:rPr>
          <w:b/>
          <w:color w:val="000000"/>
          <w:u w:val="single"/>
        </w:rPr>
        <w:t>CONCLUSION OF LAW</w:t>
      </w:r>
    </w:p>
    <w:p w:rsidRPr="007F620E" w:rsidR="006F2BDE" w:rsidRDefault="006F2BDE" w14:paraId="47D886C6" w14:textId="77777777">
      <w:pPr>
        <w:jc w:val="center"/>
        <w:rPr>
          <w:b/>
          <w:color w:val="000000"/>
          <w:u w:val="single"/>
        </w:rPr>
      </w:pPr>
    </w:p>
    <w:p w:rsidRPr="007F620E" w:rsidR="001962EB" w:rsidP="00B65A32" w:rsidRDefault="006F2BDE" w14:paraId="295DCA42" w14:textId="7C6311AA">
      <w:pPr>
        <w:ind w:left="540" w:hanging="540"/>
        <w:rPr>
          <w:b/>
          <w:u w:val="single"/>
        </w:rPr>
      </w:pPr>
      <w:r w:rsidRPr="006F2BDE">
        <w:rPr>
          <w:color w:val="000000"/>
        </w:rPr>
        <w:t>1.</w:t>
      </w:r>
      <w:r>
        <w:rPr>
          <w:color w:val="000000"/>
        </w:rPr>
        <w:t xml:space="preserve"> </w:t>
      </w:r>
      <w:r w:rsidR="00CF3FC3">
        <w:rPr>
          <w:color w:val="000000"/>
        </w:rPr>
        <w:tab/>
      </w:r>
      <w:r w:rsidRPr="003F451F">
        <w:rPr>
          <w:color w:val="000000"/>
        </w:rPr>
        <w:t>The Claim, with any adjustment set forth above, satisfies all requirements of Pub. Util. Code §§ 1801-1812.</w:t>
      </w:r>
    </w:p>
    <w:p w:rsidRPr="007F620E" w:rsidR="00A92D0B" w:rsidRDefault="00A92D0B" w14:paraId="0E2503A5" w14:textId="77777777">
      <w:pPr>
        <w:jc w:val="center"/>
        <w:rPr>
          <w:b/>
          <w:color w:val="000000"/>
          <w:u w:val="single"/>
        </w:rPr>
      </w:pPr>
      <w:r w:rsidRPr="007F620E">
        <w:rPr>
          <w:b/>
          <w:color w:val="000000"/>
          <w:u w:val="single"/>
        </w:rPr>
        <w:t>ORDER</w:t>
      </w:r>
    </w:p>
    <w:p w:rsidRPr="007F620E" w:rsidR="00A92D0B" w:rsidRDefault="00A92D0B" w14:paraId="3D09973A" w14:textId="77777777">
      <w:pPr>
        <w:jc w:val="center"/>
        <w:rPr>
          <w:b/>
          <w:color w:val="000000"/>
          <w:u w:val="single"/>
        </w:rPr>
      </w:pPr>
    </w:p>
    <w:p w:rsidRPr="00612DC2" w:rsidR="00A92D0B" w:rsidRDefault="00936A87" w14:paraId="33FB4E15" w14:textId="1AF86315">
      <w:pPr>
        <w:numPr>
          <w:ilvl w:val="0"/>
          <w:numId w:val="4"/>
        </w:numPr>
        <w:tabs>
          <w:tab w:val="clear" w:pos="900"/>
          <w:tab w:val="num" w:pos="540"/>
        </w:tabs>
        <w:ind w:left="540" w:hanging="540"/>
        <w:rPr>
          <w:color w:val="000000"/>
        </w:rPr>
      </w:pPr>
      <w:r>
        <w:t>Green Power Institute is awarded $14,500.00.</w:t>
      </w:r>
    </w:p>
    <w:p w:rsidRPr="003F451F" w:rsidR="00EA6A14" w:rsidP="00666672" w:rsidRDefault="00EA6A14" w14:paraId="2CEF485B" w14:textId="77777777">
      <w:pPr>
        <w:ind w:left="540"/>
        <w:rPr>
          <w:color w:val="000000"/>
        </w:rPr>
      </w:pPr>
    </w:p>
    <w:p w:rsidRPr="007F620E" w:rsidR="00EA6A14" w:rsidRDefault="00B6029C" w14:paraId="65B383C4" w14:textId="6E30C6D7">
      <w:pPr>
        <w:numPr>
          <w:ilvl w:val="0"/>
          <w:numId w:val="4"/>
        </w:numPr>
        <w:tabs>
          <w:tab w:val="clear" w:pos="900"/>
          <w:tab w:val="num" w:pos="540"/>
        </w:tabs>
        <w:ind w:left="540" w:hanging="540"/>
        <w:rPr>
          <w:color w:val="000000"/>
        </w:rPr>
      </w:pPr>
      <w:r w:rsidRPr="00B6029C">
        <w:rPr>
          <w:color w:val="000000"/>
        </w:rPr>
        <w:t xml:space="preserve">Within 30 days of the effective date of this decision, Pacific Gas and Electric Company, San Diego Gas &amp; Electric Company, and Southern California Edison Company shall pay </w:t>
      </w:r>
      <w:r>
        <w:rPr>
          <w:color w:val="000000"/>
        </w:rPr>
        <w:t xml:space="preserve">Green Power </w:t>
      </w:r>
      <w:r w:rsidR="0043672A">
        <w:rPr>
          <w:color w:val="000000"/>
        </w:rPr>
        <w:t>Institutes’</w:t>
      </w:r>
      <w:r w:rsidRPr="00B6029C">
        <w:rPr>
          <w:color w:val="000000"/>
        </w:rPr>
        <w:t xml:space="preserve"> their respective shares of the award, based on their California-jurisdictional electric revenues for the 2023 calendar year, to reflect the year in which the proceeding was primarily litigated. If such data are unavailable, the most recent electric revenue data shall be used. Payment of the award shall include compound interest at the rate earned on prime, three-month non-financial commercial paper as reported in Federal Reserve Statistical Release H.15, beginning </w:t>
      </w:r>
      <w:r w:rsidR="00541362">
        <w:rPr>
          <w:color w:val="000000"/>
        </w:rPr>
        <w:t xml:space="preserve">March </w:t>
      </w:r>
      <w:r w:rsidR="00EC054F">
        <w:rPr>
          <w:color w:val="000000"/>
        </w:rPr>
        <w:t>30</w:t>
      </w:r>
      <w:r w:rsidRPr="00B6029C">
        <w:rPr>
          <w:color w:val="000000"/>
        </w:rPr>
        <w:t xml:space="preserve">, 2025, the 75th day after the filing of </w:t>
      </w:r>
      <w:r>
        <w:rPr>
          <w:color w:val="000000"/>
        </w:rPr>
        <w:t>Green Power Institute’s</w:t>
      </w:r>
      <w:r w:rsidRPr="00B6029C">
        <w:rPr>
          <w:color w:val="000000"/>
        </w:rPr>
        <w:t xml:space="preserve"> request, and continuing until full payment is made.</w:t>
      </w:r>
    </w:p>
    <w:p w:rsidRPr="006365E1" w:rsidR="00A92D0B" w:rsidP="00666672" w:rsidRDefault="00A92D0B" w14:paraId="13F3A0AD" w14:textId="7331D4EF">
      <w:pPr>
        <w:keepNext/>
        <w:keepLines/>
        <w:spacing w:before="240"/>
        <w:ind w:left="547"/>
      </w:pPr>
      <w:r w:rsidRPr="000E0AE9">
        <w:rPr>
          <w:color w:val="000000" w:themeColor="text1"/>
        </w:rPr>
        <w:t>This decision is effective today.</w:t>
      </w:r>
    </w:p>
    <w:p w:rsidR="00A92D0B" w:rsidP="004E7013" w:rsidRDefault="00A92D0B" w14:paraId="0467B995" w14:textId="7839917B">
      <w:pPr>
        <w:keepNext/>
        <w:keepLines/>
        <w:spacing w:before="240" w:after="240"/>
        <w:ind w:firstLine="547"/>
        <w:rPr>
          <w:color w:val="000000"/>
        </w:rPr>
      </w:pPr>
      <w:r w:rsidRPr="007F620E">
        <w:rPr>
          <w:color w:val="000000"/>
        </w:rPr>
        <w:t xml:space="preserve">Dated </w:t>
      </w:r>
      <w:r w:rsidR="004E7013">
        <w:rPr>
          <w:color w:val="000000"/>
        </w:rPr>
        <w:t>September 3, 2026</w:t>
      </w:r>
      <w:r w:rsidRPr="007F620E">
        <w:rPr>
          <w:color w:val="000000"/>
        </w:rPr>
        <w:t xml:space="preserve"> at </w:t>
      </w:r>
      <w:r w:rsidR="002F760D">
        <w:rPr>
          <w:color w:val="000000"/>
        </w:rPr>
        <w:t>Sacramento</w:t>
      </w:r>
      <w:r w:rsidRPr="007F620E">
        <w:rPr>
          <w:color w:val="000000"/>
        </w:rPr>
        <w:t>, California.</w:t>
      </w:r>
    </w:p>
    <w:p w:rsidRPr="004E7013" w:rsidR="004E7013" w:rsidP="004E7013" w:rsidRDefault="004E7013" w14:paraId="51D662F7" w14:textId="77777777">
      <w:pPr>
        <w:autoSpaceDE w:val="0"/>
        <w:autoSpaceDN w:val="0"/>
        <w:adjustRightInd w:val="0"/>
        <w:ind w:left="3600" w:firstLine="720"/>
        <w:jc w:val="both"/>
        <w:rPr>
          <w:rFonts w:eastAsia="Calibri"/>
        </w:rPr>
      </w:pPr>
      <w:r w:rsidRPr="004E7013">
        <w:rPr>
          <w:rFonts w:eastAsia="Calibri"/>
        </w:rPr>
        <w:t>JOHN REYNOLDS</w:t>
      </w:r>
    </w:p>
    <w:p w:rsidRPr="004E7013" w:rsidR="004E7013" w:rsidP="004E7013" w:rsidRDefault="004E7013" w14:paraId="289F70C1" w14:textId="77777777">
      <w:pPr>
        <w:autoSpaceDE w:val="0"/>
        <w:autoSpaceDN w:val="0"/>
        <w:adjustRightInd w:val="0"/>
        <w:ind w:firstLine="720"/>
        <w:jc w:val="both"/>
        <w:rPr>
          <w:rFonts w:eastAsia="Calibri"/>
        </w:rPr>
      </w:pPr>
      <w:r w:rsidRPr="004E7013">
        <w:rPr>
          <w:rFonts w:eastAsia="Calibri"/>
        </w:rPr>
        <w:tab/>
      </w:r>
      <w:r w:rsidRPr="004E7013">
        <w:rPr>
          <w:rFonts w:eastAsia="Calibri"/>
        </w:rPr>
        <w:tab/>
      </w:r>
      <w:r w:rsidRPr="004E7013">
        <w:rPr>
          <w:rFonts w:eastAsia="Calibri"/>
        </w:rPr>
        <w:tab/>
      </w:r>
      <w:r w:rsidRPr="004E7013">
        <w:rPr>
          <w:rFonts w:eastAsia="Calibri"/>
        </w:rPr>
        <w:tab/>
      </w:r>
      <w:r w:rsidRPr="004E7013">
        <w:rPr>
          <w:rFonts w:eastAsia="Calibri"/>
        </w:rPr>
        <w:tab/>
        <w:t xml:space="preserve">                       President</w:t>
      </w:r>
    </w:p>
    <w:p w:rsidRPr="004E7013" w:rsidR="004E7013" w:rsidP="004E7013" w:rsidRDefault="004E7013" w14:paraId="07B5597C" w14:textId="77777777">
      <w:pPr>
        <w:autoSpaceDE w:val="0"/>
        <w:autoSpaceDN w:val="0"/>
        <w:adjustRightInd w:val="0"/>
        <w:ind w:left="3600" w:firstLine="720"/>
        <w:jc w:val="both"/>
        <w:rPr>
          <w:rFonts w:eastAsia="Calibri"/>
        </w:rPr>
      </w:pPr>
      <w:r w:rsidRPr="004E7013">
        <w:rPr>
          <w:rFonts w:eastAsia="Calibri"/>
        </w:rPr>
        <w:t>DARCIE L. HOUCK</w:t>
      </w:r>
    </w:p>
    <w:p w:rsidRPr="004E7013" w:rsidR="004E7013" w:rsidP="004E7013" w:rsidRDefault="004E7013" w14:paraId="53369475" w14:textId="77777777">
      <w:pPr>
        <w:autoSpaceDE w:val="0"/>
        <w:autoSpaceDN w:val="0"/>
        <w:adjustRightInd w:val="0"/>
        <w:ind w:left="3600" w:firstLine="720"/>
        <w:jc w:val="both"/>
        <w:rPr>
          <w:color w:val="000000"/>
        </w:rPr>
      </w:pPr>
      <w:r w:rsidRPr="004E7013">
        <w:rPr>
          <w:color w:val="000000"/>
        </w:rPr>
        <w:t>KAREN DOUGLAS</w:t>
      </w:r>
    </w:p>
    <w:p w:rsidRPr="004E7013" w:rsidR="004E7013" w:rsidP="004E7013" w:rsidRDefault="004E7013" w14:paraId="6FEA1EFF" w14:textId="77777777">
      <w:pPr>
        <w:autoSpaceDE w:val="0"/>
        <w:autoSpaceDN w:val="0"/>
        <w:adjustRightInd w:val="0"/>
        <w:ind w:left="3600" w:firstLine="720"/>
        <w:jc w:val="both"/>
        <w:rPr>
          <w:rFonts w:eastAsia="Calibri"/>
        </w:rPr>
      </w:pPr>
      <w:r w:rsidRPr="004E7013">
        <w:rPr>
          <w:rFonts w:eastAsia="Calibri"/>
        </w:rPr>
        <w:t>CHRISTINE HARADA</w:t>
      </w:r>
    </w:p>
    <w:p w:rsidR="004E7013" w:rsidP="004E7013" w:rsidRDefault="004E7013" w14:paraId="2FAF16AF" w14:textId="278841F2">
      <w:pPr>
        <w:autoSpaceDE w:val="0"/>
        <w:autoSpaceDN w:val="0"/>
        <w:adjustRightInd w:val="0"/>
        <w:ind w:left="4320" w:firstLine="720"/>
        <w:jc w:val="both"/>
        <w:rPr>
          <w:rFonts w:eastAsia="Calibri"/>
        </w:rPr>
      </w:pPr>
      <w:r w:rsidRPr="004E7013">
        <w:rPr>
          <w:rFonts w:eastAsia="Calibri"/>
        </w:rPr>
        <w:t xml:space="preserve">            Commissioners</w:t>
      </w:r>
    </w:p>
    <w:p w:rsidRPr="004E7013" w:rsidR="004E7013" w:rsidP="004E7013" w:rsidRDefault="004E7013" w14:paraId="09A3A5E8" w14:textId="77777777">
      <w:pPr>
        <w:autoSpaceDE w:val="0"/>
        <w:autoSpaceDN w:val="0"/>
        <w:adjustRightInd w:val="0"/>
        <w:ind w:left="4320" w:firstLine="720"/>
        <w:jc w:val="both"/>
        <w:rPr>
          <w:rFonts w:eastAsia="Calibri"/>
        </w:rPr>
      </w:pPr>
    </w:p>
    <w:p w:rsidRPr="004E7013" w:rsidR="004E7013" w:rsidP="004E7013" w:rsidRDefault="004E7013" w14:paraId="449AA125" w14:textId="4E469B6E">
      <w:pPr>
        <w:keepNext/>
        <w:keepLines/>
        <w:autoSpaceDE w:val="0"/>
        <w:autoSpaceDN w:val="0"/>
        <w:adjustRightInd w:val="0"/>
        <w:ind w:left="4380"/>
        <w:rPr>
          <w:rFonts w:eastAsia="Calibri"/>
        </w:rPr>
      </w:pPr>
      <w:r w:rsidRPr="004E7013">
        <w:rPr>
          <w:rFonts w:eastAsia="Calibri"/>
        </w:rPr>
        <w:t>Commissioner Matthew Baker recused himself and did not participate in the vote of this item.</w:t>
      </w:r>
    </w:p>
    <w:p w:rsidR="00FE3BAE" w:rsidRDefault="00FE3BAE" w14:paraId="3C739AE2" w14:textId="77777777">
      <w:r>
        <w:br w:type="page"/>
      </w:r>
    </w:p>
    <w:p w:rsidRPr="0017791D" w:rsidR="00FE3BAE" w:rsidP="00FE3BAE" w:rsidRDefault="00FE3BAE" w14:paraId="7A1C7043" w14:textId="77777777">
      <w:pPr>
        <w:pStyle w:val="standard"/>
        <w:ind w:firstLine="0"/>
        <w:jc w:val="center"/>
        <w:rPr>
          <w:rFonts w:ascii="Times New Roman" w:hAnsi="Times New Roman"/>
          <w:b/>
          <w:sz w:val="28"/>
          <w:szCs w:val="28"/>
        </w:rPr>
      </w:pPr>
      <w:r w:rsidRPr="0017791D">
        <w:rPr>
          <w:rFonts w:ascii="Times New Roman" w:hAnsi="Times New Roman"/>
          <w:b/>
          <w:sz w:val="28"/>
          <w:szCs w:val="28"/>
        </w:rPr>
        <w:lastRenderedPageBreak/>
        <w:t>APPENDIX</w:t>
      </w:r>
    </w:p>
    <w:p w:rsidRPr="00F43FF4" w:rsidR="00FE3BAE" w:rsidP="00FE3BAE" w:rsidRDefault="00FE3BAE" w14:paraId="300BB274" w14:textId="77777777">
      <w:pPr>
        <w:pStyle w:val="standard"/>
        <w:jc w:val="center"/>
        <w:rPr>
          <w:rFonts w:ascii="Times New Roman" w:hAnsi="Times New Roman"/>
          <w:b/>
          <w:bCs/>
          <w:sz w:val="28"/>
          <w:szCs w:val="28"/>
        </w:rPr>
      </w:pPr>
      <w:r w:rsidRPr="00F43FF4">
        <w:rPr>
          <w:rFonts w:ascii="Times New Roman" w:hAnsi="Times New Roman"/>
          <w:b/>
          <w:bCs/>
          <w:sz w:val="28"/>
          <w:szCs w:val="28"/>
        </w:rPr>
        <w:t>Compensation Decision Summary Information</w:t>
      </w:r>
    </w:p>
    <w:tbl>
      <w:tblPr>
        <w:tblW w:w="10350" w:type="dxa"/>
        <w:tblInd w:w="-5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880"/>
        <w:gridCol w:w="3735"/>
        <w:gridCol w:w="2475"/>
        <w:gridCol w:w="1260"/>
      </w:tblGrid>
      <w:tr w:rsidR="00FE3BAE" w:rsidTr="00342A89" w14:paraId="062C592A" w14:textId="77777777">
        <w:trPr>
          <w:trHeight w:val="288"/>
        </w:trPr>
        <w:tc>
          <w:tcPr>
            <w:tcW w:w="2880" w:type="dxa"/>
            <w:tcBorders>
              <w:top w:val="single" w:color="auto" w:sz="4" w:space="0"/>
              <w:left w:val="single" w:color="auto" w:sz="4" w:space="0"/>
              <w:bottom w:val="single" w:color="auto" w:sz="4" w:space="0"/>
              <w:right w:val="single" w:color="auto" w:sz="4" w:space="0"/>
            </w:tcBorders>
            <w:hideMark/>
          </w:tcPr>
          <w:p w:rsidRPr="00F43FF4" w:rsidR="00FE3BAE" w:rsidP="00342A89" w:rsidRDefault="00FE3BAE" w14:paraId="4BC9C636" w14:textId="77777777">
            <w:pPr>
              <w:rPr>
                <w:b/>
                <w:bCs/>
              </w:rPr>
            </w:pPr>
            <w:r w:rsidRPr="00F43FF4">
              <w:rPr>
                <w:b/>
                <w:bCs/>
              </w:rPr>
              <w:t>Compensation Decision:</w:t>
            </w:r>
          </w:p>
        </w:tc>
        <w:tc>
          <w:tcPr>
            <w:tcW w:w="3735" w:type="dxa"/>
            <w:tcBorders>
              <w:top w:val="single" w:color="auto" w:sz="4" w:space="0"/>
              <w:left w:val="single" w:color="auto" w:sz="4" w:space="0"/>
              <w:bottom w:val="single" w:color="auto" w:sz="4" w:space="0"/>
              <w:right w:val="single" w:color="auto" w:sz="4" w:space="0"/>
            </w:tcBorders>
          </w:tcPr>
          <w:p w:rsidR="00FE3BAE" w:rsidP="00342A89" w:rsidRDefault="004E7013" w14:paraId="16C5D6B1" w14:textId="449E61BB">
            <w:r w:rsidRPr="004E7013">
              <w:t>D2609026</w:t>
            </w:r>
          </w:p>
        </w:tc>
        <w:tc>
          <w:tcPr>
            <w:tcW w:w="2475" w:type="dxa"/>
            <w:tcBorders>
              <w:top w:val="single" w:color="auto" w:sz="4" w:space="0"/>
              <w:left w:val="single" w:color="auto" w:sz="4" w:space="0"/>
              <w:bottom w:val="single" w:color="auto" w:sz="4" w:space="0"/>
              <w:right w:val="single" w:color="auto" w:sz="4" w:space="0"/>
            </w:tcBorders>
            <w:hideMark/>
          </w:tcPr>
          <w:p w:rsidRPr="00F43FF4" w:rsidR="00FE3BAE" w:rsidP="00342A89" w:rsidRDefault="00FE3BAE" w14:paraId="3ECA0C4F" w14:textId="77777777">
            <w:pPr>
              <w:rPr>
                <w:b/>
                <w:bCs/>
              </w:rPr>
            </w:pPr>
            <w:r w:rsidRPr="00F43FF4">
              <w:rPr>
                <w:b/>
                <w:bCs/>
              </w:rPr>
              <w:t xml:space="preserve">Modifies Decision? </w:t>
            </w:r>
          </w:p>
        </w:tc>
        <w:tc>
          <w:tcPr>
            <w:tcW w:w="1260" w:type="dxa"/>
            <w:tcBorders>
              <w:top w:val="single" w:color="auto" w:sz="4" w:space="0"/>
              <w:left w:val="single" w:color="auto" w:sz="4" w:space="0"/>
              <w:bottom w:val="single" w:color="auto" w:sz="4" w:space="0"/>
              <w:right w:val="single" w:color="auto" w:sz="4" w:space="0"/>
            </w:tcBorders>
          </w:tcPr>
          <w:p w:rsidR="00FE3BAE" w:rsidP="00342A89" w:rsidRDefault="0099663C" w14:paraId="6846FB87" w14:textId="305457A8">
            <w:pPr>
              <w:jc w:val="center"/>
            </w:pPr>
            <w:r>
              <w:t>No</w:t>
            </w:r>
          </w:p>
        </w:tc>
      </w:tr>
      <w:tr w:rsidR="00FE3BAE" w:rsidTr="0099663C" w14:paraId="3E0218AD" w14:textId="77777777">
        <w:trPr>
          <w:trHeight w:val="288"/>
        </w:trPr>
        <w:tc>
          <w:tcPr>
            <w:tcW w:w="2880" w:type="dxa"/>
            <w:tcBorders>
              <w:top w:val="single" w:color="auto" w:sz="4" w:space="0"/>
              <w:left w:val="single" w:color="auto" w:sz="4" w:space="0"/>
              <w:bottom w:val="single" w:color="auto" w:sz="4" w:space="0"/>
              <w:right w:val="single" w:color="auto" w:sz="4" w:space="0"/>
            </w:tcBorders>
            <w:hideMark/>
          </w:tcPr>
          <w:p w:rsidRPr="00F43FF4" w:rsidR="00FE3BAE" w:rsidP="00342A89" w:rsidRDefault="00FE3BAE" w14:paraId="6E65620B" w14:textId="77777777">
            <w:pPr>
              <w:rPr>
                <w:b/>
                <w:bCs/>
              </w:rPr>
            </w:pPr>
            <w:r w:rsidRPr="00F43FF4">
              <w:rPr>
                <w:b/>
                <w:bCs/>
              </w:rPr>
              <w:t>Contribution Decision(s):</w:t>
            </w:r>
          </w:p>
        </w:tc>
        <w:tc>
          <w:tcPr>
            <w:tcW w:w="7470" w:type="dxa"/>
            <w:gridSpan w:val="3"/>
            <w:tcBorders>
              <w:top w:val="single" w:color="auto" w:sz="4" w:space="0"/>
              <w:left w:val="single" w:color="auto" w:sz="4" w:space="0"/>
              <w:bottom w:val="single" w:color="auto" w:sz="4" w:space="0"/>
              <w:right w:val="single" w:color="auto" w:sz="4" w:space="0"/>
            </w:tcBorders>
            <w:hideMark/>
          </w:tcPr>
          <w:p w:rsidR="00FE3BAE" w:rsidP="00342A89" w:rsidRDefault="00EE4919" w14:paraId="426F2C45" w14:textId="73647D8C">
            <w:r>
              <w:t>D2</w:t>
            </w:r>
            <w:r w:rsidR="00C11E9D">
              <w:t>4</w:t>
            </w:r>
            <w:r>
              <w:t>1</w:t>
            </w:r>
            <w:r w:rsidR="00CE03C6">
              <w:t>1</w:t>
            </w:r>
            <w:r>
              <w:t>0</w:t>
            </w:r>
            <w:r w:rsidR="00C11E9D">
              <w:t>0</w:t>
            </w:r>
            <w:r w:rsidR="00CE03C6">
              <w:t>4</w:t>
            </w:r>
          </w:p>
        </w:tc>
      </w:tr>
      <w:tr w:rsidR="00FE3BAE" w:rsidTr="0099663C" w14:paraId="2808C576" w14:textId="77777777">
        <w:trPr>
          <w:trHeight w:val="288"/>
        </w:trPr>
        <w:tc>
          <w:tcPr>
            <w:tcW w:w="2880" w:type="dxa"/>
            <w:tcBorders>
              <w:top w:val="single" w:color="auto" w:sz="4" w:space="0"/>
              <w:left w:val="single" w:color="auto" w:sz="4" w:space="0"/>
              <w:bottom w:val="single" w:color="auto" w:sz="4" w:space="0"/>
              <w:right w:val="single" w:color="auto" w:sz="4" w:space="0"/>
            </w:tcBorders>
            <w:hideMark/>
          </w:tcPr>
          <w:p w:rsidRPr="00F43FF4" w:rsidR="00FE3BAE" w:rsidP="00342A89" w:rsidRDefault="00FE3BAE" w14:paraId="717974DE" w14:textId="77777777">
            <w:pPr>
              <w:rPr>
                <w:b/>
                <w:bCs/>
              </w:rPr>
            </w:pPr>
            <w:r w:rsidRPr="00F43FF4">
              <w:rPr>
                <w:b/>
                <w:bCs/>
              </w:rPr>
              <w:t>Proceeding(s):</w:t>
            </w:r>
          </w:p>
        </w:tc>
        <w:tc>
          <w:tcPr>
            <w:tcW w:w="7470" w:type="dxa"/>
            <w:gridSpan w:val="3"/>
            <w:tcBorders>
              <w:top w:val="single" w:color="auto" w:sz="4" w:space="0"/>
              <w:left w:val="single" w:color="auto" w:sz="4" w:space="0"/>
              <w:bottom w:val="single" w:color="auto" w:sz="4" w:space="0"/>
              <w:right w:val="single" w:color="auto" w:sz="4" w:space="0"/>
            </w:tcBorders>
            <w:hideMark/>
          </w:tcPr>
          <w:p w:rsidR="00FE3BAE" w:rsidP="00342A89" w:rsidRDefault="00AF7E7C" w14:paraId="5B85688D" w14:textId="1CAB4024">
            <w:r>
              <w:t>R</w:t>
            </w:r>
            <w:r w:rsidR="00C11E9D">
              <w:t>1</w:t>
            </w:r>
            <w:r w:rsidR="0099663C">
              <w:t>9</w:t>
            </w:r>
            <w:r w:rsidR="00F942FA">
              <w:t>0</w:t>
            </w:r>
            <w:r w:rsidR="00CE03C6">
              <w:t>9</w:t>
            </w:r>
            <w:r w:rsidR="00D826CB">
              <w:t>0</w:t>
            </w:r>
            <w:r w:rsidR="00CE03C6">
              <w:t>09</w:t>
            </w:r>
          </w:p>
        </w:tc>
      </w:tr>
      <w:tr w:rsidR="00FE3BAE" w:rsidTr="00342A89" w14:paraId="66779179" w14:textId="77777777">
        <w:trPr>
          <w:trHeight w:val="288"/>
        </w:trPr>
        <w:tc>
          <w:tcPr>
            <w:tcW w:w="2880" w:type="dxa"/>
            <w:tcBorders>
              <w:top w:val="single" w:color="auto" w:sz="4" w:space="0"/>
              <w:left w:val="single" w:color="auto" w:sz="4" w:space="0"/>
              <w:bottom w:val="single" w:color="auto" w:sz="4" w:space="0"/>
              <w:right w:val="single" w:color="auto" w:sz="4" w:space="0"/>
            </w:tcBorders>
            <w:hideMark/>
          </w:tcPr>
          <w:p w:rsidRPr="00F43FF4" w:rsidR="00FE3BAE" w:rsidP="00342A89" w:rsidRDefault="00FE3BAE" w14:paraId="738C0A58" w14:textId="77777777">
            <w:pPr>
              <w:rPr>
                <w:b/>
                <w:bCs/>
              </w:rPr>
            </w:pPr>
            <w:r w:rsidRPr="00F43FF4">
              <w:rPr>
                <w:b/>
                <w:bCs/>
              </w:rPr>
              <w:t>Author:</w:t>
            </w:r>
          </w:p>
        </w:tc>
        <w:tc>
          <w:tcPr>
            <w:tcW w:w="7470" w:type="dxa"/>
            <w:gridSpan w:val="3"/>
            <w:tcBorders>
              <w:top w:val="single" w:color="auto" w:sz="4" w:space="0"/>
              <w:left w:val="single" w:color="auto" w:sz="4" w:space="0"/>
              <w:bottom w:val="single" w:color="auto" w:sz="4" w:space="0"/>
              <w:right w:val="single" w:color="auto" w:sz="4" w:space="0"/>
            </w:tcBorders>
            <w:hideMark/>
          </w:tcPr>
          <w:p w:rsidR="00FE3BAE" w:rsidP="00342A89" w:rsidRDefault="009513FE" w14:paraId="5E75C0F0" w14:textId="03F73EAC">
            <w:r>
              <w:t xml:space="preserve">ALJ </w:t>
            </w:r>
            <w:r w:rsidR="006411F1">
              <w:t>Debbie Chiv</w:t>
            </w:r>
          </w:p>
        </w:tc>
      </w:tr>
      <w:tr w:rsidR="00FE3BAE" w:rsidTr="00342A89" w14:paraId="305F69F4" w14:textId="77777777">
        <w:trPr>
          <w:trHeight w:val="278"/>
        </w:trPr>
        <w:tc>
          <w:tcPr>
            <w:tcW w:w="2880" w:type="dxa"/>
            <w:tcBorders>
              <w:top w:val="single" w:color="auto" w:sz="4" w:space="0"/>
              <w:left w:val="single" w:color="auto" w:sz="4" w:space="0"/>
              <w:bottom w:val="single" w:color="auto" w:sz="4" w:space="0"/>
              <w:right w:val="single" w:color="auto" w:sz="4" w:space="0"/>
            </w:tcBorders>
            <w:hideMark/>
          </w:tcPr>
          <w:p w:rsidRPr="00F43FF4" w:rsidR="00FE3BAE" w:rsidP="00342A89" w:rsidRDefault="00FE3BAE" w14:paraId="1414CA71" w14:textId="77777777">
            <w:pPr>
              <w:rPr>
                <w:b/>
                <w:bCs/>
              </w:rPr>
            </w:pPr>
            <w:r w:rsidRPr="00F43FF4">
              <w:rPr>
                <w:b/>
                <w:bCs/>
              </w:rPr>
              <w:t>Payer(s):</w:t>
            </w:r>
          </w:p>
        </w:tc>
        <w:tc>
          <w:tcPr>
            <w:tcW w:w="7470" w:type="dxa"/>
            <w:gridSpan w:val="3"/>
            <w:tcBorders>
              <w:top w:val="single" w:color="auto" w:sz="4" w:space="0"/>
              <w:left w:val="single" w:color="auto" w:sz="4" w:space="0"/>
              <w:bottom w:val="single" w:color="auto" w:sz="4" w:space="0"/>
              <w:right w:val="single" w:color="auto" w:sz="4" w:space="0"/>
            </w:tcBorders>
            <w:hideMark/>
          </w:tcPr>
          <w:p w:rsidR="00FE3BAE" w:rsidP="00342A89" w:rsidRDefault="00601C26" w14:paraId="7CA711B6" w14:textId="359E280D">
            <w:r>
              <w:t>Pacific Gas and Electric Company, San Diego Gas &amp; Electric Company, and Southern California Edison Company</w:t>
            </w:r>
          </w:p>
        </w:tc>
      </w:tr>
    </w:tbl>
    <w:p w:rsidR="00FE3BAE" w:rsidP="00FE3BAE" w:rsidRDefault="00FE3BAE" w14:paraId="577092C6" w14:textId="77777777"/>
    <w:p w:rsidRPr="00F43FF4" w:rsidR="00FE3BAE" w:rsidP="00FE3BAE" w:rsidRDefault="00FE3BAE" w14:paraId="7F0236A2" w14:textId="77777777">
      <w:pPr>
        <w:jc w:val="center"/>
        <w:rPr>
          <w:b/>
          <w:bCs/>
          <w:sz w:val="28"/>
          <w:szCs w:val="28"/>
        </w:rPr>
      </w:pPr>
      <w:r w:rsidRPr="00F43FF4">
        <w:rPr>
          <w:b/>
          <w:bCs/>
          <w:sz w:val="28"/>
          <w:szCs w:val="28"/>
        </w:rPr>
        <w:t>Intervenor Information</w:t>
      </w:r>
    </w:p>
    <w:p w:rsidR="00FE3BAE" w:rsidP="00FE3BAE" w:rsidRDefault="00FE3BAE" w14:paraId="12F6E9ED" w14:textId="77777777"/>
    <w:tbl>
      <w:tblPr>
        <w:tblW w:w="10327" w:type="dxa"/>
        <w:tblInd w:w="-5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07"/>
        <w:gridCol w:w="1349"/>
        <w:gridCol w:w="1518"/>
        <w:gridCol w:w="1588"/>
        <w:gridCol w:w="1390"/>
        <w:gridCol w:w="2475"/>
      </w:tblGrid>
      <w:tr w:rsidR="00FE3BAE" w:rsidTr="0081626F" w14:paraId="6CDB318E" w14:textId="77777777">
        <w:tc>
          <w:tcPr>
            <w:tcW w:w="2044" w:type="dxa"/>
            <w:tcBorders>
              <w:top w:val="single" w:color="auto" w:sz="4" w:space="0"/>
              <w:left w:val="single" w:color="auto" w:sz="4" w:space="0"/>
              <w:bottom w:val="single" w:color="auto" w:sz="4" w:space="0"/>
              <w:right w:val="single" w:color="auto" w:sz="4" w:space="0"/>
            </w:tcBorders>
            <w:hideMark/>
          </w:tcPr>
          <w:p w:rsidRPr="00F43FF4" w:rsidR="00FE3BAE" w:rsidP="00342A89" w:rsidRDefault="00FE3BAE" w14:paraId="2578F35B" w14:textId="77777777">
            <w:pPr>
              <w:jc w:val="center"/>
              <w:rPr>
                <w:b/>
                <w:bCs/>
              </w:rPr>
            </w:pPr>
            <w:r w:rsidRPr="00F43FF4">
              <w:rPr>
                <w:b/>
                <w:bCs/>
              </w:rPr>
              <w:t>Intervenor</w:t>
            </w:r>
          </w:p>
        </w:tc>
        <w:tc>
          <w:tcPr>
            <w:tcW w:w="1376" w:type="dxa"/>
            <w:tcBorders>
              <w:top w:val="single" w:color="auto" w:sz="4" w:space="0"/>
              <w:left w:val="single" w:color="auto" w:sz="4" w:space="0"/>
              <w:bottom w:val="single" w:color="auto" w:sz="4" w:space="0"/>
              <w:right w:val="single" w:color="auto" w:sz="4" w:space="0"/>
            </w:tcBorders>
            <w:hideMark/>
          </w:tcPr>
          <w:p w:rsidRPr="00F43FF4" w:rsidR="00FE3BAE" w:rsidP="00342A89" w:rsidRDefault="0081626F" w14:paraId="2C1C9DC3" w14:textId="23D0CF49">
            <w:pPr>
              <w:jc w:val="center"/>
              <w:rPr>
                <w:b/>
                <w:bCs/>
              </w:rPr>
            </w:pPr>
            <w:r w:rsidRPr="00F43FF4">
              <w:rPr>
                <w:b/>
                <w:bCs/>
              </w:rPr>
              <w:t>Date Claim Filed</w:t>
            </w:r>
          </w:p>
        </w:tc>
        <w:tc>
          <w:tcPr>
            <w:tcW w:w="1530" w:type="dxa"/>
            <w:tcBorders>
              <w:top w:val="single" w:color="auto" w:sz="4" w:space="0"/>
              <w:left w:val="single" w:color="auto" w:sz="4" w:space="0"/>
              <w:bottom w:val="single" w:color="auto" w:sz="4" w:space="0"/>
              <w:right w:val="single" w:color="auto" w:sz="4" w:space="0"/>
            </w:tcBorders>
            <w:hideMark/>
          </w:tcPr>
          <w:p w:rsidRPr="00F43FF4" w:rsidR="00FE3BAE" w:rsidP="00342A89" w:rsidRDefault="00FE3BAE" w14:paraId="60DD020D" w14:textId="77777777">
            <w:pPr>
              <w:jc w:val="center"/>
              <w:rPr>
                <w:b/>
                <w:bCs/>
              </w:rPr>
            </w:pPr>
            <w:r w:rsidRPr="00F43FF4">
              <w:rPr>
                <w:b/>
                <w:bCs/>
              </w:rPr>
              <w:t>Amount Requested</w:t>
            </w:r>
          </w:p>
        </w:tc>
        <w:tc>
          <w:tcPr>
            <w:tcW w:w="1603" w:type="dxa"/>
            <w:tcBorders>
              <w:top w:val="single" w:color="auto" w:sz="4" w:space="0"/>
              <w:left w:val="single" w:color="auto" w:sz="4" w:space="0"/>
              <w:bottom w:val="single" w:color="auto" w:sz="4" w:space="0"/>
              <w:right w:val="single" w:color="auto" w:sz="4" w:space="0"/>
            </w:tcBorders>
            <w:hideMark/>
          </w:tcPr>
          <w:p w:rsidRPr="00F43FF4" w:rsidR="00FE3BAE" w:rsidP="00342A89" w:rsidRDefault="00FE3BAE" w14:paraId="19A4A01D" w14:textId="77777777">
            <w:pPr>
              <w:jc w:val="center"/>
              <w:rPr>
                <w:b/>
                <w:bCs/>
              </w:rPr>
            </w:pPr>
            <w:r w:rsidRPr="00F43FF4">
              <w:rPr>
                <w:b/>
                <w:bCs/>
              </w:rPr>
              <w:t>Amount Awarded</w:t>
            </w:r>
          </w:p>
        </w:tc>
        <w:tc>
          <w:tcPr>
            <w:tcW w:w="1296" w:type="dxa"/>
            <w:tcBorders>
              <w:top w:val="single" w:color="auto" w:sz="4" w:space="0"/>
              <w:left w:val="single" w:color="auto" w:sz="4" w:space="0"/>
              <w:bottom w:val="single" w:color="auto" w:sz="4" w:space="0"/>
              <w:right w:val="single" w:color="auto" w:sz="4" w:space="0"/>
            </w:tcBorders>
            <w:hideMark/>
          </w:tcPr>
          <w:p w:rsidRPr="00F43FF4" w:rsidR="00FE3BAE" w:rsidP="00342A89" w:rsidRDefault="00FE3BAE" w14:paraId="5B9F47E2" w14:textId="77777777">
            <w:pPr>
              <w:jc w:val="center"/>
              <w:rPr>
                <w:b/>
                <w:bCs/>
              </w:rPr>
            </w:pPr>
            <w:r w:rsidRPr="00F43FF4">
              <w:rPr>
                <w:b/>
                <w:bCs/>
              </w:rPr>
              <w:t>Multiplier?</w:t>
            </w:r>
          </w:p>
        </w:tc>
        <w:tc>
          <w:tcPr>
            <w:tcW w:w="2478" w:type="dxa"/>
            <w:tcBorders>
              <w:top w:val="single" w:color="auto" w:sz="4" w:space="0"/>
              <w:left w:val="single" w:color="auto" w:sz="4" w:space="0"/>
              <w:bottom w:val="single" w:color="auto" w:sz="4" w:space="0"/>
              <w:right w:val="single" w:color="auto" w:sz="4" w:space="0"/>
            </w:tcBorders>
            <w:hideMark/>
          </w:tcPr>
          <w:p w:rsidRPr="00F43FF4" w:rsidR="00FE3BAE" w:rsidP="00342A89" w:rsidRDefault="00FE3BAE" w14:paraId="089590A8" w14:textId="77777777">
            <w:pPr>
              <w:jc w:val="center"/>
              <w:rPr>
                <w:b/>
                <w:bCs/>
              </w:rPr>
            </w:pPr>
            <w:r w:rsidRPr="00F43FF4">
              <w:rPr>
                <w:b/>
                <w:bCs/>
              </w:rPr>
              <w:t>Reason Change/Disallowance</w:t>
            </w:r>
          </w:p>
        </w:tc>
      </w:tr>
      <w:tr w:rsidR="00FE3BAE" w:rsidTr="003D149F" w14:paraId="080524E3" w14:textId="77777777">
        <w:trPr>
          <w:trHeight w:val="872"/>
        </w:trPr>
        <w:tc>
          <w:tcPr>
            <w:tcW w:w="2044" w:type="dxa"/>
            <w:tcBorders>
              <w:top w:val="single" w:color="auto" w:sz="4" w:space="0"/>
              <w:left w:val="single" w:color="auto" w:sz="4" w:space="0"/>
              <w:bottom w:val="single" w:color="auto" w:sz="4" w:space="0"/>
              <w:right w:val="single" w:color="auto" w:sz="4" w:space="0"/>
            </w:tcBorders>
            <w:hideMark/>
          </w:tcPr>
          <w:p w:rsidR="00FE3BAE" w:rsidP="00342A89" w:rsidRDefault="003D149F" w14:paraId="3008FB17" w14:textId="0EF27E39">
            <w:pPr>
              <w:jc w:val="center"/>
            </w:pPr>
            <w:r>
              <w:t>Green Power Institute</w:t>
            </w:r>
          </w:p>
        </w:tc>
        <w:tc>
          <w:tcPr>
            <w:tcW w:w="1376" w:type="dxa"/>
            <w:tcBorders>
              <w:top w:val="single" w:color="auto" w:sz="4" w:space="0"/>
              <w:left w:val="single" w:color="auto" w:sz="4" w:space="0"/>
              <w:bottom w:val="single" w:color="auto" w:sz="4" w:space="0"/>
              <w:right w:val="single" w:color="auto" w:sz="4" w:space="0"/>
            </w:tcBorders>
            <w:hideMark/>
          </w:tcPr>
          <w:p w:rsidR="00FE3BAE" w:rsidP="00342A89" w:rsidRDefault="00CE03C6" w14:paraId="63956769" w14:textId="65135ED3">
            <w:pPr>
              <w:jc w:val="center"/>
            </w:pPr>
            <w:r>
              <w:t>Jan</w:t>
            </w:r>
            <w:r w:rsidR="006F2F2A">
              <w:t xml:space="preserve">. </w:t>
            </w:r>
            <w:r w:rsidR="000E323A">
              <w:t>14</w:t>
            </w:r>
            <w:r w:rsidR="006F2F2A">
              <w:t>, 202</w:t>
            </w:r>
            <w:r>
              <w:t>5</w:t>
            </w:r>
          </w:p>
        </w:tc>
        <w:tc>
          <w:tcPr>
            <w:tcW w:w="1530" w:type="dxa"/>
            <w:tcBorders>
              <w:top w:val="single" w:color="auto" w:sz="4" w:space="0"/>
              <w:left w:val="single" w:color="auto" w:sz="4" w:space="0"/>
              <w:bottom w:val="single" w:color="auto" w:sz="4" w:space="0"/>
              <w:right w:val="single" w:color="auto" w:sz="4" w:space="0"/>
            </w:tcBorders>
            <w:hideMark/>
          </w:tcPr>
          <w:p w:rsidR="00FE3BAE" w:rsidP="00342A89" w:rsidRDefault="006F2F2A" w14:paraId="75AD20FA" w14:textId="14620BC3">
            <w:pPr>
              <w:jc w:val="center"/>
            </w:pPr>
            <w:r>
              <w:t>$</w:t>
            </w:r>
            <w:r w:rsidR="000E323A">
              <w:t>216,313</w:t>
            </w:r>
          </w:p>
        </w:tc>
        <w:tc>
          <w:tcPr>
            <w:tcW w:w="1603" w:type="dxa"/>
            <w:tcBorders>
              <w:top w:val="single" w:color="auto" w:sz="4" w:space="0"/>
              <w:left w:val="single" w:color="auto" w:sz="4" w:space="0"/>
              <w:bottom w:val="single" w:color="auto" w:sz="4" w:space="0"/>
              <w:right w:val="single" w:color="auto" w:sz="4" w:space="0"/>
            </w:tcBorders>
            <w:hideMark/>
          </w:tcPr>
          <w:p w:rsidR="00FE3BAE" w:rsidP="00342A89" w:rsidRDefault="009513FE" w14:paraId="0DD6FE00" w14:textId="0F73407C">
            <w:pPr>
              <w:jc w:val="center"/>
            </w:pPr>
            <w:r>
              <w:t>$</w:t>
            </w:r>
            <w:r w:rsidR="00BE4766">
              <w:t>14,500.00</w:t>
            </w:r>
          </w:p>
        </w:tc>
        <w:tc>
          <w:tcPr>
            <w:tcW w:w="1296" w:type="dxa"/>
            <w:tcBorders>
              <w:top w:val="single" w:color="auto" w:sz="4" w:space="0"/>
              <w:left w:val="single" w:color="auto" w:sz="4" w:space="0"/>
              <w:bottom w:val="single" w:color="auto" w:sz="4" w:space="0"/>
              <w:right w:val="single" w:color="auto" w:sz="4" w:space="0"/>
            </w:tcBorders>
            <w:hideMark/>
          </w:tcPr>
          <w:p w:rsidR="00FE3BAE" w:rsidP="00342A89" w:rsidRDefault="00FE3BAE" w14:paraId="0BDAFE20" w14:textId="77777777">
            <w:pPr>
              <w:jc w:val="center"/>
            </w:pPr>
            <w:r>
              <w:t>N/A</w:t>
            </w:r>
          </w:p>
        </w:tc>
        <w:tc>
          <w:tcPr>
            <w:tcW w:w="2478" w:type="dxa"/>
            <w:tcBorders>
              <w:top w:val="single" w:color="auto" w:sz="4" w:space="0"/>
              <w:left w:val="single" w:color="auto" w:sz="4" w:space="0"/>
              <w:bottom w:val="single" w:color="auto" w:sz="4" w:space="0"/>
              <w:right w:val="single" w:color="auto" w:sz="4" w:space="0"/>
            </w:tcBorders>
            <w:hideMark/>
          </w:tcPr>
          <w:p w:rsidR="00FE3BAE" w:rsidP="00342A89" w:rsidRDefault="009513FE" w14:paraId="6B53C6F9" w14:textId="521A1C92">
            <w:pPr>
              <w:jc w:val="center"/>
            </w:pPr>
            <w:r w:rsidRPr="00070CC6">
              <w:rPr>
                <w:i/>
                <w:iCs/>
              </w:rPr>
              <w:t>See</w:t>
            </w:r>
            <w:r w:rsidRPr="00EC6FB9">
              <w:t xml:space="preserve"> CPUC Comments, Disallowances, and Adjustments section.</w:t>
            </w:r>
          </w:p>
        </w:tc>
      </w:tr>
    </w:tbl>
    <w:p w:rsidR="00FE3BAE" w:rsidP="00FE3BAE" w:rsidRDefault="00FE3BAE" w14:paraId="4864D7A1" w14:textId="77777777"/>
    <w:p w:rsidR="00FE3BAE" w:rsidP="00FE3BAE" w:rsidRDefault="00FE3BAE" w14:paraId="5FB11A0C" w14:textId="77777777"/>
    <w:p w:rsidRPr="00F43FF4" w:rsidR="00FE3BAE" w:rsidP="00FE3BAE" w:rsidRDefault="0022302F" w14:paraId="2841210B" w14:textId="77777777">
      <w:pPr>
        <w:jc w:val="center"/>
        <w:rPr>
          <w:b/>
          <w:bCs/>
          <w:sz w:val="28"/>
          <w:szCs w:val="28"/>
        </w:rPr>
      </w:pPr>
      <w:r w:rsidRPr="00F43FF4">
        <w:rPr>
          <w:b/>
          <w:bCs/>
          <w:sz w:val="28"/>
          <w:szCs w:val="28"/>
        </w:rPr>
        <w:t>Hourly Fee</w:t>
      </w:r>
      <w:r w:rsidRPr="00F43FF4" w:rsidR="00FE3BAE">
        <w:rPr>
          <w:b/>
          <w:bCs/>
          <w:sz w:val="28"/>
          <w:szCs w:val="28"/>
        </w:rPr>
        <w:t xml:space="preserve"> Information</w:t>
      </w:r>
    </w:p>
    <w:p w:rsidRPr="00FE3BAE" w:rsidR="00FE3BAE" w:rsidP="00FE3BAE" w:rsidRDefault="00FE3BAE" w14:paraId="659D5EF0" w14:textId="77777777">
      <w:pPr>
        <w:jc w:val="center"/>
        <w:rPr>
          <w:shd w:val="clear" w:color="auto" w:fill="CCFFCC"/>
        </w:rPr>
      </w:pPr>
    </w:p>
    <w:tbl>
      <w:tblPr>
        <w:tblW w:w="10350" w:type="dxa"/>
        <w:tblInd w:w="-5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1710"/>
        <w:gridCol w:w="1770"/>
        <w:gridCol w:w="1920"/>
        <w:gridCol w:w="1620"/>
        <w:gridCol w:w="1710"/>
        <w:gridCol w:w="1620"/>
      </w:tblGrid>
      <w:tr w:rsidR="00C02649" w:rsidTr="00C02649" w14:paraId="7CF2F0CA" w14:textId="77777777">
        <w:trPr>
          <w:trHeight w:val="288"/>
        </w:trPr>
        <w:tc>
          <w:tcPr>
            <w:tcW w:w="1710" w:type="dxa"/>
            <w:tcBorders>
              <w:top w:val="single" w:color="auto" w:sz="4" w:space="0"/>
              <w:left w:val="single" w:color="auto" w:sz="4" w:space="0"/>
              <w:bottom w:val="single" w:color="auto" w:sz="4" w:space="0"/>
              <w:right w:val="single" w:color="auto" w:sz="4" w:space="0"/>
            </w:tcBorders>
            <w:hideMark/>
          </w:tcPr>
          <w:p w:rsidRPr="00F43FF4" w:rsidR="003B6A1B" w:rsidP="00C02649" w:rsidRDefault="003B6A1B" w14:paraId="61500303" w14:textId="77777777">
            <w:pPr>
              <w:jc w:val="center"/>
              <w:rPr>
                <w:b/>
                <w:bCs/>
              </w:rPr>
            </w:pPr>
            <w:r w:rsidRPr="00F43FF4">
              <w:rPr>
                <w:b/>
                <w:bCs/>
              </w:rPr>
              <w:t>First Name</w:t>
            </w:r>
          </w:p>
        </w:tc>
        <w:tc>
          <w:tcPr>
            <w:tcW w:w="1770" w:type="dxa"/>
            <w:tcBorders>
              <w:top w:val="single" w:color="auto" w:sz="4" w:space="0"/>
              <w:left w:val="single" w:color="auto" w:sz="4" w:space="0"/>
              <w:bottom w:val="single" w:color="auto" w:sz="4" w:space="0"/>
              <w:right w:val="single" w:color="auto" w:sz="4" w:space="0"/>
            </w:tcBorders>
            <w:hideMark/>
          </w:tcPr>
          <w:p w:rsidRPr="00F43FF4" w:rsidR="003B6A1B" w:rsidP="00C02649" w:rsidRDefault="003B6A1B" w14:paraId="55908486" w14:textId="77777777">
            <w:pPr>
              <w:jc w:val="center"/>
              <w:rPr>
                <w:b/>
                <w:bCs/>
              </w:rPr>
            </w:pPr>
            <w:r w:rsidRPr="00F43FF4">
              <w:rPr>
                <w:b/>
                <w:bCs/>
              </w:rPr>
              <w:t>Last Name</w:t>
            </w:r>
          </w:p>
        </w:tc>
        <w:tc>
          <w:tcPr>
            <w:tcW w:w="1920" w:type="dxa"/>
            <w:tcBorders>
              <w:top w:val="single" w:color="auto" w:sz="4" w:space="0"/>
              <w:left w:val="single" w:color="auto" w:sz="4" w:space="0"/>
              <w:bottom w:val="single" w:color="auto" w:sz="4" w:space="0"/>
              <w:right w:val="single" w:color="auto" w:sz="4" w:space="0"/>
            </w:tcBorders>
            <w:hideMark/>
          </w:tcPr>
          <w:p w:rsidRPr="00F43FF4" w:rsidR="003B6A1B" w:rsidP="00C02649" w:rsidRDefault="00171EBF" w14:paraId="2438DAE1" w14:textId="77777777">
            <w:pPr>
              <w:ind w:left="12" w:firstLine="12"/>
              <w:jc w:val="center"/>
              <w:rPr>
                <w:b/>
                <w:bCs/>
              </w:rPr>
            </w:pPr>
            <w:r w:rsidRPr="00F43FF4">
              <w:rPr>
                <w:b/>
                <w:bCs/>
              </w:rPr>
              <w:t>Attorney, Expert, or Advocate</w:t>
            </w:r>
          </w:p>
        </w:tc>
        <w:tc>
          <w:tcPr>
            <w:tcW w:w="1620" w:type="dxa"/>
            <w:tcBorders>
              <w:top w:val="single" w:color="auto" w:sz="4" w:space="0"/>
              <w:left w:val="single" w:color="auto" w:sz="4" w:space="0"/>
              <w:bottom w:val="single" w:color="auto" w:sz="4" w:space="0"/>
              <w:right w:val="single" w:color="auto" w:sz="4" w:space="0"/>
            </w:tcBorders>
            <w:hideMark/>
          </w:tcPr>
          <w:p w:rsidRPr="00F43FF4" w:rsidR="003B6A1B" w:rsidP="00C02649" w:rsidRDefault="003B6A1B" w14:paraId="3431A72E" w14:textId="77777777">
            <w:pPr>
              <w:jc w:val="center"/>
              <w:rPr>
                <w:b/>
                <w:bCs/>
              </w:rPr>
            </w:pPr>
            <w:r w:rsidRPr="00F43FF4">
              <w:rPr>
                <w:b/>
                <w:bCs/>
              </w:rPr>
              <w:t>Hourly Fee Requested</w:t>
            </w:r>
          </w:p>
        </w:tc>
        <w:tc>
          <w:tcPr>
            <w:tcW w:w="1710" w:type="dxa"/>
            <w:tcBorders>
              <w:top w:val="single" w:color="auto" w:sz="4" w:space="0"/>
              <w:left w:val="single" w:color="auto" w:sz="4" w:space="0"/>
              <w:bottom w:val="single" w:color="auto" w:sz="4" w:space="0"/>
              <w:right w:val="single" w:color="auto" w:sz="4" w:space="0"/>
            </w:tcBorders>
            <w:hideMark/>
          </w:tcPr>
          <w:p w:rsidRPr="00F43FF4" w:rsidR="003B6A1B" w:rsidP="00C02649" w:rsidRDefault="003B6A1B" w14:paraId="6FE76773" w14:textId="77777777">
            <w:pPr>
              <w:jc w:val="center"/>
              <w:rPr>
                <w:b/>
                <w:bCs/>
              </w:rPr>
            </w:pPr>
            <w:r w:rsidRPr="00F43FF4">
              <w:rPr>
                <w:b/>
                <w:bCs/>
              </w:rPr>
              <w:t>Year Hourly Fee Requested</w:t>
            </w:r>
          </w:p>
        </w:tc>
        <w:tc>
          <w:tcPr>
            <w:tcW w:w="1620" w:type="dxa"/>
            <w:tcBorders>
              <w:top w:val="single" w:color="auto" w:sz="4" w:space="0"/>
              <w:left w:val="single" w:color="auto" w:sz="4" w:space="0"/>
              <w:bottom w:val="single" w:color="auto" w:sz="4" w:space="0"/>
              <w:right w:val="single" w:color="auto" w:sz="4" w:space="0"/>
            </w:tcBorders>
            <w:hideMark/>
          </w:tcPr>
          <w:p w:rsidRPr="00F43FF4" w:rsidR="003B6A1B" w:rsidP="00C02649" w:rsidRDefault="003B6A1B" w14:paraId="1B789B85" w14:textId="77777777">
            <w:pPr>
              <w:jc w:val="center"/>
              <w:rPr>
                <w:b/>
                <w:bCs/>
              </w:rPr>
            </w:pPr>
            <w:r w:rsidRPr="00F43FF4">
              <w:rPr>
                <w:b/>
                <w:bCs/>
              </w:rPr>
              <w:t>Hourly Fee Adopted</w:t>
            </w:r>
          </w:p>
        </w:tc>
      </w:tr>
      <w:tr w:rsidR="003D149F" w:rsidTr="003D149F" w14:paraId="4752DA4B" w14:textId="77777777">
        <w:trPr>
          <w:trHeight w:val="288"/>
        </w:trPr>
        <w:tc>
          <w:tcPr>
            <w:tcW w:w="1710" w:type="dxa"/>
            <w:tcBorders>
              <w:top w:val="single" w:color="auto" w:sz="4" w:space="0"/>
              <w:left w:val="single" w:color="auto" w:sz="4" w:space="0"/>
              <w:bottom w:val="single" w:color="auto" w:sz="4" w:space="0"/>
              <w:right w:val="single" w:color="auto" w:sz="4" w:space="0"/>
            </w:tcBorders>
          </w:tcPr>
          <w:p w:rsidR="003D149F" w:rsidP="003D149F" w:rsidRDefault="003D149F" w14:paraId="00D3FC4B" w14:textId="1EF35A73">
            <w:pPr>
              <w:jc w:val="center"/>
              <w:rPr>
                <w:color w:val="000000"/>
              </w:rPr>
            </w:pPr>
            <w:r>
              <w:rPr>
                <w:color w:val="000000"/>
              </w:rPr>
              <w:t>Gregg</w:t>
            </w:r>
          </w:p>
        </w:tc>
        <w:tc>
          <w:tcPr>
            <w:tcW w:w="1770" w:type="dxa"/>
            <w:tcBorders>
              <w:top w:val="single" w:color="auto" w:sz="4" w:space="0"/>
              <w:left w:val="single" w:color="auto" w:sz="4" w:space="0"/>
              <w:bottom w:val="single" w:color="auto" w:sz="4" w:space="0"/>
              <w:right w:val="single" w:color="auto" w:sz="4" w:space="0"/>
            </w:tcBorders>
          </w:tcPr>
          <w:p w:rsidR="003D149F" w:rsidP="003D149F" w:rsidRDefault="003D149F" w14:paraId="5F827A53" w14:textId="62687CF8">
            <w:pPr>
              <w:jc w:val="center"/>
              <w:rPr>
                <w:color w:val="000000"/>
              </w:rPr>
            </w:pPr>
            <w:r>
              <w:rPr>
                <w:color w:val="000000"/>
              </w:rPr>
              <w:t>Morris</w:t>
            </w:r>
          </w:p>
        </w:tc>
        <w:tc>
          <w:tcPr>
            <w:tcW w:w="1920" w:type="dxa"/>
            <w:tcBorders>
              <w:top w:val="single" w:color="auto" w:sz="4" w:space="0"/>
              <w:left w:val="single" w:color="auto" w:sz="4" w:space="0"/>
              <w:bottom w:val="single" w:color="auto" w:sz="4" w:space="0"/>
              <w:right w:val="single" w:color="auto" w:sz="4" w:space="0"/>
            </w:tcBorders>
          </w:tcPr>
          <w:p w:rsidR="003D149F" w:rsidP="003D149F" w:rsidRDefault="003D149F" w14:paraId="2B9B9B05" w14:textId="1806137F">
            <w:pPr>
              <w:jc w:val="center"/>
              <w:rPr>
                <w:shd w:val="clear" w:color="auto" w:fill="CCFFCC"/>
              </w:rPr>
            </w:pPr>
            <w:r>
              <w:t>Expert</w:t>
            </w:r>
          </w:p>
        </w:tc>
        <w:tc>
          <w:tcPr>
            <w:tcW w:w="1620" w:type="dxa"/>
            <w:tcBorders>
              <w:top w:val="single" w:color="auto" w:sz="4" w:space="0"/>
              <w:left w:val="single" w:color="auto" w:sz="4" w:space="0"/>
              <w:bottom w:val="single" w:color="auto" w:sz="4" w:space="0"/>
              <w:right w:val="single" w:color="auto" w:sz="4" w:space="0"/>
            </w:tcBorders>
          </w:tcPr>
          <w:p w:rsidR="003D149F" w:rsidP="003D149F" w:rsidRDefault="003D149F" w14:paraId="0B96DE18" w14:textId="04584AFB">
            <w:pPr>
              <w:jc w:val="center"/>
            </w:pPr>
            <w:r>
              <w:t>485</w:t>
            </w:r>
          </w:p>
        </w:tc>
        <w:tc>
          <w:tcPr>
            <w:tcW w:w="1710" w:type="dxa"/>
            <w:tcBorders>
              <w:top w:val="single" w:color="auto" w:sz="4" w:space="0"/>
              <w:left w:val="single" w:color="auto" w:sz="4" w:space="0"/>
              <w:bottom w:val="single" w:color="auto" w:sz="4" w:space="0"/>
              <w:right w:val="single" w:color="auto" w:sz="4" w:space="0"/>
            </w:tcBorders>
          </w:tcPr>
          <w:p w:rsidR="003D149F" w:rsidP="003D149F" w:rsidRDefault="003D149F" w14:paraId="35D2F8F0" w14:textId="76CFD1E9">
            <w:pPr>
              <w:jc w:val="center"/>
            </w:pPr>
            <w:r>
              <w:t>2023</w:t>
            </w:r>
          </w:p>
        </w:tc>
        <w:tc>
          <w:tcPr>
            <w:tcW w:w="1620" w:type="dxa"/>
            <w:tcBorders>
              <w:top w:val="single" w:color="auto" w:sz="4" w:space="0"/>
              <w:left w:val="single" w:color="auto" w:sz="4" w:space="0"/>
              <w:bottom w:val="single" w:color="auto" w:sz="4" w:space="0"/>
              <w:right w:val="single" w:color="auto" w:sz="4" w:space="0"/>
            </w:tcBorders>
          </w:tcPr>
          <w:p w:rsidR="003D149F" w:rsidP="003D149F" w:rsidRDefault="003D149F" w14:paraId="79A4EE32" w14:textId="11047BB4">
            <w:pPr>
              <w:jc w:val="center"/>
            </w:pPr>
            <w:r>
              <w:t>N/A</w:t>
            </w:r>
            <w:bookmarkStart w:name="_Ref169863610" w:id="7"/>
            <w:r>
              <w:rPr>
                <w:rStyle w:val="FootnoteReference"/>
              </w:rPr>
              <w:footnoteReference w:id="21"/>
            </w:r>
            <w:bookmarkEnd w:id="7"/>
          </w:p>
        </w:tc>
      </w:tr>
      <w:tr w:rsidR="003D149F" w:rsidTr="003D149F" w14:paraId="38F583CB" w14:textId="77777777">
        <w:trPr>
          <w:trHeight w:val="288"/>
        </w:trPr>
        <w:tc>
          <w:tcPr>
            <w:tcW w:w="1710" w:type="dxa"/>
            <w:tcBorders>
              <w:top w:val="single" w:color="auto" w:sz="4" w:space="0"/>
              <w:left w:val="single" w:color="auto" w:sz="4" w:space="0"/>
              <w:bottom w:val="single" w:color="auto" w:sz="4" w:space="0"/>
              <w:right w:val="single" w:color="auto" w:sz="4" w:space="0"/>
            </w:tcBorders>
          </w:tcPr>
          <w:p w:rsidR="003D149F" w:rsidP="003D149F" w:rsidRDefault="003D149F" w14:paraId="3DE58EFD" w14:textId="16B8B001">
            <w:pPr>
              <w:jc w:val="center"/>
              <w:rPr>
                <w:color w:val="000000"/>
              </w:rPr>
            </w:pPr>
            <w:r>
              <w:rPr>
                <w:color w:val="000000"/>
              </w:rPr>
              <w:t>Gregg</w:t>
            </w:r>
          </w:p>
        </w:tc>
        <w:tc>
          <w:tcPr>
            <w:tcW w:w="1770" w:type="dxa"/>
            <w:tcBorders>
              <w:top w:val="single" w:color="auto" w:sz="4" w:space="0"/>
              <w:left w:val="single" w:color="auto" w:sz="4" w:space="0"/>
              <w:bottom w:val="single" w:color="auto" w:sz="4" w:space="0"/>
              <w:right w:val="single" w:color="auto" w:sz="4" w:space="0"/>
            </w:tcBorders>
          </w:tcPr>
          <w:p w:rsidR="003D149F" w:rsidP="003D149F" w:rsidRDefault="003D149F" w14:paraId="2AAB4419" w14:textId="3A6B96D8">
            <w:pPr>
              <w:jc w:val="center"/>
              <w:rPr>
                <w:color w:val="000000"/>
              </w:rPr>
            </w:pPr>
            <w:r>
              <w:rPr>
                <w:color w:val="000000"/>
              </w:rPr>
              <w:t>Morris</w:t>
            </w:r>
          </w:p>
        </w:tc>
        <w:tc>
          <w:tcPr>
            <w:tcW w:w="1920" w:type="dxa"/>
            <w:tcBorders>
              <w:top w:val="single" w:color="auto" w:sz="4" w:space="0"/>
              <w:left w:val="single" w:color="auto" w:sz="4" w:space="0"/>
              <w:bottom w:val="single" w:color="auto" w:sz="4" w:space="0"/>
              <w:right w:val="single" w:color="auto" w:sz="4" w:space="0"/>
            </w:tcBorders>
          </w:tcPr>
          <w:p w:rsidRPr="0030208D" w:rsidR="003D149F" w:rsidP="003D149F" w:rsidRDefault="003D149F" w14:paraId="076031CD" w14:textId="46AD8B0B">
            <w:pPr>
              <w:jc w:val="center"/>
            </w:pPr>
            <w:r>
              <w:t>Expert</w:t>
            </w:r>
          </w:p>
        </w:tc>
        <w:tc>
          <w:tcPr>
            <w:tcW w:w="1620" w:type="dxa"/>
            <w:tcBorders>
              <w:top w:val="single" w:color="auto" w:sz="4" w:space="0"/>
              <w:left w:val="single" w:color="auto" w:sz="4" w:space="0"/>
              <w:bottom w:val="single" w:color="auto" w:sz="4" w:space="0"/>
              <w:right w:val="single" w:color="auto" w:sz="4" w:space="0"/>
            </w:tcBorders>
          </w:tcPr>
          <w:p w:rsidR="003D149F" w:rsidP="003D149F" w:rsidRDefault="003D149F" w14:paraId="10633A3A" w14:textId="76075754">
            <w:pPr>
              <w:jc w:val="center"/>
            </w:pPr>
            <w:r>
              <w:t>505</w:t>
            </w:r>
          </w:p>
        </w:tc>
        <w:tc>
          <w:tcPr>
            <w:tcW w:w="1710" w:type="dxa"/>
            <w:tcBorders>
              <w:top w:val="single" w:color="auto" w:sz="4" w:space="0"/>
              <w:left w:val="single" w:color="auto" w:sz="4" w:space="0"/>
              <w:bottom w:val="single" w:color="auto" w:sz="4" w:space="0"/>
              <w:right w:val="single" w:color="auto" w:sz="4" w:space="0"/>
            </w:tcBorders>
          </w:tcPr>
          <w:p w:rsidR="003D149F" w:rsidP="003D149F" w:rsidRDefault="003D149F" w14:paraId="49BD71C0" w14:textId="32CBA532">
            <w:pPr>
              <w:jc w:val="center"/>
            </w:pPr>
            <w:r>
              <w:t>2024</w:t>
            </w:r>
          </w:p>
        </w:tc>
        <w:tc>
          <w:tcPr>
            <w:tcW w:w="1620" w:type="dxa"/>
            <w:tcBorders>
              <w:top w:val="single" w:color="auto" w:sz="4" w:space="0"/>
              <w:left w:val="single" w:color="auto" w:sz="4" w:space="0"/>
              <w:bottom w:val="single" w:color="auto" w:sz="4" w:space="0"/>
              <w:right w:val="single" w:color="auto" w:sz="4" w:space="0"/>
            </w:tcBorders>
          </w:tcPr>
          <w:p w:rsidR="003D149F" w:rsidP="003D149F" w:rsidRDefault="004D3027" w14:paraId="03C1B2D0" w14:textId="1289673E">
            <w:pPr>
              <w:jc w:val="center"/>
            </w:pPr>
            <w:r>
              <w:t>$475.00</w:t>
            </w:r>
          </w:p>
        </w:tc>
      </w:tr>
      <w:tr w:rsidR="003D149F" w:rsidTr="003D149F" w14:paraId="5EF44CC9" w14:textId="77777777">
        <w:trPr>
          <w:trHeight w:val="288"/>
        </w:trPr>
        <w:tc>
          <w:tcPr>
            <w:tcW w:w="1710" w:type="dxa"/>
            <w:tcBorders>
              <w:top w:val="single" w:color="auto" w:sz="4" w:space="0"/>
              <w:left w:val="single" w:color="auto" w:sz="4" w:space="0"/>
              <w:bottom w:val="single" w:color="auto" w:sz="4" w:space="0"/>
              <w:right w:val="single" w:color="auto" w:sz="4" w:space="0"/>
            </w:tcBorders>
          </w:tcPr>
          <w:p w:rsidR="003D149F" w:rsidP="003D149F" w:rsidRDefault="003D149F" w14:paraId="4BC869C9" w14:textId="731A3478">
            <w:pPr>
              <w:jc w:val="center"/>
              <w:rPr>
                <w:color w:val="000000"/>
              </w:rPr>
            </w:pPr>
            <w:r>
              <w:rPr>
                <w:color w:val="000000"/>
              </w:rPr>
              <w:t>Tamlyn</w:t>
            </w:r>
          </w:p>
        </w:tc>
        <w:tc>
          <w:tcPr>
            <w:tcW w:w="1770" w:type="dxa"/>
            <w:tcBorders>
              <w:top w:val="single" w:color="auto" w:sz="4" w:space="0"/>
              <w:left w:val="single" w:color="auto" w:sz="4" w:space="0"/>
              <w:bottom w:val="single" w:color="auto" w:sz="4" w:space="0"/>
              <w:right w:val="single" w:color="auto" w:sz="4" w:space="0"/>
            </w:tcBorders>
          </w:tcPr>
          <w:p w:rsidR="003D149F" w:rsidP="003D149F" w:rsidRDefault="003D149F" w14:paraId="628F182A" w14:textId="10919577">
            <w:pPr>
              <w:jc w:val="center"/>
              <w:rPr>
                <w:color w:val="000000"/>
              </w:rPr>
            </w:pPr>
            <w:r>
              <w:rPr>
                <w:color w:val="000000"/>
              </w:rPr>
              <w:t>Hunt</w:t>
            </w:r>
          </w:p>
        </w:tc>
        <w:tc>
          <w:tcPr>
            <w:tcW w:w="1920" w:type="dxa"/>
            <w:tcBorders>
              <w:top w:val="single" w:color="auto" w:sz="4" w:space="0"/>
              <w:left w:val="single" w:color="auto" w:sz="4" w:space="0"/>
              <w:bottom w:val="single" w:color="auto" w:sz="4" w:space="0"/>
              <w:right w:val="single" w:color="auto" w:sz="4" w:space="0"/>
            </w:tcBorders>
          </w:tcPr>
          <w:p w:rsidRPr="0030208D" w:rsidR="003D149F" w:rsidP="003D149F" w:rsidRDefault="003D149F" w14:paraId="269EDC6D" w14:textId="51CE4A4A">
            <w:pPr>
              <w:jc w:val="center"/>
            </w:pPr>
            <w:r w:rsidRPr="0030208D">
              <w:t>Attorney</w:t>
            </w:r>
          </w:p>
        </w:tc>
        <w:tc>
          <w:tcPr>
            <w:tcW w:w="1620" w:type="dxa"/>
            <w:tcBorders>
              <w:top w:val="single" w:color="auto" w:sz="4" w:space="0"/>
              <w:left w:val="single" w:color="auto" w:sz="4" w:space="0"/>
              <w:bottom w:val="single" w:color="auto" w:sz="4" w:space="0"/>
              <w:right w:val="single" w:color="auto" w:sz="4" w:space="0"/>
            </w:tcBorders>
          </w:tcPr>
          <w:p w:rsidR="003D149F" w:rsidP="003D149F" w:rsidRDefault="003D149F" w14:paraId="377AFAEB" w14:textId="4C5EA691">
            <w:pPr>
              <w:jc w:val="center"/>
            </w:pPr>
            <w:r>
              <w:t>630</w:t>
            </w:r>
          </w:p>
        </w:tc>
        <w:tc>
          <w:tcPr>
            <w:tcW w:w="1710" w:type="dxa"/>
            <w:tcBorders>
              <w:top w:val="single" w:color="auto" w:sz="4" w:space="0"/>
              <w:left w:val="single" w:color="auto" w:sz="4" w:space="0"/>
              <w:bottom w:val="single" w:color="auto" w:sz="4" w:space="0"/>
              <w:right w:val="single" w:color="auto" w:sz="4" w:space="0"/>
            </w:tcBorders>
          </w:tcPr>
          <w:p w:rsidR="003D149F" w:rsidP="003D149F" w:rsidRDefault="003D149F" w14:paraId="03F8E17E" w14:textId="47F79192">
            <w:pPr>
              <w:jc w:val="center"/>
            </w:pPr>
            <w:r>
              <w:t>2023</w:t>
            </w:r>
          </w:p>
        </w:tc>
        <w:tc>
          <w:tcPr>
            <w:tcW w:w="1620" w:type="dxa"/>
            <w:tcBorders>
              <w:top w:val="single" w:color="auto" w:sz="4" w:space="0"/>
              <w:left w:val="single" w:color="auto" w:sz="4" w:space="0"/>
              <w:bottom w:val="single" w:color="auto" w:sz="4" w:space="0"/>
              <w:right w:val="single" w:color="auto" w:sz="4" w:space="0"/>
            </w:tcBorders>
          </w:tcPr>
          <w:p w:rsidR="003D149F" w:rsidP="003D149F" w:rsidRDefault="001A1143" w14:paraId="7DEF4343" w14:textId="0E20D15F">
            <w:pPr>
              <w:jc w:val="center"/>
            </w:pPr>
            <w:r>
              <w:t>$630.00</w:t>
            </w:r>
          </w:p>
        </w:tc>
      </w:tr>
      <w:tr w:rsidR="003D149F" w:rsidTr="003D149F" w14:paraId="77C0683D" w14:textId="77777777">
        <w:trPr>
          <w:trHeight w:val="288"/>
        </w:trPr>
        <w:tc>
          <w:tcPr>
            <w:tcW w:w="1710" w:type="dxa"/>
            <w:tcBorders>
              <w:top w:val="single" w:color="auto" w:sz="4" w:space="0"/>
              <w:left w:val="single" w:color="auto" w:sz="4" w:space="0"/>
              <w:bottom w:val="single" w:color="auto" w:sz="4" w:space="0"/>
              <w:right w:val="single" w:color="auto" w:sz="4" w:space="0"/>
            </w:tcBorders>
          </w:tcPr>
          <w:p w:rsidR="003D149F" w:rsidP="003D149F" w:rsidRDefault="003D149F" w14:paraId="5815C79E" w14:textId="6282CA3B">
            <w:pPr>
              <w:jc w:val="center"/>
              <w:rPr>
                <w:color w:val="000000"/>
              </w:rPr>
            </w:pPr>
            <w:r>
              <w:rPr>
                <w:color w:val="000000"/>
              </w:rPr>
              <w:t>Tamlyn</w:t>
            </w:r>
          </w:p>
        </w:tc>
        <w:tc>
          <w:tcPr>
            <w:tcW w:w="1770" w:type="dxa"/>
            <w:tcBorders>
              <w:top w:val="single" w:color="auto" w:sz="4" w:space="0"/>
              <w:left w:val="single" w:color="auto" w:sz="4" w:space="0"/>
              <w:bottom w:val="single" w:color="auto" w:sz="4" w:space="0"/>
              <w:right w:val="single" w:color="auto" w:sz="4" w:space="0"/>
            </w:tcBorders>
          </w:tcPr>
          <w:p w:rsidR="003D149F" w:rsidP="003D149F" w:rsidRDefault="003D149F" w14:paraId="5697F00F" w14:textId="09DBE281">
            <w:pPr>
              <w:jc w:val="center"/>
              <w:rPr>
                <w:color w:val="000000"/>
              </w:rPr>
            </w:pPr>
            <w:r>
              <w:rPr>
                <w:color w:val="000000"/>
              </w:rPr>
              <w:t>Hunt</w:t>
            </w:r>
          </w:p>
        </w:tc>
        <w:tc>
          <w:tcPr>
            <w:tcW w:w="1920" w:type="dxa"/>
            <w:tcBorders>
              <w:top w:val="single" w:color="auto" w:sz="4" w:space="0"/>
              <w:left w:val="single" w:color="auto" w:sz="4" w:space="0"/>
              <w:bottom w:val="single" w:color="auto" w:sz="4" w:space="0"/>
              <w:right w:val="single" w:color="auto" w:sz="4" w:space="0"/>
            </w:tcBorders>
          </w:tcPr>
          <w:p w:rsidRPr="0030208D" w:rsidR="003D149F" w:rsidP="003D149F" w:rsidRDefault="003D149F" w14:paraId="1DE14C5D" w14:textId="6FC320E9">
            <w:pPr>
              <w:jc w:val="center"/>
            </w:pPr>
            <w:r w:rsidRPr="0030208D">
              <w:t>Attorney</w:t>
            </w:r>
          </w:p>
        </w:tc>
        <w:tc>
          <w:tcPr>
            <w:tcW w:w="1620" w:type="dxa"/>
            <w:tcBorders>
              <w:top w:val="single" w:color="auto" w:sz="4" w:space="0"/>
              <w:left w:val="single" w:color="auto" w:sz="4" w:space="0"/>
              <w:bottom w:val="single" w:color="auto" w:sz="4" w:space="0"/>
              <w:right w:val="single" w:color="auto" w:sz="4" w:space="0"/>
            </w:tcBorders>
          </w:tcPr>
          <w:p w:rsidR="003D149F" w:rsidP="003D149F" w:rsidRDefault="003D149F" w14:paraId="673B4840" w14:textId="31F1883C">
            <w:pPr>
              <w:jc w:val="center"/>
            </w:pPr>
            <w:r>
              <w:t>695</w:t>
            </w:r>
          </w:p>
        </w:tc>
        <w:tc>
          <w:tcPr>
            <w:tcW w:w="1710" w:type="dxa"/>
            <w:tcBorders>
              <w:top w:val="single" w:color="auto" w:sz="4" w:space="0"/>
              <w:left w:val="single" w:color="auto" w:sz="4" w:space="0"/>
              <w:bottom w:val="single" w:color="auto" w:sz="4" w:space="0"/>
              <w:right w:val="single" w:color="auto" w:sz="4" w:space="0"/>
            </w:tcBorders>
          </w:tcPr>
          <w:p w:rsidR="003D149F" w:rsidP="003D149F" w:rsidRDefault="003D149F" w14:paraId="684FAF7E" w14:textId="7F9868A0">
            <w:pPr>
              <w:jc w:val="center"/>
            </w:pPr>
            <w:r>
              <w:t>2024</w:t>
            </w:r>
          </w:p>
        </w:tc>
        <w:tc>
          <w:tcPr>
            <w:tcW w:w="1620" w:type="dxa"/>
            <w:tcBorders>
              <w:top w:val="single" w:color="auto" w:sz="4" w:space="0"/>
              <w:left w:val="single" w:color="auto" w:sz="4" w:space="0"/>
              <w:bottom w:val="single" w:color="auto" w:sz="4" w:space="0"/>
              <w:right w:val="single" w:color="auto" w:sz="4" w:space="0"/>
            </w:tcBorders>
          </w:tcPr>
          <w:p w:rsidR="003D149F" w:rsidP="003D149F" w:rsidRDefault="003D149F" w14:paraId="540C525C" w14:textId="1C0CF365">
            <w:pPr>
              <w:jc w:val="center"/>
            </w:pPr>
            <w:r w:rsidRPr="0030208D">
              <w:t>N/A</w:t>
            </w:r>
            <w:r w:rsidR="00424322">
              <w:rPr>
                <w:rStyle w:val="FootnoteReference"/>
              </w:rPr>
              <w:footnoteReference w:id="22"/>
            </w:r>
          </w:p>
        </w:tc>
      </w:tr>
      <w:tr w:rsidR="003D149F" w:rsidTr="003D149F" w14:paraId="7F9A5B72" w14:textId="77777777">
        <w:trPr>
          <w:trHeight w:val="288"/>
        </w:trPr>
        <w:tc>
          <w:tcPr>
            <w:tcW w:w="1710" w:type="dxa"/>
            <w:tcBorders>
              <w:top w:val="single" w:color="auto" w:sz="4" w:space="0"/>
              <w:left w:val="single" w:color="auto" w:sz="4" w:space="0"/>
              <w:bottom w:val="single" w:color="auto" w:sz="4" w:space="0"/>
              <w:right w:val="single" w:color="auto" w:sz="4" w:space="0"/>
            </w:tcBorders>
          </w:tcPr>
          <w:p w:rsidR="003D149F" w:rsidP="003D149F" w:rsidRDefault="003D149F" w14:paraId="02A82DE8" w14:textId="171076CD">
            <w:pPr>
              <w:jc w:val="center"/>
              <w:rPr>
                <w:color w:val="000000"/>
              </w:rPr>
            </w:pPr>
            <w:r>
              <w:rPr>
                <w:color w:val="000000"/>
              </w:rPr>
              <w:t>Sahm</w:t>
            </w:r>
          </w:p>
        </w:tc>
        <w:tc>
          <w:tcPr>
            <w:tcW w:w="1770" w:type="dxa"/>
            <w:tcBorders>
              <w:top w:val="single" w:color="auto" w:sz="4" w:space="0"/>
              <w:left w:val="single" w:color="auto" w:sz="4" w:space="0"/>
              <w:bottom w:val="single" w:color="auto" w:sz="4" w:space="0"/>
              <w:right w:val="single" w:color="auto" w:sz="4" w:space="0"/>
            </w:tcBorders>
          </w:tcPr>
          <w:p w:rsidR="003D149F" w:rsidP="003D149F" w:rsidRDefault="003D149F" w14:paraId="08F5D6E8" w14:textId="5D797A9E">
            <w:pPr>
              <w:jc w:val="center"/>
              <w:rPr>
                <w:color w:val="000000"/>
              </w:rPr>
            </w:pPr>
            <w:r>
              <w:rPr>
                <w:color w:val="000000"/>
              </w:rPr>
              <w:t>White</w:t>
            </w:r>
          </w:p>
        </w:tc>
        <w:tc>
          <w:tcPr>
            <w:tcW w:w="1920" w:type="dxa"/>
            <w:tcBorders>
              <w:top w:val="single" w:color="auto" w:sz="4" w:space="0"/>
              <w:left w:val="single" w:color="auto" w:sz="4" w:space="0"/>
              <w:bottom w:val="single" w:color="auto" w:sz="4" w:space="0"/>
              <w:right w:val="single" w:color="auto" w:sz="4" w:space="0"/>
            </w:tcBorders>
          </w:tcPr>
          <w:p w:rsidRPr="0030208D" w:rsidR="003D149F" w:rsidP="003D149F" w:rsidRDefault="003D149F" w14:paraId="5A42298B" w14:textId="6BBE82CD">
            <w:pPr>
              <w:jc w:val="center"/>
            </w:pPr>
            <w:r>
              <w:t>Expert</w:t>
            </w:r>
          </w:p>
        </w:tc>
        <w:tc>
          <w:tcPr>
            <w:tcW w:w="1620" w:type="dxa"/>
            <w:tcBorders>
              <w:top w:val="single" w:color="auto" w:sz="4" w:space="0"/>
              <w:left w:val="single" w:color="auto" w:sz="4" w:space="0"/>
              <w:bottom w:val="single" w:color="auto" w:sz="4" w:space="0"/>
              <w:right w:val="single" w:color="auto" w:sz="4" w:space="0"/>
            </w:tcBorders>
          </w:tcPr>
          <w:p w:rsidR="003D149F" w:rsidP="003D149F" w:rsidRDefault="003D149F" w14:paraId="3740B139" w14:textId="35AA64F3">
            <w:pPr>
              <w:jc w:val="center"/>
            </w:pPr>
            <w:r>
              <w:t>595</w:t>
            </w:r>
          </w:p>
        </w:tc>
        <w:tc>
          <w:tcPr>
            <w:tcW w:w="1710" w:type="dxa"/>
            <w:tcBorders>
              <w:top w:val="single" w:color="auto" w:sz="4" w:space="0"/>
              <w:left w:val="single" w:color="auto" w:sz="4" w:space="0"/>
              <w:bottom w:val="single" w:color="auto" w:sz="4" w:space="0"/>
              <w:right w:val="single" w:color="auto" w:sz="4" w:space="0"/>
            </w:tcBorders>
          </w:tcPr>
          <w:p w:rsidR="003D149F" w:rsidP="003D149F" w:rsidRDefault="003D149F" w14:paraId="47DBAC4D" w14:textId="1BD357FE">
            <w:pPr>
              <w:jc w:val="center"/>
            </w:pPr>
            <w:r>
              <w:t>2023</w:t>
            </w:r>
          </w:p>
        </w:tc>
        <w:tc>
          <w:tcPr>
            <w:tcW w:w="1620" w:type="dxa"/>
            <w:tcBorders>
              <w:top w:val="single" w:color="auto" w:sz="4" w:space="0"/>
              <w:left w:val="single" w:color="auto" w:sz="4" w:space="0"/>
              <w:bottom w:val="single" w:color="auto" w:sz="4" w:space="0"/>
              <w:right w:val="single" w:color="auto" w:sz="4" w:space="0"/>
            </w:tcBorders>
          </w:tcPr>
          <w:p w:rsidR="003D149F" w:rsidP="003D149F" w:rsidRDefault="003D149F" w14:paraId="516DE295" w14:textId="37E220EA">
            <w:pPr>
              <w:jc w:val="center"/>
            </w:pPr>
            <w:r w:rsidRPr="0030208D">
              <w:t>N/A</w:t>
            </w:r>
            <w:r w:rsidR="00424322">
              <w:rPr>
                <w:rStyle w:val="FootnoteReference"/>
              </w:rPr>
              <w:footnoteReference w:id="23"/>
            </w:r>
          </w:p>
        </w:tc>
      </w:tr>
      <w:tr w:rsidR="003D149F" w:rsidTr="003D149F" w14:paraId="751E62F9" w14:textId="77777777">
        <w:trPr>
          <w:trHeight w:val="288"/>
        </w:trPr>
        <w:tc>
          <w:tcPr>
            <w:tcW w:w="1710" w:type="dxa"/>
            <w:tcBorders>
              <w:top w:val="single" w:color="auto" w:sz="4" w:space="0"/>
              <w:left w:val="single" w:color="auto" w:sz="4" w:space="0"/>
              <w:bottom w:val="single" w:color="auto" w:sz="4" w:space="0"/>
              <w:right w:val="single" w:color="auto" w:sz="4" w:space="0"/>
            </w:tcBorders>
          </w:tcPr>
          <w:p w:rsidR="003D149F" w:rsidP="003D149F" w:rsidRDefault="003D149F" w14:paraId="5FB32524" w14:textId="6A05F171">
            <w:pPr>
              <w:jc w:val="center"/>
              <w:rPr>
                <w:color w:val="000000"/>
              </w:rPr>
            </w:pPr>
            <w:r>
              <w:rPr>
                <w:color w:val="000000"/>
              </w:rPr>
              <w:t>Sahm</w:t>
            </w:r>
          </w:p>
        </w:tc>
        <w:tc>
          <w:tcPr>
            <w:tcW w:w="1770" w:type="dxa"/>
            <w:tcBorders>
              <w:top w:val="single" w:color="auto" w:sz="4" w:space="0"/>
              <w:left w:val="single" w:color="auto" w:sz="4" w:space="0"/>
              <w:bottom w:val="single" w:color="auto" w:sz="4" w:space="0"/>
              <w:right w:val="single" w:color="auto" w:sz="4" w:space="0"/>
            </w:tcBorders>
          </w:tcPr>
          <w:p w:rsidR="003D149F" w:rsidP="003D149F" w:rsidRDefault="003D149F" w14:paraId="76A4B250" w14:textId="665EA316">
            <w:pPr>
              <w:jc w:val="center"/>
              <w:rPr>
                <w:color w:val="000000"/>
              </w:rPr>
            </w:pPr>
            <w:r>
              <w:rPr>
                <w:color w:val="000000"/>
              </w:rPr>
              <w:t>White</w:t>
            </w:r>
          </w:p>
        </w:tc>
        <w:tc>
          <w:tcPr>
            <w:tcW w:w="1920" w:type="dxa"/>
            <w:tcBorders>
              <w:top w:val="single" w:color="auto" w:sz="4" w:space="0"/>
              <w:left w:val="single" w:color="auto" w:sz="4" w:space="0"/>
              <w:bottom w:val="single" w:color="auto" w:sz="4" w:space="0"/>
              <w:right w:val="single" w:color="auto" w:sz="4" w:space="0"/>
            </w:tcBorders>
          </w:tcPr>
          <w:p w:rsidRPr="0030208D" w:rsidR="003D149F" w:rsidP="003D149F" w:rsidRDefault="003D149F" w14:paraId="275997E8" w14:textId="2F0720B9">
            <w:pPr>
              <w:jc w:val="center"/>
            </w:pPr>
            <w:r>
              <w:t>Expert</w:t>
            </w:r>
          </w:p>
        </w:tc>
        <w:tc>
          <w:tcPr>
            <w:tcW w:w="1620" w:type="dxa"/>
            <w:tcBorders>
              <w:top w:val="single" w:color="auto" w:sz="4" w:space="0"/>
              <w:left w:val="single" w:color="auto" w:sz="4" w:space="0"/>
              <w:bottom w:val="single" w:color="auto" w:sz="4" w:space="0"/>
              <w:right w:val="single" w:color="auto" w:sz="4" w:space="0"/>
            </w:tcBorders>
          </w:tcPr>
          <w:p w:rsidR="003D149F" w:rsidP="003D149F" w:rsidRDefault="003D149F" w14:paraId="3325680A" w14:textId="3471728C">
            <w:pPr>
              <w:jc w:val="center"/>
            </w:pPr>
            <w:r>
              <w:t>620</w:t>
            </w:r>
          </w:p>
        </w:tc>
        <w:tc>
          <w:tcPr>
            <w:tcW w:w="1710" w:type="dxa"/>
            <w:tcBorders>
              <w:top w:val="single" w:color="auto" w:sz="4" w:space="0"/>
              <w:left w:val="single" w:color="auto" w:sz="4" w:space="0"/>
              <w:bottom w:val="single" w:color="auto" w:sz="4" w:space="0"/>
              <w:right w:val="single" w:color="auto" w:sz="4" w:space="0"/>
            </w:tcBorders>
          </w:tcPr>
          <w:p w:rsidR="003D149F" w:rsidP="003D149F" w:rsidRDefault="003D149F" w14:paraId="3D15096C" w14:textId="5193BC71">
            <w:pPr>
              <w:jc w:val="center"/>
            </w:pPr>
            <w:r>
              <w:t>2024</w:t>
            </w:r>
          </w:p>
        </w:tc>
        <w:tc>
          <w:tcPr>
            <w:tcW w:w="1620" w:type="dxa"/>
            <w:tcBorders>
              <w:top w:val="single" w:color="auto" w:sz="4" w:space="0"/>
              <w:left w:val="single" w:color="auto" w:sz="4" w:space="0"/>
              <w:bottom w:val="single" w:color="auto" w:sz="4" w:space="0"/>
              <w:right w:val="single" w:color="auto" w:sz="4" w:space="0"/>
            </w:tcBorders>
          </w:tcPr>
          <w:p w:rsidR="003D149F" w:rsidP="003D149F" w:rsidRDefault="003D149F" w14:paraId="6B173A24" w14:textId="791585D3">
            <w:pPr>
              <w:jc w:val="center"/>
            </w:pPr>
            <w:r w:rsidRPr="0030208D">
              <w:t>N/A</w:t>
            </w:r>
            <w:r w:rsidR="00424322">
              <w:rPr>
                <w:rStyle w:val="FootnoteReference"/>
              </w:rPr>
              <w:footnoteReference w:id="24"/>
            </w:r>
          </w:p>
        </w:tc>
      </w:tr>
    </w:tbl>
    <w:p w:rsidR="0022302F" w:rsidP="00FE3BAE" w:rsidRDefault="0022302F" w14:paraId="330D3693" w14:textId="77777777">
      <w:pPr>
        <w:spacing w:line="360" w:lineRule="auto"/>
        <w:rPr>
          <w:b/>
        </w:rPr>
      </w:pPr>
    </w:p>
    <w:p w:rsidR="0022302F" w:rsidP="00FE3BAE" w:rsidRDefault="0022302F" w14:paraId="1CF37A00" w14:textId="77777777">
      <w:pPr>
        <w:spacing w:line="360" w:lineRule="auto"/>
        <w:rPr>
          <w:b/>
        </w:rPr>
      </w:pPr>
    </w:p>
    <w:p w:rsidR="0022302F" w:rsidP="00FE3BAE" w:rsidRDefault="0022302F" w14:paraId="439C0840" w14:textId="77777777">
      <w:pPr>
        <w:spacing w:line="360" w:lineRule="auto"/>
        <w:rPr>
          <w:b/>
        </w:rPr>
      </w:pPr>
    </w:p>
    <w:p w:rsidR="00FE3BAE" w:rsidP="00FE3BAE" w:rsidRDefault="00FE3BAE" w14:paraId="53F54635" w14:textId="77777777">
      <w:pPr>
        <w:jc w:val="center"/>
      </w:pPr>
      <w:r w:rsidRPr="00070CC6">
        <w:rPr>
          <w:b/>
        </w:rPr>
        <w:t>(END OF APPENDIX)</w:t>
      </w:r>
    </w:p>
    <w:sectPr w:rsidR="00FE3BAE" w:rsidSect="00016484">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fmt="numberInDash"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4BA17E" w14:textId="77777777" w:rsidR="004036BA" w:rsidRDefault="004036BA" w:rsidP="00885956">
      <w:r>
        <w:separator/>
      </w:r>
    </w:p>
  </w:endnote>
  <w:endnote w:type="continuationSeparator" w:id="0">
    <w:p w14:paraId="3D5D6629" w14:textId="77777777" w:rsidR="004036BA" w:rsidRDefault="004036BA" w:rsidP="008859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w:altName w:val="Book Antiqua"/>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4EDEE" w14:textId="77777777" w:rsidR="00B33C0A" w:rsidRDefault="00B33C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B9D37" w14:textId="77777777" w:rsidR="003B574B" w:rsidRDefault="003B574B">
    <w:pPr>
      <w:pStyle w:val="Footer"/>
    </w:pPr>
    <w:r>
      <w:tab/>
    </w:r>
    <w:sdt>
      <w:sdtPr>
        <w:id w:val="58820177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21B3E45" w14:textId="77777777" w:rsidR="003B574B" w:rsidRDefault="003B574B">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8270032"/>
      <w:docPartObj>
        <w:docPartGallery w:val="Page Numbers (Bottom of Page)"/>
        <w:docPartUnique/>
      </w:docPartObj>
    </w:sdtPr>
    <w:sdtEndPr>
      <w:rPr>
        <w:noProof/>
      </w:rPr>
    </w:sdtEndPr>
    <w:sdtContent>
      <w:p w14:paraId="26844960" w14:textId="2236B2C6" w:rsidR="00016484" w:rsidRDefault="00B33C0A" w:rsidP="00AB26C9">
        <w:pPr>
          <w:pStyle w:val="Footer"/>
        </w:pPr>
        <w:r w:rsidRPr="00B33C0A">
          <w:rPr>
            <w:sz w:val="16"/>
            <w:szCs w:val="16"/>
          </w:rPr>
          <w:t>618693408</w:t>
        </w:r>
        <w:r w:rsidR="00AB26C9">
          <w:tab/>
        </w:r>
        <w:r w:rsidR="00016484">
          <w:fldChar w:fldCharType="begin"/>
        </w:r>
        <w:r w:rsidR="00016484">
          <w:instrText xml:space="preserve"> PAGE   \* MERGEFORMAT </w:instrText>
        </w:r>
        <w:r w:rsidR="00016484">
          <w:fldChar w:fldCharType="separate"/>
        </w:r>
        <w:r w:rsidR="00016484">
          <w:rPr>
            <w:noProof/>
          </w:rPr>
          <w:t>- 1 -</w:t>
        </w:r>
        <w:r w:rsidR="00016484">
          <w:rPr>
            <w:noProof/>
          </w:rPr>
          <w:fldChar w:fldCharType="end"/>
        </w:r>
      </w:p>
    </w:sdtContent>
  </w:sdt>
  <w:p w14:paraId="3BFFA1A5" w14:textId="77777777" w:rsidR="00016484" w:rsidRDefault="000164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EE685D" w14:textId="77777777" w:rsidR="004036BA" w:rsidRDefault="004036BA" w:rsidP="00885956">
      <w:r>
        <w:separator/>
      </w:r>
    </w:p>
  </w:footnote>
  <w:footnote w:type="continuationSeparator" w:id="0">
    <w:p w14:paraId="5D8DDA38" w14:textId="77777777" w:rsidR="004036BA" w:rsidRDefault="004036BA" w:rsidP="00885956">
      <w:r>
        <w:continuationSeparator/>
      </w:r>
    </w:p>
  </w:footnote>
  <w:footnote w:id="1">
    <w:p w14:paraId="2DAB8105" w14:textId="2EF18F10" w:rsidR="006411F1" w:rsidRPr="00070CC6" w:rsidRDefault="006411F1">
      <w:pPr>
        <w:pStyle w:val="FootnoteText"/>
        <w:rPr>
          <w:lang w:val="en-ZW"/>
        </w:rPr>
      </w:pPr>
      <w:r>
        <w:rPr>
          <w:rStyle w:val="FootnoteReference"/>
        </w:rPr>
        <w:footnoteRef/>
      </w:r>
      <w:r>
        <w:t xml:space="preserve"> </w:t>
      </w:r>
      <w:r>
        <w:rPr>
          <w:lang w:val="en-ZW"/>
        </w:rPr>
        <w:t>This proceeding was reassigned to Commissioner Karen Douglas on March 30, 2026.</w:t>
      </w:r>
    </w:p>
  </w:footnote>
  <w:footnote w:id="2">
    <w:p w14:paraId="1BB3BE6A" w14:textId="722202AE" w:rsidR="006411F1" w:rsidRPr="00070CC6" w:rsidRDefault="006411F1">
      <w:pPr>
        <w:pStyle w:val="FootnoteText"/>
        <w:rPr>
          <w:lang w:val="en-ZW"/>
        </w:rPr>
      </w:pPr>
      <w:r>
        <w:rPr>
          <w:rStyle w:val="FootnoteReference"/>
        </w:rPr>
        <w:footnoteRef/>
      </w:r>
      <w:r>
        <w:t xml:space="preserve"> </w:t>
      </w:r>
      <w:r>
        <w:rPr>
          <w:lang w:val="en-ZW"/>
        </w:rPr>
        <w:t>This proceeding was reassigned to ALJ Debbie Chiv on July 25, 2025.</w:t>
      </w:r>
    </w:p>
  </w:footnote>
  <w:footnote w:id="3">
    <w:p w14:paraId="7CAF0DDD" w14:textId="77777777" w:rsidR="00286ABA" w:rsidRDefault="00286ABA">
      <w:pPr>
        <w:pStyle w:val="FootnoteText"/>
      </w:pPr>
      <w:r>
        <w:rPr>
          <w:rStyle w:val="FootnoteReference"/>
        </w:rPr>
        <w:footnoteRef/>
      </w:r>
      <w:r>
        <w:t xml:space="preserve"> All statutory references are to California Public Utilities Code unless indicated otherwise.</w:t>
      </w:r>
    </w:p>
  </w:footnote>
  <w:footnote w:id="4">
    <w:p w14:paraId="5C424DEA" w14:textId="2517C7D2" w:rsidR="004D664F" w:rsidRPr="00070CC6" w:rsidRDefault="004D664F">
      <w:pPr>
        <w:pStyle w:val="FootnoteText"/>
        <w:rPr>
          <w:lang w:val="en-ZW"/>
        </w:rPr>
      </w:pPr>
      <w:r>
        <w:rPr>
          <w:rStyle w:val="FootnoteReference"/>
        </w:rPr>
        <w:footnoteRef/>
      </w:r>
      <w:r>
        <w:t xml:space="preserve"> </w:t>
      </w:r>
      <w:r>
        <w:rPr>
          <w:lang w:val="en-ZW"/>
        </w:rPr>
        <w:t xml:space="preserve">Per GPI’s time records, Morris spent </w:t>
      </w:r>
      <w:r w:rsidR="00671731">
        <w:rPr>
          <w:lang w:val="en-ZW"/>
        </w:rPr>
        <w:t xml:space="preserve">a total of 32 hours on </w:t>
      </w:r>
      <w:r w:rsidR="005834FF">
        <w:rPr>
          <w:lang w:val="en-ZW"/>
        </w:rPr>
        <w:t xml:space="preserve">Intervenor Compensation Claim Preparation </w:t>
      </w:r>
      <w:r w:rsidR="00671731">
        <w:rPr>
          <w:lang w:val="en-ZW"/>
        </w:rPr>
        <w:t xml:space="preserve">between </w:t>
      </w:r>
      <w:r w:rsidR="005834FF">
        <w:rPr>
          <w:lang w:val="en-ZW"/>
        </w:rPr>
        <w:t xml:space="preserve">2024 and </w:t>
      </w:r>
      <w:r w:rsidR="00671731">
        <w:rPr>
          <w:lang w:val="en-ZW"/>
        </w:rPr>
        <w:t>2025 (8 hours in 2024 and 24 hours in 2025).</w:t>
      </w:r>
    </w:p>
  </w:footnote>
  <w:footnote w:id="5">
    <w:p w14:paraId="2A44723A" w14:textId="0D9165E0" w:rsidR="009F2E3D" w:rsidRPr="00DE3A5D" w:rsidRDefault="009F2E3D" w:rsidP="005A53F1">
      <w:pPr>
        <w:pStyle w:val="ListParagraph"/>
        <w:ind w:left="0"/>
        <w:rPr>
          <w:rFonts w:ascii="Times New Roman" w:hAnsi="Times New Roman"/>
        </w:rPr>
      </w:pPr>
      <w:r w:rsidRPr="00DE3A5D">
        <w:rPr>
          <w:rStyle w:val="FootnoteReference"/>
          <w:rFonts w:ascii="Times New Roman" w:hAnsi="Times New Roman"/>
          <w:sz w:val="20"/>
          <w:szCs w:val="20"/>
        </w:rPr>
        <w:footnoteRef/>
      </w:r>
      <w:r w:rsidRPr="00DE3A5D">
        <w:rPr>
          <w:rFonts w:ascii="Times New Roman" w:hAnsi="Times New Roman"/>
        </w:rPr>
        <w:t xml:space="preserve"> </w:t>
      </w:r>
      <w:r w:rsidRPr="00DE3A5D">
        <w:rPr>
          <w:rFonts w:ascii="Times New Roman" w:hAnsi="Times New Roman"/>
          <w:sz w:val="20"/>
          <w:szCs w:val="20"/>
        </w:rPr>
        <w:t xml:space="preserve">This information may be </w:t>
      </w:r>
      <w:r w:rsidRPr="00DE3A5D">
        <w:rPr>
          <w:rFonts w:ascii="Times New Roman" w:hAnsi="Times New Roman"/>
          <w:color w:val="000000"/>
          <w:sz w:val="20"/>
          <w:szCs w:val="20"/>
        </w:rPr>
        <w:t>obtain</w:t>
      </w:r>
      <w:r>
        <w:rPr>
          <w:rFonts w:ascii="Times New Roman" w:hAnsi="Times New Roman"/>
          <w:color w:val="000000"/>
          <w:sz w:val="20"/>
          <w:szCs w:val="20"/>
        </w:rPr>
        <w:t xml:space="preserve">ed through the State Bar of California’s website at </w:t>
      </w:r>
      <w:hyperlink r:id="rId1" w:history="1">
        <w:r w:rsidR="002D0713" w:rsidRPr="00070CC6">
          <w:rPr>
            <w:rStyle w:val="Hyperlink"/>
            <w:rFonts w:ascii="Times New Roman" w:hAnsi="Times New Roman"/>
            <w:sz w:val="20"/>
            <w:szCs w:val="20"/>
          </w:rPr>
          <w:t>https://apps.calbar.ca.gov/attorney/LicenseeSearch/QuickSearch.</w:t>
        </w:r>
      </w:hyperlink>
    </w:p>
  </w:footnote>
  <w:footnote w:id="6">
    <w:p w14:paraId="5A6E95B8" w14:textId="5BC41C69" w:rsidR="006C15F1" w:rsidRPr="00070CC6" w:rsidRDefault="006C15F1">
      <w:pPr>
        <w:pStyle w:val="FootnoteText"/>
        <w:rPr>
          <w:lang w:val="en-ZW"/>
        </w:rPr>
      </w:pPr>
      <w:r>
        <w:rPr>
          <w:rStyle w:val="FootnoteReference"/>
        </w:rPr>
        <w:footnoteRef/>
      </w:r>
      <w:r>
        <w:t xml:space="preserve"> </w:t>
      </w:r>
      <w:r w:rsidRPr="006C15F1">
        <w:t>The State Bar of California’s website shows the correct admission date for Hunt is January 29, 2002.</w:t>
      </w:r>
    </w:p>
  </w:footnote>
  <w:footnote w:id="7">
    <w:p w14:paraId="090F333E" w14:textId="016F26C4" w:rsidR="002D39D4" w:rsidRPr="00070CC6" w:rsidRDefault="002D39D4">
      <w:pPr>
        <w:pStyle w:val="FootnoteText"/>
        <w:rPr>
          <w:lang w:val="en-ZW"/>
        </w:rPr>
      </w:pPr>
      <w:r>
        <w:rPr>
          <w:rStyle w:val="FootnoteReference"/>
        </w:rPr>
        <w:footnoteRef/>
      </w:r>
      <w:r>
        <w:t xml:space="preserve"> Attachments are not included in the final decision.</w:t>
      </w:r>
    </w:p>
  </w:footnote>
  <w:footnote w:id="8">
    <w:p w14:paraId="4DF8752D" w14:textId="17A238D6" w:rsidR="00EB10A8" w:rsidRPr="00070CC6" w:rsidRDefault="00EB10A8">
      <w:pPr>
        <w:pStyle w:val="FootnoteText"/>
        <w:rPr>
          <w:lang w:val="en-ZW"/>
        </w:rPr>
      </w:pPr>
      <w:r>
        <w:rPr>
          <w:rStyle w:val="FootnoteReference"/>
        </w:rPr>
        <w:footnoteRef/>
      </w:r>
      <w:r>
        <w:t xml:space="preserve"> </w:t>
      </w:r>
      <w:r w:rsidRPr="00C30B3D">
        <w:t>Public records found at Alameda County Clerk</w:t>
      </w:r>
      <w:r>
        <w:t xml:space="preserve"> </w:t>
      </w:r>
      <w:r w:rsidRPr="00C30B3D">
        <w:t>Recorder Office’s</w:t>
      </w:r>
      <w:r>
        <w:t xml:space="preserve"> </w:t>
      </w:r>
      <w:r w:rsidRPr="00C30B3D">
        <w:t xml:space="preserve">reflect </w:t>
      </w:r>
      <w:r>
        <w:t xml:space="preserve">that fictious business name </w:t>
      </w:r>
      <w:r w:rsidRPr="00C30B3D">
        <w:t>Green Power Institute, was active from 6/11/2013 to 6/11/2018 and is currently expired.</w:t>
      </w:r>
    </w:p>
  </w:footnote>
  <w:footnote w:id="9">
    <w:p w14:paraId="4576C1BB" w14:textId="4BE18C47" w:rsidR="009C1467" w:rsidRDefault="009C1467" w:rsidP="009C1467">
      <w:pPr>
        <w:pStyle w:val="FootnoteText"/>
      </w:pPr>
      <w:r>
        <w:rPr>
          <w:rStyle w:val="FootnoteReference"/>
        </w:rPr>
        <w:footnoteRef/>
      </w:r>
      <w:r>
        <w:t xml:space="preserve"> </w:t>
      </w:r>
      <w:r w:rsidRPr="00907F25">
        <w:rPr>
          <w:i/>
          <w:iCs/>
        </w:rPr>
        <w:t>See</w:t>
      </w:r>
      <w:r>
        <w:t xml:space="preserve"> D.24-11-004, Conclusion of Law 4,</w:t>
      </w:r>
      <w:r w:rsidR="00AE4BEA">
        <w:t xml:space="preserve"> </w:t>
      </w:r>
      <w:r>
        <w:t>5,</w:t>
      </w:r>
      <w:r w:rsidR="00AE4BEA">
        <w:t xml:space="preserve"> and </w:t>
      </w:r>
      <w:r>
        <w:t>6 at 109.</w:t>
      </w:r>
    </w:p>
  </w:footnote>
  <w:footnote w:id="10">
    <w:p w14:paraId="3CB23AE4" w14:textId="6265ECEC" w:rsidR="00A946C8" w:rsidRDefault="00A946C8">
      <w:pPr>
        <w:pStyle w:val="FootnoteText"/>
      </w:pPr>
      <w:r>
        <w:rPr>
          <w:rStyle w:val="FootnoteReference"/>
        </w:rPr>
        <w:footnoteRef/>
      </w:r>
      <w:r>
        <w:t xml:space="preserve"> </w:t>
      </w:r>
      <w:r w:rsidRPr="0098652F">
        <w:rPr>
          <w:i/>
          <w:iCs/>
        </w:rPr>
        <w:t>See</w:t>
      </w:r>
      <w:r>
        <w:t xml:space="preserve"> D.24-11-004, Findings of Fact 26</w:t>
      </w:r>
      <w:r w:rsidR="00F00BB7">
        <w:t xml:space="preserve"> </w:t>
      </w:r>
      <w:r w:rsidR="00AE4BEA">
        <w:t>and</w:t>
      </w:r>
      <w:r w:rsidR="00F00BB7">
        <w:t xml:space="preserve"> </w:t>
      </w:r>
      <w:r>
        <w:t>27 at 101.</w:t>
      </w:r>
    </w:p>
  </w:footnote>
  <w:footnote w:id="11">
    <w:p w14:paraId="017F7ACC" w14:textId="77777777" w:rsidR="000F4370" w:rsidRDefault="000F4370" w:rsidP="000F4370">
      <w:pPr>
        <w:pStyle w:val="FootnoteText"/>
      </w:pPr>
      <w:r>
        <w:rPr>
          <w:rStyle w:val="FootnoteReference"/>
        </w:rPr>
        <w:footnoteRef/>
      </w:r>
      <w:r>
        <w:t xml:space="preserve"> August 8, 2023 R.19-09-009 Administrative Law Judge’s Ruling and October 23, 2023 R.19-09-009 Joint Assigned Commissioner and Administrative Law Judge’s Ruling.</w:t>
      </w:r>
    </w:p>
  </w:footnote>
  <w:footnote w:id="12">
    <w:p w14:paraId="5F6C1704" w14:textId="65B0AC1D" w:rsidR="009F3839" w:rsidRDefault="009F3839">
      <w:pPr>
        <w:pStyle w:val="FootnoteText"/>
      </w:pPr>
      <w:r>
        <w:rPr>
          <w:rStyle w:val="FootnoteReference"/>
        </w:rPr>
        <w:footnoteRef/>
      </w:r>
      <w:r>
        <w:t xml:space="preserve"> </w:t>
      </w:r>
      <w:r w:rsidR="00B80FCE" w:rsidRPr="00B80FCE">
        <w:t xml:space="preserve">Comments of the Green Power Institute on the Proposed Decision at </w:t>
      </w:r>
      <w:r>
        <w:t>2-3.</w:t>
      </w:r>
    </w:p>
  </w:footnote>
  <w:footnote w:id="13">
    <w:p w14:paraId="5D9D9B5A" w14:textId="2AF411AD" w:rsidR="00B80FCE" w:rsidRDefault="00B80FCE">
      <w:pPr>
        <w:pStyle w:val="FootnoteText"/>
      </w:pPr>
      <w:r>
        <w:rPr>
          <w:rStyle w:val="FootnoteReference"/>
        </w:rPr>
        <w:footnoteRef/>
      </w:r>
      <w:r>
        <w:t xml:space="preserve"> </w:t>
      </w:r>
      <w:r w:rsidRPr="00B80FCE">
        <w:rPr>
          <w:i/>
          <w:iCs/>
        </w:rPr>
        <w:t>Id.</w:t>
      </w:r>
      <w:r>
        <w:t xml:space="preserve"> at 3.</w:t>
      </w:r>
    </w:p>
  </w:footnote>
  <w:footnote w:id="14">
    <w:p w14:paraId="21E91318" w14:textId="77777777" w:rsidR="00D9449C" w:rsidRDefault="00D9449C" w:rsidP="00D9449C">
      <w:pPr>
        <w:pStyle w:val="FootnoteText"/>
      </w:pPr>
      <w:r>
        <w:rPr>
          <w:rStyle w:val="FootnoteReference"/>
        </w:rPr>
        <w:footnoteRef/>
      </w:r>
      <w:r>
        <w:t xml:space="preserve"> </w:t>
      </w:r>
      <w:r w:rsidRPr="00B80FCE">
        <w:rPr>
          <w:i/>
          <w:iCs/>
        </w:rPr>
        <w:t>Id.</w:t>
      </w:r>
      <w:r>
        <w:t xml:space="preserve"> at 4-6.</w:t>
      </w:r>
    </w:p>
  </w:footnote>
  <w:footnote w:id="15">
    <w:p w14:paraId="55F180CA" w14:textId="76F3026D" w:rsidR="0066058D" w:rsidRDefault="0066058D">
      <w:pPr>
        <w:pStyle w:val="FootnoteText"/>
      </w:pPr>
      <w:r>
        <w:rPr>
          <w:rStyle w:val="FootnoteReference"/>
        </w:rPr>
        <w:footnoteRef/>
      </w:r>
      <w:r>
        <w:t xml:space="preserve"> D.24-11-004 at 39-40.</w:t>
      </w:r>
    </w:p>
  </w:footnote>
  <w:footnote w:id="16">
    <w:p w14:paraId="14AFE738" w14:textId="356F088A" w:rsidR="00EB08E4" w:rsidRDefault="00EB08E4">
      <w:pPr>
        <w:pStyle w:val="FootnoteText"/>
      </w:pPr>
      <w:r>
        <w:rPr>
          <w:rStyle w:val="FootnoteReference"/>
        </w:rPr>
        <w:footnoteRef/>
      </w:r>
      <w:r>
        <w:t xml:space="preserve"> D.24-11-004 Conclusions of Law at 1, 4, 5, 6, 7, and 8.</w:t>
      </w:r>
    </w:p>
  </w:footnote>
  <w:footnote w:id="17">
    <w:p w14:paraId="4DA3BDD8" w14:textId="5DAB2FBF" w:rsidR="000D4CBC" w:rsidRDefault="000D4CBC">
      <w:pPr>
        <w:pStyle w:val="FootnoteText"/>
      </w:pPr>
      <w:r>
        <w:rPr>
          <w:rStyle w:val="FootnoteReference"/>
        </w:rPr>
        <w:footnoteRef/>
      </w:r>
      <w:r>
        <w:t xml:space="preserve"> </w:t>
      </w:r>
      <w:r w:rsidR="00F149D1">
        <w:t xml:space="preserve">August 8, 2023 </w:t>
      </w:r>
      <w:r w:rsidR="00C33780">
        <w:t xml:space="preserve">R.19-09-009 </w:t>
      </w:r>
      <w:r w:rsidR="00F149D1">
        <w:t>Administrative Law Judge’s Ruling</w:t>
      </w:r>
      <w:r w:rsidR="00C33780">
        <w:t xml:space="preserve"> and </w:t>
      </w:r>
      <w:r w:rsidR="00B909F2">
        <w:t xml:space="preserve">October 23, 2023 R.19-09-009 Joint Assigned Commissioner and Administrative Law Judge’s </w:t>
      </w:r>
      <w:r w:rsidR="00842977">
        <w:t>Ruling</w:t>
      </w:r>
      <w:r w:rsidR="00B909F2">
        <w:t>.</w:t>
      </w:r>
    </w:p>
  </w:footnote>
  <w:footnote w:id="18">
    <w:p w14:paraId="72B575F2" w14:textId="77777777" w:rsidR="00F35118" w:rsidRDefault="00F35118" w:rsidP="00F35118">
      <w:pPr>
        <w:pStyle w:val="FootnoteText"/>
      </w:pPr>
      <w:r>
        <w:rPr>
          <w:rStyle w:val="FootnoteReference"/>
        </w:rPr>
        <w:footnoteRef/>
      </w:r>
      <w:r>
        <w:t xml:space="preserve"> </w:t>
      </w:r>
      <w:r w:rsidRPr="00F1765F">
        <w:t>C</w:t>
      </w:r>
      <w:r>
        <w:t>omments of</w:t>
      </w:r>
      <w:r w:rsidRPr="00F1765F">
        <w:t xml:space="preserve"> T</w:t>
      </w:r>
      <w:r>
        <w:t>he</w:t>
      </w:r>
      <w:r w:rsidRPr="00F1765F">
        <w:t xml:space="preserve"> U</w:t>
      </w:r>
      <w:r>
        <w:t xml:space="preserve">tility </w:t>
      </w:r>
      <w:r w:rsidRPr="00F1765F">
        <w:t>R</w:t>
      </w:r>
      <w:r>
        <w:t>eform</w:t>
      </w:r>
      <w:r w:rsidRPr="00F1765F">
        <w:t xml:space="preserve"> N</w:t>
      </w:r>
      <w:r>
        <w:t>etwork and Center for</w:t>
      </w:r>
      <w:r w:rsidRPr="00F1765F">
        <w:t xml:space="preserve"> A</w:t>
      </w:r>
      <w:r>
        <w:t>ccessible Technology on the Proposed Decision Denying Compensation to Green Power Institute for Lack of Substantial Contribution to Decision</w:t>
      </w:r>
      <w:r w:rsidRPr="00F1765F">
        <w:t xml:space="preserve"> 24-11-004</w:t>
      </w:r>
      <w:r>
        <w:t xml:space="preserve"> at 2-4.</w:t>
      </w:r>
    </w:p>
  </w:footnote>
  <w:footnote w:id="19">
    <w:p w14:paraId="00F0F9E1" w14:textId="46DAA464" w:rsidR="00D02231" w:rsidRDefault="00D02231">
      <w:pPr>
        <w:pStyle w:val="FootnoteText"/>
      </w:pPr>
      <w:r>
        <w:rPr>
          <w:rStyle w:val="FootnoteReference"/>
        </w:rPr>
        <w:footnoteRef/>
      </w:r>
      <w:r>
        <w:t xml:space="preserve"> Reply Comments of Clean Coalition on the Proposed Decision of ALJ Chiv at </w:t>
      </w:r>
      <w:r w:rsidR="00261135">
        <w:t>2</w:t>
      </w:r>
      <w:r>
        <w:t>.</w:t>
      </w:r>
    </w:p>
  </w:footnote>
  <w:footnote w:id="20">
    <w:p w14:paraId="32BFD847" w14:textId="0E1C1E33" w:rsidR="00DA049A" w:rsidRDefault="00DA049A">
      <w:pPr>
        <w:pStyle w:val="FootnoteText"/>
      </w:pPr>
      <w:r>
        <w:rPr>
          <w:rStyle w:val="FootnoteReference"/>
        </w:rPr>
        <w:footnoteRef/>
      </w:r>
      <w:r>
        <w:t xml:space="preserve"> </w:t>
      </w:r>
      <w:r w:rsidR="00902AC7" w:rsidRPr="00902AC7">
        <w:rPr>
          <w:i/>
          <w:iCs/>
        </w:rPr>
        <w:t>Id.</w:t>
      </w:r>
      <w:r w:rsidR="00902AC7">
        <w:t xml:space="preserve"> </w:t>
      </w:r>
      <w:r>
        <w:t>at 3.</w:t>
      </w:r>
    </w:p>
  </w:footnote>
  <w:footnote w:id="21">
    <w:p w14:paraId="740A6A1A" w14:textId="249FEDBD" w:rsidR="003D149F" w:rsidRDefault="003D149F">
      <w:pPr>
        <w:pStyle w:val="FootnoteText"/>
      </w:pPr>
      <w:r>
        <w:rPr>
          <w:rStyle w:val="FootnoteReference"/>
        </w:rPr>
        <w:footnoteRef/>
      </w:r>
      <w:r>
        <w:t xml:space="preserve"> </w:t>
      </w:r>
      <w:r w:rsidRPr="00426B1D">
        <w:rPr>
          <w:i/>
          <w:iCs/>
        </w:rPr>
        <w:t xml:space="preserve">See </w:t>
      </w:r>
      <w:r>
        <w:t>Part III.D</w:t>
      </w:r>
      <w:r w:rsidR="000321A4">
        <w:t>[</w:t>
      </w:r>
      <w:r>
        <w:t>2</w:t>
      </w:r>
      <w:r w:rsidR="000321A4">
        <w:t>]</w:t>
      </w:r>
      <w:r>
        <w:t>.</w:t>
      </w:r>
    </w:p>
  </w:footnote>
  <w:footnote w:id="22">
    <w:p w14:paraId="7538CADB" w14:textId="77777777" w:rsidR="00424322" w:rsidRDefault="00424322" w:rsidP="00424322">
      <w:pPr>
        <w:pStyle w:val="FootnoteText"/>
      </w:pPr>
      <w:r>
        <w:rPr>
          <w:rStyle w:val="FootnoteReference"/>
        </w:rPr>
        <w:footnoteRef/>
      </w:r>
      <w:r>
        <w:t xml:space="preserve"> </w:t>
      </w:r>
      <w:r w:rsidRPr="00426B1D">
        <w:rPr>
          <w:i/>
          <w:iCs/>
        </w:rPr>
        <w:t xml:space="preserve">See </w:t>
      </w:r>
      <w:r>
        <w:t>Part III.D[2].</w:t>
      </w:r>
    </w:p>
  </w:footnote>
  <w:footnote w:id="23">
    <w:p w14:paraId="46236D82" w14:textId="77777777" w:rsidR="00424322" w:rsidRDefault="00424322" w:rsidP="00424322">
      <w:pPr>
        <w:pStyle w:val="FootnoteText"/>
      </w:pPr>
      <w:r>
        <w:rPr>
          <w:rStyle w:val="FootnoteReference"/>
        </w:rPr>
        <w:footnoteRef/>
      </w:r>
      <w:r>
        <w:t xml:space="preserve"> </w:t>
      </w:r>
      <w:r w:rsidRPr="00426B1D">
        <w:rPr>
          <w:i/>
          <w:iCs/>
        </w:rPr>
        <w:t xml:space="preserve">See </w:t>
      </w:r>
      <w:r>
        <w:t>Part III.D[2].</w:t>
      </w:r>
    </w:p>
  </w:footnote>
  <w:footnote w:id="24">
    <w:p w14:paraId="243CF60F" w14:textId="77777777" w:rsidR="00424322" w:rsidRDefault="00424322" w:rsidP="00424322">
      <w:pPr>
        <w:pStyle w:val="FootnoteText"/>
      </w:pPr>
      <w:r>
        <w:rPr>
          <w:rStyle w:val="FootnoteReference"/>
        </w:rPr>
        <w:footnoteRef/>
      </w:r>
      <w:r>
        <w:t xml:space="preserve"> </w:t>
      </w:r>
      <w:r w:rsidRPr="00426B1D">
        <w:rPr>
          <w:i/>
          <w:iCs/>
        </w:rPr>
        <w:t xml:space="preserve">See </w:t>
      </w:r>
      <w:r>
        <w:t>Part III.D[2].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0A481" w14:textId="77777777" w:rsidR="00B33C0A" w:rsidRDefault="00B33C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AFA26" w14:textId="423AD47D" w:rsidR="0026173E" w:rsidRPr="00201B42" w:rsidRDefault="0026173E" w:rsidP="0026173E">
    <w:pPr>
      <w:pStyle w:val="Header"/>
      <w:tabs>
        <w:tab w:val="clear" w:pos="4680"/>
      </w:tabs>
      <w:jc w:val="right"/>
      <w:rPr>
        <w:b/>
        <w:bCs/>
        <w:iCs/>
      </w:rPr>
    </w:pPr>
    <w:r>
      <w:rPr>
        <w:iCs/>
      </w:rPr>
      <w:t>R.19-09-009 ALJ/DBB/sgu</w:t>
    </w:r>
    <w:r>
      <w:rPr>
        <w:iCs/>
      </w:rPr>
      <w:tab/>
    </w:r>
  </w:p>
  <w:p w14:paraId="513B4212" w14:textId="77777777" w:rsidR="0026173E" w:rsidRDefault="0026173E">
    <w:pPr>
      <w:pStyle w:val="Header"/>
    </w:pPr>
  </w:p>
  <w:p w14:paraId="23740D74" w14:textId="77777777" w:rsidR="0003710C" w:rsidRDefault="000371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82157" w14:textId="77777777" w:rsidR="00B33C0A" w:rsidRDefault="00B33C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37DE"/>
    <w:multiLevelType w:val="multilevel"/>
    <w:tmpl w:val="1248AE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41286B"/>
    <w:multiLevelType w:val="multilevel"/>
    <w:tmpl w:val="78F85E66"/>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9BD4745"/>
    <w:multiLevelType w:val="multilevel"/>
    <w:tmpl w:val="CE788D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9B5AE7"/>
    <w:multiLevelType w:val="hybridMultilevel"/>
    <w:tmpl w:val="E2C2B758"/>
    <w:lvl w:ilvl="0" w:tplc="3AD2108E">
      <w:start w:val="1"/>
      <w:numFmt w:val="upperLetter"/>
      <w:lvlText w:val="%1."/>
      <w:lvlJc w:val="left"/>
      <w:pPr>
        <w:tabs>
          <w:tab w:val="num" w:pos="900"/>
        </w:tabs>
        <w:ind w:left="900" w:hanging="360"/>
      </w:pPr>
      <w:rPr>
        <w:rFonts w:ascii="Times New Roman" w:hAnsi="Times New Roman" w:cs="Times New Roman"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FEE4219"/>
    <w:multiLevelType w:val="hybridMultilevel"/>
    <w:tmpl w:val="D0386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B33CE3"/>
    <w:multiLevelType w:val="hybridMultilevel"/>
    <w:tmpl w:val="39FCF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426BB0"/>
    <w:multiLevelType w:val="multilevel"/>
    <w:tmpl w:val="369425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E56A58"/>
    <w:multiLevelType w:val="multilevel"/>
    <w:tmpl w:val="064AA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6029A0"/>
    <w:multiLevelType w:val="hybridMultilevel"/>
    <w:tmpl w:val="343AEA0E"/>
    <w:lvl w:ilvl="0" w:tplc="04090001">
      <w:start w:val="1"/>
      <w:numFmt w:val="bullet"/>
      <w:lvlText w:val=""/>
      <w:lvlJc w:val="left"/>
      <w:pPr>
        <w:ind w:left="776" w:hanging="360"/>
      </w:pPr>
      <w:rPr>
        <w:rFonts w:ascii="Symbol" w:hAnsi="Symbol" w:hint="default"/>
      </w:rPr>
    </w:lvl>
    <w:lvl w:ilvl="1" w:tplc="FFFFFFFF" w:tentative="1">
      <w:start w:val="1"/>
      <w:numFmt w:val="bullet"/>
      <w:lvlText w:val="o"/>
      <w:lvlJc w:val="left"/>
      <w:pPr>
        <w:ind w:left="1496" w:hanging="360"/>
      </w:pPr>
      <w:rPr>
        <w:rFonts w:ascii="Courier New" w:hAnsi="Courier New" w:cs="Courier New" w:hint="default"/>
      </w:rPr>
    </w:lvl>
    <w:lvl w:ilvl="2" w:tplc="FFFFFFFF" w:tentative="1">
      <w:start w:val="1"/>
      <w:numFmt w:val="bullet"/>
      <w:lvlText w:val=""/>
      <w:lvlJc w:val="left"/>
      <w:pPr>
        <w:ind w:left="2216" w:hanging="360"/>
      </w:pPr>
      <w:rPr>
        <w:rFonts w:ascii="Wingdings" w:hAnsi="Wingdings" w:hint="default"/>
      </w:rPr>
    </w:lvl>
    <w:lvl w:ilvl="3" w:tplc="FFFFFFFF" w:tentative="1">
      <w:start w:val="1"/>
      <w:numFmt w:val="bullet"/>
      <w:lvlText w:val=""/>
      <w:lvlJc w:val="left"/>
      <w:pPr>
        <w:ind w:left="2936" w:hanging="360"/>
      </w:pPr>
      <w:rPr>
        <w:rFonts w:ascii="Symbol" w:hAnsi="Symbol" w:hint="default"/>
      </w:rPr>
    </w:lvl>
    <w:lvl w:ilvl="4" w:tplc="FFFFFFFF" w:tentative="1">
      <w:start w:val="1"/>
      <w:numFmt w:val="bullet"/>
      <w:lvlText w:val="o"/>
      <w:lvlJc w:val="left"/>
      <w:pPr>
        <w:ind w:left="3656" w:hanging="360"/>
      </w:pPr>
      <w:rPr>
        <w:rFonts w:ascii="Courier New" w:hAnsi="Courier New" w:cs="Courier New" w:hint="default"/>
      </w:rPr>
    </w:lvl>
    <w:lvl w:ilvl="5" w:tplc="FFFFFFFF" w:tentative="1">
      <w:start w:val="1"/>
      <w:numFmt w:val="bullet"/>
      <w:lvlText w:val=""/>
      <w:lvlJc w:val="left"/>
      <w:pPr>
        <w:ind w:left="4376" w:hanging="360"/>
      </w:pPr>
      <w:rPr>
        <w:rFonts w:ascii="Wingdings" w:hAnsi="Wingdings" w:hint="default"/>
      </w:rPr>
    </w:lvl>
    <w:lvl w:ilvl="6" w:tplc="FFFFFFFF" w:tentative="1">
      <w:start w:val="1"/>
      <w:numFmt w:val="bullet"/>
      <w:lvlText w:val=""/>
      <w:lvlJc w:val="left"/>
      <w:pPr>
        <w:ind w:left="5096" w:hanging="360"/>
      </w:pPr>
      <w:rPr>
        <w:rFonts w:ascii="Symbol" w:hAnsi="Symbol" w:hint="default"/>
      </w:rPr>
    </w:lvl>
    <w:lvl w:ilvl="7" w:tplc="FFFFFFFF" w:tentative="1">
      <w:start w:val="1"/>
      <w:numFmt w:val="bullet"/>
      <w:lvlText w:val="o"/>
      <w:lvlJc w:val="left"/>
      <w:pPr>
        <w:ind w:left="5816" w:hanging="360"/>
      </w:pPr>
      <w:rPr>
        <w:rFonts w:ascii="Courier New" w:hAnsi="Courier New" w:cs="Courier New" w:hint="default"/>
      </w:rPr>
    </w:lvl>
    <w:lvl w:ilvl="8" w:tplc="FFFFFFFF" w:tentative="1">
      <w:start w:val="1"/>
      <w:numFmt w:val="bullet"/>
      <w:lvlText w:val=""/>
      <w:lvlJc w:val="left"/>
      <w:pPr>
        <w:ind w:left="6536" w:hanging="360"/>
      </w:pPr>
      <w:rPr>
        <w:rFonts w:ascii="Wingdings" w:hAnsi="Wingdings" w:hint="default"/>
      </w:rPr>
    </w:lvl>
  </w:abstractNum>
  <w:abstractNum w:abstractNumId="9" w15:restartNumberingAfterBreak="0">
    <w:nsid w:val="2B8B3141"/>
    <w:multiLevelType w:val="multilevel"/>
    <w:tmpl w:val="43E655F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32162EB4"/>
    <w:multiLevelType w:val="multilevel"/>
    <w:tmpl w:val="43E655F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3C6660E8"/>
    <w:multiLevelType w:val="multilevel"/>
    <w:tmpl w:val="D2A2260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02E60CD"/>
    <w:multiLevelType w:val="hybridMultilevel"/>
    <w:tmpl w:val="A5FC35B8"/>
    <w:lvl w:ilvl="0" w:tplc="DAA6AB9C">
      <w:start w:val="2"/>
      <w:numFmt w:val="upperLetter"/>
      <w:lvlText w:val="%1."/>
      <w:lvlJc w:val="left"/>
      <w:pPr>
        <w:tabs>
          <w:tab w:val="num" w:pos="360"/>
        </w:tabs>
        <w:ind w:left="36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40571959"/>
    <w:multiLevelType w:val="hybridMultilevel"/>
    <w:tmpl w:val="23665CA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1691C94"/>
    <w:multiLevelType w:val="hybridMultilevel"/>
    <w:tmpl w:val="F2647E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007911"/>
    <w:multiLevelType w:val="multilevel"/>
    <w:tmpl w:val="78F85E66"/>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449A0500"/>
    <w:multiLevelType w:val="multilevel"/>
    <w:tmpl w:val="F124B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74B38E7"/>
    <w:multiLevelType w:val="hybridMultilevel"/>
    <w:tmpl w:val="6A7223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86C1CFE"/>
    <w:multiLevelType w:val="hybridMultilevel"/>
    <w:tmpl w:val="DC3A4E5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9" w15:restartNumberingAfterBreak="0">
    <w:nsid w:val="4BE83C0F"/>
    <w:multiLevelType w:val="hybridMultilevel"/>
    <w:tmpl w:val="BCEE7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F536286"/>
    <w:multiLevelType w:val="multilevel"/>
    <w:tmpl w:val="95881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1C242BC"/>
    <w:multiLevelType w:val="multilevel"/>
    <w:tmpl w:val="43E655F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 w15:restartNumberingAfterBreak="0">
    <w:nsid w:val="525B2DA0"/>
    <w:multiLevelType w:val="multilevel"/>
    <w:tmpl w:val="194001B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49104FC"/>
    <w:multiLevelType w:val="hybridMultilevel"/>
    <w:tmpl w:val="AF42F70C"/>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4" w15:restartNumberingAfterBreak="0">
    <w:nsid w:val="56F2442F"/>
    <w:multiLevelType w:val="multilevel"/>
    <w:tmpl w:val="278A678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7EE0BC7"/>
    <w:multiLevelType w:val="hybridMultilevel"/>
    <w:tmpl w:val="17C8B27A"/>
    <w:lvl w:ilvl="0" w:tplc="0409000F">
      <w:start w:val="1"/>
      <w:numFmt w:val="decimal"/>
      <w:lvlText w:val="%1."/>
      <w:lvlJc w:val="left"/>
      <w:pPr>
        <w:tabs>
          <w:tab w:val="num" w:pos="1620"/>
        </w:tabs>
        <w:ind w:left="1620" w:hanging="360"/>
      </w:pPr>
    </w:lvl>
    <w:lvl w:ilvl="1" w:tplc="A2982BDA">
      <w:start w:val="1"/>
      <w:numFmt w:val="upperLetter"/>
      <w:lvlText w:val="%2."/>
      <w:lvlJc w:val="left"/>
      <w:pPr>
        <w:tabs>
          <w:tab w:val="num" w:pos="2340"/>
        </w:tabs>
        <w:ind w:left="2340" w:hanging="360"/>
      </w:pPr>
      <w:rPr>
        <w:rFonts w:hint="default"/>
      </w:r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26" w15:restartNumberingAfterBreak="0">
    <w:nsid w:val="5AD84E45"/>
    <w:multiLevelType w:val="multilevel"/>
    <w:tmpl w:val="43E655F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7" w15:restartNumberingAfterBreak="0">
    <w:nsid w:val="5C8F97A0"/>
    <w:multiLevelType w:val="hybridMultilevel"/>
    <w:tmpl w:val="A2700BC2"/>
    <w:lvl w:ilvl="0" w:tplc="80CA5630">
      <w:start w:val="1"/>
      <w:numFmt w:val="decimal"/>
      <w:lvlText w:val="%1."/>
      <w:lvlJc w:val="left"/>
      <w:pPr>
        <w:ind w:left="900" w:hanging="360"/>
      </w:pPr>
      <w:rPr>
        <w:rFonts w:ascii="Times New Roman" w:hAnsi="Times New Roman" w:hint="default"/>
      </w:rPr>
    </w:lvl>
    <w:lvl w:ilvl="1" w:tplc="F100183A">
      <w:start w:val="1"/>
      <w:numFmt w:val="lowerLetter"/>
      <w:lvlText w:val="%2."/>
      <w:lvlJc w:val="left"/>
      <w:pPr>
        <w:ind w:left="1440" w:hanging="360"/>
      </w:pPr>
    </w:lvl>
    <w:lvl w:ilvl="2" w:tplc="E6D4ED50">
      <w:start w:val="1"/>
      <w:numFmt w:val="lowerRoman"/>
      <w:lvlText w:val="%3."/>
      <w:lvlJc w:val="right"/>
      <w:pPr>
        <w:ind w:left="2160" w:hanging="180"/>
      </w:pPr>
    </w:lvl>
    <w:lvl w:ilvl="3" w:tplc="D4B25BE0">
      <w:start w:val="1"/>
      <w:numFmt w:val="decimal"/>
      <w:lvlText w:val="%4."/>
      <w:lvlJc w:val="left"/>
      <w:pPr>
        <w:ind w:left="2880" w:hanging="360"/>
      </w:pPr>
    </w:lvl>
    <w:lvl w:ilvl="4" w:tplc="FBA473F4">
      <w:start w:val="1"/>
      <w:numFmt w:val="lowerLetter"/>
      <w:lvlText w:val="%5."/>
      <w:lvlJc w:val="left"/>
      <w:pPr>
        <w:ind w:left="3600" w:hanging="360"/>
      </w:pPr>
    </w:lvl>
    <w:lvl w:ilvl="5" w:tplc="F984094E">
      <w:start w:val="1"/>
      <w:numFmt w:val="lowerRoman"/>
      <w:lvlText w:val="%6."/>
      <w:lvlJc w:val="right"/>
      <w:pPr>
        <w:ind w:left="4320" w:hanging="180"/>
      </w:pPr>
    </w:lvl>
    <w:lvl w:ilvl="6" w:tplc="6EC048AA">
      <w:start w:val="1"/>
      <w:numFmt w:val="decimal"/>
      <w:lvlText w:val="%7."/>
      <w:lvlJc w:val="left"/>
      <w:pPr>
        <w:ind w:left="5040" w:hanging="360"/>
      </w:pPr>
    </w:lvl>
    <w:lvl w:ilvl="7" w:tplc="235E3F08">
      <w:start w:val="1"/>
      <w:numFmt w:val="lowerLetter"/>
      <w:lvlText w:val="%8."/>
      <w:lvlJc w:val="left"/>
      <w:pPr>
        <w:ind w:left="5760" w:hanging="360"/>
      </w:pPr>
    </w:lvl>
    <w:lvl w:ilvl="8" w:tplc="875417D8">
      <w:start w:val="1"/>
      <w:numFmt w:val="lowerRoman"/>
      <w:lvlText w:val="%9."/>
      <w:lvlJc w:val="right"/>
      <w:pPr>
        <w:ind w:left="6480" w:hanging="180"/>
      </w:pPr>
    </w:lvl>
  </w:abstractNum>
  <w:abstractNum w:abstractNumId="28" w15:restartNumberingAfterBreak="0">
    <w:nsid w:val="610C5C72"/>
    <w:multiLevelType w:val="hybridMultilevel"/>
    <w:tmpl w:val="DB56FD56"/>
    <w:lvl w:ilvl="0" w:tplc="E70C56CA">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263298F"/>
    <w:multiLevelType w:val="hybridMultilevel"/>
    <w:tmpl w:val="EC749FA4"/>
    <w:lvl w:ilvl="0" w:tplc="04090001">
      <w:start w:val="1"/>
      <w:numFmt w:val="bullet"/>
      <w:lvlText w:val=""/>
      <w:lvlJc w:val="left"/>
      <w:pPr>
        <w:ind w:left="1260" w:hanging="360"/>
      </w:pPr>
      <w:rPr>
        <w:rFonts w:ascii="Symbol" w:hAnsi="Symbol" w:hint="default"/>
      </w:r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30" w15:restartNumberingAfterBreak="0">
    <w:nsid w:val="649E5A67"/>
    <w:multiLevelType w:val="hybridMultilevel"/>
    <w:tmpl w:val="C01813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E1358E"/>
    <w:multiLevelType w:val="hybridMultilevel"/>
    <w:tmpl w:val="E1D66530"/>
    <w:lvl w:ilvl="0" w:tplc="94FE6DA6">
      <w:start w:val="1"/>
      <w:numFmt w:val="lowerLetter"/>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2" w15:restartNumberingAfterBreak="0">
    <w:nsid w:val="75062B13"/>
    <w:multiLevelType w:val="hybridMultilevel"/>
    <w:tmpl w:val="DC3A4E52"/>
    <w:lvl w:ilvl="0" w:tplc="FFFFFFFF">
      <w:start w:val="1"/>
      <w:numFmt w:val="decimal"/>
      <w:lvlText w:val="%1."/>
      <w:lvlJc w:val="left"/>
      <w:pPr>
        <w:ind w:left="1260" w:hanging="360"/>
      </w:p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33" w15:restartNumberingAfterBreak="0">
    <w:nsid w:val="778737B1"/>
    <w:multiLevelType w:val="hybridMultilevel"/>
    <w:tmpl w:val="6E5AF590"/>
    <w:lvl w:ilvl="0" w:tplc="58ECDC58">
      <w:start w:val="1"/>
      <w:numFmt w:val="upperLetter"/>
      <w:lvlText w:val="%1."/>
      <w:lvlJc w:val="left"/>
      <w:pPr>
        <w:tabs>
          <w:tab w:val="num" w:pos="900"/>
        </w:tabs>
        <w:ind w:left="900" w:hanging="360"/>
      </w:pPr>
      <w:rPr>
        <w:rFonts w:hint="default"/>
        <w:i w:val="0"/>
      </w:rPr>
    </w:lvl>
    <w:lvl w:ilvl="1" w:tplc="EC9EF088">
      <w:start w:val="1"/>
      <w:numFmt w:val="decimal"/>
      <w:lvlText w:val="%2."/>
      <w:lvlJc w:val="left"/>
      <w:pPr>
        <w:tabs>
          <w:tab w:val="num" w:pos="1620"/>
        </w:tabs>
        <w:ind w:left="1620" w:hanging="54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A8179A5"/>
    <w:multiLevelType w:val="hybridMultilevel"/>
    <w:tmpl w:val="26C0DFD0"/>
    <w:lvl w:ilvl="0" w:tplc="0409000F">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34613467">
    <w:abstractNumId w:val="33"/>
  </w:num>
  <w:num w:numId="2" w16cid:durableId="757294501">
    <w:abstractNumId w:val="3"/>
  </w:num>
  <w:num w:numId="3" w16cid:durableId="1570846196">
    <w:abstractNumId w:val="34"/>
  </w:num>
  <w:num w:numId="4" w16cid:durableId="543373747">
    <w:abstractNumId w:val="23"/>
  </w:num>
  <w:num w:numId="5" w16cid:durableId="2030139798">
    <w:abstractNumId w:val="12"/>
  </w:num>
  <w:num w:numId="6" w16cid:durableId="967708250">
    <w:abstractNumId w:val="25"/>
  </w:num>
  <w:num w:numId="7" w16cid:durableId="2133278759">
    <w:abstractNumId w:val="30"/>
  </w:num>
  <w:num w:numId="8" w16cid:durableId="208109312">
    <w:abstractNumId w:val="31"/>
  </w:num>
  <w:num w:numId="9" w16cid:durableId="420882526">
    <w:abstractNumId w:val="5"/>
  </w:num>
  <w:num w:numId="10" w16cid:durableId="1333944761">
    <w:abstractNumId w:val="8"/>
  </w:num>
  <w:num w:numId="11" w16cid:durableId="604266002">
    <w:abstractNumId w:val="4"/>
  </w:num>
  <w:num w:numId="12" w16cid:durableId="293174228">
    <w:abstractNumId w:val="13"/>
  </w:num>
  <w:num w:numId="13" w16cid:durableId="1780564965">
    <w:abstractNumId w:val="28"/>
  </w:num>
  <w:num w:numId="14" w16cid:durableId="951864826">
    <w:abstractNumId w:val="17"/>
  </w:num>
  <w:num w:numId="15" w16cid:durableId="1002199184">
    <w:abstractNumId w:val="20"/>
  </w:num>
  <w:num w:numId="16" w16cid:durableId="88353889">
    <w:abstractNumId w:val="26"/>
  </w:num>
  <w:num w:numId="17" w16cid:durableId="1180050788">
    <w:abstractNumId w:val="1"/>
  </w:num>
  <w:num w:numId="18" w16cid:durableId="1649046654">
    <w:abstractNumId w:val="10"/>
  </w:num>
  <w:num w:numId="19" w16cid:durableId="980814408">
    <w:abstractNumId w:val="9"/>
  </w:num>
  <w:num w:numId="20" w16cid:durableId="2047674056">
    <w:abstractNumId w:val="21"/>
  </w:num>
  <w:num w:numId="21" w16cid:durableId="1983726870">
    <w:abstractNumId w:val="15"/>
  </w:num>
  <w:num w:numId="22" w16cid:durableId="673074495">
    <w:abstractNumId w:val="16"/>
  </w:num>
  <w:num w:numId="23" w16cid:durableId="41372715">
    <w:abstractNumId w:val="6"/>
  </w:num>
  <w:num w:numId="24" w16cid:durableId="655307782">
    <w:abstractNumId w:val="22"/>
  </w:num>
  <w:num w:numId="25" w16cid:durableId="1165437709">
    <w:abstractNumId w:val="2"/>
  </w:num>
  <w:num w:numId="26" w16cid:durableId="681664673">
    <w:abstractNumId w:val="24"/>
  </w:num>
  <w:num w:numId="27" w16cid:durableId="1089734184">
    <w:abstractNumId w:val="11"/>
  </w:num>
  <w:num w:numId="28" w16cid:durableId="267665716">
    <w:abstractNumId w:val="27"/>
  </w:num>
  <w:num w:numId="29" w16cid:durableId="14233351">
    <w:abstractNumId w:val="19"/>
  </w:num>
  <w:num w:numId="30" w16cid:durableId="1821733253">
    <w:abstractNumId w:val="18"/>
  </w:num>
  <w:num w:numId="31" w16cid:durableId="1981378045">
    <w:abstractNumId w:val="0"/>
  </w:num>
  <w:num w:numId="32" w16cid:durableId="773356840">
    <w:abstractNumId w:val="7"/>
  </w:num>
  <w:num w:numId="33" w16cid:durableId="809517190">
    <w:abstractNumId w:val="32"/>
  </w:num>
  <w:num w:numId="34" w16cid:durableId="2098675298">
    <w:abstractNumId w:val="29"/>
  </w:num>
  <w:num w:numId="35" w16cid:durableId="14220966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F83"/>
    <w:rsid w:val="00001705"/>
    <w:rsid w:val="00003A49"/>
    <w:rsid w:val="00003F57"/>
    <w:rsid w:val="00003FD0"/>
    <w:rsid w:val="00004DBF"/>
    <w:rsid w:val="000077CC"/>
    <w:rsid w:val="0001106F"/>
    <w:rsid w:val="000111CC"/>
    <w:rsid w:val="00011E61"/>
    <w:rsid w:val="000150D9"/>
    <w:rsid w:val="000158F6"/>
    <w:rsid w:val="00016484"/>
    <w:rsid w:val="00021802"/>
    <w:rsid w:val="00025C90"/>
    <w:rsid w:val="00026A15"/>
    <w:rsid w:val="00027F78"/>
    <w:rsid w:val="000310EA"/>
    <w:rsid w:val="000321A4"/>
    <w:rsid w:val="0003329E"/>
    <w:rsid w:val="00034492"/>
    <w:rsid w:val="00034A4B"/>
    <w:rsid w:val="00036F54"/>
    <w:rsid w:val="0003710C"/>
    <w:rsid w:val="00042828"/>
    <w:rsid w:val="00043150"/>
    <w:rsid w:val="00045284"/>
    <w:rsid w:val="00045A2F"/>
    <w:rsid w:val="00045E79"/>
    <w:rsid w:val="00050D72"/>
    <w:rsid w:val="0005132B"/>
    <w:rsid w:val="00054B42"/>
    <w:rsid w:val="00056585"/>
    <w:rsid w:val="00057E4F"/>
    <w:rsid w:val="0006093E"/>
    <w:rsid w:val="00061E5A"/>
    <w:rsid w:val="000622C8"/>
    <w:rsid w:val="00064B49"/>
    <w:rsid w:val="00064EAC"/>
    <w:rsid w:val="00066CD9"/>
    <w:rsid w:val="00067E0F"/>
    <w:rsid w:val="00070CC6"/>
    <w:rsid w:val="00071A48"/>
    <w:rsid w:val="00071FB6"/>
    <w:rsid w:val="0007209E"/>
    <w:rsid w:val="000726F8"/>
    <w:rsid w:val="00072C81"/>
    <w:rsid w:val="000733FF"/>
    <w:rsid w:val="00081448"/>
    <w:rsid w:val="000828AE"/>
    <w:rsid w:val="00083831"/>
    <w:rsid w:val="00085449"/>
    <w:rsid w:val="000856B5"/>
    <w:rsid w:val="00086498"/>
    <w:rsid w:val="0009036D"/>
    <w:rsid w:val="00090678"/>
    <w:rsid w:val="00092751"/>
    <w:rsid w:val="000936EA"/>
    <w:rsid w:val="00094836"/>
    <w:rsid w:val="000A0ABD"/>
    <w:rsid w:val="000A1DF4"/>
    <w:rsid w:val="000A275F"/>
    <w:rsid w:val="000A2B5E"/>
    <w:rsid w:val="000A3C45"/>
    <w:rsid w:val="000A5649"/>
    <w:rsid w:val="000A7451"/>
    <w:rsid w:val="000A7C2C"/>
    <w:rsid w:val="000B0E4E"/>
    <w:rsid w:val="000B2022"/>
    <w:rsid w:val="000B4080"/>
    <w:rsid w:val="000B48AD"/>
    <w:rsid w:val="000B49B3"/>
    <w:rsid w:val="000B5BF9"/>
    <w:rsid w:val="000B5FBD"/>
    <w:rsid w:val="000B6CDB"/>
    <w:rsid w:val="000B7EDD"/>
    <w:rsid w:val="000C1E81"/>
    <w:rsid w:val="000C2726"/>
    <w:rsid w:val="000C439E"/>
    <w:rsid w:val="000C539E"/>
    <w:rsid w:val="000C60E7"/>
    <w:rsid w:val="000C7500"/>
    <w:rsid w:val="000C7F82"/>
    <w:rsid w:val="000D1D97"/>
    <w:rsid w:val="000D3E26"/>
    <w:rsid w:val="000D4CBC"/>
    <w:rsid w:val="000D6631"/>
    <w:rsid w:val="000D6CA0"/>
    <w:rsid w:val="000D6DF8"/>
    <w:rsid w:val="000D7020"/>
    <w:rsid w:val="000E0059"/>
    <w:rsid w:val="000E0AE9"/>
    <w:rsid w:val="000E0B6E"/>
    <w:rsid w:val="000E106E"/>
    <w:rsid w:val="000E255B"/>
    <w:rsid w:val="000E323A"/>
    <w:rsid w:val="000E3D8F"/>
    <w:rsid w:val="000E41D9"/>
    <w:rsid w:val="000E4298"/>
    <w:rsid w:val="000E6ABD"/>
    <w:rsid w:val="000F0570"/>
    <w:rsid w:val="000F16BE"/>
    <w:rsid w:val="000F4370"/>
    <w:rsid w:val="000F595C"/>
    <w:rsid w:val="000F68A5"/>
    <w:rsid w:val="000F72C4"/>
    <w:rsid w:val="000F7670"/>
    <w:rsid w:val="000F7714"/>
    <w:rsid w:val="001008F7"/>
    <w:rsid w:val="0010193D"/>
    <w:rsid w:val="00102332"/>
    <w:rsid w:val="0010298D"/>
    <w:rsid w:val="001043B8"/>
    <w:rsid w:val="0010480F"/>
    <w:rsid w:val="0011035A"/>
    <w:rsid w:val="00110BD7"/>
    <w:rsid w:val="00110D65"/>
    <w:rsid w:val="00110D89"/>
    <w:rsid w:val="00112131"/>
    <w:rsid w:val="00113315"/>
    <w:rsid w:val="0011556C"/>
    <w:rsid w:val="00117E19"/>
    <w:rsid w:val="001202A1"/>
    <w:rsid w:val="00123103"/>
    <w:rsid w:val="001240FF"/>
    <w:rsid w:val="00124533"/>
    <w:rsid w:val="00124CE3"/>
    <w:rsid w:val="00125492"/>
    <w:rsid w:val="00125862"/>
    <w:rsid w:val="00127807"/>
    <w:rsid w:val="00127BCB"/>
    <w:rsid w:val="0013108C"/>
    <w:rsid w:val="0013216F"/>
    <w:rsid w:val="00132840"/>
    <w:rsid w:val="0013291D"/>
    <w:rsid w:val="00133502"/>
    <w:rsid w:val="00133C4B"/>
    <w:rsid w:val="001346A6"/>
    <w:rsid w:val="001346EB"/>
    <w:rsid w:val="0013588C"/>
    <w:rsid w:val="00136C18"/>
    <w:rsid w:val="00141A4E"/>
    <w:rsid w:val="00142864"/>
    <w:rsid w:val="001442A1"/>
    <w:rsid w:val="0014611C"/>
    <w:rsid w:val="00151271"/>
    <w:rsid w:val="0015194B"/>
    <w:rsid w:val="00151AA8"/>
    <w:rsid w:val="00151EDD"/>
    <w:rsid w:val="001524D3"/>
    <w:rsid w:val="00152F94"/>
    <w:rsid w:val="00156CFC"/>
    <w:rsid w:val="001663F3"/>
    <w:rsid w:val="00170601"/>
    <w:rsid w:val="0017090D"/>
    <w:rsid w:val="00171EBF"/>
    <w:rsid w:val="0017236E"/>
    <w:rsid w:val="00172996"/>
    <w:rsid w:val="001731C4"/>
    <w:rsid w:val="00174F61"/>
    <w:rsid w:val="00175865"/>
    <w:rsid w:val="00175C54"/>
    <w:rsid w:val="0017732D"/>
    <w:rsid w:val="0017791D"/>
    <w:rsid w:val="00180E8C"/>
    <w:rsid w:val="00181142"/>
    <w:rsid w:val="001840B8"/>
    <w:rsid w:val="00185118"/>
    <w:rsid w:val="0018534F"/>
    <w:rsid w:val="00186F4D"/>
    <w:rsid w:val="00187FFC"/>
    <w:rsid w:val="001901B9"/>
    <w:rsid w:val="00192F76"/>
    <w:rsid w:val="00193209"/>
    <w:rsid w:val="00194E85"/>
    <w:rsid w:val="00195B20"/>
    <w:rsid w:val="00195B7C"/>
    <w:rsid w:val="001962EB"/>
    <w:rsid w:val="00196377"/>
    <w:rsid w:val="00197312"/>
    <w:rsid w:val="001A0457"/>
    <w:rsid w:val="001A062D"/>
    <w:rsid w:val="001A0D2B"/>
    <w:rsid w:val="001A0DB8"/>
    <w:rsid w:val="001A1143"/>
    <w:rsid w:val="001A3327"/>
    <w:rsid w:val="001A4CD0"/>
    <w:rsid w:val="001A4F95"/>
    <w:rsid w:val="001A7F32"/>
    <w:rsid w:val="001B536B"/>
    <w:rsid w:val="001B57B4"/>
    <w:rsid w:val="001B7096"/>
    <w:rsid w:val="001C017F"/>
    <w:rsid w:val="001C0485"/>
    <w:rsid w:val="001C0CA4"/>
    <w:rsid w:val="001C0DD1"/>
    <w:rsid w:val="001C21AE"/>
    <w:rsid w:val="001C245D"/>
    <w:rsid w:val="001C3872"/>
    <w:rsid w:val="001D0616"/>
    <w:rsid w:val="001D13B1"/>
    <w:rsid w:val="001D25B8"/>
    <w:rsid w:val="001D2A40"/>
    <w:rsid w:val="001D2F1F"/>
    <w:rsid w:val="001D3951"/>
    <w:rsid w:val="001D3ED2"/>
    <w:rsid w:val="001D3F53"/>
    <w:rsid w:val="001D5DA3"/>
    <w:rsid w:val="001E10EB"/>
    <w:rsid w:val="001E17E5"/>
    <w:rsid w:val="001E216A"/>
    <w:rsid w:val="001E34C0"/>
    <w:rsid w:val="001E4A2F"/>
    <w:rsid w:val="001E5471"/>
    <w:rsid w:val="001E680B"/>
    <w:rsid w:val="001E77CF"/>
    <w:rsid w:val="001F0C83"/>
    <w:rsid w:val="001F238E"/>
    <w:rsid w:val="001F29AF"/>
    <w:rsid w:val="001F4D36"/>
    <w:rsid w:val="001F6F35"/>
    <w:rsid w:val="0020288F"/>
    <w:rsid w:val="002040B3"/>
    <w:rsid w:val="00204AB9"/>
    <w:rsid w:val="00204E3A"/>
    <w:rsid w:val="00205A96"/>
    <w:rsid w:val="00207DE0"/>
    <w:rsid w:val="0021017B"/>
    <w:rsid w:val="0021071D"/>
    <w:rsid w:val="00212E10"/>
    <w:rsid w:val="00213B4E"/>
    <w:rsid w:val="00214B22"/>
    <w:rsid w:val="00215BAC"/>
    <w:rsid w:val="00215BB6"/>
    <w:rsid w:val="00216D41"/>
    <w:rsid w:val="00217224"/>
    <w:rsid w:val="00220851"/>
    <w:rsid w:val="00220C22"/>
    <w:rsid w:val="0022302F"/>
    <w:rsid w:val="00224BF5"/>
    <w:rsid w:val="0022534C"/>
    <w:rsid w:val="00225CA7"/>
    <w:rsid w:val="00226DEE"/>
    <w:rsid w:val="00226ECC"/>
    <w:rsid w:val="00230392"/>
    <w:rsid w:val="00230A97"/>
    <w:rsid w:val="00232254"/>
    <w:rsid w:val="0023499A"/>
    <w:rsid w:val="0023528A"/>
    <w:rsid w:val="0023557E"/>
    <w:rsid w:val="002355C7"/>
    <w:rsid w:val="00236245"/>
    <w:rsid w:val="002369C6"/>
    <w:rsid w:val="0024153E"/>
    <w:rsid w:val="002415DC"/>
    <w:rsid w:val="00243565"/>
    <w:rsid w:val="002466F8"/>
    <w:rsid w:val="0025017E"/>
    <w:rsid w:val="00250F16"/>
    <w:rsid w:val="00251415"/>
    <w:rsid w:val="00251A87"/>
    <w:rsid w:val="0025260C"/>
    <w:rsid w:val="00252628"/>
    <w:rsid w:val="002529F7"/>
    <w:rsid w:val="0025383D"/>
    <w:rsid w:val="002546FA"/>
    <w:rsid w:val="00254B24"/>
    <w:rsid w:val="002564B3"/>
    <w:rsid w:val="00256E1E"/>
    <w:rsid w:val="00256F00"/>
    <w:rsid w:val="00257A8C"/>
    <w:rsid w:val="00260518"/>
    <w:rsid w:val="00260C09"/>
    <w:rsid w:val="00261135"/>
    <w:rsid w:val="0026173E"/>
    <w:rsid w:val="00263217"/>
    <w:rsid w:val="002632D7"/>
    <w:rsid w:val="00264333"/>
    <w:rsid w:val="00270DCF"/>
    <w:rsid w:val="00270E2E"/>
    <w:rsid w:val="00271537"/>
    <w:rsid w:val="00272E8D"/>
    <w:rsid w:val="00273208"/>
    <w:rsid w:val="00273FBB"/>
    <w:rsid w:val="00274477"/>
    <w:rsid w:val="002747BD"/>
    <w:rsid w:val="00275C0B"/>
    <w:rsid w:val="0027779D"/>
    <w:rsid w:val="002858A5"/>
    <w:rsid w:val="002862CF"/>
    <w:rsid w:val="00286ABA"/>
    <w:rsid w:val="0028785C"/>
    <w:rsid w:val="00291D3E"/>
    <w:rsid w:val="00292DB5"/>
    <w:rsid w:val="00292F75"/>
    <w:rsid w:val="00293DF8"/>
    <w:rsid w:val="002944AA"/>
    <w:rsid w:val="002944FA"/>
    <w:rsid w:val="00295B8D"/>
    <w:rsid w:val="00297914"/>
    <w:rsid w:val="002A278C"/>
    <w:rsid w:val="002A4F10"/>
    <w:rsid w:val="002A699A"/>
    <w:rsid w:val="002A6C07"/>
    <w:rsid w:val="002A7887"/>
    <w:rsid w:val="002A7F0E"/>
    <w:rsid w:val="002B1A71"/>
    <w:rsid w:val="002B36F5"/>
    <w:rsid w:val="002B4408"/>
    <w:rsid w:val="002B4B95"/>
    <w:rsid w:val="002B7831"/>
    <w:rsid w:val="002C029F"/>
    <w:rsid w:val="002C13D8"/>
    <w:rsid w:val="002C162C"/>
    <w:rsid w:val="002C22C6"/>
    <w:rsid w:val="002C34C4"/>
    <w:rsid w:val="002C3E6D"/>
    <w:rsid w:val="002C5AA8"/>
    <w:rsid w:val="002C6669"/>
    <w:rsid w:val="002C6908"/>
    <w:rsid w:val="002C6B27"/>
    <w:rsid w:val="002C788E"/>
    <w:rsid w:val="002D0713"/>
    <w:rsid w:val="002D0EDA"/>
    <w:rsid w:val="002D21CA"/>
    <w:rsid w:val="002D2567"/>
    <w:rsid w:val="002D36E3"/>
    <w:rsid w:val="002D39D4"/>
    <w:rsid w:val="002D53AA"/>
    <w:rsid w:val="002D7561"/>
    <w:rsid w:val="002E06CD"/>
    <w:rsid w:val="002E2349"/>
    <w:rsid w:val="002E5F83"/>
    <w:rsid w:val="002E6A73"/>
    <w:rsid w:val="002E77D8"/>
    <w:rsid w:val="002F0F99"/>
    <w:rsid w:val="002F1415"/>
    <w:rsid w:val="002F1ADB"/>
    <w:rsid w:val="002F2008"/>
    <w:rsid w:val="002F4D7B"/>
    <w:rsid w:val="002F760D"/>
    <w:rsid w:val="002F7B24"/>
    <w:rsid w:val="00301420"/>
    <w:rsid w:val="0030208D"/>
    <w:rsid w:val="00302194"/>
    <w:rsid w:val="003026B7"/>
    <w:rsid w:val="00302842"/>
    <w:rsid w:val="00303701"/>
    <w:rsid w:val="00303C2B"/>
    <w:rsid w:val="0030591D"/>
    <w:rsid w:val="003059F1"/>
    <w:rsid w:val="003063AB"/>
    <w:rsid w:val="003068DF"/>
    <w:rsid w:val="003075B9"/>
    <w:rsid w:val="003078E3"/>
    <w:rsid w:val="0031062B"/>
    <w:rsid w:val="003109BA"/>
    <w:rsid w:val="00311A26"/>
    <w:rsid w:val="00312670"/>
    <w:rsid w:val="00312A81"/>
    <w:rsid w:val="00313832"/>
    <w:rsid w:val="003140C8"/>
    <w:rsid w:val="0031501B"/>
    <w:rsid w:val="00323409"/>
    <w:rsid w:val="003236D6"/>
    <w:rsid w:val="00325228"/>
    <w:rsid w:val="00325582"/>
    <w:rsid w:val="0032568C"/>
    <w:rsid w:val="003265BF"/>
    <w:rsid w:val="00327273"/>
    <w:rsid w:val="00327F42"/>
    <w:rsid w:val="00332B3D"/>
    <w:rsid w:val="003363D9"/>
    <w:rsid w:val="00336BB2"/>
    <w:rsid w:val="00337DDC"/>
    <w:rsid w:val="00340953"/>
    <w:rsid w:val="00340AAA"/>
    <w:rsid w:val="00342A89"/>
    <w:rsid w:val="00343B3F"/>
    <w:rsid w:val="003440AD"/>
    <w:rsid w:val="00344C77"/>
    <w:rsid w:val="00344E69"/>
    <w:rsid w:val="0034589D"/>
    <w:rsid w:val="003466B8"/>
    <w:rsid w:val="003501DD"/>
    <w:rsid w:val="00357F1A"/>
    <w:rsid w:val="003626E8"/>
    <w:rsid w:val="003634CB"/>
    <w:rsid w:val="00363524"/>
    <w:rsid w:val="003635F3"/>
    <w:rsid w:val="00364871"/>
    <w:rsid w:val="00365400"/>
    <w:rsid w:val="00365A4E"/>
    <w:rsid w:val="00370305"/>
    <w:rsid w:val="00370500"/>
    <w:rsid w:val="00370666"/>
    <w:rsid w:val="003748DA"/>
    <w:rsid w:val="00374FD1"/>
    <w:rsid w:val="00377344"/>
    <w:rsid w:val="00377884"/>
    <w:rsid w:val="00377D4D"/>
    <w:rsid w:val="00380703"/>
    <w:rsid w:val="00382745"/>
    <w:rsid w:val="00387523"/>
    <w:rsid w:val="00387F84"/>
    <w:rsid w:val="003906BB"/>
    <w:rsid w:val="00393DF6"/>
    <w:rsid w:val="0039428E"/>
    <w:rsid w:val="0039499D"/>
    <w:rsid w:val="00394A2B"/>
    <w:rsid w:val="003963EE"/>
    <w:rsid w:val="003A1936"/>
    <w:rsid w:val="003A19FB"/>
    <w:rsid w:val="003A2790"/>
    <w:rsid w:val="003A2A68"/>
    <w:rsid w:val="003A3C3C"/>
    <w:rsid w:val="003A5168"/>
    <w:rsid w:val="003A592F"/>
    <w:rsid w:val="003A648E"/>
    <w:rsid w:val="003A6621"/>
    <w:rsid w:val="003A70FD"/>
    <w:rsid w:val="003A787C"/>
    <w:rsid w:val="003B1782"/>
    <w:rsid w:val="003B3608"/>
    <w:rsid w:val="003B574B"/>
    <w:rsid w:val="003B578E"/>
    <w:rsid w:val="003B5EAC"/>
    <w:rsid w:val="003B62EF"/>
    <w:rsid w:val="003B6A1B"/>
    <w:rsid w:val="003B6BED"/>
    <w:rsid w:val="003B71E4"/>
    <w:rsid w:val="003C0679"/>
    <w:rsid w:val="003C09EE"/>
    <w:rsid w:val="003C0A67"/>
    <w:rsid w:val="003C1C50"/>
    <w:rsid w:val="003C1DF6"/>
    <w:rsid w:val="003C21CC"/>
    <w:rsid w:val="003C48C8"/>
    <w:rsid w:val="003C608A"/>
    <w:rsid w:val="003D0B85"/>
    <w:rsid w:val="003D149F"/>
    <w:rsid w:val="003D1847"/>
    <w:rsid w:val="003D34B8"/>
    <w:rsid w:val="003D359B"/>
    <w:rsid w:val="003D3E15"/>
    <w:rsid w:val="003D41E3"/>
    <w:rsid w:val="003D4455"/>
    <w:rsid w:val="003D74E4"/>
    <w:rsid w:val="003E10BA"/>
    <w:rsid w:val="003E2EEF"/>
    <w:rsid w:val="003E34FD"/>
    <w:rsid w:val="003E35A1"/>
    <w:rsid w:val="003E4EEF"/>
    <w:rsid w:val="003E6DD0"/>
    <w:rsid w:val="003E75C5"/>
    <w:rsid w:val="003F451F"/>
    <w:rsid w:val="003F57CA"/>
    <w:rsid w:val="003F706A"/>
    <w:rsid w:val="004036BA"/>
    <w:rsid w:val="004049B7"/>
    <w:rsid w:val="00405BDB"/>
    <w:rsid w:val="0040657C"/>
    <w:rsid w:val="00406D0C"/>
    <w:rsid w:val="00413E51"/>
    <w:rsid w:val="0041455E"/>
    <w:rsid w:val="004226F2"/>
    <w:rsid w:val="00422EB1"/>
    <w:rsid w:val="004235DB"/>
    <w:rsid w:val="00424322"/>
    <w:rsid w:val="00425B01"/>
    <w:rsid w:val="0042675B"/>
    <w:rsid w:val="00426E08"/>
    <w:rsid w:val="0043074C"/>
    <w:rsid w:val="004308AC"/>
    <w:rsid w:val="0043154A"/>
    <w:rsid w:val="00432C5B"/>
    <w:rsid w:val="0043525A"/>
    <w:rsid w:val="004354AF"/>
    <w:rsid w:val="0043672A"/>
    <w:rsid w:val="0043753A"/>
    <w:rsid w:val="00437D2F"/>
    <w:rsid w:val="00440505"/>
    <w:rsid w:val="00441AFE"/>
    <w:rsid w:val="0044369D"/>
    <w:rsid w:val="00443AB0"/>
    <w:rsid w:val="00443D8E"/>
    <w:rsid w:val="004461C3"/>
    <w:rsid w:val="00447602"/>
    <w:rsid w:val="00450EFB"/>
    <w:rsid w:val="004513C1"/>
    <w:rsid w:val="004534E7"/>
    <w:rsid w:val="00455F19"/>
    <w:rsid w:val="004564C5"/>
    <w:rsid w:val="0045690C"/>
    <w:rsid w:val="00456EB0"/>
    <w:rsid w:val="00460F60"/>
    <w:rsid w:val="004621CE"/>
    <w:rsid w:val="00464785"/>
    <w:rsid w:val="00464F65"/>
    <w:rsid w:val="00465FEE"/>
    <w:rsid w:val="00467244"/>
    <w:rsid w:val="00470216"/>
    <w:rsid w:val="00470E46"/>
    <w:rsid w:val="00471F44"/>
    <w:rsid w:val="00473170"/>
    <w:rsid w:val="00473C96"/>
    <w:rsid w:val="00475073"/>
    <w:rsid w:val="00475558"/>
    <w:rsid w:val="004774A7"/>
    <w:rsid w:val="004778E0"/>
    <w:rsid w:val="00480741"/>
    <w:rsid w:val="00480BF6"/>
    <w:rsid w:val="00482C78"/>
    <w:rsid w:val="00483B17"/>
    <w:rsid w:val="004840D2"/>
    <w:rsid w:val="00484CBF"/>
    <w:rsid w:val="004853E9"/>
    <w:rsid w:val="00485643"/>
    <w:rsid w:val="00486FDB"/>
    <w:rsid w:val="004875CB"/>
    <w:rsid w:val="004931E1"/>
    <w:rsid w:val="00493AA7"/>
    <w:rsid w:val="00494418"/>
    <w:rsid w:val="00494E3F"/>
    <w:rsid w:val="00494FB3"/>
    <w:rsid w:val="00495DFB"/>
    <w:rsid w:val="00497D58"/>
    <w:rsid w:val="004A08DB"/>
    <w:rsid w:val="004A1182"/>
    <w:rsid w:val="004A64A5"/>
    <w:rsid w:val="004A7080"/>
    <w:rsid w:val="004B00CE"/>
    <w:rsid w:val="004B05DB"/>
    <w:rsid w:val="004B0AE5"/>
    <w:rsid w:val="004B0B78"/>
    <w:rsid w:val="004B32D2"/>
    <w:rsid w:val="004B40F8"/>
    <w:rsid w:val="004B43C2"/>
    <w:rsid w:val="004B662B"/>
    <w:rsid w:val="004C0961"/>
    <w:rsid w:val="004C0FA6"/>
    <w:rsid w:val="004C22A3"/>
    <w:rsid w:val="004C28B2"/>
    <w:rsid w:val="004C39A1"/>
    <w:rsid w:val="004C6391"/>
    <w:rsid w:val="004D1A5F"/>
    <w:rsid w:val="004D3027"/>
    <w:rsid w:val="004D3641"/>
    <w:rsid w:val="004D45B1"/>
    <w:rsid w:val="004D4607"/>
    <w:rsid w:val="004D4B96"/>
    <w:rsid w:val="004D664F"/>
    <w:rsid w:val="004D6B6D"/>
    <w:rsid w:val="004D73EF"/>
    <w:rsid w:val="004D779D"/>
    <w:rsid w:val="004D7F52"/>
    <w:rsid w:val="004E0395"/>
    <w:rsid w:val="004E2651"/>
    <w:rsid w:val="004E284F"/>
    <w:rsid w:val="004E3000"/>
    <w:rsid w:val="004E3939"/>
    <w:rsid w:val="004E3D93"/>
    <w:rsid w:val="004E4F01"/>
    <w:rsid w:val="004E4F28"/>
    <w:rsid w:val="004E7013"/>
    <w:rsid w:val="004E75C6"/>
    <w:rsid w:val="004F1293"/>
    <w:rsid w:val="004F21DE"/>
    <w:rsid w:val="004F3B04"/>
    <w:rsid w:val="004F4744"/>
    <w:rsid w:val="004F737B"/>
    <w:rsid w:val="004F77FC"/>
    <w:rsid w:val="00501690"/>
    <w:rsid w:val="00502C98"/>
    <w:rsid w:val="005047F6"/>
    <w:rsid w:val="00505DF7"/>
    <w:rsid w:val="005072AC"/>
    <w:rsid w:val="0051002D"/>
    <w:rsid w:val="00510910"/>
    <w:rsid w:val="0051162F"/>
    <w:rsid w:val="005118FB"/>
    <w:rsid w:val="00513364"/>
    <w:rsid w:val="005135E3"/>
    <w:rsid w:val="0051454C"/>
    <w:rsid w:val="00516CE7"/>
    <w:rsid w:val="0051727B"/>
    <w:rsid w:val="005215EF"/>
    <w:rsid w:val="00521AED"/>
    <w:rsid w:val="00521B86"/>
    <w:rsid w:val="00526468"/>
    <w:rsid w:val="00527FDB"/>
    <w:rsid w:val="00530390"/>
    <w:rsid w:val="005322AD"/>
    <w:rsid w:val="00533322"/>
    <w:rsid w:val="00533373"/>
    <w:rsid w:val="00534FC8"/>
    <w:rsid w:val="005356BB"/>
    <w:rsid w:val="005404A8"/>
    <w:rsid w:val="00541362"/>
    <w:rsid w:val="00543BB1"/>
    <w:rsid w:val="00543FF6"/>
    <w:rsid w:val="005448F7"/>
    <w:rsid w:val="00545537"/>
    <w:rsid w:val="00547145"/>
    <w:rsid w:val="0055046C"/>
    <w:rsid w:val="00550D49"/>
    <w:rsid w:val="00551967"/>
    <w:rsid w:val="0055228B"/>
    <w:rsid w:val="00553AF6"/>
    <w:rsid w:val="005542EB"/>
    <w:rsid w:val="00557398"/>
    <w:rsid w:val="0055755F"/>
    <w:rsid w:val="00557647"/>
    <w:rsid w:val="00560C6C"/>
    <w:rsid w:val="00562312"/>
    <w:rsid w:val="00563B29"/>
    <w:rsid w:val="00563B8D"/>
    <w:rsid w:val="00567B8D"/>
    <w:rsid w:val="00571099"/>
    <w:rsid w:val="00572620"/>
    <w:rsid w:val="00572F7B"/>
    <w:rsid w:val="005750BB"/>
    <w:rsid w:val="00580A2A"/>
    <w:rsid w:val="00580B2C"/>
    <w:rsid w:val="00582BA2"/>
    <w:rsid w:val="00582C02"/>
    <w:rsid w:val="00582C3E"/>
    <w:rsid w:val="005834FF"/>
    <w:rsid w:val="005866B8"/>
    <w:rsid w:val="00586700"/>
    <w:rsid w:val="005869C7"/>
    <w:rsid w:val="005912FA"/>
    <w:rsid w:val="00591A5A"/>
    <w:rsid w:val="005927A6"/>
    <w:rsid w:val="005930A9"/>
    <w:rsid w:val="005937E3"/>
    <w:rsid w:val="00593CF6"/>
    <w:rsid w:val="005942C9"/>
    <w:rsid w:val="005943FB"/>
    <w:rsid w:val="00594CF4"/>
    <w:rsid w:val="00594E0E"/>
    <w:rsid w:val="00595874"/>
    <w:rsid w:val="005966D4"/>
    <w:rsid w:val="005967A4"/>
    <w:rsid w:val="005A0550"/>
    <w:rsid w:val="005A15E0"/>
    <w:rsid w:val="005A252D"/>
    <w:rsid w:val="005A2726"/>
    <w:rsid w:val="005A53F1"/>
    <w:rsid w:val="005A6355"/>
    <w:rsid w:val="005A63D4"/>
    <w:rsid w:val="005A65C2"/>
    <w:rsid w:val="005A787B"/>
    <w:rsid w:val="005B0103"/>
    <w:rsid w:val="005B0861"/>
    <w:rsid w:val="005B11E5"/>
    <w:rsid w:val="005B13C3"/>
    <w:rsid w:val="005B14AD"/>
    <w:rsid w:val="005B180F"/>
    <w:rsid w:val="005B191C"/>
    <w:rsid w:val="005B1FA3"/>
    <w:rsid w:val="005B2E1C"/>
    <w:rsid w:val="005B7B40"/>
    <w:rsid w:val="005C1544"/>
    <w:rsid w:val="005C327F"/>
    <w:rsid w:val="005C33C4"/>
    <w:rsid w:val="005C582C"/>
    <w:rsid w:val="005C5BCF"/>
    <w:rsid w:val="005C5F43"/>
    <w:rsid w:val="005C771B"/>
    <w:rsid w:val="005D053B"/>
    <w:rsid w:val="005D0AEA"/>
    <w:rsid w:val="005D209C"/>
    <w:rsid w:val="005D2DC1"/>
    <w:rsid w:val="005D4AE2"/>
    <w:rsid w:val="005D4E30"/>
    <w:rsid w:val="005D6B47"/>
    <w:rsid w:val="005D714E"/>
    <w:rsid w:val="005D7BEE"/>
    <w:rsid w:val="005E0E4D"/>
    <w:rsid w:val="005E1C0B"/>
    <w:rsid w:val="005E220E"/>
    <w:rsid w:val="005E25B0"/>
    <w:rsid w:val="005E297B"/>
    <w:rsid w:val="005E32A9"/>
    <w:rsid w:val="005F0142"/>
    <w:rsid w:val="005F167B"/>
    <w:rsid w:val="005F241D"/>
    <w:rsid w:val="005F3025"/>
    <w:rsid w:val="005F4D82"/>
    <w:rsid w:val="005F4DAB"/>
    <w:rsid w:val="005F5F50"/>
    <w:rsid w:val="005F65BC"/>
    <w:rsid w:val="005F7E48"/>
    <w:rsid w:val="006000EB"/>
    <w:rsid w:val="00601916"/>
    <w:rsid w:val="00601C26"/>
    <w:rsid w:val="006022C6"/>
    <w:rsid w:val="00602BB9"/>
    <w:rsid w:val="00605CF6"/>
    <w:rsid w:val="00606022"/>
    <w:rsid w:val="00606AD4"/>
    <w:rsid w:val="00606B71"/>
    <w:rsid w:val="00612B9E"/>
    <w:rsid w:val="00612DC2"/>
    <w:rsid w:val="00613BA9"/>
    <w:rsid w:val="0061425D"/>
    <w:rsid w:val="00615D89"/>
    <w:rsid w:val="00615FD1"/>
    <w:rsid w:val="006165DF"/>
    <w:rsid w:val="00616C5C"/>
    <w:rsid w:val="00617020"/>
    <w:rsid w:val="00621927"/>
    <w:rsid w:val="00621A7C"/>
    <w:rsid w:val="006230F2"/>
    <w:rsid w:val="00626302"/>
    <w:rsid w:val="00630D71"/>
    <w:rsid w:val="00632CBA"/>
    <w:rsid w:val="006357EC"/>
    <w:rsid w:val="006365E1"/>
    <w:rsid w:val="00636C43"/>
    <w:rsid w:val="00636C85"/>
    <w:rsid w:val="0063739B"/>
    <w:rsid w:val="006411F1"/>
    <w:rsid w:val="0064406E"/>
    <w:rsid w:val="00644710"/>
    <w:rsid w:val="00646491"/>
    <w:rsid w:val="00647E7F"/>
    <w:rsid w:val="006500C3"/>
    <w:rsid w:val="006507DA"/>
    <w:rsid w:val="0065087E"/>
    <w:rsid w:val="00652C93"/>
    <w:rsid w:val="00652C9A"/>
    <w:rsid w:val="00652DEA"/>
    <w:rsid w:val="00654EA1"/>
    <w:rsid w:val="0066058D"/>
    <w:rsid w:val="00660D7E"/>
    <w:rsid w:val="00660D8C"/>
    <w:rsid w:val="00661E69"/>
    <w:rsid w:val="00661F4F"/>
    <w:rsid w:val="0066288A"/>
    <w:rsid w:val="00662B24"/>
    <w:rsid w:val="00662DD0"/>
    <w:rsid w:val="00662EC2"/>
    <w:rsid w:val="0066322F"/>
    <w:rsid w:val="00663491"/>
    <w:rsid w:val="00663564"/>
    <w:rsid w:val="006637D2"/>
    <w:rsid w:val="0066442B"/>
    <w:rsid w:val="00664704"/>
    <w:rsid w:val="0066495F"/>
    <w:rsid w:val="00666672"/>
    <w:rsid w:val="006679DC"/>
    <w:rsid w:val="006713C9"/>
    <w:rsid w:val="00671731"/>
    <w:rsid w:val="00672D8C"/>
    <w:rsid w:val="00673595"/>
    <w:rsid w:val="00673EB1"/>
    <w:rsid w:val="00676128"/>
    <w:rsid w:val="00677CF9"/>
    <w:rsid w:val="00677E77"/>
    <w:rsid w:val="00677EE6"/>
    <w:rsid w:val="006805FF"/>
    <w:rsid w:val="00682362"/>
    <w:rsid w:val="00683492"/>
    <w:rsid w:val="006844AC"/>
    <w:rsid w:val="00690E13"/>
    <w:rsid w:val="00691297"/>
    <w:rsid w:val="00691528"/>
    <w:rsid w:val="00692180"/>
    <w:rsid w:val="006923B8"/>
    <w:rsid w:val="00692738"/>
    <w:rsid w:val="00694201"/>
    <w:rsid w:val="006949D3"/>
    <w:rsid w:val="00694E9D"/>
    <w:rsid w:val="00695268"/>
    <w:rsid w:val="006A2658"/>
    <w:rsid w:val="006A2F26"/>
    <w:rsid w:val="006A3319"/>
    <w:rsid w:val="006A36B9"/>
    <w:rsid w:val="006A37D7"/>
    <w:rsid w:val="006A4AEE"/>
    <w:rsid w:val="006A5310"/>
    <w:rsid w:val="006A6B2D"/>
    <w:rsid w:val="006A7260"/>
    <w:rsid w:val="006A7272"/>
    <w:rsid w:val="006A754A"/>
    <w:rsid w:val="006A7C67"/>
    <w:rsid w:val="006B0D49"/>
    <w:rsid w:val="006B26E7"/>
    <w:rsid w:val="006B2A98"/>
    <w:rsid w:val="006B4660"/>
    <w:rsid w:val="006B4B9D"/>
    <w:rsid w:val="006B5024"/>
    <w:rsid w:val="006B7375"/>
    <w:rsid w:val="006C06A0"/>
    <w:rsid w:val="006C15F1"/>
    <w:rsid w:val="006C3AC3"/>
    <w:rsid w:val="006C4598"/>
    <w:rsid w:val="006C4917"/>
    <w:rsid w:val="006C759F"/>
    <w:rsid w:val="006C7E18"/>
    <w:rsid w:val="006C7F1E"/>
    <w:rsid w:val="006D14EF"/>
    <w:rsid w:val="006D1735"/>
    <w:rsid w:val="006D1BE0"/>
    <w:rsid w:val="006D3777"/>
    <w:rsid w:val="006D4B0E"/>
    <w:rsid w:val="006E0062"/>
    <w:rsid w:val="006E30FB"/>
    <w:rsid w:val="006E4E37"/>
    <w:rsid w:val="006E4F94"/>
    <w:rsid w:val="006E5EAA"/>
    <w:rsid w:val="006E64CE"/>
    <w:rsid w:val="006E6548"/>
    <w:rsid w:val="006E6628"/>
    <w:rsid w:val="006F080D"/>
    <w:rsid w:val="006F0DA7"/>
    <w:rsid w:val="006F1945"/>
    <w:rsid w:val="006F2BDE"/>
    <w:rsid w:val="006F2F2A"/>
    <w:rsid w:val="006F3BAD"/>
    <w:rsid w:val="006F4052"/>
    <w:rsid w:val="006F4B11"/>
    <w:rsid w:val="006F5673"/>
    <w:rsid w:val="006F5C14"/>
    <w:rsid w:val="006F7C06"/>
    <w:rsid w:val="007012E1"/>
    <w:rsid w:val="007036F4"/>
    <w:rsid w:val="00703D5A"/>
    <w:rsid w:val="00705F8D"/>
    <w:rsid w:val="00706724"/>
    <w:rsid w:val="007079DB"/>
    <w:rsid w:val="00710394"/>
    <w:rsid w:val="00710D07"/>
    <w:rsid w:val="0071384B"/>
    <w:rsid w:val="007139C1"/>
    <w:rsid w:val="007142C7"/>
    <w:rsid w:val="007146B0"/>
    <w:rsid w:val="00714A52"/>
    <w:rsid w:val="007167D8"/>
    <w:rsid w:val="007175A9"/>
    <w:rsid w:val="00717938"/>
    <w:rsid w:val="007214F7"/>
    <w:rsid w:val="00722441"/>
    <w:rsid w:val="007233B1"/>
    <w:rsid w:val="00724AF4"/>
    <w:rsid w:val="007251FE"/>
    <w:rsid w:val="00727A0A"/>
    <w:rsid w:val="007303AA"/>
    <w:rsid w:val="00730D8B"/>
    <w:rsid w:val="0073367E"/>
    <w:rsid w:val="007340DB"/>
    <w:rsid w:val="00734439"/>
    <w:rsid w:val="007349FC"/>
    <w:rsid w:val="00736006"/>
    <w:rsid w:val="007362B7"/>
    <w:rsid w:val="00737467"/>
    <w:rsid w:val="00743364"/>
    <w:rsid w:val="00744DD5"/>
    <w:rsid w:val="0074620B"/>
    <w:rsid w:val="0074775D"/>
    <w:rsid w:val="007505D1"/>
    <w:rsid w:val="00751B3D"/>
    <w:rsid w:val="007524FA"/>
    <w:rsid w:val="007540CE"/>
    <w:rsid w:val="00756CFA"/>
    <w:rsid w:val="00756DC3"/>
    <w:rsid w:val="00756E8A"/>
    <w:rsid w:val="00757B44"/>
    <w:rsid w:val="00760FFA"/>
    <w:rsid w:val="00761FE7"/>
    <w:rsid w:val="00762423"/>
    <w:rsid w:val="007646EA"/>
    <w:rsid w:val="0076491E"/>
    <w:rsid w:val="00765ADB"/>
    <w:rsid w:val="00767354"/>
    <w:rsid w:val="0077177D"/>
    <w:rsid w:val="00772FED"/>
    <w:rsid w:val="00773724"/>
    <w:rsid w:val="00774095"/>
    <w:rsid w:val="0077510D"/>
    <w:rsid w:val="00775B98"/>
    <w:rsid w:val="00776A28"/>
    <w:rsid w:val="00777892"/>
    <w:rsid w:val="007801EC"/>
    <w:rsid w:val="00780206"/>
    <w:rsid w:val="00780C7B"/>
    <w:rsid w:val="00784CE8"/>
    <w:rsid w:val="00785CB3"/>
    <w:rsid w:val="00786054"/>
    <w:rsid w:val="007862E8"/>
    <w:rsid w:val="00786986"/>
    <w:rsid w:val="00793EAC"/>
    <w:rsid w:val="007A006F"/>
    <w:rsid w:val="007A3740"/>
    <w:rsid w:val="007A38D3"/>
    <w:rsid w:val="007A3EB2"/>
    <w:rsid w:val="007A3FCC"/>
    <w:rsid w:val="007A4543"/>
    <w:rsid w:val="007A58D1"/>
    <w:rsid w:val="007A729C"/>
    <w:rsid w:val="007A7968"/>
    <w:rsid w:val="007B000A"/>
    <w:rsid w:val="007B2773"/>
    <w:rsid w:val="007B7CBF"/>
    <w:rsid w:val="007B7F12"/>
    <w:rsid w:val="007C024B"/>
    <w:rsid w:val="007C1B69"/>
    <w:rsid w:val="007C3002"/>
    <w:rsid w:val="007C5B55"/>
    <w:rsid w:val="007D1412"/>
    <w:rsid w:val="007D3084"/>
    <w:rsid w:val="007D387F"/>
    <w:rsid w:val="007D58F6"/>
    <w:rsid w:val="007D5E8B"/>
    <w:rsid w:val="007D5F06"/>
    <w:rsid w:val="007D786B"/>
    <w:rsid w:val="007E677E"/>
    <w:rsid w:val="007E71C3"/>
    <w:rsid w:val="007F18EF"/>
    <w:rsid w:val="007F1A87"/>
    <w:rsid w:val="007F1D86"/>
    <w:rsid w:val="007F2051"/>
    <w:rsid w:val="007F3A83"/>
    <w:rsid w:val="007F540D"/>
    <w:rsid w:val="007F620E"/>
    <w:rsid w:val="007F6CF5"/>
    <w:rsid w:val="00802101"/>
    <w:rsid w:val="00802701"/>
    <w:rsid w:val="008037A1"/>
    <w:rsid w:val="00806135"/>
    <w:rsid w:val="00807674"/>
    <w:rsid w:val="00810CCD"/>
    <w:rsid w:val="00811A2B"/>
    <w:rsid w:val="00811F6D"/>
    <w:rsid w:val="00812306"/>
    <w:rsid w:val="00812612"/>
    <w:rsid w:val="008147AD"/>
    <w:rsid w:val="008156BC"/>
    <w:rsid w:val="00815F1F"/>
    <w:rsid w:val="0081626F"/>
    <w:rsid w:val="00817506"/>
    <w:rsid w:val="008212DA"/>
    <w:rsid w:val="00821579"/>
    <w:rsid w:val="00825069"/>
    <w:rsid w:val="00825B9A"/>
    <w:rsid w:val="00825D78"/>
    <w:rsid w:val="008264E8"/>
    <w:rsid w:val="0082665B"/>
    <w:rsid w:val="00826C4E"/>
    <w:rsid w:val="008274BC"/>
    <w:rsid w:val="0083301B"/>
    <w:rsid w:val="0083350A"/>
    <w:rsid w:val="008341C3"/>
    <w:rsid w:val="00835354"/>
    <w:rsid w:val="00836798"/>
    <w:rsid w:val="0083783B"/>
    <w:rsid w:val="00842977"/>
    <w:rsid w:val="0084440F"/>
    <w:rsid w:val="00846145"/>
    <w:rsid w:val="00846EC2"/>
    <w:rsid w:val="0084728F"/>
    <w:rsid w:val="00850CAA"/>
    <w:rsid w:val="00853EEA"/>
    <w:rsid w:val="008558A9"/>
    <w:rsid w:val="00855EC6"/>
    <w:rsid w:val="00855FD0"/>
    <w:rsid w:val="00855FD7"/>
    <w:rsid w:val="00856CE8"/>
    <w:rsid w:val="00860576"/>
    <w:rsid w:val="0086534E"/>
    <w:rsid w:val="008675AB"/>
    <w:rsid w:val="00867A28"/>
    <w:rsid w:val="008702E4"/>
    <w:rsid w:val="00874F1B"/>
    <w:rsid w:val="008806FA"/>
    <w:rsid w:val="00880F5D"/>
    <w:rsid w:val="00882016"/>
    <w:rsid w:val="008844B6"/>
    <w:rsid w:val="00885956"/>
    <w:rsid w:val="00886869"/>
    <w:rsid w:val="0088769A"/>
    <w:rsid w:val="00887CBE"/>
    <w:rsid w:val="00892269"/>
    <w:rsid w:val="00894036"/>
    <w:rsid w:val="00894AF6"/>
    <w:rsid w:val="00894BC0"/>
    <w:rsid w:val="00894BC2"/>
    <w:rsid w:val="008A0D20"/>
    <w:rsid w:val="008A279A"/>
    <w:rsid w:val="008A3E49"/>
    <w:rsid w:val="008A68B4"/>
    <w:rsid w:val="008A716B"/>
    <w:rsid w:val="008A789A"/>
    <w:rsid w:val="008A79BE"/>
    <w:rsid w:val="008B35C9"/>
    <w:rsid w:val="008B4ABE"/>
    <w:rsid w:val="008B4E54"/>
    <w:rsid w:val="008B5526"/>
    <w:rsid w:val="008B67E2"/>
    <w:rsid w:val="008B698C"/>
    <w:rsid w:val="008C059E"/>
    <w:rsid w:val="008C09F7"/>
    <w:rsid w:val="008C2208"/>
    <w:rsid w:val="008C4C38"/>
    <w:rsid w:val="008C5354"/>
    <w:rsid w:val="008D0CA8"/>
    <w:rsid w:val="008D0F5A"/>
    <w:rsid w:val="008D25F1"/>
    <w:rsid w:val="008D4048"/>
    <w:rsid w:val="008D585C"/>
    <w:rsid w:val="008D7CDD"/>
    <w:rsid w:val="008E00FD"/>
    <w:rsid w:val="008E3450"/>
    <w:rsid w:val="008E4336"/>
    <w:rsid w:val="008E67FE"/>
    <w:rsid w:val="008E6F44"/>
    <w:rsid w:val="008F0725"/>
    <w:rsid w:val="008F0B87"/>
    <w:rsid w:val="008F1183"/>
    <w:rsid w:val="008F2140"/>
    <w:rsid w:val="008F4839"/>
    <w:rsid w:val="008F4E97"/>
    <w:rsid w:val="008F574E"/>
    <w:rsid w:val="008F6533"/>
    <w:rsid w:val="008F69BC"/>
    <w:rsid w:val="008F6B5A"/>
    <w:rsid w:val="008F7612"/>
    <w:rsid w:val="00900806"/>
    <w:rsid w:val="00900AAE"/>
    <w:rsid w:val="00900EC5"/>
    <w:rsid w:val="0090178F"/>
    <w:rsid w:val="00902085"/>
    <w:rsid w:val="00902628"/>
    <w:rsid w:val="00902A62"/>
    <w:rsid w:val="00902AC7"/>
    <w:rsid w:val="0090453B"/>
    <w:rsid w:val="00905149"/>
    <w:rsid w:val="00910823"/>
    <w:rsid w:val="00911789"/>
    <w:rsid w:val="0091200E"/>
    <w:rsid w:val="009142AB"/>
    <w:rsid w:val="00915118"/>
    <w:rsid w:val="00921D8C"/>
    <w:rsid w:val="0092282A"/>
    <w:rsid w:val="00922DF8"/>
    <w:rsid w:val="00925FAB"/>
    <w:rsid w:val="00926320"/>
    <w:rsid w:val="009266BE"/>
    <w:rsid w:val="0092752E"/>
    <w:rsid w:val="00927A22"/>
    <w:rsid w:val="00931208"/>
    <w:rsid w:val="00933AA4"/>
    <w:rsid w:val="00933C8A"/>
    <w:rsid w:val="00934ED0"/>
    <w:rsid w:val="009350D7"/>
    <w:rsid w:val="009351DE"/>
    <w:rsid w:val="009360D2"/>
    <w:rsid w:val="00936A87"/>
    <w:rsid w:val="00940525"/>
    <w:rsid w:val="00941885"/>
    <w:rsid w:val="00944006"/>
    <w:rsid w:val="00945524"/>
    <w:rsid w:val="0094622D"/>
    <w:rsid w:val="009476D1"/>
    <w:rsid w:val="009513FE"/>
    <w:rsid w:val="00953681"/>
    <w:rsid w:val="00954EB5"/>
    <w:rsid w:val="009563ED"/>
    <w:rsid w:val="009574F7"/>
    <w:rsid w:val="0096094C"/>
    <w:rsid w:val="00960D20"/>
    <w:rsid w:val="00961655"/>
    <w:rsid w:val="0096196B"/>
    <w:rsid w:val="00962CA9"/>
    <w:rsid w:val="00963EEF"/>
    <w:rsid w:val="009643EE"/>
    <w:rsid w:val="00965FA2"/>
    <w:rsid w:val="009665A0"/>
    <w:rsid w:val="0096719A"/>
    <w:rsid w:val="00970543"/>
    <w:rsid w:val="00971101"/>
    <w:rsid w:val="009734DD"/>
    <w:rsid w:val="00976909"/>
    <w:rsid w:val="00977813"/>
    <w:rsid w:val="00980DAE"/>
    <w:rsid w:val="00981FB8"/>
    <w:rsid w:val="009825AE"/>
    <w:rsid w:val="00985A80"/>
    <w:rsid w:val="0098652F"/>
    <w:rsid w:val="0099103E"/>
    <w:rsid w:val="009938F8"/>
    <w:rsid w:val="00993BCC"/>
    <w:rsid w:val="0099663C"/>
    <w:rsid w:val="00997531"/>
    <w:rsid w:val="009A0E38"/>
    <w:rsid w:val="009A23FA"/>
    <w:rsid w:val="009A2D06"/>
    <w:rsid w:val="009A52AF"/>
    <w:rsid w:val="009A54BD"/>
    <w:rsid w:val="009A62F6"/>
    <w:rsid w:val="009A7640"/>
    <w:rsid w:val="009A77BF"/>
    <w:rsid w:val="009B094E"/>
    <w:rsid w:val="009B0A21"/>
    <w:rsid w:val="009B0EC6"/>
    <w:rsid w:val="009B25C3"/>
    <w:rsid w:val="009B66C0"/>
    <w:rsid w:val="009B6CE2"/>
    <w:rsid w:val="009C1467"/>
    <w:rsid w:val="009C2C34"/>
    <w:rsid w:val="009C3B43"/>
    <w:rsid w:val="009C451F"/>
    <w:rsid w:val="009C4AEE"/>
    <w:rsid w:val="009C6063"/>
    <w:rsid w:val="009C7C2C"/>
    <w:rsid w:val="009D0DD8"/>
    <w:rsid w:val="009D1BAC"/>
    <w:rsid w:val="009D1EA2"/>
    <w:rsid w:val="009D282E"/>
    <w:rsid w:val="009D3948"/>
    <w:rsid w:val="009D611F"/>
    <w:rsid w:val="009D6CDF"/>
    <w:rsid w:val="009E02BD"/>
    <w:rsid w:val="009E08A4"/>
    <w:rsid w:val="009E1FE5"/>
    <w:rsid w:val="009E24F6"/>
    <w:rsid w:val="009E48E4"/>
    <w:rsid w:val="009E6F11"/>
    <w:rsid w:val="009F1311"/>
    <w:rsid w:val="009F2A75"/>
    <w:rsid w:val="009F2E3D"/>
    <w:rsid w:val="009F35E2"/>
    <w:rsid w:val="009F3839"/>
    <w:rsid w:val="009F3D8B"/>
    <w:rsid w:val="009F6909"/>
    <w:rsid w:val="00A017C0"/>
    <w:rsid w:val="00A05104"/>
    <w:rsid w:val="00A05EB9"/>
    <w:rsid w:val="00A0612E"/>
    <w:rsid w:val="00A062FF"/>
    <w:rsid w:val="00A06964"/>
    <w:rsid w:val="00A06BD4"/>
    <w:rsid w:val="00A06F7A"/>
    <w:rsid w:val="00A07A96"/>
    <w:rsid w:val="00A12972"/>
    <w:rsid w:val="00A12A81"/>
    <w:rsid w:val="00A12DF9"/>
    <w:rsid w:val="00A14323"/>
    <w:rsid w:val="00A14AEC"/>
    <w:rsid w:val="00A1521C"/>
    <w:rsid w:val="00A16962"/>
    <w:rsid w:val="00A172EA"/>
    <w:rsid w:val="00A2073C"/>
    <w:rsid w:val="00A21F0A"/>
    <w:rsid w:val="00A22D96"/>
    <w:rsid w:val="00A24B85"/>
    <w:rsid w:val="00A25445"/>
    <w:rsid w:val="00A275A8"/>
    <w:rsid w:val="00A319DE"/>
    <w:rsid w:val="00A31F25"/>
    <w:rsid w:val="00A320F0"/>
    <w:rsid w:val="00A32552"/>
    <w:rsid w:val="00A33009"/>
    <w:rsid w:val="00A3319C"/>
    <w:rsid w:val="00A34342"/>
    <w:rsid w:val="00A4145E"/>
    <w:rsid w:val="00A41D49"/>
    <w:rsid w:val="00A4243A"/>
    <w:rsid w:val="00A43944"/>
    <w:rsid w:val="00A43A5C"/>
    <w:rsid w:val="00A43CE8"/>
    <w:rsid w:val="00A448F9"/>
    <w:rsid w:val="00A45AE1"/>
    <w:rsid w:val="00A45FBD"/>
    <w:rsid w:val="00A464CA"/>
    <w:rsid w:val="00A467FD"/>
    <w:rsid w:val="00A472D2"/>
    <w:rsid w:val="00A474A6"/>
    <w:rsid w:val="00A50253"/>
    <w:rsid w:val="00A50763"/>
    <w:rsid w:val="00A50F67"/>
    <w:rsid w:val="00A510B4"/>
    <w:rsid w:val="00A52DD0"/>
    <w:rsid w:val="00A55E3C"/>
    <w:rsid w:val="00A56900"/>
    <w:rsid w:val="00A56979"/>
    <w:rsid w:val="00A61C75"/>
    <w:rsid w:val="00A63B88"/>
    <w:rsid w:val="00A649CA"/>
    <w:rsid w:val="00A64E8F"/>
    <w:rsid w:val="00A66FE6"/>
    <w:rsid w:val="00A67625"/>
    <w:rsid w:val="00A67A02"/>
    <w:rsid w:val="00A67E89"/>
    <w:rsid w:val="00A71AC4"/>
    <w:rsid w:val="00A73BF8"/>
    <w:rsid w:val="00A75D2D"/>
    <w:rsid w:val="00A76D28"/>
    <w:rsid w:val="00A8007B"/>
    <w:rsid w:val="00A811DA"/>
    <w:rsid w:val="00A81319"/>
    <w:rsid w:val="00A81F9B"/>
    <w:rsid w:val="00A82179"/>
    <w:rsid w:val="00A8629F"/>
    <w:rsid w:val="00A8634F"/>
    <w:rsid w:val="00A86988"/>
    <w:rsid w:val="00A871BD"/>
    <w:rsid w:val="00A90D16"/>
    <w:rsid w:val="00A910BB"/>
    <w:rsid w:val="00A910F1"/>
    <w:rsid w:val="00A92D0B"/>
    <w:rsid w:val="00A946C8"/>
    <w:rsid w:val="00A94CED"/>
    <w:rsid w:val="00A95409"/>
    <w:rsid w:val="00A968D1"/>
    <w:rsid w:val="00A96CC4"/>
    <w:rsid w:val="00A96FC7"/>
    <w:rsid w:val="00AA0773"/>
    <w:rsid w:val="00AA1740"/>
    <w:rsid w:val="00AA2223"/>
    <w:rsid w:val="00AA330A"/>
    <w:rsid w:val="00AA3483"/>
    <w:rsid w:val="00AA3E0A"/>
    <w:rsid w:val="00AA60BB"/>
    <w:rsid w:val="00AA6F18"/>
    <w:rsid w:val="00AA75B1"/>
    <w:rsid w:val="00AB1211"/>
    <w:rsid w:val="00AB26C9"/>
    <w:rsid w:val="00AB2F7F"/>
    <w:rsid w:val="00AB3510"/>
    <w:rsid w:val="00AB3D09"/>
    <w:rsid w:val="00AB424C"/>
    <w:rsid w:val="00AB4398"/>
    <w:rsid w:val="00AB6B2E"/>
    <w:rsid w:val="00AB6E2B"/>
    <w:rsid w:val="00AC0336"/>
    <w:rsid w:val="00AC2059"/>
    <w:rsid w:val="00AC54FE"/>
    <w:rsid w:val="00AC5A4B"/>
    <w:rsid w:val="00AC6553"/>
    <w:rsid w:val="00AD0520"/>
    <w:rsid w:val="00AD21F7"/>
    <w:rsid w:val="00AD5797"/>
    <w:rsid w:val="00AD6BA5"/>
    <w:rsid w:val="00AD742A"/>
    <w:rsid w:val="00AE3C4A"/>
    <w:rsid w:val="00AE429F"/>
    <w:rsid w:val="00AE4BEA"/>
    <w:rsid w:val="00AE4FEC"/>
    <w:rsid w:val="00AE6AD2"/>
    <w:rsid w:val="00AE74DB"/>
    <w:rsid w:val="00AF19AA"/>
    <w:rsid w:val="00AF1D59"/>
    <w:rsid w:val="00AF415B"/>
    <w:rsid w:val="00AF5FFF"/>
    <w:rsid w:val="00AF6E0C"/>
    <w:rsid w:val="00AF7497"/>
    <w:rsid w:val="00AF7C73"/>
    <w:rsid w:val="00AF7E7C"/>
    <w:rsid w:val="00B0064B"/>
    <w:rsid w:val="00B00BCD"/>
    <w:rsid w:val="00B01911"/>
    <w:rsid w:val="00B01F68"/>
    <w:rsid w:val="00B03003"/>
    <w:rsid w:val="00B0343D"/>
    <w:rsid w:val="00B043F3"/>
    <w:rsid w:val="00B04D24"/>
    <w:rsid w:val="00B150ED"/>
    <w:rsid w:val="00B1593B"/>
    <w:rsid w:val="00B16EA4"/>
    <w:rsid w:val="00B20AC0"/>
    <w:rsid w:val="00B21E9B"/>
    <w:rsid w:val="00B223CB"/>
    <w:rsid w:val="00B22A05"/>
    <w:rsid w:val="00B2644F"/>
    <w:rsid w:val="00B30B47"/>
    <w:rsid w:val="00B30CB5"/>
    <w:rsid w:val="00B30EAB"/>
    <w:rsid w:val="00B312DA"/>
    <w:rsid w:val="00B31565"/>
    <w:rsid w:val="00B333A0"/>
    <w:rsid w:val="00B33C0A"/>
    <w:rsid w:val="00B346A4"/>
    <w:rsid w:val="00B40FBD"/>
    <w:rsid w:val="00B4191E"/>
    <w:rsid w:val="00B4191F"/>
    <w:rsid w:val="00B4280A"/>
    <w:rsid w:val="00B45822"/>
    <w:rsid w:val="00B51C2B"/>
    <w:rsid w:val="00B522CF"/>
    <w:rsid w:val="00B5234D"/>
    <w:rsid w:val="00B52D6B"/>
    <w:rsid w:val="00B54099"/>
    <w:rsid w:val="00B54991"/>
    <w:rsid w:val="00B54E04"/>
    <w:rsid w:val="00B55C65"/>
    <w:rsid w:val="00B55CCD"/>
    <w:rsid w:val="00B55D78"/>
    <w:rsid w:val="00B56502"/>
    <w:rsid w:val="00B6029C"/>
    <w:rsid w:val="00B6181D"/>
    <w:rsid w:val="00B61A56"/>
    <w:rsid w:val="00B62AC0"/>
    <w:rsid w:val="00B6392E"/>
    <w:rsid w:val="00B65904"/>
    <w:rsid w:val="00B65A32"/>
    <w:rsid w:val="00B66CF5"/>
    <w:rsid w:val="00B66E15"/>
    <w:rsid w:val="00B673FB"/>
    <w:rsid w:val="00B718AA"/>
    <w:rsid w:val="00B74B44"/>
    <w:rsid w:val="00B74D2D"/>
    <w:rsid w:val="00B7685F"/>
    <w:rsid w:val="00B807D0"/>
    <w:rsid w:val="00B80A0B"/>
    <w:rsid w:val="00B80FCE"/>
    <w:rsid w:val="00B8154C"/>
    <w:rsid w:val="00B81D27"/>
    <w:rsid w:val="00B83B68"/>
    <w:rsid w:val="00B8789D"/>
    <w:rsid w:val="00B87D84"/>
    <w:rsid w:val="00B909F2"/>
    <w:rsid w:val="00B90B2D"/>
    <w:rsid w:val="00B91C85"/>
    <w:rsid w:val="00B91EEE"/>
    <w:rsid w:val="00B92376"/>
    <w:rsid w:val="00B92D01"/>
    <w:rsid w:val="00B95100"/>
    <w:rsid w:val="00B9599D"/>
    <w:rsid w:val="00B961D0"/>
    <w:rsid w:val="00B97012"/>
    <w:rsid w:val="00B9745B"/>
    <w:rsid w:val="00BA24AE"/>
    <w:rsid w:val="00BA2AC6"/>
    <w:rsid w:val="00BA3C60"/>
    <w:rsid w:val="00BA46C5"/>
    <w:rsid w:val="00BA548C"/>
    <w:rsid w:val="00BB0196"/>
    <w:rsid w:val="00BB0E56"/>
    <w:rsid w:val="00BB49BB"/>
    <w:rsid w:val="00BB5090"/>
    <w:rsid w:val="00BB555A"/>
    <w:rsid w:val="00BB58CB"/>
    <w:rsid w:val="00BB5D31"/>
    <w:rsid w:val="00BB7ADC"/>
    <w:rsid w:val="00BC0DA0"/>
    <w:rsid w:val="00BC11D6"/>
    <w:rsid w:val="00BC1C8A"/>
    <w:rsid w:val="00BC26AC"/>
    <w:rsid w:val="00BC444E"/>
    <w:rsid w:val="00BC50E7"/>
    <w:rsid w:val="00BC5162"/>
    <w:rsid w:val="00BC7ABD"/>
    <w:rsid w:val="00BD06DD"/>
    <w:rsid w:val="00BD116A"/>
    <w:rsid w:val="00BD28A8"/>
    <w:rsid w:val="00BD309C"/>
    <w:rsid w:val="00BD49E8"/>
    <w:rsid w:val="00BD691D"/>
    <w:rsid w:val="00BD7AB1"/>
    <w:rsid w:val="00BE3303"/>
    <w:rsid w:val="00BE45D0"/>
    <w:rsid w:val="00BE45D8"/>
    <w:rsid w:val="00BE4766"/>
    <w:rsid w:val="00BE4885"/>
    <w:rsid w:val="00BE6641"/>
    <w:rsid w:val="00BE69A8"/>
    <w:rsid w:val="00BE69D2"/>
    <w:rsid w:val="00BE7C65"/>
    <w:rsid w:val="00BF19BD"/>
    <w:rsid w:val="00BF25CF"/>
    <w:rsid w:val="00BF2F45"/>
    <w:rsid w:val="00BF3E3D"/>
    <w:rsid w:val="00BF45D2"/>
    <w:rsid w:val="00BF5EF3"/>
    <w:rsid w:val="00BF69AD"/>
    <w:rsid w:val="00BF6A88"/>
    <w:rsid w:val="00C0091D"/>
    <w:rsid w:val="00C01C13"/>
    <w:rsid w:val="00C02649"/>
    <w:rsid w:val="00C02F23"/>
    <w:rsid w:val="00C0471D"/>
    <w:rsid w:val="00C066DB"/>
    <w:rsid w:val="00C071DB"/>
    <w:rsid w:val="00C1001E"/>
    <w:rsid w:val="00C11E9D"/>
    <w:rsid w:val="00C12F41"/>
    <w:rsid w:val="00C13B3F"/>
    <w:rsid w:val="00C14EA6"/>
    <w:rsid w:val="00C1532D"/>
    <w:rsid w:val="00C15F44"/>
    <w:rsid w:val="00C16981"/>
    <w:rsid w:val="00C17005"/>
    <w:rsid w:val="00C17ED4"/>
    <w:rsid w:val="00C2120E"/>
    <w:rsid w:val="00C21A29"/>
    <w:rsid w:val="00C23660"/>
    <w:rsid w:val="00C24039"/>
    <w:rsid w:val="00C240BD"/>
    <w:rsid w:val="00C26D4A"/>
    <w:rsid w:val="00C271E4"/>
    <w:rsid w:val="00C3127D"/>
    <w:rsid w:val="00C31F86"/>
    <w:rsid w:val="00C33074"/>
    <w:rsid w:val="00C33780"/>
    <w:rsid w:val="00C3389B"/>
    <w:rsid w:val="00C34BCD"/>
    <w:rsid w:val="00C372E0"/>
    <w:rsid w:val="00C37B9A"/>
    <w:rsid w:val="00C37D56"/>
    <w:rsid w:val="00C42241"/>
    <w:rsid w:val="00C47929"/>
    <w:rsid w:val="00C52FE3"/>
    <w:rsid w:val="00C537ED"/>
    <w:rsid w:val="00C54D25"/>
    <w:rsid w:val="00C55B95"/>
    <w:rsid w:val="00C560FD"/>
    <w:rsid w:val="00C56EC0"/>
    <w:rsid w:val="00C57167"/>
    <w:rsid w:val="00C601C4"/>
    <w:rsid w:val="00C6251F"/>
    <w:rsid w:val="00C62DC1"/>
    <w:rsid w:val="00C63176"/>
    <w:rsid w:val="00C635D5"/>
    <w:rsid w:val="00C6619B"/>
    <w:rsid w:val="00C66FF6"/>
    <w:rsid w:val="00C67F1B"/>
    <w:rsid w:val="00C70877"/>
    <w:rsid w:val="00C7112D"/>
    <w:rsid w:val="00C723FA"/>
    <w:rsid w:val="00C7255E"/>
    <w:rsid w:val="00C742D7"/>
    <w:rsid w:val="00C74D3A"/>
    <w:rsid w:val="00C765A2"/>
    <w:rsid w:val="00C76894"/>
    <w:rsid w:val="00C76BAA"/>
    <w:rsid w:val="00C7759D"/>
    <w:rsid w:val="00C80771"/>
    <w:rsid w:val="00C81B8C"/>
    <w:rsid w:val="00C81CDC"/>
    <w:rsid w:val="00C86511"/>
    <w:rsid w:val="00C8690E"/>
    <w:rsid w:val="00C902CD"/>
    <w:rsid w:val="00C90AEB"/>
    <w:rsid w:val="00C91211"/>
    <w:rsid w:val="00C918DC"/>
    <w:rsid w:val="00C935F4"/>
    <w:rsid w:val="00C9395B"/>
    <w:rsid w:val="00C93F4D"/>
    <w:rsid w:val="00C9447E"/>
    <w:rsid w:val="00C94F27"/>
    <w:rsid w:val="00C9716E"/>
    <w:rsid w:val="00CA0069"/>
    <w:rsid w:val="00CA0812"/>
    <w:rsid w:val="00CA21FA"/>
    <w:rsid w:val="00CA2B2E"/>
    <w:rsid w:val="00CA597F"/>
    <w:rsid w:val="00CA5E84"/>
    <w:rsid w:val="00CA77A0"/>
    <w:rsid w:val="00CB00EC"/>
    <w:rsid w:val="00CB3406"/>
    <w:rsid w:val="00CB3A0C"/>
    <w:rsid w:val="00CB543E"/>
    <w:rsid w:val="00CC04F3"/>
    <w:rsid w:val="00CC2965"/>
    <w:rsid w:val="00CC3329"/>
    <w:rsid w:val="00CC3A93"/>
    <w:rsid w:val="00CC4B40"/>
    <w:rsid w:val="00CC6368"/>
    <w:rsid w:val="00CC6796"/>
    <w:rsid w:val="00CC7516"/>
    <w:rsid w:val="00CD2E51"/>
    <w:rsid w:val="00CD2F98"/>
    <w:rsid w:val="00CD39A7"/>
    <w:rsid w:val="00CD650E"/>
    <w:rsid w:val="00CD6886"/>
    <w:rsid w:val="00CD7BDB"/>
    <w:rsid w:val="00CD7D17"/>
    <w:rsid w:val="00CE03C6"/>
    <w:rsid w:val="00CE158B"/>
    <w:rsid w:val="00CE1E8C"/>
    <w:rsid w:val="00CE4735"/>
    <w:rsid w:val="00CE4F8D"/>
    <w:rsid w:val="00CE7231"/>
    <w:rsid w:val="00CF1129"/>
    <w:rsid w:val="00CF1299"/>
    <w:rsid w:val="00CF1F11"/>
    <w:rsid w:val="00CF2FF3"/>
    <w:rsid w:val="00CF3FC3"/>
    <w:rsid w:val="00CF60DF"/>
    <w:rsid w:val="00CF6B2A"/>
    <w:rsid w:val="00D01D15"/>
    <w:rsid w:val="00D02231"/>
    <w:rsid w:val="00D02335"/>
    <w:rsid w:val="00D02B25"/>
    <w:rsid w:val="00D03843"/>
    <w:rsid w:val="00D03EEE"/>
    <w:rsid w:val="00D0494C"/>
    <w:rsid w:val="00D04C91"/>
    <w:rsid w:val="00D05283"/>
    <w:rsid w:val="00D075B1"/>
    <w:rsid w:val="00D10372"/>
    <w:rsid w:val="00D1050D"/>
    <w:rsid w:val="00D11F6A"/>
    <w:rsid w:val="00D13452"/>
    <w:rsid w:val="00D1381D"/>
    <w:rsid w:val="00D165BA"/>
    <w:rsid w:val="00D20424"/>
    <w:rsid w:val="00D23062"/>
    <w:rsid w:val="00D23711"/>
    <w:rsid w:val="00D245CA"/>
    <w:rsid w:val="00D24D96"/>
    <w:rsid w:val="00D24F54"/>
    <w:rsid w:val="00D26641"/>
    <w:rsid w:val="00D27CBF"/>
    <w:rsid w:val="00D27D5F"/>
    <w:rsid w:val="00D30039"/>
    <w:rsid w:val="00D3063F"/>
    <w:rsid w:val="00D30C4F"/>
    <w:rsid w:val="00D31E11"/>
    <w:rsid w:val="00D3615C"/>
    <w:rsid w:val="00D363FA"/>
    <w:rsid w:val="00D365AC"/>
    <w:rsid w:val="00D36884"/>
    <w:rsid w:val="00D36927"/>
    <w:rsid w:val="00D4403D"/>
    <w:rsid w:val="00D449EB"/>
    <w:rsid w:val="00D47528"/>
    <w:rsid w:val="00D47C6F"/>
    <w:rsid w:val="00D47E0E"/>
    <w:rsid w:val="00D50620"/>
    <w:rsid w:val="00D537C3"/>
    <w:rsid w:val="00D54780"/>
    <w:rsid w:val="00D55847"/>
    <w:rsid w:val="00D55BC6"/>
    <w:rsid w:val="00D56BCA"/>
    <w:rsid w:val="00D5797C"/>
    <w:rsid w:val="00D60A67"/>
    <w:rsid w:val="00D60FE9"/>
    <w:rsid w:val="00D610D3"/>
    <w:rsid w:val="00D6116A"/>
    <w:rsid w:val="00D62821"/>
    <w:rsid w:val="00D62917"/>
    <w:rsid w:val="00D635C4"/>
    <w:rsid w:val="00D63E55"/>
    <w:rsid w:val="00D645F0"/>
    <w:rsid w:val="00D65A96"/>
    <w:rsid w:val="00D66F9B"/>
    <w:rsid w:val="00D67353"/>
    <w:rsid w:val="00D704E4"/>
    <w:rsid w:val="00D707C9"/>
    <w:rsid w:val="00D70EBD"/>
    <w:rsid w:val="00D71245"/>
    <w:rsid w:val="00D72085"/>
    <w:rsid w:val="00D73876"/>
    <w:rsid w:val="00D74518"/>
    <w:rsid w:val="00D74F4E"/>
    <w:rsid w:val="00D75107"/>
    <w:rsid w:val="00D75F55"/>
    <w:rsid w:val="00D7702A"/>
    <w:rsid w:val="00D80BFC"/>
    <w:rsid w:val="00D80E90"/>
    <w:rsid w:val="00D826CB"/>
    <w:rsid w:val="00D82C3C"/>
    <w:rsid w:val="00D843C6"/>
    <w:rsid w:val="00D84F49"/>
    <w:rsid w:val="00D84F94"/>
    <w:rsid w:val="00D86B7F"/>
    <w:rsid w:val="00D8769E"/>
    <w:rsid w:val="00D9027C"/>
    <w:rsid w:val="00D908F3"/>
    <w:rsid w:val="00D9331A"/>
    <w:rsid w:val="00D93456"/>
    <w:rsid w:val="00D9449C"/>
    <w:rsid w:val="00D949E8"/>
    <w:rsid w:val="00D959BA"/>
    <w:rsid w:val="00DA049A"/>
    <w:rsid w:val="00DA06F7"/>
    <w:rsid w:val="00DA1462"/>
    <w:rsid w:val="00DA3AEE"/>
    <w:rsid w:val="00DA3C20"/>
    <w:rsid w:val="00DA404A"/>
    <w:rsid w:val="00DA476E"/>
    <w:rsid w:val="00DB06BF"/>
    <w:rsid w:val="00DB1795"/>
    <w:rsid w:val="00DB1932"/>
    <w:rsid w:val="00DB2B70"/>
    <w:rsid w:val="00DB4311"/>
    <w:rsid w:val="00DB476F"/>
    <w:rsid w:val="00DB4ABC"/>
    <w:rsid w:val="00DB76A7"/>
    <w:rsid w:val="00DC2481"/>
    <w:rsid w:val="00DC2E67"/>
    <w:rsid w:val="00DC426F"/>
    <w:rsid w:val="00DC463E"/>
    <w:rsid w:val="00DC5ACA"/>
    <w:rsid w:val="00DC5E41"/>
    <w:rsid w:val="00DC6D19"/>
    <w:rsid w:val="00DC7B5B"/>
    <w:rsid w:val="00DD0C49"/>
    <w:rsid w:val="00DD1580"/>
    <w:rsid w:val="00DD472B"/>
    <w:rsid w:val="00DD51F3"/>
    <w:rsid w:val="00DD52BB"/>
    <w:rsid w:val="00DD5AFA"/>
    <w:rsid w:val="00DD7184"/>
    <w:rsid w:val="00DE035E"/>
    <w:rsid w:val="00DE0DFC"/>
    <w:rsid w:val="00DE177B"/>
    <w:rsid w:val="00DE2412"/>
    <w:rsid w:val="00DE2761"/>
    <w:rsid w:val="00DE29BA"/>
    <w:rsid w:val="00DE3072"/>
    <w:rsid w:val="00DE3417"/>
    <w:rsid w:val="00DE3A5D"/>
    <w:rsid w:val="00DE3E6C"/>
    <w:rsid w:val="00DE6D6E"/>
    <w:rsid w:val="00DE7DC2"/>
    <w:rsid w:val="00DF3DFC"/>
    <w:rsid w:val="00DF3F91"/>
    <w:rsid w:val="00DF4C31"/>
    <w:rsid w:val="00DF5531"/>
    <w:rsid w:val="00DF5C98"/>
    <w:rsid w:val="00DF69B7"/>
    <w:rsid w:val="00DF6DD3"/>
    <w:rsid w:val="00DF7929"/>
    <w:rsid w:val="00E00990"/>
    <w:rsid w:val="00E00C85"/>
    <w:rsid w:val="00E00FCE"/>
    <w:rsid w:val="00E0181E"/>
    <w:rsid w:val="00E029C1"/>
    <w:rsid w:val="00E048C4"/>
    <w:rsid w:val="00E04AA4"/>
    <w:rsid w:val="00E06E7D"/>
    <w:rsid w:val="00E07059"/>
    <w:rsid w:val="00E102DF"/>
    <w:rsid w:val="00E13103"/>
    <w:rsid w:val="00E1341A"/>
    <w:rsid w:val="00E15D04"/>
    <w:rsid w:val="00E15DC3"/>
    <w:rsid w:val="00E16205"/>
    <w:rsid w:val="00E16EF6"/>
    <w:rsid w:val="00E21EA5"/>
    <w:rsid w:val="00E24B86"/>
    <w:rsid w:val="00E25078"/>
    <w:rsid w:val="00E267CF"/>
    <w:rsid w:val="00E30B0F"/>
    <w:rsid w:val="00E3267A"/>
    <w:rsid w:val="00E36254"/>
    <w:rsid w:val="00E3786F"/>
    <w:rsid w:val="00E37B43"/>
    <w:rsid w:val="00E400AE"/>
    <w:rsid w:val="00E40140"/>
    <w:rsid w:val="00E425EB"/>
    <w:rsid w:val="00E43047"/>
    <w:rsid w:val="00E4492A"/>
    <w:rsid w:val="00E45688"/>
    <w:rsid w:val="00E456BB"/>
    <w:rsid w:val="00E50FE7"/>
    <w:rsid w:val="00E51E93"/>
    <w:rsid w:val="00E527A4"/>
    <w:rsid w:val="00E52992"/>
    <w:rsid w:val="00E57874"/>
    <w:rsid w:val="00E60942"/>
    <w:rsid w:val="00E62CDC"/>
    <w:rsid w:val="00E64073"/>
    <w:rsid w:val="00E643F9"/>
    <w:rsid w:val="00E651AE"/>
    <w:rsid w:val="00E7062C"/>
    <w:rsid w:val="00E75E09"/>
    <w:rsid w:val="00E764F2"/>
    <w:rsid w:val="00E808FA"/>
    <w:rsid w:val="00E811C6"/>
    <w:rsid w:val="00E81632"/>
    <w:rsid w:val="00E81846"/>
    <w:rsid w:val="00E83761"/>
    <w:rsid w:val="00E83E3E"/>
    <w:rsid w:val="00E8413B"/>
    <w:rsid w:val="00E84748"/>
    <w:rsid w:val="00E848AA"/>
    <w:rsid w:val="00E872FD"/>
    <w:rsid w:val="00E91F85"/>
    <w:rsid w:val="00E9366A"/>
    <w:rsid w:val="00E9402E"/>
    <w:rsid w:val="00E94190"/>
    <w:rsid w:val="00E949D5"/>
    <w:rsid w:val="00E94B42"/>
    <w:rsid w:val="00E959A0"/>
    <w:rsid w:val="00E96784"/>
    <w:rsid w:val="00EA0C06"/>
    <w:rsid w:val="00EA33F1"/>
    <w:rsid w:val="00EA52B1"/>
    <w:rsid w:val="00EA5CBC"/>
    <w:rsid w:val="00EA6A14"/>
    <w:rsid w:val="00EB08E4"/>
    <w:rsid w:val="00EB10A8"/>
    <w:rsid w:val="00EB1F9C"/>
    <w:rsid w:val="00EC054F"/>
    <w:rsid w:val="00EC0632"/>
    <w:rsid w:val="00EC1DC0"/>
    <w:rsid w:val="00EC3A92"/>
    <w:rsid w:val="00ED08DA"/>
    <w:rsid w:val="00ED170E"/>
    <w:rsid w:val="00ED4963"/>
    <w:rsid w:val="00ED6B6B"/>
    <w:rsid w:val="00ED7B71"/>
    <w:rsid w:val="00EE0D5F"/>
    <w:rsid w:val="00EE2DBB"/>
    <w:rsid w:val="00EE4919"/>
    <w:rsid w:val="00EE5D3A"/>
    <w:rsid w:val="00EE60F3"/>
    <w:rsid w:val="00EE7151"/>
    <w:rsid w:val="00EE72FE"/>
    <w:rsid w:val="00EF1500"/>
    <w:rsid w:val="00EF394D"/>
    <w:rsid w:val="00EF4E2C"/>
    <w:rsid w:val="00EF6B6A"/>
    <w:rsid w:val="00F00BB7"/>
    <w:rsid w:val="00F02675"/>
    <w:rsid w:val="00F04904"/>
    <w:rsid w:val="00F06E6C"/>
    <w:rsid w:val="00F10675"/>
    <w:rsid w:val="00F10B88"/>
    <w:rsid w:val="00F11DDA"/>
    <w:rsid w:val="00F1296F"/>
    <w:rsid w:val="00F149D1"/>
    <w:rsid w:val="00F155CE"/>
    <w:rsid w:val="00F171FF"/>
    <w:rsid w:val="00F20061"/>
    <w:rsid w:val="00F20991"/>
    <w:rsid w:val="00F20CEA"/>
    <w:rsid w:val="00F22139"/>
    <w:rsid w:val="00F23FCE"/>
    <w:rsid w:val="00F26371"/>
    <w:rsid w:val="00F2702E"/>
    <w:rsid w:val="00F27092"/>
    <w:rsid w:val="00F278A8"/>
    <w:rsid w:val="00F3061C"/>
    <w:rsid w:val="00F30DA8"/>
    <w:rsid w:val="00F33809"/>
    <w:rsid w:val="00F338CF"/>
    <w:rsid w:val="00F34C1F"/>
    <w:rsid w:val="00F35118"/>
    <w:rsid w:val="00F35889"/>
    <w:rsid w:val="00F3640E"/>
    <w:rsid w:val="00F36776"/>
    <w:rsid w:val="00F36C18"/>
    <w:rsid w:val="00F3772B"/>
    <w:rsid w:val="00F37EA4"/>
    <w:rsid w:val="00F4041F"/>
    <w:rsid w:val="00F40BCA"/>
    <w:rsid w:val="00F41276"/>
    <w:rsid w:val="00F416C2"/>
    <w:rsid w:val="00F42B4B"/>
    <w:rsid w:val="00F42D55"/>
    <w:rsid w:val="00F43732"/>
    <w:rsid w:val="00F43D3C"/>
    <w:rsid w:val="00F43FF4"/>
    <w:rsid w:val="00F47E87"/>
    <w:rsid w:val="00F50AE6"/>
    <w:rsid w:val="00F513A2"/>
    <w:rsid w:val="00F54CD4"/>
    <w:rsid w:val="00F56983"/>
    <w:rsid w:val="00F5736A"/>
    <w:rsid w:val="00F61FF8"/>
    <w:rsid w:val="00F626D4"/>
    <w:rsid w:val="00F63C29"/>
    <w:rsid w:val="00F650AE"/>
    <w:rsid w:val="00F672DA"/>
    <w:rsid w:val="00F67B9F"/>
    <w:rsid w:val="00F71F1D"/>
    <w:rsid w:val="00F72842"/>
    <w:rsid w:val="00F72EB3"/>
    <w:rsid w:val="00F72F30"/>
    <w:rsid w:val="00F74A07"/>
    <w:rsid w:val="00F76C1C"/>
    <w:rsid w:val="00F77DB4"/>
    <w:rsid w:val="00F81688"/>
    <w:rsid w:val="00F81778"/>
    <w:rsid w:val="00F819DB"/>
    <w:rsid w:val="00F82A7F"/>
    <w:rsid w:val="00F834E5"/>
    <w:rsid w:val="00F8411A"/>
    <w:rsid w:val="00F85010"/>
    <w:rsid w:val="00F85389"/>
    <w:rsid w:val="00F85A1E"/>
    <w:rsid w:val="00F871FB"/>
    <w:rsid w:val="00F90A6A"/>
    <w:rsid w:val="00F918F1"/>
    <w:rsid w:val="00F92C4E"/>
    <w:rsid w:val="00F92EDD"/>
    <w:rsid w:val="00F942FA"/>
    <w:rsid w:val="00F943EE"/>
    <w:rsid w:val="00F95AB5"/>
    <w:rsid w:val="00FA27E2"/>
    <w:rsid w:val="00FA2D9D"/>
    <w:rsid w:val="00FA4732"/>
    <w:rsid w:val="00FA55EC"/>
    <w:rsid w:val="00FA612F"/>
    <w:rsid w:val="00FA722C"/>
    <w:rsid w:val="00FB15E7"/>
    <w:rsid w:val="00FB3793"/>
    <w:rsid w:val="00FB3EB4"/>
    <w:rsid w:val="00FB50A6"/>
    <w:rsid w:val="00FB61A6"/>
    <w:rsid w:val="00FB6AAB"/>
    <w:rsid w:val="00FB7469"/>
    <w:rsid w:val="00FC3AF0"/>
    <w:rsid w:val="00FC48AF"/>
    <w:rsid w:val="00FC65EC"/>
    <w:rsid w:val="00FC6BA8"/>
    <w:rsid w:val="00FC72B7"/>
    <w:rsid w:val="00FC79D2"/>
    <w:rsid w:val="00FD08F1"/>
    <w:rsid w:val="00FD280D"/>
    <w:rsid w:val="00FD49BA"/>
    <w:rsid w:val="00FD50DE"/>
    <w:rsid w:val="00FD5F26"/>
    <w:rsid w:val="00FD6101"/>
    <w:rsid w:val="00FE1EB7"/>
    <w:rsid w:val="00FE2230"/>
    <w:rsid w:val="00FE3BAE"/>
    <w:rsid w:val="00FE5102"/>
    <w:rsid w:val="00FF175C"/>
    <w:rsid w:val="00FF2125"/>
    <w:rsid w:val="00FF336E"/>
    <w:rsid w:val="00FF35B5"/>
    <w:rsid w:val="00FF4745"/>
    <w:rsid w:val="00FF7358"/>
    <w:rsid w:val="0130EFE4"/>
    <w:rsid w:val="058805B6"/>
    <w:rsid w:val="15B1C3EA"/>
    <w:rsid w:val="1B413E45"/>
    <w:rsid w:val="1B683CE6"/>
    <w:rsid w:val="2B9BA71B"/>
    <w:rsid w:val="3A70973D"/>
    <w:rsid w:val="40551E07"/>
    <w:rsid w:val="535A7281"/>
    <w:rsid w:val="54573F9E"/>
    <w:rsid w:val="61645125"/>
    <w:rsid w:val="67DF7E8C"/>
    <w:rsid w:val="6ABC7514"/>
    <w:rsid w:val="6F2D0449"/>
    <w:rsid w:val="70348E7C"/>
    <w:rsid w:val="717DD612"/>
    <w:rsid w:val="7A90A584"/>
    <w:rsid w:val="7BFD14D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099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7262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bar">
    <w:name w:val="title bar"/>
    <w:basedOn w:val="Normal"/>
    <w:pPr>
      <w:keepNext/>
      <w:suppressAutoHyphens/>
      <w:jc w:val="center"/>
    </w:pPr>
    <w:rPr>
      <w:rFonts w:ascii="Helvetica" w:hAnsi="Helvetica"/>
      <w:b/>
      <w:sz w:val="26"/>
      <w:szCs w:val="20"/>
    </w:rPr>
  </w:style>
  <w:style w:type="character" w:styleId="Hyperlink">
    <w:name w:val="Hyperlink"/>
    <w:rsid w:val="00885956"/>
    <w:rPr>
      <w:color w:val="3754D4"/>
      <w:u w:val="single"/>
    </w:rPr>
  </w:style>
  <w:style w:type="paragraph" w:styleId="FootnoteText">
    <w:name w:val="footnote text"/>
    <w:aliases w:val="Footnote Text Char Char,Footnote Text Char1 Char,Footnote Text Char Char Char,Char Char,Footnote Text Char2 Char,Footnote Text Char2 Char Char Char Char,Footnote Text Char1 Char1 Char1 Char Char Char,Char"/>
    <w:basedOn w:val="Normal"/>
    <w:link w:val="FootnoteTextChar"/>
    <w:uiPriority w:val="99"/>
    <w:qFormat/>
    <w:rsid w:val="00885956"/>
    <w:rPr>
      <w:sz w:val="20"/>
      <w:szCs w:val="20"/>
    </w:rPr>
  </w:style>
  <w:style w:type="character" w:customStyle="1" w:styleId="FootnoteTextChar">
    <w:name w:val="Footnote Text Char"/>
    <w:aliases w:val="Footnote Text Char Char Char1,Footnote Text Char1 Char Char,Footnote Text Char Char Char Char,Char Char Char,Footnote Text Char2 Char Char,Footnote Text Char2 Char Char Char Char Char,Char Char1"/>
    <w:basedOn w:val="DefaultParagraphFont"/>
    <w:link w:val="FootnoteText"/>
    <w:uiPriority w:val="99"/>
    <w:rsid w:val="00885956"/>
  </w:style>
  <w:style w:type="character" w:styleId="FootnoteReference">
    <w:name w:val="footnote reference"/>
    <w:aliases w:val="o,fr,o1,o2,o3,o4,o5,o6,o11,o21,o7,Style 3,Style 21,Style 12,o + Times New Roman"/>
    <w:uiPriority w:val="99"/>
    <w:qFormat/>
    <w:rsid w:val="00885956"/>
    <w:rPr>
      <w:vertAlign w:val="superscript"/>
    </w:rPr>
  </w:style>
  <w:style w:type="paragraph" w:styleId="ListParagraph">
    <w:name w:val="List Paragraph"/>
    <w:basedOn w:val="Normal"/>
    <w:uiPriority w:val="34"/>
    <w:qFormat/>
    <w:rsid w:val="00885956"/>
    <w:pPr>
      <w:ind w:left="720"/>
    </w:pPr>
    <w:rPr>
      <w:rFonts w:ascii="Calibri" w:eastAsia="Calibri" w:hAnsi="Calibri"/>
      <w:sz w:val="22"/>
      <w:szCs w:val="22"/>
    </w:rPr>
  </w:style>
  <w:style w:type="character" w:styleId="FollowedHyperlink">
    <w:name w:val="FollowedHyperlink"/>
    <w:rsid w:val="00885956"/>
    <w:rPr>
      <w:color w:val="800080"/>
      <w:u w:val="single"/>
    </w:rPr>
  </w:style>
  <w:style w:type="paragraph" w:styleId="Header">
    <w:name w:val="header"/>
    <w:basedOn w:val="Normal"/>
    <w:link w:val="HeaderChar"/>
    <w:uiPriority w:val="99"/>
    <w:rsid w:val="00B00BCD"/>
    <w:pPr>
      <w:tabs>
        <w:tab w:val="center" w:pos="4680"/>
        <w:tab w:val="right" w:pos="9360"/>
      </w:tabs>
    </w:pPr>
  </w:style>
  <w:style w:type="character" w:customStyle="1" w:styleId="HeaderChar">
    <w:name w:val="Header Char"/>
    <w:link w:val="Header"/>
    <w:uiPriority w:val="99"/>
    <w:rsid w:val="00B00BCD"/>
    <w:rPr>
      <w:sz w:val="24"/>
      <w:szCs w:val="24"/>
    </w:rPr>
  </w:style>
  <w:style w:type="paragraph" w:styleId="Footer">
    <w:name w:val="footer"/>
    <w:basedOn w:val="Normal"/>
    <w:link w:val="FooterChar"/>
    <w:uiPriority w:val="99"/>
    <w:rsid w:val="00B00BCD"/>
    <w:pPr>
      <w:tabs>
        <w:tab w:val="center" w:pos="4680"/>
        <w:tab w:val="right" w:pos="9360"/>
      </w:tabs>
    </w:pPr>
  </w:style>
  <w:style w:type="character" w:customStyle="1" w:styleId="FooterChar">
    <w:name w:val="Footer Char"/>
    <w:link w:val="Footer"/>
    <w:uiPriority w:val="99"/>
    <w:rsid w:val="00B00BCD"/>
    <w:rPr>
      <w:sz w:val="24"/>
      <w:szCs w:val="24"/>
    </w:rPr>
  </w:style>
  <w:style w:type="paragraph" w:styleId="BalloonText">
    <w:name w:val="Balloon Text"/>
    <w:basedOn w:val="Normal"/>
    <w:link w:val="BalloonTextChar"/>
    <w:rsid w:val="00B00BCD"/>
    <w:rPr>
      <w:rFonts w:ascii="Tahoma" w:hAnsi="Tahoma" w:cs="Tahoma"/>
      <w:sz w:val="16"/>
      <w:szCs w:val="16"/>
    </w:rPr>
  </w:style>
  <w:style w:type="character" w:customStyle="1" w:styleId="BalloonTextChar">
    <w:name w:val="Balloon Text Char"/>
    <w:link w:val="BalloonText"/>
    <w:rsid w:val="00B00BCD"/>
    <w:rPr>
      <w:rFonts w:ascii="Tahoma" w:hAnsi="Tahoma" w:cs="Tahoma"/>
      <w:sz w:val="16"/>
      <w:szCs w:val="16"/>
    </w:rPr>
  </w:style>
  <w:style w:type="paragraph" w:styleId="Revision">
    <w:name w:val="Revision"/>
    <w:hidden/>
    <w:uiPriority w:val="99"/>
    <w:semiHidden/>
    <w:rsid w:val="00B55CCD"/>
    <w:rPr>
      <w:sz w:val="24"/>
      <w:szCs w:val="24"/>
    </w:rPr>
  </w:style>
  <w:style w:type="character" w:styleId="CommentReference">
    <w:name w:val="annotation reference"/>
    <w:rsid w:val="00963EEF"/>
    <w:rPr>
      <w:sz w:val="16"/>
      <w:szCs w:val="16"/>
    </w:rPr>
  </w:style>
  <w:style w:type="paragraph" w:styleId="CommentText">
    <w:name w:val="annotation text"/>
    <w:basedOn w:val="Normal"/>
    <w:link w:val="CommentTextChar"/>
    <w:rsid w:val="00963EEF"/>
    <w:rPr>
      <w:sz w:val="20"/>
      <w:szCs w:val="20"/>
    </w:rPr>
  </w:style>
  <w:style w:type="character" w:customStyle="1" w:styleId="CommentTextChar">
    <w:name w:val="Comment Text Char"/>
    <w:basedOn w:val="DefaultParagraphFont"/>
    <w:link w:val="CommentText"/>
    <w:rsid w:val="00963EEF"/>
  </w:style>
  <w:style w:type="paragraph" w:styleId="CommentSubject">
    <w:name w:val="annotation subject"/>
    <w:basedOn w:val="CommentText"/>
    <w:next w:val="CommentText"/>
    <w:link w:val="CommentSubjectChar"/>
    <w:rsid w:val="00963EEF"/>
    <w:rPr>
      <w:b/>
      <w:bCs/>
    </w:rPr>
  </w:style>
  <w:style w:type="character" w:customStyle="1" w:styleId="CommentSubjectChar">
    <w:name w:val="Comment Subject Char"/>
    <w:link w:val="CommentSubject"/>
    <w:rsid w:val="00963EEF"/>
    <w:rPr>
      <w:b/>
      <w:bCs/>
    </w:rPr>
  </w:style>
  <w:style w:type="character" w:styleId="PlaceholderText">
    <w:name w:val="Placeholder Text"/>
    <w:uiPriority w:val="99"/>
    <w:semiHidden/>
    <w:rsid w:val="00BE45D0"/>
    <w:rPr>
      <w:color w:val="808080"/>
    </w:rPr>
  </w:style>
  <w:style w:type="character" w:customStyle="1" w:styleId="standardChar">
    <w:name w:val="standard Char"/>
    <w:link w:val="standard"/>
    <w:locked/>
    <w:rsid w:val="00FE3BAE"/>
    <w:rPr>
      <w:rFonts w:ascii="Palatino" w:hAnsi="Palatino"/>
      <w:sz w:val="26"/>
    </w:rPr>
  </w:style>
  <w:style w:type="paragraph" w:customStyle="1" w:styleId="standard">
    <w:name w:val="standard"/>
    <w:basedOn w:val="Normal"/>
    <w:link w:val="standardChar"/>
    <w:rsid w:val="00FE3BAE"/>
    <w:pPr>
      <w:spacing w:line="360" w:lineRule="auto"/>
      <w:ind w:firstLine="720"/>
    </w:pPr>
    <w:rPr>
      <w:rFonts w:ascii="Palatino" w:hAnsi="Palatino"/>
      <w:sz w:val="26"/>
      <w:szCs w:val="20"/>
    </w:rPr>
  </w:style>
  <w:style w:type="paragraph" w:styleId="NormalWeb">
    <w:name w:val="Normal (Web)"/>
    <w:basedOn w:val="Normal"/>
    <w:uiPriority w:val="99"/>
    <w:unhideWhenUsed/>
    <w:rsid w:val="009E48E4"/>
    <w:rPr>
      <w:rFonts w:eastAsiaTheme="minorHAnsi"/>
    </w:rPr>
  </w:style>
  <w:style w:type="paragraph" w:customStyle="1" w:styleId="Default">
    <w:name w:val="Default"/>
    <w:rsid w:val="00471F44"/>
    <w:pPr>
      <w:autoSpaceDE w:val="0"/>
      <w:autoSpaceDN w:val="0"/>
      <w:adjustRightInd w:val="0"/>
    </w:pPr>
    <w:rPr>
      <w:color w:val="000000"/>
      <w:sz w:val="24"/>
      <w:szCs w:val="24"/>
    </w:rPr>
  </w:style>
  <w:style w:type="paragraph" w:customStyle="1" w:styleId="whitespace-pre-wrap">
    <w:name w:val="whitespace-pre-wrap"/>
    <w:basedOn w:val="Normal"/>
    <w:rsid w:val="00B74D2D"/>
    <w:pPr>
      <w:spacing w:before="100" w:beforeAutospacing="1" w:after="100" w:afterAutospacing="1"/>
    </w:pPr>
    <w:rPr>
      <w:lang w:eastAsia="zh-CN"/>
    </w:rPr>
  </w:style>
  <w:style w:type="paragraph" w:customStyle="1" w:styleId="paragraph">
    <w:name w:val="paragraph"/>
    <w:basedOn w:val="Normal"/>
    <w:rsid w:val="00A4243A"/>
    <w:pPr>
      <w:spacing w:before="100" w:beforeAutospacing="1" w:after="100" w:afterAutospacing="1"/>
    </w:pPr>
  </w:style>
  <w:style w:type="character" w:customStyle="1" w:styleId="normaltextrun">
    <w:name w:val="normaltextrun"/>
    <w:basedOn w:val="DefaultParagraphFont"/>
    <w:rsid w:val="00A4243A"/>
  </w:style>
  <w:style w:type="character" w:customStyle="1" w:styleId="eop">
    <w:name w:val="eop"/>
    <w:basedOn w:val="DefaultParagraphFont"/>
    <w:rsid w:val="00A4243A"/>
  </w:style>
  <w:style w:type="character" w:styleId="UnresolvedMention">
    <w:name w:val="Unresolved Mention"/>
    <w:basedOn w:val="DefaultParagraphFont"/>
    <w:uiPriority w:val="99"/>
    <w:semiHidden/>
    <w:unhideWhenUsed/>
    <w:rsid w:val="0026173E"/>
    <w:rPr>
      <w:color w:val="605E5C"/>
      <w:shd w:val="clear" w:color="auto" w:fill="E1DFDD"/>
    </w:rPr>
  </w:style>
  <w:style w:type="paragraph" w:customStyle="1" w:styleId="Standard0">
    <w:name w:val="Standard"/>
    <w:basedOn w:val="Normal"/>
    <w:qFormat/>
    <w:rsid w:val="00F35118"/>
  </w:style>
  <w:style w:type="character" w:styleId="Mention">
    <w:name w:val="Mention"/>
    <w:basedOn w:val="DefaultParagraphFont"/>
    <w:uiPriority w:val="99"/>
    <w:unhideWhenUsed/>
    <w:rsid w:val="002B4408"/>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6429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apps.calbar.ca.gov/attorney/LicenseeSearch/Quick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46AF57-A618-47D2-81A6-4DCC377A891E}">
  <ds:schemaRefs>
    <ds:schemaRef ds:uri="http://schemas.openxmlformats.org/officeDocument/2006/bibliography"/>
  </ds:schemaRefs>
</ds:datastoreItem>
</file>

<file path=docProps/app.xml><?xml version="1.0" encoding="utf-8"?>
<ap:Properties xmlns:vt="http://schemas.openxmlformats.org/officeDocument/2006/docPropsVTypes" xmlns:ap="http://schemas.openxmlformats.org/officeDocument/2006/extended-properties">
  <ap:Template>Normal.dotm</ap:Template>
  <ap:TotalTime>0</ap:TotalTime>
  <ap:Pages>26</ap:Pages>
  <ap:Words>8954</ap:Words>
  <ap:Characters>51042</ap:Characters>
  <ap:Application>Microsoft Office Word</ap:Application>
  <ap:DocSecurity>0</ap:DocSecurity>
  <ap:Lines>425</ap:Lines>
  <ap:Paragraphs>119</ap:Paragraphs>
  <ap:ScaleCrop>false</ap:ScaleCrop>
  <ap:Company/>
  <ap:LinksUpToDate>false</ap:LinksUpToDate>
  <ap:CharactersWithSpaces>59877</ap:CharactersWithSpaces>
  <ap:SharedDoc>false</ap:SharedDoc>
  <ap:HyperlinkBase/>
  <ap:HLinks>
    <vt:vector baseType="variant" size="12">
      <vt:variant>
        <vt:i4>2031738</vt:i4>
      </vt:variant>
      <vt:variant>
        <vt:i4>0</vt:i4>
      </vt:variant>
      <vt:variant>
        <vt:i4>0</vt:i4>
      </vt:variant>
      <vt:variant>
        <vt:i4>5</vt:i4>
      </vt:variant>
      <vt:variant>
        <vt:lpwstr>mailto:icompcoordinator@cpuc.ca.gov</vt:lpwstr>
      </vt:variant>
      <vt:variant>
        <vt:lpwstr/>
      </vt:variant>
      <vt:variant>
        <vt:i4>6684722</vt:i4>
      </vt:variant>
      <vt:variant>
        <vt:i4>0</vt:i4>
      </vt:variant>
      <vt:variant>
        <vt:i4>0</vt:i4>
      </vt:variant>
      <vt:variant>
        <vt:i4>5</vt:i4>
      </vt:variant>
      <vt:variant>
        <vt:lpwstr>https://apps.calbar.ca.gov/attorney/LicenseeSearch/QuickSearch</vt:lpwstr>
      </vt:variant>
      <vt:variant>
        <vt:lpwstr/>
      </vt:variant>
    </vt:vector>
  </ap:HLinks>
  <ap:HyperlinksChanged>false</ap:HyperlinksChanged>
  <ap:AppVersion>12.0000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lastPrinted>2024-12-21T00:12:00Z</cp:lastPrinted>
  <dcterms:created xsi:type="dcterms:W3CDTF">2026-09-10T15:12:56Z</dcterms:created>
  <dcterms:modified xsi:type="dcterms:W3CDTF">2026-09-10T15:12:56Z</dcterms:modified>
</cp:coreProperties>
</file>