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a="http://schemas.openxmlformats.org/draw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2D" w:rsidRDefault="00C406D2" w14:paraId="38B4895C" w14:textId="020863B5">
      <w:pPr>
        <w:tabs>
          <w:tab w:val="left" w:pos="6783"/>
        </w:tabs>
        <w:spacing w:before="1"/>
        <w:ind w:left="360"/>
        <w:rPr>
          <w:b/>
          <w:sz w:val="26"/>
        </w:rPr>
      </w:pPr>
      <w:r>
        <w:rPr>
          <w:spacing w:val="-2"/>
          <w:sz w:val="26"/>
        </w:rPr>
        <w:t>COM/JR5/</w:t>
      </w:r>
      <w:proofErr w:type="spellStart"/>
      <w:r>
        <w:rPr>
          <w:spacing w:val="-2"/>
          <w:sz w:val="26"/>
        </w:rPr>
        <w:t>smt</w:t>
      </w:r>
      <w:proofErr w:type="spellEnd"/>
      <w:r>
        <w:rPr>
          <w:sz w:val="26"/>
        </w:rPr>
        <w:tab/>
      </w:r>
      <w:r>
        <w:rPr>
          <w:b/>
          <w:sz w:val="26"/>
        </w:rPr>
        <w:t>Date</w:t>
      </w:r>
      <w:r>
        <w:rPr>
          <w:b/>
          <w:spacing w:val="-4"/>
          <w:sz w:val="26"/>
        </w:rPr>
        <w:t xml:space="preserve"> </w:t>
      </w:r>
      <w:r>
        <w:rPr>
          <w:b/>
          <w:sz w:val="26"/>
        </w:rPr>
        <w:t>of</w:t>
      </w:r>
      <w:r>
        <w:rPr>
          <w:b/>
          <w:spacing w:val="-7"/>
          <w:sz w:val="26"/>
        </w:rPr>
        <w:t xml:space="preserve"> </w:t>
      </w:r>
      <w:r w:rsidR="002C5FE0">
        <w:rPr>
          <w:b/>
          <w:sz w:val="26"/>
        </w:rPr>
        <w:t>Issuance</w:t>
      </w:r>
      <w:r>
        <w:rPr>
          <w:b/>
          <w:spacing w:val="-7"/>
          <w:sz w:val="26"/>
        </w:rPr>
        <w:t xml:space="preserve"> </w:t>
      </w:r>
      <w:r>
        <w:rPr>
          <w:b/>
          <w:spacing w:val="-2"/>
          <w:sz w:val="26"/>
        </w:rPr>
        <w:t>9/10/2026</w:t>
      </w:r>
    </w:p>
    <w:p w:rsidR="00A8742D" w:rsidRDefault="00A8742D" w14:paraId="010661F9" w14:textId="77777777">
      <w:pPr>
        <w:pStyle w:val="BodyText"/>
        <w:ind w:left="0"/>
        <w:rPr>
          <w:b/>
        </w:rPr>
      </w:pPr>
    </w:p>
    <w:p w:rsidR="00A8742D" w:rsidRDefault="00A8742D" w14:paraId="6CE92EDF" w14:textId="77777777">
      <w:pPr>
        <w:pStyle w:val="BodyText"/>
        <w:ind w:left="0"/>
        <w:rPr>
          <w:b/>
        </w:rPr>
      </w:pPr>
    </w:p>
    <w:p w:rsidR="00A8742D" w:rsidRDefault="00C406D2" w14:paraId="48B821AA" w14:textId="77777777">
      <w:pPr>
        <w:pStyle w:val="BodyText"/>
      </w:pPr>
      <w:r>
        <w:rPr>
          <w:spacing w:val="-6"/>
        </w:rPr>
        <w:t>Decision</w:t>
      </w:r>
      <w:r>
        <w:rPr>
          <w:spacing w:val="-11"/>
        </w:rPr>
        <w:t xml:space="preserve"> </w:t>
      </w:r>
      <w:r>
        <w:rPr>
          <w:spacing w:val="-6"/>
        </w:rPr>
        <w:t>26-09-002</w:t>
      </w:r>
      <w:r>
        <w:rPr>
          <w:spacing w:val="15"/>
        </w:rPr>
        <w:t xml:space="preserve"> </w:t>
      </w:r>
      <w:r>
        <w:rPr>
          <w:spacing w:val="-6"/>
        </w:rPr>
        <w:t>September</w:t>
      </w:r>
      <w:r>
        <w:rPr>
          <w:spacing w:val="-17"/>
        </w:rPr>
        <w:t xml:space="preserve"> </w:t>
      </w:r>
      <w:r>
        <w:rPr>
          <w:spacing w:val="-6"/>
        </w:rPr>
        <w:t>3,</w:t>
      </w:r>
      <w:r>
        <w:rPr>
          <w:spacing w:val="-18"/>
        </w:rPr>
        <w:t xml:space="preserve"> </w:t>
      </w:r>
      <w:r>
        <w:rPr>
          <w:spacing w:val="-6"/>
        </w:rPr>
        <w:t>2026</w:t>
      </w:r>
    </w:p>
    <w:p w:rsidR="00A8742D" w:rsidRDefault="00A8742D" w14:paraId="5AF0577D" w14:textId="77777777">
      <w:pPr>
        <w:pStyle w:val="BodyText"/>
        <w:spacing w:before="5"/>
        <w:ind w:left="0"/>
      </w:pPr>
    </w:p>
    <w:p w:rsidR="00A8742D" w:rsidRDefault="00C406D2" w14:paraId="5159435B" w14:textId="77777777">
      <w:pPr>
        <w:ind w:left="109" w:right="106"/>
        <w:jc w:val="center"/>
        <w:rPr>
          <w:rFonts w:ascii="Arial"/>
          <w:b/>
          <w:sz w:val="24"/>
        </w:rPr>
      </w:pPr>
      <w:r>
        <w:rPr>
          <w:rFonts w:ascii="Arial"/>
          <w:b/>
          <w:sz w:val="24"/>
        </w:rPr>
        <w:t>BEFORE</w:t>
      </w:r>
      <w:r>
        <w:rPr>
          <w:rFonts w:ascii="Arial"/>
          <w:b/>
          <w:spacing w:val="-6"/>
          <w:sz w:val="24"/>
        </w:rPr>
        <w:t xml:space="preserve"> </w:t>
      </w:r>
      <w:r>
        <w:rPr>
          <w:rFonts w:ascii="Arial"/>
          <w:b/>
          <w:sz w:val="24"/>
        </w:rPr>
        <w:t>THE</w:t>
      </w:r>
      <w:r>
        <w:rPr>
          <w:rFonts w:ascii="Arial"/>
          <w:b/>
          <w:spacing w:val="-5"/>
          <w:sz w:val="24"/>
        </w:rPr>
        <w:t xml:space="preserve"> </w:t>
      </w:r>
      <w:r>
        <w:rPr>
          <w:rFonts w:ascii="Arial"/>
          <w:b/>
          <w:sz w:val="24"/>
        </w:rPr>
        <w:t>PUBLIC</w:t>
      </w:r>
      <w:r>
        <w:rPr>
          <w:rFonts w:ascii="Arial"/>
          <w:b/>
          <w:spacing w:val="-1"/>
          <w:sz w:val="24"/>
        </w:rPr>
        <w:t xml:space="preserve"> </w:t>
      </w:r>
      <w:r>
        <w:rPr>
          <w:rFonts w:ascii="Arial"/>
          <w:b/>
          <w:sz w:val="24"/>
        </w:rPr>
        <w:t>UTILITIES</w:t>
      </w:r>
      <w:r>
        <w:rPr>
          <w:rFonts w:ascii="Arial"/>
          <w:b/>
          <w:spacing w:val="-2"/>
          <w:sz w:val="24"/>
        </w:rPr>
        <w:t xml:space="preserve"> </w:t>
      </w:r>
      <w:r>
        <w:rPr>
          <w:rFonts w:ascii="Arial"/>
          <w:b/>
          <w:sz w:val="24"/>
        </w:rPr>
        <w:t>COMMISSION</w:t>
      </w:r>
      <w:r>
        <w:rPr>
          <w:rFonts w:ascii="Arial"/>
          <w:b/>
          <w:spacing w:val="-2"/>
          <w:sz w:val="24"/>
        </w:rPr>
        <w:t xml:space="preserve"> </w:t>
      </w:r>
      <w:r>
        <w:rPr>
          <w:rFonts w:ascii="Arial"/>
          <w:b/>
          <w:sz w:val="24"/>
        </w:rPr>
        <w:t>OF</w:t>
      </w:r>
      <w:r>
        <w:rPr>
          <w:rFonts w:ascii="Arial"/>
          <w:b/>
          <w:spacing w:val="-8"/>
          <w:sz w:val="24"/>
        </w:rPr>
        <w:t xml:space="preserve"> </w:t>
      </w:r>
      <w:r>
        <w:rPr>
          <w:rFonts w:ascii="Arial"/>
          <w:b/>
          <w:sz w:val="24"/>
        </w:rPr>
        <w:t>THE</w:t>
      </w:r>
      <w:r>
        <w:rPr>
          <w:rFonts w:ascii="Arial"/>
          <w:b/>
          <w:spacing w:val="-3"/>
          <w:sz w:val="24"/>
        </w:rPr>
        <w:t xml:space="preserve"> </w:t>
      </w:r>
      <w:r>
        <w:rPr>
          <w:rFonts w:ascii="Arial"/>
          <w:b/>
          <w:sz w:val="24"/>
        </w:rPr>
        <w:t>STATE</w:t>
      </w:r>
      <w:r>
        <w:rPr>
          <w:rFonts w:ascii="Arial"/>
          <w:b/>
          <w:spacing w:val="-9"/>
          <w:sz w:val="24"/>
        </w:rPr>
        <w:t xml:space="preserve"> </w:t>
      </w:r>
      <w:r>
        <w:rPr>
          <w:rFonts w:ascii="Arial"/>
          <w:b/>
          <w:sz w:val="24"/>
        </w:rPr>
        <w:t xml:space="preserve">OF </w:t>
      </w:r>
      <w:r>
        <w:rPr>
          <w:rFonts w:ascii="Arial"/>
          <w:b/>
          <w:spacing w:val="-2"/>
          <w:sz w:val="24"/>
        </w:rPr>
        <w:t>CALIFORNIA</w:t>
      </w:r>
    </w:p>
    <w:p w:rsidR="00A8742D" w:rsidRDefault="00A8742D" w14:paraId="6879D7F1" w14:textId="77777777">
      <w:pPr>
        <w:pStyle w:val="BodyText"/>
        <w:spacing w:before="36"/>
        <w:ind w:left="0"/>
        <w:rPr>
          <w:rFonts w:ascii="Arial"/>
          <w:b/>
          <w:sz w:val="20"/>
        </w:rPr>
      </w:pPr>
    </w:p>
    <w:tbl>
      <w:tblPr>
        <w:tblW w:w="0" w:type="auto"/>
        <w:tblInd w:w="383" w:type="dxa"/>
        <w:tblLayout w:type="fixed"/>
        <w:tblCellMar>
          <w:left w:w="0" w:type="dxa"/>
          <w:right w:w="0" w:type="dxa"/>
        </w:tblCellMar>
        <w:tblLook w:val="01E0" w:firstRow="1" w:lastRow="1" w:firstColumn="1" w:lastColumn="1" w:noHBand="0" w:noVBand="0"/>
      </w:tblPr>
      <w:tblGrid>
        <w:gridCol w:w="4668"/>
        <w:gridCol w:w="3618"/>
      </w:tblGrid>
      <w:tr w:rsidR="00A8742D" w14:paraId="3FA825E2" w14:textId="77777777">
        <w:trPr>
          <w:trHeight w:val="1290"/>
        </w:trPr>
        <w:tc>
          <w:tcPr>
            <w:tcW w:w="4668" w:type="dxa"/>
            <w:tcBorders>
              <w:bottom w:val="single" w:color="000000" w:sz="4" w:space="0"/>
              <w:right w:val="single" w:color="000000" w:sz="4" w:space="0"/>
            </w:tcBorders>
          </w:tcPr>
          <w:p w:rsidR="00A8742D" w:rsidRDefault="00C406D2" w14:paraId="255E293F" w14:textId="77777777">
            <w:pPr>
              <w:pStyle w:val="TableParagraph"/>
              <w:ind w:left="100" w:right="202"/>
              <w:rPr>
                <w:sz w:val="26"/>
              </w:rPr>
            </w:pPr>
            <w:r>
              <w:rPr>
                <w:sz w:val="26"/>
              </w:rPr>
              <w:t>Application</w:t>
            </w:r>
            <w:r>
              <w:rPr>
                <w:spacing w:val="-17"/>
                <w:sz w:val="26"/>
              </w:rPr>
              <w:t xml:space="preserve"> </w:t>
            </w:r>
            <w:r>
              <w:rPr>
                <w:sz w:val="26"/>
              </w:rPr>
              <w:t>of</w:t>
            </w:r>
            <w:r>
              <w:rPr>
                <w:spacing w:val="-16"/>
                <w:sz w:val="26"/>
              </w:rPr>
              <w:t xml:space="preserve"> </w:t>
            </w:r>
            <w:r>
              <w:rPr>
                <w:sz w:val="26"/>
              </w:rPr>
              <w:t>Pacific</w:t>
            </w:r>
            <w:r>
              <w:rPr>
                <w:spacing w:val="-16"/>
                <w:sz w:val="26"/>
              </w:rPr>
              <w:t xml:space="preserve"> </w:t>
            </w:r>
            <w:r>
              <w:rPr>
                <w:sz w:val="26"/>
              </w:rPr>
              <w:t>Gas</w:t>
            </w:r>
            <w:r>
              <w:rPr>
                <w:spacing w:val="-16"/>
                <w:sz w:val="26"/>
              </w:rPr>
              <w:t xml:space="preserve"> </w:t>
            </w:r>
            <w:r>
              <w:rPr>
                <w:sz w:val="26"/>
              </w:rPr>
              <w:t>and</w:t>
            </w:r>
            <w:r>
              <w:rPr>
                <w:spacing w:val="-17"/>
                <w:sz w:val="26"/>
              </w:rPr>
              <w:t xml:space="preserve"> </w:t>
            </w:r>
            <w:r>
              <w:rPr>
                <w:sz w:val="26"/>
              </w:rPr>
              <w:t>Electric Company for a Limited Capital Structure Adjustment. (U39M)</w:t>
            </w:r>
          </w:p>
        </w:tc>
        <w:tc>
          <w:tcPr>
            <w:tcW w:w="3618" w:type="dxa"/>
            <w:tcBorders>
              <w:left w:val="single" w:color="000000" w:sz="4" w:space="0"/>
            </w:tcBorders>
          </w:tcPr>
          <w:p w:rsidR="00A8742D" w:rsidRDefault="00A8742D" w14:paraId="2861108F" w14:textId="77777777">
            <w:pPr>
              <w:pStyle w:val="TableParagraph"/>
              <w:spacing w:before="29"/>
              <w:rPr>
                <w:rFonts w:ascii="Arial"/>
                <w:b/>
                <w:sz w:val="26"/>
              </w:rPr>
            </w:pPr>
          </w:p>
          <w:p w:rsidR="00A8742D" w:rsidRDefault="00C406D2" w14:paraId="2EC4FA0B" w14:textId="77777777">
            <w:pPr>
              <w:pStyle w:val="TableParagraph"/>
              <w:spacing w:line="322" w:lineRule="exact"/>
              <w:ind w:left="1082"/>
              <w:rPr>
                <w:sz w:val="26"/>
              </w:rPr>
            </w:pPr>
            <w:r>
              <w:rPr>
                <w:spacing w:val="-2"/>
                <w:sz w:val="26"/>
              </w:rPr>
              <w:t>Application</w:t>
            </w:r>
            <w:r>
              <w:rPr>
                <w:spacing w:val="-14"/>
                <w:sz w:val="26"/>
              </w:rPr>
              <w:t xml:space="preserve"> </w:t>
            </w:r>
            <w:r>
              <w:rPr>
                <w:spacing w:val="-2"/>
                <w:sz w:val="26"/>
              </w:rPr>
              <w:t>24-08-</w:t>
            </w:r>
            <w:r>
              <w:rPr>
                <w:spacing w:val="-5"/>
                <w:sz w:val="26"/>
              </w:rPr>
              <w:t>004</w:t>
            </w:r>
          </w:p>
          <w:p w:rsidR="00A8742D" w:rsidRDefault="00C406D2" w14:paraId="55B94565" w14:textId="77777777">
            <w:pPr>
              <w:pStyle w:val="TableParagraph"/>
              <w:spacing w:line="322" w:lineRule="exact"/>
              <w:ind w:left="1079"/>
              <w:rPr>
                <w:sz w:val="26"/>
              </w:rPr>
            </w:pPr>
            <w:r>
              <w:rPr>
                <w:sz w:val="26"/>
              </w:rPr>
              <w:t>(Filed</w:t>
            </w:r>
            <w:r>
              <w:rPr>
                <w:spacing w:val="-14"/>
                <w:sz w:val="26"/>
              </w:rPr>
              <w:t xml:space="preserve"> </w:t>
            </w:r>
            <w:r>
              <w:rPr>
                <w:sz w:val="26"/>
              </w:rPr>
              <w:t>August</w:t>
            </w:r>
            <w:r>
              <w:rPr>
                <w:spacing w:val="-16"/>
                <w:sz w:val="26"/>
              </w:rPr>
              <w:t xml:space="preserve"> </w:t>
            </w:r>
            <w:r>
              <w:rPr>
                <w:sz w:val="26"/>
              </w:rPr>
              <w:t>5,</w:t>
            </w:r>
            <w:r>
              <w:rPr>
                <w:spacing w:val="-15"/>
                <w:sz w:val="26"/>
              </w:rPr>
              <w:t xml:space="preserve"> </w:t>
            </w:r>
            <w:r>
              <w:rPr>
                <w:spacing w:val="-4"/>
                <w:sz w:val="26"/>
              </w:rPr>
              <w:t>2024)</w:t>
            </w:r>
          </w:p>
        </w:tc>
      </w:tr>
    </w:tbl>
    <w:p w:rsidR="00A8742D" w:rsidRDefault="00A8742D" w14:paraId="30C2220C" w14:textId="77777777">
      <w:pPr>
        <w:pStyle w:val="BodyText"/>
        <w:ind w:left="0"/>
        <w:rPr>
          <w:rFonts w:ascii="Arial"/>
          <w:b/>
          <w:sz w:val="24"/>
        </w:rPr>
      </w:pPr>
    </w:p>
    <w:p w:rsidR="00A8742D" w:rsidRDefault="00A8742D" w14:paraId="22A1031F" w14:textId="77777777">
      <w:pPr>
        <w:pStyle w:val="BodyText"/>
        <w:spacing w:before="11"/>
        <w:ind w:left="0"/>
        <w:rPr>
          <w:rFonts w:ascii="Arial"/>
          <w:b/>
          <w:sz w:val="24"/>
        </w:rPr>
      </w:pPr>
    </w:p>
    <w:p w:rsidR="00A8742D" w:rsidRDefault="00C406D2" w14:paraId="16019129" w14:textId="77777777">
      <w:pPr>
        <w:pStyle w:val="Heading1"/>
        <w:ind w:left="1465" w:right="1456"/>
        <w:jc w:val="center"/>
      </w:pPr>
      <w:bookmarkStart w:name="_TOC_250000" w:id="0"/>
      <w:r>
        <w:t>DECISION</w:t>
      </w:r>
      <w:r>
        <w:rPr>
          <w:spacing w:val="-17"/>
        </w:rPr>
        <w:t xml:space="preserve"> </w:t>
      </w:r>
      <w:r>
        <w:t>REGARDING</w:t>
      </w:r>
      <w:r>
        <w:rPr>
          <w:spacing w:val="39"/>
        </w:rPr>
        <w:t xml:space="preserve"> </w:t>
      </w:r>
      <w:r>
        <w:t>PG&amp;E’S</w:t>
      </w:r>
      <w:r>
        <w:rPr>
          <w:spacing w:val="-15"/>
        </w:rPr>
        <w:t xml:space="preserve"> </w:t>
      </w:r>
      <w:r>
        <w:t>REQUEST</w:t>
      </w:r>
      <w:r>
        <w:rPr>
          <w:spacing w:val="-14"/>
        </w:rPr>
        <w:t xml:space="preserve"> </w:t>
      </w:r>
      <w:r>
        <w:t>FOR</w:t>
      </w:r>
      <w:r>
        <w:rPr>
          <w:spacing w:val="-17"/>
        </w:rPr>
        <w:t xml:space="preserve"> </w:t>
      </w:r>
      <w:bookmarkEnd w:id="0"/>
      <w:r>
        <w:t>A LIMITED CAPITAL STRUCTURE ADJUSTMENT</w:t>
      </w:r>
    </w:p>
    <w:p w:rsidR="00A8742D" w:rsidRDefault="00A8742D" w14:paraId="552A7DA7" w14:textId="77777777">
      <w:pPr>
        <w:pStyle w:val="Heading1"/>
        <w:jc w:val="center"/>
        <w:sectPr w:rsidR="00A8742D">
          <w:footerReference w:type="default" r:id="rId7"/>
          <w:type w:val="continuous"/>
          <w:pgSz w:w="12240" w:h="15840"/>
          <w:pgMar w:top="1820" w:right="1080" w:bottom="1140" w:left="1080" w:header="0" w:footer="942" w:gutter="0"/>
          <w:pgNumType w:start="1"/>
          <w:cols w:space="720"/>
        </w:sectPr>
      </w:pPr>
    </w:p>
    <w:p w:rsidR="00A8742D" w:rsidRDefault="00C406D2" w14:paraId="5A234C81" w14:textId="77777777">
      <w:pPr>
        <w:spacing w:before="164"/>
        <w:ind w:left="106" w:right="106"/>
        <w:jc w:val="center"/>
        <w:rPr>
          <w:b/>
          <w:sz w:val="26"/>
        </w:rPr>
      </w:pPr>
      <w:r>
        <w:rPr>
          <w:b/>
          <w:sz w:val="26"/>
        </w:rPr>
        <w:lastRenderedPageBreak/>
        <w:t>TABLE</w:t>
      </w:r>
      <w:r>
        <w:rPr>
          <w:b/>
          <w:spacing w:val="-14"/>
          <w:sz w:val="26"/>
        </w:rPr>
        <w:t xml:space="preserve"> </w:t>
      </w:r>
      <w:r>
        <w:rPr>
          <w:b/>
          <w:sz w:val="26"/>
        </w:rPr>
        <w:t>OF</w:t>
      </w:r>
      <w:r>
        <w:rPr>
          <w:b/>
          <w:spacing w:val="-14"/>
          <w:sz w:val="26"/>
        </w:rPr>
        <w:t xml:space="preserve"> </w:t>
      </w:r>
      <w:r>
        <w:rPr>
          <w:b/>
          <w:spacing w:val="-2"/>
          <w:sz w:val="26"/>
        </w:rPr>
        <w:t>CONTENTS</w:t>
      </w:r>
    </w:p>
    <w:p w:rsidR="00A8742D" w:rsidRDefault="00C406D2" w14:paraId="173ACCBA" w14:textId="77777777">
      <w:pPr>
        <w:tabs>
          <w:tab w:val="left" w:pos="8797"/>
        </w:tabs>
        <w:spacing w:before="166"/>
        <w:ind w:right="9"/>
        <w:jc w:val="center"/>
        <w:rPr>
          <w:b/>
          <w:sz w:val="26"/>
        </w:rPr>
      </w:pPr>
      <w:r>
        <w:rPr>
          <w:b/>
          <w:spacing w:val="-2"/>
          <w:sz w:val="26"/>
        </w:rPr>
        <w:t>Title</w:t>
      </w:r>
      <w:r>
        <w:rPr>
          <w:b/>
          <w:sz w:val="26"/>
        </w:rPr>
        <w:tab/>
      </w:r>
      <w:r>
        <w:rPr>
          <w:b/>
          <w:spacing w:val="-4"/>
          <w:sz w:val="26"/>
        </w:rPr>
        <w:t>Page</w:t>
      </w:r>
    </w:p>
    <w:sdt>
      <w:sdtPr>
        <w:id w:val="122821224"/>
        <w:docPartObj>
          <w:docPartGallery w:val="Table of Contents"/>
          <w:docPartUnique/>
        </w:docPartObj>
      </w:sdtPr>
      <w:sdtContent>
        <w:p w:rsidR="00A8742D" w:rsidRDefault="00C406D2" w14:paraId="45CCC992" w14:textId="77777777">
          <w:pPr>
            <w:pStyle w:val="TOC1"/>
            <w:tabs>
              <w:tab w:val="left" w:leader="dot" w:pos="9525"/>
            </w:tabs>
            <w:spacing w:before="8" w:line="232" w:lineRule="auto"/>
            <w:ind w:left="360" w:right="423" w:firstLine="0"/>
          </w:pPr>
          <w:hyperlink w:history="1" w:anchor="_TOC_250000">
            <w:r>
              <w:t xml:space="preserve">DECISION REGARDING PG&amp;E’S REQUEST FOR A LIMITED CAPITAL </w:t>
            </w:r>
            <w:r>
              <w:rPr>
                <w:spacing w:val="-2"/>
              </w:rPr>
              <w:t>STRUCTURE</w:t>
            </w:r>
            <w:r>
              <w:rPr>
                <w:spacing w:val="-12"/>
              </w:rPr>
              <w:t xml:space="preserve"> </w:t>
            </w:r>
            <w:r>
              <w:rPr>
                <w:spacing w:val="-2"/>
              </w:rPr>
              <w:t>ADJUSTMENT</w:t>
            </w:r>
            <w:r>
              <w:tab/>
            </w:r>
            <w:r>
              <w:rPr>
                <w:spacing w:val="-10"/>
              </w:rPr>
              <w:t>1</w:t>
            </w:r>
          </w:hyperlink>
        </w:p>
        <w:p w:rsidR="00A8742D" w:rsidRDefault="00C406D2" w14:paraId="5C5DC340" w14:textId="21451F1B">
          <w:pPr>
            <w:pStyle w:val="TOC1"/>
            <w:tabs>
              <w:tab w:val="left" w:leader="dot" w:pos="9585"/>
            </w:tabs>
            <w:spacing w:before="14"/>
            <w:ind w:left="360" w:firstLine="0"/>
          </w:pPr>
          <w:hyperlink w:history="1" w:anchor="_bookmark0">
            <w:r>
              <w:rPr>
                <w:spacing w:val="-2"/>
              </w:rPr>
              <w:t>Summary</w:t>
            </w:r>
            <w:r>
              <w:tab/>
            </w:r>
          </w:hyperlink>
          <w:r w:rsidR="00C4185E">
            <w:t>2</w:t>
          </w:r>
        </w:p>
        <w:p w:rsidR="00A8742D" w:rsidRDefault="00C406D2" w14:paraId="14184698" w14:textId="380255E9">
          <w:pPr>
            <w:pStyle w:val="TOC1"/>
            <w:numPr>
              <w:ilvl w:val="0"/>
              <w:numId w:val="6"/>
            </w:numPr>
            <w:tabs>
              <w:tab w:val="left" w:pos="835"/>
              <w:tab w:val="left" w:leader="dot" w:pos="9585"/>
            </w:tabs>
            <w:spacing w:line="318" w:lineRule="exact"/>
            <w:ind w:hanging="475"/>
          </w:pPr>
          <w:hyperlink w:history="1" w:anchor="_bookmark1">
            <w:r>
              <w:rPr>
                <w:spacing w:val="-2"/>
              </w:rPr>
              <w:t>Procedural</w:t>
            </w:r>
            <w:r>
              <w:rPr>
                <w:spacing w:val="-3"/>
              </w:rPr>
              <w:t xml:space="preserve"> </w:t>
            </w:r>
            <w:r>
              <w:rPr>
                <w:spacing w:val="-2"/>
              </w:rPr>
              <w:t>Background</w:t>
            </w:r>
            <w:r>
              <w:tab/>
            </w:r>
          </w:hyperlink>
          <w:r w:rsidR="00C4185E">
            <w:t>2</w:t>
          </w:r>
        </w:p>
        <w:p w:rsidR="00A8742D" w:rsidRDefault="00C406D2" w14:paraId="0258EE9E" w14:textId="3146CACA">
          <w:pPr>
            <w:pStyle w:val="TOC1"/>
            <w:numPr>
              <w:ilvl w:val="0"/>
              <w:numId w:val="6"/>
            </w:numPr>
            <w:tabs>
              <w:tab w:val="left" w:pos="835"/>
              <w:tab w:val="left" w:leader="dot" w:pos="9585"/>
            </w:tabs>
            <w:spacing w:line="319" w:lineRule="exact"/>
            <w:ind w:hanging="475"/>
          </w:pPr>
          <w:hyperlink w:history="1" w:anchor="_bookmark3">
            <w:r>
              <w:t>Issues</w:t>
            </w:r>
            <w:r>
              <w:rPr>
                <w:spacing w:val="-14"/>
              </w:rPr>
              <w:t xml:space="preserve"> </w:t>
            </w:r>
            <w:r>
              <w:t>Before</w:t>
            </w:r>
            <w:r>
              <w:rPr>
                <w:spacing w:val="-14"/>
              </w:rPr>
              <w:t xml:space="preserve"> </w:t>
            </w:r>
            <w:r>
              <w:t>the</w:t>
            </w:r>
            <w:r>
              <w:rPr>
                <w:spacing w:val="-13"/>
              </w:rPr>
              <w:t xml:space="preserve"> </w:t>
            </w:r>
            <w:r>
              <w:rPr>
                <w:spacing w:val="-2"/>
              </w:rPr>
              <w:t>Commission</w:t>
            </w:r>
            <w:r>
              <w:tab/>
            </w:r>
          </w:hyperlink>
          <w:r w:rsidR="00C4185E">
            <w:t>4</w:t>
          </w:r>
        </w:p>
        <w:p w:rsidR="00A8742D" w:rsidRDefault="00C406D2" w14:paraId="28C6DC1F" w14:textId="05BAAB4D">
          <w:pPr>
            <w:pStyle w:val="TOC1"/>
            <w:numPr>
              <w:ilvl w:val="0"/>
              <w:numId w:val="6"/>
            </w:numPr>
            <w:tabs>
              <w:tab w:val="left" w:pos="835"/>
              <w:tab w:val="left" w:leader="dot" w:pos="9585"/>
            </w:tabs>
            <w:spacing w:before="11"/>
            <w:ind w:hanging="475"/>
          </w:pPr>
          <w:hyperlink w:history="1" w:anchor="_bookmark4">
            <w:r>
              <w:rPr>
                <w:spacing w:val="-2"/>
              </w:rPr>
              <w:t>Discussion</w:t>
            </w:r>
            <w:r>
              <w:tab/>
            </w:r>
          </w:hyperlink>
          <w:r w:rsidR="00C4185E">
            <w:t>4</w:t>
          </w:r>
        </w:p>
        <w:p w:rsidR="00A8742D" w:rsidRDefault="00C406D2" w14:paraId="6FF757FE" w14:textId="73645B71">
          <w:pPr>
            <w:pStyle w:val="TOC2"/>
            <w:numPr>
              <w:ilvl w:val="1"/>
              <w:numId w:val="6"/>
            </w:numPr>
            <w:tabs>
              <w:tab w:val="left" w:pos="1483"/>
              <w:tab w:val="left" w:leader="dot" w:pos="9585"/>
            </w:tabs>
            <w:spacing w:line="318" w:lineRule="exact"/>
          </w:pPr>
          <w:hyperlink w:history="1" w:anchor="_bookmark5">
            <w:r>
              <w:rPr>
                <w:spacing w:val="-2"/>
              </w:rPr>
              <w:t>Request</w:t>
            </w:r>
            <w:r>
              <w:tab/>
            </w:r>
          </w:hyperlink>
          <w:r w:rsidR="00C4185E">
            <w:t>4</w:t>
          </w:r>
        </w:p>
        <w:p w:rsidR="00A8742D" w:rsidRDefault="00C406D2" w14:paraId="7EF7AE18" w14:textId="5281D469">
          <w:pPr>
            <w:pStyle w:val="TOC2"/>
            <w:numPr>
              <w:ilvl w:val="1"/>
              <w:numId w:val="6"/>
            </w:numPr>
            <w:tabs>
              <w:tab w:val="left" w:pos="1483"/>
              <w:tab w:val="left" w:leader="dot" w:pos="9585"/>
            </w:tabs>
            <w:ind w:right="363"/>
          </w:pPr>
          <w:hyperlink w:history="1" w:anchor="_bookmark21">
            <w:r>
              <w:t>The Affiliate Transaction Rule IX-B –</w:t>
            </w:r>
            <w:r>
              <w:rPr>
                <w:spacing w:val="40"/>
              </w:rPr>
              <w:t xml:space="preserve"> </w:t>
            </w:r>
            <w:r>
              <w:t>Protecting Utility Financial</w:t>
            </w:r>
          </w:hyperlink>
          <w:r>
            <w:rPr>
              <w:spacing w:val="40"/>
            </w:rPr>
            <w:t xml:space="preserve"> </w:t>
          </w:r>
          <w:hyperlink w:history="1" w:anchor="_bookmark21">
            <w:r>
              <w:rPr>
                <w:spacing w:val="-2"/>
              </w:rPr>
              <w:t>Health</w:t>
            </w:r>
            <w:r>
              <w:tab/>
            </w:r>
          </w:hyperlink>
          <w:r w:rsidR="00C4185E">
            <w:t>7</w:t>
          </w:r>
        </w:p>
        <w:p w:rsidR="00A8742D" w:rsidRDefault="00C406D2" w14:paraId="7EDED49D" w14:textId="0073C6BB">
          <w:pPr>
            <w:pStyle w:val="TOC2"/>
            <w:numPr>
              <w:ilvl w:val="1"/>
              <w:numId w:val="6"/>
            </w:numPr>
            <w:tabs>
              <w:tab w:val="left" w:pos="1483"/>
              <w:tab w:val="left" w:leader="dot" w:pos="9455"/>
            </w:tabs>
            <w:spacing w:before="5"/>
          </w:pPr>
          <w:hyperlink w:history="1" w:anchor="_bookmark30">
            <w:r>
              <w:t>Analysis</w:t>
            </w:r>
            <w:r>
              <w:rPr>
                <w:spacing w:val="-14"/>
              </w:rPr>
              <w:t xml:space="preserve"> </w:t>
            </w:r>
            <w:r>
              <w:t>of</w:t>
            </w:r>
            <w:r>
              <w:rPr>
                <w:spacing w:val="-14"/>
              </w:rPr>
              <w:t xml:space="preserve"> </w:t>
            </w:r>
            <w:r>
              <w:t>Events</w:t>
            </w:r>
            <w:r>
              <w:rPr>
                <w:spacing w:val="-12"/>
              </w:rPr>
              <w:t xml:space="preserve"> </w:t>
            </w:r>
            <w:r>
              <w:t>at</w:t>
            </w:r>
            <w:r>
              <w:rPr>
                <w:spacing w:val="-12"/>
              </w:rPr>
              <w:t xml:space="preserve"> </w:t>
            </w:r>
            <w:r>
              <w:rPr>
                <w:spacing w:val="-4"/>
              </w:rPr>
              <w:t>Issue</w:t>
            </w:r>
            <w:r>
              <w:tab/>
            </w:r>
            <w:r>
              <w:rPr>
                <w:spacing w:val="-5"/>
              </w:rPr>
              <w:t>1</w:t>
            </w:r>
          </w:hyperlink>
          <w:r w:rsidR="00C4185E">
            <w:t>1</w:t>
          </w:r>
        </w:p>
        <w:p w:rsidR="00A8742D" w:rsidRDefault="00C406D2" w14:paraId="458F7BA7" w14:textId="12F39300">
          <w:pPr>
            <w:pStyle w:val="TOC2"/>
            <w:numPr>
              <w:ilvl w:val="1"/>
              <w:numId w:val="6"/>
            </w:numPr>
            <w:tabs>
              <w:tab w:val="left" w:pos="1483"/>
              <w:tab w:val="left" w:leader="dot" w:pos="9455"/>
            </w:tabs>
            <w:spacing w:before="1" w:line="322" w:lineRule="exact"/>
          </w:pPr>
          <w:hyperlink w:history="1" w:anchor="_bookmark59">
            <w:r>
              <w:t>Effect</w:t>
            </w:r>
            <w:r>
              <w:rPr>
                <w:spacing w:val="-14"/>
              </w:rPr>
              <w:t xml:space="preserve"> </w:t>
            </w:r>
            <w:r>
              <w:t>on</w:t>
            </w:r>
            <w:r>
              <w:rPr>
                <w:spacing w:val="-10"/>
              </w:rPr>
              <w:t xml:space="preserve"> </w:t>
            </w:r>
            <w:r>
              <w:rPr>
                <w:spacing w:val="-2"/>
              </w:rPr>
              <w:t>Affordability</w:t>
            </w:r>
            <w:r>
              <w:tab/>
            </w:r>
            <w:r>
              <w:rPr>
                <w:spacing w:val="-5"/>
              </w:rPr>
              <w:t>2</w:t>
            </w:r>
          </w:hyperlink>
          <w:r w:rsidR="00C4185E">
            <w:t>1</w:t>
          </w:r>
        </w:p>
        <w:p w:rsidR="00A8742D" w:rsidRDefault="00C406D2" w14:paraId="2C878FCF" w14:textId="77777777">
          <w:pPr>
            <w:pStyle w:val="TOC2"/>
            <w:numPr>
              <w:ilvl w:val="1"/>
              <w:numId w:val="6"/>
            </w:numPr>
            <w:tabs>
              <w:tab w:val="left" w:pos="1483"/>
            </w:tabs>
            <w:spacing w:line="318" w:lineRule="exact"/>
          </w:pPr>
          <w:hyperlink w:history="1" w:anchor="_bookmark81">
            <w:r>
              <w:t>Kincade</w:t>
            </w:r>
            <w:r>
              <w:rPr>
                <w:spacing w:val="-17"/>
              </w:rPr>
              <w:t xml:space="preserve"> </w:t>
            </w:r>
            <w:r>
              <w:t>and</w:t>
            </w:r>
            <w:r>
              <w:rPr>
                <w:spacing w:val="-15"/>
              </w:rPr>
              <w:t xml:space="preserve"> </w:t>
            </w:r>
            <w:r>
              <w:t>Dixie</w:t>
            </w:r>
            <w:r>
              <w:rPr>
                <w:spacing w:val="-15"/>
              </w:rPr>
              <w:t xml:space="preserve"> </w:t>
            </w:r>
            <w:r>
              <w:t>Wildfire</w:t>
            </w:r>
            <w:r>
              <w:rPr>
                <w:spacing w:val="-14"/>
              </w:rPr>
              <w:t xml:space="preserve"> </w:t>
            </w:r>
            <w:r>
              <w:t>Financial</w:t>
            </w:r>
            <w:r>
              <w:rPr>
                <w:spacing w:val="-15"/>
              </w:rPr>
              <w:t xml:space="preserve"> </w:t>
            </w:r>
            <w:r>
              <w:t>Impact</w:t>
            </w:r>
            <w:r>
              <w:rPr>
                <w:spacing w:val="-16"/>
              </w:rPr>
              <w:t xml:space="preserve"> </w:t>
            </w:r>
            <w:r>
              <w:t>and</w:t>
            </w:r>
            <w:r>
              <w:rPr>
                <w:spacing w:val="-16"/>
              </w:rPr>
              <w:t xml:space="preserve"> </w:t>
            </w:r>
            <w:r>
              <w:t>DWR</w:t>
            </w:r>
            <w:r>
              <w:rPr>
                <w:spacing w:val="-15"/>
              </w:rPr>
              <w:t xml:space="preserve"> </w:t>
            </w:r>
            <w:r>
              <w:t>Loan</w:t>
            </w:r>
            <w:r>
              <w:rPr>
                <w:spacing w:val="-9"/>
              </w:rPr>
              <w:t xml:space="preserve"> </w:t>
            </w:r>
            <w:r>
              <w:rPr>
                <w:spacing w:val="-10"/>
              </w:rPr>
              <w:t>-</w:t>
            </w:r>
          </w:hyperlink>
        </w:p>
        <w:p w:rsidR="00A8742D" w:rsidRDefault="00C406D2" w14:paraId="67A4BF61" w14:textId="35B42DBB">
          <w:pPr>
            <w:pStyle w:val="TOC3"/>
            <w:tabs>
              <w:tab w:val="left" w:leader="dot" w:pos="9455"/>
            </w:tabs>
          </w:pPr>
          <w:hyperlink w:history="1" w:anchor="_bookmark81">
            <w:r>
              <w:t>Status</w:t>
            </w:r>
            <w:r>
              <w:rPr>
                <w:spacing w:val="-17"/>
              </w:rPr>
              <w:t xml:space="preserve"> </w:t>
            </w:r>
            <w:r>
              <w:t>reporting</w:t>
            </w:r>
            <w:r>
              <w:rPr>
                <w:spacing w:val="-16"/>
              </w:rPr>
              <w:t xml:space="preserve"> </w:t>
            </w:r>
            <w:r>
              <w:t>requirements</w:t>
            </w:r>
            <w:r>
              <w:rPr>
                <w:spacing w:val="-16"/>
              </w:rPr>
              <w:t xml:space="preserve"> </w:t>
            </w:r>
            <w:r>
              <w:t>in</w:t>
            </w:r>
            <w:r>
              <w:rPr>
                <w:spacing w:val="-16"/>
              </w:rPr>
              <w:t xml:space="preserve"> </w:t>
            </w:r>
            <w:r>
              <w:t>a</w:t>
            </w:r>
            <w:r>
              <w:rPr>
                <w:spacing w:val="-16"/>
              </w:rPr>
              <w:t xml:space="preserve"> </w:t>
            </w:r>
            <w:r>
              <w:t>future</w:t>
            </w:r>
            <w:r>
              <w:rPr>
                <w:spacing w:val="-13"/>
              </w:rPr>
              <w:t xml:space="preserve"> </w:t>
            </w:r>
            <w:r>
              <w:rPr>
                <w:spacing w:val="-2"/>
              </w:rPr>
              <w:t>proceeding</w:t>
            </w:r>
            <w:r>
              <w:tab/>
            </w:r>
            <w:r>
              <w:rPr>
                <w:spacing w:val="-5"/>
              </w:rPr>
              <w:t>2</w:t>
            </w:r>
          </w:hyperlink>
          <w:r w:rsidR="00C4185E">
            <w:t>7</w:t>
          </w:r>
        </w:p>
        <w:p w:rsidR="00A8742D" w:rsidRDefault="00C406D2" w14:paraId="364EDB82" w14:textId="4BF35F6E">
          <w:pPr>
            <w:pStyle w:val="TOC1"/>
            <w:numPr>
              <w:ilvl w:val="0"/>
              <w:numId w:val="6"/>
            </w:numPr>
            <w:tabs>
              <w:tab w:val="left" w:pos="835"/>
              <w:tab w:val="left" w:leader="dot" w:pos="9455"/>
            </w:tabs>
            <w:spacing w:before="10" w:line="323" w:lineRule="exact"/>
            <w:ind w:hanging="475"/>
          </w:pPr>
          <w:hyperlink w:history="1" w:anchor="_bookmark84">
            <w:r>
              <w:t>Summary</w:t>
            </w:r>
            <w:r>
              <w:rPr>
                <w:spacing w:val="-17"/>
              </w:rPr>
              <w:t xml:space="preserve"> </w:t>
            </w:r>
            <w:r>
              <w:t>of</w:t>
            </w:r>
            <w:r>
              <w:rPr>
                <w:spacing w:val="-14"/>
              </w:rPr>
              <w:t xml:space="preserve"> </w:t>
            </w:r>
            <w:r>
              <w:t>Public</w:t>
            </w:r>
            <w:r>
              <w:rPr>
                <w:spacing w:val="-13"/>
              </w:rPr>
              <w:t xml:space="preserve"> </w:t>
            </w:r>
            <w:r>
              <w:rPr>
                <w:spacing w:val="-2"/>
              </w:rPr>
              <w:t>Comment</w:t>
            </w:r>
            <w:r>
              <w:tab/>
            </w:r>
            <w:r>
              <w:rPr>
                <w:spacing w:val="-5"/>
              </w:rPr>
              <w:t>2</w:t>
            </w:r>
          </w:hyperlink>
          <w:r w:rsidR="00C4185E">
            <w:t>9</w:t>
          </w:r>
        </w:p>
        <w:p w:rsidR="00A8742D" w:rsidRDefault="00C406D2" w14:paraId="0A47D9F4" w14:textId="008A3810">
          <w:pPr>
            <w:pStyle w:val="TOC1"/>
            <w:numPr>
              <w:ilvl w:val="0"/>
              <w:numId w:val="6"/>
            </w:numPr>
            <w:tabs>
              <w:tab w:val="left" w:pos="835"/>
              <w:tab w:val="left" w:leader="dot" w:pos="9455"/>
            </w:tabs>
            <w:spacing w:line="323" w:lineRule="exact"/>
            <w:ind w:hanging="475"/>
          </w:pPr>
          <w:hyperlink w:history="1" w:anchor="_bookmark85">
            <w:r>
              <w:rPr>
                <w:spacing w:val="-2"/>
              </w:rPr>
              <w:t>Conclusion</w:t>
            </w:r>
            <w:r>
              <w:tab/>
            </w:r>
            <w:r>
              <w:rPr>
                <w:spacing w:val="-5"/>
              </w:rPr>
              <w:t>2</w:t>
            </w:r>
          </w:hyperlink>
          <w:r w:rsidR="00C4185E">
            <w:t>9</w:t>
          </w:r>
        </w:p>
        <w:p w:rsidR="00A8742D" w:rsidRDefault="00C406D2" w14:paraId="01812350" w14:textId="6AE90F6B">
          <w:pPr>
            <w:pStyle w:val="TOC1"/>
            <w:numPr>
              <w:ilvl w:val="0"/>
              <w:numId w:val="6"/>
            </w:numPr>
            <w:tabs>
              <w:tab w:val="left" w:pos="835"/>
              <w:tab w:val="left" w:leader="dot" w:pos="9455"/>
            </w:tabs>
            <w:spacing w:before="1"/>
            <w:ind w:hanging="475"/>
          </w:pPr>
          <w:hyperlink w:history="1" w:anchor="_bookmark86">
            <w:r>
              <w:rPr>
                <w:spacing w:val="-2"/>
              </w:rPr>
              <w:t>Procedural</w:t>
            </w:r>
            <w:r>
              <w:rPr>
                <w:spacing w:val="-3"/>
              </w:rPr>
              <w:t xml:space="preserve"> </w:t>
            </w:r>
            <w:r>
              <w:rPr>
                <w:spacing w:val="-2"/>
              </w:rPr>
              <w:t>Matters</w:t>
            </w:r>
            <w:r>
              <w:tab/>
            </w:r>
            <w:r>
              <w:rPr>
                <w:spacing w:val="-5"/>
              </w:rPr>
              <w:t>3</w:t>
            </w:r>
          </w:hyperlink>
          <w:r w:rsidR="00C4185E">
            <w:t>1</w:t>
          </w:r>
        </w:p>
        <w:p w:rsidR="00A8742D" w:rsidRDefault="00C406D2" w14:paraId="523453FB" w14:textId="74B165DA">
          <w:pPr>
            <w:pStyle w:val="TOC1"/>
            <w:numPr>
              <w:ilvl w:val="0"/>
              <w:numId w:val="6"/>
            </w:numPr>
            <w:tabs>
              <w:tab w:val="left" w:pos="835"/>
              <w:tab w:val="left" w:leader="dot" w:pos="9455"/>
            </w:tabs>
            <w:spacing w:line="318" w:lineRule="exact"/>
            <w:ind w:hanging="475"/>
          </w:pPr>
          <w:hyperlink w:history="1" w:anchor="_bookmark87">
            <w:r>
              <w:rPr>
                <w:spacing w:val="-2"/>
              </w:rPr>
              <w:t>Comments</w:t>
            </w:r>
            <w:r>
              <w:rPr>
                <w:spacing w:val="-6"/>
              </w:rPr>
              <w:t xml:space="preserve"> </w:t>
            </w:r>
            <w:r>
              <w:rPr>
                <w:spacing w:val="-2"/>
              </w:rPr>
              <w:t>on</w:t>
            </w:r>
            <w:r>
              <w:rPr>
                <w:spacing w:val="-5"/>
              </w:rPr>
              <w:t xml:space="preserve"> </w:t>
            </w:r>
            <w:r>
              <w:rPr>
                <w:spacing w:val="-2"/>
              </w:rPr>
              <w:t>Proposed</w:t>
            </w:r>
            <w:r>
              <w:rPr>
                <w:spacing w:val="-4"/>
              </w:rPr>
              <w:t xml:space="preserve"> </w:t>
            </w:r>
            <w:r>
              <w:rPr>
                <w:spacing w:val="-2"/>
              </w:rPr>
              <w:t>Decision</w:t>
            </w:r>
            <w:r>
              <w:rPr>
                <w:spacing w:val="-5"/>
              </w:rPr>
              <w:t xml:space="preserve"> </w:t>
            </w:r>
            <w:r>
              <w:rPr>
                <w:spacing w:val="-2"/>
              </w:rPr>
              <w:t>and</w:t>
            </w:r>
            <w:r>
              <w:rPr>
                <w:spacing w:val="-5"/>
              </w:rPr>
              <w:t xml:space="preserve"> </w:t>
            </w:r>
            <w:r>
              <w:rPr>
                <w:spacing w:val="-2"/>
              </w:rPr>
              <w:t>Alternate</w:t>
            </w:r>
            <w:r>
              <w:rPr>
                <w:spacing w:val="-4"/>
              </w:rPr>
              <w:t xml:space="preserve"> </w:t>
            </w:r>
            <w:r>
              <w:rPr>
                <w:spacing w:val="-2"/>
              </w:rPr>
              <w:t>Proposed</w:t>
            </w:r>
            <w:r>
              <w:rPr>
                <w:spacing w:val="-4"/>
              </w:rPr>
              <w:t xml:space="preserve"> </w:t>
            </w:r>
            <w:r>
              <w:rPr>
                <w:spacing w:val="-2"/>
              </w:rPr>
              <w:t>Decision</w:t>
            </w:r>
            <w:r>
              <w:tab/>
            </w:r>
            <w:r>
              <w:rPr>
                <w:spacing w:val="-5"/>
              </w:rPr>
              <w:t>3</w:t>
            </w:r>
          </w:hyperlink>
          <w:r w:rsidR="00C4185E">
            <w:t>1</w:t>
          </w:r>
        </w:p>
        <w:p w:rsidR="00A8742D" w:rsidRDefault="00C406D2" w14:paraId="3C86AC8F" w14:textId="3378AC2E">
          <w:pPr>
            <w:pStyle w:val="TOC1"/>
            <w:numPr>
              <w:ilvl w:val="0"/>
              <w:numId w:val="6"/>
            </w:numPr>
            <w:tabs>
              <w:tab w:val="left" w:pos="835"/>
              <w:tab w:val="left" w:leader="dot" w:pos="9455"/>
            </w:tabs>
            <w:spacing w:line="319" w:lineRule="exact"/>
            <w:ind w:hanging="475"/>
          </w:pPr>
          <w:hyperlink w:history="1" w:anchor="_bookmark88">
            <w:r>
              <w:rPr>
                <w:spacing w:val="-2"/>
              </w:rPr>
              <w:t>Assignment</w:t>
            </w:r>
            <w:r>
              <w:rPr>
                <w:spacing w:val="-7"/>
              </w:rPr>
              <w:t xml:space="preserve"> </w:t>
            </w:r>
            <w:r>
              <w:rPr>
                <w:spacing w:val="-2"/>
              </w:rPr>
              <w:t>of</w:t>
            </w:r>
            <w:r>
              <w:rPr>
                <w:spacing w:val="-5"/>
              </w:rPr>
              <w:t xml:space="preserve"> </w:t>
            </w:r>
            <w:r>
              <w:rPr>
                <w:spacing w:val="-2"/>
              </w:rPr>
              <w:t>Proceeding</w:t>
            </w:r>
            <w:r>
              <w:tab/>
            </w:r>
            <w:r>
              <w:rPr>
                <w:spacing w:val="-5"/>
              </w:rPr>
              <w:t>3</w:t>
            </w:r>
          </w:hyperlink>
          <w:r w:rsidR="00C4185E">
            <w:t>3</w:t>
          </w:r>
        </w:p>
        <w:p w:rsidR="00A8742D" w:rsidRDefault="00C406D2" w14:paraId="1596D03B" w14:textId="32D5B510">
          <w:pPr>
            <w:pStyle w:val="TOC1"/>
            <w:tabs>
              <w:tab w:val="left" w:leader="dot" w:pos="9455"/>
            </w:tabs>
            <w:spacing w:before="8"/>
            <w:ind w:left="360" w:firstLine="0"/>
          </w:pPr>
          <w:hyperlink w:history="1" w:anchor="_bookmark89">
            <w:r>
              <w:t>Findings</w:t>
            </w:r>
            <w:r>
              <w:rPr>
                <w:spacing w:val="-17"/>
              </w:rPr>
              <w:t xml:space="preserve"> </w:t>
            </w:r>
            <w:r>
              <w:t>of</w:t>
            </w:r>
            <w:r>
              <w:rPr>
                <w:spacing w:val="-13"/>
              </w:rPr>
              <w:t xml:space="preserve"> </w:t>
            </w:r>
            <w:r>
              <w:rPr>
                <w:spacing w:val="-4"/>
              </w:rPr>
              <w:t>Fact</w:t>
            </w:r>
            <w:r>
              <w:tab/>
            </w:r>
            <w:r>
              <w:rPr>
                <w:spacing w:val="-5"/>
              </w:rPr>
              <w:t>3</w:t>
            </w:r>
          </w:hyperlink>
          <w:r w:rsidR="00C4185E">
            <w:t>3</w:t>
          </w:r>
        </w:p>
        <w:p w:rsidR="00C4185E" w:rsidRDefault="00C4185E" w14:paraId="54030A62" w14:textId="7451147C">
          <w:pPr>
            <w:pStyle w:val="TOC1"/>
            <w:tabs>
              <w:tab w:val="left" w:leader="dot" w:pos="9455"/>
            </w:tabs>
            <w:ind w:left="360" w:firstLine="0"/>
          </w:pPr>
          <w:r>
            <w:t>Conclusion of Law……………………………………………………………………..35</w:t>
          </w:r>
        </w:p>
        <w:p w:rsidRPr="00C4185E" w:rsidR="00A8742D" w:rsidRDefault="00C406D2" w14:paraId="55BF1896" w14:textId="6DBBADAF">
          <w:pPr>
            <w:pStyle w:val="TOC1"/>
            <w:tabs>
              <w:tab w:val="left" w:leader="dot" w:pos="9455"/>
            </w:tabs>
            <w:ind w:left="360" w:firstLine="0"/>
            <w:rPr>
              <w:lang w:val="it-IT"/>
            </w:rPr>
          </w:pPr>
          <w:hyperlink w:history="1" w:anchor="_bookmark90">
            <w:r w:rsidRPr="00C4185E">
              <w:rPr>
                <w:lang w:val="it-IT"/>
              </w:rPr>
              <w:t>O</w:t>
            </w:r>
            <w:r w:rsidRPr="00C4185E">
              <w:rPr>
                <w:spacing w:val="50"/>
                <w:lang w:val="it-IT"/>
              </w:rPr>
              <w:t xml:space="preserve"> </w:t>
            </w:r>
            <w:r w:rsidRPr="00C4185E">
              <w:rPr>
                <w:lang w:val="it-IT"/>
              </w:rPr>
              <w:t>R</w:t>
            </w:r>
            <w:r w:rsidRPr="00C4185E">
              <w:rPr>
                <w:spacing w:val="50"/>
                <w:lang w:val="it-IT"/>
              </w:rPr>
              <w:t xml:space="preserve"> </w:t>
            </w:r>
            <w:r w:rsidRPr="00C4185E">
              <w:rPr>
                <w:lang w:val="it-IT"/>
              </w:rPr>
              <w:t>D</w:t>
            </w:r>
            <w:r w:rsidRPr="00C4185E">
              <w:rPr>
                <w:spacing w:val="51"/>
                <w:lang w:val="it-IT"/>
              </w:rPr>
              <w:t xml:space="preserve"> </w:t>
            </w:r>
            <w:r w:rsidRPr="00C4185E">
              <w:rPr>
                <w:lang w:val="it-IT"/>
              </w:rPr>
              <w:t>E</w:t>
            </w:r>
            <w:r w:rsidRPr="00C4185E">
              <w:rPr>
                <w:spacing w:val="50"/>
                <w:lang w:val="it-IT"/>
              </w:rPr>
              <w:t xml:space="preserve"> </w:t>
            </w:r>
            <w:r w:rsidRPr="00C4185E">
              <w:rPr>
                <w:spacing w:val="-10"/>
                <w:lang w:val="it-IT"/>
              </w:rPr>
              <w:t>R</w:t>
            </w:r>
            <w:r w:rsidRPr="00C4185E">
              <w:rPr>
                <w:lang w:val="it-IT"/>
              </w:rPr>
              <w:tab/>
            </w:r>
            <w:r w:rsidRPr="00C4185E">
              <w:rPr>
                <w:spacing w:val="-5"/>
                <w:lang w:val="it-IT"/>
              </w:rPr>
              <w:t>3</w:t>
            </w:r>
          </w:hyperlink>
          <w:r w:rsidRPr="00C4185E" w:rsidR="00C4185E">
            <w:rPr>
              <w:lang w:val="it-IT"/>
            </w:rPr>
            <w:t>6</w:t>
          </w:r>
        </w:p>
      </w:sdtContent>
    </w:sdt>
    <w:p w:rsidRPr="00C4185E" w:rsidR="00A8742D" w:rsidRDefault="00A8742D" w14:paraId="1F1F1254" w14:textId="77777777">
      <w:pPr>
        <w:pStyle w:val="TOC1"/>
        <w:rPr>
          <w:lang w:val="it-IT"/>
        </w:rPr>
        <w:sectPr w:rsidRPr="00C4185E" w:rsidR="00A8742D">
          <w:headerReference w:type="default" r:id="rId8"/>
          <w:footerReference w:type="default" r:id="rId9"/>
          <w:pgSz w:w="12240" w:h="15840"/>
          <w:pgMar w:top="1540" w:right="1080" w:bottom="1020" w:left="1080" w:header="730" w:footer="829" w:gutter="0"/>
          <w:cols w:space="720"/>
        </w:sectPr>
      </w:pPr>
    </w:p>
    <w:p w:rsidRPr="00C4185E" w:rsidR="00A8742D" w:rsidRDefault="00A8742D" w14:paraId="060EE035" w14:textId="77777777">
      <w:pPr>
        <w:pStyle w:val="BodyText"/>
        <w:ind w:left="0"/>
        <w:rPr>
          <w:lang w:val="it-IT"/>
        </w:rPr>
      </w:pPr>
    </w:p>
    <w:p w:rsidRPr="00C4185E" w:rsidR="00A8742D" w:rsidRDefault="00A8742D" w14:paraId="03BC13DF" w14:textId="77777777">
      <w:pPr>
        <w:pStyle w:val="BodyText"/>
        <w:ind w:left="0"/>
        <w:rPr>
          <w:lang w:val="it-IT"/>
        </w:rPr>
      </w:pPr>
    </w:p>
    <w:p w:rsidRPr="00C4185E" w:rsidR="00A8742D" w:rsidRDefault="00A8742D" w14:paraId="6152F17B" w14:textId="77777777">
      <w:pPr>
        <w:pStyle w:val="BodyText"/>
        <w:spacing w:before="32"/>
        <w:ind w:left="0"/>
        <w:rPr>
          <w:lang w:val="it-IT"/>
        </w:rPr>
      </w:pPr>
    </w:p>
    <w:p w:rsidRPr="00C4185E" w:rsidR="00A8742D" w:rsidRDefault="00C406D2" w14:paraId="4606E09D" w14:textId="77777777">
      <w:pPr>
        <w:pStyle w:val="Heading1"/>
        <w:spacing w:before="1"/>
        <w:ind w:left="360"/>
        <w:rPr>
          <w:lang w:val="it-IT"/>
        </w:rPr>
      </w:pPr>
      <w:bookmarkStart w:name="_bookmark0" w:id="1"/>
      <w:bookmarkEnd w:id="1"/>
      <w:r w:rsidRPr="00C4185E">
        <w:rPr>
          <w:spacing w:val="-2"/>
          <w:lang w:val="it-IT"/>
        </w:rPr>
        <w:t>Summary</w:t>
      </w:r>
    </w:p>
    <w:p w:rsidR="00A8742D" w:rsidRDefault="00C406D2" w14:paraId="10E3B437" w14:textId="77777777">
      <w:pPr>
        <w:spacing w:before="164"/>
        <w:ind w:left="564" w:right="1971" w:hanging="204"/>
        <w:rPr>
          <w:rFonts w:ascii="Arial" w:hAnsi="Arial"/>
          <w:b/>
          <w:sz w:val="26"/>
        </w:rPr>
      </w:pPr>
      <w:r w:rsidRPr="001525B6">
        <w:br w:type="column"/>
      </w:r>
      <w:r>
        <w:rPr>
          <w:rFonts w:ascii="Arial" w:hAnsi="Arial"/>
          <w:b/>
          <w:sz w:val="26"/>
        </w:rPr>
        <w:t>DECISION</w:t>
      </w:r>
      <w:r>
        <w:rPr>
          <w:rFonts w:ascii="Arial" w:hAnsi="Arial"/>
          <w:b/>
          <w:spacing w:val="-19"/>
          <w:sz w:val="26"/>
        </w:rPr>
        <w:t xml:space="preserve"> </w:t>
      </w:r>
      <w:r>
        <w:rPr>
          <w:rFonts w:ascii="Arial" w:hAnsi="Arial"/>
          <w:b/>
          <w:sz w:val="26"/>
        </w:rPr>
        <w:t>REGARDING</w:t>
      </w:r>
      <w:r>
        <w:rPr>
          <w:rFonts w:ascii="Arial" w:hAnsi="Arial"/>
          <w:b/>
          <w:spacing w:val="-18"/>
          <w:sz w:val="26"/>
        </w:rPr>
        <w:t xml:space="preserve"> </w:t>
      </w:r>
      <w:r>
        <w:rPr>
          <w:rFonts w:ascii="Arial" w:hAnsi="Arial"/>
          <w:b/>
          <w:sz w:val="26"/>
        </w:rPr>
        <w:t>PG&amp;E’S</w:t>
      </w:r>
      <w:r>
        <w:rPr>
          <w:rFonts w:ascii="Arial" w:hAnsi="Arial"/>
          <w:b/>
          <w:spacing w:val="-18"/>
          <w:sz w:val="26"/>
        </w:rPr>
        <w:t xml:space="preserve"> </w:t>
      </w:r>
      <w:r>
        <w:rPr>
          <w:rFonts w:ascii="Arial" w:hAnsi="Arial"/>
          <w:b/>
          <w:sz w:val="26"/>
        </w:rPr>
        <w:t>REQUEST</w:t>
      </w:r>
      <w:r>
        <w:rPr>
          <w:rFonts w:ascii="Arial" w:hAnsi="Arial"/>
          <w:b/>
          <w:spacing w:val="-18"/>
          <w:sz w:val="26"/>
        </w:rPr>
        <w:t xml:space="preserve"> </w:t>
      </w:r>
      <w:r>
        <w:rPr>
          <w:rFonts w:ascii="Arial" w:hAnsi="Arial"/>
          <w:b/>
          <w:sz w:val="26"/>
        </w:rPr>
        <w:t>FOR</w:t>
      </w:r>
      <w:r>
        <w:rPr>
          <w:rFonts w:ascii="Arial" w:hAnsi="Arial"/>
          <w:b/>
          <w:spacing w:val="-18"/>
          <w:sz w:val="26"/>
        </w:rPr>
        <w:t xml:space="preserve"> </w:t>
      </w:r>
      <w:r>
        <w:rPr>
          <w:rFonts w:ascii="Arial" w:hAnsi="Arial"/>
          <w:b/>
          <w:sz w:val="26"/>
        </w:rPr>
        <w:t>A LIMITED CAPITAL STRUCTURE ADJUSTMENT</w:t>
      </w:r>
    </w:p>
    <w:p w:rsidR="00A8742D" w:rsidRDefault="00A8742D" w14:paraId="0A8558E8" w14:textId="77777777">
      <w:pPr>
        <w:rPr>
          <w:rFonts w:ascii="Arial" w:hAnsi="Arial"/>
          <w:b/>
          <w:sz w:val="26"/>
        </w:rPr>
        <w:sectPr w:rsidR="00A8742D">
          <w:headerReference w:type="default" r:id="rId10"/>
          <w:footerReference w:type="default" r:id="rId11"/>
          <w:pgSz w:w="12240" w:h="15840"/>
          <w:pgMar w:top="1540" w:right="1080" w:bottom="1020" w:left="1080" w:header="730" w:footer="829" w:gutter="0"/>
          <w:pgNumType w:start="2"/>
          <w:cols w:equalWidth="0" w:space="720" w:num="2">
            <w:col w:w="1572" w:space="48"/>
            <w:col w:w="8460"/>
          </w:cols>
        </w:sectPr>
      </w:pPr>
    </w:p>
    <w:p w:rsidR="00A8742D" w:rsidRDefault="00C406D2" w14:paraId="38B0753A" w14:textId="77777777">
      <w:pPr>
        <w:pStyle w:val="BodyText"/>
        <w:spacing w:before="120" w:line="360" w:lineRule="auto"/>
        <w:ind w:right="423" w:firstLine="784"/>
      </w:pPr>
      <w:r>
        <w:t>The decision authorizes Pacific Gas and Electric Company’s (PG&amp;E’s) request</w:t>
      </w:r>
      <w:r>
        <w:rPr>
          <w:spacing w:val="-1"/>
        </w:rPr>
        <w:t xml:space="preserve"> </w:t>
      </w:r>
      <w:r>
        <w:t>for</w:t>
      </w:r>
      <w:r>
        <w:rPr>
          <w:spacing w:val="-1"/>
        </w:rPr>
        <w:t xml:space="preserve"> </w:t>
      </w:r>
      <w:r>
        <w:t>an adjustment</w:t>
      </w:r>
      <w:r>
        <w:rPr>
          <w:spacing w:val="-1"/>
        </w:rPr>
        <w:t xml:space="preserve"> </w:t>
      </w:r>
      <w:r>
        <w:t>to</w:t>
      </w:r>
      <w:r>
        <w:rPr>
          <w:spacing w:val="-1"/>
        </w:rPr>
        <w:t xml:space="preserve"> </w:t>
      </w:r>
      <w:r>
        <w:t>exclude</w:t>
      </w:r>
      <w:r>
        <w:rPr>
          <w:spacing w:val="-1"/>
        </w:rPr>
        <w:t xml:space="preserve"> </w:t>
      </w:r>
      <w:r>
        <w:t>an interest-free loan</w:t>
      </w:r>
      <w:r>
        <w:rPr>
          <w:spacing w:val="-1"/>
        </w:rPr>
        <w:t xml:space="preserve"> </w:t>
      </w:r>
      <w:r>
        <w:t>of up</w:t>
      </w:r>
      <w:r>
        <w:rPr>
          <w:spacing w:val="-1"/>
        </w:rPr>
        <w:t xml:space="preserve"> </w:t>
      </w:r>
      <w:r>
        <w:t>to</w:t>
      </w:r>
      <w:r>
        <w:rPr>
          <w:spacing w:val="-1"/>
        </w:rPr>
        <w:t xml:space="preserve"> </w:t>
      </w:r>
      <w:r>
        <w:t>an</w:t>
      </w:r>
      <w:r>
        <w:rPr>
          <w:spacing w:val="-1"/>
        </w:rPr>
        <w:t xml:space="preserve"> </w:t>
      </w:r>
      <w:r>
        <w:t>aggregate total</w:t>
      </w:r>
      <w:r>
        <w:rPr>
          <w:spacing w:val="-17"/>
        </w:rPr>
        <w:t xml:space="preserve"> </w:t>
      </w:r>
      <w:r>
        <w:t>of</w:t>
      </w:r>
      <w:r>
        <w:rPr>
          <w:spacing w:val="-16"/>
        </w:rPr>
        <w:t xml:space="preserve"> </w:t>
      </w:r>
      <w:r>
        <w:t>$1.4</w:t>
      </w:r>
      <w:r>
        <w:rPr>
          <w:spacing w:val="-16"/>
        </w:rPr>
        <w:t xml:space="preserve"> </w:t>
      </w:r>
      <w:r>
        <w:t>billion</w:t>
      </w:r>
      <w:r>
        <w:rPr>
          <w:spacing w:val="-16"/>
        </w:rPr>
        <w:t xml:space="preserve"> </w:t>
      </w:r>
      <w:r>
        <w:t>(minus</w:t>
      </w:r>
      <w:r>
        <w:rPr>
          <w:spacing w:val="-17"/>
        </w:rPr>
        <w:t xml:space="preserve"> </w:t>
      </w:r>
      <w:r>
        <w:t>certain</w:t>
      </w:r>
      <w:r>
        <w:rPr>
          <w:spacing w:val="-16"/>
        </w:rPr>
        <w:t xml:space="preserve"> </w:t>
      </w:r>
      <w:r>
        <w:t>fees)</w:t>
      </w:r>
      <w:r>
        <w:rPr>
          <w:spacing w:val="-16"/>
        </w:rPr>
        <w:t xml:space="preserve"> </w:t>
      </w:r>
      <w:r>
        <w:t>from</w:t>
      </w:r>
      <w:r>
        <w:rPr>
          <w:spacing w:val="-16"/>
        </w:rPr>
        <w:t xml:space="preserve"> </w:t>
      </w:r>
      <w:r>
        <w:t>the</w:t>
      </w:r>
      <w:r>
        <w:rPr>
          <w:spacing w:val="-17"/>
        </w:rPr>
        <w:t xml:space="preserve"> </w:t>
      </w:r>
      <w:r>
        <w:t>California</w:t>
      </w:r>
      <w:r>
        <w:rPr>
          <w:spacing w:val="-15"/>
        </w:rPr>
        <w:t xml:space="preserve"> </w:t>
      </w:r>
      <w:r>
        <w:t>Department</w:t>
      </w:r>
      <w:r>
        <w:rPr>
          <w:spacing w:val="-12"/>
        </w:rPr>
        <w:t xml:space="preserve"> </w:t>
      </w:r>
      <w:r>
        <w:t>of</w:t>
      </w:r>
      <w:r>
        <w:rPr>
          <w:spacing w:val="-13"/>
        </w:rPr>
        <w:t xml:space="preserve"> </w:t>
      </w:r>
      <w:r>
        <w:t>Water Resources, provided in connection with a United States Department of Energy Civil Nuclear Credit Program award, to support PG&amp;E’s license extension and continued operation of Diablo Canyon Nuclear Power Plant.</w:t>
      </w:r>
    </w:p>
    <w:p w:rsidR="00A8742D" w:rsidRDefault="00C406D2" w14:paraId="648E0DB5" w14:textId="77777777">
      <w:pPr>
        <w:pStyle w:val="BodyText"/>
        <w:spacing w:before="8"/>
        <w:ind w:left="1080"/>
      </w:pPr>
      <w:r>
        <w:t>The</w:t>
      </w:r>
      <w:r>
        <w:rPr>
          <w:spacing w:val="-14"/>
        </w:rPr>
        <w:t xml:space="preserve"> </w:t>
      </w:r>
      <w:r>
        <w:t>decision</w:t>
      </w:r>
      <w:r>
        <w:rPr>
          <w:spacing w:val="-12"/>
        </w:rPr>
        <w:t xml:space="preserve"> </w:t>
      </w:r>
      <w:r>
        <w:t>denies</w:t>
      </w:r>
      <w:r>
        <w:rPr>
          <w:spacing w:val="-9"/>
        </w:rPr>
        <w:t xml:space="preserve"> </w:t>
      </w:r>
      <w:r>
        <w:t>PG&amp;E’s</w:t>
      </w:r>
      <w:r>
        <w:rPr>
          <w:spacing w:val="-14"/>
        </w:rPr>
        <w:t xml:space="preserve"> </w:t>
      </w:r>
      <w:r>
        <w:t>request</w:t>
      </w:r>
      <w:r>
        <w:rPr>
          <w:spacing w:val="-14"/>
        </w:rPr>
        <w:t xml:space="preserve"> </w:t>
      </w:r>
      <w:r>
        <w:t>for</w:t>
      </w:r>
      <w:r>
        <w:rPr>
          <w:spacing w:val="-11"/>
        </w:rPr>
        <w:t xml:space="preserve"> </w:t>
      </w:r>
      <w:r>
        <w:t>exclusion</w:t>
      </w:r>
      <w:r>
        <w:rPr>
          <w:spacing w:val="-14"/>
        </w:rPr>
        <w:t xml:space="preserve"> </w:t>
      </w:r>
      <w:r>
        <w:t>of</w:t>
      </w:r>
      <w:r>
        <w:rPr>
          <w:spacing w:val="-15"/>
        </w:rPr>
        <w:t xml:space="preserve"> </w:t>
      </w:r>
      <w:r>
        <w:t>an</w:t>
      </w:r>
      <w:r>
        <w:rPr>
          <w:spacing w:val="-15"/>
        </w:rPr>
        <w:t xml:space="preserve"> </w:t>
      </w:r>
      <w:r>
        <w:t>estimated</w:t>
      </w:r>
      <w:r>
        <w:rPr>
          <w:spacing w:val="-13"/>
        </w:rPr>
        <w:t xml:space="preserve"> </w:t>
      </w:r>
      <w:r>
        <w:t>total</w:t>
      </w:r>
      <w:r>
        <w:rPr>
          <w:spacing w:val="-15"/>
        </w:rPr>
        <w:t xml:space="preserve"> </w:t>
      </w:r>
      <w:r>
        <w:rPr>
          <w:spacing w:val="-5"/>
        </w:rPr>
        <w:t>of</w:t>
      </w:r>
    </w:p>
    <w:p w:rsidR="00A8742D" w:rsidRDefault="00C406D2" w14:paraId="38B0B837" w14:textId="77777777">
      <w:pPr>
        <w:pStyle w:val="BodyText"/>
        <w:spacing w:before="152" w:line="360" w:lineRule="auto"/>
        <w:ind w:right="423"/>
      </w:pPr>
      <w:r>
        <w:t>$542</w:t>
      </w:r>
      <w:r>
        <w:rPr>
          <w:spacing w:val="-10"/>
        </w:rPr>
        <w:t xml:space="preserve"> </w:t>
      </w:r>
      <w:r>
        <w:t>million</w:t>
      </w:r>
      <w:r>
        <w:rPr>
          <w:spacing w:val="-8"/>
        </w:rPr>
        <w:t xml:space="preserve"> </w:t>
      </w:r>
      <w:r>
        <w:t>in</w:t>
      </w:r>
      <w:r>
        <w:rPr>
          <w:spacing w:val="-7"/>
        </w:rPr>
        <w:t xml:space="preserve"> </w:t>
      </w:r>
      <w:r>
        <w:t>net</w:t>
      </w:r>
      <w:r>
        <w:rPr>
          <w:spacing w:val="-7"/>
        </w:rPr>
        <w:t xml:space="preserve"> </w:t>
      </w:r>
      <w:r>
        <w:t>after-tax</w:t>
      </w:r>
      <w:r>
        <w:rPr>
          <w:spacing w:val="-9"/>
        </w:rPr>
        <w:t xml:space="preserve"> </w:t>
      </w:r>
      <w:r>
        <w:t>charges</w:t>
      </w:r>
      <w:r>
        <w:rPr>
          <w:spacing w:val="-8"/>
        </w:rPr>
        <w:t xml:space="preserve"> </w:t>
      </w:r>
      <w:r>
        <w:t>to</w:t>
      </w:r>
      <w:r>
        <w:rPr>
          <w:spacing w:val="-9"/>
        </w:rPr>
        <w:t xml:space="preserve"> </w:t>
      </w:r>
      <w:r>
        <w:t>equity</w:t>
      </w:r>
      <w:r>
        <w:rPr>
          <w:spacing w:val="-7"/>
        </w:rPr>
        <w:t xml:space="preserve"> </w:t>
      </w:r>
      <w:r>
        <w:t>for</w:t>
      </w:r>
      <w:r>
        <w:rPr>
          <w:spacing w:val="-8"/>
        </w:rPr>
        <w:t xml:space="preserve"> </w:t>
      </w:r>
      <w:r>
        <w:t>the</w:t>
      </w:r>
      <w:r>
        <w:rPr>
          <w:spacing w:val="-4"/>
        </w:rPr>
        <w:t xml:space="preserve"> </w:t>
      </w:r>
      <w:r>
        <w:t>Kincade</w:t>
      </w:r>
      <w:r>
        <w:rPr>
          <w:spacing w:val="-2"/>
        </w:rPr>
        <w:t xml:space="preserve"> </w:t>
      </w:r>
      <w:r>
        <w:t>wildfire</w:t>
      </w:r>
      <w:r>
        <w:rPr>
          <w:spacing w:val="-4"/>
        </w:rPr>
        <w:t xml:space="preserve"> </w:t>
      </w:r>
      <w:r>
        <w:t>event,</w:t>
      </w:r>
      <w:r>
        <w:rPr>
          <w:spacing w:val="-7"/>
        </w:rPr>
        <w:t xml:space="preserve"> </w:t>
      </w:r>
      <w:r>
        <w:t>and an estimated total of $902 million in long-term debt (inclusive of the accrual for future claims) equivalent to the total amount of current and expected future Kincade and Dixie claims and related costs not covered by insurance, transmission formula rates, or Wildfire Fund recovery.</w:t>
      </w:r>
    </w:p>
    <w:p w:rsidR="00A8742D" w:rsidRDefault="00C406D2" w14:paraId="6E97D930" w14:textId="77777777">
      <w:pPr>
        <w:pStyle w:val="BodyText"/>
        <w:spacing w:before="2"/>
        <w:ind w:left="1080"/>
      </w:pPr>
      <w:r>
        <w:rPr>
          <w:spacing w:val="-2"/>
        </w:rPr>
        <w:t>Application</w:t>
      </w:r>
      <w:r>
        <w:rPr>
          <w:spacing w:val="-4"/>
        </w:rPr>
        <w:t xml:space="preserve"> </w:t>
      </w:r>
      <w:r>
        <w:rPr>
          <w:spacing w:val="-2"/>
        </w:rPr>
        <w:t>24-08-004</w:t>
      </w:r>
      <w:r>
        <w:rPr>
          <w:spacing w:val="-4"/>
        </w:rPr>
        <w:t xml:space="preserve"> </w:t>
      </w:r>
      <w:r>
        <w:rPr>
          <w:spacing w:val="-2"/>
        </w:rPr>
        <w:t>is</w:t>
      </w:r>
      <w:r>
        <w:rPr>
          <w:spacing w:val="-5"/>
        </w:rPr>
        <w:t xml:space="preserve"> </w:t>
      </w:r>
      <w:r>
        <w:rPr>
          <w:spacing w:val="-2"/>
        </w:rPr>
        <w:t>closed.</w:t>
      </w:r>
    </w:p>
    <w:p w:rsidR="00A8742D" w:rsidRDefault="00C406D2" w14:paraId="52740404" w14:textId="77777777">
      <w:pPr>
        <w:pStyle w:val="Heading1"/>
        <w:numPr>
          <w:ilvl w:val="0"/>
          <w:numId w:val="5"/>
        </w:numPr>
        <w:tabs>
          <w:tab w:val="left" w:pos="1080"/>
        </w:tabs>
        <w:spacing w:before="162"/>
      </w:pPr>
      <w:bookmarkStart w:name="_bookmark1" w:id="2"/>
      <w:bookmarkEnd w:id="2"/>
      <w:r>
        <w:rPr>
          <w:spacing w:val="-2"/>
        </w:rPr>
        <w:t>Procedural</w:t>
      </w:r>
      <w:r>
        <w:rPr>
          <w:spacing w:val="-6"/>
        </w:rPr>
        <w:t xml:space="preserve"> </w:t>
      </w:r>
      <w:r>
        <w:rPr>
          <w:spacing w:val="-2"/>
        </w:rPr>
        <w:t>Background</w:t>
      </w:r>
    </w:p>
    <w:p w:rsidR="00A8742D" w:rsidRDefault="00C406D2" w14:paraId="47CAF7C7" w14:textId="77777777">
      <w:pPr>
        <w:pStyle w:val="BodyText"/>
        <w:spacing w:before="120" w:line="360" w:lineRule="auto"/>
        <w:ind w:right="423" w:firstLine="719"/>
        <w:rPr>
          <w:position w:val="6"/>
          <w:sz w:val="17"/>
        </w:rPr>
      </w:pPr>
      <w:r>
        <w:t>On August 5, 2024, Pacific Gas and Electric Company (PG&amp;E) filed Application</w:t>
      </w:r>
      <w:r>
        <w:rPr>
          <w:spacing w:val="-10"/>
        </w:rPr>
        <w:t xml:space="preserve"> </w:t>
      </w:r>
      <w:r>
        <w:t>(A.)</w:t>
      </w:r>
      <w:r>
        <w:rPr>
          <w:spacing w:val="-8"/>
        </w:rPr>
        <w:t xml:space="preserve"> </w:t>
      </w:r>
      <w:r>
        <w:t>24-08-004</w:t>
      </w:r>
      <w:r>
        <w:rPr>
          <w:spacing w:val="-10"/>
        </w:rPr>
        <w:t xml:space="preserve"> </w:t>
      </w:r>
      <w:r>
        <w:t>for</w:t>
      </w:r>
      <w:r>
        <w:rPr>
          <w:spacing w:val="-10"/>
        </w:rPr>
        <w:t xml:space="preserve"> </w:t>
      </w:r>
      <w:r>
        <w:t>a</w:t>
      </w:r>
      <w:r>
        <w:rPr>
          <w:spacing w:val="-6"/>
        </w:rPr>
        <w:t xml:space="preserve"> </w:t>
      </w:r>
      <w:r>
        <w:t>limited</w:t>
      </w:r>
      <w:r>
        <w:rPr>
          <w:spacing w:val="-10"/>
        </w:rPr>
        <w:t xml:space="preserve"> </w:t>
      </w:r>
      <w:r>
        <w:t>capital</w:t>
      </w:r>
      <w:r>
        <w:rPr>
          <w:spacing w:val="-13"/>
        </w:rPr>
        <w:t xml:space="preserve"> </w:t>
      </w:r>
      <w:r>
        <w:t>structure</w:t>
      </w:r>
      <w:r>
        <w:rPr>
          <w:spacing w:val="-9"/>
        </w:rPr>
        <w:t xml:space="preserve"> </w:t>
      </w:r>
      <w:r>
        <w:t>adjustment,</w:t>
      </w:r>
      <w:r>
        <w:rPr>
          <w:spacing w:val="-9"/>
        </w:rPr>
        <w:t xml:space="preserve"> </w:t>
      </w:r>
      <w:r>
        <w:t xml:space="preserve">requesting permission to deviate from its authorized capital rate structure, governed by Affiliate Transaction Rule IX-B . </w:t>
      </w:r>
      <w:hyperlink w:history="1" w:anchor="_bookmark2">
        <w:r>
          <w:rPr>
            <w:position w:val="6"/>
            <w:sz w:val="17"/>
          </w:rPr>
          <w:t>1</w:t>
        </w:r>
      </w:hyperlink>
    </w:p>
    <w:p w:rsidR="00A8742D" w:rsidRDefault="00C406D2" w14:paraId="50905D77" w14:textId="77777777">
      <w:pPr>
        <w:pStyle w:val="BodyText"/>
        <w:spacing w:line="360" w:lineRule="auto"/>
        <w:ind w:right="423" w:firstLine="719"/>
      </w:pPr>
      <w:r>
        <w:t>On September 6, 2024, The Utility Reform Network (TURN) and jointly Indicated Shippers and Energy Producers and Users Coalition (together, EPUC) filed</w:t>
      </w:r>
      <w:r>
        <w:rPr>
          <w:spacing w:val="-9"/>
        </w:rPr>
        <w:t xml:space="preserve"> </w:t>
      </w:r>
      <w:r>
        <w:t>protests</w:t>
      </w:r>
      <w:r>
        <w:rPr>
          <w:spacing w:val="-9"/>
        </w:rPr>
        <w:t xml:space="preserve"> </w:t>
      </w:r>
      <w:r>
        <w:t>to</w:t>
      </w:r>
      <w:r>
        <w:rPr>
          <w:spacing w:val="-5"/>
        </w:rPr>
        <w:t xml:space="preserve"> </w:t>
      </w:r>
      <w:r>
        <w:t>the</w:t>
      </w:r>
      <w:r>
        <w:rPr>
          <w:spacing w:val="-9"/>
        </w:rPr>
        <w:t xml:space="preserve"> </w:t>
      </w:r>
      <w:r>
        <w:t>application.</w:t>
      </w:r>
      <w:r>
        <w:rPr>
          <w:spacing w:val="-8"/>
        </w:rPr>
        <w:t xml:space="preserve"> </w:t>
      </w:r>
      <w:r>
        <w:t>On</w:t>
      </w:r>
      <w:r>
        <w:rPr>
          <w:spacing w:val="-9"/>
        </w:rPr>
        <w:t xml:space="preserve"> </w:t>
      </w:r>
      <w:r>
        <w:t>September</w:t>
      </w:r>
      <w:r>
        <w:rPr>
          <w:spacing w:val="-7"/>
        </w:rPr>
        <w:t xml:space="preserve"> </w:t>
      </w:r>
      <w:r>
        <w:t>16,</w:t>
      </w:r>
      <w:r>
        <w:rPr>
          <w:spacing w:val="-9"/>
        </w:rPr>
        <w:t xml:space="preserve"> </w:t>
      </w:r>
      <w:r>
        <w:t>2024,</w:t>
      </w:r>
      <w:r>
        <w:rPr>
          <w:spacing w:val="-9"/>
        </w:rPr>
        <w:t xml:space="preserve"> </w:t>
      </w:r>
      <w:r>
        <w:t>PG&amp;E</w:t>
      </w:r>
      <w:r>
        <w:rPr>
          <w:spacing w:val="-4"/>
        </w:rPr>
        <w:t xml:space="preserve"> </w:t>
      </w:r>
      <w:r>
        <w:t>filed</w:t>
      </w:r>
      <w:r>
        <w:rPr>
          <w:spacing w:val="-6"/>
        </w:rPr>
        <w:t xml:space="preserve"> </w:t>
      </w:r>
      <w:r>
        <w:t>a</w:t>
      </w:r>
      <w:r>
        <w:rPr>
          <w:spacing w:val="-9"/>
        </w:rPr>
        <w:t xml:space="preserve"> </w:t>
      </w:r>
      <w:r>
        <w:t>reply</w:t>
      </w:r>
      <w:r>
        <w:rPr>
          <w:spacing w:val="-7"/>
        </w:rPr>
        <w:t xml:space="preserve"> </w:t>
      </w:r>
      <w:r>
        <w:t>to</w:t>
      </w:r>
      <w:r>
        <w:rPr>
          <w:spacing w:val="-7"/>
        </w:rPr>
        <w:t xml:space="preserve"> </w:t>
      </w:r>
      <w:r>
        <w:t xml:space="preserve">the </w:t>
      </w:r>
      <w:r>
        <w:rPr>
          <w:spacing w:val="-2"/>
        </w:rPr>
        <w:t>protests.</w:t>
      </w:r>
    </w:p>
    <w:p w:rsidR="00A8742D" w:rsidRDefault="00C406D2" w14:paraId="4D5E85B5" w14:textId="77777777">
      <w:pPr>
        <w:pStyle w:val="BodyText"/>
        <w:spacing w:before="10"/>
        <w:ind w:left="0"/>
        <w:rPr>
          <w:sz w:val="20"/>
        </w:rPr>
      </w:pPr>
      <w:r>
        <w:rPr>
          <w:noProof/>
          <w:sz w:val="20"/>
        </w:rPr>
        <mc:AlternateContent>
          <mc:Choice Requires="wps">
            <w:drawing>
              <wp:anchor distT="0" distB="0" distL="0" distR="0" simplePos="0" relativeHeight="487587840" behindDoc="1" locked="0" layoutInCell="1" allowOverlap="1" wp14:editId="1667A7EB" wp14:anchorId="18C69C52">
                <wp:simplePos x="0" y="0"/>
                <wp:positionH relativeFrom="page">
                  <wp:posOffset>914400</wp:posOffset>
                </wp:positionH>
                <wp:positionV relativeFrom="paragraph">
                  <wp:posOffset>180007</wp:posOffset>
                </wp:positionV>
                <wp:extent cx="182943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style="position:absolute;margin-left:1in;margin-top:14.15pt;width:144.0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" w14:anchorId="43C76088">
                <v:path arrowok="t"/>
                <w10:wrap type="topAndBottom" anchorx="page"/>
              </v:shape>
            </w:pict>
          </mc:Fallback>
        </mc:AlternateContent>
      </w:r>
    </w:p>
    <w:p w:rsidR="00A8742D" w:rsidRDefault="00C406D2" w14:paraId="3E3C44AD" w14:textId="77777777">
      <w:pPr>
        <w:spacing w:before="130"/>
        <w:ind w:left="360"/>
      </w:pPr>
      <w:bookmarkStart w:name="_bookmark2" w:id="3"/>
      <w:bookmarkEnd w:id="3"/>
      <w:r>
        <w:rPr>
          <w:position w:val="5"/>
          <w:sz w:val="14"/>
        </w:rPr>
        <w:t>1</w:t>
      </w:r>
      <w:r>
        <w:rPr>
          <w:spacing w:val="61"/>
          <w:position w:val="5"/>
          <w:sz w:val="14"/>
        </w:rPr>
        <w:t xml:space="preserve"> </w:t>
      </w:r>
      <w:r>
        <w:rPr>
          <w:i/>
        </w:rPr>
        <w:t>See</w:t>
      </w:r>
      <w:r>
        <w:rPr>
          <w:i/>
          <w:spacing w:val="-6"/>
        </w:rPr>
        <w:t xml:space="preserve"> </w:t>
      </w:r>
      <w:r>
        <w:t>Decision</w:t>
      </w:r>
      <w:r>
        <w:rPr>
          <w:spacing w:val="-7"/>
        </w:rPr>
        <w:t xml:space="preserve"> </w:t>
      </w:r>
      <w:r>
        <w:t>(D.)</w:t>
      </w:r>
      <w:r>
        <w:rPr>
          <w:spacing w:val="-5"/>
        </w:rPr>
        <w:t xml:space="preserve"> </w:t>
      </w:r>
      <w:r>
        <w:t>06-12-029,</w:t>
      </w:r>
      <w:r>
        <w:rPr>
          <w:spacing w:val="-9"/>
        </w:rPr>
        <w:t xml:space="preserve"> </w:t>
      </w:r>
      <w:r>
        <w:t>Appendix</w:t>
      </w:r>
      <w:r>
        <w:rPr>
          <w:spacing w:val="-6"/>
        </w:rPr>
        <w:t xml:space="preserve"> </w:t>
      </w:r>
      <w:r>
        <w:t>A-3</w:t>
      </w:r>
      <w:r>
        <w:rPr>
          <w:spacing w:val="-10"/>
        </w:rPr>
        <w:t xml:space="preserve"> </w:t>
      </w:r>
      <w:r>
        <w:t>at</w:t>
      </w:r>
      <w:r>
        <w:rPr>
          <w:spacing w:val="-8"/>
        </w:rPr>
        <w:t xml:space="preserve"> </w:t>
      </w:r>
      <w:r>
        <w:t>31-</w:t>
      </w:r>
      <w:r>
        <w:rPr>
          <w:spacing w:val="-5"/>
        </w:rPr>
        <w:t>32.</w:t>
      </w:r>
    </w:p>
    <w:p w:rsidR="00A8742D" w:rsidRDefault="00A8742D" w14:paraId="2923651C" w14:textId="77777777">
      <w:pPr>
        <w:sectPr w:rsidR="00A8742D">
          <w:type w:val="continuous"/>
          <w:pgSz w:w="12240" w:h="15840"/>
          <w:pgMar w:top="1820" w:right="1080" w:bottom="1140" w:left="1080" w:header="730" w:footer="829" w:gutter="0"/>
          <w:cols w:space="720"/>
        </w:sectPr>
      </w:pPr>
    </w:p>
    <w:p w:rsidR="00A8742D" w:rsidRDefault="00C406D2" w14:paraId="4DEAA8DB" w14:textId="77777777">
      <w:pPr>
        <w:pStyle w:val="BodyText"/>
        <w:spacing w:before="163"/>
        <w:ind w:left="1080"/>
      </w:pPr>
      <w:r>
        <w:lastRenderedPageBreak/>
        <w:t>The</w:t>
      </w:r>
      <w:r>
        <w:rPr>
          <w:spacing w:val="-17"/>
        </w:rPr>
        <w:t xml:space="preserve"> </w:t>
      </w:r>
      <w:r>
        <w:t>Commission</w:t>
      </w:r>
      <w:r>
        <w:rPr>
          <w:spacing w:val="-13"/>
        </w:rPr>
        <w:t xml:space="preserve"> </w:t>
      </w:r>
      <w:r>
        <w:t>held</w:t>
      </w:r>
      <w:r>
        <w:rPr>
          <w:spacing w:val="-14"/>
        </w:rPr>
        <w:t xml:space="preserve"> </w:t>
      </w:r>
      <w:r>
        <w:t>a</w:t>
      </w:r>
      <w:r>
        <w:rPr>
          <w:spacing w:val="-15"/>
        </w:rPr>
        <w:t xml:space="preserve"> </w:t>
      </w:r>
      <w:r>
        <w:t>prehearing</w:t>
      </w:r>
      <w:r>
        <w:rPr>
          <w:spacing w:val="-16"/>
        </w:rPr>
        <w:t xml:space="preserve"> </w:t>
      </w:r>
      <w:r>
        <w:t>conference</w:t>
      </w:r>
      <w:r>
        <w:rPr>
          <w:spacing w:val="-13"/>
        </w:rPr>
        <w:t xml:space="preserve"> </w:t>
      </w:r>
      <w:r>
        <w:t>on</w:t>
      </w:r>
      <w:r>
        <w:rPr>
          <w:spacing w:val="-15"/>
        </w:rPr>
        <w:t xml:space="preserve"> </w:t>
      </w:r>
      <w:r>
        <w:t>October</w:t>
      </w:r>
      <w:r>
        <w:rPr>
          <w:spacing w:val="-14"/>
        </w:rPr>
        <w:t xml:space="preserve"> </w:t>
      </w:r>
      <w:r>
        <w:t>1,</w:t>
      </w:r>
      <w:r>
        <w:rPr>
          <w:spacing w:val="-14"/>
        </w:rPr>
        <w:t xml:space="preserve"> </w:t>
      </w:r>
      <w:r>
        <w:rPr>
          <w:spacing w:val="-2"/>
        </w:rPr>
        <w:t>2024.</w:t>
      </w:r>
    </w:p>
    <w:p w:rsidR="00A8742D" w:rsidRDefault="00C406D2" w14:paraId="3E5CB08D" w14:textId="77777777">
      <w:pPr>
        <w:pStyle w:val="BodyText"/>
        <w:spacing w:before="164" w:line="360" w:lineRule="auto"/>
        <w:ind w:firstLine="719"/>
      </w:pPr>
      <w:r>
        <w:t>On</w:t>
      </w:r>
      <w:r>
        <w:rPr>
          <w:spacing w:val="-9"/>
        </w:rPr>
        <w:t xml:space="preserve"> </w:t>
      </w:r>
      <w:r>
        <w:t>September</w:t>
      </w:r>
      <w:r>
        <w:rPr>
          <w:spacing w:val="-8"/>
        </w:rPr>
        <w:t xml:space="preserve"> </w:t>
      </w:r>
      <w:r>
        <w:t>27,</w:t>
      </w:r>
      <w:r>
        <w:rPr>
          <w:spacing w:val="-7"/>
        </w:rPr>
        <w:t xml:space="preserve"> </w:t>
      </w:r>
      <w:r>
        <w:t>2024,</w:t>
      </w:r>
      <w:r>
        <w:rPr>
          <w:spacing w:val="-9"/>
        </w:rPr>
        <w:t xml:space="preserve"> </w:t>
      </w:r>
      <w:r>
        <w:t>TURN</w:t>
      </w:r>
      <w:r>
        <w:rPr>
          <w:spacing w:val="-7"/>
        </w:rPr>
        <w:t xml:space="preserve"> </w:t>
      </w:r>
      <w:r>
        <w:t>and</w:t>
      </w:r>
      <w:r>
        <w:rPr>
          <w:spacing w:val="-9"/>
        </w:rPr>
        <w:t xml:space="preserve"> </w:t>
      </w:r>
      <w:r>
        <w:t>EPUC</w:t>
      </w:r>
      <w:r>
        <w:rPr>
          <w:spacing w:val="-3"/>
        </w:rPr>
        <w:t xml:space="preserve"> </w:t>
      </w:r>
      <w:r>
        <w:t>(collectively</w:t>
      </w:r>
      <w:r>
        <w:rPr>
          <w:spacing w:val="-4"/>
        </w:rPr>
        <w:t xml:space="preserve"> </w:t>
      </w:r>
      <w:r>
        <w:t>to</w:t>
      </w:r>
      <w:r>
        <w:rPr>
          <w:spacing w:val="-9"/>
        </w:rPr>
        <w:t xml:space="preserve"> </w:t>
      </w:r>
      <w:r>
        <w:t>be</w:t>
      </w:r>
      <w:r>
        <w:rPr>
          <w:spacing w:val="-8"/>
        </w:rPr>
        <w:t xml:space="preserve"> </w:t>
      </w:r>
      <w:r>
        <w:t>referred</w:t>
      </w:r>
      <w:r>
        <w:rPr>
          <w:spacing w:val="-8"/>
        </w:rPr>
        <w:t xml:space="preserve"> </w:t>
      </w:r>
      <w:r>
        <w:t>to</w:t>
      </w:r>
      <w:r>
        <w:rPr>
          <w:spacing w:val="-9"/>
        </w:rPr>
        <w:t xml:space="preserve"> </w:t>
      </w:r>
      <w:r>
        <w:t>as “intervenors”) filed a Motion to Dismiss. On October 10, 2024, PG&amp;E filed its response to the Motion to Dismiss.</w:t>
      </w:r>
    </w:p>
    <w:p w:rsidR="00A8742D" w:rsidRDefault="00C406D2" w14:paraId="04EDE6A5" w14:textId="77777777">
      <w:pPr>
        <w:pStyle w:val="BodyText"/>
        <w:spacing w:line="360" w:lineRule="auto"/>
        <w:ind w:right="965" w:firstLine="719"/>
        <w:jc w:val="both"/>
      </w:pPr>
      <w:r>
        <w:t>On</w:t>
      </w:r>
      <w:r>
        <w:rPr>
          <w:spacing w:val="-13"/>
        </w:rPr>
        <w:t xml:space="preserve"> </w:t>
      </w:r>
      <w:r>
        <w:t>December</w:t>
      </w:r>
      <w:r>
        <w:rPr>
          <w:spacing w:val="-9"/>
        </w:rPr>
        <w:t xml:space="preserve"> </w:t>
      </w:r>
      <w:r>
        <w:t>13,</w:t>
      </w:r>
      <w:r>
        <w:rPr>
          <w:spacing w:val="-10"/>
        </w:rPr>
        <w:t xml:space="preserve"> </w:t>
      </w:r>
      <w:r>
        <w:t>2024,</w:t>
      </w:r>
      <w:r>
        <w:rPr>
          <w:spacing w:val="-13"/>
        </w:rPr>
        <w:t xml:space="preserve"> </w:t>
      </w:r>
      <w:r>
        <w:t>the</w:t>
      </w:r>
      <w:r>
        <w:rPr>
          <w:spacing w:val="-10"/>
        </w:rPr>
        <w:t xml:space="preserve"> </w:t>
      </w:r>
      <w:r>
        <w:t>assigned</w:t>
      </w:r>
      <w:r>
        <w:rPr>
          <w:spacing w:val="-12"/>
        </w:rPr>
        <w:t xml:space="preserve"> </w:t>
      </w:r>
      <w:r>
        <w:t>Commissioner</w:t>
      </w:r>
      <w:r>
        <w:rPr>
          <w:spacing w:val="-8"/>
        </w:rPr>
        <w:t xml:space="preserve"> </w:t>
      </w:r>
      <w:r>
        <w:t>issued</w:t>
      </w:r>
      <w:r>
        <w:rPr>
          <w:spacing w:val="-8"/>
        </w:rPr>
        <w:t xml:space="preserve"> </w:t>
      </w:r>
      <w:r>
        <w:t>the</w:t>
      </w:r>
      <w:r>
        <w:rPr>
          <w:spacing w:val="-5"/>
        </w:rPr>
        <w:t xml:space="preserve"> </w:t>
      </w:r>
      <w:r>
        <w:t>Scoping Ruling for this proceeding, determining the schedule, need for hearing, and issues to be considered.</w:t>
      </w:r>
    </w:p>
    <w:p w:rsidR="00A8742D" w:rsidRDefault="00C406D2" w14:paraId="35B5FE1E" w14:textId="77777777">
      <w:pPr>
        <w:pStyle w:val="BodyText"/>
        <w:spacing w:line="357" w:lineRule="auto"/>
        <w:ind w:right="966" w:firstLine="719"/>
        <w:jc w:val="both"/>
      </w:pPr>
      <w:r>
        <w:t>On</w:t>
      </w:r>
      <w:r>
        <w:rPr>
          <w:spacing w:val="-10"/>
        </w:rPr>
        <w:t xml:space="preserve"> </w:t>
      </w:r>
      <w:r>
        <w:t>April</w:t>
      </w:r>
      <w:r>
        <w:rPr>
          <w:spacing w:val="-11"/>
        </w:rPr>
        <w:t xml:space="preserve"> </w:t>
      </w:r>
      <w:r>
        <w:t>15,</w:t>
      </w:r>
      <w:r>
        <w:rPr>
          <w:spacing w:val="-8"/>
        </w:rPr>
        <w:t xml:space="preserve"> </w:t>
      </w:r>
      <w:r>
        <w:t>2025,</w:t>
      </w:r>
      <w:r>
        <w:rPr>
          <w:spacing w:val="-7"/>
        </w:rPr>
        <w:t xml:space="preserve"> </w:t>
      </w:r>
      <w:r>
        <w:t>the</w:t>
      </w:r>
      <w:r>
        <w:rPr>
          <w:spacing w:val="-10"/>
        </w:rPr>
        <w:t xml:space="preserve"> </w:t>
      </w:r>
      <w:r>
        <w:t>Administrative</w:t>
      </w:r>
      <w:r>
        <w:rPr>
          <w:spacing w:val="-4"/>
        </w:rPr>
        <w:t xml:space="preserve"> </w:t>
      </w:r>
      <w:r>
        <w:t>Law</w:t>
      </w:r>
      <w:r>
        <w:rPr>
          <w:spacing w:val="-10"/>
        </w:rPr>
        <w:t xml:space="preserve"> </w:t>
      </w:r>
      <w:r>
        <w:t>Judge</w:t>
      </w:r>
      <w:r>
        <w:rPr>
          <w:spacing w:val="-10"/>
        </w:rPr>
        <w:t xml:space="preserve"> </w:t>
      </w:r>
      <w:r>
        <w:t>(ALJ)</w:t>
      </w:r>
      <w:r>
        <w:rPr>
          <w:spacing w:val="-5"/>
        </w:rPr>
        <w:t xml:space="preserve"> </w:t>
      </w:r>
      <w:r>
        <w:t>issued</w:t>
      </w:r>
      <w:r>
        <w:rPr>
          <w:spacing w:val="-5"/>
        </w:rPr>
        <w:t xml:space="preserve"> </w:t>
      </w:r>
      <w:r>
        <w:t>a</w:t>
      </w:r>
      <w:r>
        <w:rPr>
          <w:spacing w:val="-10"/>
        </w:rPr>
        <w:t xml:space="preserve"> </w:t>
      </w:r>
      <w:r>
        <w:t>ruling setting evidentiary hearing.</w:t>
      </w:r>
    </w:p>
    <w:p w:rsidR="00A8742D" w:rsidRDefault="00C406D2" w14:paraId="21E284E4" w14:textId="77777777">
      <w:pPr>
        <w:pStyle w:val="BodyText"/>
        <w:spacing w:before="4" w:line="360" w:lineRule="auto"/>
        <w:ind w:right="423" w:firstLine="719"/>
      </w:pPr>
      <w:r>
        <w:t>On April 24, 2025, the intervenors filed a Joint Motion to Consolidate the instant</w:t>
      </w:r>
      <w:r>
        <w:rPr>
          <w:spacing w:val="-9"/>
        </w:rPr>
        <w:t xml:space="preserve"> </w:t>
      </w:r>
      <w:r>
        <w:t>application</w:t>
      </w:r>
      <w:r>
        <w:rPr>
          <w:spacing w:val="-4"/>
        </w:rPr>
        <w:t xml:space="preserve"> </w:t>
      </w:r>
      <w:r>
        <w:t>with</w:t>
      </w:r>
      <w:r>
        <w:rPr>
          <w:spacing w:val="-10"/>
        </w:rPr>
        <w:t xml:space="preserve"> </w:t>
      </w:r>
      <w:r>
        <w:t>A.25-03-010.</w:t>
      </w:r>
      <w:r>
        <w:rPr>
          <w:spacing w:val="-10"/>
        </w:rPr>
        <w:t xml:space="preserve"> </w:t>
      </w:r>
      <w:r>
        <w:t>PG&amp;E</w:t>
      </w:r>
      <w:r>
        <w:rPr>
          <w:spacing w:val="-9"/>
        </w:rPr>
        <w:t xml:space="preserve"> </w:t>
      </w:r>
      <w:r>
        <w:t>filed</w:t>
      </w:r>
      <w:r>
        <w:rPr>
          <w:spacing w:val="-5"/>
        </w:rPr>
        <w:t xml:space="preserve"> </w:t>
      </w:r>
      <w:r>
        <w:t>its</w:t>
      </w:r>
      <w:r>
        <w:rPr>
          <w:spacing w:val="-10"/>
        </w:rPr>
        <w:t xml:space="preserve"> </w:t>
      </w:r>
      <w:r>
        <w:t>response</w:t>
      </w:r>
      <w:r>
        <w:rPr>
          <w:spacing w:val="-7"/>
        </w:rPr>
        <w:t xml:space="preserve"> </w:t>
      </w:r>
      <w:r>
        <w:t>to</w:t>
      </w:r>
      <w:r>
        <w:rPr>
          <w:spacing w:val="-8"/>
        </w:rPr>
        <w:t xml:space="preserve"> </w:t>
      </w:r>
      <w:r>
        <w:t>the</w:t>
      </w:r>
      <w:r>
        <w:rPr>
          <w:spacing w:val="-9"/>
        </w:rPr>
        <w:t xml:space="preserve"> </w:t>
      </w:r>
      <w:r>
        <w:t>Joint</w:t>
      </w:r>
      <w:r>
        <w:rPr>
          <w:spacing w:val="-8"/>
        </w:rPr>
        <w:t xml:space="preserve"> </w:t>
      </w:r>
      <w:r>
        <w:t>Motion on April 29, 2025. The intervenors filed their reply to PG&amp;E’s response on</w:t>
      </w:r>
    </w:p>
    <w:p w:rsidR="00A8742D" w:rsidRDefault="00C406D2" w14:paraId="0A10D6F4" w14:textId="77777777">
      <w:pPr>
        <w:pStyle w:val="BodyText"/>
        <w:spacing w:before="1"/>
      </w:pPr>
      <w:r>
        <w:t>May</w:t>
      </w:r>
      <w:r>
        <w:rPr>
          <w:spacing w:val="-13"/>
        </w:rPr>
        <w:t xml:space="preserve"> </w:t>
      </w:r>
      <w:r>
        <w:t>23,</w:t>
      </w:r>
      <w:r>
        <w:rPr>
          <w:spacing w:val="-9"/>
        </w:rPr>
        <w:t xml:space="preserve"> </w:t>
      </w:r>
      <w:r>
        <w:rPr>
          <w:spacing w:val="-2"/>
        </w:rPr>
        <w:t>2025.</w:t>
      </w:r>
    </w:p>
    <w:p w:rsidR="00A8742D" w:rsidRDefault="00C406D2" w14:paraId="431303FD" w14:textId="77777777">
      <w:pPr>
        <w:pStyle w:val="BodyText"/>
        <w:spacing w:before="162" w:line="360" w:lineRule="auto"/>
        <w:ind w:right="405" w:firstLine="719"/>
      </w:pPr>
      <w:r>
        <w:t>On</w:t>
      </w:r>
      <w:r>
        <w:rPr>
          <w:spacing w:val="-8"/>
        </w:rPr>
        <w:t xml:space="preserve"> </w:t>
      </w:r>
      <w:r>
        <w:t>April</w:t>
      </w:r>
      <w:r>
        <w:rPr>
          <w:spacing w:val="-9"/>
        </w:rPr>
        <w:t xml:space="preserve"> </w:t>
      </w:r>
      <w:r>
        <w:t>29,</w:t>
      </w:r>
      <w:r>
        <w:rPr>
          <w:spacing w:val="-7"/>
        </w:rPr>
        <w:t xml:space="preserve"> </w:t>
      </w:r>
      <w:r>
        <w:t>2025,</w:t>
      </w:r>
      <w:r>
        <w:rPr>
          <w:spacing w:val="-8"/>
        </w:rPr>
        <w:t xml:space="preserve"> </w:t>
      </w:r>
      <w:r>
        <w:t>PG&amp;E</w:t>
      </w:r>
      <w:r>
        <w:rPr>
          <w:spacing w:val="-7"/>
        </w:rPr>
        <w:t xml:space="preserve"> </w:t>
      </w:r>
      <w:r>
        <w:t>and</w:t>
      </w:r>
      <w:r>
        <w:rPr>
          <w:spacing w:val="-7"/>
        </w:rPr>
        <w:t xml:space="preserve"> </w:t>
      </w:r>
      <w:r>
        <w:t>the</w:t>
      </w:r>
      <w:r>
        <w:rPr>
          <w:spacing w:val="-4"/>
        </w:rPr>
        <w:t xml:space="preserve"> </w:t>
      </w:r>
      <w:r>
        <w:t>intervenors</w:t>
      </w:r>
      <w:r>
        <w:rPr>
          <w:spacing w:val="-8"/>
        </w:rPr>
        <w:t xml:space="preserve"> </w:t>
      </w:r>
      <w:r>
        <w:t>filed</w:t>
      </w:r>
      <w:r>
        <w:rPr>
          <w:spacing w:val="-8"/>
        </w:rPr>
        <w:t xml:space="preserve"> </w:t>
      </w:r>
      <w:r>
        <w:t>a</w:t>
      </w:r>
      <w:r>
        <w:rPr>
          <w:spacing w:val="-5"/>
        </w:rPr>
        <w:t xml:space="preserve"> </w:t>
      </w:r>
      <w:r>
        <w:t>Joint</w:t>
      </w:r>
      <w:r>
        <w:rPr>
          <w:spacing w:val="-7"/>
        </w:rPr>
        <w:t xml:space="preserve"> </w:t>
      </w:r>
      <w:r>
        <w:t>Motion</w:t>
      </w:r>
      <w:r>
        <w:rPr>
          <w:spacing w:val="-8"/>
        </w:rPr>
        <w:t xml:space="preserve"> </w:t>
      </w:r>
      <w:r>
        <w:t>to</w:t>
      </w:r>
      <w:r>
        <w:rPr>
          <w:spacing w:val="-5"/>
        </w:rPr>
        <w:t xml:space="preserve"> </w:t>
      </w:r>
      <w:r>
        <w:t>move exhibits into evidence and waive cross-examination.</w:t>
      </w:r>
    </w:p>
    <w:p w:rsidR="00A8742D" w:rsidRDefault="00C406D2" w14:paraId="4B8CE756" w14:textId="77777777">
      <w:pPr>
        <w:pStyle w:val="BodyText"/>
        <w:spacing w:line="360" w:lineRule="auto"/>
        <w:ind w:right="423" w:firstLine="719"/>
      </w:pPr>
      <w:r>
        <w:t>On</w:t>
      </w:r>
      <w:r>
        <w:rPr>
          <w:spacing w:val="-9"/>
        </w:rPr>
        <w:t xml:space="preserve"> </w:t>
      </w:r>
      <w:r>
        <w:t>May</w:t>
      </w:r>
      <w:r>
        <w:rPr>
          <w:spacing w:val="-10"/>
        </w:rPr>
        <w:t xml:space="preserve"> </w:t>
      </w:r>
      <w:r>
        <w:t>5,</w:t>
      </w:r>
      <w:r>
        <w:rPr>
          <w:spacing w:val="-7"/>
        </w:rPr>
        <w:t xml:space="preserve"> </w:t>
      </w:r>
      <w:r>
        <w:t>2025,</w:t>
      </w:r>
      <w:r>
        <w:rPr>
          <w:spacing w:val="-6"/>
        </w:rPr>
        <w:t xml:space="preserve"> </w:t>
      </w:r>
      <w:r>
        <w:t>the</w:t>
      </w:r>
      <w:r>
        <w:rPr>
          <w:spacing w:val="-3"/>
        </w:rPr>
        <w:t xml:space="preserve"> </w:t>
      </w:r>
      <w:r>
        <w:t>ALJ</w:t>
      </w:r>
      <w:r>
        <w:rPr>
          <w:spacing w:val="-9"/>
        </w:rPr>
        <w:t xml:space="preserve"> </w:t>
      </w:r>
      <w:r>
        <w:t>issued</w:t>
      </w:r>
      <w:r>
        <w:rPr>
          <w:spacing w:val="-4"/>
        </w:rPr>
        <w:t xml:space="preserve"> </w:t>
      </w:r>
      <w:r>
        <w:t>a</w:t>
      </w:r>
      <w:r>
        <w:rPr>
          <w:spacing w:val="-9"/>
        </w:rPr>
        <w:t xml:space="preserve"> </w:t>
      </w:r>
      <w:r>
        <w:t>ruling</w:t>
      </w:r>
      <w:r>
        <w:rPr>
          <w:spacing w:val="-8"/>
        </w:rPr>
        <w:t xml:space="preserve"> </w:t>
      </w:r>
      <w:r>
        <w:t>removing</w:t>
      </w:r>
      <w:r>
        <w:rPr>
          <w:spacing w:val="-4"/>
        </w:rPr>
        <w:t xml:space="preserve"> </w:t>
      </w:r>
      <w:r>
        <w:t>the</w:t>
      </w:r>
      <w:r>
        <w:rPr>
          <w:spacing w:val="-9"/>
        </w:rPr>
        <w:t xml:space="preserve"> </w:t>
      </w:r>
      <w:r>
        <w:t>evidentiary</w:t>
      </w:r>
      <w:r>
        <w:rPr>
          <w:spacing w:val="-8"/>
        </w:rPr>
        <w:t xml:space="preserve"> </w:t>
      </w:r>
      <w:r>
        <w:t>hearing and granting the motion to move exhibits into evidence.</w:t>
      </w:r>
    </w:p>
    <w:p w:rsidR="00A8742D" w:rsidRDefault="00C406D2" w14:paraId="7793B3B1" w14:textId="77777777">
      <w:pPr>
        <w:pStyle w:val="BodyText"/>
        <w:spacing w:before="1"/>
        <w:ind w:left="1080"/>
      </w:pPr>
      <w:r>
        <w:t>On</w:t>
      </w:r>
      <w:r>
        <w:rPr>
          <w:spacing w:val="-11"/>
        </w:rPr>
        <w:t xml:space="preserve"> </w:t>
      </w:r>
      <w:r>
        <w:t>June</w:t>
      </w:r>
      <w:r>
        <w:rPr>
          <w:spacing w:val="-11"/>
        </w:rPr>
        <w:t xml:space="preserve"> </w:t>
      </w:r>
      <w:r>
        <w:t>6,</w:t>
      </w:r>
      <w:r>
        <w:rPr>
          <w:spacing w:val="-11"/>
        </w:rPr>
        <w:t xml:space="preserve"> </w:t>
      </w:r>
      <w:r>
        <w:t>2025,</w:t>
      </w:r>
      <w:r>
        <w:rPr>
          <w:spacing w:val="-11"/>
        </w:rPr>
        <w:t xml:space="preserve"> </w:t>
      </w:r>
      <w:r>
        <w:t>the</w:t>
      </w:r>
      <w:r>
        <w:rPr>
          <w:spacing w:val="-4"/>
        </w:rPr>
        <w:t xml:space="preserve"> </w:t>
      </w:r>
      <w:r>
        <w:t>ALJ</w:t>
      </w:r>
      <w:r>
        <w:rPr>
          <w:spacing w:val="-11"/>
        </w:rPr>
        <w:t xml:space="preserve"> </w:t>
      </w:r>
      <w:r>
        <w:t>issued</w:t>
      </w:r>
      <w:r>
        <w:rPr>
          <w:spacing w:val="-6"/>
        </w:rPr>
        <w:t xml:space="preserve"> </w:t>
      </w:r>
      <w:r>
        <w:t>a</w:t>
      </w:r>
      <w:r>
        <w:rPr>
          <w:spacing w:val="-11"/>
        </w:rPr>
        <w:t xml:space="preserve"> </w:t>
      </w:r>
      <w:r>
        <w:t>ruling</w:t>
      </w:r>
      <w:r>
        <w:rPr>
          <w:spacing w:val="-10"/>
        </w:rPr>
        <w:t xml:space="preserve"> </w:t>
      </w:r>
      <w:r>
        <w:t>denying</w:t>
      </w:r>
      <w:r>
        <w:rPr>
          <w:spacing w:val="-11"/>
        </w:rPr>
        <w:t xml:space="preserve"> </w:t>
      </w:r>
      <w:r>
        <w:t>the</w:t>
      </w:r>
      <w:r>
        <w:rPr>
          <w:spacing w:val="-9"/>
        </w:rPr>
        <w:t xml:space="preserve"> </w:t>
      </w:r>
      <w:r>
        <w:t>intervenors’</w:t>
      </w:r>
      <w:r>
        <w:rPr>
          <w:spacing w:val="-7"/>
        </w:rPr>
        <w:t xml:space="preserve"> </w:t>
      </w:r>
      <w:r>
        <w:rPr>
          <w:spacing w:val="-2"/>
        </w:rPr>
        <w:t>Motion</w:t>
      </w:r>
    </w:p>
    <w:p w:rsidR="00A8742D" w:rsidRDefault="00C406D2" w14:paraId="78618B41" w14:textId="77777777">
      <w:pPr>
        <w:pStyle w:val="BodyText"/>
        <w:spacing w:before="164"/>
      </w:pPr>
      <w:r>
        <w:t>to</w:t>
      </w:r>
      <w:r>
        <w:rPr>
          <w:spacing w:val="-4"/>
        </w:rPr>
        <w:t xml:space="preserve"> </w:t>
      </w:r>
      <w:r>
        <w:rPr>
          <w:spacing w:val="-2"/>
        </w:rPr>
        <w:t>Consolidate.</w:t>
      </w:r>
    </w:p>
    <w:p w:rsidR="00A8742D" w:rsidRDefault="00C406D2" w14:paraId="5128237D" w14:textId="77777777">
      <w:pPr>
        <w:pStyle w:val="BodyText"/>
        <w:spacing w:before="159" w:line="360" w:lineRule="auto"/>
        <w:ind w:right="503" w:firstLine="719"/>
      </w:pPr>
      <w:r>
        <w:t>On</w:t>
      </w:r>
      <w:r>
        <w:rPr>
          <w:spacing w:val="-9"/>
        </w:rPr>
        <w:t xml:space="preserve"> </w:t>
      </w:r>
      <w:r>
        <w:t>June</w:t>
      </w:r>
      <w:r>
        <w:rPr>
          <w:spacing w:val="-9"/>
        </w:rPr>
        <w:t xml:space="preserve"> </w:t>
      </w:r>
      <w:r>
        <w:t>9,</w:t>
      </w:r>
      <w:r>
        <w:rPr>
          <w:spacing w:val="-9"/>
        </w:rPr>
        <w:t xml:space="preserve"> </w:t>
      </w:r>
      <w:r>
        <w:t>2025,</w:t>
      </w:r>
      <w:r>
        <w:rPr>
          <w:spacing w:val="-9"/>
        </w:rPr>
        <w:t xml:space="preserve"> </w:t>
      </w:r>
      <w:r>
        <w:t>TURN,</w:t>
      </w:r>
      <w:r>
        <w:rPr>
          <w:spacing w:val="-8"/>
        </w:rPr>
        <w:t xml:space="preserve"> </w:t>
      </w:r>
      <w:r>
        <w:t>EPUC,</w:t>
      </w:r>
      <w:r>
        <w:rPr>
          <w:spacing w:val="-9"/>
        </w:rPr>
        <w:t xml:space="preserve"> </w:t>
      </w:r>
      <w:r>
        <w:t>and</w:t>
      </w:r>
      <w:r>
        <w:rPr>
          <w:spacing w:val="-5"/>
        </w:rPr>
        <w:t xml:space="preserve"> </w:t>
      </w:r>
      <w:r>
        <w:t>PG&amp;E</w:t>
      </w:r>
      <w:r>
        <w:rPr>
          <w:spacing w:val="-5"/>
        </w:rPr>
        <w:t xml:space="preserve"> </w:t>
      </w:r>
      <w:r>
        <w:t>filed</w:t>
      </w:r>
      <w:r>
        <w:rPr>
          <w:spacing w:val="-5"/>
        </w:rPr>
        <w:t xml:space="preserve"> </w:t>
      </w:r>
      <w:r>
        <w:t>Opening</w:t>
      </w:r>
      <w:r>
        <w:rPr>
          <w:spacing w:val="-7"/>
        </w:rPr>
        <w:t xml:space="preserve"> </w:t>
      </w:r>
      <w:r>
        <w:t>Briefs,</w:t>
      </w:r>
      <w:r>
        <w:rPr>
          <w:spacing w:val="-5"/>
        </w:rPr>
        <w:t xml:space="preserve"> </w:t>
      </w:r>
      <w:r>
        <w:t>and</w:t>
      </w:r>
      <w:r>
        <w:rPr>
          <w:spacing w:val="-9"/>
        </w:rPr>
        <w:t xml:space="preserve"> </w:t>
      </w:r>
      <w:r>
        <w:t xml:space="preserve">on June 23, 2025, the same parties filed </w:t>
      </w:r>
      <w:proofErr w:type="gramStart"/>
      <w:r>
        <w:t>reply</w:t>
      </w:r>
      <w:proofErr w:type="gramEnd"/>
      <w:r>
        <w:t xml:space="preserve"> briefs.</w:t>
      </w:r>
    </w:p>
    <w:p w:rsidR="00A8742D" w:rsidRDefault="00C406D2" w14:paraId="0BE65B63" w14:textId="77777777">
      <w:pPr>
        <w:pStyle w:val="BodyText"/>
        <w:spacing w:line="360" w:lineRule="auto"/>
        <w:ind w:right="423" w:firstLine="719"/>
      </w:pPr>
      <w:r>
        <w:t>On December 22, 2025, the ALJ issued a ruling directing the filing of additional</w:t>
      </w:r>
      <w:r>
        <w:rPr>
          <w:spacing w:val="-11"/>
        </w:rPr>
        <w:t xml:space="preserve"> </w:t>
      </w:r>
      <w:r>
        <w:t>information.</w:t>
      </w:r>
      <w:r>
        <w:rPr>
          <w:spacing w:val="-11"/>
        </w:rPr>
        <w:t xml:space="preserve"> </w:t>
      </w:r>
      <w:r>
        <w:t>On</w:t>
      </w:r>
      <w:r>
        <w:rPr>
          <w:spacing w:val="-10"/>
        </w:rPr>
        <w:t xml:space="preserve"> </w:t>
      </w:r>
      <w:r>
        <w:t>December</w:t>
      </w:r>
      <w:r>
        <w:rPr>
          <w:spacing w:val="-9"/>
        </w:rPr>
        <w:t xml:space="preserve"> </w:t>
      </w:r>
      <w:r>
        <w:t>30,</w:t>
      </w:r>
      <w:r>
        <w:rPr>
          <w:spacing w:val="-8"/>
        </w:rPr>
        <w:t xml:space="preserve"> </w:t>
      </w:r>
      <w:r>
        <w:t>2025,</w:t>
      </w:r>
      <w:r>
        <w:rPr>
          <w:spacing w:val="-10"/>
        </w:rPr>
        <w:t xml:space="preserve"> </w:t>
      </w:r>
      <w:r>
        <w:t>the</w:t>
      </w:r>
      <w:r>
        <w:rPr>
          <w:spacing w:val="-8"/>
        </w:rPr>
        <w:t xml:space="preserve"> </w:t>
      </w:r>
      <w:r>
        <w:t>Applicant</w:t>
      </w:r>
      <w:r>
        <w:rPr>
          <w:spacing w:val="-12"/>
        </w:rPr>
        <w:t xml:space="preserve"> </w:t>
      </w:r>
      <w:r>
        <w:t>filed</w:t>
      </w:r>
      <w:r>
        <w:rPr>
          <w:spacing w:val="-6"/>
        </w:rPr>
        <w:t xml:space="preserve"> </w:t>
      </w:r>
      <w:proofErr w:type="gramStart"/>
      <w:r>
        <w:t>its</w:t>
      </w:r>
      <w:proofErr w:type="gramEnd"/>
      <w:r>
        <w:rPr>
          <w:spacing w:val="-11"/>
        </w:rPr>
        <w:t xml:space="preserve"> </w:t>
      </w:r>
      <w:r>
        <w:t>response.</w:t>
      </w:r>
    </w:p>
    <w:p w:rsidR="00A8742D" w:rsidRDefault="00C406D2" w14:paraId="1F4CAACD" w14:textId="77777777">
      <w:pPr>
        <w:pStyle w:val="BodyText"/>
        <w:spacing w:before="8"/>
        <w:ind w:left="1080"/>
      </w:pPr>
      <w:r>
        <w:t>This</w:t>
      </w:r>
      <w:r>
        <w:rPr>
          <w:spacing w:val="-13"/>
        </w:rPr>
        <w:t xml:space="preserve"> </w:t>
      </w:r>
      <w:r>
        <w:t>matter</w:t>
      </w:r>
      <w:r>
        <w:rPr>
          <w:spacing w:val="-12"/>
        </w:rPr>
        <w:t xml:space="preserve"> </w:t>
      </w:r>
      <w:r>
        <w:t>was</w:t>
      </w:r>
      <w:r>
        <w:rPr>
          <w:spacing w:val="-15"/>
        </w:rPr>
        <w:t xml:space="preserve"> </w:t>
      </w:r>
      <w:r>
        <w:t>submitted</w:t>
      </w:r>
      <w:r>
        <w:rPr>
          <w:spacing w:val="-12"/>
        </w:rPr>
        <w:t xml:space="preserve"> </w:t>
      </w:r>
      <w:r>
        <w:t>on</w:t>
      </w:r>
      <w:r>
        <w:rPr>
          <w:spacing w:val="-15"/>
        </w:rPr>
        <w:t xml:space="preserve"> </w:t>
      </w:r>
      <w:r>
        <w:t>December</w:t>
      </w:r>
      <w:r>
        <w:rPr>
          <w:spacing w:val="-12"/>
        </w:rPr>
        <w:t xml:space="preserve"> </w:t>
      </w:r>
      <w:r>
        <w:t>30,</w:t>
      </w:r>
      <w:r>
        <w:rPr>
          <w:spacing w:val="-15"/>
        </w:rPr>
        <w:t xml:space="preserve"> </w:t>
      </w:r>
      <w:r>
        <w:rPr>
          <w:spacing w:val="-2"/>
        </w:rPr>
        <w:t>2025.</w:t>
      </w:r>
    </w:p>
    <w:p w:rsidR="00A8742D" w:rsidRDefault="00A8742D" w14:paraId="5B413909" w14:textId="77777777">
      <w:pPr>
        <w:pStyle w:val="BodyText"/>
        <w:sectPr w:rsidR="00A8742D">
          <w:pgSz w:w="12240" w:h="15840"/>
          <w:pgMar w:top="1540" w:right="1080" w:bottom="1020" w:left="1080" w:header="730" w:footer="829" w:gutter="0"/>
          <w:cols w:space="720"/>
        </w:sectPr>
      </w:pPr>
    </w:p>
    <w:p w:rsidR="00A8742D" w:rsidRDefault="00C406D2" w14:paraId="703601CE" w14:textId="77777777">
      <w:pPr>
        <w:pStyle w:val="Heading1"/>
        <w:numPr>
          <w:ilvl w:val="0"/>
          <w:numId w:val="5"/>
        </w:numPr>
        <w:tabs>
          <w:tab w:val="left" w:pos="1080"/>
        </w:tabs>
        <w:spacing w:before="164"/>
      </w:pPr>
      <w:bookmarkStart w:name="_bookmark3" w:id="4"/>
      <w:bookmarkEnd w:id="4"/>
      <w:r>
        <w:lastRenderedPageBreak/>
        <w:t>Issues</w:t>
      </w:r>
      <w:r>
        <w:rPr>
          <w:spacing w:val="-18"/>
        </w:rPr>
        <w:t xml:space="preserve"> </w:t>
      </w:r>
      <w:r>
        <w:t>Before</w:t>
      </w:r>
      <w:r>
        <w:rPr>
          <w:spacing w:val="-18"/>
        </w:rPr>
        <w:t xml:space="preserve"> </w:t>
      </w:r>
      <w:r>
        <w:t>the</w:t>
      </w:r>
      <w:r>
        <w:rPr>
          <w:spacing w:val="-16"/>
        </w:rPr>
        <w:t xml:space="preserve"> </w:t>
      </w:r>
      <w:r>
        <w:rPr>
          <w:spacing w:val="-2"/>
        </w:rPr>
        <w:t>Commission</w:t>
      </w:r>
    </w:p>
    <w:p w:rsidR="00A8742D" w:rsidRDefault="00C406D2" w14:paraId="62F03F7C" w14:textId="77777777">
      <w:pPr>
        <w:pStyle w:val="BodyText"/>
        <w:spacing w:before="120"/>
        <w:ind w:left="1080"/>
      </w:pPr>
      <w:r>
        <w:t>The</w:t>
      </w:r>
      <w:r>
        <w:rPr>
          <w:spacing w:val="-14"/>
        </w:rPr>
        <w:t xml:space="preserve"> </w:t>
      </w:r>
      <w:r>
        <w:t>issues</w:t>
      </w:r>
      <w:r>
        <w:rPr>
          <w:spacing w:val="-14"/>
        </w:rPr>
        <w:t xml:space="preserve"> </w:t>
      </w:r>
      <w:r>
        <w:t>before</w:t>
      </w:r>
      <w:r>
        <w:rPr>
          <w:spacing w:val="-12"/>
        </w:rPr>
        <w:t xml:space="preserve"> </w:t>
      </w:r>
      <w:r>
        <w:t>the</w:t>
      </w:r>
      <w:r>
        <w:rPr>
          <w:spacing w:val="-9"/>
        </w:rPr>
        <w:t xml:space="preserve"> </w:t>
      </w:r>
      <w:r>
        <w:t>Commission,</w:t>
      </w:r>
      <w:r>
        <w:rPr>
          <w:spacing w:val="-11"/>
        </w:rPr>
        <w:t xml:space="preserve"> </w:t>
      </w:r>
      <w:r>
        <w:t>as</w:t>
      </w:r>
      <w:r>
        <w:rPr>
          <w:spacing w:val="-14"/>
        </w:rPr>
        <w:t xml:space="preserve"> </w:t>
      </w:r>
      <w:r>
        <w:t>presented</w:t>
      </w:r>
      <w:r>
        <w:rPr>
          <w:spacing w:val="-13"/>
        </w:rPr>
        <w:t xml:space="preserve"> </w:t>
      </w:r>
      <w:r>
        <w:t>in</w:t>
      </w:r>
      <w:r>
        <w:rPr>
          <w:spacing w:val="-12"/>
        </w:rPr>
        <w:t xml:space="preserve"> </w:t>
      </w:r>
      <w:r>
        <w:t>the</w:t>
      </w:r>
      <w:r>
        <w:rPr>
          <w:spacing w:val="-13"/>
        </w:rPr>
        <w:t xml:space="preserve"> </w:t>
      </w:r>
      <w:r>
        <w:rPr>
          <w:spacing w:val="-2"/>
        </w:rPr>
        <w:t>Commissioner’s</w:t>
      </w:r>
    </w:p>
    <w:p w:rsidR="00A8742D" w:rsidRDefault="00C406D2" w14:paraId="35C0576E" w14:textId="77777777">
      <w:pPr>
        <w:pStyle w:val="BodyText"/>
        <w:spacing w:before="162"/>
      </w:pPr>
      <w:r>
        <w:t>Scoping</w:t>
      </w:r>
      <w:r>
        <w:rPr>
          <w:spacing w:val="-13"/>
        </w:rPr>
        <w:t xml:space="preserve"> </w:t>
      </w:r>
      <w:r>
        <w:t>Ruling,</w:t>
      </w:r>
      <w:r>
        <w:rPr>
          <w:spacing w:val="-12"/>
        </w:rPr>
        <w:t xml:space="preserve"> </w:t>
      </w:r>
      <w:r>
        <w:t>are</w:t>
      </w:r>
      <w:r>
        <w:rPr>
          <w:spacing w:val="-14"/>
        </w:rPr>
        <w:t xml:space="preserve"> </w:t>
      </w:r>
      <w:r>
        <w:t>as</w:t>
      </w:r>
      <w:r>
        <w:rPr>
          <w:spacing w:val="-13"/>
        </w:rPr>
        <w:t xml:space="preserve"> </w:t>
      </w:r>
      <w:r>
        <w:rPr>
          <w:spacing w:val="-2"/>
        </w:rPr>
        <w:t>follows:</w:t>
      </w:r>
    </w:p>
    <w:p w:rsidR="00A8742D" w:rsidRDefault="00C406D2" w14:paraId="2EE6F991" w14:textId="77777777">
      <w:pPr>
        <w:pStyle w:val="ListParagraph"/>
        <w:numPr>
          <w:ilvl w:val="0"/>
          <w:numId w:val="4"/>
        </w:numPr>
        <w:tabs>
          <w:tab w:val="left" w:pos="1440"/>
        </w:tabs>
        <w:spacing w:before="159"/>
        <w:ind w:right="1885"/>
        <w:rPr>
          <w:sz w:val="26"/>
        </w:rPr>
      </w:pPr>
      <w:r>
        <w:rPr>
          <w:sz w:val="26"/>
        </w:rPr>
        <w:t>Whether the Commission should grant an adjustment that would permit PG&amp;E to exclude the net charge to equity associated</w:t>
      </w:r>
      <w:r>
        <w:rPr>
          <w:spacing w:val="-6"/>
          <w:sz w:val="26"/>
        </w:rPr>
        <w:t xml:space="preserve"> </w:t>
      </w:r>
      <w:r>
        <w:rPr>
          <w:sz w:val="26"/>
        </w:rPr>
        <w:t>with</w:t>
      </w:r>
      <w:r>
        <w:rPr>
          <w:spacing w:val="-11"/>
          <w:sz w:val="26"/>
        </w:rPr>
        <w:t xml:space="preserve"> </w:t>
      </w:r>
      <w:r>
        <w:rPr>
          <w:sz w:val="26"/>
        </w:rPr>
        <w:t>the</w:t>
      </w:r>
      <w:r>
        <w:rPr>
          <w:spacing w:val="-11"/>
          <w:sz w:val="26"/>
        </w:rPr>
        <w:t xml:space="preserve"> </w:t>
      </w:r>
      <w:r>
        <w:rPr>
          <w:sz w:val="26"/>
        </w:rPr>
        <w:t>settlement</w:t>
      </w:r>
      <w:r>
        <w:rPr>
          <w:spacing w:val="-12"/>
          <w:sz w:val="26"/>
        </w:rPr>
        <w:t xml:space="preserve"> </w:t>
      </w:r>
      <w:r>
        <w:rPr>
          <w:sz w:val="26"/>
        </w:rPr>
        <w:t>of</w:t>
      </w:r>
      <w:r>
        <w:rPr>
          <w:spacing w:val="-9"/>
          <w:sz w:val="26"/>
        </w:rPr>
        <w:t xml:space="preserve"> </w:t>
      </w:r>
      <w:r>
        <w:rPr>
          <w:sz w:val="26"/>
        </w:rPr>
        <w:t>Kincade</w:t>
      </w:r>
      <w:r>
        <w:rPr>
          <w:spacing w:val="-5"/>
          <w:sz w:val="26"/>
        </w:rPr>
        <w:t xml:space="preserve"> </w:t>
      </w:r>
      <w:r>
        <w:rPr>
          <w:sz w:val="26"/>
        </w:rPr>
        <w:t>Fire</w:t>
      </w:r>
      <w:r>
        <w:rPr>
          <w:spacing w:val="-12"/>
          <w:sz w:val="26"/>
        </w:rPr>
        <w:t xml:space="preserve"> </w:t>
      </w:r>
      <w:r>
        <w:rPr>
          <w:sz w:val="26"/>
        </w:rPr>
        <w:t>claims</w:t>
      </w:r>
      <w:r>
        <w:rPr>
          <w:spacing w:val="-11"/>
          <w:sz w:val="26"/>
        </w:rPr>
        <w:t xml:space="preserve"> </w:t>
      </w:r>
      <w:r>
        <w:rPr>
          <w:sz w:val="26"/>
        </w:rPr>
        <w:t>in</w:t>
      </w:r>
      <w:r>
        <w:rPr>
          <w:spacing w:val="-9"/>
          <w:sz w:val="26"/>
        </w:rPr>
        <w:t xml:space="preserve"> </w:t>
      </w:r>
      <w:r>
        <w:rPr>
          <w:sz w:val="26"/>
        </w:rPr>
        <w:t>the amount of long-term debt equivalent to the net costs associated with those claims;</w:t>
      </w:r>
    </w:p>
    <w:p w:rsidR="00A8742D" w:rsidRDefault="00C406D2" w14:paraId="6E010B03" w14:textId="77777777">
      <w:pPr>
        <w:pStyle w:val="ListParagraph"/>
        <w:numPr>
          <w:ilvl w:val="0"/>
          <w:numId w:val="4"/>
        </w:numPr>
        <w:tabs>
          <w:tab w:val="left" w:pos="1440"/>
        </w:tabs>
        <w:spacing w:before="121"/>
        <w:ind w:right="1988"/>
        <w:rPr>
          <w:sz w:val="26"/>
        </w:rPr>
      </w:pPr>
      <w:r>
        <w:rPr>
          <w:sz w:val="26"/>
        </w:rPr>
        <w:t>Whether</w:t>
      </w:r>
      <w:r>
        <w:rPr>
          <w:spacing w:val="-13"/>
          <w:sz w:val="26"/>
        </w:rPr>
        <w:t xml:space="preserve"> </w:t>
      </w:r>
      <w:r>
        <w:rPr>
          <w:sz w:val="26"/>
        </w:rPr>
        <w:t>the</w:t>
      </w:r>
      <w:r>
        <w:rPr>
          <w:spacing w:val="-13"/>
          <w:sz w:val="26"/>
        </w:rPr>
        <w:t xml:space="preserve"> </w:t>
      </w:r>
      <w:r>
        <w:rPr>
          <w:sz w:val="26"/>
        </w:rPr>
        <w:t>Commission</w:t>
      </w:r>
      <w:r>
        <w:rPr>
          <w:spacing w:val="-13"/>
          <w:sz w:val="26"/>
        </w:rPr>
        <w:t xml:space="preserve"> </w:t>
      </w:r>
      <w:r>
        <w:rPr>
          <w:sz w:val="26"/>
        </w:rPr>
        <w:t>should</w:t>
      </w:r>
      <w:r>
        <w:rPr>
          <w:spacing w:val="-13"/>
          <w:sz w:val="26"/>
        </w:rPr>
        <w:t xml:space="preserve"> </w:t>
      </w:r>
      <w:r>
        <w:rPr>
          <w:sz w:val="26"/>
        </w:rPr>
        <w:t>grant</w:t>
      </w:r>
      <w:r>
        <w:rPr>
          <w:spacing w:val="-14"/>
          <w:sz w:val="26"/>
        </w:rPr>
        <w:t xml:space="preserve"> </w:t>
      </w:r>
      <w:r>
        <w:rPr>
          <w:sz w:val="26"/>
        </w:rPr>
        <w:t>an</w:t>
      </w:r>
      <w:r>
        <w:rPr>
          <w:spacing w:val="-12"/>
          <w:sz w:val="26"/>
        </w:rPr>
        <w:t xml:space="preserve"> </w:t>
      </w:r>
      <w:r>
        <w:rPr>
          <w:sz w:val="26"/>
        </w:rPr>
        <w:t>adjustment</w:t>
      </w:r>
      <w:r>
        <w:rPr>
          <w:spacing w:val="-10"/>
          <w:sz w:val="26"/>
        </w:rPr>
        <w:t xml:space="preserve"> </w:t>
      </w:r>
      <w:r>
        <w:rPr>
          <w:sz w:val="26"/>
        </w:rPr>
        <w:t>that would permit PG&amp;E to exclude an amount of long-term debt equivalent to the net costs associated with the settlement of Dixie Fire claims;</w:t>
      </w:r>
    </w:p>
    <w:p w:rsidR="00A8742D" w:rsidRDefault="00C406D2" w14:paraId="39105C0A" w14:textId="77777777">
      <w:pPr>
        <w:pStyle w:val="ListParagraph"/>
        <w:numPr>
          <w:ilvl w:val="0"/>
          <w:numId w:val="4"/>
        </w:numPr>
        <w:tabs>
          <w:tab w:val="left" w:pos="1440"/>
        </w:tabs>
        <w:spacing w:before="121"/>
        <w:ind w:right="1922"/>
        <w:rPr>
          <w:sz w:val="26"/>
        </w:rPr>
      </w:pPr>
      <w:r>
        <w:rPr>
          <w:sz w:val="26"/>
        </w:rPr>
        <w:t>Whether</w:t>
      </w:r>
      <w:r>
        <w:rPr>
          <w:spacing w:val="-3"/>
          <w:sz w:val="26"/>
        </w:rPr>
        <w:t xml:space="preserve"> </w:t>
      </w:r>
      <w:r>
        <w:rPr>
          <w:sz w:val="26"/>
        </w:rPr>
        <w:t>the</w:t>
      </w:r>
      <w:r>
        <w:rPr>
          <w:spacing w:val="-4"/>
          <w:sz w:val="26"/>
        </w:rPr>
        <w:t xml:space="preserve"> </w:t>
      </w:r>
      <w:r>
        <w:rPr>
          <w:sz w:val="26"/>
        </w:rPr>
        <w:t>Commission</w:t>
      </w:r>
      <w:r>
        <w:rPr>
          <w:spacing w:val="-4"/>
          <w:sz w:val="26"/>
        </w:rPr>
        <w:t xml:space="preserve"> </w:t>
      </w:r>
      <w:r>
        <w:rPr>
          <w:sz w:val="26"/>
        </w:rPr>
        <w:t>should</w:t>
      </w:r>
      <w:r>
        <w:rPr>
          <w:spacing w:val="-4"/>
          <w:sz w:val="26"/>
        </w:rPr>
        <w:t xml:space="preserve"> </w:t>
      </w:r>
      <w:r>
        <w:rPr>
          <w:sz w:val="26"/>
        </w:rPr>
        <w:t>grant</w:t>
      </w:r>
      <w:r>
        <w:rPr>
          <w:spacing w:val="-4"/>
          <w:sz w:val="26"/>
        </w:rPr>
        <w:t xml:space="preserve"> </w:t>
      </w:r>
      <w:r>
        <w:rPr>
          <w:sz w:val="26"/>
        </w:rPr>
        <w:t>an</w:t>
      </w:r>
      <w:r>
        <w:rPr>
          <w:spacing w:val="-4"/>
          <w:sz w:val="26"/>
        </w:rPr>
        <w:t xml:space="preserve"> </w:t>
      </w:r>
      <w:r>
        <w:rPr>
          <w:sz w:val="26"/>
        </w:rPr>
        <w:t>adjustment</w:t>
      </w:r>
      <w:r>
        <w:rPr>
          <w:spacing w:val="-2"/>
          <w:sz w:val="26"/>
        </w:rPr>
        <w:t xml:space="preserve"> </w:t>
      </w:r>
      <w:r>
        <w:rPr>
          <w:sz w:val="26"/>
        </w:rPr>
        <w:t>that would permit PG&amp;E to exclude the Department of Water Resources loan from its long-term debt for purposes of its regulatory capital structure calculations to determine compliance</w:t>
      </w:r>
      <w:r>
        <w:rPr>
          <w:spacing w:val="-9"/>
          <w:sz w:val="26"/>
        </w:rPr>
        <w:t xml:space="preserve"> </w:t>
      </w:r>
      <w:r>
        <w:rPr>
          <w:sz w:val="26"/>
        </w:rPr>
        <w:t>with</w:t>
      </w:r>
      <w:r>
        <w:rPr>
          <w:spacing w:val="-13"/>
          <w:sz w:val="26"/>
        </w:rPr>
        <w:t xml:space="preserve"> </w:t>
      </w:r>
      <w:r>
        <w:rPr>
          <w:sz w:val="26"/>
        </w:rPr>
        <w:t>Rule</w:t>
      </w:r>
      <w:r>
        <w:rPr>
          <w:spacing w:val="-14"/>
          <w:sz w:val="26"/>
        </w:rPr>
        <w:t xml:space="preserve"> </w:t>
      </w:r>
      <w:r>
        <w:rPr>
          <w:sz w:val="26"/>
        </w:rPr>
        <w:t>IX-B</w:t>
      </w:r>
      <w:r>
        <w:rPr>
          <w:spacing w:val="-15"/>
          <w:sz w:val="26"/>
        </w:rPr>
        <w:t xml:space="preserve"> </w:t>
      </w:r>
      <w:r>
        <w:rPr>
          <w:sz w:val="26"/>
        </w:rPr>
        <w:t>(the</w:t>
      </w:r>
      <w:r>
        <w:rPr>
          <w:spacing w:val="-14"/>
          <w:sz w:val="26"/>
        </w:rPr>
        <w:t xml:space="preserve"> </w:t>
      </w:r>
      <w:r>
        <w:rPr>
          <w:sz w:val="26"/>
        </w:rPr>
        <w:t>Affiliate</w:t>
      </w:r>
      <w:r>
        <w:rPr>
          <w:spacing w:val="-11"/>
          <w:sz w:val="26"/>
        </w:rPr>
        <w:t xml:space="preserve"> </w:t>
      </w:r>
      <w:r>
        <w:rPr>
          <w:sz w:val="26"/>
        </w:rPr>
        <w:t>Transaction</w:t>
      </w:r>
      <w:r>
        <w:rPr>
          <w:spacing w:val="-10"/>
          <w:sz w:val="26"/>
        </w:rPr>
        <w:t xml:space="preserve"> </w:t>
      </w:r>
      <w:r>
        <w:rPr>
          <w:sz w:val="26"/>
        </w:rPr>
        <w:t>Rule);</w:t>
      </w:r>
    </w:p>
    <w:p w:rsidR="00A8742D" w:rsidRDefault="00C406D2" w14:paraId="43A7BF7A" w14:textId="77777777">
      <w:pPr>
        <w:pStyle w:val="ListParagraph"/>
        <w:numPr>
          <w:ilvl w:val="0"/>
          <w:numId w:val="4"/>
        </w:numPr>
        <w:tabs>
          <w:tab w:val="left" w:pos="1440"/>
        </w:tabs>
        <w:spacing w:before="122"/>
        <w:ind w:right="1945"/>
        <w:rPr>
          <w:sz w:val="26"/>
        </w:rPr>
      </w:pPr>
      <w:r>
        <w:rPr>
          <w:sz w:val="26"/>
        </w:rPr>
        <w:t>Whether</w:t>
      </w:r>
      <w:r>
        <w:rPr>
          <w:spacing w:val="-9"/>
          <w:sz w:val="26"/>
        </w:rPr>
        <w:t xml:space="preserve"> </w:t>
      </w:r>
      <w:r>
        <w:rPr>
          <w:sz w:val="26"/>
        </w:rPr>
        <w:t>the</w:t>
      </w:r>
      <w:r>
        <w:rPr>
          <w:spacing w:val="-12"/>
          <w:sz w:val="26"/>
        </w:rPr>
        <w:t xml:space="preserve"> </w:t>
      </w:r>
      <w:r>
        <w:rPr>
          <w:sz w:val="26"/>
        </w:rPr>
        <w:t>exemptions</w:t>
      </w:r>
      <w:r>
        <w:rPr>
          <w:spacing w:val="-9"/>
          <w:sz w:val="26"/>
        </w:rPr>
        <w:t xml:space="preserve"> </w:t>
      </w:r>
      <w:r>
        <w:rPr>
          <w:sz w:val="26"/>
        </w:rPr>
        <w:t>sought</w:t>
      </w:r>
      <w:r>
        <w:rPr>
          <w:spacing w:val="-10"/>
          <w:sz w:val="26"/>
        </w:rPr>
        <w:t xml:space="preserve"> </w:t>
      </w:r>
      <w:r>
        <w:rPr>
          <w:sz w:val="26"/>
        </w:rPr>
        <w:t>by</w:t>
      </w:r>
      <w:r>
        <w:rPr>
          <w:spacing w:val="-10"/>
          <w:sz w:val="26"/>
        </w:rPr>
        <w:t xml:space="preserve"> </w:t>
      </w:r>
      <w:r>
        <w:rPr>
          <w:sz w:val="26"/>
        </w:rPr>
        <w:t>PG&amp;E</w:t>
      </w:r>
      <w:r>
        <w:rPr>
          <w:spacing w:val="-6"/>
          <w:sz w:val="26"/>
        </w:rPr>
        <w:t xml:space="preserve"> </w:t>
      </w:r>
      <w:r>
        <w:rPr>
          <w:sz w:val="26"/>
        </w:rPr>
        <w:t>are</w:t>
      </w:r>
      <w:r>
        <w:rPr>
          <w:spacing w:val="-12"/>
          <w:sz w:val="26"/>
        </w:rPr>
        <w:t xml:space="preserve"> </w:t>
      </w:r>
      <w:r>
        <w:rPr>
          <w:sz w:val="26"/>
        </w:rPr>
        <w:t>in</w:t>
      </w:r>
      <w:r>
        <w:rPr>
          <w:spacing w:val="-10"/>
          <w:sz w:val="26"/>
        </w:rPr>
        <w:t xml:space="preserve"> </w:t>
      </w:r>
      <w:proofErr w:type="gramStart"/>
      <w:r>
        <w:rPr>
          <w:sz w:val="26"/>
        </w:rPr>
        <w:t>the</w:t>
      </w:r>
      <w:r>
        <w:rPr>
          <w:spacing w:val="-10"/>
          <w:sz w:val="26"/>
        </w:rPr>
        <w:t xml:space="preserve"> </w:t>
      </w:r>
      <w:r>
        <w:rPr>
          <w:sz w:val="26"/>
        </w:rPr>
        <w:t>public</w:t>
      </w:r>
      <w:proofErr w:type="gramEnd"/>
      <w:r>
        <w:rPr>
          <w:sz w:val="26"/>
        </w:rPr>
        <w:t xml:space="preserve"> interest,</w:t>
      </w:r>
      <w:r>
        <w:rPr>
          <w:spacing w:val="-5"/>
          <w:sz w:val="26"/>
        </w:rPr>
        <w:t xml:space="preserve"> </w:t>
      </w:r>
      <w:r>
        <w:rPr>
          <w:sz w:val="26"/>
        </w:rPr>
        <w:t>and,</w:t>
      </w:r>
      <w:r>
        <w:rPr>
          <w:spacing w:val="-3"/>
          <w:sz w:val="26"/>
        </w:rPr>
        <w:t xml:space="preserve"> </w:t>
      </w:r>
      <w:r>
        <w:rPr>
          <w:sz w:val="26"/>
        </w:rPr>
        <w:t>to</w:t>
      </w:r>
      <w:r>
        <w:rPr>
          <w:spacing w:val="-5"/>
          <w:sz w:val="26"/>
        </w:rPr>
        <w:t xml:space="preserve"> </w:t>
      </w:r>
      <w:r>
        <w:rPr>
          <w:sz w:val="26"/>
        </w:rPr>
        <w:t>the</w:t>
      </w:r>
      <w:r>
        <w:rPr>
          <w:spacing w:val="-4"/>
          <w:sz w:val="26"/>
        </w:rPr>
        <w:t xml:space="preserve"> </w:t>
      </w:r>
      <w:r>
        <w:rPr>
          <w:sz w:val="26"/>
        </w:rPr>
        <w:t>extent</w:t>
      </w:r>
      <w:r>
        <w:rPr>
          <w:spacing w:val="-5"/>
          <w:sz w:val="26"/>
        </w:rPr>
        <w:t xml:space="preserve"> </w:t>
      </w:r>
      <w:r>
        <w:rPr>
          <w:sz w:val="26"/>
        </w:rPr>
        <w:t>the</w:t>
      </w:r>
      <w:r>
        <w:rPr>
          <w:spacing w:val="-5"/>
          <w:sz w:val="26"/>
        </w:rPr>
        <w:t xml:space="preserve"> </w:t>
      </w:r>
      <w:r>
        <w:rPr>
          <w:sz w:val="26"/>
        </w:rPr>
        <w:t>adjustments</w:t>
      </w:r>
      <w:r>
        <w:rPr>
          <w:spacing w:val="-5"/>
          <w:sz w:val="26"/>
        </w:rPr>
        <w:t xml:space="preserve"> </w:t>
      </w:r>
      <w:r>
        <w:rPr>
          <w:sz w:val="26"/>
        </w:rPr>
        <w:t>have</w:t>
      </w:r>
      <w:r>
        <w:rPr>
          <w:spacing w:val="-5"/>
          <w:sz w:val="26"/>
        </w:rPr>
        <w:t xml:space="preserve"> </w:t>
      </w:r>
      <w:r>
        <w:rPr>
          <w:sz w:val="26"/>
        </w:rPr>
        <w:t>an</w:t>
      </w:r>
      <w:r>
        <w:rPr>
          <w:spacing w:val="-4"/>
          <w:sz w:val="26"/>
        </w:rPr>
        <w:t xml:space="preserve"> </w:t>
      </w:r>
      <w:r>
        <w:rPr>
          <w:sz w:val="26"/>
        </w:rPr>
        <w:t xml:space="preserve">impact on rates, whether the exemptions will result in </w:t>
      </w:r>
      <w:proofErr w:type="gramStart"/>
      <w:r>
        <w:rPr>
          <w:sz w:val="26"/>
        </w:rPr>
        <w:t>just and</w:t>
      </w:r>
      <w:proofErr w:type="gramEnd"/>
      <w:r>
        <w:rPr>
          <w:sz w:val="26"/>
        </w:rPr>
        <w:t xml:space="preserve"> reasonable rates; and</w:t>
      </w:r>
    </w:p>
    <w:p w:rsidR="00A8742D" w:rsidRDefault="00C406D2" w14:paraId="15698EFA" w14:textId="77777777">
      <w:pPr>
        <w:pStyle w:val="ListParagraph"/>
        <w:numPr>
          <w:ilvl w:val="0"/>
          <w:numId w:val="4"/>
        </w:numPr>
        <w:tabs>
          <w:tab w:val="left" w:pos="1440"/>
        </w:tabs>
        <w:spacing w:before="117"/>
        <w:ind w:right="1971"/>
        <w:rPr>
          <w:sz w:val="26"/>
        </w:rPr>
      </w:pPr>
      <w:r>
        <w:rPr>
          <w:sz w:val="26"/>
        </w:rPr>
        <w:t>Whether</w:t>
      </w:r>
      <w:r>
        <w:rPr>
          <w:spacing w:val="-12"/>
          <w:sz w:val="26"/>
        </w:rPr>
        <w:t xml:space="preserve"> </w:t>
      </w:r>
      <w:r>
        <w:rPr>
          <w:sz w:val="26"/>
        </w:rPr>
        <w:t>the</w:t>
      </w:r>
      <w:r>
        <w:rPr>
          <w:spacing w:val="-10"/>
          <w:sz w:val="26"/>
        </w:rPr>
        <w:t xml:space="preserve"> </w:t>
      </w:r>
      <w:r>
        <w:rPr>
          <w:sz w:val="26"/>
        </w:rPr>
        <w:t>proposed</w:t>
      </w:r>
      <w:r>
        <w:rPr>
          <w:spacing w:val="-13"/>
          <w:sz w:val="26"/>
        </w:rPr>
        <w:t xml:space="preserve"> </w:t>
      </w:r>
      <w:r>
        <w:rPr>
          <w:sz w:val="26"/>
        </w:rPr>
        <w:t>exemptions</w:t>
      </w:r>
      <w:r>
        <w:rPr>
          <w:spacing w:val="-10"/>
          <w:sz w:val="26"/>
        </w:rPr>
        <w:t xml:space="preserve"> </w:t>
      </w:r>
      <w:r>
        <w:rPr>
          <w:sz w:val="26"/>
        </w:rPr>
        <w:t>will</w:t>
      </w:r>
      <w:r>
        <w:rPr>
          <w:spacing w:val="-14"/>
          <w:sz w:val="26"/>
        </w:rPr>
        <w:t xml:space="preserve"> </w:t>
      </w:r>
      <w:r>
        <w:rPr>
          <w:sz w:val="26"/>
        </w:rPr>
        <w:t>have</w:t>
      </w:r>
      <w:r>
        <w:rPr>
          <w:spacing w:val="-13"/>
          <w:sz w:val="26"/>
        </w:rPr>
        <w:t xml:space="preserve"> </w:t>
      </w:r>
      <w:r>
        <w:rPr>
          <w:sz w:val="26"/>
        </w:rPr>
        <w:t>a</w:t>
      </w:r>
      <w:r>
        <w:rPr>
          <w:spacing w:val="-11"/>
          <w:sz w:val="26"/>
        </w:rPr>
        <w:t xml:space="preserve"> </w:t>
      </w:r>
      <w:r>
        <w:rPr>
          <w:sz w:val="26"/>
        </w:rPr>
        <w:t>detrimental effect on affordability.</w:t>
      </w:r>
    </w:p>
    <w:p w:rsidR="00A8742D" w:rsidRDefault="00C406D2" w14:paraId="0D9ED6A1" w14:textId="77777777">
      <w:pPr>
        <w:pStyle w:val="Heading1"/>
        <w:numPr>
          <w:ilvl w:val="0"/>
          <w:numId w:val="5"/>
        </w:numPr>
        <w:tabs>
          <w:tab w:val="left" w:pos="719"/>
        </w:tabs>
        <w:spacing w:before="126"/>
        <w:ind w:left="719" w:right="7610" w:hanging="719"/>
        <w:jc w:val="right"/>
      </w:pPr>
      <w:bookmarkStart w:name="_bookmark4" w:id="5"/>
      <w:bookmarkEnd w:id="5"/>
      <w:r>
        <w:rPr>
          <w:spacing w:val="-2"/>
        </w:rPr>
        <w:t>Discussion</w:t>
      </w:r>
    </w:p>
    <w:p w:rsidR="00A8742D" w:rsidRDefault="00C406D2" w14:paraId="219C8EBF" w14:textId="77777777">
      <w:pPr>
        <w:pStyle w:val="Heading1"/>
        <w:numPr>
          <w:ilvl w:val="1"/>
          <w:numId w:val="5"/>
        </w:numPr>
        <w:tabs>
          <w:tab w:val="left" w:pos="863"/>
        </w:tabs>
        <w:spacing w:before="118"/>
        <w:ind w:left="863" w:right="7521" w:hanging="863"/>
        <w:jc w:val="right"/>
      </w:pPr>
      <w:bookmarkStart w:name="_bookmark5" w:id="6"/>
      <w:bookmarkEnd w:id="6"/>
      <w:r>
        <w:rPr>
          <w:spacing w:val="-2"/>
        </w:rPr>
        <w:t>Request</w:t>
      </w:r>
    </w:p>
    <w:p w:rsidR="00A8742D" w:rsidRDefault="00C406D2" w14:paraId="0E1CE7F7" w14:textId="77777777">
      <w:pPr>
        <w:pStyle w:val="BodyText"/>
        <w:spacing w:before="120" w:line="360" w:lineRule="auto"/>
        <w:ind w:right="405" w:firstLine="719"/>
      </w:pPr>
      <w:r>
        <w:t>The</w:t>
      </w:r>
      <w:r>
        <w:rPr>
          <w:spacing w:val="-1"/>
        </w:rPr>
        <w:t xml:space="preserve"> </w:t>
      </w:r>
      <w:r>
        <w:t>capital</w:t>
      </w:r>
      <w:r>
        <w:rPr>
          <w:spacing w:val="-2"/>
        </w:rPr>
        <w:t xml:space="preserve"> </w:t>
      </w:r>
      <w:r>
        <w:t>structure of</w:t>
      </w:r>
      <w:r>
        <w:rPr>
          <w:spacing w:val="-1"/>
        </w:rPr>
        <w:t xml:space="preserve"> </w:t>
      </w:r>
      <w:r>
        <w:t>an</w:t>
      </w:r>
      <w:r>
        <w:rPr>
          <w:spacing w:val="-1"/>
        </w:rPr>
        <w:t xml:space="preserve"> </w:t>
      </w:r>
      <w:r>
        <w:t>investor-owned</w:t>
      </w:r>
      <w:r>
        <w:rPr>
          <w:spacing w:val="-1"/>
        </w:rPr>
        <w:t xml:space="preserve"> </w:t>
      </w:r>
      <w:r>
        <w:t>utility is</w:t>
      </w:r>
      <w:r>
        <w:rPr>
          <w:spacing w:val="-1"/>
        </w:rPr>
        <w:t xml:space="preserve"> </w:t>
      </w:r>
      <w:r>
        <w:t>comprised of</w:t>
      </w:r>
      <w:r>
        <w:rPr>
          <w:spacing w:val="-1"/>
        </w:rPr>
        <w:t xml:space="preserve"> </w:t>
      </w:r>
      <w:r>
        <w:t>different proportions of equity and debt, utilized for long-term financing. PG&amp;E’s capital structure includes long-term debt, preferred equity, and common equity. A utility’s</w:t>
      </w:r>
      <w:r>
        <w:rPr>
          <w:spacing w:val="-8"/>
        </w:rPr>
        <w:t xml:space="preserve"> </w:t>
      </w:r>
      <w:r>
        <w:t>ratio</w:t>
      </w:r>
      <w:r>
        <w:rPr>
          <w:spacing w:val="-5"/>
        </w:rPr>
        <w:t xml:space="preserve"> </w:t>
      </w:r>
      <w:r>
        <w:t>of</w:t>
      </w:r>
      <w:r>
        <w:rPr>
          <w:spacing w:val="-6"/>
        </w:rPr>
        <w:t xml:space="preserve"> </w:t>
      </w:r>
      <w:r>
        <w:t>debt</w:t>
      </w:r>
      <w:r>
        <w:rPr>
          <w:spacing w:val="-3"/>
        </w:rPr>
        <w:t xml:space="preserve"> </w:t>
      </w:r>
      <w:r>
        <w:t>to</w:t>
      </w:r>
      <w:r>
        <w:rPr>
          <w:spacing w:val="-8"/>
        </w:rPr>
        <w:t xml:space="preserve"> </w:t>
      </w:r>
      <w:r>
        <w:t>permanent</w:t>
      </w:r>
      <w:r>
        <w:rPr>
          <w:spacing w:val="-8"/>
        </w:rPr>
        <w:t xml:space="preserve"> </w:t>
      </w:r>
      <w:r>
        <w:t>capital</w:t>
      </w:r>
      <w:r>
        <w:rPr>
          <w:spacing w:val="-5"/>
        </w:rPr>
        <w:t xml:space="preserve"> </w:t>
      </w:r>
      <w:r>
        <w:t>affects</w:t>
      </w:r>
      <w:r>
        <w:rPr>
          <w:spacing w:val="-8"/>
        </w:rPr>
        <w:t xml:space="preserve"> </w:t>
      </w:r>
      <w:r>
        <w:t>the</w:t>
      </w:r>
      <w:r>
        <w:rPr>
          <w:spacing w:val="-3"/>
        </w:rPr>
        <w:t xml:space="preserve"> </w:t>
      </w:r>
      <w:r>
        <w:t>level</w:t>
      </w:r>
      <w:r>
        <w:rPr>
          <w:spacing w:val="-9"/>
        </w:rPr>
        <w:t xml:space="preserve"> </w:t>
      </w:r>
      <w:r>
        <w:t>of</w:t>
      </w:r>
      <w:r>
        <w:rPr>
          <w:spacing w:val="-4"/>
        </w:rPr>
        <w:t xml:space="preserve"> </w:t>
      </w:r>
      <w:r>
        <w:t>financial</w:t>
      </w:r>
      <w:r>
        <w:rPr>
          <w:spacing w:val="-8"/>
        </w:rPr>
        <w:t xml:space="preserve"> </w:t>
      </w:r>
      <w:r>
        <w:t>risk</w:t>
      </w:r>
      <w:r>
        <w:rPr>
          <w:spacing w:val="-3"/>
        </w:rPr>
        <w:t xml:space="preserve"> </w:t>
      </w:r>
      <w:r>
        <w:t>it</w:t>
      </w:r>
      <w:r>
        <w:rPr>
          <w:spacing w:val="-7"/>
        </w:rPr>
        <w:t xml:space="preserve"> </w:t>
      </w:r>
      <w:r>
        <w:t>faces and its credit ratings. For PG&amp;E, the Commission has authorized a common</w:t>
      </w:r>
    </w:p>
    <w:p w:rsidR="00A8742D" w:rsidRDefault="00A8742D" w14:paraId="05FBB983" w14:textId="77777777">
      <w:pPr>
        <w:pStyle w:val="BodyText"/>
        <w:spacing w:line="360" w:lineRule="auto"/>
        <w:sectPr w:rsidR="00A8742D">
          <w:pgSz w:w="12240" w:h="15840"/>
          <w:pgMar w:top="1540" w:right="1080" w:bottom="1020" w:left="1080" w:header="730" w:footer="829" w:gutter="0"/>
          <w:cols w:space="720"/>
        </w:sectPr>
      </w:pPr>
    </w:p>
    <w:p w:rsidR="00A8742D" w:rsidRDefault="00C406D2" w14:paraId="250894B5" w14:textId="77777777">
      <w:pPr>
        <w:pStyle w:val="BodyText"/>
        <w:spacing w:before="163" w:line="360" w:lineRule="auto"/>
        <w:rPr>
          <w:position w:val="6"/>
          <w:sz w:val="17"/>
        </w:rPr>
      </w:pPr>
      <w:r>
        <w:lastRenderedPageBreak/>
        <w:t>equity</w:t>
      </w:r>
      <w:r>
        <w:rPr>
          <w:spacing w:val="-10"/>
        </w:rPr>
        <w:t xml:space="preserve"> </w:t>
      </w:r>
      <w:r>
        <w:t>ratio</w:t>
      </w:r>
      <w:r>
        <w:rPr>
          <w:spacing w:val="-6"/>
        </w:rPr>
        <w:t xml:space="preserve"> </w:t>
      </w:r>
      <w:r>
        <w:t>of</w:t>
      </w:r>
      <w:r>
        <w:rPr>
          <w:spacing w:val="-5"/>
        </w:rPr>
        <w:t xml:space="preserve"> </w:t>
      </w:r>
      <w:r>
        <w:t>52</w:t>
      </w:r>
      <w:r>
        <w:rPr>
          <w:spacing w:val="-7"/>
        </w:rPr>
        <w:t xml:space="preserve"> </w:t>
      </w:r>
      <w:r>
        <w:t>percent,</w:t>
      </w:r>
      <w:r>
        <w:rPr>
          <w:spacing w:val="-8"/>
        </w:rPr>
        <w:t xml:space="preserve"> </w:t>
      </w:r>
      <w:r>
        <w:t>47.5</w:t>
      </w:r>
      <w:r>
        <w:rPr>
          <w:spacing w:val="-7"/>
        </w:rPr>
        <w:t xml:space="preserve"> </w:t>
      </w:r>
      <w:r>
        <w:t>percent</w:t>
      </w:r>
      <w:r>
        <w:rPr>
          <w:spacing w:val="-4"/>
        </w:rPr>
        <w:t xml:space="preserve"> </w:t>
      </w:r>
      <w:r>
        <w:t>long-term</w:t>
      </w:r>
      <w:r>
        <w:rPr>
          <w:spacing w:val="-8"/>
        </w:rPr>
        <w:t xml:space="preserve"> </w:t>
      </w:r>
      <w:r>
        <w:t>debt,</w:t>
      </w:r>
      <w:r>
        <w:rPr>
          <w:spacing w:val="-10"/>
        </w:rPr>
        <w:t xml:space="preserve"> </w:t>
      </w:r>
      <w:r>
        <w:t>and</w:t>
      </w:r>
      <w:r>
        <w:rPr>
          <w:spacing w:val="-9"/>
        </w:rPr>
        <w:t xml:space="preserve"> </w:t>
      </w:r>
      <w:r>
        <w:t>0.5</w:t>
      </w:r>
      <w:r>
        <w:rPr>
          <w:spacing w:val="-4"/>
        </w:rPr>
        <w:t xml:space="preserve"> </w:t>
      </w:r>
      <w:r>
        <w:t>percent</w:t>
      </w:r>
      <w:r>
        <w:rPr>
          <w:spacing w:val="-8"/>
        </w:rPr>
        <w:t xml:space="preserve"> </w:t>
      </w:r>
      <w:r>
        <w:t xml:space="preserve">preferred </w:t>
      </w:r>
      <w:r>
        <w:rPr>
          <w:spacing w:val="-2"/>
        </w:rPr>
        <w:t>equity.</w:t>
      </w:r>
      <w:hyperlink w:history="1" w:anchor="_bookmark6">
        <w:r>
          <w:rPr>
            <w:spacing w:val="-2"/>
            <w:position w:val="6"/>
            <w:sz w:val="17"/>
          </w:rPr>
          <w:t>2</w:t>
        </w:r>
      </w:hyperlink>
    </w:p>
    <w:p w:rsidR="00A8742D" w:rsidRDefault="00C406D2" w14:paraId="553DAD7B" w14:textId="77777777">
      <w:pPr>
        <w:pStyle w:val="BodyText"/>
        <w:spacing w:before="1" w:line="360" w:lineRule="auto"/>
        <w:ind w:right="503" w:firstLine="719"/>
      </w:pPr>
      <w:r>
        <w:t>PG&amp;E</w:t>
      </w:r>
      <w:r>
        <w:rPr>
          <w:spacing w:val="-12"/>
        </w:rPr>
        <w:t xml:space="preserve"> </w:t>
      </w:r>
      <w:r>
        <w:t>requests</w:t>
      </w:r>
      <w:r>
        <w:rPr>
          <w:spacing w:val="-9"/>
        </w:rPr>
        <w:t xml:space="preserve"> </w:t>
      </w:r>
      <w:r>
        <w:t>to</w:t>
      </w:r>
      <w:r>
        <w:rPr>
          <w:spacing w:val="-10"/>
        </w:rPr>
        <w:t xml:space="preserve"> </w:t>
      </w:r>
      <w:r>
        <w:t>temporarily</w:t>
      </w:r>
      <w:r>
        <w:rPr>
          <w:spacing w:val="-10"/>
        </w:rPr>
        <w:t xml:space="preserve"> </w:t>
      </w:r>
      <w:r>
        <w:t>exclude,</w:t>
      </w:r>
      <w:r>
        <w:rPr>
          <w:spacing w:val="-11"/>
        </w:rPr>
        <w:t xml:space="preserve"> </w:t>
      </w:r>
      <w:r>
        <w:t>for</w:t>
      </w:r>
      <w:r>
        <w:rPr>
          <w:spacing w:val="-9"/>
        </w:rPr>
        <w:t xml:space="preserve"> </w:t>
      </w:r>
      <w:r>
        <w:t>purposes</w:t>
      </w:r>
      <w:r>
        <w:rPr>
          <w:spacing w:val="-12"/>
        </w:rPr>
        <w:t xml:space="preserve"> </w:t>
      </w:r>
      <w:r>
        <w:t>of</w:t>
      </w:r>
      <w:r>
        <w:rPr>
          <w:spacing w:val="-10"/>
        </w:rPr>
        <w:t xml:space="preserve"> </w:t>
      </w:r>
      <w:r>
        <w:t>compliance</w:t>
      </w:r>
      <w:r>
        <w:rPr>
          <w:spacing w:val="-8"/>
        </w:rPr>
        <w:t xml:space="preserve"> </w:t>
      </w:r>
      <w:r>
        <w:t>with the Affiliate Transaction Rule,</w:t>
      </w:r>
      <w:hyperlink w:history="1" w:anchor="_bookmark7">
        <w:r>
          <w:rPr>
            <w:position w:val="6"/>
            <w:sz w:val="17"/>
          </w:rPr>
          <w:t>3</w:t>
        </w:r>
      </w:hyperlink>
      <w:r>
        <w:rPr>
          <w:spacing w:val="40"/>
          <w:position w:val="6"/>
          <w:sz w:val="17"/>
        </w:rPr>
        <w:t xml:space="preserve"> </w:t>
      </w:r>
      <w:r>
        <w:t>the following: (1) equity and long-term debt charges</w:t>
      </w:r>
      <w:r>
        <w:rPr>
          <w:spacing w:val="-2"/>
        </w:rPr>
        <w:t xml:space="preserve"> </w:t>
      </w:r>
      <w:r>
        <w:t>related</w:t>
      </w:r>
      <w:r>
        <w:rPr>
          <w:spacing w:val="-3"/>
        </w:rPr>
        <w:t xml:space="preserve"> </w:t>
      </w:r>
      <w:r>
        <w:t>to</w:t>
      </w:r>
      <w:r>
        <w:rPr>
          <w:spacing w:val="-3"/>
        </w:rPr>
        <w:t xml:space="preserve"> </w:t>
      </w:r>
      <w:r>
        <w:t>the</w:t>
      </w:r>
      <w:r>
        <w:rPr>
          <w:spacing w:val="-3"/>
        </w:rPr>
        <w:t xml:space="preserve"> </w:t>
      </w:r>
      <w:r>
        <w:t>2019</w:t>
      </w:r>
      <w:r>
        <w:rPr>
          <w:spacing w:val="-3"/>
        </w:rPr>
        <w:t xml:space="preserve"> </w:t>
      </w:r>
      <w:r>
        <w:t>Kincade wildfire;</w:t>
      </w:r>
      <w:hyperlink w:history="1" w:anchor="_bookmark8">
        <w:r>
          <w:rPr>
            <w:position w:val="6"/>
            <w:sz w:val="17"/>
          </w:rPr>
          <w:t>4</w:t>
        </w:r>
      </w:hyperlink>
      <w:r>
        <w:rPr>
          <w:spacing w:val="23"/>
          <w:position w:val="6"/>
          <w:sz w:val="17"/>
        </w:rPr>
        <w:t xml:space="preserve"> </w:t>
      </w:r>
      <w:r>
        <w:t>(2)</w:t>
      </w:r>
      <w:r>
        <w:rPr>
          <w:spacing w:val="-3"/>
        </w:rPr>
        <w:t xml:space="preserve"> </w:t>
      </w:r>
      <w:r>
        <w:t>long-term</w:t>
      </w:r>
      <w:r>
        <w:rPr>
          <w:spacing w:val="-3"/>
        </w:rPr>
        <w:t xml:space="preserve"> </w:t>
      </w:r>
      <w:r>
        <w:t>debt</w:t>
      </w:r>
      <w:r>
        <w:rPr>
          <w:spacing w:val="-3"/>
        </w:rPr>
        <w:t xml:space="preserve"> </w:t>
      </w:r>
      <w:r>
        <w:t>related to</w:t>
      </w:r>
      <w:r>
        <w:rPr>
          <w:spacing w:val="-3"/>
        </w:rPr>
        <w:t xml:space="preserve"> </w:t>
      </w:r>
      <w:r>
        <w:t>the 2021 Dixie wildfire; and (3) a forgivable loan from the Department of Water Resources (DWR Loan).</w:t>
      </w:r>
      <w:hyperlink w:history="1" w:anchor="_bookmark9">
        <w:r>
          <w:rPr>
            <w:position w:val="6"/>
            <w:sz w:val="17"/>
          </w:rPr>
          <w:t>5</w:t>
        </w:r>
      </w:hyperlink>
      <w:hyperlink w:history="1" w:anchor="_bookmark10">
        <w:r>
          <w:rPr>
            <w:position w:val="6"/>
            <w:sz w:val="17"/>
          </w:rPr>
          <w:t>,6</w:t>
        </w:r>
      </w:hyperlink>
      <w:r>
        <w:rPr>
          <w:spacing w:val="40"/>
          <w:position w:val="6"/>
          <w:sz w:val="17"/>
        </w:rPr>
        <w:t xml:space="preserve"> </w:t>
      </w:r>
      <w:r>
        <w:t>The three events at issue in this Application are isolated events submitted as part of one Application. Each event is briefly discussed below.</w:t>
      </w:r>
    </w:p>
    <w:p w:rsidR="00A8742D" w:rsidRDefault="00C406D2" w14:paraId="3A353DB2" w14:textId="77777777">
      <w:pPr>
        <w:pStyle w:val="BodyText"/>
        <w:spacing w:before="1" w:line="360" w:lineRule="auto"/>
        <w:ind w:right="423" w:firstLine="719"/>
        <w:rPr>
          <w:position w:val="6"/>
          <w:sz w:val="17"/>
        </w:rPr>
      </w:pPr>
      <w:r>
        <w:t>The</w:t>
      </w:r>
      <w:r>
        <w:rPr>
          <w:spacing w:val="-5"/>
        </w:rPr>
        <w:t xml:space="preserve"> </w:t>
      </w:r>
      <w:r>
        <w:t>Kincade</w:t>
      </w:r>
      <w:r>
        <w:rPr>
          <w:spacing w:val="-6"/>
        </w:rPr>
        <w:t xml:space="preserve"> </w:t>
      </w:r>
      <w:r>
        <w:t>wildfire</w:t>
      </w:r>
      <w:r>
        <w:rPr>
          <w:spacing w:val="-3"/>
        </w:rPr>
        <w:t xml:space="preserve"> </w:t>
      </w:r>
      <w:r>
        <w:t>commenced</w:t>
      </w:r>
      <w:r>
        <w:rPr>
          <w:spacing w:val="-5"/>
        </w:rPr>
        <w:t xml:space="preserve"> </w:t>
      </w:r>
      <w:r>
        <w:t>on</w:t>
      </w:r>
      <w:r>
        <w:rPr>
          <w:spacing w:val="-2"/>
        </w:rPr>
        <w:t xml:space="preserve"> </w:t>
      </w:r>
      <w:r>
        <w:t>October</w:t>
      </w:r>
      <w:r>
        <w:rPr>
          <w:spacing w:val="-5"/>
        </w:rPr>
        <w:t xml:space="preserve"> </w:t>
      </w:r>
      <w:r>
        <w:t>23,</w:t>
      </w:r>
      <w:r>
        <w:rPr>
          <w:spacing w:val="-5"/>
        </w:rPr>
        <w:t xml:space="preserve"> </w:t>
      </w:r>
      <w:r>
        <w:t>2019,</w:t>
      </w:r>
      <w:r>
        <w:rPr>
          <w:spacing w:val="-6"/>
        </w:rPr>
        <w:t xml:space="preserve"> </w:t>
      </w:r>
      <w:r>
        <w:t>in</w:t>
      </w:r>
      <w:r>
        <w:rPr>
          <w:spacing w:val="-5"/>
        </w:rPr>
        <w:t xml:space="preserve"> </w:t>
      </w:r>
      <w:r>
        <w:t>Sonoma</w:t>
      </w:r>
      <w:r>
        <w:rPr>
          <w:spacing w:val="-5"/>
        </w:rPr>
        <w:t xml:space="preserve"> </w:t>
      </w:r>
      <w:r>
        <w:t xml:space="preserve">County, California. As a result of the wildfire, PG&amp;E has incurred costs related to litigation and liabilities, </w:t>
      </w:r>
      <w:proofErr w:type="gramStart"/>
      <w:r>
        <w:t>in excess of</w:t>
      </w:r>
      <w:proofErr w:type="gramEnd"/>
      <w:r>
        <w:t xml:space="preserve"> </w:t>
      </w:r>
      <w:proofErr w:type="gramStart"/>
      <w:r>
        <w:t>amounts recoverable</w:t>
      </w:r>
      <w:proofErr w:type="gramEnd"/>
      <w:r>
        <w:t xml:space="preserve"> under its insurance policies.</w:t>
      </w:r>
      <w:hyperlink w:history="1" w:anchor="_bookmark11">
        <w:r>
          <w:rPr>
            <w:position w:val="6"/>
            <w:sz w:val="17"/>
          </w:rPr>
          <w:t>7</w:t>
        </w:r>
      </w:hyperlink>
      <w:r>
        <w:rPr>
          <w:spacing w:val="40"/>
          <w:position w:val="6"/>
          <w:sz w:val="17"/>
        </w:rPr>
        <w:t xml:space="preserve"> </w:t>
      </w:r>
      <w:r>
        <w:t>PG&amp;E seeks exclusion of long-term debt and net charge to equity related</w:t>
      </w:r>
      <w:r>
        <w:rPr>
          <w:spacing w:val="-3"/>
        </w:rPr>
        <w:t xml:space="preserve"> </w:t>
      </w:r>
      <w:r>
        <w:t>to</w:t>
      </w:r>
      <w:r>
        <w:rPr>
          <w:spacing w:val="-2"/>
        </w:rPr>
        <w:t xml:space="preserve"> </w:t>
      </w:r>
      <w:r>
        <w:t>Kincade</w:t>
      </w:r>
      <w:r>
        <w:rPr>
          <w:spacing w:val="-3"/>
        </w:rPr>
        <w:t xml:space="preserve"> </w:t>
      </w:r>
      <w:r>
        <w:t>costs.</w:t>
      </w:r>
      <w:r>
        <w:rPr>
          <w:spacing w:val="-2"/>
        </w:rPr>
        <w:t xml:space="preserve"> </w:t>
      </w:r>
      <w:r>
        <w:t>At</w:t>
      </w:r>
      <w:r>
        <w:rPr>
          <w:spacing w:val="-3"/>
        </w:rPr>
        <w:t xml:space="preserve"> </w:t>
      </w:r>
      <w:r>
        <w:t>the</w:t>
      </w:r>
      <w:r>
        <w:rPr>
          <w:spacing w:val="-3"/>
        </w:rPr>
        <w:t xml:space="preserve"> </w:t>
      </w:r>
      <w:r>
        <w:t>time</w:t>
      </w:r>
      <w:r>
        <w:rPr>
          <w:spacing w:val="-3"/>
        </w:rPr>
        <w:t xml:space="preserve"> </w:t>
      </w:r>
      <w:r>
        <w:t>of</w:t>
      </w:r>
      <w:r>
        <w:rPr>
          <w:spacing w:val="-3"/>
        </w:rPr>
        <w:t xml:space="preserve"> </w:t>
      </w:r>
      <w:r>
        <w:t>this</w:t>
      </w:r>
      <w:r>
        <w:rPr>
          <w:spacing w:val="-3"/>
        </w:rPr>
        <w:t xml:space="preserve"> </w:t>
      </w:r>
      <w:r>
        <w:t>filing,</w:t>
      </w:r>
      <w:r>
        <w:rPr>
          <w:spacing w:val="-1"/>
        </w:rPr>
        <w:t xml:space="preserve"> </w:t>
      </w:r>
      <w:r>
        <w:t>PG&amp;E</w:t>
      </w:r>
      <w:r>
        <w:rPr>
          <w:spacing w:val="-2"/>
        </w:rPr>
        <w:t xml:space="preserve"> </w:t>
      </w:r>
      <w:r>
        <w:t>estimated</w:t>
      </w:r>
      <w:r>
        <w:rPr>
          <w:spacing w:val="-2"/>
        </w:rPr>
        <w:t xml:space="preserve"> </w:t>
      </w:r>
      <w:r>
        <w:t>that</w:t>
      </w:r>
      <w:r>
        <w:rPr>
          <w:spacing w:val="-3"/>
        </w:rPr>
        <w:t xml:space="preserve"> </w:t>
      </w:r>
      <w:r>
        <w:t>the long-term</w:t>
      </w:r>
      <w:r>
        <w:rPr>
          <w:spacing w:val="-10"/>
        </w:rPr>
        <w:t xml:space="preserve"> </w:t>
      </w:r>
      <w:r>
        <w:t>debt</w:t>
      </w:r>
      <w:r>
        <w:rPr>
          <w:spacing w:val="-7"/>
        </w:rPr>
        <w:t xml:space="preserve"> </w:t>
      </w:r>
      <w:r>
        <w:t>it</w:t>
      </w:r>
      <w:r>
        <w:rPr>
          <w:spacing w:val="-10"/>
        </w:rPr>
        <w:t xml:space="preserve"> </w:t>
      </w:r>
      <w:r>
        <w:t>seeks</w:t>
      </w:r>
      <w:r>
        <w:rPr>
          <w:spacing w:val="-8"/>
        </w:rPr>
        <w:t xml:space="preserve"> </w:t>
      </w:r>
      <w:r>
        <w:t>to</w:t>
      </w:r>
      <w:r>
        <w:rPr>
          <w:spacing w:val="-5"/>
        </w:rPr>
        <w:t xml:space="preserve"> </w:t>
      </w:r>
      <w:r>
        <w:t>exclude</w:t>
      </w:r>
      <w:r>
        <w:rPr>
          <w:spacing w:val="-8"/>
        </w:rPr>
        <w:t xml:space="preserve"> </w:t>
      </w:r>
      <w:r>
        <w:t>was</w:t>
      </w:r>
      <w:r>
        <w:rPr>
          <w:spacing w:val="-4"/>
        </w:rPr>
        <w:t xml:space="preserve"> </w:t>
      </w:r>
      <w:r>
        <w:t>approximately</w:t>
      </w:r>
      <w:r>
        <w:rPr>
          <w:spacing w:val="-9"/>
        </w:rPr>
        <w:t xml:space="preserve"> </w:t>
      </w:r>
      <w:r>
        <w:t>$625</w:t>
      </w:r>
      <w:r>
        <w:rPr>
          <w:spacing w:val="-9"/>
        </w:rPr>
        <w:t xml:space="preserve"> </w:t>
      </w:r>
      <w:r>
        <w:t>million</w:t>
      </w:r>
      <w:r>
        <w:rPr>
          <w:spacing w:val="-4"/>
        </w:rPr>
        <w:t xml:space="preserve"> </w:t>
      </w:r>
      <w:r>
        <w:t>and</w:t>
      </w:r>
      <w:r>
        <w:rPr>
          <w:spacing w:val="-9"/>
        </w:rPr>
        <w:t xml:space="preserve"> </w:t>
      </w:r>
      <w:r>
        <w:t>the</w:t>
      </w:r>
      <w:r>
        <w:rPr>
          <w:spacing w:val="-8"/>
        </w:rPr>
        <w:t xml:space="preserve"> </w:t>
      </w:r>
      <w:r>
        <w:t>adjustment to equity was $542 million.</w:t>
      </w:r>
      <w:hyperlink w:history="1" w:anchor="_bookmark12">
        <w:r>
          <w:rPr>
            <w:position w:val="6"/>
            <w:sz w:val="17"/>
          </w:rPr>
          <w:t>8</w:t>
        </w:r>
      </w:hyperlink>
    </w:p>
    <w:p w:rsidR="00A8742D" w:rsidRDefault="00C406D2" w14:paraId="278CB2BA" w14:textId="77777777">
      <w:pPr>
        <w:pStyle w:val="BodyText"/>
        <w:spacing w:line="362" w:lineRule="auto"/>
        <w:ind w:right="423" w:firstLine="719"/>
      </w:pPr>
      <w:r>
        <w:t>The Dixie wildfire commenced on July 13, 2021, in Plumas County, California.</w:t>
      </w:r>
      <w:r>
        <w:rPr>
          <w:spacing w:val="-10"/>
        </w:rPr>
        <w:t xml:space="preserve"> </w:t>
      </w:r>
      <w:r>
        <w:t>PG&amp;E</w:t>
      </w:r>
      <w:r>
        <w:rPr>
          <w:spacing w:val="-8"/>
        </w:rPr>
        <w:t xml:space="preserve"> </w:t>
      </w:r>
      <w:r>
        <w:t>has</w:t>
      </w:r>
      <w:r>
        <w:rPr>
          <w:spacing w:val="-7"/>
        </w:rPr>
        <w:t xml:space="preserve"> </w:t>
      </w:r>
      <w:r>
        <w:t>incurred</w:t>
      </w:r>
      <w:r>
        <w:rPr>
          <w:spacing w:val="-9"/>
        </w:rPr>
        <w:t xml:space="preserve"> </w:t>
      </w:r>
      <w:r>
        <w:t>costs</w:t>
      </w:r>
      <w:r>
        <w:rPr>
          <w:spacing w:val="-10"/>
        </w:rPr>
        <w:t xml:space="preserve"> </w:t>
      </w:r>
      <w:r>
        <w:t>related</w:t>
      </w:r>
      <w:r>
        <w:rPr>
          <w:spacing w:val="-9"/>
        </w:rPr>
        <w:t xml:space="preserve"> </w:t>
      </w:r>
      <w:r>
        <w:t>to</w:t>
      </w:r>
      <w:r>
        <w:rPr>
          <w:spacing w:val="-10"/>
        </w:rPr>
        <w:t xml:space="preserve"> </w:t>
      </w:r>
      <w:r>
        <w:t>litigation</w:t>
      </w:r>
      <w:r>
        <w:rPr>
          <w:spacing w:val="-9"/>
        </w:rPr>
        <w:t xml:space="preserve"> </w:t>
      </w:r>
      <w:r>
        <w:t>and</w:t>
      </w:r>
      <w:r>
        <w:rPr>
          <w:spacing w:val="-8"/>
        </w:rPr>
        <w:t xml:space="preserve"> </w:t>
      </w:r>
      <w:r>
        <w:t>liabilities</w:t>
      </w:r>
      <w:r>
        <w:rPr>
          <w:spacing w:val="-6"/>
        </w:rPr>
        <w:t xml:space="preserve"> </w:t>
      </w:r>
      <w:r>
        <w:t>for</w:t>
      </w:r>
      <w:r>
        <w:rPr>
          <w:spacing w:val="-10"/>
        </w:rPr>
        <w:t xml:space="preserve"> </w:t>
      </w:r>
      <w:r>
        <w:t>the</w:t>
      </w:r>
    </w:p>
    <w:p w:rsidR="00A8742D" w:rsidRDefault="00C406D2" w14:paraId="5BB153F9" w14:textId="77777777">
      <w:pPr>
        <w:pStyle w:val="BodyText"/>
        <w:spacing w:before="5"/>
        <w:ind w:left="0"/>
        <w:rPr>
          <w:sz w:val="16"/>
        </w:rPr>
      </w:pPr>
      <w:r>
        <w:rPr>
          <w:noProof/>
          <w:sz w:val="16"/>
        </w:rPr>
        <mc:AlternateContent>
          <mc:Choice Requires="wps">
            <w:drawing>
              <wp:anchor distT="0" distB="0" distL="0" distR="0" simplePos="0" relativeHeight="487588352" behindDoc="1" locked="0" layoutInCell="1" allowOverlap="1" wp14:editId="51F8353B" wp14:anchorId="21A1A9B4">
                <wp:simplePos x="0" y="0"/>
                <wp:positionH relativeFrom="page">
                  <wp:posOffset>914400</wp:posOffset>
                </wp:positionH>
                <wp:positionV relativeFrom="paragraph">
                  <wp:posOffset>144833</wp:posOffset>
                </wp:positionV>
                <wp:extent cx="182943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8" style="position:absolute;margin-left:1in;margin-top:11.4pt;width:144.0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" w14:anchorId="39B0A146">
                <v:path arrowok="t"/>
                <w10:wrap type="topAndBottom" anchorx="page"/>
              </v:shape>
            </w:pict>
          </mc:Fallback>
        </mc:AlternateContent>
      </w:r>
    </w:p>
    <w:p w:rsidR="00A8742D" w:rsidRDefault="00C406D2" w14:paraId="3CEF5F75" w14:textId="77777777">
      <w:pPr>
        <w:spacing w:before="131"/>
        <w:ind w:left="360"/>
      </w:pPr>
      <w:bookmarkStart w:name="_bookmark6" w:id="7"/>
      <w:bookmarkEnd w:id="7"/>
      <w:r>
        <w:rPr>
          <w:position w:val="5"/>
          <w:sz w:val="14"/>
        </w:rPr>
        <w:t>2</w:t>
      </w:r>
      <w:r>
        <w:rPr>
          <w:spacing w:val="10"/>
          <w:position w:val="5"/>
          <w:sz w:val="14"/>
        </w:rPr>
        <w:t xml:space="preserve"> </w:t>
      </w:r>
      <w:r>
        <w:rPr>
          <w:i/>
        </w:rPr>
        <w:t>See</w:t>
      </w:r>
      <w:r>
        <w:rPr>
          <w:i/>
          <w:spacing w:val="-8"/>
        </w:rPr>
        <w:t xml:space="preserve"> </w:t>
      </w:r>
      <w:r>
        <w:t>D.25-12-043,</w:t>
      </w:r>
      <w:r>
        <w:rPr>
          <w:spacing w:val="-10"/>
        </w:rPr>
        <w:t xml:space="preserve"> </w:t>
      </w:r>
      <w:r>
        <w:t>Ordering</w:t>
      </w:r>
      <w:r>
        <w:rPr>
          <w:spacing w:val="-9"/>
        </w:rPr>
        <w:t xml:space="preserve"> </w:t>
      </w:r>
      <w:r>
        <w:t>Paragraph</w:t>
      </w:r>
      <w:r>
        <w:rPr>
          <w:spacing w:val="-10"/>
        </w:rPr>
        <w:t xml:space="preserve"> </w:t>
      </w:r>
      <w:r>
        <w:rPr>
          <w:spacing w:val="-5"/>
        </w:rPr>
        <w:t>1.</w:t>
      </w:r>
    </w:p>
    <w:p w:rsidR="00A8742D" w:rsidRDefault="00C406D2" w14:paraId="462DE9D7" w14:textId="77777777">
      <w:pPr>
        <w:spacing w:before="120"/>
        <w:ind w:left="360"/>
      </w:pPr>
      <w:bookmarkStart w:name="_bookmark7" w:id="8"/>
      <w:bookmarkEnd w:id="8"/>
      <w:r>
        <w:rPr>
          <w:position w:val="5"/>
          <w:sz w:val="14"/>
        </w:rPr>
        <w:t>3</w:t>
      </w:r>
      <w:r>
        <w:rPr>
          <w:spacing w:val="11"/>
          <w:position w:val="5"/>
          <w:sz w:val="14"/>
        </w:rPr>
        <w:t xml:space="preserve"> </w:t>
      </w:r>
      <w:r>
        <w:rPr>
          <w:i/>
        </w:rPr>
        <w:t>See</w:t>
      </w:r>
      <w:r>
        <w:rPr>
          <w:i/>
          <w:spacing w:val="-8"/>
        </w:rPr>
        <w:t xml:space="preserve"> </w:t>
      </w:r>
      <w:r>
        <w:t>D.06-12-029,</w:t>
      </w:r>
      <w:r>
        <w:rPr>
          <w:spacing w:val="-8"/>
        </w:rPr>
        <w:t xml:space="preserve"> </w:t>
      </w:r>
      <w:r>
        <w:t>Opinion</w:t>
      </w:r>
      <w:r>
        <w:rPr>
          <w:spacing w:val="-8"/>
        </w:rPr>
        <w:t xml:space="preserve"> </w:t>
      </w:r>
      <w:r>
        <w:t>Adopting</w:t>
      </w:r>
      <w:r>
        <w:rPr>
          <w:spacing w:val="-9"/>
        </w:rPr>
        <w:t xml:space="preserve"> </w:t>
      </w:r>
      <w:r>
        <w:t>Revisions</w:t>
      </w:r>
      <w:r>
        <w:rPr>
          <w:spacing w:val="-10"/>
        </w:rPr>
        <w:t xml:space="preserve"> </w:t>
      </w:r>
      <w:r>
        <w:t>to</w:t>
      </w:r>
      <w:r>
        <w:rPr>
          <w:spacing w:val="-13"/>
        </w:rPr>
        <w:t xml:space="preserve"> </w:t>
      </w:r>
      <w:r>
        <w:t>(1)</w:t>
      </w:r>
      <w:r>
        <w:rPr>
          <w:spacing w:val="-8"/>
        </w:rPr>
        <w:t xml:space="preserve"> </w:t>
      </w:r>
      <w:r>
        <w:t>The</w:t>
      </w:r>
      <w:r>
        <w:rPr>
          <w:spacing w:val="-13"/>
        </w:rPr>
        <w:t xml:space="preserve"> </w:t>
      </w:r>
      <w:r>
        <w:t>Affiliate</w:t>
      </w:r>
      <w:r>
        <w:rPr>
          <w:spacing w:val="-9"/>
        </w:rPr>
        <w:t xml:space="preserve"> </w:t>
      </w:r>
      <w:r>
        <w:t>Transaction</w:t>
      </w:r>
      <w:r>
        <w:rPr>
          <w:spacing w:val="-8"/>
        </w:rPr>
        <w:t xml:space="preserve"> </w:t>
      </w:r>
      <w:r>
        <w:t>Rules</w:t>
      </w:r>
      <w:r>
        <w:rPr>
          <w:spacing w:val="-8"/>
        </w:rPr>
        <w:t xml:space="preserve"> </w:t>
      </w:r>
      <w:r>
        <w:rPr>
          <w:spacing w:val="-5"/>
        </w:rPr>
        <w:t>and</w:t>
      </w:r>
    </w:p>
    <w:p w:rsidR="00A8742D" w:rsidRDefault="00C406D2" w14:paraId="6A70AAE1" w14:textId="77777777">
      <w:pPr>
        <w:ind w:left="360"/>
      </w:pPr>
      <w:r>
        <w:t>(2)</w:t>
      </w:r>
      <w:r>
        <w:rPr>
          <w:spacing w:val="-5"/>
        </w:rPr>
        <w:t xml:space="preserve"> </w:t>
      </w:r>
      <w:r>
        <w:t>General</w:t>
      </w:r>
      <w:r>
        <w:rPr>
          <w:spacing w:val="-5"/>
        </w:rPr>
        <w:t xml:space="preserve"> </w:t>
      </w:r>
      <w:r>
        <w:t>Order</w:t>
      </w:r>
      <w:r>
        <w:rPr>
          <w:spacing w:val="-9"/>
        </w:rPr>
        <w:t xml:space="preserve"> </w:t>
      </w:r>
      <w:r>
        <w:t>77-L,</w:t>
      </w:r>
      <w:r>
        <w:rPr>
          <w:spacing w:val="-13"/>
        </w:rPr>
        <w:t xml:space="preserve"> </w:t>
      </w:r>
      <w:r>
        <w:t>As</w:t>
      </w:r>
      <w:r>
        <w:rPr>
          <w:spacing w:val="-10"/>
        </w:rPr>
        <w:t xml:space="preserve"> </w:t>
      </w:r>
      <w:r>
        <w:t>Applicable</w:t>
      </w:r>
      <w:r>
        <w:rPr>
          <w:spacing w:val="-5"/>
        </w:rPr>
        <w:t xml:space="preserve"> </w:t>
      </w:r>
      <w:r>
        <w:t>to</w:t>
      </w:r>
      <w:r>
        <w:rPr>
          <w:spacing w:val="-9"/>
        </w:rPr>
        <w:t xml:space="preserve"> </w:t>
      </w:r>
      <w:r>
        <w:t>California’s</w:t>
      </w:r>
      <w:r>
        <w:rPr>
          <w:spacing w:val="-5"/>
        </w:rPr>
        <w:t xml:space="preserve"> </w:t>
      </w:r>
      <w:r>
        <w:t>Major</w:t>
      </w:r>
      <w:r>
        <w:rPr>
          <w:spacing w:val="-9"/>
        </w:rPr>
        <w:t xml:space="preserve"> </w:t>
      </w:r>
      <w:r>
        <w:t>Energy</w:t>
      </w:r>
      <w:r>
        <w:rPr>
          <w:spacing w:val="-11"/>
        </w:rPr>
        <w:t xml:space="preserve"> </w:t>
      </w:r>
      <w:r>
        <w:t>Utilities</w:t>
      </w:r>
      <w:r>
        <w:rPr>
          <w:spacing w:val="-6"/>
        </w:rPr>
        <w:t xml:space="preserve"> </w:t>
      </w:r>
      <w:r>
        <w:t>and</w:t>
      </w:r>
      <w:r>
        <w:rPr>
          <w:spacing w:val="-10"/>
        </w:rPr>
        <w:t xml:space="preserve"> </w:t>
      </w:r>
      <w:r>
        <w:t>their</w:t>
      </w:r>
      <w:r>
        <w:rPr>
          <w:spacing w:val="-6"/>
        </w:rPr>
        <w:t xml:space="preserve"> </w:t>
      </w:r>
      <w:r>
        <w:t xml:space="preserve">Holding </w:t>
      </w:r>
      <w:bookmarkStart w:name="_bookmark8" w:id="9"/>
      <w:bookmarkEnd w:id="9"/>
      <w:r>
        <w:t>Companies, Appendix A-3 at 32.</w:t>
      </w:r>
    </w:p>
    <w:p w:rsidR="00A8742D" w:rsidRDefault="00C406D2" w14:paraId="7F586867" w14:textId="77777777">
      <w:pPr>
        <w:spacing w:before="120"/>
        <w:ind w:left="360"/>
      </w:pPr>
      <w:r>
        <w:rPr>
          <w:position w:val="5"/>
          <w:sz w:val="14"/>
        </w:rPr>
        <w:t>4</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6"/>
        </w:rPr>
        <w:t xml:space="preserve"> </w:t>
      </w:r>
      <w:r>
        <w:t>Brief</w:t>
      </w:r>
      <w:r>
        <w:rPr>
          <w:spacing w:val="-7"/>
        </w:rPr>
        <w:t xml:space="preserve"> </w:t>
      </w:r>
      <w:r>
        <w:t>at</w:t>
      </w:r>
      <w:r>
        <w:rPr>
          <w:spacing w:val="-5"/>
        </w:rPr>
        <w:t xml:space="preserve"> </w:t>
      </w:r>
      <w:r>
        <w:t>6-8</w:t>
      </w:r>
      <w:r>
        <w:rPr>
          <w:spacing w:val="-6"/>
        </w:rPr>
        <w:t xml:space="preserve"> </w:t>
      </w:r>
      <w:r>
        <w:t>and</w:t>
      </w:r>
      <w:r>
        <w:rPr>
          <w:spacing w:val="-6"/>
        </w:rPr>
        <w:t xml:space="preserve"> </w:t>
      </w:r>
      <w:r>
        <w:rPr>
          <w:spacing w:val="-5"/>
        </w:rPr>
        <w:t>12.</w:t>
      </w:r>
    </w:p>
    <w:p w:rsidR="00A8742D" w:rsidRDefault="00C406D2" w14:paraId="7DAA427B" w14:textId="77777777">
      <w:pPr>
        <w:spacing w:before="118"/>
        <w:ind w:left="360"/>
      </w:pPr>
      <w:bookmarkStart w:name="_bookmark9" w:id="10"/>
      <w:bookmarkEnd w:id="10"/>
      <w:r>
        <w:rPr>
          <w:position w:val="5"/>
          <w:sz w:val="14"/>
        </w:rPr>
        <w:t>5</w:t>
      </w:r>
      <w:r>
        <w:rPr>
          <w:spacing w:val="14"/>
          <w:position w:val="5"/>
          <w:sz w:val="14"/>
        </w:rPr>
        <w:t xml:space="preserve"> </w:t>
      </w:r>
      <w:r>
        <w:rPr>
          <w:i/>
        </w:rPr>
        <w:t>See</w:t>
      </w:r>
      <w:r>
        <w:rPr>
          <w:i/>
          <w:spacing w:val="-6"/>
        </w:rPr>
        <w:t xml:space="preserve"> </w:t>
      </w:r>
      <w:r>
        <w:t>A.24-08-004</w:t>
      </w:r>
      <w:r>
        <w:rPr>
          <w:spacing w:val="-8"/>
        </w:rPr>
        <w:t xml:space="preserve"> </w:t>
      </w:r>
      <w:r>
        <w:t>at</w:t>
      </w:r>
      <w:r>
        <w:rPr>
          <w:spacing w:val="-5"/>
        </w:rPr>
        <w:t xml:space="preserve"> 1.</w:t>
      </w:r>
    </w:p>
    <w:p w:rsidR="00A8742D" w:rsidRDefault="00C406D2" w14:paraId="07C56DAF" w14:textId="77777777">
      <w:pPr>
        <w:spacing w:before="121"/>
        <w:ind w:left="360" w:right="423"/>
      </w:pPr>
      <w:bookmarkStart w:name="_bookmark10" w:id="11"/>
      <w:bookmarkEnd w:id="11"/>
      <w:r>
        <w:rPr>
          <w:position w:val="5"/>
          <w:sz w:val="14"/>
        </w:rPr>
        <w:t>6</w:t>
      </w:r>
      <w:r>
        <w:rPr>
          <w:spacing w:val="18"/>
          <w:position w:val="5"/>
          <w:sz w:val="14"/>
        </w:rPr>
        <w:t xml:space="preserve"> </w:t>
      </w:r>
      <w:r>
        <w:t>This</w:t>
      </w:r>
      <w:r>
        <w:rPr>
          <w:spacing w:val="-7"/>
        </w:rPr>
        <w:t xml:space="preserve"> </w:t>
      </w:r>
      <w:r>
        <w:t>would</w:t>
      </w:r>
      <w:r>
        <w:rPr>
          <w:spacing w:val="-5"/>
        </w:rPr>
        <w:t xml:space="preserve"> </w:t>
      </w:r>
      <w:r>
        <w:t>amount</w:t>
      </w:r>
      <w:r>
        <w:rPr>
          <w:spacing w:val="-7"/>
        </w:rPr>
        <w:t xml:space="preserve"> </w:t>
      </w:r>
      <w:r>
        <w:t>to</w:t>
      </w:r>
      <w:r>
        <w:rPr>
          <w:spacing w:val="-5"/>
        </w:rPr>
        <w:t xml:space="preserve"> </w:t>
      </w:r>
      <w:r>
        <w:t>approximately</w:t>
      </w:r>
      <w:r>
        <w:rPr>
          <w:spacing w:val="-8"/>
        </w:rPr>
        <w:t xml:space="preserve"> </w:t>
      </w:r>
      <w:r>
        <w:t>1.2</w:t>
      </w:r>
      <w:r>
        <w:rPr>
          <w:spacing w:val="-5"/>
        </w:rPr>
        <w:t xml:space="preserve"> </w:t>
      </w:r>
      <w:r>
        <w:t>percent</w:t>
      </w:r>
      <w:r>
        <w:rPr>
          <w:spacing w:val="-9"/>
        </w:rPr>
        <w:t xml:space="preserve"> </w:t>
      </w:r>
      <w:r>
        <w:t>change</w:t>
      </w:r>
      <w:r>
        <w:rPr>
          <w:spacing w:val="-4"/>
        </w:rPr>
        <w:t xml:space="preserve"> </w:t>
      </w:r>
      <w:r>
        <w:t>to</w:t>
      </w:r>
      <w:r>
        <w:rPr>
          <w:spacing w:val="-8"/>
        </w:rPr>
        <w:t xml:space="preserve"> </w:t>
      </w:r>
      <w:r>
        <w:t>its</w:t>
      </w:r>
      <w:r>
        <w:rPr>
          <w:spacing w:val="-4"/>
        </w:rPr>
        <w:t xml:space="preserve"> </w:t>
      </w:r>
      <w:r>
        <w:t>long-term</w:t>
      </w:r>
      <w:r>
        <w:rPr>
          <w:spacing w:val="-10"/>
        </w:rPr>
        <w:t xml:space="preserve"> </w:t>
      </w:r>
      <w:r>
        <w:t>debt</w:t>
      </w:r>
      <w:r>
        <w:rPr>
          <w:spacing w:val="-4"/>
        </w:rPr>
        <w:t xml:space="preserve"> </w:t>
      </w:r>
      <w:r>
        <w:t>to</w:t>
      </w:r>
      <w:r>
        <w:rPr>
          <w:spacing w:val="-5"/>
        </w:rPr>
        <w:t xml:space="preserve"> </w:t>
      </w:r>
      <w:r>
        <w:t>equity</w:t>
      </w:r>
      <w:r>
        <w:rPr>
          <w:spacing w:val="-4"/>
        </w:rPr>
        <w:t xml:space="preserve"> </w:t>
      </w:r>
      <w:r>
        <w:t>ratio (</w:t>
      </w:r>
      <w:r>
        <w:rPr>
          <w:i/>
        </w:rPr>
        <w:t xml:space="preserve">See </w:t>
      </w:r>
      <w:r>
        <w:t>PG&amp;E Response to ALJ Ruling, December 30, 2025 at 7).</w:t>
      </w:r>
    </w:p>
    <w:p w:rsidR="00A8742D" w:rsidRDefault="00C406D2" w14:paraId="3C0D95EF" w14:textId="77777777">
      <w:pPr>
        <w:spacing w:before="120"/>
        <w:ind w:left="360"/>
      </w:pPr>
      <w:bookmarkStart w:name="_bookmark11" w:id="12"/>
      <w:bookmarkEnd w:id="12"/>
      <w:r>
        <w:rPr>
          <w:position w:val="5"/>
          <w:sz w:val="14"/>
        </w:rPr>
        <w:t>7</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6"/>
        </w:rPr>
        <w:t xml:space="preserve"> </w:t>
      </w:r>
      <w:r>
        <w:t>Brief</w:t>
      </w:r>
      <w:r>
        <w:rPr>
          <w:spacing w:val="-7"/>
        </w:rPr>
        <w:t xml:space="preserve"> </w:t>
      </w:r>
      <w:r>
        <w:t>at</w:t>
      </w:r>
      <w:r>
        <w:rPr>
          <w:spacing w:val="-6"/>
        </w:rPr>
        <w:t xml:space="preserve"> </w:t>
      </w:r>
      <w:r>
        <w:rPr>
          <w:spacing w:val="-5"/>
        </w:rPr>
        <w:t>6.</w:t>
      </w:r>
    </w:p>
    <w:p w:rsidR="00A8742D" w:rsidRDefault="00C406D2" w14:paraId="703DD6FA" w14:textId="77777777">
      <w:pPr>
        <w:spacing w:before="121"/>
        <w:ind w:left="360"/>
      </w:pPr>
      <w:bookmarkStart w:name="_bookmark12" w:id="13"/>
      <w:bookmarkEnd w:id="13"/>
      <w:r>
        <w:rPr>
          <w:position w:val="5"/>
          <w:sz w:val="14"/>
        </w:rPr>
        <w:t>8</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8"/>
        </w:rPr>
        <w:t xml:space="preserve"> </w:t>
      </w:r>
      <w:r>
        <w:t>Brief</w:t>
      </w:r>
      <w:r>
        <w:rPr>
          <w:spacing w:val="-6"/>
        </w:rPr>
        <w:t xml:space="preserve"> </w:t>
      </w:r>
      <w:r>
        <w:t>at</w:t>
      </w:r>
      <w:r>
        <w:rPr>
          <w:spacing w:val="-6"/>
        </w:rPr>
        <w:t xml:space="preserve"> </w:t>
      </w:r>
      <w:r>
        <w:t>6-</w:t>
      </w:r>
      <w:r>
        <w:rPr>
          <w:spacing w:val="-5"/>
        </w:rPr>
        <w:t>7.</w:t>
      </w:r>
    </w:p>
    <w:p w:rsidR="00A8742D" w:rsidRDefault="00A8742D" w14:paraId="0F6D16E8" w14:textId="77777777">
      <w:pPr>
        <w:sectPr w:rsidR="00A8742D">
          <w:pgSz w:w="12240" w:h="15840"/>
          <w:pgMar w:top="1540" w:right="1080" w:bottom="1020" w:left="1080" w:header="730" w:footer="829" w:gutter="0"/>
          <w:cols w:space="720"/>
        </w:sectPr>
      </w:pPr>
    </w:p>
    <w:p w:rsidR="00A8742D" w:rsidRDefault="00C406D2" w14:paraId="67146CEA" w14:textId="77777777">
      <w:pPr>
        <w:pStyle w:val="BodyText"/>
        <w:spacing w:before="163" w:line="360" w:lineRule="auto"/>
        <w:ind w:right="431"/>
      </w:pPr>
      <w:r>
        <w:lastRenderedPageBreak/>
        <w:t>Dixie</w:t>
      </w:r>
      <w:r>
        <w:rPr>
          <w:spacing w:val="-9"/>
        </w:rPr>
        <w:t xml:space="preserve"> </w:t>
      </w:r>
      <w:r>
        <w:t>wildfire,</w:t>
      </w:r>
      <w:r>
        <w:rPr>
          <w:spacing w:val="-5"/>
        </w:rPr>
        <w:t xml:space="preserve"> </w:t>
      </w:r>
      <w:r>
        <w:t>in</w:t>
      </w:r>
      <w:r>
        <w:rPr>
          <w:spacing w:val="-7"/>
        </w:rPr>
        <w:t xml:space="preserve"> </w:t>
      </w:r>
      <w:r>
        <w:t>excess</w:t>
      </w:r>
      <w:r>
        <w:rPr>
          <w:spacing w:val="-8"/>
        </w:rPr>
        <w:t xml:space="preserve"> </w:t>
      </w:r>
      <w:r>
        <w:t>of</w:t>
      </w:r>
      <w:r>
        <w:rPr>
          <w:spacing w:val="-9"/>
        </w:rPr>
        <w:t xml:space="preserve"> </w:t>
      </w:r>
      <w:r>
        <w:t>amounts</w:t>
      </w:r>
      <w:r>
        <w:rPr>
          <w:spacing w:val="-7"/>
        </w:rPr>
        <w:t xml:space="preserve"> </w:t>
      </w:r>
      <w:r>
        <w:t>recoverable</w:t>
      </w:r>
      <w:r>
        <w:rPr>
          <w:spacing w:val="-8"/>
        </w:rPr>
        <w:t xml:space="preserve"> </w:t>
      </w:r>
      <w:r>
        <w:t>under</w:t>
      </w:r>
      <w:r>
        <w:rPr>
          <w:spacing w:val="-6"/>
        </w:rPr>
        <w:t xml:space="preserve"> </w:t>
      </w:r>
      <w:r>
        <w:t>its</w:t>
      </w:r>
      <w:r>
        <w:rPr>
          <w:spacing w:val="-9"/>
        </w:rPr>
        <w:t xml:space="preserve"> </w:t>
      </w:r>
      <w:r>
        <w:t>insurance</w:t>
      </w:r>
      <w:r>
        <w:rPr>
          <w:spacing w:val="-4"/>
        </w:rPr>
        <w:t xml:space="preserve"> </w:t>
      </w:r>
      <w:r>
        <w:t>policies.</w:t>
      </w:r>
      <w:hyperlink w:history="1" w:anchor="_bookmark13">
        <w:r>
          <w:rPr>
            <w:position w:val="6"/>
            <w:sz w:val="17"/>
          </w:rPr>
          <w:t>9</w:t>
        </w:r>
      </w:hyperlink>
      <w:r>
        <w:rPr>
          <w:spacing w:val="17"/>
          <w:position w:val="6"/>
          <w:sz w:val="17"/>
        </w:rPr>
        <w:t xml:space="preserve"> </w:t>
      </w:r>
      <w:r>
        <w:t>For the Dixie Fire, PG&amp;E seeks to exclude amounts covered or expected to be covered by insurance, recovered through FERC transmission formula rates, or reimbursed by the Wildfire Fund.</w:t>
      </w:r>
      <w:hyperlink w:history="1" w:anchor="_bookmark14">
        <w:r>
          <w:rPr>
            <w:position w:val="6"/>
            <w:sz w:val="17"/>
          </w:rPr>
          <w:t>10</w:t>
        </w:r>
      </w:hyperlink>
      <w:r>
        <w:rPr>
          <w:spacing w:val="36"/>
          <w:position w:val="6"/>
          <w:sz w:val="17"/>
        </w:rPr>
        <w:t xml:space="preserve"> </w:t>
      </w:r>
      <w:r>
        <w:t>At the time of filing, PG&amp;E estimated a total of approximately $277 million in long-term debt related to Dixie wildfire costs.</w:t>
      </w:r>
    </w:p>
    <w:p w:rsidR="00A8742D" w:rsidRDefault="00C406D2" w14:paraId="15A33469" w14:textId="77777777">
      <w:pPr>
        <w:pStyle w:val="BodyText"/>
        <w:spacing w:before="2" w:line="360" w:lineRule="auto"/>
        <w:ind w:right="423" w:firstLine="719"/>
      </w:pPr>
      <w:r>
        <w:t>PG&amp;E</w:t>
      </w:r>
      <w:r>
        <w:rPr>
          <w:spacing w:val="-4"/>
        </w:rPr>
        <w:t xml:space="preserve"> </w:t>
      </w:r>
      <w:r>
        <w:t>also</w:t>
      </w:r>
      <w:r>
        <w:rPr>
          <w:spacing w:val="-5"/>
        </w:rPr>
        <w:t xml:space="preserve"> </w:t>
      </w:r>
      <w:r>
        <w:t>seeks</w:t>
      </w:r>
      <w:r>
        <w:rPr>
          <w:spacing w:val="-5"/>
        </w:rPr>
        <w:t xml:space="preserve"> </w:t>
      </w:r>
      <w:r>
        <w:t>an</w:t>
      </w:r>
      <w:r>
        <w:rPr>
          <w:spacing w:val="-2"/>
        </w:rPr>
        <w:t xml:space="preserve"> </w:t>
      </w:r>
      <w:r>
        <w:t>adjustment</w:t>
      </w:r>
      <w:r>
        <w:rPr>
          <w:spacing w:val="-3"/>
        </w:rPr>
        <w:t xml:space="preserve"> </w:t>
      </w:r>
      <w:r>
        <w:t>to</w:t>
      </w:r>
      <w:r>
        <w:rPr>
          <w:spacing w:val="-3"/>
        </w:rPr>
        <w:t xml:space="preserve"> </w:t>
      </w:r>
      <w:r>
        <w:t>exclude</w:t>
      </w:r>
      <w:r>
        <w:rPr>
          <w:spacing w:val="-3"/>
        </w:rPr>
        <w:t xml:space="preserve"> </w:t>
      </w:r>
      <w:r>
        <w:t>an</w:t>
      </w:r>
      <w:r>
        <w:rPr>
          <w:spacing w:val="-5"/>
        </w:rPr>
        <w:t xml:space="preserve"> </w:t>
      </w:r>
      <w:r>
        <w:t>interest-free</w:t>
      </w:r>
      <w:r>
        <w:rPr>
          <w:spacing w:val="-4"/>
        </w:rPr>
        <w:t xml:space="preserve"> </w:t>
      </w:r>
      <w:r>
        <w:t>loan</w:t>
      </w:r>
      <w:r>
        <w:rPr>
          <w:spacing w:val="-3"/>
        </w:rPr>
        <w:t xml:space="preserve"> </w:t>
      </w:r>
      <w:r>
        <w:t>of</w:t>
      </w:r>
      <w:r>
        <w:rPr>
          <w:spacing w:val="-5"/>
        </w:rPr>
        <w:t xml:space="preserve"> </w:t>
      </w:r>
      <w:r>
        <w:t>up</w:t>
      </w:r>
      <w:r>
        <w:rPr>
          <w:spacing w:val="-4"/>
        </w:rPr>
        <w:t xml:space="preserve"> </w:t>
      </w:r>
      <w:r>
        <w:t>to</w:t>
      </w:r>
      <w:r>
        <w:rPr>
          <w:spacing w:val="-5"/>
        </w:rPr>
        <w:t xml:space="preserve"> </w:t>
      </w:r>
      <w:r>
        <w:t>an aggregate total of $1.4 billion from the DWR, provided in connection with a United</w:t>
      </w:r>
      <w:r>
        <w:rPr>
          <w:spacing w:val="-5"/>
        </w:rPr>
        <w:t xml:space="preserve"> </w:t>
      </w:r>
      <w:r>
        <w:t>States</w:t>
      </w:r>
      <w:r>
        <w:rPr>
          <w:spacing w:val="-6"/>
        </w:rPr>
        <w:t xml:space="preserve"> </w:t>
      </w:r>
      <w:r>
        <w:t>Department</w:t>
      </w:r>
      <w:r>
        <w:rPr>
          <w:spacing w:val="-4"/>
        </w:rPr>
        <w:t xml:space="preserve"> </w:t>
      </w:r>
      <w:r>
        <w:t>of</w:t>
      </w:r>
      <w:r>
        <w:rPr>
          <w:spacing w:val="-6"/>
        </w:rPr>
        <w:t xml:space="preserve"> </w:t>
      </w:r>
      <w:r>
        <w:t>Energy</w:t>
      </w:r>
      <w:r>
        <w:rPr>
          <w:spacing w:val="-5"/>
        </w:rPr>
        <w:t xml:space="preserve"> </w:t>
      </w:r>
      <w:r>
        <w:t>(DOE)</w:t>
      </w:r>
      <w:r>
        <w:rPr>
          <w:spacing w:val="-5"/>
        </w:rPr>
        <w:t xml:space="preserve"> </w:t>
      </w:r>
      <w:r>
        <w:t>Civil</w:t>
      </w:r>
      <w:r>
        <w:rPr>
          <w:spacing w:val="-8"/>
        </w:rPr>
        <w:t xml:space="preserve"> </w:t>
      </w:r>
      <w:r>
        <w:t>Nuclear</w:t>
      </w:r>
      <w:r>
        <w:rPr>
          <w:spacing w:val="-4"/>
        </w:rPr>
        <w:t xml:space="preserve"> </w:t>
      </w:r>
      <w:r>
        <w:t>Credit</w:t>
      </w:r>
      <w:r>
        <w:rPr>
          <w:spacing w:val="-4"/>
        </w:rPr>
        <w:t xml:space="preserve"> </w:t>
      </w:r>
      <w:r>
        <w:t>Program</w:t>
      </w:r>
      <w:r>
        <w:rPr>
          <w:spacing w:val="-4"/>
        </w:rPr>
        <w:t xml:space="preserve"> </w:t>
      </w:r>
      <w:r>
        <w:t>award (DOE Award), to support PG&amp;E’s license extension and continued operation of Diablo Canyon Nuclear Power Plant (DCPP).</w:t>
      </w:r>
      <w:hyperlink w:history="1" w:anchor="_bookmark15">
        <w:r>
          <w:rPr>
            <w:position w:val="6"/>
            <w:sz w:val="17"/>
          </w:rPr>
          <w:t>11</w:t>
        </w:r>
      </w:hyperlink>
      <w:r>
        <w:rPr>
          <w:spacing w:val="40"/>
          <w:position w:val="6"/>
          <w:sz w:val="17"/>
        </w:rPr>
        <w:t xml:space="preserve"> </w:t>
      </w:r>
      <w:hyperlink w:history="1" w:anchor="_bookmark16">
        <w:r>
          <w:rPr>
            <w:position w:val="6"/>
            <w:sz w:val="17"/>
          </w:rPr>
          <w:t>12</w:t>
        </w:r>
      </w:hyperlink>
      <w:r>
        <w:rPr>
          <w:spacing w:val="80"/>
          <w:position w:val="6"/>
          <w:sz w:val="17"/>
        </w:rPr>
        <w:t xml:space="preserve"> </w:t>
      </w:r>
      <w:r>
        <w:t>The DCPP was scheduled for retirement by 2025, however the State decided to extend operations until 2030.</w:t>
      </w:r>
      <w:hyperlink w:history="1" w:anchor="_bookmark17">
        <w:r>
          <w:rPr>
            <w:position w:val="6"/>
            <w:sz w:val="17"/>
          </w:rPr>
          <w:t>13</w:t>
        </w:r>
      </w:hyperlink>
      <w:r>
        <w:rPr>
          <w:position w:val="6"/>
          <w:sz w:val="17"/>
        </w:rPr>
        <w:t xml:space="preserve"> </w:t>
      </w:r>
      <w:r>
        <w:t>This</w:t>
      </w:r>
      <w:r>
        <w:rPr>
          <w:spacing w:val="-3"/>
        </w:rPr>
        <w:t xml:space="preserve"> </w:t>
      </w:r>
      <w:r>
        <w:t>loan</w:t>
      </w:r>
      <w:r>
        <w:rPr>
          <w:spacing w:val="-6"/>
        </w:rPr>
        <w:t xml:space="preserve"> </w:t>
      </w:r>
      <w:r>
        <w:t>amount</w:t>
      </w:r>
      <w:r>
        <w:rPr>
          <w:spacing w:val="-6"/>
        </w:rPr>
        <w:t xml:space="preserve"> </w:t>
      </w:r>
      <w:r>
        <w:t>is,</w:t>
      </w:r>
      <w:r>
        <w:rPr>
          <w:spacing w:val="-3"/>
        </w:rPr>
        <w:t xml:space="preserve"> </w:t>
      </w:r>
      <w:r>
        <w:t>to</w:t>
      </w:r>
      <w:r>
        <w:rPr>
          <w:spacing w:val="-8"/>
        </w:rPr>
        <w:t xml:space="preserve"> </w:t>
      </w:r>
      <w:r>
        <w:t>the</w:t>
      </w:r>
      <w:r>
        <w:rPr>
          <w:spacing w:val="-6"/>
        </w:rPr>
        <w:t xml:space="preserve"> </w:t>
      </w:r>
      <w:r>
        <w:t>extent</w:t>
      </w:r>
      <w:r>
        <w:rPr>
          <w:spacing w:val="-3"/>
        </w:rPr>
        <w:t xml:space="preserve"> </w:t>
      </w:r>
      <w:r>
        <w:t>not</w:t>
      </w:r>
      <w:r>
        <w:rPr>
          <w:spacing w:val="-6"/>
        </w:rPr>
        <w:t xml:space="preserve"> </w:t>
      </w:r>
      <w:r>
        <w:t>repaid</w:t>
      </w:r>
      <w:r>
        <w:rPr>
          <w:spacing w:val="-7"/>
        </w:rPr>
        <w:t xml:space="preserve"> </w:t>
      </w:r>
      <w:r>
        <w:t>from</w:t>
      </w:r>
      <w:r>
        <w:rPr>
          <w:spacing w:val="-6"/>
        </w:rPr>
        <w:t xml:space="preserve"> </w:t>
      </w:r>
      <w:r>
        <w:t>funds</w:t>
      </w:r>
      <w:r>
        <w:rPr>
          <w:spacing w:val="-7"/>
        </w:rPr>
        <w:t xml:space="preserve"> </w:t>
      </w:r>
      <w:r>
        <w:t>from</w:t>
      </w:r>
      <w:r>
        <w:rPr>
          <w:spacing w:val="-9"/>
        </w:rPr>
        <w:t xml:space="preserve"> </w:t>
      </w:r>
      <w:r>
        <w:t>the</w:t>
      </w:r>
      <w:r>
        <w:rPr>
          <w:spacing w:val="-5"/>
        </w:rPr>
        <w:t xml:space="preserve"> </w:t>
      </w:r>
      <w:r>
        <w:t>DOE</w:t>
      </w:r>
      <w:r>
        <w:rPr>
          <w:spacing w:val="-7"/>
        </w:rPr>
        <w:t xml:space="preserve"> </w:t>
      </w:r>
      <w:r>
        <w:t>Award</w:t>
      </w:r>
      <w:r>
        <w:rPr>
          <w:spacing w:val="-6"/>
        </w:rPr>
        <w:t xml:space="preserve"> </w:t>
      </w:r>
      <w:r>
        <w:t>or excess market revenues from the last year of Diablo Canyon operations, fully forgivable based on PG&amp;E’s anticipated future performance, and otherwise contains no general repayment obligation on behalf of PG&amp;E.</w:t>
      </w:r>
      <w:hyperlink w:history="1" w:anchor="_bookmark18">
        <w:r>
          <w:rPr>
            <w:position w:val="6"/>
            <w:sz w:val="17"/>
          </w:rPr>
          <w:t>14</w:t>
        </w:r>
      </w:hyperlink>
      <w:r>
        <w:rPr>
          <w:spacing w:val="40"/>
          <w:position w:val="6"/>
          <w:sz w:val="17"/>
        </w:rPr>
        <w:t xml:space="preserve"> </w:t>
      </w:r>
      <w:r>
        <w:t>PG&amp;E cannot seek</w:t>
      </w:r>
      <w:r>
        <w:rPr>
          <w:spacing w:val="-9"/>
        </w:rPr>
        <w:t xml:space="preserve"> </w:t>
      </w:r>
      <w:r>
        <w:t>cost</w:t>
      </w:r>
      <w:r>
        <w:rPr>
          <w:spacing w:val="-9"/>
        </w:rPr>
        <w:t xml:space="preserve"> </w:t>
      </w:r>
      <w:r>
        <w:t>recovery</w:t>
      </w:r>
      <w:r>
        <w:rPr>
          <w:spacing w:val="-9"/>
        </w:rPr>
        <w:t xml:space="preserve"> </w:t>
      </w:r>
      <w:r>
        <w:t>for</w:t>
      </w:r>
      <w:r>
        <w:rPr>
          <w:spacing w:val="-8"/>
        </w:rPr>
        <w:t xml:space="preserve"> </w:t>
      </w:r>
      <w:r>
        <w:t>expenses</w:t>
      </w:r>
      <w:r>
        <w:rPr>
          <w:spacing w:val="-7"/>
        </w:rPr>
        <w:t xml:space="preserve"> </w:t>
      </w:r>
      <w:r>
        <w:t>paid</w:t>
      </w:r>
      <w:r>
        <w:rPr>
          <w:spacing w:val="-7"/>
        </w:rPr>
        <w:t xml:space="preserve"> </w:t>
      </w:r>
      <w:r>
        <w:t>with</w:t>
      </w:r>
      <w:r>
        <w:rPr>
          <w:spacing w:val="-7"/>
        </w:rPr>
        <w:t xml:space="preserve"> </w:t>
      </w:r>
      <w:r>
        <w:t>loan</w:t>
      </w:r>
      <w:r>
        <w:rPr>
          <w:spacing w:val="-9"/>
        </w:rPr>
        <w:t xml:space="preserve"> </w:t>
      </w:r>
      <w:r>
        <w:t>proceeds.</w:t>
      </w:r>
      <w:r>
        <w:rPr>
          <w:spacing w:val="-9"/>
        </w:rPr>
        <w:t xml:space="preserve"> </w:t>
      </w:r>
      <w:r>
        <w:t>Although</w:t>
      </w:r>
      <w:r>
        <w:rPr>
          <w:spacing w:val="-9"/>
        </w:rPr>
        <w:t xml:space="preserve"> </w:t>
      </w:r>
      <w:r>
        <w:t>forgiveness</w:t>
      </w:r>
      <w:r>
        <w:rPr>
          <w:spacing w:val="-8"/>
        </w:rPr>
        <w:t xml:space="preserve"> </w:t>
      </w:r>
      <w:r>
        <w:t>is expected, the DWR Loan is still considered debt on PG&amp;E’s books under Generally Accepted Accounting Principles (GAAP).</w:t>
      </w:r>
      <w:hyperlink w:history="1" w:anchor="_bookmark19">
        <w:r>
          <w:rPr>
            <w:position w:val="6"/>
            <w:sz w:val="17"/>
          </w:rPr>
          <w:t>15</w:t>
        </w:r>
      </w:hyperlink>
      <w:r>
        <w:rPr>
          <w:spacing w:val="40"/>
          <w:position w:val="6"/>
          <w:sz w:val="17"/>
        </w:rPr>
        <w:t xml:space="preserve"> </w:t>
      </w:r>
      <w:hyperlink w:history="1" w:anchor="_bookmark20">
        <w:r>
          <w:rPr>
            <w:position w:val="6"/>
            <w:sz w:val="17"/>
          </w:rPr>
          <w:t>16</w:t>
        </w:r>
      </w:hyperlink>
      <w:r>
        <w:rPr>
          <w:spacing w:val="40"/>
          <w:position w:val="6"/>
          <w:sz w:val="17"/>
        </w:rPr>
        <w:t xml:space="preserve"> </w:t>
      </w:r>
      <w:r>
        <w:t>PG&amp;E characterizes the</w:t>
      </w:r>
    </w:p>
    <w:p w:rsidR="00A8742D" w:rsidRDefault="00A8742D" w14:paraId="311E6D19" w14:textId="77777777">
      <w:pPr>
        <w:pStyle w:val="BodyText"/>
        <w:ind w:left="0"/>
        <w:rPr>
          <w:sz w:val="20"/>
        </w:rPr>
      </w:pPr>
    </w:p>
    <w:p w:rsidR="00A8742D" w:rsidRDefault="00C406D2" w14:paraId="774C2076" w14:textId="77777777">
      <w:pPr>
        <w:pStyle w:val="BodyText"/>
        <w:spacing w:before="140"/>
        <w:ind w:left="0"/>
        <w:rPr>
          <w:sz w:val="20"/>
        </w:rPr>
      </w:pPr>
      <w:r>
        <w:rPr>
          <w:noProof/>
          <w:sz w:val="20"/>
        </w:rPr>
        <mc:AlternateContent>
          <mc:Choice Requires="wps">
            <w:drawing>
              <wp:anchor distT="0" distB="0" distL="0" distR="0" simplePos="0" relativeHeight="487588864" behindDoc="1" locked="0" layoutInCell="1" allowOverlap="1" wp14:editId="5340B692" wp14:anchorId="3A1F0647">
                <wp:simplePos x="0" y="0"/>
                <wp:positionH relativeFrom="page">
                  <wp:posOffset>914400</wp:posOffset>
                </wp:positionH>
                <wp:positionV relativeFrom="paragraph">
                  <wp:posOffset>262262</wp:posOffset>
                </wp:positionV>
                <wp:extent cx="182943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9" style="position:absolute;margin-left:1in;margin-top:20.65pt;width:144.0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" w14:anchorId="3A17E2CB">
                <v:path arrowok="t"/>
                <w10:wrap type="topAndBottom" anchorx="page"/>
              </v:shape>
            </w:pict>
          </mc:Fallback>
        </mc:AlternateContent>
      </w:r>
    </w:p>
    <w:p w:rsidR="00A8742D" w:rsidRDefault="00C406D2" w14:paraId="3E863A8A" w14:textId="77777777">
      <w:pPr>
        <w:spacing w:before="131"/>
        <w:ind w:left="360"/>
      </w:pPr>
      <w:bookmarkStart w:name="_bookmark13" w:id="14"/>
      <w:bookmarkEnd w:id="14"/>
      <w:r>
        <w:rPr>
          <w:position w:val="5"/>
          <w:sz w:val="14"/>
        </w:rPr>
        <w:t>9</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6"/>
        </w:rPr>
        <w:t xml:space="preserve"> </w:t>
      </w:r>
      <w:r>
        <w:t>Brief</w:t>
      </w:r>
      <w:r>
        <w:rPr>
          <w:spacing w:val="-7"/>
        </w:rPr>
        <w:t xml:space="preserve"> </w:t>
      </w:r>
      <w:r>
        <w:t>at</w:t>
      </w:r>
      <w:r>
        <w:rPr>
          <w:spacing w:val="-6"/>
        </w:rPr>
        <w:t xml:space="preserve"> </w:t>
      </w:r>
      <w:r>
        <w:rPr>
          <w:spacing w:val="-5"/>
        </w:rPr>
        <w:t>7.</w:t>
      </w:r>
    </w:p>
    <w:p w:rsidR="00A8742D" w:rsidRDefault="00C406D2" w14:paraId="3E809AB9" w14:textId="77777777">
      <w:pPr>
        <w:spacing w:before="120"/>
        <w:ind w:left="360"/>
      </w:pPr>
      <w:bookmarkStart w:name="_bookmark14" w:id="15"/>
      <w:bookmarkEnd w:id="15"/>
      <w:r>
        <w:rPr>
          <w:position w:val="5"/>
          <w:sz w:val="14"/>
        </w:rPr>
        <w:t>10</w:t>
      </w:r>
      <w:r>
        <w:rPr>
          <w:spacing w:val="14"/>
          <w:position w:val="5"/>
          <w:sz w:val="14"/>
        </w:rPr>
        <w:t xml:space="preserve"> </w:t>
      </w:r>
      <w:bookmarkStart w:name="_bookmark15" w:id="16"/>
      <w:bookmarkEnd w:id="16"/>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7.</w:t>
      </w:r>
    </w:p>
    <w:p w:rsidR="00A8742D" w:rsidRDefault="00C406D2" w14:paraId="66BC75D5" w14:textId="77777777">
      <w:pPr>
        <w:spacing w:before="120"/>
        <w:ind w:left="360"/>
      </w:pPr>
      <w:r>
        <w:rPr>
          <w:position w:val="5"/>
          <w:sz w:val="14"/>
        </w:rPr>
        <w:t>11</w:t>
      </w:r>
      <w:r>
        <w:rPr>
          <w:spacing w:val="14"/>
          <w:position w:val="5"/>
          <w:sz w:val="14"/>
        </w:rPr>
        <w:t xml:space="preserve"> </w:t>
      </w:r>
      <w:r>
        <w:rPr>
          <w:i/>
        </w:rPr>
        <w:t>See</w:t>
      </w:r>
      <w:r>
        <w:rPr>
          <w:i/>
          <w:spacing w:val="-7"/>
        </w:rPr>
        <w:t xml:space="preserve"> </w:t>
      </w:r>
      <w:r>
        <w:t>PG&amp;E</w:t>
      </w:r>
      <w:r>
        <w:rPr>
          <w:spacing w:val="-11"/>
        </w:rPr>
        <w:t xml:space="preserve"> </w:t>
      </w:r>
      <w:r>
        <w:t>Application</w:t>
      </w:r>
      <w:r>
        <w:rPr>
          <w:spacing w:val="-6"/>
        </w:rPr>
        <w:t xml:space="preserve"> </w:t>
      </w:r>
      <w:r>
        <w:t>at</w:t>
      </w:r>
      <w:r>
        <w:rPr>
          <w:spacing w:val="-6"/>
        </w:rPr>
        <w:t xml:space="preserve"> </w:t>
      </w:r>
      <w:r>
        <w:t>1-</w:t>
      </w:r>
      <w:r>
        <w:rPr>
          <w:spacing w:val="-5"/>
        </w:rPr>
        <w:t>2.</w:t>
      </w:r>
    </w:p>
    <w:p w:rsidR="00A8742D" w:rsidRDefault="00C406D2" w14:paraId="67016948" w14:textId="77777777">
      <w:pPr>
        <w:spacing w:before="118"/>
        <w:ind w:left="360"/>
      </w:pPr>
      <w:bookmarkStart w:name="_bookmark16" w:id="17"/>
      <w:bookmarkEnd w:id="17"/>
      <w:r>
        <w:rPr>
          <w:position w:val="5"/>
          <w:sz w:val="14"/>
        </w:rPr>
        <w:t>12</w:t>
      </w:r>
      <w:r>
        <w:rPr>
          <w:spacing w:val="14"/>
          <w:position w:val="5"/>
          <w:sz w:val="14"/>
        </w:rPr>
        <w:t xml:space="preserve"> </w:t>
      </w:r>
      <w:r>
        <w:rPr>
          <w:i/>
        </w:rPr>
        <w:t>See</w:t>
      </w:r>
      <w:r>
        <w:rPr>
          <w:i/>
          <w:spacing w:val="-4"/>
        </w:rPr>
        <w:t xml:space="preserve"> </w:t>
      </w:r>
      <w:r>
        <w:t>Senate</w:t>
      </w:r>
      <w:r>
        <w:rPr>
          <w:spacing w:val="-5"/>
        </w:rPr>
        <w:t xml:space="preserve"> </w:t>
      </w:r>
      <w:r>
        <w:t>Bill</w:t>
      </w:r>
      <w:r>
        <w:rPr>
          <w:spacing w:val="-4"/>
        </w:rPr>
        <w:t xml:space="preserve"> </w:t>
      </w:r>
      <w:r>
        <w:t>846</w:t>
      </w:r>
      <w:r>
        <w:rPr>
          <w:spacing w:val="-9"/>
        </w:rPr>
        <w:t xml:space="preserve"> </w:t>
      </w:r>
      <w:r>
        <w:t>(Dodd)</w:t>
      </w:r>
      <w:r>
        <w:rPr>
          <w:spacing w:val="-4"/>
        </w:rPr>
        <w:t xml:space="preserve"> </w:t>
      </w:r>
      <w:r>
        <w:t>from</w:t>
      </w:r>
      <w:r>
        <w:rPr>
          <w:spacing w:val="-6"/>
        </w:rPr>
        <w:t xml:space="preserve"> </w:t>
      </w:r>
      <w:r>
        <w:rPr>
          <w:spacing w:val="-2"/>
        </w:rPr>
        <w:t>2022.</w:t>
      </w:r>
    </w:p>
    <w:p w:rsidR="00A8742D" w:rsidRDefault="00C406D2" w14:paraId="3C30E77E" w14:textId="77777777">
      <w:pPr>
        <w:spacing w:before="120"/>
        <w:ind w:left="360"/>
      </w:pPr>
      <w:bookmarkStart w:name="_bookmark17" w:id="18"/>
      <w:bookmarkEnd w:id="18"/>
      <w:r>
        <w:rPr>
          <w:position w:val="5"/>
          <w:sz w:val="14"/>
        </w:rPr>
        <w:t>13</w:t>
      </w:r>
      <w:r>
        <w:rPr>
          <w:spacing w:val="14"/>
          <w:position w:val="5"/>
          <w:sz w:val="14"/>
        </w:rPr>
        <w:t xml:space="preserve"> </w:t>
      </w:r>
      <w:r>
        <w:rPr>
          <w:i/>
        </w:rPr>
        <w:t>See</w:t>
      </w:r>
      <w:r>
        <w:rPr>
          <w:i/>
          <w:spacing w:val="-4"/>
        </w:rPr>
        <w:t xml:space="preserve"> </w:t>
      </w:r>
      <w:r>
        <w:t>Senate</w:t>
      </w:r>
      <w:r>
        <w:rPr>
          <w:spacing w:val="-5"/>
        </w:rPr>
        <w:t xml:space="preserve"> </w:t>
      </w:r>
      <w:r>
        <w:t>Bill</w:t>
      </w:r>
      <w:r>
        <w:rPr>
          <w:spacing w:val="-4"/>
        </w:rPr>
        <w:t xml:space="preserve"> </w:t>
      </w:r>
      <w:r>
        <w:t>846</w:t>
      </w:r>
      <w:r>
        <w:rPr>
          <w:spacing w:val="-9"/>
        </w:rPr>
        <w:t xml:space="preserve"> </w:t>
      </w:r>
      <w:r>
        <w:t>(Dodd)</w:t>
      </w:r>
      <w:r>
        <w:rPr>
          <w:spacing w:val="-4"/>
        </w:rPr>
        <w:t xml:space="preserve"> </w:t>
      </w:r>
      <w:r>
        <w:t>from</w:t>
      </w:r>
      <w:r>
        <w:rPr>
          <w:spacing w:val="-6"/>
        </w:rPr>
        <w:t xml:space="preserve"> </w:t>
      </w:r>
      <w:r>
        <w:rPr>
          <w:spacing w:val="-2"/>
        </w:rPr>
        <w:t>2022.</w:t>
      </w:r>
    </w:p>
    <w:p w:rsidR="00A8742D" w:rsidRDefault="00C406D2" w14:paraId="3B2D9BAC" w14:textId="77777777">
      <w:pPr>
        <w:spacing w:before="121"/>
        <w:ind w:left="360"/>
      </w:pPr>
      <w:bookmarkStart w:name="_bookmark18" w:id="19"/>
      <w:bookmarkEnd w:id="19"/>
      <w:r>
        <w:rPr>
          <w:position w:val="5"/>
          <w:sz w:val="14"/>
        </w:rPr>
        <w:t>14</w:t>
      </w:r>
      <w:r>
        <w:rPr>
          <w:spacing w:val="14"/>
          <w:position w:val="5"/>
          <w:sz w:val="14"/>
        </w:rPr>
        <w:t xml:space="preserve"> </w:t>
      </w:r>
      <w:r>
        <w:rPr>
          <w:i/>
        </w:rPr>
        <w:t>See</w:t>
      </w:r>
      <w:r>
        <w:rPr>
          <w:i/>
          <w:spacing w:val="-7"/>
        </w:rPr>
        <w:t xml:space="preserve"> </w:t>
      </w:r>
      <w:r>
        <w:t>PG&amp;E</w:t>
      </w:r>
      <w:r>
        <w:rPr>
          <w:spacing w:val="-11"/>
        </w:rPr>
        <w:t xml:space="preserve"> </w:t>
      </w:r>
      <w:r>
        <w:t>Application</w:t>
      </w:r>
      <w:r>
        <w:rPr>
          <w:spacing w:val="-6"/>
        </w:rPr>
        <w:t xml:space="preserve"> </w:t>
      </w:r>
      <w:r>
        <w:t>at</w:t>
      </w:r>
      <w:r>
        <w:rPr>
          <w:spacing w:val="-6"/>
        </w:rPr>
        <w:t xml:space="preserve"> </w:t>
      </w:r>
      <w:r>
        <w:t>1-</w:t>
      </w:r>
      <w:r>
        <w:rPr>
          <w:spacing w:val="-5"/>
        </w:rPr>
        <w:t>2.</w:t>
      </w:r>
    </w:p>
    <w:p w:rsidR="00A8742D" w:rsidRDefault="00C406D2" w14:paraId="5FB9F996" w14:textId="77777777">
      <w:pPr>
        <w:spacing w:before="120"/>
        <w:ind w:left="360"/>
      </w:pPr>
      <w:bookmarkStart w:name="_bookmark19" w:id="20"/>
      <w:bookmarkEnd w:id="20"/>
      <w:r>
        <w:rPr>
          <w:position w:val="5"/>
          <w:sz w:val="14"/>
        </w:rPr>
        <w:t>15</w:t>
      </w:r>
      <w:r>
        <w:rPr>
          <w:spacing w:val="14"/>
          <w:position w:val="5"/>
          <w:sz w:val="14"/>
        </w:rPr>
        <w:t xml:space="preserve"> </w:t>
      </w:r>
      <w:r>
        <w:rPr>
          <w:i/>
        </w:rPr>
        <w:t>See</w:t>
      </w:r>
      <w:r>
        <w:rPr>
          <w:i/>
          <w:spacing w:val="-7"/>
        </w:rPr>
        <w:t xml:space="preserve"> </w:t>
      </w:r>
      <w:r>
        <w:t>PG&amp;E</w:t>
      </w:r>
      <w:r>
        <w:rPr>
          <w:spacing w:val="-11"/>
        </w:rPr>
        <w:t xml:space="preserve"> </w:t>
      </w:r>
      <w:r>
        <w:t>Application</w:t>
      </w:r>
      <w:r>
        <w:rPr>
          <w:spacing w:val="-6"/>
        </w:rPr>
        <w:t xml:space="preserve"> </w:t>
      </w:r>
      <w:r>
        <w:t>at</w:t>
      </w:r>
      <w:r>
        <w:rPr>
          <w:spacing w:val="-6"/>
        </w:rPr>
        <w:t xml:space="preserve"> </w:t>
      </w:r>
      <w:r>
        <w:t>1-</w:t>
      </w:r>
      <w:r>
        <w:rPr>
          <w:spacing w:val="-5"/>
        </w:rPr>
        <w:t>2.</w:t>
      </w:r>
    </w:p>
    <w:p w:rsidR="00A8742D" w:rsidRDefault="00C406D2" w14:paraId="7CA8E31A" w14:textId="77777777">
      <w:pPr>
        <w:spacing w:before="120"/>
        <w:ind w:left="360"/>
      </w:pPr>
      <w:bookmarkStart w:name="_bookmark20" w:id="21"/>
      <w:bookmarkEnd w:id="21"/>
      <w:r>
        <w:rPr>
          <w:position w:val="5"/>
          <w:sz w:val="14"/>
        </w:rPr>
        <w:t>16</w:t>
      </w:r>
      <w:r>
        <w:rPr>
          <w:spacing w:val="14"/>
          <w:position w:val="5"/>
          <w:sz w:val="14"/>
        </w:rPr>
        <w:t xml:space="preserve"> </w:t>
      </w:r>
      <w:r>
        <w:rPr>
          <w:i/>
        </w:rPr>
        <w:t>See</w:t>
      </w:r>
      <w:r>
        <w:rPr>
          <w:i/>
          <w:spacing w:val="-4"/>
        </w:rPr>
        <w:t xml:space="preserve"> </w:t>
      </w:r>
      <w:r>
        <w:t>Senate</w:t>
      </w:r>
      <w:r>
        <w:rPr>
          <w:spacing w:val="-5"/>
        </w:rPr>
        <w:t xml:space="preserve"> </w:t>
      </w:r>
      <w:r>
        <w:t>Bill</w:t>
      </w:r>
      <w:r>
        <w:rPr>
          <w:spacing w:val="-4"/>
        </w:rPr>
        <w:t xml:space="preserve"> </w:t>
      </w:r>
      <w:r>
        <w:t>846</w:t>
      </w:r>
      <w:r>
        <w:rPr>
          <w:spacing w:val="-9"/>
        </w:rPr>
        <w:t xml:space="preserve"> </w:t>
      </w:r>
      <w:r>
        <w:t>(Dodd)</w:t>
      </w:r>
      <w:r>
        <w:rPr>
          <w:spacing w:val="-4"/>
        </w:rPr>
        <w:t xml:space="preserve"> </w:t>
      </w:r>
      <w:r>
        <w:t>from</w:t>
      </w:r>
      <w:r>
        <w:rPr>
          <w:spacing w:val="-6"/>
        </w:rPr>
        <w:t xml:space="preserve"> </w:t>
      </w:r>
      <w:r>
        <w:rPr>
          <w:spacing w:val="-2"/>
        </w:rPr>
        <w:t>2022.</w:t>
      </w:r>
    </w:p>
    <w:p w:rsidR="00A8742D" w:rsidRDefault="00A8742D" w14:paraId="761D670F" w14:textId="77777777">
      <w:pPr>
        <w:sectPr w:rsidR="00A8742D">
          <w:pgSz w:w="12240" w:h="15840"/>
          <w:pgMar w:top="1540" w:right="1080" w:bottom="1020" w:left="1080" w:header="730" w:footer="829" w:gutter="0"/>
          <w:cols w:space="720"/>
        </w:sectPr>
      </w:pPr>
    </w:p>
    <w:p w:rsidR="00A8742D" w:rsidRDefault="00C406D2" w14:paraId="6107AC26" w14:textId="77777777">
      <w:pPr>
        <w:pStyle w:val="BodyText"/>
        <w:spacing w:before="163" w:line="360" w:lineRule="auto"/>
        <w:rPr>
          <w:position w:val="6"/>
          <w:sz w:val="17"/>
        </w:rPr>
      </w:pPr>
      <w:r>
        <w:lastRenderedPageBreak/>
        <w:t>terms</w:t>
      </w:r>
      <w:r>
        <w:rPr>
          <w:spacing w:val="-12"/>
        </w:rPr>
        <w:t xml:space="preserve"> </w:t>
      </w:r>
      <w:r>
        <w:t>of</w:t>
      </w:r>
      <w:r>
        <w:rPr>
          <w:spacing w:val="-10"/>
        </w:rPr>
        <w:t xml:space="preserve"> </w:t>
      </w:r>
      <w:r>
        <w:t>forgiveness</w:t>
      </w:r>
      <w:r>
        <w:rPr>
          <w:spacing w:val="-4"/>
        </w:rPr>
        <w:t xml:space="preserve"> </w:t>
      </w:r>
      <w:r>
        <w:t>as</w:t>
      </w:r>
      <w:r>
        <w:rPr>
          <w:spacing w:val="-12"/>
        </w:rPr>
        <w:t xml:space="preserve"> </w:t>
      </w:r>
      <w:r>
        <w:t>“performance-based”</w:t>
      </w:r>
      <w:r>
        <w:rPr>
          <w:spacing w:val="-12"/>
        </w:rPr>
        <w:t xml:space="preserve"> </w:t>
      </w:r>
      <w:r>
        <w:t>and</w:t>
      </w:r>
      <w:r>
        <w:rPr>
          <w:spacing w:val="-10"/>
        </w:rPr>
        <w:t xml:space="preserve"> </w:t>
      </w:r>
      <w:r>
        <w:t>notes</w:t>
      </w:r>
      <w:r>
        <w:rPr>
          <w:spacing w:val="-7"/>
        </w:rPr>
        <w:t xml:space="preserve"> </w:t>
      </w:r>
      <w:r>
        <w:t>that</w:t>
      </w:r>
      <w:r>
        <w:rPr>
          <w:spacing w:val="-8"/>
        </w:rPr>
        <w:t xml:space="preserve"> </w:t>
      </w:r>
      <w:r>
        <w:t>PG&amp;E</w:t>
      </w:r>
      <w:r>
        <w:rPr>
          <w:spacing w:val="-10"/>
        </w:rPr>
        <w:t xml:space="preserve"> </w:t>
      </w:r>
      <w:r>
        <w:t>has</w:t>
      </w:r>
      <w:r>
        <w:rPr>
          <w:spacing w:val="-7"/>
        </w:rPr>
        <w:t xml:space="preserve"> </w:t>
      </w:r>
      <w:r>
        <w:t>already recognized some loan forgiveness.</w:t>
      </w:r>
      <w:hyperlink w:history="1" w:anchor="_bookmark22">
        <w:r>
          <w:rPr>
            <w:position w:val="6"/>
            <w:sz w:val="17"/>
          </w:rPr>
          <w:t>17</w:t>
        </w:r>
      </w:hyperlink>
    </w:p>
    <w:p w:rsidR="00A8742D" w:rsidRDefault="00C406D2" w14:paraId="7E6417D3" w14:textId="77777777">
      <w:pPr>
        <w:pStyle w:val="Heading1"/>
        <w:numPr>
          <w:ilvl w:val="1"/>
          <w:numId w:val="5"/>
        </w:numPr>
        <w:tabs>
          <w:tab w:val="left" w:pos="1531"/>
        </w:tabs>
        <w:spacing w:line="293" w:lineRule="exact"/>
        <w:ind w:left="1531"/>
      </w:pPr>
      <w:bookmarkStart w:name="_bookmark21" w:id="22"/>
      <w:bookmarkEnd w:id="22"/>
      <w:r>
        <w:t>The</w:t>
      </w:r>
      <w:r>
        <w:rPr>
          <w:spacing w:val="-19"/>
        </w:rPr>
        <w:t xml:space="preserve"> </w:t>
      </w:r>
      <w:r>
        <w:t>Affiliate</w:t>
      </w:r>
      <w:r>
        <w:rPr>
          <w:spacing w:val="-17"/>
        </w:rPr>
        <w:t xml:space="preserve"> </w:t>
      </w:r>
      <w:r>
        <w:t>Transaction</w:t>
      </w:r>
      <w:r>
        <w:rPr>
          <w:spacing w:val="-15"/>
        </w:rPr>
        <w:t xml:space="preserve"> </w:t>
      </w:r>
      <w:r>
        <w:t>Rule</w:t>
      </w:r>
      <w:r>
        <w:rPr>
          <w:spacing w:val="-17"/>
        </w:rPr>
        <w:t xml:space="preserve"> </w:t>
      </w:r>
      <w:r>
        <w:t>IX-B</w:t>
      </w:r>
      <w:r>
        <w:rPr>
          <w:spacing w:val="-15"/>
        </w:rPr>
        <w:t xml:space="preserve"> </w:t>
      </w:r>
      <w:r>
        <w:rPr>
          <w:spacing w:val="-10"/>
        </w:rPr>
        <w:t>–</w:t>
      </w:r>
    </w:p>
    <w:p w:rsidR="00A8742D" w:rsidRDefault="00C406D2" w14:paraId="60F2FAAD" w14:textId="77777777">
      <w:pPr>
        <w:spacing w:before="6"/>
        <w:ind w:left="1531"/>
        <w:rPr>
          <w:rFonts w:ascii="Arial"/>
          <w:b/>
          <w:sz w:val="26"/>
        </w:rPr>
      </w:pPr>
      <w:r>
        <w:rPr>
          <w:rFonts w:ascii="Arial"/>
          <w:b/>
          <w:spacing w:val="-2"/>
          <w:sz w:val="26"/>
        </w:rPr>
        <w:t>Protecting</w:t>
      </w:r>
      <w:r>
        <w:rPr>
          <w:rFonts w:ascii="Arial"/>
          <w:b/>
          <w:spacing w:val="-13"/>
          <w:sz w:val="26"/>
        </w:rPr>
        <w:t xml:space="preserve"> </w:t>
      </w:r>
      <w:r>
        <w:rPr>
          <w:rFonts w:ascii="Arial"/>
          <w:b/>
          <w:spacing w:val="-2"/>
          <w:sz w:val="26"/>
        </w:rPr>
        <w:t>Utility</w:t>
      </w:r>
      <w:r>
        <w:rPr>
          <w:rFonts w:ascii="Arial"/>
          <w:b/>
          <w:spacing w:val="-10"/>
          <w:sz w:val="26"/>
        </w:rPr>
        <w:t xml:space="preserve"> </w:t>
      </w:r>
      <w:r>
        <w:rPr>
          <w:rFonts w:ascii="Arial"/>
          <w:b/>
          <w:spacing w:val="-2"/>
          <w:sz w:val="26"/>
        </w:rPr>
        <w:t>Financial</w:t>
      </w:r>
      <w:r>
        <w:rPr>
          <w:rFonts w:ascii="Arial"/>
          <w:b/>
          <w:spacing w:val="-8"/>
          <w:sz w:val="26"/>
        </w:rPr>
        <w:t xml:space="preserve"> </w:t>
      </w:r>
      <w:r>
        <w:rPr>
          <w:rFonts w:ascii="Arial"/>
          <w:b/>
          <w:spacing w:val="-2"/>
          <w:sz w:val="26"/>
        </w:rPr>
        <w:t>Health</w:t>
      </w:r>
    </w:p>
    <w:p w:rsidR="00A8742D" w:rsidRDefault="00C406D2" w14:paraId="6487B6F5" w14:textId="77777777">
      <w:pPr>
        <w:pStyle w:val="BodyText"/>
        <w:spacing w:before="120" w:line="360" w:lineRule="auto"/>
        <w:ind w:right="423" w:firstLine="719"/>
      </w:pPr>
      <w:r>
        <w:t>The Commission adopted Affiliate Transaction Rule IX in D.06-12-029 to protect utility financial health and balance the interests of ratepayers and shareholders through adherence to the capital rate structure.</w:t>
      </w:r>
      <w:hyperlink w:history="1" w:anchor="_bookmark23">
        <w:r>
          <w:rPr>
            <w:position w:val="6"/>
            <w:sz w:val="17"/>
          </w:rPr>
          <w:t>18</w:t>
        </w:r>
      </w:hyperlink>
      <w:r>
        <w:t>Affiliate Transaction Rule IX-B, specifically, adopts restrictions on deviations from the utility’s</w:t>
      </w:r>
      <w:r>
        <w:rPr>
          <w:spacing w:val="-13"/>
        </w:rPr>
        <w:t xml:space="preserve"> </w:t>
      </w:r>
      <w:r>
        <w:t>Commission</w:t>
      </w:r>
      <w:r>
        <w:rPr>
          <w:spacing w:val="-4"/>
        </w:rPr>
        <w:t xml:space="preserve"> </w:t>
      </w:r>
      <w:r>
        <w:t>authorized</w:t>
      </w:r>
      <w:r>
        <w:rPr>
          <w:spacing w:val="-12"/>
        </w:rPr>
        <w:t xml:space="preserve"> </w:t>
      </w:r>
      <w:r>
        <w:t>capital</w:t>
      </w:r>
      <w:r>
        <w:rPr>
          <w:spacing w:val="-13"/>
        </w:rPr>
        <w:t xml:space="preserve"> </w:t>
      </w:r>
      <w:r>
        <w:t>structure.</w:t>
      </w:r>
      <w:r>
        <w:rPr>
          <w:spacing w:val="-10"/>
        </w:rPr>
        <w:t xml:space="preserve"> </w:t>
      </w:r>
      <w:r>
        <w:t>It</w:t>
      </w:r>
      <w:r>
        <w:rPr>
          <w:spacing w:val="-11"/>
        </w:rPr>
        <w:t xml:space="preserve"> </w:t>
      </w:r>
      <w:r>
        <w:t>is</w:t>
      </w:r>
      <w:r>
        <w:rPr>
          <w:spacing w:val="-10"/>
        </w:rPr>
        <w:t xml:space="preserve"> </w:t>
      </w:r>
      <w:r>
        <w:t>reproduced</w:t>
      </w:r>
      <w:r>
        <w:rPr>
          <w:spacing w:val="-8"/>
        </w:rPr>
        <w:t xml:space="preserve"> </w:t>
      </w:r>
      <w:r>
        <w:t>below</w:t>
      </w:r>
      <w:r>
        <w:rPr>
          <w:spacing w:val="-10"/>
        </w:rPr>
        <w:t xml:space="preserve"> </w:t>
      </w:r>
      <w:r>
        <w:t>for</w:t>
      </w:r>
      <w:r>
        <w:rPr>
          <w:spacing w:val="-10"/>
        </w:rPr>
        <w:t xml:space="preserve"> </w:t>
      </w:r>
      <w:r>
        <w:t>ease of reference:</w:t>
      </w:r>
    </w:p>
    <w:p w:rsidR="00A8742D" w:rsidRDefault="00C406D2" w14:paraId="4582B55D" w14:textId="77777777">
      <w:pPr>
        <w:pStyle w:val="BodyText"/>
        <w:spacing w:before="2"/>
        <w:ind w:left="1080" w:right="1584"/>
      </w:pPr>
      <w:r>
        <w:rPr>
          <w:b/>
        </w:rPr>
        <w:t>Restrictions</w:t>
      </w:r>
      <w:r>
        <w:rPr>
          <w:b/>
          <w:spacing w:val="-15"/>
        </w:rPr>
        <w:t xml:space="preserve"> </w:t>
      </w:r>
      <w:r>
        <w:rPr>
          <w:b/>
        </w:rPr>
        <w:t>on</w:t>
      </w:r>
      <w:r>
        <w:rPr>
          <w:b/>
          <w:spacing w:val="-12"/>
        </w:rPr>
        <w:t xml:space="preserve"> </w:t>
      </w:r>
      <w:r>
        <w:rPr>
          <w:b/>
        </w:rPr>
        <w:t>Deviations</w:t>
      </w:r>
      <w:r>
        <w:rPr>
          <w:b/>
          <w:spacing w:val="-14"/>
        </w:rPr>
        <w:t xml:space="preserve"> </w:t>
      </w:r>
      <w:r>
        <w:rPr>
          <w:b/>
        </w:rPr>
        <w:t>from</w:t>
      </w:r>
      <w:r>
        <w:rPr>
          <w:b/>
          <w:spacing w:val="-15"/>
        </w:rPr>
        <w:t xml:space="preserve"> </w:t>
      </w:r>
      <w:r>
        <w:rPr>
          <w:b/>
        </w:rPr>
        <w:t>Authorized</w:t>
      </w:r>
      <w:r>
        <w:rPr>
          <w:b/>
          <w:spacing w:val="-14"/>
        </w:rPr>
        <w:t xml:space="preserve"> </w:t>
      </w:r>
      <w:r>
        <w:rPr>
          <w:b/>
        </w:rPr>
        <w:t>Capital</w:t>
      </w:r>
      <w:r>
        <w:rPr>
          <w:b/>
          <w:spacing w:val="-14"/>
        </w:rPr>
        <w:t xml:space="preserve"> </w:t>
      </w:r>
      <w:r>
        <w:rPr>
          <w:b/>
        </w:rPr>
        <w:t xml:space="preserve">Structure. </w:t>
      </w:r>
      <w:r>
        <w:t>A utility shall maintain a balanced capital structure consistent with that determined to</w:t>
      </w:r>
      <w:r>
        <w:rPr>
          <w:spacing w:val="-2"/>
        </w:rPr>
        <w:t xml:space="preserve"> </w:t>
      </w:r>
      <w:r>
        <w:t>be</w:t>
      </w:r>
      <w:r>
        <w:rPr>
          <w:spacing w:val="-1"/>
        </w:rPr>
        <w:t xml:space="preserve"> </w:t>
      </w:r>
      <w:r>
        <w:t>reasonable</w:t>
      </w:r>
      <w:r>
        <w:rPr>
          <w:spacing w:val="-2"/>
        </w:rPr>
        <w:t xml:space="preserve"> </w:t>
      </w:r>
      <w:r>
        <w:t>by the</w:t>
      </w:r>
      <w:r>
        <w:rPr>
          <w:spacing w:val="-1"/>
        </w:rPr>
        <w:t xml:space="preserve"> </w:t>
      </w:r>
      <w:r>
        <w:t xml:space="preserve">Commission in its most recent decision on the utility’s capital structure. The utility’s equity shall be retained such that the Commission’s adopted capital structure shall be maintained on average over the period the capital structure is in effect for ratemaking purposes. Provided, however, that a utility shall file an application for a waiver, on a </w:t>
      </w:r>
      <w:proofErr w:type="gramStart"/>
      <w:r>
        <w:t>case by case</w:t>
      </w:r>
      <w:proofErr w:type="gramEnd"/>
      <w:r>
        <w:t xml:space="preserve"> basis and in a timely manner, of this Rule if an adverse financial event at the utility reduces the utility’s equity ratio by 1% or more. </w:t>
      </w:r>
      <w:proofErr w:type="gramStart"/>
      <w:r>
        <w:t>In order to</w:t>
      </w:r>
      <w:proofErr w:type="gramEnd"/>
      <w:r>
        <w:t xml:space="preserve"> </w:t>
      </w:r>
      <w:proofErr w:type="gramStart"/>
      <w:r>
        <w:t>assure</w:t>
      </w:r>
      <w:proofErr w:type="gramEnd"/>
      <w:r>
        <w:rPr>
          <w:spacing w:val="40"/>
        </w:rPr>
        <w:t xml:space="preserve"> </w:t>
      </w:r>
      <w:r>
        <w:t xml:space="preserve">that regulatory staff </w:t>
      </w:r>
      <w:proofErr w:type="gramStart"/>
      <w:r>
        <w:t>has</w:t>
      </w:r>
      <w:proofErr w:type="gramEnd"/>
      <w:r>
        <w:t xml:space="preserve"> adequate time to review and assess the application and to permit the consideration of all relevant facts, the utility shall not be considered in violation of this Rule during the period the waiver is pending resolution.</w:t>
      </w:r>
    </w:p>
    <w:p w:rsidR="00A8742D" w:rsidRDefault="00C406D2" w14:paraId="42747AE4" w14:textId="77777777">
      <w:pPr>
        <w:pStyle w:val="BodyText"/>
        <w:ind w:left="1080" w:right="1816"/>
      </w:pPr>
      <w:r>
        <w:t>Nothing in this provision creates a presumption of either reasonableness</w:t>
      </w:r>
      <w:r>
        <w:rPr>
          <w:spacing w:val="-16"/>
        </w:rPr>
        <w:t xml:space="preserve"> </w:t>
      </w:r>
      <w:r>
        <w:t>or</w:t>
      </w:r>
      <w:r>
        <w:rPr>
          <w:spacing w:val="-15"/>
        </w:rPr>
        <w:t xml:space="preserve"> </w:t>
      </w:r>
      <w:r>
        <w:t>unreasonableness</w:t>
      </w:r>
      <w:r>
        <w:rPr>
          <w:spacing w:val="-16"/>
        </w:rPr>
        <w:t xml:space="preserve"> </w:t>
      </w:r>
      <w:r>
        <w:t>of</w:t>
      </w:r>
      <w:r>
        <w:rPr>
          <w:spacing w:val="-15"/>
        </w:rPr>
        <w:t xml:space="preserve"> </w:t>
      </w:r>
      <w:r>
        <w:t>the</w:t>
      </w:r>
      <w:r>
        <w:rPr>
          <w:spacing w:val="-13"/>
        </w:rPr>
        <w:t xml:space="preserve"> </w:t>
      </w:r>
      <w:r>
        <w:t>utility’s</w:t>
      </w:r>
      <w:r>
        <w:rPr>
          <w:spacing w:val="-17"/>
        </w:rPr>
        <w:t xml:space="preserve"> </w:t>
      </w:r>
      <w:r>
        <w:t>actions which may have caused the adverse financial event.</w:t>
      </w:r>
    </w:p>
    <w:p w:rsidR="00A8742D" w:rsidRDefault="00C406D2" w14:paraId="099B48F5" w14:textId="77777777">
      <w:pPr>
        <w:pStyle w:val="BodyText"/>
        <w:spacing w:before="123" w:line="360" w:lineRule="auto"/>
        <w:ind w:firstLine="719"/>
      </w:pPr>
      <w:r>
        <w:t>The</w:t>
      </w:r>
      <w:r>
        <w:rPr>
          <w:spacing w:val="-9"/>
        </w:rPr>
        <w:t xml:space="preserve"> </w:t>
      </w:r>
      <w:r>
        <w:t>Rule</w:t>
      </w:r>
      <w:r>
        <w:rPr>
          <w:spacing w:val="-9"/>
        </w:rPr>
        <w:t xml:space="preserve"> </w:t>
      </w:r>
      <w:r>
        <w:t>was</w:t>
      </w:r>
      <w:r>
        <w:rPr>
          <w:spacing w:val="-6"/>
        </w:rPr>
        <w:t xml:space="preserve"> </w:t>
      </w:r>
      <w:r>
        <w:t>established</w:t>
      </w:r>
      <w:r>
        <w:rPr>
          <w:spacing w:val="-7"/>
        </w:rPr>
        <w:t xml:space="preserve"> </w:t>
      </w:r>
      <w:r>
        <w:t>to</w:t>
      </w:r>
      <w:r>
        <w:rPr>
          <w:spacing w:val="-9"/>
        </w:rPr>
        <w:t xml:space="preserve"> </w:t>
      </w:r>
      <w:r>
        <w:t>protect</w:t>
      </w:r>
      <w:r>
        <w:rPr>
          <w:spacing w:val="-7"/>
        </w:rPr>
        <w:t xml:space="preserve"> </w:t>
      </w:r>
      <w:r>
        <w:t>utility</w:t>
      </w:r>
      <w:r>
        <w:rPr>
          <w:spacing w:val="-8"/>
        </w:rPr>
        <w:t xml:space="preserve"> </w:t>
      </w:r>
      <w:r>
        <w:t>financial</w:t>
      </w:r>
      <w:r>
        <w:rPr>
          <w:spacing w:val="-10"/>
        </w:rPr>
        <w:t xml:space="preserve"> </w:t>
      </w:r>
      <w:r>
        <w:t>health</w:t>
      </w:r>
      <w:r>
        <w:rPr>
          <w:spacing w:val="-9"/>
        </w:rPr>
        <w:t xml:space="preserve"> </w:t>
      </w:r>
      <w:r>
        <w:t>and</w:t>
      </w:r>
      <w:r>
        <w:rPr>
          <w:spacing w:val="-9"/>
        </w:rPr>
        <w:t xml:space="preserve"> </w:t>
      </w:r>
      <w:r>
        <w:t>to</w:t>
      </w:r>
      <w:r>
        <w:rPr>
          <w:spacing w:val="-9"/>
        </w:rPr>
        <w:t xml:space="preserve"> </w:t>
      </w:r>
      <w:r>
        <w:t xml:space="preserve">restrict deviations from the authorized capital structure. Protecting utility </w:t>
      </w:r>
      <w:proofErr w:type="gramStart"/>
      <w:r>
        <w:t>financial</w:t>
      </w:r>
      <w:proofErr w:type="gramEnd"/>
    </w:p>
    <w:p w:rsidR="00A8742D" w:rsidRDefault="00C406D2" w14:paraId="254AA776" w14:textId="77777777">
      <w:pPr>
        <w:pStyle w:val="BodyText"/>
        <w:spacing w:before="2"/>
        <w:ind w:left="0"/>
        <w:rPr>
          <w:sz w:val="18"/>
        </w:rPr>
      </w:pPr>
      <w:r>
        <w:rPr>
          <w:noProof/>
          <w:sz w:val="18"/>
        </w:rPr>
        <mc:AlternateContent>
          <mc:Choice Requires="wps">
            <w:drawing>
              <wp:anchor distT="0" distB="0" distL="0" distR="0" simplePos="0" relativeHeight="487589376" behindDoc="1" locked="0" layoutInCell="1" allowOverlap="1" wp14:editId="0E584D1C" wp14:anchorId="74A8E4A4">
                <wp:simplePos x="0" y="0"/>
                <wp:positionH relativeFrom="page">
                  <wp:posOffset>914400</wp:posOffset>
                </wp:positionH>
                <wp:positionV relativeFrom="paragraph">
                  <wp:posOffset>159079</wp:posOffset>
                </wp:positionV>
                <wp:extent cx="182943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0" style="position:absolute;margin-left:1in;margin-top:12.55pt;width:144.0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" w14:anchorId="6074651B">
                <v:path arrowok="t"/>
                <w10:wrap type="topAndBottom" anchorx="page"/>
              </v:shape>
            </w:pict>
          </mc:Fallback>
        </mc:AlternateContent>
      </w:r>
    </w:p>
    <w:p w:rsidR="00A8742D" w:rsidRDefault="00C406D2" w14:paraId="3C072625" w14:textId="77777777">
      <w:pPr>
        <w:spacing w:before="131"/>
        <w:ind w:left="360"/>
      </w:pPr>
      <w:bookmarkStart w:name="_bookmark22" w:id="23"/>
      <w:bookmarkEnd w:id="23"/>
      <w:r>
        <w:rPr>
          <w:position w:val="5"/>
          <w:sz w:val="14"/>
        </w:rPr>
        <w:t>17</w:t>
      </w:r>
      <w:r>
        <w:rPr>
          <w:spacing w:val="12"/>
          <w:position w:val="5"/>
          <w:sz w:val="14"/>
        </w:rPr>
        <w:t xml:space="preserve"> </w:t>
      </w:r>
      <w:r>
        <w:rPr>
          <w:i/>
        </w:rPr>
        <w:t>See</w:t>
      </w:r>
      <w:r>
        <w:rPr>
          <w:i/>
          <w:spacing w:val="-6"/>
        </w:rPr>
        <w:t xml:space="preserve"> </w:t>
      </w:r>
      <w:r>
        <w:t>Exhibit</w:t>
      </w:r>
      <w:r>
        <w:rPr>
          <w:spacing w:val="-12"/>
        </w:rPr>
        <w:t xml:space="preserve"> </w:t>
      </w:r>
      <w:r>
        <w:t>PGE-MBTO-001</w:t>
      </w:r>
      <w:r>
        <w:rPr>
          <w:spacing w:val="-9"/>
        </w:rPr>
        <w:t xml:space="preserve"> </w:t>
      </w:r>
      <w:r>
        <w:t>at</w:t>
      </w:r>
      <w:r>
        <w:rPr>
          <w:spacing w:val="-7"/>
        </w:rPr>
        <w:t xml:space="preserve"> </w:t>
      </w:r>
      <w:r>
        <w:t>1-7</w:t>
      </w:r>
      <w:r>
        <w:rPr>
          <w:spacing w:val="-9"/>
        </w:rPr>
        <w:t xml:space="preserve"> </w:t>
      </w:r>
      <w:r>
        <w:t>and</w:t>
      </w:r>
      <w:r>
        <w:rPr>
          <w:spacing w:val="-8"/>
        </w:rPr>
        <w:t xml:space="preserve"> </w:t>
      </w:r>
      <w:r>
        <w:t>1-</w:t>
      </w:r>
      <w:r>
        <w:rPr>
          <w:spacing w:val="-5"/>
        </w:rPr>
        <w:t>8.</w:t>
      </w:r>
    </w:p>
    <w:p w:rsidR="00A8742D" w:rsidRDefault="00C406D2" w14:paraId="794F2FD5" w14:textId="77777777">
      <w:pPr>
        <w:spacing w:before="121"/>
        <w:ind w:left="360"/>
      </w:pPr>
      <w:bookmarkStart w:name="_bookmark23" w:id="24"/>
      <w:bookmarkEnd w:id="24"/>
      <w:r>
        <w:rPr>
          <w:position w:val="5"/>
          <w:sz w:val="14"/>
        </w:rPr>
        <w:t>18</w:t>
      </w:r>
      <w:r>
        <w:rPr>
          <w:spacing w:val="13"/>
          <w:position w:val="5"/>
          <w:sz w:val="14"/>
        </w:rPr>
        <w:t xml:space="preserve"> </w:t>
      </w:r>
      <w:r>
        <w:rPr>
          <w:i/>
        </w:rPr>
        <w:t>See</w:t>
      </w:r>
      <w:r>
        <w:rPr>
          <w:i/>
          <w:spacing w:val="-5"/>
        </w:rPr>
        <w:t xml:space="preserve"> </w:t>
      </w:r>
      <w:r>
        <w:t>D.06-12-029,</w:t>
      </w:r>
      <w:r>
        <w:rPr>
          <w:spacing w:val="-13"/>
        </w:rPr>
        <w:t xml:space="preserve"> </w:t>
      </w:r>
      <w:r>
        <w:t>Appendix</w:t>
      </w:r>
      <w:r>
        <w:rPr>
          <w:spacing w:val="-8"/>
        </w:rPr>
        <w:t xml:space="preserve"> </w:t>
      </w:r>
      <w:r>
        <w:t>A-3</w:t>
      </w:r>
      <w:r>
        <w:rPr>
          <w:spacing w:val="-11"/>
        </w:rPr>
        <w:t xml:space="preserve"> </w:t>
      </w:r>
      <w:r>
        <w:t>at</w:t>
      </w:r>
      <w:r>
        <w:rPr>
          <w:spacing w:val="-6"/>
        </w:rPr>
        <w:t xml:space="preserve"> </w:t>
      </w:r>
      <w:r>
        <w:t>31-</w:t>
      </w:r>
      <w:r>
        <w:rPr>
          <w:spacing w:val="-5"/>
        </w:rPr>
        <w:t>32.</w:t>
      </w:r>
    </w:p>
    <w:p w:rsidR="00A8742D" w:rsidRDefault="00A8742D" w14:paraId="6DEAE8C6" w14:textId="77777777">
      <w:pPr>
        <w:sectPr w:rsidR="00A8742D">
          <w:pgSz w:w="12240" w:h="15840"/>
          <w:pgMar w:top="1540" w:right="1080" w:bottom="1020" w:left="1080" w:header="730" w:footer="829" w:gutter="0"/>
          <w:cols w:space="720"/>
        </w:sectPr>
      </w:pPr>
    </w:p>
    <w:p w:rsidR="00A8742D" w:rsidRDefault="00C406D2" w14:paraId="67F0F16F" w14:textId="77777777">
      <w:pPr>
        <w:pStyle w:val="BodyText"/>
        <w:spacing w:before="163" w:line="360" w:lineRule="auto"/>
        <w:ind w:right="503"/>
      </w:pPr>
      <w:proofErr w:type="gramStart"/>
      <w:r>
        <w:lastRenderedPageBreak/>
        <w:t>health</w:t>
      </w:r>
      <w:proofErr w:type="gramEnd"/>
      <w:r>
        <w:rPr>
          <w:spacing w:val="-5"/>
        </w:rPr>
        <w:t xml:space="preserve"> </w:t>
      </w:r>
      <w:r>
        <w:t>is</w:t>
      </w:r>
      <w:r>
        <w:rPr>
          <w:spacing w:val="-9"/>
        </w:rPr>
        <w:t xml:space="preserve"> </w:t>
      </w:r>
      <w:r>
        <w:t>fundamental</w:t>
      </w:r>
      <w:r>
        <w:rPr>
          <w:spacing w:val="-9"/>
        </w:rPr>
        <w:t xml:space="preserve"> </w:t>
      </w:r>
      <w:r>
        <w:t>to</w:t>
      </w:r>
      <w:r>
        <w:rPr>
          <w:spacing w:val="-9"/>
        </w:rPr>
        <w:t xml:space="preserve"> </w:t>
      </w:r>
      <w:r>
        <w:t>ensuring</w:t>
      </w:r>
      <w:r>
        <w:rPr>
          <w:spacing w:val="-7"/>
        </w:rPr>
        <w:t xml:space="preserve"> </w:t>
      </w:r>
      <w:r>
        <w:t>the</w:t>
      </w:r>
      <w:r>
        <w:rPr>
          <w:spacing w:val="-7"/>
        </w:rPr>
        <w:t xml:space="preserve"> </w:t>
      </w:r>
      <w:r>
        <w:t>utility</w:t>
      </w:r>
      <w:r>
        <w:rPr>
          <w:spacing w:val="-9"/>
        </w:rPr>
        <w:t xml:space="preserve"> </w:t>
      </w:r>
      <w:r>
        <w:t>provides</w:t>
      </w:r>
      <w:r>
        <w:rPr>
          <w:spacing w:val="-5"/>
        </w:rPr>
        <w:t xml:space="preserve"> </w:t>
      </w:r>
      <w:r>
        <w:t>safe</w:t>
      </w:r>
      <w:r>
        <w:rPr>
          <w:spacing w:val="-6"/>
        </w:rPr>
        <w:t xml:space="preserve"> </w:t>
      </w:r>
      <w:r>
        <w:t>and</w:t>
      </w:r>
      <w:r>
        <w:rPr>
          <w:spacing w:val="-3"/>
        </w:rPr>
        <w:t xml:space="preserve"> </w:t>
      </w:r>
      <w:r>
        <w:t>reliable</w:t>
      </w:r>
      <w:r>
        <w:rPr>
          <w:spacing w:val="-6"/>
        </w:rPr>
        <w:t xml:space="preserve"> </w:t>
      </w:r>
      <w:r>
        <w:t>service</w:t>
      </w:r>
      <w:r>
        <w:rPr>
          <w:spacing w:val="-6"/>
        </w:rPr>
        <w:t xml:space="preserve"> </w:t>
      </w:r>
      <w:r>
        <w:t>at a just and reasonable rate to customers. The Commission and stakeholders put significant</w:t>
      </w:r>
      <w:r>
        <w:rPr>
          <w:spacing w:val="-10"/>
        </w:rPr>
        <w:t xml:space="preserve"> </w:t>
      </w:r>
      <w:r>
        <w:t>effort,</w:t>
      </w:r>
      <w:r>
        <w:rPr>
          <w:spacing w:val="-9"/>
        </w:rPr>
        <w:t xml:space="preserve"> </w:t>
      </w:r>
      <w:r>
        <w:t>resources,</w:t>
      </w:r>
      <w:r>
        <w:rPr>
          <w:spacing w:val="-8"/>
        </w:rPr>
        <w:t xml:space="preserve"> </w:t>
      </w:r>
      <w:r>
        <w:t>and</w:t>
      </w:r>
      <w:r>
        <w:rPr>
          <w:spacing w:val="-9"/>
        </w:rPr>
        <w:t xml:space="preserve"> </w:t>
      </w:r>
      <w:r>
        <w:t>deliberation</w:t>
      </w:r>
      <w:r>
        <w:rPr>
          <w:spacing w:val="-7"/>
        </w:rPr>
        <w:t xml:space="preserve"> </w:t>
      </w:r>
      <w:r>
        <w:t>into</w:t>
      </w:r>
      <w:r>
        <w:rPr>
          <w:spacing w:val="-10"/>
        </w:rPr>
        <w:t xml:space="preserve"> </w:t>
      </w:r>
      <w:r>
        <w:t>each</w:t>
      </w:r>
      <w:r>
        <w:rPr>
          <w:spacing w:val="-8"/>
        </w:rPr>
        <w:t xml:space="preserve"> </w:t>
      </w:r>
      <w:r>
        <w:t>cost</w:t>
      </w:r>
      <w:r>
        <w:rPr>
          <w:spacing w:val="-10"/>
        </w:rPr>
        <w:t xml:space="preserve"> </w:t>
      </w:r>
      <w:r>
        <w:t>of</w:t>
      </w:r>
      <w:r>
        <w:rPr>
          <w:spacing w:val="-7"/>
        </w:rPr>
        <w:t xml:space="preserve"> </w:t>
      </w:r>
      <w:r>
        <w:t>capital</w:t>
      </w:r>
      <w:r>
        <w:rPr>
          <w:spacing w:val="-9"/>
        </w:rPr>
        <w:t xml:space="preserve"> </w:t>
      </w:r>
      <w:r>
        <w:t xml:space="preserve">proceeding for the utilities, which occur once every three years. As the Commission describes in Affiliate Transaction Rule IX-B, the Commission has established an expectation that jurisdictional utilities will adhere to the authorized capital structures and </w:t>
      </w:r>
      <w:proofErr w:type="gramStart"/>
      <w:r>
        <w:t>outlined</w:t>
      </w:r>
      <w:proofErr w:type="gramEnd"/>
      <w:r>
        <w:t xml:space="preserve"> limited circumstances where deviations may be considered. The Affiliate Transaction Rule acknowledges that in specific circumstances, deviations from the established capital structure are necessary.</w:t>
      </w:r>
    </w:p>
    <w:p w:rsidR="00A8742D" w:rsidRDefault="00C406D2" w14:paraId="216B12C2" w14:textId="77777777">
      <w:pPr>
        <w:pStyle w:val="BodyText"/>
        <w:spacing w:before="2" w:line="360" w:lineRule="auto"/>
        <w:ind w:right="503"/>
      </w:pPr>
      <w:r>
        <w:t>Specifically,</w:t>
      </w:r>
      <w:r>
        <w:rPr>
          <w:spacing w:val="-9"/>
        </w:rPr>
        <w:t xml:space="preserve"> </w:t>
      </w:r>
      <w:r>
        <w:t>the</w:t>
      </w:r>
      <w:r>
        <w:rPr>
          <w:spacing w:val="-4"/>
        </w:rPr>
        <w:t xml:space="preserve"> </w:t>
      </w:r>
      <w:r>
        <w:t>Rule</w:t>
      </w:r>
      <w:r>
        <w:rPr>
          <w:spacing w:val="-4"/>
        </w:rPr>
        <w:t xml:space="preserve"> </w:t>
      </w:r>
      <w:r>
        <w:t>states</w:t>
      </w:r>
      <w:r>
        <w:rPr>
          <w:spacing w:val="-9"/>
        </w:rPr>
        <w:t xml:space="preserve"> </w:t>
      </w:r>
      <w:r>
        <w:t>that</w:t>
      </w:r>
      <w:r>
        <w:rPr>
          <w:spacing w:val="-8"/>
        </w:rPr>
        <w:t xml:space="preserve"> </w:t>
      </w:r>
      <w:r>
        <w:t>“if</w:t>
      </w:r>
      <w:r>
        <w:rPr>
          <w:spacing w:val="-9"/>
        </w:rPr>
        <w:t xml:space="preserve"> </w:t>
      </w:r>
      <w:r>
        <w:t>an</w:t>
      </w:r>
      <w:r>
        <w:rPr>
          <w:spacing w:val="-7"/>
        </w:rPr>
        <w:t xml:space="preserve"> </w:t>
      </w:r>
      <w:r>
        <w:t>adverse</w:t>
      </w:r>
      <w:r>
        <w:rPr>
          <w:spacing w:val="-7"/>
        </w:rPr>
        <w:t xml:space="preserve"> </w:t>
      </w:r>
      <w:r>
        <w:t>financial</w:t>
      </w:r>
      <w:r>
        <w:rPr>
          <w:spacing w:val="-10"/>
        </w:rPr>
        <w:t xml:space="preserve"> </w:t>
      </w:r>
      <w:r>
        <w:t>event</w:t>
      </w:r>
      <w:r>
        <w:rPr>
          <w:spacing w:val="-7"/>
        </w:rPr>
        <w:t xml:space="preserve"> </w:t>
      </w:r>
      <w:r>
        <w:t>at</w:t>
      </w:r>
      <w:r>
        <w:rPr>
          <w:spacing w:val="-10"/>
        </w:rPr>
        <w:t xml:space="preserve"> </w:t>
      </w:r>
      <w:r>
        <w:t>the</w:t>
      </w:r>
      <w:r>
        <w:rPr>
          <w:spacing w:val="-8"/>
        </w:rPr>
        <w:t xml:space="preserve"> </w:t>
      </w:r>
      <w:r>
        <w:t>utility reduces the utility’s equity ratio by 1% or more” the utility must file an application for a waiver of the Rule.</w:t>
      </w:r>
    </w:p>
    <w:p w:rsidR="00A8742D" w:rsidRDefault="00C406D2" w14:paraId="23BB5161" w14:textId="77777777">
      <w:pPr>
        <w:pStyle w:val="BodyText"/>
        <w:spacing w:before="1" w:line="360" w:lineRule="auto"/>
        <w:ind w:right="431" w:firstLine="784"/>
        <w:rPr>
          <w:i/>
        </w:rPr>
      </w:pPr>
      <w:r>
        <w:t>The Applicant makes numerous references to prior instances of the Commission</w:t>
      </w:r>
      <w:r>
        <w:rPr>
          <w:spacing w:val="-8"/>
        </w:rPr>
        <w:t xml:space="preserve"> </w:t>
      </w:r>
      <w:r>
        <w:t>authorizing</w:t>
      </w:r>
      <w:r>
        <w:rPr>
          <w:spacing w:val="-11"/>
        </w:rPr>
        <w:t xml:space="preserve"> </w:t>
      </w:r>
      <w:r>
        <w:t>deviations</w:t>
      </w:r>
      <w:r>
        <w:rPr>
          <w:spacing w:val="-9"/>
        </w:rPr>
        <w:t xml:space="preserve"> </w:t>
      </w:r>
      <w:r>
        <w:t>from</w:t>
      </w:r>
      <w:r>
        <w:rPr>
          <w:spacing w:val="-8"/>
        </w:rPr>
        <w:t xml:space="preserve"> </w:t>
      </w:r>
      <w:r>
        <w:t>the</w:t>
      </w:r>
      <w:r>
        <w:rPr>
          <w:spacing w:val="-12"/>
        </w:rPr>
        <w:t xml:space="preserve"> </w:t>
      </w:r>
      <w:r>
        <w:t>established</w:t>
      </w:r>
      <w:r>
        <w:rPr>
          <w:spacing w:val="-11"/>
        </w:rPr>
        <w:t xml:space="preserve"> </w:t>
      </w:r>
      <w:r>
        <w:t>capital</w:t>
      </w:r>
      <w:r>
        <w:rPr>
          <w:spacing w:val="-13"/>
        </w:rPr>
        <w:t xml:space="preserve"> </w:t>
      </w:r>
      <w:r>
        <w:t>structure.</w:t>
      </w:r>
      <w:r>
        <w:rPr>
          <w:spacing w:val="-7"/>
        </w:rPr>
        <w:t xml:space="preserve"> </w:t>
      </w:r>
      <w:r>
        <w:t>While the</w:t>
      </w:r>
      <w:r>
        <w:rPr>
          <w:spacing w:val="-2"/>
        </w:rPr>
        <w:t xml:space="preserve"> </w:t>
      </w:r>
      <w:r>
        <w:t>Commission</w:t>
      </w:r>
      <w:r>
        <w:rPr>
          <w:spacing w:val="-2"/>
        </w:rPr>
        <w:t xml:space="preserve"> </w:t>
      </w:r>
      <w:r>
        <w:t>can consider prior</w:t>
      </w:r>
      <w:r>
        <w:rPr>
          <w:spacing w:val="-1"/>
        </w:rPr>
        <w:t xml:space="preserve"> </w:t>
      </w:r>
      <w:r>
        <w:t>decisions</w:t>
      </w:r>
      <w:r>
        <w:rPr>
          <w:spacing w:val="-1"/>
        </w:rPr>
        <w:t xml:space="preserve"> </w:t>
      </w:r>
      <w:r>
        <w:t>as</w:t>
      </w:r>
      <w:r>
        <w:rPr>
          <w:spacing w:val="-2"/>
        </w:rPr>
        <w:t xml:space="preserve"> </w:t>
      </w:r>
      <w:r>
        <w:t>a</w:t>
      </w:r>
      <w:r>
        <w:rPr>
          <w:spacing w:val="-2"/>
        </w:rPr>
        <w:t xml:space="preserve"> </w:t>
      </w:r>
      <w:r>
        <w:t>guide,</w:t>
      </w:r>
      <w:r>
        <w:rPr>
          <w:spacing w:val="-2"/>
        </w:rPr>
        <w:t xml:space="preserve"> </w:t>
      </w:r>
      <w:r>
        <w:t>“the Commission is</w:t>
      </w:r>
      <w:r>
        <w:rPr>
          <w:spacing w:val="-2"/>
        </w:rPr>
        <w:t xml:space="preserve"> </w:t>
      </w:r>
      <w:r>
        <w:t xml:space="preserve">not bound by its precedent, unlike a court.” (Decision 14-04-022, at 8, citing to </w:t>
      </w:r>
      <w:proofErr w:type="gramStart"/>
      <w:r>
        <w:rPr>
          <w:i/>
        </w:rPr>
        <w:t>In</w:t>
      </w:r>
      <w:proofErr w:type="gramEnd"/>
      <w:r>
        <w:rPr>
          <w:i/>
        </w:rPr>
        <w:t xml:space="preserve"> re Pacific</w:t>
      </w:r>
      <w:r>
        <w:rPr>
          <w:i/>
          <w:spacing w:val="-8"/>
        </w:rPr>
        <w:t xml:space="preserve"> </w:t>
      </w:r>
      <w:r>
        <w:rPr>
          <w:i/>
        </w:rPr>
        <w:t>Gas</w:t>
      </w:r>
      <w:r>
        <w:rPr>
          <w:i/>
          <w:spacing w:val="-6"/>
        </w:rPr>
        <w:t xml:space="preserve"> </w:t>
      </w:r>
      <w:r>
        <w:rPr>
          <w:i/>
        </w:rPr>
        <w:t>&amp;</w:t>
      </w:r>
      <w:r>
        <w:rPr>
          <w:i/>
          <w:spacing w:val="-9"/>
        </w:rPr>
        <w:t xml:space="preserve"> </w:t>
      </w:r>
      <w:r>
        <w:rPr>
          <w:i/>
        </w:rPr>
        <w:t>Electric</w:t>
      </w:r>
      <w:r>
        <w:rPr>
          <w:i/>
          <w:spacing w:val="-4"/>
        </w:rPr>
        <w:t xml:space="preserve"> </w:t>
      </w:r>
      <w:r>
        <w:rPr>
          <w:i/>
        </w:rPr>
        <w:t>Co.</w:t>
      </w:r>
      <w:r>
        <w:rPr>
          <w:i/>
          <w:spacing w:val="-5"/>
        </w:rPr>
        <w:t xml:space="preserve"> </w:t>
      </w:r>
      <w:r>
        <w:t>(1988)</w:t>
      </w:r>
      <w:r>
        <w:rPr>
          <w:spacing w:val="-5"/>
        </w:rPr>
        <w:t xml:space="preserve"> </w:t>
      </w:r>
      <w:r>
        <w:t>30</w:t>
      </w:r>
      <w:r>
        <w:rPr>
          <w:spacing w:val="-8"/>
        </w:rPr>
        <w:t xml:space="preserve"> </w:t>
      </w:r>
      <w:r>
        <w:t>Cal.P.U.C.2d</w:t>
      </w:r>
      <w:r>
        <w:rPr>
          <w:spacing w:val="-7"/>
        </w:rPr>
        <w:t xml:space="preserve"> </w:t>
      </w:r>
      <w:r>
        <w:t>189,</w:t>
      </w:r>
      <w:r>
        <w:rPr>
          <w:spacing w:val="-6"/>
        </w:rPr>
        <w:t xml:space="preserve"> </w:t>
      </w:r>
      <w:r>
        <w:t>223-225;</w:t>
      </w:r>
      <w:r>
        <w:rPr>
          <w:spacing w:val="-8"/>
        </w:rPr>
        <w:t xml:space="preserve"> </w:t>
      </w:r>
      <w:r>
        <w:t>and</w:t>
      </w:r>
      <w:r>
        <w:rPr>
          <w:spacing w:val="-6"/>
        </w:rPr>
        <w:t xml:space="preserve"> </w:t>
      </w:r>
      <w:r>
        <w:rPr>
          <w:i/>
        </w:rPr>
        <w:t>Postal</w:t>
      </w:r>
      <w:r>
        <w:rPr>
          <w:i/>
          <w:spacing w:val="-8"/>
        </w:rPr>
        <w:t xml:space="preserve"> </w:t>
      </w:r>
      <w:r>
        <w:rPr>
          <w:i/>
        </w:rPr>
        <w:t>Telegraph-Cable</w:t>
      </w:r>
      <w:r>
        <w:rPr>
          <w:i/>
          <w:spacing w:val="-6"/>
        </w:rPr>
        <w:t xml:space="preserve"> </w:t>
      </w:r>
      <w:r>
        <w:rPr>
          <w:i/>
        </w:rPr>
        <w:t>Company</w:t>
      </w:r>
      <w:r>
        <w:rPr>
          <w:i/>
          <w:spacing w:val="-6"/>
        </w:rPr>
        <w:t xml:space="preserve"> </w:t>
      </w:r>
      <w:r>
        <w:rPr>
          <w:i/>
        </w:rPr>
        <w:t>v.</w:t>
      </w:r>
      <w:r>
        <w:rPr>
          <w:i/>
          <w:spacing w:val="-4"/>
        </w:rPr>
        <w:t xml:space="preserve"> </w:t>
      </w:r>
      <w:r>
        <w:rPr>
          <w:i/>
        </w:rPr>
        <w:t>Railroad</w:t>
      </w:r>
      <w:r>
        <w:rPr>
          <w:i/>
          <w:spacing w:val="-5"/>
        </w:rPr>
        <w:t xml:space="preserve"> </w:t>
      </w:r>
      <w:r>
        <w:rPr>
          <w:i/>
        </w:rPr>
        <w:t>Commission</w:t>
      </w:r>
      <w:r>
        <w:rPr>
          <w:i/>
          <w:spacing w:val="-4"/>
        </w:rPr>
        <w:t xml:space="preserve"> </w:t>
      </w:r>
      <w:r>
        <w:t>(1925)</w:t>
      </w:r>
      <w:r>
        <w:rPr>
          <w:spacing w:val="-5"/>
        </w:rPr>
        <w:t xml:space="preserve"> </w:t>
      </w:r>
      <w:r>
        <w:t>197</w:t>
      </w:r>
      <w:r>
        <w:rPr>
          <w:spacing w:val="-6"/>
        </w:rPr>
        <w:t xml:space="preserve"> </w:t>
      </w:r>
      <w:r>
        <w:t>Cal.</w:t>
      </w:r>
      <w:r>
        <w:rPr>
          <w:spacing w:val="-6"/>
        </w:rPr>
        <w:t xml:space="preserve"> </w:t>
      </w:r>
      <w:r>
        <w:t>426,</w:t>
      </w:r>
      <w:r>
        <w:rPr>
          <w:spacing w:val="-6"/>
        </w:rPr>
        <w:t xml:space="preserve"> </w:t>
      </w:r>
      <w:r>
        <w:t>436.)</w:t>
      </w:r>
      <w:r>
        <w:rPr>
          <w:spacing w:val="-2"/>
        </w:rPr>
        <w:t xml:space="preserve"> </w:t>
      </w:r>
      <w:r>
        <w:t>In</w:t>
      </w:r>
      <w:r>
        <w:rPr>
          <w:spacing w:val="-4"/>
        </w:rPr>
        <w:t xml:space="preserve"> </w:t>
      </w:r>
      <w:r>
        <w:rPr>
          <w:i/>
        </w:rPr>
        <w:t>In</w:t>
      </w:r>
      <w:r>
        <w:rPr>
          <w:i/>
          <w:spacing w:val="-6"/>
        </w:rPr>
        <w:t xml:space="preserve"> </w:t>
      </w:r>
      <w:r>
        <w:rPr>
          <w:i/>
        </w:rPr>
        <w:t>re</w:t>
      </w:r>
      <w:r>
        <w:rPr>
          <w:i/>
          <w:spacing w:val="-4"/>
        </w:rPr>
        <w:t xml:space="preserve"> </w:t>
      </w:r>
      <w:r>
        <w:rPr>
          <w:i/>
        </w:rPr>
        <w:t>Pacific</w:t>
      </w:r>
      <w:r>
        <w:rPr>
          <w:i/>
          <w:spacing w:val="-4"/>
        </w:rPr>
        <w:t xml:space="preserve"> </w:t>
      </w:r>
      <w:r>
        <w:rPr>
          <w:i/>
        </w:rPr>
        <w:t>Gas</w:t>
      </w:r>
      <w:r>
        <w:t>, the Commission explained that it is a “general rule of law that no legislative body can limit or restrict its own power or that of subsequent legislatures, and that the act of one legislature does not bind its successors.” (30 Cal.P.U.C.2d at 223.) The Commission is both a court and an administrative tribunal that “exercises both judicial and legislative functions.” (</w:t>
      </w:r>
      <w:r>
        <w:rPr>
          <w:i/>
        </w:rPr>
        <w:t>Id</w:t>
      </w:r>
      <w:r>
        <w:t>.) “The fixing of rates of public utilities is an example of its legislative powers.” (</w:t>
      </w:r>
      <w:r>
        <w:rPr>
          <w:i/>
        </w:rPr>
        <w:t>Id</w:t>
      </w:r>
      <w:r>
        <w:t xml:space="preserve">., citing to </w:t>
      </w:r>
      <w:r>
        <w:rPr>
          <w:i/>
        </w:rPr>
        <w:t>People v.</w:t>
      </w:r>
    </w:p>
    <w:p w:rsidR="00A8742D" w:rsidRDefault="00C406D2" w14:paraId="642DB2DA" w14:textId="77777777">
      <w:pPr>
        <w:pStyle w:val="BodyText"/>
        <w:spacing w:before="1" w:line="360" w:lineRule="auto"/>
        <w:ind w:right="423"/>
      </w:pPr>
      <w:r>
        <w:rPr>
          <w:i/>
        </w:rPr>
        <w:t xml:space="preserve">Western Air Lines, Inc. </w:t>
      </w:r>
      <w:r>
        <w:t>(1954) 42 Cal.2d 621, 630.) Accordingly, since the Commission</w:t>
      </w:r>
      <w:r>
        <w:rPr>
          <w:spacing w:val="-12"/>
        </w:rPr>
        <w:t xml:space="preserve"> </w:t>
      </w:r>
      <w:r>
        <w:t>“exercises</w:t>
      </w:r>
      <w:r>
        <w:rPr>
          <w:spacing w:val="-12"/>
        </w:rPr>
        <w:t xml:space="preserve"> </w:t>
      </w:r>
      <w:r>
        <w:t>legislative</w:t>
      </w:r>
      <w:r>
        <w:rPr>
          <w:spacing w:val="-14"/>
        </w:rPr>
        <w:t xml:space="preserve"> </w:t>
      </w:r>
      <w:r>
        <w:t>powers</w:t>
      </w:r>
      <w:r>
        <w:rPr>
          <w:spacing w:val="-9"/>
        </w:rPr>
        <w:t xml:space="preserve"> </w:t>
      </w:r>
      <w:r>
        <w:t>when</w:t>
      </w:r>
      <w:r>
        <w:rPr>
          <w:spacing w:val="-16"/>
        </w:rPr>
        <w:t xml:space="preserve"> </w:t>
      </w:r>
      <w:r>
        <w:t>it</w:t>
      </w:r>
      <w:r>
        <w:rPr>
          <w:spacing w:val="-17"/>
        </w:rPr>
        <w:t xml:space="preserve"> </w:t>
      </w:r>
      <w:r>
        <w:t>sets</w:t>
      </w:r>
      <w:r>
        <w:rPr>
          <w:spacing w:val="-14"/>
        </w:rPr>
        <w:t xml:space="preserve"> </w:t>
      </w:r>
      <w:r>
        <w:t>rates,”</w:t>
      </w:r>
      <w:r>
        <w:rPr>
          <w:spacing w:val="-16"/>
        </w:rPr>
        <w:t xml:space="preserve"> </w:t>
      </w:r>
      <w:r>
        <w:t>a</w:t>
      </w:r>
      <w:r>
        <w:rPr>
          <w:spacing w:val="-12"/>
        </w:rPr>
        <w:t xml:space="preserve"> </w:t>
      </w:r>
      <w:r>
        <w:t>prior</w:t>
      </w:r>
      <w:r>
        <w:rPr>
          <w:spacing w:val="-13"/>
        </w:rPr>
        <w:t xml:space="preserve"> </w:t>
      </w:r>
      <w:r>
        <w:t>decision</w:t>
      </w:r>
    </w:p>
    <w:p w:rsidR="00A8742D" w:rsidRDefault="00A8742D" w14:paraId="48335360" w14:textId="77777777">
      <w:pPr>
        <w:pStyle w:val="BodyText"/>
        <w:spacing w:line="360" w:lineRule="auto"/>
        <w:sectPr w:rsidR="00A8742D">
          <w:pgSz w:w="12240" w:h="15840"/>
          <w:pgMar w:top="1540" w:right="1080" w:bottom="1020" w:left="1080" w:header="730" w:footer="829" w:gutter="0"/>
          <w:cols w:space="720"/>
        </w:sectPr>
      </w:pPr>
    </w:p>
    <w:p w:rsidR="00A8742D" w:rsidRDefault="00C406D2" w14:paraId="74125F37" w14:textId="77777777">
      <w:pPr>
        <w:pStyle w:val="BodyText"/>
        <w:spacing w:before="163" w:line="360" w:lineRule="auto"/>
        <w:ind w:right="423"/>
      </w:pPr>
      <w:r>
        <w:lastRenderedPageBreak/>
        <w:t>setting</w:t>
      </w:r>
      <w:r>
        <w:rPr>
          <w:spacing w:val="-9"/>
        </w:rPr>
        <w:t xml:space="preserve"> </w:t>
      </w:r>
      <w:r>
        <w:t>rates</w:t>
      </w:r>
      <w:r>
        <w:rPr>
          <w:spacing w:val="-8"/>
        </w:rPr>
        <w:t xml:space="preserve"> </w:t>
      </w:r>
      <w:r>
        <w:t>“would</w:t>
      </w:r>
      <w:r>
        <w:rPr>
          <w:spacing w:val="-4"/>
        </w:rPr>
        <w:t xml:space="preserve"> </w:t>
      </w:r>
      <w:r>
        <w:t>not</w:t>
      </w:r>
      <w:r>
        <w:rPr>
          <w:spacing w:val="-10"/>
        </w:rPr>
        <w:t xml:space="preserve"> </w:t>
      </w:r>
      <w:r>
        <w:t>bind</w:t>
      </w:r>
      <w:r>
        <w:rPr>
          <w:spacing w:val="-10"/>
        </w:rPr>
        <w:t xml:space="preserve"> </w:t>
      </w:r>
      <w:r>
        <w:t>successor</w:t>
      </w:r>
      <w:r>
        <w:rPr>
          <w:spacing w:val="-8"/>
        </w:rPr>
        <w:t xml:space="preserve"> </w:t>
      </w:r>
      <w:r>
        <w:t>Commissions.”</w:t>
      </w:r>
      <w:r>
        <w:rPr>
          <w:spacing w:val="-8"/>
        </w:rPr>
        <w:t xml:space="preserve"> </w:t>
      </w:r>
      <w:r>
        <w:t>(30</w:t>
      </w:r>
      <w:r>
        <w:rPr>
          <w:spacing w:val="-10"/>
        </w:rPr>
        <w:t xml:space="preserve"> </w:t>
      </w:r>
      <w:proofErr w:type="spellStart"/>
      <w:r>
        <w:t>Cal.P.U.C</w:t>
      </w:r>
      <w:proofErr w:type="spellEnd"/>
      <w:r>
        <w:t>.</w:t>
      </w:r>
      <w:r>
        <w:rPr>
          <w:spacing w:val="-8"/>
        </w:rPr>
        <w:t xml:space="preserve"> </w:t>
      </w:r>
      <w:r>
        <w:t>2d</w:t>
      </w:r>
      <w:r>
        <w:rPr>
          <w:spacing w:val="-5"/>
        </w:rPr>
        <w:t xml:space="preserve"> </w:t>
      </w:r>
      <w:r>
        <w:t>at</w:t>
      </w:r>
      <w:r>
        <w:rPr>
          <w:spacing w:val="-10"/>
        </w:rPr>
        <w:t xml:space="preserve"> </w:t>
      </w:r>
      <w:r>
        <w:t xml:space="preserve">223.) As such, PG&amp;E’s request will be based on the record developed in this </w:t>
      </w:r>
      <w:r>
        <w:rPr>
          <w:spacing w:val="-2"/>
        </w:rPr>
        <w:t>proceeding.</w:t>
      </w:r>
    </w:p>
    <w:p w:rsidR="00A8742D" w:rsidRDefault="00C406D2" w14:paraId="7FDBBCE9" w14:textId="77777777">
      <w:pPr>
        <w:pStyle w:val="BodyText"/>
        <w:spacing w:before="1" w:line="360" w:lineRule="auto"/>
        <w:ind w:right="423" w:firstLine="719"/>
      </w:pPr>
      <w:r>
        <w:t>In this proceeding, PG&amp;E must fully justify its request and bears the burden with respect to the contested issues.</w:t>
      </w:r>
      <w:hyperlink w:history="1" w:anchor="_bookmark24">
        <w:r>
          <w:rPr>
            <w:position w:val="6"/>
            <w:sz w:val="17"/>
          </w:rPr>
          <w:t>19</w:t>
        </w:r>
      </w:hyperlink>
      <w:r>
        <w:rPr>
          <w:spacing w:val="40"/>
          <w:position w:val="6"/>
          <w:sz w:val="17"/>
        </w:rPr>
        <w:t xml:space="preserve"> </w:t>
      </w:r>
      <w:r>
        <w:t>To meet that burden, PG&amp;E must establish by a preponderance of all the evidence produced in the record that its positions should be adopted by the Commission. It would be unreasonable to assume that a decision granting relief at one point in time, based on utility financial health, broader economic and market trends, and other factors specific to</w:t>
      </w:r>
      <w:r>
        <w:rPr>
          <w:spacing w:val="-9"/>
        </w:rPr>
        <w:t xml:space="preserve"> </w:t>
      </w:r>
      <w:r>
        <w:t>that</w:t>
      </w:r>
      <w:r>
        <w:rPr>
          <w:spacing w:val="-5"/>
        </w:rPr>
        <w:t xml:space="preserve"> </w:t>
      </w:r>
      <w:r>
        <w:t>moment</w:t>
      </w:r>
      <w:r>
        <w:rPr>
          <w:spacing w:val="-5"/>
        </w:rPr>
        <w:t xml:space="preserve"> </w:t>
      </w:r>
      <w:r>
        <w:t>in</w:t>
      </w:r>
      <w:r>
        <w:rPr>
          <w:spacing w:val="-9"/>
        </w:rPr>
        <w:t xml:space="preserve"> </w:t>
      </w:r>
      <w:r>
        <w:t>time,</w:t>
      </w:r>
      <w:r>
        <w:rPr>
          <w:spacing w:val="-8"/>
        </w:rPr>
        <w:t xml:space="preserve"> </w:t>
      </w:r>
      <w:r>
        <w:t>would</w:t>
      </w:r>
      <w:r>
        <w:rPr>
          <w:spacing w:val="-9"/>
        </w:rPr>
        <w:t xml:space="preserve"> </w:t>
      </w:r>
      <w:r>
        <w:t>be</w:t>
      </w:r>
      <w:r>
        <w:rPr>
          <w:spacing w:val="-9"/>
        </w:rPr>
        <w:t xml:space="preserve"> </w:t>
      </w:r>
      <w:r>
        <w:t>equally</w:t>
      </w:r>
      <w:r>
        <w:rPr>
          <w:spacing w:val="-6"/>
        </w:rPr>
        <w:t xml:space="preserve"> </w:t>
      </w:r>
      <w:r>
        <w:t>applicable</w:t>
      </w:r>
      <w:r>
        <w:rPr>
          <w:spacing w:val="-8"/>
        </w:rPr>
        <w:t xml:space="preserve"> </w:t>
      </w:r>
      <w:r>
        <w:t>and</w:t>
      </w:r>
      <w:r>
        <w:rPr>
          <w:spacing w:val="-7"/>
        </w:rPr>
        <w:t xml:space="preserve"> </w:t>
      </w:r>
      <w:r>
        <w:t>appropriate</w:t>
      </w:r>
      <w:r>
        <w:rPr>
          <w:spacing w:val="-8"/>
        </w:rPr>
        <w:t xml:space="preserve"> </w:t>
      </w:r>
      <w:r>
        <w:t>for</w:t>
      </w:r>
      <w:r>
        <w:rPr>
          <w:spacing w:val="-9"/>
        </w:rPr>
        <w:t xml:space="preserve"> </w:t>
      </w:r>
      <w:r>
        <w:t>another point in time.</w:t>
      </w:r>
    </w:p>
    <w:p w:rsidR="00A8742D" w:rsidRDefault="00C406D2" w14:paraId="2BEB2145" w14:textId="77777777">
      <w:pPr>
        <w:pStyle w:val="BodyText"/>
        <w:spacing w:before="2" w:line="360" w:lineRule="auto"/>
        <w:ind w:right="405" w:firstLine="719"/>
      </w:pPr>
      <w:r>
        <w:t xml:space="preserve">PG&amp;E’s references to prior decisions are for requests that are factually different from the request made in this proceeding. PG&amp;E cites decisions that were for waiver applications or adverse financial events of great magnitude. For example, </w:t>
      </w:r>
      <w:proofErr w:type="gramStart"/>
      <w:r>
        <w:t>in</w:t>
      </w:r>
      <w:proofErr w:type="gramEnd"/>
      <w:r>
        <w:t xml:space="preserve"> D.20-05-005, the Commission approved requests for a </w:t>
      </w:r>
      <w:r>
        <w:rPr>
          <w:i/>
        </w:rPr>
        <w:t xml:space="preserve">waiver </w:t>
      </w:r>
      <w:r>
        <w:t xml:space="preserve">of the capital structure. In D.20-05-053, the Commission adopted PG&amp;E’s reorganization plan and granted PG&amp;E a </w:t>
      </w:r>
      <w:r>
        <w:rPr>
          <w:i/>
        </w:rPr>
        <w:t>waiver</w:t>
      </w:r>
      <w:r>
        <w:t>, along with placing specific conditions on the waiver, to ensure, among other things, the Commission retained the ability to closely monitor “PG&amp;E’s actual financial metrics.” In the same decision, the Commission denied PG&amp;E’s alternate request to the waiver, which</w:t>
      </w:r>
      <w:r>
        <w:rPr>
          <w:spacing w:val="-4"/>
        </w:rPr>
        <w:t xml:space="preserve"> </w:t>
      </w:r>
      <w:r>
        <w:t>was</w:t>
      </w:r>
      <w:r>
        <w:rPr>
          <w:spacing w:val="-9"/>
        </w:rPr>
        <w:t xml:space="preserve"> </w:t>
      </w:r>
      <w:r>
        <w:t>for</w:t>
      </w:r>
      <w:r>
        <w:rPr>
          <w:spacing w:val="-6"/>
        </w:rPr>
        <w:t xml:space="preserve"> </w:t>
      </w:r>
      <w:r>
        <w:t>“proposed</w:t>
      </w:r>
      <w:r>
        <w:rPr>
          <w:spacing w:val="-8"/>
        </w:rPr>
        <w:t xml:space="preserve"> </w:t>
      </w:r>
      <w:r>
        <w:t>adjustments</w:t>
      </w:r>
      <w:r>
        <w:rPr>
          <w:spacing w:val="-7"/>
        </w:rPr>
        <w:t xml:space="preserve"> </w:t>
      </w:r>
      <w:r>
        <w:t>to</w:t>
      </w:r>
      <w:r>
        <w:rPr>
          <w:spacing w:val="-7"/>
        </w:rPr>
        <w:t xml:space="preserve"> </w:t>
      </w:r>
      <w:r>
        <w:t>the</w:t>
      </w:r>
      <w:r>
        <w:rPr>
          <w:spacing w:val="-5"/>
        </w:rPr>
        <w:t xml:space="preserve"> </w:t>
      </w:r>
      <w:r>
        <w:t>calculation</w:t>
      </w:r>
      <w:r>
        <w:rPr>
          <w:spacing w:val="-8"/>
        </w:rPr>
        <w:t xml:space="preserve"> </w:t>
      </w:r>
      <w:r>
        <w:t>of</w:t>
      </w:r>
      <w:r>
        <w:rPr>
          <w:spacing w:val="-5"/>
        </w:rPr>
        <w:t xml:space="preserve"> </w:t>
      </w:r>
      <w:r>
        <w:t>its</w:t>
      </w:r>
      <w:r>
        <w:rPr>
          <w:spacing w:val="-9"/>
        </w:rPr>
        <w:t xml:space="preserve"> </w:t>
      </w:r>
      <w:r>
        <w:t>capital</w:t>
      </w:r>
      <w:r>
        <w:rPr>
          <w:spacing w:val="-9"/>
        </w:rPr>
        <w:t xml:space="preserve"> </w:t>
      </w:r>
      <w:r>
        <w:t>structure.”</w:t>
      </w:r>
      <w:hyperlink w:history="1" w:anchor="_bookmark25">
        <w:r>
          <w:rPr>
            <w:position w:val="6"/>
            <w:sz w:val="17"/>
          </w:rPr>
          <w:t>20</w:t>
        </w:r>
      </w:hyperlink>
      <w:r>
        <w:rPr>
          <w:position w:val="6"/>
          <w:sz w:val="17"/>
        </w:rPr>
        <w:t xml:space="preserve"> </w:t>
      </w:r>
      <w:r>
        <w:t>In</w:t>
      </w:r>
      <w:r>
        <w:rPr>
          <w:spacing w:val="-3"/>
        </w:rPr>
        <w:t xml:space="preserve"> </w:t>
      </w:r>
      <w:r>
        <w:t>D.23-08-031,</w:t>
      </w:r>
      <w:r>
        <w:rPr>
          <w:spacing w:val="-3"/>
        </w:rPr>
        <w:t xml:space="preserve"> </w:t>
      </w:r>
      <w:r>
        <w:t>the</w:t>
      </w:r>
      <w:r>
        <w:rPr>
          <w:spacing w:val="-2"/>
        </w:rPr>
        <w:t xml:space="preserve"> </w:t>
      </w:r>
      <w:r>
        <w:t>Commission</w:t>
      </w:r>
      <w:r>
        <w:rPr>
          <w:spacing w:val="-3"/>
        </w:rPr>
        <w:t xml:space="preserve"> </w:t>
      </w:r>
      <w:r>
        <w:t>granted an</w:t>
      </w:r>
      <w:r>
        <w:rPr>
          <w:spacing w:val="-3"/>
        </w:rPr>
        <w:t xml:space="preserve"> </w:t>
      </w:r>
      <w:r>
        <w:t>extension</w:t>
      </w:r>
      <w:r>
        <w:rPr>
          <w:spacing w:val="-3"/>
        </w:rPr>
        <w:t xml:space="preserve"> </w:t>
      </w:r>
      <w:r>
        <w:t>of</w:t>
      </w:r>
      <w:r>
        <w:rPr>
          <w:spacing w:val="-3"/>
        </w:rPr>
        <w:t xml:space="preserve"> </w:t>
      </w:r>
      <w:r>
        <w:t xml:space="preserve">a </w:t>
      </w:r>
      <w:r>
        <w:rPr>
          <w:i/>
        </w:rPr>
        <w:t>waiver</w:t>
      </w:r>
      <w:r>
        <w:t>,</w:t>
      </w:r>
      <w:r>
        <w:rPr>
          <w:spacing w:val="-3"/>
        </w:rPr>
        <w:t xml:space="preserve"> </w:t>
      </w:r>
      <w:r>
        <w:t>pursuant</w:t>
      </w:r>
      <w:r>
        <w:rPr>
          <w:spacing w:val="-3"/>
        </w:rPr>
        <w:t xml:space="preserve"> </w:t>
      </w:r>
      <w:r>
        <w:t>to the Affiliate</w:t>
      </w:r>
      <w:r>
        <w:rPr>
          <w:spacing w:val="-9"/>
        </w:rPr>
        <w:t xml:space="preserve"> </w:t>
      </w:r>
      <w:r>
        <w:t>Transaction</w:t>
      </w:r>
      <w:r>
        <w:rPr>
          <w:spacing w:val="-6"/>
        </w:rPr>
        <w:t xml:space="preserve"> </w:t>
      </w:r>
      <w:r>
        <w:t>Rule.</w:t>
      </w:r>
      <w:r>
        <w:rPr>
          <w:spacing w:val="-5"/>
        </w:rPr>
        <w:t xml:space="preserve"> </w:t>
      </w:r>
      <w:r>
        <w:t>PG&amp;E</w:t>
      </w:r>
      <w:r>
        <w:rPr>
          <w:spacing w:val="-9"/>
        </w:rPr>
        <w:t xml:space="preserve"> </w:t>
      </w:r>
      <w:r>
        <w:t>also</w:t>
      </w:r>
      <w:r>
        <w:rPr>
          <w:spacing w:val="-8"/>
        </w:rPr>
        <w:t xml:space="preserve"> </w:t>
      </w:r>
      <w:proofErr w:type="gramStart"/>
      <w:r>
        <w:t>cites</w:t>
      </w:r>
      <w:r>
        <w:rPr>
          <w:spacing w:val="-8"/>
        </w:rPr>
        <w:t xml:space="preserve"> </w:t>
      </w:r>
      <w:r>
        <w:t>to</w:t>
      </w:r>
      <w:proofErr w:type="gramEnd"/>
      <w:r>
        <w:rPr>
          <w:spacing w:val="-5"/>
        </w:rPr>
        <w:t xml:space="preserve"> </w:t>
      </w:r>
      <w:r>
        <w:t>D.00-12-064,</w:t>
      </w:r>
      <w:r>
        <w:rPr>
          <w:spacing w:val="-9"/>
        </w:rPr>
        <w:t xml:space="preserve"> </w:t>
      </w:r>
      <w:r>
        <w:t>a</w:t>
      </w:r>
      <w:r>
        <w:rPr>
          <w:spacing w:val="-8"/>
        </w:rPr>
        <w:t xml:space="preserve"> </w:t>
      </w:r>
      <w:r>
        <w:t>decision</w:t>
      </w:r>
      <w:r>
        <w:rPr>
          <w:spacing w:val="-6"/>
        </w:rPr>
        <w:t xml:space="preserve"> </w:t>
      </w:r>
      <w:r>
        <w:rPr>
          <w:spacing w:val="-2"/>
        </w:rPr>
        <w:t>authorizing</w:t>
      </w:r>
    </w:p>
    <w:p w:rsidR="00A8742D" w:rsidRDefault="00A8742D" w14:paraId="766819D2" w14:textId="77777777">
      <w:pPr>
        <w:pStyle w:val="BodyText"/>
        <w:ind w:left="0"/>
        <w:rPr>
          <w:sz w:val="20"/>
        </w:rPr>
      </w:pPr>
    </w:p>
    <w:p w:rsidR="00A8742D" w:rsidRDefault="00C406D2" w14:paraId="12B3919E" w14:textId="77777777">
      <w:pPr>
        <w:pStyle w:val="BodyText"/>
        <w:spacing w:before="75"/>
        <w:ind w:left="0"/>
        <w:rPr>
          <w:sz w:val="20"/>
        </w:rPr>
      </w:pPr>
      <w:r>
        <w:rPr>
          <w:noProof/>
          <w:sz w:val="20"/>
        </w:rPr>
        <mc:AlternateContent>
          <mc:Choice Requires="wps">
            <w:drawing>
              <wp:anchor distT="0" distB="0" distL="0" distR="0" simplePos="0" relativeHeight="487589888" behindDoc="1" locked="0" layoutInCell="1" allowOverlap="1" wp14:editId="5A2C4FB3" wp14:anchorId="6C92E371">
                <wp:simplePos x="0" y="0"/>
                <wp:positionH relativeFrom="page">
                  <wp:posOffset>914400</wp:posOffset>
                </wp:positionH>
                <wp:positionV relativeFrom="paragraph">
                  <wp:posOffset>220849</wp:posOffset>
                </wp:positionV>
                <wp:extent cx="182943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1" style="position:absolute;margin-left:1in;margin-top:17.4pt;width:144.0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" w14:anchorId="44616E0B">
                <v:path arrowok="t"/>
                <w10:wrap type="topAndBottom" anchorx="page"/>
              </v:shape>
            </w:pict>
          </mc:Fallback>
        </mc:AlternateContent>
      </w:r>
    </w:p>
    <w:p w:rsidR="00A8742D" w:rsidRDefault="00C406D2" w14:paraId="0DE6057C" w14:textId="77777777">
      <w:pPr>
        <w:spacing w:before="131"/>
        <w:ind w:left="360"/>
      </w:pPr>
      <w:bookmarkStart w:name="_bookmark24" w:id="25"/>
      <w:bookmarkEnd w:id="25"/>
      <w:r>
        <w:rPr>
          <w:position w:val="5"/>
          <w:sz w:val="14"/>
        </w:rPr>
        <w:t>19</w:t>
      </w:r>
      <w:r>
        <w:rPr>
          <w:spacing w:val="14"/>
          <w:position w:val="5"/>
          <w:sz w:val="14"/>
        </w:rPr>
        <w:t xml:space="preserve"> </w:t>
      </w:r>
      <w:r>
        <w:rPr>
          <w:i/>
        </w:rPr>
        <w:t>See</w:t>
      </w:r>
      <w:r>
        <w:rPr>
          <w:i/>
          <w:spacing w:val="-5"/>
        </w:rPr>
        <w:t xml:space="preserve"> </w:t>
      </w:r>
      <w:r>
        <w:t>Evidence</w:t>
      </w:r>
      <w:r>
        <w:rPr>
          <w:spacing w:val="-8"/>
        </w:rPr>
        <w:t xml:space="preserve"> </w:t>
      </w:r>
      <w:r>
        <w:t>Code</w:t>
      </w:r>
      <w:r>
        <w:rPr>
          <w:spacing w:val="-8"/>
        </w:rPr>
        <w:t xml:space="preserve"> </w:t>
      </w:r>
      <w:r>
        <w:t>Section</w:t>
      </w:r>
      <w:r>
        <w:rPr>
          <w:spacing w:val="-4"/>
        </w:rPr>
        <w:t xml:space="preserve"> </w:t>
      </w:r>
      <w:r>
        <w:t>115</w:t>
      </w:r>
      <w:r>
        <w:rPr>
          <w:spacing w:val="-6"/>
        </w:rPr>
        <w:t xml:space="preserve"> </w:t>
      </w:r>
      <w:r>
        <w:t>and</w:t>
      </w:r>
      <w:r>
        <w:rPr>
          <w:spacing w:val="-7"/>
        </w:rPr>
        <w:t xml:space="preserve"> </w:t>
      </w:r>
      <w:r>
        <w:t>Evidence</w:t>
      </w:r>
      <w:r>
        <w:rPr>
          <w:spacing w:val="-5"/>
        </w:rPr>
        <w:t xml:space="preserve"> </w:t>
      </w:r>
      <w:r>
        <w:t>Code</w:t>
      </w:r>
      <w:r>
        <w:rPr>
          <w:spacing w:val="-8"/>
        </w:rPr>
        <w:t xml:space="preserve"> </w:t>
      </w:r>
      <w:r>
        <w:t>Section</w:t>
      </w:r>
      <w:r>
        <w:rPr>
          <w:spacing w:val="-7"/>
        </w:rPr>
        <w:t xml:space="preserve"> </w:t>
      </w:r>
      <w:r>
        <w:rPr>
          <w:spacing w:val="-4"/>
        </w:rPr>
        <w:t>500.</w:t>
      </w:r>
    </w:p>
    <w:p w:rsidR="00A8742D" w:rsidRDefault="00C406D2" w14:paraId="4C6D2A88" w14:textId="77777777">
      <w:pPr>
        <w:spacing w:before="121"/>
        <w:ind w:left="360"/>
      </w:pPr>
      <w:bookmarkStart w:name="_bookmark25" w:id="26"/>
      <w:bookmarkEnd w:id="26"/>
      <w:r>
        <w:rPr>
          <w:position w:val="5"/>
          <w:sz w:val="14"/>
        </w:rPr>
        <w:t>20</w:t>
      </w:r>
      <w:r>
        <w:rPr>
          <w:spacing w:val="14"/>
          <w:position w:val="5"/>
          <w:sz w:val="14"/>
        </w:rPr>
        <w:t xml:space="preserve"> </w:t>
      </w:r>
      <w:r>
        <w:rPr>
          <w:i/>
        </w:rPr>
        <w:t>See</w:t>
      </w:r>
      <w:r>
        <w:rPr>
          <w:i/>
          <w:spacing w:val="-5"/>
        </w:rPr>
        <w:t xml:space="preserve"> </w:t>
      </w:r>
      <w:r>
        <w:t>D.20-05-053</w:t>
      </w:r>
      <w:r>
        <w:rPr>
          <w:spacing w:val="-5"/>
        </w:rPr>
        <w:t xml:space="preserve"> </w:t>
      </w:r>
      <w:r>
        <w:t>at</w:t>
      </w:r>
      <w:r>
        <w:rPr>
          <w:spacing w:val="-10"/>
        </w:rPr>
        <w:t xml:space="preserve"> </w:t>
      </w:r>
      <w:r>
        <w:rPr>
          <w:spacing w:val="-5"/>
        </w:rPr>
        <w:t>84.</w:t>
      </w:r>
    </w:p>
    <w:p w:rsidR="00A8742D" w:rsidRDefault="00A8742D" w14:paraId="13057DFF" w14:textId="77777777">
      <w:pPr>
        <w:sectPr w:rsidR="00A8742D">
          <w:pgSz w:w="12240" w:h="15840"/>
          <w:pgMar w:top="1540" w:right="1080" w:bottom="1020" w:left="1080" w:header="730" w:footer="829" w:gutter="0"/>
          <w:cols w:space="720"/>
        </w:sectPr>
      </w:pPr>
    </w:p>
    <w:p w:rsidR="00A8742D" w:rsidRDefault="00C406D2" w14:paraId="54BF6A44" w14:textId="77777777">
      <w:pPr>
        <w:pStyle w:val="BodyText"/>
        <w:spacing w:before="163" w:line="360" w:lineRule="auto"/>
        <w:ind w:right="423"/>
      </w:pPr>
      <w:r>
        <w:lastRenderedPageBreak/>
        <w:t>PG&amp;E</w:t>
      </w:r>
      <w:r>
        <w:rPr>
          <w:spacing w:val="-10"/>
        </w:rPr>
        <w:t xml:space="preserve"> </w:t>
      </w:r>
      <w:r>
        <w:t>to</w:t>
      </w:r>
      <w:r>
        <w:rPr>
          <w:spacing w:val="-8"/>
        </w:rPr>
        <w:t xml:space="preserve"> </w:t>
      </w:r>
      <w:r>
        <w:t>issue</w:t>
      </w:r>
      <w:r>
        <w:rPr>
          <w:spacing w:val="-8"/>
        </w:rPr>
        <w:t xml:space="preserve"> </w:t>
      </w:r>
      <w:r>
        <w:t>long-term</w:t>
      </w:r>
      <w:r>
        <w:rPr>
          <w:spacing w:val="-10"/>
        </w:rPr>
        <w:t xml:space="preserve"> </w:t>
      </w:r>
      <w:r>
        <w:t>debt</w:t>
      </w:r>
      <w:r>
        <w:rPr>
          <w:spacing w:val="-10"/>
        </w:rPr>
        <w:t xml:space="preserve"> </w:t>
      </w:r>
      <w:r>
        <w:t>when</w:t>
      </w:r>
      <w:r>
        <w:rPr>
          <w:spacing w:val="-7"/>
        </w:rPr>
        <w:t xml:space="preserve"> </w:t>
      </w:r>
      <w:r>
        <w:t>it</w:t>
      </w:r>
      <w:r>
        <w:rPr>
          <w:spacing w:val="-9"/>
        </w:rPr>
        <w:t xml:space="preserve"> </w:t>
      </w:r>
      <w:r>
        <w:t>was</w:t>
      </w:r>
      <w:r>
        <w:rPr>
          <w:spacing w:val="-10"/>
        </w:rPr>
        <w:t xml:space="preserve"> </w:t>
      </w:r>
      <w:r>
        <w:t>experiencing</w:t>
      </w:r>
      <w:r>
        <w:rPr>
          <w:spacing w:val="-9"/>
        </w:rPr>
        <w:t xml:space="preserve"> </w:t>
      </w:r>
      <w:r>
        <w:t>a</w:t>
      </w:r>
      <w:r>
        <w:rPr>
          <w:spacing w:val="-6"/>
        </w:rPr>
        <w:t xml:space="preserve"> </w:t>
      </w:r>
      <w:r>
        <w:t>“tremendous</w:t>
      </w:r>
      <w:r>
        <w:rPr>
          <w:spacing w:val="-4"/>
        </w:rPr>
        <w:t xml:space="preserve"> </w:t>
      </w:r>
      <w:r>
        <w:t>increase in the price of wholesale electricity” and large under-collections</w:t>
      </w:r>
      <w:hyperlink w:history="1" w:anchor="_bookmark26">
        <w:r>
          <w:rPr>
            <w:position w:val="6"/>
            <w:sz w:val="17"/>
          </w:rPr>
          <w:t>21</w:t>
        </w:r>
      </w:hyperlink>
      <w:r>
        <w:t>—an adverse financial event of great magnitude.</w:t>
      </w:r>
    </w:p>
    <w:p w:rsidR="00A8742D" w:rsidRDefault="00C406D2" w14:paraId="4E5C893F" w14:textId="77777777">
      <w:pPr>
        <w:pStyle w:val="BodyText"/>
        <w:spacing w:before="1" w:line="360" w:lineRule="auto"/>
        <w:ind w:right="405" w:firstLine="719"/>
      </w:pPr>
      <w:r>
        <w:t>In its December 30, 2025 Response to ALJ Ruling, PG&amp;E states that the instant application is not for a waiver.</w:t>
      </w:r>
      <w:hyperlink w:history="1" w:anchor="_bookmark27">
        <w:r>
          <w:rPr>
            <w:position w:val="6"/>
            <w:sz w:val="17"/>
          </w:rPr>
          <w:t>22</w:t>
        </w:r>
      </w:hyperlink>
      <w:r>
        <w:rPr>
          <w:spacing w:val="40"/>
          <w:position w:val="6"/>
          <w:sz w:val="17"/>
        </w:rPr>
        <w:t xml:space="preserve"> </w:t>
      </w:r>
      <w:r>
        <w:t>Instead, PG&amp;E states it is seeking the Commission’s determination that certain accounting adjustments should be approved</w:t>
      </w:r>
      <w:r>
        <w:rPr>
          <w:spacing w:val="-12"/>
        </w:rPr>
        <w:t xml:space="preserve"> </w:t>
      </w:r>
      <w:r>
        <w:t>for</w:t>
      </w:r>
      <w:r>
        <w:rPr>
          <w:spacing w:val="-7"/>
        </w:rPr>
        <w:t xml:space="preserve"> </w:t>
      </w:r>
      <w:r>
        <w:t>the</w:t>
      </w:r>
      <w:r>
        <w:rPr>
          <w:spacing w:val="-12"/>
        </w:rPr>
        <w:t xml:space="preserve"> </w:t>
      </w:r>
      <w:r>
        <w:t>purpose</w:t>
      </w:r>
      <w:r>
        <w:rPr>
          <w:spacing w:val="-6"/>
        </w:rPr>
        <w:t xml:space="preserve"> </w:t>
      </w:r>
      <w:r>
        <w:t>of</w:t>
      </w:r>
      <w:r>
        <w:rPr>
          <w:spacing w:val="-13"/>
        </w:rPr>
        <w:t xml:space="preserve"> </w:t>
      </w:r>
      <w:r>
        <w:t>determining</w:t>
      </w:r>
      <w:r>
        <w:rPr>
          <w:spacing w:val="-7"/>
        </w:rPr>
        <w:t xml:space="preserve"> </w:t>
      </w:r>
      <w:r>
        <w:t>PG&amp;E’s</w:t>
      </w:r>
      <w:r>
        <w:rPr>
          <w:spacing w:val="-12"/>
        </w:rPr>
        <w:t xml:space="preserve"> </w:t>
      </w:r>
      <w:r>
        <w:t>compliance</w:t>
      </w:r>
      <w:r>
        <w:rPr>
          <w:spacing w:val="-7"/>
        </w:rPr>
        <w:t xml:space="preserve"> </w:t>
      </w:r>
      <w:r>
        <w:t>with</w:t>
      </w:r>
      <w:r>
        <w:rPr>
          <w:spacing w:val="-8"/>
        </w:rPr>
        <w:t xml:space="preserve"> </w:t>
      </w:r>
      <w:r>
        <w:t>its</w:t>
      </w:r>
      <w:r>
        <w:rPr>
          <w:spacing w:val="-13"/>
        </w:rPr>
        <w:t xml:space="preserve"> </w:t>
      </w:r>
      <w:r>
        <w:t>authorized capital structure.</w:t>
      </w:r>
      <w:hyperlink w:history="1" w:anchor="_bookmark28">
        <w:r>
          <w:rPr>
            <w:position w:val="6"/>
            <w:sz w:val="17"/>
          </w:rPr>
          <w:t>23</w:t>
        </w:r>
      </w:hyperlink>
      <w:r>
        <w:rPr>
          <w:spacing w:val="40"/>
          <w:position w:val="6"/>
          <w:sz w:val="17"/>
        </w:rPr>
        <w:t xml:space="preserve"> </w:t>
      </w:r>
      <w:r>
        <w:t>When considering compliance with Rule IX-B or exemptions from its authorized capital structure, it is reasonable to review the conditions under which the Rule may be waived and whether financial events warrant a change in capital structure. It is reasonable to review the Application under the Affiliate Transaction Rule, as discussed above.</w:t>
      </w:r>
    </w:p>
    <w:p w:rsidR="00A8742D" w:rsidRDefault="00C406D2" w14:paraId="4F0A07DC" w14:textId="77777777">
      <w:pPr>
        <w:pStyle w:val="BodyText"/>
        <w:spacing w:before="2" w:line="360" w:lineRule="auto"/>
        <w:ind w:right="423" w:firstLine="719"/>
      </w:pPr>
      <w:r>
        <w:t>PG&amp;E seeks to ignore the criteria established for compliance or consideration</w:t>
      </w:r>
      <w:r>
        <w:rPr>
          <w:spacing w:val="-8"/>
        </w:rPr>
        <w:t xml:space="preserve"> </w:t>
      </w:r>
      <w:r>
        <w:t>of</w:t>
      </w:r>
      <w:r>
        <w:rPr>
          <w:spacing w:val="-7"/>
        </w:rPr>
        <w:t xml:space="preserve"> </w:t>
      </w:r>
      <w:r>
        <w:t>a</w:t>
      </w:r>
      <w:r>
        <w:rPr>
          <w:spacing w:val="-5"/>
        </w:rPr>
        <w:t xml:space="preserve"> </w:t>
      </w:r>
      <w:r>
        <w:t>waiver</w:t>
      </w:r>
      <w:r>
        <w:rPr>
          <w:spacing w:val="-5"/>
        </w:rPr>
        <w:t xml:space="preserve"> </w:t>
      </w:r>
      <w:r>
        <w:t>by</w:t>
      </w:r>
      <w:r>
        <w:rPr>
          <w:spacing w:val="-10"/>
        </w:rPr>
        <w:t xml:space="preserve"> </w:t>
      </w:r>
      <w:r>
        <w:t>referring</w:t>
      </w:r>
      <w:r>
        <w:rPr>
          <w:spacing w:val="-6"/>
        </w:rPr>
        <w:t xml:space="preserve"> </w:t>
      </w:r>
      <w:r>
        <w:t>to</w:t>
      </w:r>
      <w:r>
        <w:rPr>
          <w:spacing w:val="-7"/>
        </w:rPr>
        <w:t xml:space="preserve"> </w:t>
      </w:r>
      <w:r>
        <w:t>its</w:t>
      </w:r>
      <w:r>
        <w:rPr>
          <w:spacing w:val="-8"/>
        </w:rPr>
        <w:t xml:space="preserve"> </w:t>
      </w:r>
      <w:r>
        <w:t>request</w:t>
      </w:r>
      <w:r>
        <w:rPr>
          <w:spacing w:val="-9"/>
        </w:rPr>
        <w:t xml:space="preserve"> </w:t>
      </w:r>
      <w:r>
        <w:t>as</w:t>
      </w:r>
      <w:r>
        <w:rPr>
          <w:spacing w:val="-9"/>
        </w:rPr>
        <w:t xml:space="preserve"> </w:t>
      </w:r>
      <w:r>
        <w:t>a</w:t>
      </w:r>
      <w:r>
        <w:rPr>
          <w:spacing w:val="-7"/>
        </w:rPr>
        <w:t xml:space="preserve"> </w:t>
      </w:r>
      <w:r>
        <w:t>“limited</w:t>
      </w:r>
      <w:r>
        <w:rPr>
          <w:spacing w:val="-9"/>
        </w:rPr>
        <w:t xml:space="preserve"> </w:t>
      </w:r>
      <w:r>
        <w:t>capital</w:t>
      </w:r>
      <w:r>
        <w:rPr>
          <w:spacing w:val="-9"/>
        </w:rPr>
        <w:t xml:space="preserve"> </w:t>
      </w:r>
      <w:r>
        <w:t>structure adjustment” and appealing to the Public Utilities (Pub. Util.) Code Section 701,</w:t>
      </w:r>
      <w:hyperlink w:history="1" w:anchor="_bookmark29">
        <w:r>
          <w:rPr>
            <w:position w:val="6"/>
            <w:sz w:val="17"/>
          </w:rPr>
          <w:t>24</w:t>
        </w:r>
      </w:hyperlink>
      <w:r>
        <w:rPr>
          <w:position w:val="6"/>
          <w:sz w:val="17"/>
        </w:rPr>
        <w:t xml:space="preserve"> </w:t>
      </w:r>
      <w:r>
        <w:t>which reads as follows:</w:t>
      </w:r>
    </w:p>
    <w:p w:rsidR="00A8742D" w:rsidRDefault="00C406D2" w14:paraId="4EDC51D2" w14:textId="77777777">
      <w:pPr>
        <w:pStyle w:val="BodyText"/>
        <w:ind w:left="1080" w:right="1816"/>
      </w:pPr>
      <w:r>
        <w:t>The commission may supervise and regulate every public utility</w:t>
      </w:r>
      <w:r>
        <w:rPr>
          <w:spacing w:val="-10"/>
        </w:rPr>
        <w:t xml:space="preserve"> </w:t>
      </w:r>
      <w:r>
        <w:t>in</w:t>
      </w:r>
      <w:r>
        <w:rPr>
          <w:spacing w:val="-8"/>
        </w:rPr>
        <w:t xml:space="preserve"> </w:t>
      </w:r>
      <w:r>
        <w:t>the</w:t>
      </w:r>
      <w:r>
        <w:rPr>
          <w:spacing w:val="-10"/>
        </w:rPr>
        <w:t xml:space="preserve"> </w:t>
      </w:r>
      <w:r>
        <w:t>State</w:t>
      </w:r>
      <w:r>
        <w:rPr>
          <w:spacing w:val="-9"/>
        </w:rPr>
        <w:t xml:space="preserve"> </w:t>
      </w:r>
      <w:r>
        <w:t>and</w:t>
      </w:r>
      <w:r>
        <w:rPr>
          <w:spacing w:val="-10"/>
        </w:rPr>
        <w:t xml:space="preserve"> </w:t>
      </w:r>
      <w:r>
        <w:t>may</w:t>
      </w:r>
      <w:r>
        <w:rPr>
          <w:spacing w:val="-8"/>
        </w:rPr>
        <w:t xml:space="preserve"> </w:t>
      </w:r>
      <w:r>
        <w:t>do</w:t>
      </w:r>
      <w:r>
        <w:rPr>
          <w:spacing w:val="-10"/>
        </w:rPr>
        <w:t xml:space="preserve"> </w:t>
      </w:r>
      <w:r>
        <w:t>all</w:t>
      </w:r>
      <w:r>
        <w:rPr>
          <w:spacing w:val="-11"/>
        </w:rPr>
        <w:t xml:space="preserve"> </w:t>
      </w:r>
      <w:r>
        <w:t>things,</w:t>
      </w:r>
      <w:r>
        <w:rPr>
          <w:spacing w:val="-7"/>
        </w:rPr>
        <w:t xml:space="preserve"> </w:t>
      </w:r>
      <w:r>
        <w:t>whether</w:t>
      </w:r>
      <w:r>
        <w:rPr>
          <w:spacing w:val="-9"/>
        </w:rPr>
        <w:t xml:space="preserve"> </w:t>
      </w:r>
      <w:r>
        <w:t xml:space="preserve">specifically designated in this part or in addition thereto, which are necessary and convenient in the exercise of such power and </w:t>
      </w:r>
      <w:r>
        <w:rPr>
          <w:spacing w:val="-2"/>
        </w:rPr>
        <w:t>jurisdiction.</w:t>
      </w:r>
    </w:p>
    <w:p w:rsidR="00A8742D" w:rsidRDefault="00C406D2" w14:paraId="753BC964" w14:textId="77777777">
      <w:pPr>
        <w:pStyle w:val="BodyText"/>
        <w:spacing w:before="221"/>
        <w:ind w:left="0"/>
        <w:rPr>
          <w:sz w:val="20"/>
        </w:rPr>
      </w:pPr>
      <w:r>
        <w:rPr>
          <w:noProof/>
          <w:sz w:val="20"/>
        </w:rPr>
        <mc:AlternateContent>
          <mc:Choice Requires="wps">
            <w:drawing>
              <wp:anchor distT="0" distB="0" distL="0" distR="0" simplePos="0" relativeHeight="487590400" behindDoc="1" locked="0" layoutInCell="1" allowOverlap="1" wp14:editId="50E9118F" wp14:anchorId="70FA645C">
                <wp:simplePos x="0" y="0"/>
                <wp:positionH relativeFrom="page">
                  <wp:posOffset>914400</wp:posOffset>
                </wp:positionH>
                <wp:positionV relativeFrom="paragraph">
                  <wp:posOffset>313916</wp:posOffset>
                </wp:positionV>
                <wp:extent cx="1829435"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2" style="position:absolute;margin-left:1in;margin-top:24.7pt;width:144.0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" w14:anchorId="240C9597">
                <v:path arrowok="t"/>
                <w10:wrap type="topAndBottom" anchorx="page"/>
              </v:shape>
            </w:pict>
          </mc:Fallback>
        </mc:AlternateContent>
      </w:r>
    </w:p>
    <w:p w:rsidR="00A8742D" w:rsidRDefault="00C406D2" w14:paraId="11A9F4F2" w14:textId="77777777">
      <w:pPr>
        <w:spacing w:before="131"/>
        <w:ind w:left="360" w:right="423"/>
      </w:pPr>
      <w:bookmarkStart w:name="_bookmark26" w:id="27"/>
      <w:bookmarkEnd w:id="27"/>
      <w:r>
        <w:rPr>
          <w:position w:val="5"/>
          <w:sz w:val="14"/>
        </w:rPr>
        <w:t>21</w:t>
      </w:r>
      <w:r>
        <w:rPr>
          <w:spacing w:val="15"/>
          <w:position w:val="5"/>
          <w:sz w:val="14"/>
        </w:rPr>
        <w:t xml:space="preserve"> </w:t>
      </w:r>
      <w:r>
        <w:rPr>
          <w:i/>
        </w:rPr>
        <w:t>See</w:t>
      </w:r>
      <w:r>
        <w:rPr>
          <w:i/>
          <w:spacing w:val="-4"/>
        </w:rPr>
        <w:t xml:space="preserve"> </w:t>
      </w:r>
      <w:r>
        <w:t>D.00-12-64</w:t>
      </w:r>
      <w:r>
        <w:rPr>
          <w:spacing w:val="-7"/>
        </w:rPr>
        <w:t xml:space="preserve"> </w:t>
      </w:r>
      <w:r>
        <w:t>at</w:t>
      </w:r>
      <w:r>
        <w:rPr>
          <w:spacing w:val="-5"/>
        </w:rPr>
        <w:t xml:space="preserve"> </w:t>
      </w:r>
      <w:r>
        <w:t>2.</w:t>
      </w:r>
      <w:r>
        <w:rPr>
          <w:spacing w:val="-7"/>
        </w:rPr>
        <w:t xml:space="preserve"> </w:t>
      </w:r>
      <w:r>
        <w:t>For</w:t>
      </w:r>
      <w:r>
        <w:rPr>
          <w:spacing w:val="-8"/>
        </w:rPr>
        <w:t xml:space="preserve"> </w:t>
      </w:r>
      <w:r>
        <w:t>comparison,</w:t>
      </w:r>
      <w:r>
        <w:rPr>
          <w:spacing w:val="-5"/>
        </w:rPr>
        <w:t xml:space="preserve"> </w:t>
      </w:r>
      <w:r>
        <w:t>the</w:t>
      </w:r>
      <w:r>
        <w:rPr>
          <w:spacing w:val="-7"/>
        </w:rPr>
        <w:t xml:space="preserve"> </w:t>
      </w:r>
      <w:r>
        <w:t>$2.8</w:t>
      </w:r>
      <w:r>
        <w:rPr>
          <w:spacing w:val="-7"/>
        </w:rPr>
        <w:t xml:space="preserve"> </w:t>
      </w:r>
      <w:r>
        <w:t>billion</w:t>
      </w:r>
      <w:r>
        <w:rPr>
          <w:spacing w:val="-4"/>
        </w:rPr>
        <w:t xml:space="preserve"> </w:t>
      </w:r>
      <w:r>
        <w:t>in</w:t>
      </w:r>
      <w:r>
        <w:rPr>
          <w:spacing w:val="-4"/>
        </w:rPr>
        <w:t xml:space="preserve"> </w:t>
      </w:r>
      <w:r>
        <w:t>under</w:t>
      </w:r>
      <w:r>
        <w:rPr>
          <w:spacing w:val="-8"/>
        </w:rPr>
        <w:t xml:space="preserve"> </w:t>
      </w:r>
      <w:r>
        <w:t>collection</w:t>
      </w:r>
      <w:r>
        <w:rPr>
          <w:spacing w:val="-5"/>
        </w:rPr>
        <w:t xml:space="preserve"> </w:t>
      </w:r>
      <w:r>
        <w:t>that</w:t>
      </w:r>
      <w:r>
        <w:rPr>
          <w:spacing w:val="-5"/>
        </w:rPr>
        <w:t xml:space="preserve"> </w:t>
      </w:r>
      <w:r>
        <w:t>PG&amp;E</w:t>
      </w:r>
      <w:r>
        <w:rPr>
          <w:spacing w:val="-7"/>
        </w:rPr>
        <w:t xml:space="preserve"> </w:t>
      </w:r>
      <w:r>
        <w:t>was experiencing in the year 2000, adjusted for inflation, would amount to approximately</w:t>
      </w:r>
    </w:p>
    <w:p w:rsidR="00A8742D" w:rsidRDefault="00C406D2" w14:paraId="4026A5E1" w14:textId="77777777">
      <w:pPr>
        <w:ind w:left="360" w:right="423"/>
      </w:pPr>
      <w:r>
        <w:t>$5.4</w:t>
      </w:r>
      <w:r>
        <w:rPr>
          <w:spacing w:val="-6"/>
        </w:rPr>
        <w:t xml:space="preserve"> </w:t>
      </w:r>
      <w:r>
        <w:t>billion</w:t>
      </w:r>
      <w:r>
        <w:rPr>
          <w:spacing w:val="-4"/>
        </w:rPr>
        <w:t xml:space="preserve"> </w:t>
      </w:r>
      <w:r>
        <w:t>in</w:t>
      </w:r>
      <w:r>
        <w:rPr>
          <w:spacing w:val="-5"/>
        </w:rPr>
        <w:t xml:space="preserve"> </w:t>
      </w:r>
      <w:r>
        <w:t>2026</w:t>
      </w:r>
      <w:r>
        <w:rPr>
          <w:spacing w:val="-6"/>
        </w:rPr>
        <w:t xml:space="preserve"> </w:t>
      </w:r>
      <w:r>
        <w:t>(BLS</w:t>
      </w:r>
      <w:r>
        <w:rPr>
          <w:spacing w:val="-8"/>
        </w:rPr>
        <w:t xml:space="preserve"> </w:t>
      </w:r>
      <w:r>
        <w:t>Inflation</w:t>
      </w:r>
      <w:r>
        <w:rPr>
          <w:spacing w:val="-1"/>
        </w:rPr>
        <w:t xml:space="preserve"> </w:t>
      </w:r>
      <w:r>
        <w:t>Calculator).</w:t>
      </w:r>
      <w:r>
        <w:rPr>
          <w:spacing w:val="-5"/>
        </w:rPr>
        <w:t xml:space="preserve"> </w:t>
      </w:r>
      <w:r>
        <w:t>This</w:t>
      </w:r>
      <w:r>
        <w:rPr>
          <w:spacing w:val="-10"/>
        </w:rPr>
        <w:t xml:space="preserve"> </w:t>
      </w:r>
      <w:r>
        <w:t>does</w:t>
      </w:r>
      <w:r>
        <w:rPr>
          <w:spacing w:val="-5"/>
        </w:rPr>
        <w:t xml:space="preserve"> </w:t>
      </w:r>
      <w:r>
        <w:t>not</w:t>
      </w:r>
      <w:r>
        <w:rPr>
          <w:spacing w:val="-8"/>
        </w:rPr>
        <w:t xml:space="preserve"> </w:t>
      </w:r>
      <w:r>
        <w:t>reflect</w:t>
      </w:r>
      <w:r>
        <w:rPr>
          <w:spacing w:val="-5"/>
        </w:rPr>
        <w:t xml:space="preserve"> </w:t>
      </w:r>
      <w:r>
        <w:t>the</w:t>
      </w:r>
      <w:r>
        <w:rPr>
          <w:spacing w:val="-6"/>
        </w:rPr>
        <w:t xml:space="preserve"> </w:t>
      </w:r>
      <w:r>
        <w:t>difference</w:t>
      </w:r>
      <w:r>
        <w:rPr>
          <w:spacing w:val="-4"/>
        </w:rPr>
        <w:t xml:space="preserve"> </w:t>
      </w:r>
      <w:r>
        <w:t>the</w:t>
      </w:r>
      <w:r>
        <w:rPr>
          <w:spacing w:val="-8"/>
        </w:rPr>
        <w:t xml:space="preserve"> </w:t>
      </w:r>
      <w:r>
        <w:t>amounts would equate to as a total percent of equity.</w:t>
      </w:r>
    </w:p>
    <w:p w:rsidR="00A8742D" w:rsidRDefault="00C406D2" w14:paraId="25B68AE5" w14:textId="77777777">
      <w:pPr>
        <w:spacing w:before="119"/>
        <w:ind w:left="360"/>
      </w:pPr>
      <w:bookmarkStart w:name="_bookmark27" w:id="28"/>
      <w:bookmarkEnd w:id="28"/>
      <w:r>
        <w:rPr>
          <w:position w:val="5"/>
          <w:sz w:val="14"/>
        </w:rPr>
        <w:t>22</w:t>
      </w:r>
      <w:r>
        <w:rPr>
          <w:spacing w:val="14"/>
          <w:position w:val="5"/>
          <w:sz w:val="14"/>
        </w:rPr>
        <w:t xml:space="preserve"> </w:t>
      </w:r>
      <w:r>
        <w:rPr>
          <w:i/>
        </w:rPr>
        <w:t>See</w:t>
      </w:r>
      <w:r>
        <w:rPr>
          <w:i/>
          <w:spacing w:val="-6"/>
        </w:rPr>
        <w:t xml:space="preserve"> </w:t>
      </w:r>
      <w:r>
        <w:t>PG&amp;E</w:t>
      </w:r>
      <w:r>
        <w:rPr>
          <w:spacing w:val="-6"/>
        </w:rPr>
        <w:t xml:space="preserve"> </w:t>
      </w:r>
      <w:r>
        <w:t>Response</w:t>
      </w:r>
      <w:r>
        <w:rPr>
          <w:spacing w:val="-5"/>
        </w:rPr>
        <w:t xml:space="preserve"> </w:t>
      </w:r>
      <w:r>
        <w:t>to</w:t>
      </w:r>
      <w:r>
        <w:rPr>
          <w:spacing w:val="-12"/>
        </w:rPr>
        <w:t xml:space="preserve"> </w:t>
      </w:r>
      <w:r>
        <w:t>ALJ</w:t>
      </w:r>
      <w:r>
        <w:rPr>
          <w:spacing w:val="-4"/>
        </w:rPr>
        <w:t xml:space="preserve"> </w:t>
      </w:r>
      <w:r>
        <w:t>Ruling</w:t>
      </w:r>
      <w:r>
        <w:rPr>
          <w:spacing w:val="-6"/>
        </w:rPr>
        <w:t xml:space="preserve"> </w:t>
      </w:r>
      <w:r>
        <w:t>at</w:t>
      </w:r>
      <w:r>
        <w:rPr>
          <w:spacing w:val="-9"/>
        </w:rPr>
        <w:t xml:space="preserve"> </w:t>
      </w:r>
      <w:r>
        <w:t>1-</w:t>
      </w:r>
      <w:r>
        <w:rPr>
          <w:spacing w:val="-5"/>
        </w:rPr>
        <w:t>2.</w:t>
      </w:r>
    </w:p>
    <w:p w:rsidR="00A8742D" w:rsidRDefault="00C406D2" w14:paraId="66FB4B15" w14:textId="77777777">
      <w:pPr>
        <w:spacing w:before="120"/>
        <w:ind w:left="360"/>
      </w:pPr>
      <w:bookmarkStart w:name="_bookmark28" w:id="29"/>
      <w:bookmarkEnd w:id="29"/>
      <w:r>
        <w:rPr>
          <w:position w:val="5"/>
          <w:sz w:val="14"/>
        </w:rPr>
        <w:t>23</w:t>
      </w:r>
      <w:r>
        <w:rPr>
          <w:spacing w:val="14"/>
          <w:position w:val="5"/>
          <w:sz w:val="14"/>
        </w:rPr>
        <w:t xml:space="preserve"> </w:t>
      </w:r>
      <w:r>
        <w:rPr>
          <w:i/>
        </w:rPr>
        <w:t>See</w:t>
      </w:r>
      <w:r>
        <w:rPr>
          <w:i/>
          <w:spacing w:val="-6"/>
        </w:rPr>
        <w:t xml:space="preserve"> </w:t>
      </w:r>
      <w:r>
        <w:t>PG&amp;E</w:t>
      </w:r>
      <w:r>
        <w:rPr>
          <w:spacing w:val="-5"/>
        </w:rPr>
        <w:t xml:space="preserve"> </w:t>
      </w:r>
      <w:r>
        <w:t>Response</w:t>
      </w:r>
      <w:r>
        <w:rPr>
          <w:spacing w:val="-5"/>
        </w:rPr>
        <w:t xml:space="preserve"> </w:t>
      </w:r>
      <w:r>
        <w:t>to</w:t>
      </w:r>
      <w:r>
        <w:rPr>
          <w:spacing w:val="-12"/>
        </w:rPr>
        <w:t xml:space="preserve"> </w:t>
      </w:r>
      <w:r>
        <w:t>ALJ</w:t>
      </w:r>
      <w:r>
        <w:rPr>
          <w:spacing w:val="-4"/>
        </w:rPr>
        <w:t xml:space="preserve"> </w:t>
      </w:r>
      <w:r>
        <w:t>Ruling</w:t>
      </w:r>
      <w:r>
        <w:rPr>
          <w:spacing w:val="-5"/>
        </w:rPr>
        <w:t xml:space="preserve"> </w:t>
      </w:r>
      <w:r>
        <w:t>at</w:t>
      </w:r>
      <w:r>
        <w:rPr>
          <w:spacing w:val="-9"/>
        </w:rPr>
        <w:t xml:space="preserve"> </w:t>
      </w:r>
      <w:r>
        <w:rPr>
          <w:spacing w:val="-5"/>
        </w:rPr>
        <w:t>1.</w:t>
      </w:r>
    </w:p>
    <w:p w:rsidR="00A8742D" w:rsidRDefault="00C406D2" w14:paraId="517C40F1" w14:textId="77777777">
      <w:pPr>
        <w:spacing w:before="120"/>
        <w:ind w:left="360" w:right="503"/>
      </w:pPr>
      <w:bookmarkStart w:name="_bookmark29" w:id="30"/>
      <w:bookmarkEnd w:id="30"/>
      <w:r>
        <w:rPr>
          <w:position w:val="5"/>
          <w:sz w:val="14"/>
        </w:rPr>
        <w:t>24</w:t>
      </w:r>
      <w:r>
        <w:rPr>
          <w:spacing w:val="15"/>
          <w:position w:val="5"/>
          <w:sz w:val="14"/>
        </w:rPr>
        <w:t xml:space="preserve"> </w:t>
      </w:r>
      <w:r>
        <w:t>Pub.</w:t>
      </w:r>
      <w:r>
        <w:rPr>
          <w:spacing w:val="-9"/>
        </w:rPr>
        <w:t xml:space="preserve"> </w:t>
      </w:r>
      <w:r>
        <w:t>Util.</w:t>
      </w:r>
      <w:r>
        <w:rPr>
          <w:spacing w:val="-7"/>
        </w:rPr>
        <w:t xml:space="preserve"> </w:t>
      </w:r>
      <w:r>
        <w:t>Code</w:t>
      </w:r>
      <w:r>
        <w:rPr>
          <w:spacing w:val="-5"/>
        </w:rPr>
        <w:t xml:space="preserve"> </w:t>
      </w:r>
      <w:r>
        <w:t>Section</w:t>
      </w:r>
      <w:r>
        <w:rPr>
          <w:spacing w:val="-8"/>
        </w:rPr>
        <w:t xml:space="preserve"> </w:t>
      </w:r>
      <w:r>
        <w:t>701.</w:t>
      </w:r>
      <w:r>
        <w:rPr>
          <w:spacing w:val="-7"/>
        </w:rPr>
        <w:t xml:space="preserve"> </w:t>
      </w:r>
      <w:r>
        <w:t>Unless</w:t>
      </w:r>
      <w:r>
        <w:rPr>
          <w:spacing w:val="-7"/>
        </w:rPr>
        <w:t xml:space="preserve"> </w:t>
      </w:r>
      <w:r>
        <w:t>noted</w:t>
      </w:r>
      <w:r>
        <w:rPr>
          <w:spacing w:val="-7"/>
        </w:rPr>
        <w:t xml:space="preserve"> </w:t>
      </w:r>
      <w:r>
        <w:t>otherwise,</w:t>
      </w:r>
      <w:r>
        <w:rPr>
          <w:spacing w:val="-6"/>
        </w:rPr>
        <w:t xml:space="preserve"> </w:t>
      </w:r>
      <w:r>
        <w:t>all</w:t>
      </w:r>
      <w:r>
        <w:rPr>
          <w:spacing w:val="-4"/>
        </w:rPr>
        <w:t xml:space="preserve"> </w:t>
      </w:r>
      <w:r>
        <w:t>statutory</w:t>
      </w:r>
      <w:r>
        <w:rPr>
          <w:spacing w:val="-5"/>
        </w:rPr>
        <w:t xml:space="preserve"> </w:t>
      </w:r>
      <w:r>
        <w:t>references</w:t>
      </w:r>
      <w:r>
        <w:rPr>
          <w:spacing w:val="-9"/>
        </w:rPr>
        <w:t xml:space="preserve"> </w:t>
      </w:r>
      <w:r>
        <w:t>in</w:t>
      </w:r>
      <w:r>
        <w:rPr>
          <w:spacing w:val="-3"/>
        </w:rPr>
        <w:t xml:space="preserve"> </w:t>
      </w:r>
      <w:r>
        <w:t>this</w:t>
      </w:r>
      <w:r>
        <w:rPr>
          <w:spacing w:val="-4"/>
        </w:rPr>
        <w:t xml:space="preserve"> </w:t>
      </w:r>
      <w:r>
        <w:t>decision are to the Public Utilities Code.</w:t>
      </w:r>
    </w:p>
    <w:p w:rsidR="00A8742D" w:rsidRDefault="00A8742D" w14:paraId="26D42F00" w14:textId="77777777">
      <w:pPr>
        <w:sectPr w:rsidR="00A8742D">
          <w:pgSz w:w="12240" w:h="15840"/>
          <w:pgMar w:top="1540" w:right="1080" w:bottom="1020" w:left="1080" w:header="730" w:footer="829" w:gutter="0"/>
          <w:cols w:space="720"/>
        </w:sectPr>
      </w:pPr>
    </w:p>
    <w:p w:rsidR="00A8742D" w:rsidRDefault="00C406D2" w14:paraId="351BD77C" w14:textId="77777777">
      <w:pPr>
        <w:pStyle w:val="BodyText"/>
        <w:spacing w:before="163" w:line="360" w:lineRule="auto"/>
        <w:ind w:right="423" w:firstLine="719"/>
      </w:pPr>
      <w:r>
        <w:lastRenderedPageBreak/>
        <w:t>Section 701 grants the Commission broad authority to, in essence, do whatever</w:t>
      </w:r>
      <w:r>
        <w:rPr>
          <w:spacing w:val="-6"/>
        </w:rPr>
        <w:t xml:space="preserve"> </w:t>
      </w:r>
      <w:r>
        <w:t>it</w:t>
      </w:r>
      <w:r>
        <w:rPr>
          <w:spacing w:val="-10"/>
        </w:rPr>
        <w:t xml:space="preserve"> </w:t>
      </w:r>
      <w:r>
        <w:t>deems</w:t>
      </w:r>
      <w:r>
        <w:rPr>
          <w:spacing w:val="-9"/>
        </w:rPr>
        <w:t xml:space="preserve"> </w:t>
      </w:r>
      <w:r>
        <w:t>necessary</w:t>
      </w:r>
      <w:r>
        <w:rPr>
          <w:spacing w:val="-8"/>
        </w:rPr>
        <w:t xml:space="preserve"> </w:t>
      </w:r>
      <w:r>
        <w:t>in</w:t>
      </w:r>
      <w:r>
        <w:rPr>
          <w:spacing w:val="-9"/>
        </w:rPr>
        <w:t xml:space="preserve"> </w:t>
      </w:r>
      <w:r>
        <w:t>exercising</w:t>
      </w:r>
      <w:r>
        <w:rPr>
          <w:spacing w:val="-6"/>
        </w:rPr>
        <w:t xml:space="preserve"> </w:t>
      </w:r>
      <w:r>
        <w:t>its</w:t>
      </w:r>
      <w:r>
        <w:rPr>
          <w:spacing w:val="-9"/>
        </w:rPr>
        <w:t xml:space="preserve"> </w:t>
      </w:r>
      <w:r>
        <w:t>regulatory</w:t>
      </w:r>
      <w:r>
        <w:rPr>
          <w:spacing w:val="-9"/>
        </w:rPr>
        <w:t xml:space="preserve"> </w:t>
      </w:r>
      <w:r>
        <w:t>authority.</w:t>
      </w:r>
      <w:r>
        <w:rPr>
          <w:spacing w:val="-9"/>
        </w:rPr>
        <w:t xml:space="preserve"> </w:t>
      </w:r>
      <w:r>
        <w:t>Yet</w:t>
      </w:r>
      <w:r>
        <w:rPr>
          <w:spacing w:val="-9"/>
        </w:rPr>
        <w:t xml:space="preserve"> </w:t>
      </w:r>
      <w:r>
        <w:t>because</w:t>
      </w:r>
      <w:r>
        <w:rPr>
          <w:spacing w:val="-8"/>
        </w:rPr>
        <w:t xml:space="preserve"> </w:t>
      </w:r>
      <w:r>
        <w:t>of the broad and general language, this is a catch-all that can be invoked for any request, that can nullify and negate any Commission decision, rule, or directive, and should therefore only be used as a last resort in the absence of explicit authority that sets forth the Commission’s authority.</w:t>
      </w:r>
    </w:p>
    <w:p w:rsidR="00A8742D" w:rsidRDefault="00C406D2" w14:paraId="08268AA4" w14:textId="77777777">
      <w:pPr>
        <w:pStyle w:val="BodyText"/>
        <w:spacing w:before="4" w:line="360" w:lineRule="auto"/>
        <w:ind w:right="423"/>
      </w:pPr>
      <w:r>
        <w:t>The Affiliate Transaction Rule was established based on extensive stakeholder input</w:t>
      </w:r>
      <w:r>
        <w:rPr>
          <w:spacing w:val="-9"/>
        </w:rPr>
        <w:t xml:space="preserve"> </w:t>
      </w:r>
      <w:r>
        <w:t>and</w:t>
      </w:r>
      <w:r>
        <w:rPr>
          <w:spacing w:val="-14"/>
        </w:rPr>
        <w:t xml:space="preserve"> </w:t>
      </w:r>
      <w:r>
        <w:t>Commission</w:t>
      </w:r>
      <w:r>
        <w:rPr>
          <w:spacing w:val="-12"/>
        </w:rPr>
        <w:t xml:space="preserve"> </w:t>
      </w:r>
      <w:r>
        <w:t>deliberation.</w:t>
      </w:r>
      <w:r>
        <w:rPr>
          <w:spacing w:val="-8"/>
        </w:rPr>
        <w:t xml:space="preserve"> </w:t>
      </w:r>
      <w:r>
        <w:t>Close</w:t>
      </w:r>
      <w:r>
        <w:rPr>
          <w:spacing w:val="-13"/>
        </w:rPr>
        <w:t xml:space="preserve"> </w:t>
      </w:r>
      <w:r>
        <w:t>consideration</w:t>
      </w:r>
      <w:r>
        <w:rPr>
          <w:spacing w:val="-10"/>
        </w:rPr>
        <w:t xml:space="preserve"> </w:t>
      </w:r>
      <w:r>
        <w:t>is</w:t>
      </w:r>
      <w:r>
        <w:rPr>
          <w:spacing w:val="-11"/>
        </w:rPr>
        <w:t xml:space="preserve"> </w:t>
      </w:r>
      <w:r>
        <w:t>warranted</w:t>
      </w:r>
      <w:r>
        <w:rPr>
          <w:spacing w:val="-12"/>
        </w:rPr>
        <w:t xml:space="preserve"> </w:t>
      </w:r>
      <w:r>
        <w:t>regarding PG&amp;E’s request to exclude, for purposes of Rule IX-B compliance, (1) equity charges related to the Kincade wildfire event, (2) long-term debt related to the Kincade and Dixie wildfire events, and (3) the DWR loan, which PG&amp;E anticipates will be forgiven or repaid via government funds.</w:t>
      </w:r>
    </w:p>
    <w:p w:rsidR="00A8742D" w:rsidRDefault="00C406D2" w14:paraId="49A159D8" w14:textId="77777777">
      <w:pPr>
        <w:pStyle w:val="Heading1"/>
        <w:numPr>
          <w:ilvl w:val="1"/>
          <w:numId w:val="5"/>
        </w:numPr>
        <w:tabs>
          <w:tab w:val="left" w:pos="1531"/>
        </w:tabs>
        <w:ind w:left="1531"/>
      </w:pPr>
      <w:bookmarkStart w:name="_bookmark30" w:id="31"/>
      <w:bookmarkEnd w:id="31"/>
      <w:r>
        <w:t>Analysis</w:t>
      </w:r>
      <w:r>
        <w:rPr>
          <w:spacing w:val="-14"/>
        </w:rPr>
        <w:t xml:space="preserve"> </w:t>
      </w:r>
      <w:r>
        <w:t>of</w:t>
      </w:r>
      <w:r>
        <w:rPr>
          <w:spacing w:val="-11"/>
        </w:rPr>
        <w:t xml:space="preserve"> </w:t>
      </w:r>
      <w:r>
        <w:t>Events</w:t>
      </w:r>
      <w:r>
        <w:rPr>
          <w:spacing w:val="-9"/>
        </w:rPr>
        <w:t xml:space="preserve"> </w:t>
      </w:r>
      <w:r>
        <w:t>at</w:t>
      </w:r>
      <w:r>
        <w:rPr>
          <w:spacing w:val="-13"/>
        </w:rPr>
        <w:t xml:space="preserve"> </w:t>
      </w:r>
      <w:r>
        <w:rPr>
          <w:spacing w:val="-4"/>
        </w:rPr>
        <w:t>Issue</w:t>
      </w:r>
    </w:p>
    <w:p w:rsidR="00A8742D" w:rsidRDefault="00C406D2" w14:paraId="4E008A03" w14:textId="77777777">
      <w:pPr>
        <w:pStyle w:val="BodyText"/>
        <w:spacing w:before="118" w:line="360" w:lineRule="auto"/>
        <w:ind w:right="455" w:firstLine="719"/>
      </w:pPr>
      <w:r>
        <w:t>PG&amp;E’s Application does not arise from an adverse financial event. Instead, the reasonableness review in this decision addresses whether the requested accounting adjustments are appropriate for exemption when determining</w:t>
      </w:r>
      <w:r>
        <w:rPr>
          <w:spacing w:val="-8"/>
        </w:rPr>
        <w:t xml:space="preserve"> </w:t>
      </w:r>
      <w:r>
        <w:t>PG&amp;E’s</w:t>
      </w:r>
      <w:r>
        <w:rPr>
          <w:spacing w:val="-6"/>
        </w:rPr>
        <w:t xml:space="preserve"> </w:t>
      </w:r>
      <w:r>
        <w:t>compliance</w:t>
      </w:r>
      <w:r>
        <w:rPr>
          <w:spacing w:val="-7"/>
        </w:rPr>
        <w:t xml:space="preserve"> </w:t>
      </w:r>
      <w:r>
        <w:t>with</w:t>
      </w:r>
      <w:r>
        <w:rPr>
          <w:spacing w:val="-12"/>
        </w:rPr>
        <w:t xml:space="preserve"> </w:t>
      </w:r>
      <w:r>
        <w:t>its</w:t>
      </w:r>
      <w:r>
        <w:rPr>
          <w:spacing w:val="-14"/>
        </w:rPr>
        <w:t xml:space="preserve"> </w:t>
      </w:r>
      <w:r>
        <w:t>authorized</w:t>
      </w:r>
      <w:r>
        <w:rPr>
          <w:spacing w:val="-7"/>
        </w:rPr>
        <w:t xml:space="preserve"> </w:t>
      </w:r>
      <w:r>
        <w:t>capital</w:t>
      </w:r>
      <w:r>
        <w:rPr>
          <w:spacing w:val="-14"/>
        </w:rPr>
        <w:t xml:space="preserve"> </w:t>
      </w:r>
      <w:r>
        <w:t>structure</w:t>
      </w:r>
      <w:r>
        <w:rPr>
          <w:spacing w:val="-12"/>
        </w:rPr>
        <w:t xml:space="preserve"> </w:t>
      </w:r>
      <w:r>
        <w:t>under</w:t>
      </w:r>
      <w:r>
        <w:rPr>
          <w:spacing w:val="-10"/>
        </w:rPr>
        <w:t xml:space="preserve"> </w:t>
      </w:r>
      <w:r>
        <w:t xml:space="preserve">Rule </w:t>
      </w:r>
      <w:r>
        <w:rPr>
          <w:spacing w:val="-4"/>
        </w:rPr>
        <w:t>IX-B.</w:t>
      </w:r>
    </w:p>
    <w:p w:rsidR="00A8742D" w:rsidRDefault="00C406D2" w14:paraId="05BB6711" w14:textId="77777777">
      <w:pPr>
        <w:pStyle w:val="BodyText"/>
        <w:spacing w:line="360" w:lineRule="auto"/>
        <w:ind w:right="423" w:firstLine="719"/>
      </w:pPr>
      <w:r>
        <w:t>The financial events arising from the Kincade and Dixie wildfires are deemed</w:t>
      </w:r>
      <w:r>
        <w:rPr>
          <w:spacing w:val="-11"/>
        </w:rPr>
        <w:t xml:space="preserve"> </w:t>
      </w:r>
      <w:r>
        <w:t>insufficiently</w:t>
      </w:r>
      <w:r>
        <w:rPr>
          <w:spacing w:val="-12"/>
        </w:rPr>
        <w:t xml:space="preserve"> </w:t>
      </w:r>
      <w:r>
        <w:t>substantial</w:t>
      </w:r>
      <w:r>
        <w:rPr>
          <w:spacing w:val="-12"/>
        </w:rPr>
        <w:t xml:space="preserve"> </w:t>
      </w:r>
      <w:r>
        <w:t>to</w:t>
      </w:r>
      <w:r>
        <w:rPr>
          <w:spacing w:val="-14"/>
        </w:rPr>
        <w:t xml:space="preserve"> </w:t>
      </w:r>
      <w:r>
        <w:t>necessitate</w:t>
      </w:r>
      <w:r>
        <w:rPr>
          <w:spacing w:val="-10"/>
        </w:rPr>
        <w:t xml:space="preserve"> </w:t>
      </w:r>
      <w:r>
        <w:t>accounting</w:t>
      </w:r>
      <w:r>
        <w:rPr>
          <w:spacing w:val="-8"/>
        </w:rPr>
        <w:t xml:space="preserve"> </w:t>
      </w:r>
      <w:r>
        <w:t>adjustments,</w:t>
      </w:r>
      <w:r>
        <w:rPr>
          <w:spacing w:val="-13"/>
        </w:rPr>
        <w:t xml:space="preserve"> </w:t>
      </w:r>
      <w:r>
        <w:t>as</w:t>
      </w:r>
      <w:r>
        <w:rPr>
          <w:spacing w:val="-11"/>
        </w:rPr>
        <w:t xml:space="preserve"> </w:t>
      </w:r>
      <w:r>
        <w:t>they are</w:t>
      </w:r>
      <w:r>
        <w:rPr>
          <w:spacing w:val="-5"/>
        </w:rPr>
        <w:t xml:space="preserve"> </w:t>
      </w:r>
      <w:r>
        <w:t>below</w:t>
      </w:r>
      <w:r>
        <w:rPr>
          <w:spacing w:val="-4"/>
        </w:rPr>
        <w:t xml:space="preserve"> </w:t>
      </w:r>
      <w:r>
        <w:t>the</w:t>
      </w:r>
      <w:r>
        <w:rPr>
          <w:spacing w:val="-3"/>
        </w:rPr>
        <w:t xml:space="preserve"> </w:t>
      </w:r>
      <w:r>
        <w:t>1</w:t>
      </w:r>
      <w:r>
        <w:rPr>
          <w:spacing w:val="-4"/>
        </w:rPr>
        <w:t xml:space="preserve"> </w:t>
      </w:r>
      <w:r>
        <w:t>percent</w:t>
      </w:r>
      <w:r>
        <w:rPr>
          <w:spacing w:val="-5"/>
        </w:rPr>
        <w:t xml:space="preserve"> </w:t>
      </w:r>
      <w:r>
        <w:t>equity</w:t>
      </w:r>
      <w:r>
        <w:rPr>
          <w:spacing w:val="-6"/>
        </w:rPr>
        <w:t xml:space="preserve"> </w:t>
      </w:r>
      <w:r>
        <w:t>deviation</w:t>
      </w:r>
      <w:r>
        <w:rPr>
          <w:spacing w:val="-3"/>
        </w:rPr>
        <w:t xml:space="preserve"> </w:t>
      </w:r>
      <w:r>
        <w:t>threshold</w:t>
      </w:r>
      <w:r>
        <w:rPr>
          <w:spacing w:val="-5"/>
        </w:rPr>
        <w:t xml:space="preserve"> </w:t>
      </w:r>
      <w:r>
        <w:t>specified</w:t>
      </w:r>
      <w:r>
        <w:rPr>
          <w:spacing w:val="-5"/>
        </w:rPr>
        <w:t xml:space="preserve"> </w:t>
      </w:r>
      <w:r>
        <w:t>by</w:t>
      </w:r>
      <w:r>
        <w:rPr>
          <w:spacing w:val="-6"/>
        </w:rPr>
        <w:t xml:space="preserve"> </w:t>
      </w:r>
      <w:r>
        <w:t>Rule</w:t>
      </w:r>
      <w:r>
        <w:rPr>
          <w:spacing w:val="-5"/>
        </w:rPr>
        <w:t xml:space="preserve"> </w:t>
      </w:r>
      <w:r>
        <w:t>IX-B</w:t>
      </w:r>
      <w:r>
        <w:rPr>
          <w:spacing w:val="-6"/>
        </w:rPr>
        <w:t xml:space="preserve"> </w:t>
      </w:r>
      <w:r>
        <w:t>of</w:t>
      </w:r>
      <w:r>
        <w:rPr>
          <w:spacing w:val="-4"/>
        </w:rPr>
        <w:t xml:space="preserve"> </w:t>
      </w:r>
      <w:r>
        <w:t>the Affiliate Transaction Rules.</w:t>
      </w:r>
    </w:p>
    <w:p w:rsidR="00A8742D" w:rsidRDefault="00C406D2" w14:paraId="016D9FB7" w14:textId="77777777">
      <w:pPr>
        <w:pStyle w:val="BodyText"/>
        <w:spacing w:before="2" w:line="360" w:lineRule="auto"/>
        <w:ind w:firstLine="719"/>
      </w:pPr>
      <w:r>
        <w:t>The DWR loan component deserves separate treatment from wildfire components</w:t>
      </w:r>
      <w:r>
        <w:rPr>
          <w:spacing w:val="-1"/>
        </w:rPr>
        <w:t xml:space="preserve"> </w:t>
      </w:r>
      <w:r>
        <w:t>and</w:t>
      </w:r>
      <w:r>
        <w:rPr>
          <w:spacing w:val="-3"/>
        </w:rPr>
        <w:t xml:space="preserve"> </w:t>
      </w:r>
      <w:r>
        <w:t>should</w:t>
      </w:r>
      <w:r>
        <w:rPr>
          <w:spacing w:val="-3"/>
        </w:rPr>
        <w:t xml:space="preserve"> </w:t>
      </w:r>
      <w:r>
        <w:t>be</w:t>
      </w:r>
      <w:r>
        <w:rPr>
          <w:spacing w:val="-2"/>
        </w:rPr>
        <w:t xml:space="preserve"> </w:t>
      </w:r>
      <w:r>
        <w:t>granted</w:t>
      </w:r>
      <w:r>
        <w:rPr>
          <w:spacing w:val="-3"/>
        </w:rPr>
        <w:t xml:space="preserve"> </w:t>
      </w:r>
      <w:r>
        <w:t>an</w:t>
      </w:r>
      <w:r>
        <w:rPr>
          <w:spacing w:val="-3"/>
        </w:rPr>
        <w:t xml:space="preserve"> </w:t>
      </w:r>
      <w:r>
        <w:t>exemption.</w:t>
      </w:r>
      <w:r>
        <w:rPr>
          <w:spacing w:val="-3"/>
        </w:rPr>
        <w:t xml:space="preserve"> </w:t>
      </w:r>
      <w:r>
        <w:t>It</w:t>
      </w:r>
      <w:r>
        <w:rPr>
          <w:spacing w:val="-3"/>
        </w:rPr>
        <w:t xml:space="preserve"> </w:t>
      </w:r>
      <w:r>
        <w:t>did</w:t>
      </w:r>
      <w:r>
        <w:rPr>
          <w:spacing w:val="-3"/>
        </w:rPr>
        <w:t xml:space="preserve"> </w:t>
      </w:r>
      <w:r>
        <w:t>not</w:t>
      </w:r>
      <w:r>
        <w:rPr>
          <w:spacing w:val="-1"/>
        </w:rPr>
        <w:t xml:space="preserve"> </w:t>
      </w:r>
      <w:r>
        <w:t>arise</w:t>
      </w:r>
      <w:r>
        <w:rPr>
          <w:spacing w:val="-2"/>
        </w:rPr>
        <w:t xml:space="preserve"> </w:t>
      </w:r>
      <w:r>
        <w:t>from</w:t>
      </w:r>
      <w:r>
        <w:rPr>
          <w:spacing w:val="-3"/>
        </w:rPr>
        <w:t xml:space="preserve"> </w:t>
      </w:r>
      <w:r>
        <w:t>PG&amp;E’s operational planning, and its repayment terms are unique and do not resemble conventional</w:t>
      </w:r>
      <w:r>
        <w:rPr>
          <w:spacing w:val="-7"/>
        </w:rPr>
        <w:t xml:space="preserve"> </w:t>
      </w:r>
      <w:r>
        <w:t>utility</w:t>
      </w:r>
      <w:r>
        <w:rPr>
          <w:spacing w:val="-5"/>
        </w:rPr>
        <w:t xml:space="preserve"> </w:t>
      </w:r>
      <w:r>
        <w:t>debt</w:t>
      </w:r>
      <w:r>
        <w:rPr>
          <w:spacing w:val="-11"/>
        </w:rPr>
        <w:t xml:space="preserve"> </w:t>
      </w:r>
      <w:r>
        <w:t>used</w:t>
      </w:r>
      <w:r>
        <w:rPr>
          <w:spacing w:val="-9"/>
        </w:rPr>
        <w:t xml:space="preserve"> </w:t>
      </w:r>
      <w:r>
        <w:t>to</w:t>
      </w:r>
      <w:r>
        <w:rPr>
          <w:spacing w:val="-9"/>
        </w:rPr>
        <w:t xml:space="preserve"> </w:t>
      </w:r>
      <w:r>
        <w:t>finance</w:t>
      </w:r>
      <w:r>
        <w:rPr>
          <w:spacing w:val="-4"/>
        </w:rPr>
        <w:t xml:space="preserve"> </w:t>
      </w:r>
      <w:r>
        <w:t>rate</w:t>
      </w:r>
      <w:r>
        <w:rPr>
          <w:spacing w:val="-11"/>
        </w:rPr>
        <w:t xml:space="preserve"> </w:t>
      </w:r>
      <w:r>
        <w:t>base.</w:t>
      </w:r>
      <w:r>
        <w:rPr>
          <w:spacing w:val="-4"/>
        </w:rPr>
        <w:t xml:space="preserve"> </w:t>
      </w:r>
      <w:r>
        <w:t>Senate</w:t>
      </w:r>
      <w:r>
        <w:rPr>
          <w:spacing w:val="-11"/>
        </w:rPr>
        <w:t xml:space="preserve"> </w:t>
      </w:r>
      <w:r>
        <w:t>Bill</w:t>
      </w:r>
      <w:r>
        <w:rPr>
          <w:spacing w:val="-5"/>
        </w:rPr>
        <w:t xml:space="preserve"> </w:t>
      </w:r>
      <w:r>
        <w:t>(SB)</w:t>
      </w:r>
      <w:r>
        <w:rPr>
          <w:spacing w:val="-11"/>
        </w:rPr>
        <w:t xml:space="preserve"> </w:t>
      </w:r>
      <w:r>
        <w:t>846</w:t>
      </w:r>
      <w:r>
        <w:rPr>
          <w:spacing w:val="-9"/>
        </w:rPr>
        <w:t xml:space="preserve"> </w:t>
      </w:r>
      <w:r>
        <w:t>served</w:t>
      </w:r>
      <w:r>
        <w:rPr>
          <w:spacing w:val="-8"/>
        </w:rPr>
        <w:t xml:space="preserve"> </w:t>
      </w:r>
      <w:r>
        <w:t>as</w:t>
      </w:r>
    </w:p>
    <w:p w:rsidR="00A8742D" w:rsidRDefault="00A8742D" w14:paraId="6594ED38" w14:textId="77777777">
      <w:pPr>
        <w:pStyle w:val="BodyText"/>
        <w:spacing w:line="360" w:lineRule="auto"/>
        <w:sectPr w:rsidR="00A8742D">
          <w:pgSz w:w="12240" w:h="15840"/>
          <w:pgMar w:top="1540" w:right="1080" w:bottom="1020" w:left="1080" w:header="730" w:footer="829" w:gutter="0"/>
          <w:cols w:space="720"/>
        </w:sectPr>
      </w:pPr>
    </w:p>
    <w:p w:rsidR="00A8742D" w:rsidRDefault="00C406D2" w14:paraId="1D5D70F6" w14:textId="77777777">
      <w:pPr>
        <w:pStyle w:val="BodyText"/>
        <w:spacing w:before="163" w:line="360" w:lineRule="auto"/>
        <w:ind w:right="423"/>
      </w:pPr>
      <w:r>
        <w:lastRenderedPageBreak/>
        <w:t>a</w:t>
      </w:r>
      <w:r>
        <w:rPr>
          <w:spacing w:val="-10"/>
        </w:rPr>
        <w:t xml:space="preserve"> </w:t>
      </w:r>
      <w:r>
        <w:t>significant</w:t>
      </w:r>
      <w:r>
        <w:rPr>
          <w:spacing w:val="-8"/>
        </w:rPr>
        <w:t xml:space="preserve"> </w:t>
      </w:r>
      <w:r>
        <w:t>policy</w:t>
      </w:r>
      <w:r>
        <w:rPr>
          <w:spacing w:val="-8"/>
        </w:rPr>
        <w:t xml:space="preserve"> </w:t>
      </w:r>
      <w:r>
        <w:t>intervention</w:t>
      </w:r>
      <w:r>
        <w:rPr>
          <w:spacing w:val="-4"/>
        </w:rPr>
        <w:t xml:space="preserve"> </w:t>
      </w:r>
      <w:r>
        <w:t>aimed</w:t>
      </w:r>
      <w:r>
        <w:rPr>
          <w:spacing w:val="-7"/>
        </w:rPr>
        <w:t xml:space="preserve"> </w:t>
      </w:r>
      <w:r>
        <w:t>at</w:t>
      </w:r>
      <w:r>
        <w:rPr>
          <w:spacing w:val="-6"/>
        </w:rPr>
        <w:t xml:space="preserve"> </w:t>
      </w:r>
      <w:r>
        <w:t>keeping</w:t>
      </w:r>
      <w:r>
        <w:rPr>
          <w:spacing w:val="-9"/>
        </w:rPr>
        <w:t xml:space="preserve"> </w:t>
      </w:r>
      <w:r>
        <w:t>Diablo</w:t>
      </w:r>
      <w:r>
        <w:rPr>
          <w:spacing w:val="-8"/>
        </w:rPr>
        <w:t xml:space="preserve"> </w:t>
      </w:r>
      <w:r>
        <w:t>Canyon</w:t>
      </w:r>
      <w:r>
        <w:rPr>
          <w:spacing w:val="-10"/>
        </w:rPr>
        <w:t xml:space="preserve"> </w:t>
      </w:r>
      <w:r>
        <w:t>operational</w:t>
      </w:r>
      <w:r>
        <w:rPr>
          <w:spacing w:val="-5"/>
        </w:rPr>
        <w:t xml:space="preserve"> </w:t>
      </w:r>
      <w:r>
        <w:t>to ensure grid reliability. The loan authorized by the legislature is a mechanism specifically</w:t>
      </w:r>
      <w:r>
        <w:rPr>
          <w:spacing w:val="-11"/>
        </w:rPr>
        <w:t xml:space="preserve"> </w:t>
      </w:r>
      <w:r>
        <w:t>designed</w:t>
      </w:r>
      <w:r>
        <w:rPr>
          <w:spacing w:val="-5"/>
        </w:rPr>
        <w:t xml:space="preserve"> </w:t>
      </w:r>
      <w:r>
        <w:t>to</w:t>
      </w:r>
      <w:r>
        <w:rPr>
          <w:spacing w:val="-12"/>
        </w:rPr>
        <w:t xml:space="preserve"> </w:t>
      </w:r>
      <w:r>
        <w:t>support</w:t>
      </w:r>
      <w:r>
        <w:rPr>
          <w:spacing w:val="-8"/>
        </w:rPr>
        <w:t xml:space="preserve"> </w:t>
      </w:r>
      <w:r>
        <w:t>this</w:t>
      </w:r>
      <w:r>
        <w:rPr>
          <w:spacing w:val="-7"/>
        </w:rPr>
        <w:t xml:space="preserve"> </w:t>
      </w:r>
      <w:r>
        <w:t>legislative</w:t>
      </w:r>
      <w:r>
        <w:rPr>
          <w:spacing w:val="-9"/>
        </w:rPr>
        <w:t xml:space="preserve"> </w:t>
      </w:r>
      <w:r>
        <w:t>goal.</w:t>
      </w:r>
      <w:r>
        <w:rPr>
          <w:spacing w:val="-8"/>
        </w:rPr>
        <w:t xml:space="preserve"> </w:t>
      </w:r>
      <w:r>
        <w:t>The</w:t>
      </w:r>
      <w:r>
        <w:rPr>
          <w:spacing w:val="-11"/>
        </w:rPr>
        <w:t xml:space="preserve"> </w:t>
      </w:r>
      <w:r>
        <w:t>Commission</w:t>
      </w:r>
      <w:r>
        <w:rPr>
          <w:spacing w:val="-6"/>
        </w:rPr>
        <w:t xml:space="preserve"> </w:t>
      </w:r>
      <w:r>
        <w:t>finds</w:t>
      </w:r>
      <w:r>
        <w:rPr>
          <w:spacing w:val="-8"/>
        </w:rPr>
        <w:t xml:space="preserve"> </w:t>
      </w:r>
      <w:r>
        <w:t>that the forgivable DWR Loan does not constitute conventional financial debt and should therefore be excluded from the regulatory capital structure.</w:t>
      </w:r>
    </w:p>
    <w:p w:rsidR="00A8742D" w:rsidRDefault="00C406D2" w14:paraId="24C356B9" w14:textId="77777777">
      <w:pPr>
        <w:pStyle w:val="BodyText"/>
        <w:spacing w:before="2" w:line="360" w:lineRule="auto"/>
        <w:ind w:right="423" w:firstLine="719"/>
        <w:rPr>
          <w:position w:val="6"/>
          <w:sz w:val="17"/>
        </w:rPr>
      </w:pPr>
      <w:r>
        <w:t>PG&amp;E</w:t>
      </w:r>
      <w:r>
        <w:rPr>
          <w:spacing w:val="-9"/>
        </w:rPr>
        <w:t xml:space="preserve"> </w:t>
      </w:r>
      <w:r>
        <w:t>argues</w:t>
      </w:r>
      <w:r>
        <w:rPr>
          <w:spacing w:val="-9"/>
        </w:rPr>
        <w:t xml:space="preserve"> </w:t>
      </w:r>
      <w:r>
        <w:t>that</w:t>
      </w:r>
      <w:r>
        <w:rPr>
          <w:spacing w:val="-9"/>
        </w:rPr>
        <w:t xml:space="preserve"> </w:t>
      </w:r>
      <w:r>
        <w:t>the</w:t>
      </w:r>
      <w:r>
        <w:rPr>
          <w:spacing w:val="-9"/>
        </w:rPr>
        <w:t xml:space="preserve"> </w:t>
      </w:r>
      <w:r>
        <w:t>Commission</w:t>
      </w:r>
      <w:r>
        <w:rPr>
          <w:spacing w:val="-8"/>
        </w:rPr>
        <w:t xml:space="preserve"> </w:t>
      </w:r>
      <w:r>
        <w:t>should</w:t>
      </w:r>
      <w:r>
        <w:rPr>
          <w:spacing w:val="-3"/>
        </w:rPr>
        <w:t xml:space="preserve"> </w:t>
      </w:r>
      <w:r>
        <w:t>grant</w:t>
      </w:r>
      <w:r>
        <w:rPr>
          <w:spacing w:val="-10"/>
        </w:rPr>
        <w:t xml:space="preserve"> </w:t>
      </w:r>
      <w:r>
        <w:t>its</w:t>
      </w:r>
      <w:r>
        <w:rPr>
          <w:spacing w:val="-10"/>
        </w:rPr>
        <w:t xml:space="preserve"> </w:t>
      </w:r>
      <w:r>
        <w:t>request</w:t>
      </w:r>
      <w:r>
        <w:rPr>
          <w:spacing w:val="-9"/>
        </w:rPr>
        <w:t xml:space="preserve"> </w:t>
      </w:r>
      <w:r>
        <w:t>because</w:t>
      </w:r>
      <w:r>
        <w:rPr>
          <w:spacing w:val="-8"/>
        </w:rPr>
        <w:t xml:space="preserve"> </w:t>
      </w:r>
      <w:r>
        <w:t>it</w:t>
      </w:r>
      <w:r>
        <w:rPr>
          <w:spacing w:val="-8"/>
        </w:rPr>
        <w:t xml:space="preserve"> </w:t>
      </w:r>
      <w:r>
        <w:t>“is narrow, time-limited, and consistent with Commission precedent granting analogous adjustments in similar circumstances, as well as the fundamental principles behind Rule IX.B.”</w:t>
      </w:r>
      <w:hyperlink w:history="1" w:anchor="_bookmark31">
        <w:r>
          <w:rPr>
            <w:position w:val="6"/>
            <w:sz w:val="17"/>
          </w:rPr>
          <w:t>25</w:t>
        </w:r>
      </w:hyperlink>
    </w:p>
    <w:p w:rsidR="00A8742D" w:rsidRDefault="00C406D2" w14:paraId="74E2CA60" w14:textId="77777777">
      <w:pPr>
        <w:pStyle w:val="BodyText"/>
        <w:spacing w:line="360" w:lineRule="auto"/>
        <w:ind w:right="503" w:firstLine="719"/>
      </w:pPr>
      <w:r>
        <w:t>PG&amp;E seeks to exclude approximately $625 million of long-term debt and an equity adjustment of $542 million related to the Kincade Fire.</w:t>
      </w:r>
      <w:hyperlink w:history="1" w:anchor="_bookmark32">
        <w:r>
          <w:rPr>
            <w:position w:val="6"/>
            <w:sz w:val="17"/>
          </w:rPr>
          <w:t>26</w:t>
        </w:r>
      </w:hyperlink>
      <w:r>
        <w:rPr>
          <w:spacing w:val="40"/>
          <w:position w:val="6"/>
          <w:sz w:val="17"/>
        </w:rPr>
        <w:t xml:space="preserve"> </w:t>
      </w:r>
      <w:r>
        <w:t>PG&amp;E also seeks to exclude $277 million in long-term debt related to the Dixie Wildfire.</w:t>
      </w:r>
      <w:hyperlink w:history="1" w:anchor="_bookmark33">
        <w:r>
          <w:rPr>
            <w:position w:val="6"/>
            <w:sz w:val="17"/>
          </w:rPr>
          <w:t>27</w:t>
        </w:r>
      </w:hyperlink>
      <w:r>
        <w:rPr>
          <w:position w:val="6"/>
          <w:sz w:val="17"/>
        </w:rPr>
        <w:t xml:space="preserve"> </w:t>
      </w:r>
      <w:r>
        <w:t>Together, these costs amount to approximately $1.4 billion, or roughly 0.6 percent change in its debt-to-equity ratio.</w:t>
      </w:r>
      <w:hyperlink w:history="1" w:anchor="_bookmark34">
        <w:r>
          <w:rPr>
            <w:position w:val="6"/>
            <w:sz w:val="17"/>
          </w:rPr>
          <w:t>28</w:t>
        </w:r>
      </w:hyperlink>
      <w:r>
        <w:rPr>
          <w:spacing w:val="40"/>
          <w:position w:val="6"/>
          <w:sz w:val="17"/>
        </w:rPr>
        <w:t xml:space="preserve"> </w:t>
      </w:r>
      <w:r>
        <w:t>PG&amp;E argues that “the underlying Kincade- and Dixie-related costs that are the subject of PG&amp;E’s request here are not</w:t>
      </w:r>
      <w:r>
        <w:rPr>
          <w:spacing w:val="-10"/>
        </w:rPr>
        <w:t xml:space="preserve"> </w:t>
      </w:r>
      <w:r>
        <w:t>currently</w:t>
      </w:r>
      <w:r>
        <w:rPr>
          <w:spacing w:val="-7"/>
        </w:rPr>
        <w:t xml:space="preserve"> </w:t>
      </w:r>
      <w:r>
        <w:t>part</w:t>
      </w:r>
      <w:r>
        <w:rPr>
          <w:spacing w:val="-10"/>
        </w:rPr>
        <w:t xml:space="preserve"> </w:t>
      </w:r>
      <w:r>
        <w:t>of</w:t>
      </w:r>
      <w:r>
        <w:rPr>
          <w:spacing w:val="-4"/>
        </w:rPr>
        <w:t xml:space="preserve"> </w:t>
      </w:r>
      <w:r>
        <w:t>PG&amp;E’s</w:t>
      </w:r>
      <w:r>
        <w:rPr>
          <w:spacing w:val="-9"/>
        </w:rPr>
        <w:t xml:space="preserve"> </w:t>
      </w:r>
      <w:r>
        <w:t>rate</w:t>
      </w:r>
      <w:r>
        <w:rPr>
          <w:spacing w:val="-7"/>
        </w:rPr>
        <w:t xml:space="preserve"> </w:t>
      </w:r>
      <w:r>
        <w:t>base.”</w:t>
      </w:r>
      <w:hyperlink w:history="1" w:anchor="_bookmark35">
        <w:r>
          <w:rPr>
            <w:position w:val="6"/>
            <w:sz w:val="17"/>
          </w:rPr>
          <w:t>29</w:t>
        </w:r>
      </w:hyperlink>
      <w:r>
        <w:rPr>
          <w:spacing w:val="17"/>
          <w:position w:val="6"/>
          <w:sz w:val="17"/>
        </w:rPr>
        <w:t xml:space="preserve"> </w:t>
      </w:r>
      <w:r>
        <w:t>PG&amp;E</w:t>
      </w:r>
      <w:r>
        <w:rPr>
          <w:spacing w:val="-9"/>
        </w:rPr>
        <w:t xml:space="preserve"> </w:t>
      </w:r>
      <w:r>
        <w:t>contends</w:t>
      </w:r>
      <w:r>
        <w:rPr>
          <w:spacing w:val="-8"/>
        </w:rPr>
        <w:t xml:space="preserve"> </w:t>
      </w:r>
      <w:r>
        <w:t>that</w:t>
      </w:r>
      <w:r>
        <w:rPr>
          <w:spacing w:val="-5"/>
        </w:rPr>
        <w:t xml:space="preserve"> </w:t>
      </w:r>
      <w:r>
        <w:t>“in</w:t>
      </w:r>
      <w:r>
        <w:rPr>
          <w:spacing w:val="-9"/>
        </w:rPr>
        <w:t xml:space="preserve"> </w:t>
      </w:r>
      <w:r>
        <w:t>circumstances such as this” where “a utility has significant wildfire-related liabilities or claims costs outside of its rate base and subject to tracking in a memorandum account for a future cost recovery request—the Commission has granted a temporary</w:t>
      </w:r>
    </w:p>
    <w:p w:rsidR="00A8742D" w:rsidRDefault="00A8742D" w14:paraId="3B7AB68B" w14:textId="77777777">
      <w:pPr>
        <w:pStyle w:val="BodyText"/>
        <w:ind w:left="0"/>
        <w:rPr>
          <w:sz w:val="20"/>
        </w:rPr>
      </w:pPr>
    </w:p>
    <w:p w:rsidR="00A8742D" w:rsidRDefault="00C406D2" w14:paraId="6DB9BB19" w14:textId="77777777">
      <w:pPr>
        <w:pStyle w:val="BodyText"/>
        <w:spacing w:before="15"/>
        <w:ind w:left="0"/>
        <w:rPr>
          <w:sz w:val="20"/>
        </w:rPr>
      </w:pPr>
      <w:r>
        <w:rPr>
          <w:noProof/>
          <w:sz w:val="20"/>
        </w:rPr>
        <mc:AlternateContent>
          <mc:Choice Requires="wps">
            <w:drawing>
              <wp:anchor distT="0" distB="0" distL="0" distR="0" simplePos="0" relativeHeight="487590912" behindDoc="1" locked="0" layoutInCell="1" allowOverlap="1" wp14:editId="57D916D8" wp14:anchorId="185389C5">
                <wp:simplePos x="0" y="0"/>
                <wp:positionH relativeFrom="page">
                  <wp:posOffset>914400</wp:posOffset>
                </wp:positionH>
                <wp:positionV relativeFrom="paragraph">
                  <wp:posOffset>183114</wp:posOffset>
                </wp:positionV>
                <wp:extent cx="182943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3" style="position:absolute;margin-left:1in;margin-top:14.4pt;width:144.0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" w14:anchorId="5D8388A8">
                <v:path arrowok="t"/>
                <w10:wrap type="topAndBottom" anchorx="page"/>
              </v:shape>
            </w:pict>
          </mc:Fallback>
        </mc:AlternateContent>
      </w:r>
    </w:p>
    <w:p w:rsidR="00A8742D" w:rsidRDefault="00C406D2" w14:paraId="094BAEAA" w14:textId="77777777">
      <w:pPr>
        <w:spacing w:before="131"/>
        <w:ind w:left="360"/>
      </w:pPr>
      <w:bookmarkStart w:name="_bookmark31" w:id="32"/>
      <w:bookmarkEnd w:id="32"/>
      <w:r>
        <w:rPr>
          <w:position w:val="5"/>
          <w:sz w:val="14"/>
        </w:rPr>
        <w:t>25</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5.</w:t>
      </w:r>
    </w:p>
    <w:p w:rsidR="00A8742D" w:rsidRDefault="00C406D2" w14:paraId="3778578C" w14:textId="77777777">
      <w:pPr>
        <w:spacing w:before="120"/>
        <w:ind w:left="360"/>
      </w:pPr>
      <w:bookmarkStart w:name="_bookmark32" w:id="33"/>
      <w:bookmarkEnd w:id="33"/>
      <w:r>
        <w:rPr>
          <w:position w:val="5"/>
          <w:sz w:val="14"/>
        </w:rPr>
        <w:t>26</w:t>
      </w:r>
      <w:r>
        <w:rPr>
          <w:spacing w:val="13"/>
          <w:position w:val="5"/>
          <w:sz w:val="14"/>
        </w:rPr>
        <w:t xml:space="preserve"> </w:t>
      </w:r>
      <w:bookmarkStart w:name="_bookmark33" w:id="34"/>
      <w:bookmarkEnd w:id="34"/>
      <w:r>
        <w:rPr>
          <w:i/>
        </w:rPr>
        <w:t>See</w:t>
      </w:r>
      <w:r>
        <w:rPr>
          <w:i/>
          <w:spacing w:val="-8"/>
        </w:rPr>
        <w:t xml:space="preserve"> </w:t>
      </w:r>
      <w:r>
        <w:t>PG&amp;E</w:t>
      </w:r>
      <w:r>
        <w:rPr>
          <w:spacing w:val="-6"/>
        </w:rPr>
        <w:t xml:space="preserve"> </w:t>
      </w:r>
      <w:r>
        <w:t>Opening</w:t>
      </w:r>
      <w:r>
        <w:rPr>
          <w:spacing w:val="-7"/>
        </w:rPr>
        <w:t xml:space="preserve"> </w:t>
      </w:r>
      <w:r>
        <w:t>Brief</w:t>
      </w:r>
      <w:r>
        <w:rPr>
          <w:spacing w:val="-7"/>
        </w:rPr>
        <w:t xml:space="preserve"> </w:t>
      </w:r>
      <w:r>
        <w:t>at</w:t>
      </w:r>
      <w:r>
        <w:rPr>
          <w:spacing w:val="-7"/>
        </w:rPr>
        <w:t xml:space="preserve"> </w:t>
      </w:r>
      <w:r>
        <w:t>6-</w:t>
      </w:r>
      <w:r>
        <w:rPr>
          <w:spacing w:val="-5"/>
        </w:rPr>
        <w:t>7.</w:t>
      </w:r>
    </w:p>
    <w:p w:rsidR="00A8742D" w:rsidRDefault="00C406D2" w14:paraId="1EC35AA5" w14:textId="77777777">
      <w:pPr>
        <w:spacing w:before="120"/>
        <w:ind w:left="360"/>
      </w:pPr>
      <w:r>
        <w:rPr>
          <w:position w:val="5"/>
          <w:sz w:val="14"/>
        </w:rPr>
        <w:t>27</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7.</w:t>
      </w:r>
    </w:p>
    <w:p w:rsidR="00A8742D" w:rsidRDefault="00C406D2" w14:paraId="47793C0A" w14:textId="77777777">
      <w:pPr>
        <w:spacing w:before="118"/>
        <w:ind w:left="360" w:right="514"/>
      </w:pPr>
      <w:bookmarkStart w:name="_bookmark34" w:id="35"/>
      <w:bookmarkEnd w:id="35"/>
      <w:r>
        <w:rPr>
          <w:position w:val="5"/>
          <w:sz w:val="14"/>
        </w:rPr>
        <w:t>28</w:t>
      </w:r>
      <w:r>
        <w:rPr>
          <w:spacing w:val="38"/>
          <w:position w:val="5"/>
          <w:sz w:val="14"/>
        </w:rPr>
        <w:t xml:space="preserve"> </w:t>
      </w:r>
      <w:r>
        <w:t xml:space="preserve">PG&amp;E notes in its December 30 Response to ALJ Ruling at 7 that the entire request would amount to a 1.2 percent change. The DWR Loan </w:t>
      </w:r>
      <w:proofErr w:type="gramStart"/>
      <w:r>
        <w:t>is for</w:t>
      </w:r>
      <w:proofErr w:type="gramEnd"/>
      <w:r>
        <w:t xml:space="preserve"> approximately $1.4 billion, as are the costs</w:t>
      </w:r>
      <w:r>
        <w:rPr>
          <w:spacing w:val="-5"/>
        </w:rPr>
        <w:t xml:space="preserve"> </w:t>
      </w:r>
      <w:r>
        <w:t>related</w:t>
      </w:r>
      <w:r>
        <w:rPr>
          <w:spacing w:val="-5"/>
        </w:rPr>
        <w:t xml:space="preserve"> </w:t>
      </w:r>
      <w:r>
        <w:t>to</w:t>
      </w:r>
      <w:r>
        <w:rPr>
          <w:spacing w:val="-10"/>
        </w:rPr>
        <w:t xml:space="preserve"> </w:t>
      </w:r>
      <w:r>
        <w:t>the</w:t>
      </w:r>
      <w:r>
        <w:rPr>
          <w:spacing w:val="-7"/>
        </w:rPr>
        <w:t xml:space="preserve"> </w:t>
      </w:r>
      <w:r>
        <w:t>wildfires.</w:t>
      </w:r>
      <w:r>
        <w:rPr>
          <w:spacing w:val="-4"/>
        </w:rPr>
        <w:t xml:space="preserve"> </w:t>
      </w:r>
      <w:r>
        <w:t>Therefore,</w:t>
      </w:r>
      <w:r>
        <w:rPr>
          <w:spacing w:val="-5"/>
        </w:rPr>
        <w:t xml:space="preserve"> </w:t>
      </w:r>
      <w:r>
        <w:t>the</w:t>
      </w:r>
      <w:r>
        <w:rPr>
          <w:spacing w:val="-7"/>
        </w:rPr>
        <w:t xml:space="preserve"> </w:t>
      </w:r>
      <w:r>
        <w:t>wildfire</w:t>
      </w:r>
      <w:r>
        <w:rPr>
          <w:spacing w:val="-4"/>
        </w:rPr>
        <w:t xml:space="preserve"> </w:t>
      </w:r>
      <w:r>
        <w:t>requests</w:t>
      </w:r>
      <w:r>
        <w:rPr>
          <w:spacing w:val="-4"/>
        </w:rPr>
        <w:t xml:space="preserve"> </w:t>
      </w:r>
      <w:r>
        <w:t>amount</w:t>
      </w:r>
      <w:r>
        <w:rPr>
          <w:spacing w:val="-7"/>
        </w:rPr>
        <w:t xml:space="preserve"> </w:t>
      </w:r>
      <w:r>
        <w:t>to</w:t>
      </w:r>
      <w:r>
        <w:rPr>
          <w:spacing w:val="-8"/>
        </w:rPr>
        <w:t xml:space="preserve"> </w:t>
      </w:r>
      <w:r>
        <w:t>half</w:t>
      </w:r>
      <w:r>
        <w:rPr>
          <w:spacing w:val="-1"/>
        </w:rPr>
        <w:t xml:space="preserve"> </w:t>
      </w:r>
      <w:r>
        <w:t>of</w:t>
      </w:r>
      <w:r>
        <w:rPr>
          <w:spacing w:val="-6"/>
        </w:rPr>
        <w:t xml:space="preserve"> </w:t>
      </w:r>
      <w:r>
        <w:t>1.2</w:t>
      </w:r>
      <w:r>
        <w:rPr>
          <w:spacing w:val="-5"/>
        </w:rPr>
        <w:t xml:space="preserve"> </w:t>
      </w:r>
      <w:r>
        <w:t>percent,</w:t>
      </w:r>
      <w:r>
        <w:rPr>
          <w:spacing w:val="-5"/>
        </w:rPr>
        <w:t xml:space="preserve"> </w:t>
      </w:r>
      <w:r>
        <w:t>or</w:t>
      </w:r>
    </w:p>
    <w:p w:rsidR="00A8742D" w:rsidRDefault="00C406D2" w14:paraId="11012C25" w14:textId="77777777">
      <w:pPr>
        <w:spacing w:before="1"/>
        <w:ind w:left="360"/>
      </w:pPr>
      <w:r>
        <w:t>0.6</w:t>
      </w:r>
      <w:r>
        <w:rPr>
          <w:spacing w:val="-2"/>
        </w:rPr>
        <w:t xml:space="preserve"> percent.</w:t>
      </w:r>
    </w:p>
    <w:p w:rsidR="00A8742D" w:rsidRDefault="00C406D2" w14:paraId="7507391E" w14:textId="77777777">
      <w:pPr>
        <w:spacing w:before="120"/>
        <w:ind w:left="360"/>
      </w:pPr>
      <w:bookmarkStart w:name="_bookmark35" w:id="36"/>
      <w:bookmarkEnd w:id="36"/>
      <w:r>
        <w:rPr>
          <w:position w:val="5"/>
          <w:sz w:val="14"/>
        </w:rPr>
        <w:t>29</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8.</w:t>
      </w:r>
    </w:p>
    <w:p w:rsidR="00A8742D" w:rsidRDefault="00A8742D" w14:paraId="31271E26" w14:textId="77777777">
      <w:pPr>
        <w:sectPr w:rsidR="00A8742D">
          <w:pgSz w:w="12240" w:h="15840"/>
          <w:pgMar w:top="1540" w:right="1080" w:bottom="1020" w:left="1080" w:header="730" w:footer="829" w:gutter="0"/>
          <w:cols w:space="720"/>
        </w:sectPr>
      </w:pPr>
    </w:p>
    <w:p w:rsidR="00A8742D" w:rsidRDefault="00C406D2" w14:paraId="44BC6129" w14:textId="77777777">
      <w:pPr>
        <w:pStyle w:val="BodyText"/>
        <w:spacing w:before="163" w:line="360" w:lineRule="auto"/>
        <w:ind w:right="405"/>
        <w:rPr>
          <w:position w:val="6"/>
          <w:sz w:val="17"/>
        </w:rPr>
      </w:pPr>
      <w:r>
        <w:lastRenderedPageBreak/>
        <w:t>exclusion</w:t>
      </w:r>
      <w:r>
        <w:rPr>
          <w:spacing w:val="-3"/>
        </w:rPr>
        <w:t xml:space="preserve"> </w:t>
      </w:r>
      <w:r>
        <w:t>for</w:t>
      </w:r>
      <w:r>
        <w:rPr>
          <w:spacing w:val="-6"/>
        </w:rPr>
        <w:t xml:space="preserve"> </w:t>
      </w:r>
      <w:r>
        <w:t>purposes</w:t>
      </w:r>
      <w:r>
        <w:rPr>
          <w:spacing w:val="-6"/>
        </w:rPr>
        <w:t xml:space="preserve"> </w:t>
      </w:r>
      <w:r>
        <w:t>of</w:t>
      </w:r>
      <w:r>
        <w:rPr>
          <w:spacing w:val="-8"/>
        </w:rPr>
        <w:t xml:space="preserve"> </w:t>
      </w:r>
      <w:r>
        <w:t>calculating</w:t>
      </w:r>
      <w:r>
        <w:rPr>
          <w:spacing w:val="-7"/>
        </w:rPr>
        <w:t xml:space="preserve"> </w:t>
      </w:r>
      <w:r>
        <w:t>compliance</w:t>
      </w:r>
      <w:r>
        <w:rPr>
          <w:spacing w:val="-3"/>
        </w:rPr>
        <w:t xml:space="preserve"> </w:t>
      </w:r>
      <w:r>
        <w:t>with</w:t>
      </w:r>
      <w:r>
        <w:rPr>
          <w:spacing w:val="-7"/>
        </w:rPr>
        <w:t xml:space="preserve"> </w:t>
      </w:r>
      <w:r>
        <w:t>Rule</w:t>
      </w:r>
      <w:r>
        <w:rPr>
          <w:spacing w:val="-6"/>
        </w:rPr>
        <w:t xml:space="preserve"> </w:t>
      </w:r>
      <w:r>
        <w:t>IX.B.”</w:t>
      </w:r>
      <w:hyperlink w:history="1" w:anchor="_bookmark36">
        <w:r>
          <w:rPr>
            <w:position w:val="6"/>
            <w:sz w:val="17"/>
          </w:rPr>
          <w:t>30</w:t>
        </w:r>
      </w:hyperlink>
      <w:r>
        <w:rPr>
          <w:spacing w:val="18"/>
          <w:position w:val="6"/>
          <w:sz w:val="17"/>
        </w:rPr>
        <w:t xml:space="preserve"> </w:t>
      </w:r>
      <w:r>
        <w:t>PG&amp;E</w:t>
      </w:r>
      <w:r>
        <w:rPr>
          <w:spacing w:val="-8"/>
        </w:rPr>
        <w:t xml:space="preserve"> </w:t>
      </w:r>
      <w:r>
        <w:t>argues that “[t]his enables the utility to finance these costs with debt (which is less expensive than equity) and to preserve flexibility by avoiding unnecessarily issuing or dedicating equity to costs outside of rate base before cost recovery matters are resolved.”</w:t>
      </w:r>
      <w:hyperlink w:history="1" w:anchor="_bookmark37">
        <w:r>
          <w:rPr>
            <w:position w:val="6"/>
            <w:sz w:val="17"/>
          </w:rPr>
          <w:t>31</w:t>
        </w:r>
      </w:hyperlink>
      <w:r>
        <w:rPr>
          <w:spacing w:val="40"/>
          <w:position w:val="6"/>
          <w:sz w:val="17"/>
        </w:rPr>
        <w:t xml:space="preserve"> </w:t>
      </w:r>
      <w:r>
        <w:t>PG&amp;E states that in the past, the Commission has granted such relief in waiver applications and granted extensions to waiver applications.</w:t>
      </w:r>
      <w:hyperlink w:history="1" w:anchor="_bookmark38">
        <w:r>
          <w:rPr>
            <w:position w:val="6"/>
            <w:sz w:val="17"/>
          </w:rPr>
          <w:t>32</w:t>
        </w:r>
      </w:hyperlink>
      <w:r>
        <w:rPr>
          <w:spacing w:val="17"/>
          <w:position w:val="6"/>
          <w:sz w:val="17"/>
        </w:rPr>
        <w:t xml:space="preserve"> </w:t>
      </w:r>
      <w:r>
        <w:t>PG&amp;E</w:t>
      </w:r>
      <w:r>
        <w:rPr>
          <w:spacing w:val="-4"/>
        </w:rPr>
        <w:t xml:space="preserve"> </w:t>
      </w:r>
      <w:r>
        <w:t>further</w:t>
      </w:r>
      <w:r>
        <w:rPr>
          <w:spacing w:val="-8"/>
        </w:rPr>
        <w:t xml:space="preserve"> </w:t>
      </w:r>
      <w:r>
        <w:t>argues</w:t>
      </w:r>
      <w:r>
        <w:rPr>
          <w:spacing w:val="-9"/>
        </w:rPr>
        <w:t xml:space="preserve"> </w:t>
      </w:r>
      <w:r>
        <w:t>that</w:t>
      </w:r>
      <w:r>
        <w:rPr>
          <w:spacing w:val="-10"/>
        </w:rPr>
        <w:t xml:space="preserve"> </w:t>
      </w:r>
      <w:r>
        <w:t>the</w:t>
      </w:r>
      <w:r>
        <w:rPr>
          <w:spacing w:val="-8"/>
        </w:rPr>
        <w:t xml:space="preserve"> </w:t>
      </w:r>
      <w:r>
        <w:t>costs</w:t>
      </w:r>
      <w:r>
        <w:rPr>
          <w:spacing w:val="-9"/>
        </w:rPr>
        <w:t xml:space="preserve"> </w:t>
      </w:r>
      <w:r>
        <w:t>associated</w:t>
      </w:r>
      <w:r>
        <w:rPr>
          <w:spacing w:val="-9"/>
        </w:rPr>
        <w:t xml:space="preserve"> </w:t>
      </w:r>
      <w:r>
        <w:t>with</w:t>
      </w:r>
      <w:r>
        <w:rPr>
          <w:spacing w:val="-10"/>
        </w:rPr>
        <w:t xml:space="preserve"> </w:t>
      </w:r>
      <w:r>
        <w:t>wildfires</w:t>
      </w:r>
      <w:r>
        <w:rPr>
          <w:spacing w:val="-2"/>
        </w:rPr>
        <w:t xml:space="preserve"> </w:t>
      </w:r>
      <w:r>
        <w:t>in</w:t>
      </w:r>
      <w:r>
        <w:rPr>
          <w:spacing w:val="-9"/>
        </w:rPr>
        <w:t xml:space="preserve"> </w:t>
      </w:r>
      <w:r>
        <w:t>the instant</w:t>
      </w:r>
      <w:r>
        <w:rPr>
          <w:spacing w:val="-9"/>
        </w:rPr>
        <w:t xml:space="preserve"> </w:t>
      </w:r>
      <w:r>
        <w:t>application</w:t>
      </w:r>
      <w:r>
        <w:rPr>
          <w:spacing w:val="-7"/>
        </w:rPr>
        <w:t xml:space="preserve"> </w:t>
      </w:r>
      <w:r>
        <w:t>are</w:t>
      </w:r>
      <w:r>
        <w:rPr>
          <w:spacing w:val="-9"/>
        </w:rPr>
        <w:t xml:space="preserve"> </w:t>
      </w:r>
      <w:r>
        <w:t>“precisely</w:t>
      </w:r>
      <w:r>
        <w:rPr>
          <w:spacing w:val="-8"/>
        </w:rPr>
        <w:t xml:space="preserve"> </w:t>
      </w:r>
      <w:r>
        <w:t>the</w:t>
      </w:r>
      <w:r>
        <w:rPr>
          <w:spacing w:val="-10"/>
        </w:rPr>
        <w:t xml:space="preserve"> </w:t>
      </w:r>
      <w:r>
        <w:t>same</w:t>
      </w:r>
      <w:r>
        <w:rPr>
          <w:spacing w:val="-5"/>
        </w:rPr>
        <w:t xml:space="preserve"> </w:t>
      </w:r>
      <w:r>
        <w:t>categories</w:t>
      </w:r>
      <w:r>
        <w:rPr>
          <w:spacing w:val="-6"/>
        </w:rPr>
        <w:t xml:space="preserve"> </w:t>
      </w:r>
      <w:r>
        <w:t>of</w:t>
      </w:r>
      <w:r>
        <w:rPr>
          <w:spacing w:val="-6"/>
        </w:rPr>
        <w:t xml:space="preserve"> </w:t>
      </w:r>
      <w:r>
        <w:t>wildfire-related</w:t>
      </w:r>
      <w:r>
        <w:rPr>
          <w:spacing w:val="-9"/>
        </w:rPr>
        <w:t xml:space="preserve"> </w:t>
      </w:r>
      <w:r>
        <w:t>debt</w:t>
      </w:r>
      <w:r>
        <w:rPr>
          <w:spacing w:val="-11"/>
        </w:rPr>
        <w:t xml:space="preserve"> </w:t>
      </w:r>
      <w:r>
        <w:t>and net charges” and that “[n]either Intervenor has offered a serious challenge that distinguishes PG&amp;E’s request from D.23-08-031.”</w:t>
      </w:r>
      <w:hyperlink w:history="1" w:anchor="_bookmark39">
        <w:r>
          <w:rPr>
            <w:position w:val="6"/>
            <w:sz w:val="17"/>
          </w:rPr>
          <w:t>33</w:t>
        </w:r>
      </w:hyperlink>
    </w:p>
    <w:p w:rsidR="00A8742D" w:rsidRDefault="00C406D2" w14:paraId="09E83512" w14:textId="77777777">
      <w:pPr>
        <w:pStyle w:val="BodyText"/>
        <w:spacing w:before="2" w:line="360" w:lineRule="auto"/>
        <w:ind w:right="423" w:firstLine="719"/>
        <w:rPr>
          <w:position w:val="6"/>
          <w:sz w:val="17"/>
        </w:rPr>
      </w:pPr>
      <w:r>
        <w:t>PG&amp;E states that its request “advances the public interest and will help PG&amp;E</w:t>
      </w:r>
      <w:r>
        <w:rPr>
          <w:spacing w:val="-4"/>
        </w:rPr>
        <w:t xml:space="preserve"> </w:t>
      </w:r>
      <w:r>
        <w:t>finance</w:t>
      </w:r>
      <w:r>
        <w:rPr>
          <w:spacing w:val="-4"/>
        </w:rPr>
        <w:t xml:space="preserve"> </w:t>
      </w:r>
      <w:r>
        <w:t>critical</w:t>
      </w:r>
      <w:r>
        <w:rPr>
          <w:spacing w:val="-3"/>
        </w:rPr>
        <w:t xml:space="preserve"> </w:t>
      </w:r>
      <w:r>
        <w:t>capital</w:t>
      </w:r>
      <w:r>
        <w:rPr>
          <w:spacing w:val="-4"/>
        </w:rPr>
        <w:t xml:space="preserve"> </w:t>
      </w:r>
      <w:r>
        <w:t>investments</w:t>
      </w:r>
      <w:r>
        <w:rPr>
          <w:spacing w:val="-3"/>
        </w:rPr>
        <w:t xml:space="preserve"> </w:t>
      </w:r>
      <w:r>
        <w:t>in</w:t>
      </w:r>
      <w:r>
        <w:rPr>
          <w:spacing w:val="-4"/>
        </w:rPr>
        <w:t xml:space="preserve"> </w:t>
      </w:r>
      <w:r>
        <w:t>its</w:t>
      </w:r>
      <w:r>
        <w:rPr>
          <w:spacing w:val="-4"/>
        </w:rPr>
        <w:t xml:space="preserve"> </w:t>
      </w:r>
      <w:r>
        <w:t>system</w:t>
      </w:r>
      <w:r>
        <w:rPr>
          <w:spacing w:val="-4"/>
        </w:rPr>
        <w:t xml:space="preserve"> </w:t>
      </w:r>
      <w:r>
        <w:t>over</w:t>
      </w:r>
      <w:r>
        <w:rPr>
          <w:spacing w:val="-3"/>
        </w:rPr>
        <w:t xml:space="preserve"> </w:t>
      </w:r>
      <w:r>
        <w:t>the</w:t>
      </w:r>
      <w:r>
        <w:rPr>
          <w:spacing w:val="-2"/>
        </w:rPr>
        <w:t xml:space="preserve"> </w:t>
      </w:r>
      <w:r>
        <w:t>coming</w:t>
      </w:r>
      <w:r>
        <w:rPr>
          <w:spacing w:val="-4"/>
        </w:rPr>
        <w:t xml:space="preserve"> </w:t>
      </w:r>
      <w:r>
        <w:t>years.”</w:t>
      </w:r>
      <w:hyperlink w:history="1" w:anchor="_bookmark40">
        <w:r>
          <w:rPr>
            <w:position w:val="6"/>
            <w:sz w:val="17"/>
          </w:rPr>
          <w:t>34</w:t>
        </w:r>
      </w:hyperlink>
      <w:r>
        <w:rPr>
          <w:position w:val="6"/>
          <w:sz w:val="17"/>
        </w:rPr>
        <w:t xml:space="preserve"> </w:t>
      </w:r>
      <w:r>
        <w:t>PG&amp;E</w:t>
      </w:r>
      <w:r>
        <w:rPr>
          <w:spacing w:val="-10"/>
        </w:rPr>
        <w:t xml:space="preserve"> </w:t>
      </w:r>
      <w:r>
        <w:t>also</w:t>
      </w:r>
      <w:r>
        <w:rPr>
          <w:spacing w:val="-5"/>
        </w:rPr>
        <w:t xml:space="preserve"> </w:t>
      </w:r>
      <w:r>
        <w:t>argues</w:t>
      </w:r>
      <w:r>
        <w:rPr>
          <w:spacing w:val="-10"/>
        </w:rPr>
        <w:t xml:space="preserve"> </w:t>
      </w:r>
      <w:r>
        <w:t>that</w:t>
      </w:r>
      <w:r>
        <w:rPr>
          <w:spacing w:val="-8"/>
        </w:rPr>
        <w:t xml:space="preserve"> </w:t>
      </w:r>
      <w:r>
        <w:t>“Commission</w:t>
      </w:r>
      <w:r>
        <w:rPr>
          <w:spacing w:val="-9"/>
        </w:rPr>
        <w:t xml:space="preserve"> </w:t>
      </w:r>
      <w:r>
        <w:t>precedent</w:t>
      </w:r>
      <w:r>
        <w:rPr>
          <w:spacing w:val="-9"/>
        </w:rPr>
        <w:t xml:space="preserve"> </w:t>
      </w:r>
      <w:r>
        <w:t>in</w:t>
      </w:r>
      <w:r>
        <w:rPr>
          <w:spacing w:val="-10"/>
        </w:rPr>
        <w:t xml:space="preserve"> </w:t>
      </w:r>
      <w:r>
        <w:t>both</w:t>
      </w:r>
      <w:r>
        <w:rPr>
          <w:spacing w:val="-10"/>
        </w:rPr>
        <w:t xml:space="preserve"> </w:t>
      </w:r>
      <w:r>
        <w:t>D.20-05-005</w:t>
      </w:r>
      <w:r>
        <w:rPr>
          <w:spacing w:val="-10"/>
        </w:rPr>
        <w:t xml:space="preserve"> </w:t>
      </w:r>
      <w:r>
        <w:t>and</w:t>
      </w:r>
      <w:r>
        <w:rPr>
          <w:spacing w:val="-10"/>
        </w:rPr>
        <w:t xml:space="preserve"> </w:t>
      </w:r>
      <w:r>
        <w:t>D.23-08-031 recognizes that it is in the public interest to allow adjustments that permit utilities to avoid issuing equity solely for temporary costs that are subject to future cost recovery requests.”</w:t>
      </w:r>
      <w:hyperlink w:history="1" w:anchor="_bookmark41">
        <w:r>
          <w:rPr>
            <w:position w:val="6"/>
            <w:sz w:val="17"/>
          </w:rPr>
          <w:t>35</w:t>
        </w:r>
      </w:hyperlink>
    </w:p>
    <w:p w:rsidR="00A8742D" w:rsidRDefault="00C406D2" w14:paraId="2C48987B" w14:textId="77777777">
      <w:pPr>
        <w:pStyle w:val="BodyText"/>
        <w:spacing w:line="362" w:lineRule="auto"/>
        <w:ind w:right="423" w:firstLine="719"/>
      </w:pPr>
      <w:r>
        <w:t>EPUC argues that the requested adjustments “would allow PG&amp;E to maintain</w:t>
      </w:r>
      <w:r>
        <w:rPr>
          <w:spacing w:val="-12"/>
        </w:rPr>
        <w:t xml:space="preserve"> </w:t>
      </w:r>
      <w:r>
        <w:t>a</w:t>
      </w:r>
      <w:r>
        <w:rPr>
          <w:spacing w:val="-10"/>
        </w:rPr>
        <w:t xml:space="preserve"> </w:t>
      </w:r>
      <w:r>
        <w:t>hypothetical</w:t>
      </w:r>
      <w:r>
        <w:rPr>
          <w:spacing w:val="-12"/>
        </w:rPr>
        <w:t xml:space="preserve"> </w:t>
      </w:r>
      <w:r>
        <w:t>regulatory</w:t>
      </w:r>
      <w:r>
        <w:rPr>
          <w:spacing w:val="-8"/>
        </w:rPr>
        <w:t xml:space="preserve"> </w:t>
      </w:r>
      <w:r>
        <w:t>capital</w:t>
      </w:r>
      <w:r>
        <w:rPr>
          <w:spacing w:val="-10"/>
        </w:rPr>
        <w:t xml:space="preserve"> </w:t>
      </w:r>
      <w:r>
        <w:t>structure</w:t>
      </w:r>
      <w:r>
        <w:rPr>
          <w:spacing w:val="-10"/>
        </w:rPr>
        <w:t xml:space="preserve"> </w:t>
      </w:r>
      <w:r>
        <w:t>that</w:t>
      </w:r>
      <w:r>
        <w:rPr>
          <w:spacing w:val="-11"/>
        </w:rPr>
        <w:t xml:space="preserve"> </w:t>
      </w:r>
      <w:r>
        <w:t>further</w:t>
      </w:r>
      <w:r>
        <w:rPr>
          <w:spacing w:val="-10"/>
        </w:rPr>
        <w:t xml:space="preserve"> </w:t>
      </w:r>
      <w:r>
        <w:t>understates</w:t>
      </w:r>
      <w:r>
        <w:rPr>
          <w:spacing w:val="-10"/>
        </w:rPr>
        <w:t xml:space="preserve"> </w:t>
      </w:r>
      <w:r>
        <w:t>the actual long-term debt recorded on PG&amp;E’s balance sheet.”</w:t>
      </w:r>
      <w:hyperlink w:history="1" w:anchor="_bookmark42">
        <w:r>
          <w:rPr>
            <w:position w:val="6"/>
            <w:sz w:val="17"/>
          </w:rPr>
          <w:t>36</w:t>
        </w:r>
      </w:hyperlink>
      <w:r>
        <w:rPr>
          <w:spacing w:val="40"/>
          <w:position w:val="6"/>
          <w:sz w:val="17"/>
        </w:rPr>
        <w:t xml:space="preserve"> </w:t>
      </w:r>
      <w:r>
        <w:t>EPUC further</w:t>
      </w:r>
    </w:p>
    <w:p w:rsidR="00A8742D" w:rsidRDefault="00C406D2" w14:paraId="780E6F36" w14:textId="77777777">
      <w:pPr>
        <w:pStyle w:val="BodyText"/>
        <w:spacing w:before="13"/>
        <w:ind w:left="0"/>
        <w:rPr>
          <w:sz w:val="20"/>
        </w:rPr>
      </w:pPr>
      <w:r>
        <w:rPr>
          <w:noProof/>
          <w:sz w:val="20"/>
        </w:rPr>
        <mc:AlternateContent>
          <mc:Choice Requires="wps">
            <w:drawing>
              <wp:anchor distT="0" distB="0" distL="0" distR="0" simplePos="0" relativeHeight="487591424" behindDoc="1" locked="0" layoutInCell="1" allowOverlap="1" wp14:editId="59020C52" wp14:anchorId="3E4E32DD">
                <wp:simplePos x="0" y="0"/>
                <wp:positionH relativeFrom="page">
                  <wp:posOffset>914400</wp:posOffset>
                </wp:positionH>
                <wp:positionV relativeFrom="paragraph">
                  <wp:posOffset>181744</wp:posOffset>
                </wp:positionV>
                <wp:extent cx="1829435"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4" style="position:absolute;margin-left:1in;margin-top:14.3pt;width:144.0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" w14:anchorId="60AE3B1C">
                <v:path arrowok="t"/>
                <w10:wrap type="topAndBottom" anchorx="page"/>
              </v:shape>
            </w:pict>
          </mc:Fallback>
        </mc:AlternateContent>
      </w:r>
    </w:p>
    <w:p w:rsidR="00A8742D" w:rsidRDefault="00C406D2" w14:paraId="5CCD6439" w14:textId="77777777">
      <w:pPr>
        <w:spacing w:before="129"/>
        <w:ind w:left="360"/>
      </w:pPr>
      <w:bookmarkStart w:name="_bookmark36" w:id="37"/>
      <w:bookmarkEnd w:id="37"/>
      <w:r>
        <w:rPr>
          <w:position w:val="5"/>
          <w:sz w:val="14"/>
        </w:rPr>
        <w:t>30</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8.</w:t>
      </w:r>
    </w:p>
    <w:p w:rsidR="00A8742D" w:rsidRDefault="00C406D2" w14:paraId="4E8AD76A" w14:textId="77777777">
      <w:pPr>
        <w:spacing w:before="121"/>
        <w:ind w:left="360"/>
      </w:pPr>
      <w:bookmarkStart w:name="_bookmark37" w:id="38"/>
      <w:bookmarkEnd w:id="38"/>
      <w:r>
        <w:rPr>
          <w:position w:val="5"/>
          <w:sz w:val="14"/>
        </w:rPr>
        <w:t>31</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8.</w:t>
      </w:r>
    </w:p>
    <w:p w:rsidR="00A8742D" w:rsidRDefault="00C406D2" w14:paraId="3F76EF40" w14:textId="77777777">
      <w:pPr>
        <w:spacing w:before="120"/>
        <w:ind w:left="360"/>
      </w:pPr>
      <w:bookmarkStart w:name="_bookmark38" w:id="39"/>
      <w:bookmarkEnd w:id="39"/>
      <w:r>
        <w:rPr>
          <w:position w:val="5"/>
          <w:sz w:val="14"/>
        </w:rPr>
        <w:t>32</w:t>
      </w:r>
      <w:r>
        <w:rPr>
          <w:spacing w:val="13"/>
          <w:position w:val="5"/>
          <w:sz w:val="14"/>
        </w:rPr>
        <w:t xml:space="preserve"> </w:t>
      </w:r>
      <w:r>
        <w:rPr>
          <w:i/>
        </w:rPr>
        <w:t>See</w:t>
      </w:r>
      <w:r>
        <w:rPr>
          <w:i/>
          <w:spacing w:val="-8"/>
        </w:rPr>
        <w:t xml:space="preserve"> </w:t>
      </w:r>
      <w:r>
        <w:t>PG&amp;E</w:t>
      </w:r>
      <w:r>
        <w:rPr>
          <w:spacing w:val="-6"/>
        </w:rPr>
        <w:t xml:space="preserve"> </w:t>
      </w:r>
      <w:r>
        <w:t>Opening</w:t>
      </w:r>
      <w:r>
        <w:rPr>
          <w:spacing w:val="-7"/>
        </w:rPr>
        <w:t xml:space="preserve"> </w:t>
      </w:r>
      <w:r>
        <w:t>Brief</w:t>
      </w:r>
      <w:r>
        <w:rPr>
          <w:spacing w:val="-7"/>
        </w:rPr>
        <w:t xml:space="preserve"> </w:t>
      </w:r>
      <w:r>
        <w:t>at</w:t>
      </w:r>
      <w:r>
        <w:rPr>
          <w:spacing w:val="-7"/>
        </w:rPr>
        <w:t xml:space="preserve"> </w:t>
      </w:r>
      <w:r>
        <w:t>8-</w:t>
      </w:r>
      <w:r>
        <w:rPr>
          <w:spacing w:val="-5"/>
        </w:rPr>
        <w:t>9.</w:t>
      </w:r>
    </w:p>
    <w:p w:rsidR="00A8742D" w:rsidRDefault="00C406D2" w14:paraId="50C539C0" w14:textId="77777777">
      <w:pPr>
        <w:spacing w:before="118"/>
        <w:ind w:left="360" w:right="423"/>
      </w:pPr>
      <w:bookmarkStart w:name="_bookmark39" w:id="40"/>
      <w:bookmarkEnd w:id="40"/>
      <w:r>
        <w:rPr>
          <w:position w:val="5"/>
          <w:sz w:val="14"/>
        </w:rPr>
        <w:t>33</w:t>
      </w:r>
      <w:r>
        <w:rPr>
          <w:spacing w:val="15"/>
          <w:position w:val="5"/>
          <w:sz w:val="14"/>
        </w:rPr>
        <w:t xml:space="preserve"> </w:t>
      </w:r>
      <w:r>
        <w:rPr>
          <w:i/>
        </w:rPr>
        <w:t>See</w:t>
      </w:r>
      <w:r>
        <w:rPr>
          <w:i/>
          <w:spacing w:val="-6"/>
        </w:rPr>
        <w:t xml:space="preserve"> </w:t>
      </w:r>
      <w:r>
        <w:t>PG&amp;E</w:t>
      </w:r>
      <w:r>
        <w:rPr>
          <w:spacing w:val="-7"/>
        </w:rPr>
        <w:t xml:space="preserve"> </w:t>
      </w:r>
      <w:r>
        <w:t>Opening</w:t>
      </w:r>
      <w:r>
        <w:rPr>
          <w:spacing w:val="-7"/>
        </w:rPr>
        <w:t xml:space="preserve"> </w:t>
      </w:r>
      <w:r>
        <w:t>Brief</w:t>
      </w:r>
      <w:r>
        <w:rPr>
          <w:spacing w:val="-6"/>
        </w:rPr>
        <w:t xml:space="preserve"> </w:t>
      </w:r>
      <w:r>
        <w:t>at</w:t>
      </w:r>
      <w:r>
        <w:rPr>
          <w:spacing w:val="-5"/>
        </w:rPr>
        <w:t xml:space="preserve"> </w:t>
      </w:r>
      <w:r>
        <w:t>9.</w:t>
      </w:r>
      <w:r>
        <w:rPr>
          <w:spacing w:val="-5"/>
        </w:rPr>
        <w:t xml:space="preserve"> </w:t>
      </w:r>
      <w:r>
        <w:t>Separately,</w:t>
      </w:r>
      <w:r>
        <w:rPr>
          <w:spacing w:val="-5"/>
        </w:rPr>
        <w:t xml:space="preserve"> </w:t>
      </w:r>
      <w:r>
        <w:t>D.23-08-031</w:t>
      </w:r>
      <w:r>
        <w:rPr>
          <w:spacing w:val="-5"/>
        </w:rPr>
        <w:t xml:space="preserve"> </w:t>
      </w:r>
      <w:r>
        <w:t>granted</w:t>
      </w:r>
      <w:r>
        <w:rPr>
          <w:spacing w:val="-8"/>
        </w:rPr>
        <w:t xml:space="preserve"> </w:t>
      </w:r>
      <w:r>
        <w:t>SCE</w:t>
      </w:r>
      <w:r>
        <w:rPr>
          <w:spacing w:val="-7"/>
        </w:rPr>
        <w:t xml:space="preserve"> </w:t>
      </w:r>
      <w:r>
        <w:t>an</w:t>
      </w:r>
      <w:r>
        <w:rPr>
          <w:spacing w:val="-4"/>
        </w:rPr>
        <w:t xml:space="preserve"> </w:t>
      </w:r>
      <w:r>
        <w:t>extension</w:t>
      </w:r>
      <w:r>
        <w:rPr>
          <w:spacing w:val="-2"/>
        </w:rPr>
        <w:t xml:space="preserve"> </w:t>
      </w:r>
      <w:r>
        <w:t>to</w:t>
      </w:r>
      <w:r>
        <w:rPr>
          <w:spacing w:val="-5"/>
        </w:rPr>
        <w:t xml:space="preserve"> </w:t>
      </w:r>
      <w:r>
        <w:t>its previously authorized Capital Structure Waiver.</w:t>
      </w:r>
    </w:p>
    <w:p w:rsidR="00A8742D" w:rsidRDefault="00C406D2" w14:paraId="394549E0" w14:textId="77777777">
      <w:pPr>
        <w:spacing w:before="120"/>
        <w:ind w:left="360"/>
      </w:pPr>
      <w:bookmarkStart w:name="_bookmark40" w:id="41"/>
      <w:bookmarkEnd w:id="41"/>
      <w:r>
        <w:rPr>
          <w:position w:val="5"/>
          <w:sz w:val="14"/>
        </w:rPr>
        <w:t>34</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13.</w:t>
      </w:r>
    </w:p>
    <w:p w:rsidR="00A8742D" w:rsidRDefault="00C406D2" w14:paraId="322FE906" w14:textId="77777777">
      <w:pPr>
        <w:spacing w:before="121"/>
        <w:ind w:left="360"/>
      </w:pPr>
      <w:bookmarkStart w:name="_bookmark41" w:id="42"/>
      <w:bookmarkEnd w:id="42"/>
      <w:r>
        <w:rPr>
          <w:position w:val="5"/>
          <w:sz w:val="14"/>
        </w:rPr>
        <w:t>35</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14.</w:t>
      </w:r>
    </w:p>
    <w:p w:rsidR="00A8742D" w:rsidRDefault="00C406D2" w14:paraId="730B4C11" w14:textId="77777777">
      <w:pPr>
        <w:spacing w:before="120"/>
        <w:ind w:left="360"/>
      </w:pPr>
      <w:bookmarkStart w:name="_bookmark42" w:id="43"/>
      <w:bookmarkEnd w:id="43"/>
      <w:r>
        <w:rPr>
          <w:position w:val="5"/>
          <w:sz w:val="14"/>
        </w:rPr>
        <w:t>36</w:t>
      </w:r>
      <w:r>
        <w:rPr>
          <w:spacing w:val="13"/>
          <w:position w:val="5"/>
          <w:sz w:val="14"/>
        </w:rPr>
        <w:t xml:space="preserve"> </w:t>
      </w:r>
      <w:r>
        <w:rPr>
          <w:i/>
        </w:rPr>
        <w:t>See</w:t>
      </w:r>
      <w:r>
        <w:rPr>
          <w:i/>
          <w:spacing w:val="-5"/>
        </w:rPr>
        <w:t xml:space="preserve"> </w:t>
      </w:r>
      <w:r>
        <w:t>EPUC</w:t>
      </w:r>
      <w:r>
        <w:rPr>
          <w:spacing w:val="-8"/>
        </w:rPr>
        <w:t xml:space="preserve"> </w:t>
      </w:r>
      <w:r>
        <w:t>Opening</w:t>
      </w:r>
      <w:r>
        <w:rPr>
          <w:spacing w:val="-6"/>
        </w:rPr>
        <w:t xml:space="preserve"> </w:t>
      </w:r>
      <w:r>
        <w:t>Brief</w:t>
      </w:r>
      <w:r>
        <w:rPr>
          <w:spacing w:val="-7"/>
        </w:rPr>
        <w:t xml:space="preserve"> </w:t>
      </w:r>
      <w:r>
        <w:t>at</w:t>
      </w:r>
      <w:r>
        <w:rPr>
          <w:spacing w:val="-8"/>
        </w:rPr>
        <w:t xml:space="preserve"> </w:t>
      </w:r>
      <w:r>
        <w:rPr>
          <w:spacing w:val="-5"/>
        </w:rPr>
        <w:t>2.</w:t>
      </w:r>
    </w:p>
    <w:p w:rsidR="00A8742D" w:rsidRDefault="00A8742D" w14:paraId="13720D8F" w14:textId="77777777">
      <w:pPr>
        <w:sectPr w:rsidR="00A8742D">
          <w:pgSz w:w="12240" w:h="15840"/>
          <w:pgMar w:top="1540" w:right="1080" w:bottom="1020" w:left="1080" w:header="730" w:footer="829" w:gutter="0"/>
          <w:cols w:space="720"/>
        </w:sectPr>
      </w:pPr>
    </w:p>
    <w:p w:rsidR="00A8742D" w:rsidRDefault="00C406D2" w14:paraId="197ED149" w14:textId="77777777">
      <w:pPr>
        <w:pStyle w:val="BodyText"/>
        <w:spacing w:before="163" w:line="360" w:lineRule="auto"/>
        <w:ind w:right="405"/>
        <w:rPr>
          <w:position w:val="6"/>
          <w:sz w:val="17"/>
        </w:rPr>
      </w:pPr>
      <w:r>
        <w:lastRenderedPageBreak/>
        <w:t>contends</w:t>
      </w:r>
      <w:r>
        <w:rPr>
          <w:spacing w:val="-5"/>
        </w:rPr>
        <w:t xml:space="preserve"> </w:t>
      </w:r>
      <w:r>
        <w:t>that</w:t>
      </w:r>
      <w:r>
        <w:rPr>
          <w:spacing w:val="-6"/>
        </w:rPr>
        <w:t xml:space="preserve"> </w:t>
      </w:r>
      <w:r>
        <w:t>granting</w:t>
      </w:r>
      <w:r>
        <w:rPr>
          <w:spacing w:val="-4"/>
        </w:rPr>
        <w:t xml:space="preserve"> </w:t>
      </w:r>
      <w:r>
        <w:t>the</w:t>
      </w:r>
      <w:r>
        <w:rPr>
          <w:spacing w:val="-5"/>
        </w:rPr>
        <w:t xml:space="preserve"> </w:t>
      </w:r>
      <w:r>
        <w:t>request</w:t>
      </w:r>
      <w:r>
        <w:rPr>
          <w:spacing w:val="-5"/>
        </w:rPr>
        <w:t xml:space="preserve"> </w:t>
      </w:r>
      <w:r>
        <w:t>would</w:t>
      </w:r>
      <w:r>
        <w:rPr>
          <w:spacing w:val="-4"/>
        </w:rPr>
        <w:t xml:space="preserve"> </w:t>
      </w:r>
      <w:r>
        <w:t>“reduce</w:t>
      </w:r>
      <w:r>
        <w:rPr>
          <w:spacing w:val="-5"/>
        </w:rPr>
        <w:t xml:space="preserve"> </w:t>
      </w:r>
      <w:r>
        <w:t>PG&amp;E’s</w:t>
      </w:r>
      <w:r>
        <w:rPr>
          <w:spacing w:val="-3"/>
        </w:rPr>
        <w:t xml:space="preserve"> </w:t>
      </w:r>
      <w:r>
        <w:t>operational</w:t>
      </w:r>
      <w:r>
        <w:rPr>
          <w:spacing w:val="-8"/>
        </w:rPr>
        <w:t xml:space="preserve"> </w:t>
      </w:r>
      <w:r>
        <w:t>flexibility, hinder</w:t>
      </w:r>
      <w:r>
        <w:rPr>
          <w:spacing w:val="-7"/>
        </w:rPr>
        <w:t xml:space="preserve"> </w:t>
      </w:r>
      <w:r>
        <w:t>its</w:t>
      </w:r>
      <w:r>
        <w:rPr>
          <w:spacing w:val="-8"/>
        </w:rPr>
        <w:t xml:space="preserve"> </w:t>
      </w:r>
      <w:r>
        <w:t>efforts</w:t>
      </w:r>
      <w:r>
        <w:rPr>
          <w:spacing w:val="-7"/>
        </w:rPr>
        <w:t xml:space="preserve"> </w:t>
      </w:r>
      <w:r>
        <w:t>to</w:t>
      </w:r>
      <w:r>
        <w:rPr>
          <w:spacing w:val="-8"/>
        </w:rPr>
        <w:t xml:space="preserve"> </w:t>
      </w:r>
      <w:r>
        <w:t>regain</w:t>
      </w:r>
      <w:r>
        <w:rPr>
          <w:spacing w:val="-7"/>
        </w:rPr>
        <w:t xml:space="preserve"> </w:t>
      </w:r>
      <w:r>
        <w:t>an</w:t>
      </w:r>
      <w:r>
        <w:rPr>
          <w:spacing w:val="-3"/>
        </w:rPr>
        <w:t xml:space="preserve"> </w:t>
      </w:r>
      <w:r>
        <w:t>investment</w:t>
      </w:r>
      <w:r>
        <w:rPr>
          <w:spacing w:val="-3"/>
        </w:rPr>
        <w:t xml:space="preserve"> </w:t>
      </w:r>
      <w:r>
        <w:t>grade</w:t>
      </w:r>
      <w:r>
        <w:rPr>
          <w:spacing w:val="-6"/>
        </w:rPr>
        <w:t xml:space="preserve"> </w:t>
      </w:r>
      <w:r>
        <w:t>credit</w:t>
      </w:r>
      <w:r>
        <w:rPr>
          <w:spacing w:val="-9"/>
        </w:rPr>
        <w:t xml:space="preserve"> </w:t>
      </w:r>
      <w:r>
        <w:t>rating,</w:t>
      </w:r>
      <w:r>
        <w:rPr>
          <w:spacing w:val="-7"/>
        </w:rPr>
        <w:t xml:space="preserve"> </w:t>
      </w:r>
      <w:r>
        <w:t>and</w:t>
      </w:r>
      <w:r>
        <w:rPr>
          <w:spacing w:val="-7"/>
        </w:rPr>
        <w:t xml:space="preserve"> </w:t>
      </w:r>
      <w:r>
        <w:t>inappropriately shift</w:t>
      </w:r>
      <w:r>
        <w:rPr>
          <w:spacing w:val="-5"/>
        </w:rPr>
        <w:t xml:space="preserve"> </w:t>
      </w:r>
      <w:r>
        <w:t>more</w:t>
      </w:r>
      <w:r>
        <w:rPr>
          <w:spacing w:val="-9"/>
        </w:rPr>
        <w:t xml:space="preserve"> </w:t>
      </w:r>
      <w:r>
        <w:t>financial</w:t>
      </w:r>
      <w:r>
        <w:rPr>
          <w:spacing w:val="-10"/>
        </w:rPr>
        <w:t xml:space="preserve"> </w:t>
      </w:r>
      <w:r>
        <w:t>risk</w:t>
      </w:r>
      <w:r>
        <w:rPr>
          <w:spacing w:val="-8"/>
        </w:rPr>
        <w:t xml:space="preserve"> </w:t>
      </w:r>
      <w:r>
        <w:t>and</w:t>
      </w:r>
      <w:r>
        <w:rPr>
          <w:spacing w:val="-9"/>
        </w:rPr>
        <w:t xml:space="preserve"> </w:t>
      </w:r>
      <w:r>
        <w:t>costs</w:t>
      </w:r>
      <w:r>
        <w:rPr>
          <w:spacing w:val="-6"/>
        </w:rPr>
        <w:t xml:space="preserve"> </w:t>
      </w:r>
      <w:r>
        <w:t>from</w:t>
      </w:r>
      <w:r>
        <w:rPr>
          <w:spacing w:val="-5"/>
        </w:rPr>
        <w:t xml:space="preserve"> </w:t>
      </w:r>
      <w:r>
        <w:t>shareholders</w:t>
      </w:r>
      <w:r>
        <w:rPr>
          <w:spacing w:val="-7"/>
        </w:rPr>
        <w:t xml:space="preserve"> </w:t>
      </w:r>
      <w:r>
        <w:t>to</w:t>
      </w:r>
      <w:r>
        <w:rPr>
          <w:spacing w:val="-7"/>
        </w:rPr>
        <w:t xml:space="preserve"> </w:t>
      </w:r>
      <w:r>
        <w:t>ratepayers”</w:t>
      </w:r>
      <w:r>
        <w:rPr>
          <w:spacing w:val="-7"/>
        </w:rPr>
        <w:t xml:space="preserve"> </w:t>
      </w:r>
      <w:r>
        <w:t>and</w:t>
      </w:r>
      <w:r>
        <w:rPr>
          <w:spacing w:val="-9"/>
        </w:rPr>
        <w:t xml:space="preserve"> </w:t>
      </w:r>
      <w:r>
        <w:t>therefore “threaten to undermine the purpose and intent of the Commission’s capital structure requirements.”</w:t>
      </w:r>
      <w:hyperlink w:history="1" w:anchor="_bookmark43">
        <w:r>
          <w:rPr>
            <w:position w:val="6"/>
            <w:sz w:val="17"/>
          </w:rPr>
          <w:t>37</w:t>
        </w:r>
      </w:hyperlink>
    </w:p>
    <w:p w:rsidR="00A8742D" w:rsidRDefault="00C406D2" w14:paraId="312FA90C" w14:textId="77777777">
      <w:pPr>
        <w:pStyle w:val="BodyText"/>
        <w:spacing w:before="2" w:line="360" w:lineRule="auto"/>
        <w:ind w:right="416" w:firstLine="719"/>
      </w:pPr>
      <w:r>
        <w:t>TURN argues that granting the exemptions sought by PG&amp;E would harm ratepayers. TURN contends that “[h]</w:t>
      </w:r>
      <w:proofErr w:type="spellStart"/>
      <w:r>
        <w:t>igher</w:t>
      </w:r>
      <w:proofErr w:type="spellEnd"/>
      <w:r>
        <w:t xml:space="preserve"> financial leverage (higher debt and lower</w:t>
      </w:r>
      <w:r>
        <w:rPr>
          <w:spacing w:val="-9"/>
        </w:rPr>
        <w:t xml:space="preserve"> </w:t>
      </w:r>
      <w:r>
        <w:t>equity</w:t>
      </w:r>
      <w:r>
        <w:rPr>
          <w:spacing w:val="-11"/>
        </w:rPr>
        <w:t xml:space="preserve"> </w:t>
      </w:r>
      <w:r>
        <w:t>capitalization</w:t>
      </w:r>
      <w:r>
        <w:rPr>
          <w:spacing w:val="-8"/>
        </w:rPr>
        <w:t xml:space="preserve"> </w:t>
      </w:r>
      <w:r>
        <w:t>ratios)</w:t>
      </w:r>
      <w:r>
        <w:rPr>
          <w:spacing w:val="-4"/>
        </w:rPr>
        <w:t xml:space="preserve"> </w:t>
      </w:r>
      <w:r>
        <w:t>equates</w:t>
      </w:r>
      <w:r>
        <w:rPr>
          <w:spacing w:val="-3"/>
        </w:rPr>
        <w:t xml:space="preserve"> </w:t>
      </w:r>
      <w:r>
        <w:t>to</w:t>
      </w:r>
      <w:r>
        <w:rPr>
          <w:spacing w:val="-10"/>
        </w:rPr>
        <w:t xml:space="preserve"> </w:t>
      </w:r>
      <w:r>
        <w:t>higher</w:t>
      </w:r>
      <w:r>
        <w:rPr>
          <w:spacing w:val="-9"/>
        </w:rPr>
        <w:t xml:space="preserve"> </w:t>
      </w:r>
      <w:r>
        <w:t>financial</w:t>
      </w:r>
      <w:r>
        <w:rPr>
          <w:spacing w:val="-11"/>
        </w:rPr>
        <w:t xml:space="preserve"> </w:t>
      </w:r>
      <w:r>
        <w:t>risk.”</w:t>
      </w:r>
      <w:hyperlink w:history="1" w:anchor="_bookmark44">
        <w:r>
          <w:rPr>
            <w:position w:val="6"/>
            <w:sz w:val="17"/>
          </w:rPr>
          <w:t>38</w:t>
        </w:r>
      </w:hyperlink>
      <w:r>
        <w:rPr>
          <w:spacing w:val="16"/>
          <w:position w:val="6"/>
          <w:sz w:val="17"/>
        </w:rPr>
        <w:t xml:space="preserve"> </w:t>
      </w:r>
      <w:r>
        <w:t>TURN</w:t>
      </w:r>
      <w:r>
        <w:rPr>
          <w:spacing w:val="-10"/>
        </w:rPr>
        <w:t xml:space="preserve"> </w:t>
      </w:r>
      <w:r>
        <w:t>notes that utilities “are incentivized to operate with the maximum amount of leverage that</w:t>
      </w:r>
      <w:r>
        <w:rPr>
          <w:spacing w:val="-1"/>
        </w:rPr>
        <w:t xml:space="preserve"> </w:t>
      </w:r>
      <w:r>
        <w:t>investment</w:t>
      </w:r>
      <w:r>
        <w:rPr>
          <w:spacing w:val="-3"/>
        </w:rPr>
        <w:t xml:space="preserve"> </w:t>
      </w:r>
      <w:r>
        <w:t>grade</w:t>
      </w:r>
      <w:r>
        <w:rPr>
          <w:spacing w:val="-3"/>
        </w:rPr>
        <w:t xml:space="preserve"> </w:t>
      </w:r>
      <w:r>
        <w:t>credit</w:t>
      </w:r>
      <w:r>
        <w:rPr>
          <w:spacing w:val="-4"/>
        </w:rPr>
        <w:t xml:space="preserve"> </w:t>
      </w:r>
      <w:r>
        <w:t>quality</w:t>
      </w:r>
      <w:r>
        <w:rPr>
          <w:spacing w:val="-3"/>
        </w:rPr>
        <w:t xml:space="preserve"> </w:t>
      </w:r>
      <w:r>
        <w:t>will</w:t>
      </w:r>
      <w:r>
        <w:rPr>
          <w:spacing w:val="-4"/>
        </w:rPr>
        <w:t xml:space="preserve"> </w:t>
      </w:r>
      <w:r>
        <w:t>allow,</w:t>
      </w:r>
      <w:r>
        <w:rPr>
          <w:spacing w:val="-3"/>
        </w:rPr>
        <w:t xml:space="preserve"> </w:t>
      </w:r>
      <w:r>
        <w:t>since more</w:t>
      </w:r>
      <w:r>
        <w:rPr>
          <w:spacing w:val="-3"/>
        </w:rPr>
        <w:t xml:space="preserve"> </w:t>
      </w:r>
      <w:r>
        <w:t>leverage</w:t>
      </w:r>
      <w:r>
        <w:rPr>
          <w:spacing w:val="-3"/>
        </w:rPr>
        <w:t xml:space="preserve"> </w:t>
      </w:r>
      <w:r>
        <w:t>increases</w:t>
      </w:r>
      <w:r>
        <w:rPr>
          <w:spacing w:val="-3"/>
        </w:rPr>
        <w:t xml:space="preserve"> </w:t>
      </w:r>
      <w:r>
        <w:t>the shareholders’ earned return on equity, all else being equal.”</w:t>
      </w:r>
      <w:hyperlink w:history="1" w:anchor="_bookmark45">
        <w:r>
          <w:rPr>
            <w:position w:val="6"/>
            <w:sz w:val="17"/>
          </w:rPr>
          <w:t>39</w:t>
        </w:r>
      </w:hyperlink>
      <w:r>
        <w:rPr>
          <w:spacing w:val="40"/>
          <w:position w:val="6"/>
          <w:sz w:val="17"/>
        </w:rPr>
        <w:t xml:space="preserve"> </w:t>
      </w:r>
      <w:r>
        <w:t>TURN states that although “[t]he Commission has supported PG&amp;E’s post-bankruptcy recoveries with general capital structure waivers… these were intended as temporary recovery</w:t>
      </w:r>
      <w:r>
        <w:rPr>
          <w:spacing w:val="-5"/>
        </w:rPr>
        <w:t xml:space="preserve"> </w:t>
      </w:r>
      <w:r>
        <w:t>programs</w:t>
      </w:r>
      <w:r>
        <w:rPr>
          <w:spacing w:val="-3"/>
        </w:rPr>
        <w:t xml:space="preserve"> </w:t>
      </w:r>
      <w:r>
        <w:t>for</w:t>
      </w:r>
      <w:r>
        <w:rPr>
          <w:spacing w:val="-2"/>
        </w:rPr>
        <w:t xml:space="preserve"> </w:t>
      </w:r>
      <w:r>
        <w:t>two</w:t>
      </w:r>
      <w:r>
        <w:rPr>
          <w:spacing w:val="-7"/>
        </w:rPr>
        <w:t xml:space="preserve"> </w:t>
      </w:r>
      <w:r>
        <w:t>years</w:t>
      </w:r>
      <w:r>
        <w:rPr>
          <w:spacing w:val="-4"/>
        </w:rPr>
        <w:t xml:space="preserve"> </w:t>
      </w:r>
      <w:r>
        <w:t>in</w:t>
      </w:r>
      <w:r>
        <w:rPr>
          <w:spacing w:val="-4"/>
        </w:rPr>
        <w:t xml:space="preserve"> </w:t>
      </w:r>
      <w:r>
        <w:t>2003, and</w:t>
      </w:r>
      <w:r>
        <w:rPr>
          <w:spacing w:val="-5"/>
        </w:rPr>
        <w:t xml:space="preserve"> </w:t>
      </w:r>
      <w:r>
        <w:t>then</w:t>
      </w:r>
      <w:r>
        <w:rPr>
          <w:spacing w:val="-5"/>
        </w:rPr>
        <w:t xml:space="preserve"> </w:t>
      </w:r>
      <w:r>
        <w:t>five</w:t>
      </w:r>
      <w:r>
        <w:rPr>
          <w:spacing w:val="-5"/>
        </w:rPr>
        <w:t xml:space="preserve"> </w:t>
      </w:r>
      <w:r>
        <w:t>years</w:t>
      </w:r>
      <w:r>
        <w:rPr>
          <w:spacing w:val="-5"/>
        </w:rPr>
        <w:t xml:space="preserve"> </w:t>
      </w:r>
      <w:r>
        <w:t>in</w:t>
      </w:r>
      <w:r>
        <w:rPr>
          <w:spacing w:val="-6"/>
        </w:rPr>
        <w:t xml:space="preserve"> </w:t>
      </w:r>
      <w:r>
        <w:t>2020</w:t>
      </w:r>
      <w:r>
        <w:rPr>
          <w:spacing w:val="-5"/>
        </w:rPr>
        <w:t xml:space="preserve"> </w:t>
      </w:r>
      <w:r>
        <w:t>after</w:t>
      </w:r>
      <w:r>
        <w:rPr>
          <w:spacing w:val="-3"/>
        </w:rPr>
        <w:t xml:space="preserve"> </w:t>
      </w:r>
      <w:r>
        <w:t>each</w:t>
      </w:r>
      <w:r>
        <w:rPr>
          <w:spacing w:val="-3"/>
        </w:rPr>
        <w:t xml:space="preserve"> </w:t>
      </w:r>
      <w:r>
        <w:t>of PG&amp;E’s bankruptcies.”</w:t>
      </w:r>
      <w:hyperlink w:history="1" w:anchor="_bookmark46">
        <w:r>
          <w:rPr>
            <w:position w:val="6"/>
            <w:sz w:val="17"/>
          </w:rPr>
          <w:t>40</w:t>
        </w:r>
      </w:hyperlink>
      <w:r>
        <w:rPr>
          <w:spacing w:val="40"/>
          <w:position w:val="6"/>
          <w:sz w:val="17"/>
        </w:rPr>
        <w:t xml:space="preserve"> </w:t>
      </w:r>
      <w:r>
        <w:t>TURN argues that “[t]he Commission could not have intended</w:t>
      </w:r>
      <w:r>
        <w:rPr>
          <w:spacing w:val="-6"/>
        </w:rPr>
        <w:t xml:space="preserve"> </w:t>
      </w:r>
      <w:r>
        <w:t>for</w:t>
      </w:r>
      <w:r>
        <w:rPr>
          <w:spacing w:val="-6"/>
        </w:rPr>
        <w:t xml:space="preserve"> </w:t>
      </w:r>
      <w:r>
        <w:t>PG&amp;E</w:t>
      </w:r>
      <w:r>
        <w:rPr>
          <w:spacing w:val="-9"/>
        </w:rPr>
        <w:t xml:space="preserve"> </w:t>
      </w:r>
      <w:r>
        <w:t>to</w:t>
      </w:r>
      <w:r>
        <w:rPr>
          <w:spacing w:val="-9"/>
        </w:rPr>
        <w:t xml:space="preserve"> </w:t>
      </w:r>
      <w:r>
        <w:t>operate</w:t>
      </w:r>
      <w:r>
        <w:rPr>
          <w:spacing w:val="-9"/>
        </w:rPr>
        <w:t xml:space="preserve"> </w:t>
      </w:r>
      <w:r>
        <w:t>outside</w:t>
      </w:r>
      <w:r>
        <w:rPr>
          <w:spacing w:val="-5"/>
        </w:rPr>
        <w:t xml:space="preserve"> </w:t>
      </w:r>
      <w:r>
        <w:t>its</w:t>
      </w:r>
      <w:r>
        <w:rPr>
          <w:spacing w:val="-7"/>
        </w:rPr>
        <w:t xml:space="preserve"> </w:t>
      </w:r>
      <w:r>
        <w:t>GAAP</w:t>
      </w:r>
      <w:r>
        <w:rPr>
          <w:spacing w:val="-9"/>
        </w:rPr>
        <w:t xml:space="preserve"> </w:t>
      </w:r>
      <w:r>
        <w:t>authorized</w:t>
      </w:r>
      <w:r>
        <w:rPr>
          <w:spacing w:val="-7"/>
        </w:rPr>
        <w:t xml:space="preserve"> </w:t>
      </w:r>
      <w:r>
        <w:t>capital</w:t>
      </w:r>
      <w:r>
        <w:rPr>
          <w:spacing w:val="-12"/>
        </w:rPr>
        <w:t xml:space="preserve"> </w:t>
      </w:r>
      <w:r>
        <w:t>structure</w:t>
      </w:r>
      <w:r>
        <w:rPr>
          <w:spacing w:val="-8"/>
        </w:rPr>
        <w:t xml:space="preserve"> </w:t>
      </w:r>
      <w:r>
        <w:t>over an</w:t>
      </w:r>
      <w:r>
        <w:rPr>
          <w:spacing w:val="-3"/>
        </w:rPr>
        <w:t xml:space="preserve"> </w:t>
      </w:r>
      <w:r>
        <w:t>indefinite</w:t>
      </w:r>
      <w:r>
        <w:rPr>
          <w:spacing w:val="-3"/>
        </w:rPr>
        <w:t xml:space="preserve"> </w:t>
      </w:r>
      <w:r>
        <w:t>or</w:t>
      </w:r>
      <w:r>
        <w:rPr>
          <w:spacing w:val="-2"/>
        </w:rPr>
        <w:t xml:space="preserve"> </w:t>
      </w:r>
      <w:r>
        <w:t>protracted</w:t>
      </w:r>
      <w:r>
        <w:rPr>
          <w:spacing w:val="-3"/>
        </w:rPr>
        <w:t xml:space="preserve"> </w:t>
      </w:r>
      <w:r>
        <w:t>period”</w:t>
      </w:r>
      <w:r>
        <w:rPr>
          <w:spacing w:val="-3"/>
        </w:rPr>
        <w:t xml:space="preserve"> </w:t>
      </w:r>
      <w:r>
        <w:t>when</w:t>
      </w:r>
      <w:r>
        <w:rPr>
          <w:spacing w:val="-3"/>
        </w:rPr>
        <w:t xml:space="preserve"> </w:t>
      </w:r>
      <w:r>
        <w:t>the</w:t>
      </w:r>
      <w:r>
        <w:rPr>
          <w:spacing w:val="-2"/>
        </w:rPr>
        <w:t xml:space="preserve"> </w:t>
      </w:r>
      <w:r>
        <w:t>Commission</w:t>
      </w:r>
      <w:r>
        <w:rPr>
          <w:spacing w:val="-3"/>
        </w:rPr>
        <w:t xml:space="preserve"> </w:t>
      </w:r>
      <w:r>
        <w:t>stated</w:t>
      </w:r>
      <w:r>
        <w:rPr>
          <w:spacing w:val="-3"/>
        </w:rPr>
        <w:t xml:space="preserve"> </w:t>
      </w:r>
      <w:r>
        <w:t>the</w:t>
      </w:r>
      <w:r>
        <w:rPr>
          <w:spacing w:val="-3"/>
        </w:rPr>
        <w:t xml:space="preserve"> </w:t>
      </w:r>
      <w:r>
        <w:t xml:space="preserve">following in </w:t>
      </w:r>
      <w:r>
        <w:rPr>
          <w:spacing w:val="-2"/>
        </w:rPr>
        <w:t>D.20-05-005:</w:t>
      </w:r>
    </w:p>
    <w:p w:rsidR="00A8742D" w:rsidRDefault="00C406D2" w14:paraId="0C750ECC" w14:textId="77777777">
      <w:pPr>
        <w:pStyle w:val="BodyText"/>
        <w:ind w:left="1080" w:right="1816"/>
      </w:pPr>
      <w:r>
        <w:t>PG&amp;E</w:t>
      </w:r>
      <w:r>
        <w:rPr>
          <w:spacing w:val="-10"/>
        </w:rPr>
        <w:t xml:space="preserve"> </w:t>
      </w:r>
      <w:r>
        <w:t>is</w:t>
      </w:r>
      <w:r>
        <w:rPr>
          <w:spacing w:val="-11"/>
        </w:rPr>
        <w:t xml:space="preserve"> </w:t>
      </w:r>
      <w:r>
        <w:t>granted</w:t>
      </w:r>
      <w:r>
        <w:rPr>
          <w:spacing w:val="-9"/>
        </w:rPr>
        <w:t xml:space="preserve"> </w:t>
      </w:r>
      <w:r>
        <w:t>a</w:t>
      </w:r>
      <w:r>
        <w:rPr>
          <w:spacing w:val="-8"/>
        </w:rPr>
        <w:t xml:space="preserve"> </w:t>
      </w:r>
      <w:r>
        <w:t>waiver</w:t>
      </w:r>
      <w:r>
        <w:rPr>
          <w:spacing w:val="-9"/>
        </w:rPr>
        <w:t xml:space="preserve"> </w:t>
      </w:r>
      <w:r>
        <w:t>from</w:t>
      </w:r>
      <w:r>
        <w:rPr>
          <w:spacing w:val="-8"/>
        </w:rPr>
        <w:t xml:space="preserve"> </w:t>
      </w:r>
      <w:r>
        <w:t>its</w:t>
      </w:r>
      <w:r>
        <w:rPr>
          <w:spacing w:val="-12"/>
        </w:rPr>
        <w:t xml:space="preserve"> </w:t>
      </w:r>
      <w:r>
        <w:t>current</w:t>
      </w:r>
      <w:r>
        <w:rPr>
          <w:spacing w:val="-4"/>
        </w:rPr>
        <w:t xml:space="preserve"> </w:t>
      </w:r>
      <w:r>
        <w:t>authorized</w:t>
      </w:r>
      <w:r>
        <w:rPr>
          <w:spacing w:val="-10"/>
        </w:rPr>
        <w:t xml:space="preserve"> </w:t>
      </w:r>
      <w:r>
        <w:t>capital structure for a period of five years from the date of this decision. The waiver applies only to the financing in place upon</w:t>
      </w:r>
      <w:r>
        <w:rPr>
          <w:spacing w:val="-9"/>
        </w:rPr>
        <w:t xml:space="preserve"> </w:t>
      </w:r>
      <w:r>
        <w:t>PG&amp;E’s</w:t>
      </w:r>
      <w:r>
        <w:rPr>
          <w:spacing w:val="-8"/>
        </w:rPr>
        <w:t xml:space="preserve"> </w:t>
      </w:r>
      <w:r>
        <w:t>exit</w:t>
      </w:r>
      <w:r>
        <w:rPr>
          <w:spacing w:val="-6"/>
        </w:rPr>
        <w:t xml:space="preserve"> </w:t>
      </w:r>
      <w:r>
        <w:t>from</w:t>
      </w:r>
      <w:r>
        <w:rPr>
          <w:spacing w:val="-9"/>
        </w:rPr>
        <w:t xml:space="preserve"> </w:t>
      </w:r>
      <w:r>
        <w:t>bankruptcy.</w:t>
      </w:r>
      <w:r>
        <w:rPr>
          <w:spacing w:val="-7"/>
        </w:rPr>
        <w:t xml:space="preserve"> </w:t>
      </w:r>
      <w:r>
        <w:t>Consistent</w:t>
      </w:r>
      <w:r>
        <w:rPr>
          <w:spacing w:val="-8"/>
        </w:rPr>
        <w:t xml:space="preserve"> </w:t>
      </w:r>
      <w:r>
        <w:t>with</w:t>
      </w:r>
      <w:r>
        <w:rPr>
          <w:spacing w:val="-7"/>
        </w:rPr>
        <w:t xml:space="preserve"> </w:t>
      </w:r>
      <w:r>
        <w:t>PG&amp;E’s plan</w:t>
      </w:r>
      <w:r>
        <w:rPr>
          <w:spacing w:val="-10"/>
        </w:rPr>
        <w:t xml:space="preserve"> </w:t>
      </w:r>
      <w:r>
        <w:t>we</w:t>
      </w:r>
      <w:r>
        <w:rPr>
          <w:spacing w:val="-12"/>
        </w:rPr>
        <w:t xml:space="preserve"> </w:t>
      </w:r>
      <w:r>
        <w:t>expect</w:t>
      </w:r>
      <w:r>
        <w:rPr>
          <w:spacing w:val="-10"/>
        </w:rPr>
        <w:t xml:space="preserve"> </w:t>
      </w:r>
      <w:r>
        <w:t>PG&amp;E</w:t>
      </w:r>
      <w:r>
        <w:rPr>
          <w:spacing w:val="-12"/>
        </w:rPr>
        <w:t xml:space="preserve"> </w:t>
      </w:r>
      <w:r>
        <w:t>to</w:t>
      </w:r>
      <w:r>
        <w:rPr>
          <w:spacing w:val="-13"/>
        </w:rPr>
        <w:t xml:space="preserve"> </w:t>
      </w:r>
      <w:r>
        <w:t>expeditiously</w:t>
      </w:r>
      <w:r>
        <w:rPr>
          <w:spacing w:val="-9"/>
        </w:rPr>
        <w:t xml:space="preserve"> </w:t>
      </w:r>
      <w:r>
        <w:t>pay</w:t>
      </w:r>
      <w:r>
        <w:rPr>
          <w:spacing w:val="-13"/>
        </w:rPr>
        <w:t xml:space="preserve"> </w:t>
      </w:r>
      <w:r>
        <w:t>down</w:t>
      </w:r>
      <w:r>
        <w:rPr>
          <w:spacing w:val="-8"/>
        </w:rPr>
        <w:t xml:space="preserve"> </w:t>
      </w:r>
      <w:r>
        <w:t>Temporary Utility debt over the projected five-year period and regain a</w:t>
      </w:r>
    </w:p>
    <w:p w:rsidR="00A8742D" w:rsidRDefault="00C406D2" w14:paraId="01C56EFF" w14:textId="77777777">
      <w:pPr>
        <w:pStyle w:val="BodyText"/>
        <w:spacing w:before="21"/>
        <w:ind w:left="0"/>
        <w:rPr>
          <w:sz w:val="20"/>
        </w:rPr>
      </w:pPr>
      <w:r>
        <w:rPr>
          <w:noProof/>
          <w:sz w:val="20"/>
        </w:rPr>
        <mc:AlternateContent>
          <mc:Choice Requires="wps">
            <w:drawing>
              <wp:anchor distT="0" distB="0" distL="0" distR="0" simplePos="0" relativeHeight="487591936" behindDoc="1" locked="0" layoutInCell="1" allowOverlap="1" wp14:editId="078899D2" wp14:anchorId="3E9F7CEE">
                <wp:simplePos x="0" y="0"/>
                <wp:positionH relativeFrom="page">
                  <wp:posOffset>914400</wp:posOffset>
                </wp:positionH>
                <wp:positionV relativeFrom="paragraph">
                  <wp:posOffset>186672</wp:posOffset>
                </wp:positionV>
                <wp:extent cx="182943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15" style="position:absolute;margin-left:1in;margin-top:14.7pt;width:144.0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" w14:anchorId="33008373">
                <v:path arrowok="t"/>
                <w10:wrap type="topAndBottom" anchorx="page"/>
              </v:shape>
            </w:pict>
          </mc:Fallback>
        </mc:AlternateContent>
      </w:r>
    </w:p>
    <w:p w:rsidR="00A8742D" w:rsidRDefault="00C406D2" w14:paraId="0E3FD9AC" w14:textId="77777777">
      <w:pPr>
        <w:spacing w:before="129"/>
        <w:ind w:left="360"/>
      </w:pPr>
      <w:bookmarkStart w:name="_bookmark43" w:id="44"/>
      <w:bookmarkEnd w:id="44"/>
      <w:r>
        <w:rPr>
          <w:position w:val="5"/>
          <w:sz w:val="14"/>
        </w:rPr>
        <w:t>37</w:t>
      </w:r>
      <w:r>
        <w:rPr>
          <w:spacing w:val="13"/>
          <w:position w:val="5"/>
          <w:sz w:val="14"/>
        </w:rPr>
        <w:t xml:space="preserve"> </w:t>
      </w:r>
      <w:r>
        <w:rPr>
          <w:i/>
        </w:rPr>
        <w:t>See</w:t>
      </w:r>
      <w:r>
        <w:rPr>
          <w:i/>
          <w:spacing w:val="-5"/>
        </w:rPr>
        <w:t xml:space="preserve"> </w:t>
      </w:r>
      <w:r>
        <w:t>EPUC</w:t>
      </w:r>
      <w:r>
        <w:rPr>
          <w:spacing w:val="-7"/>
        </w:rPr>
        <w:t xml:space="preserve"> </w:t>
      </w:r>
      <w:r>
        <w:t>Opening</w:t>
      </w:r>
      <w:r>
        <w:rPr>
          <w:spacing w:val="-6"/>
        </w:rPr>
        <w:t xml:space="preserve"> </w:t>
      </w:r>
      <w:r>
        <w:t>Brief</w:t>
      </w:r>
      <w:r>
        <w:rPr>
          <w:spacing w:val="-7"/>
        </w:rPr>
        <w:t xml:space="preserve"> </w:t>
      </w:r>
      <w:r>
        <w:t>at</w:t>
      </w:r>
      <w:r>
        <w:rPr>
          <w:spacing w:val="-7"/>
        </w:rPr>
        <w:t xml:space="preserve"> </w:t>
      </w:r>
      <w:r>
        <w:rPr>
          <w:spacing w:val="-5"/>
        </w:rPr>
        <w:t>2.</w:t>
      </w:r>
    </w:p>
    <w:p w:rsidR="00A8742D" w:rsidRDefault="00C406D2" w14:paraId="428E5555" w14:textId="77777777">
      <w:pPr>
        <w:spacing w:before="121"/>
        <w:ind w:left="360"/>
      </w:pPr>
      <w:bookmarkStart w:name="_bookmark44" w:id="45"/>
      <w:bookmarkEnd w:id="45"/>
      <w:r>
        <w:rPr>
          <w:position w:val="5"/>
          <w:sz w:val="14"/>
        </w:rPr>
        <w:t>38</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6"/>
        </w:rPr>
        <w:t xml:space="preserve"> </w:t>
      </w:r>
      <w:r>
        <w:rPr>
          <w:spacing w:val="-5"/>
        </w:rPr>
        <w:t>1.</w:t>
      </w:r>
    </w:p>
    <w:p w:rsidR="00A8742D" w:rsidRDefault="00C406D2" w14:paraId="696C710C" w14:textId="77777777">
      <w:pPr>
        <w:spacing w:before="123"/>
        <w:ind w:left="360"/>
      </w:pPr>
      <w:bookmarkStart w:name="_bookmark45" w:id="46"/>
      <w:bookmarkEnd w:id="46"/>
      <w:r>
        <w:rPr>
          <w:position w:val="5"/>
          <w:sz w:val="14"/>
        </w:rPr>
        <w:t>39</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w:t>
      </w:r>
    </w:p>
    <w:p w:rsidR="00A8742D" w:rsidRDefault="00C406D2" w14:paraId="0039CB08" w14:textId="77777777">
      <w:pPr>
        <w:spacing w:before="120"/>
        <w:ind w:left="360"/>
      </w:pPr>
      <w:bookmarkStart w:name="_bookmark46" w:id="47"/>
      <w:bookmarkEnd w:id="47"/>
      <w:r>
        <w:rPr>
          <w:position w:val="5"/>
          <w:sz w:val="14"/>
        </w:rPr>
        <w:t>40</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2.</w:t>
      </w:r>
    </w:p>
    <w:p w:rsidR="00A8742D" w:rsidRDefault="00A8742D" w14:paraId="442E9413" w14:textId="77777777">
      <w:pPr>
        <w:sectPr w:rsidR="00A8742D">
          <w:pgSz w:w="12240" w:h="15840"/>
          <w:pgMar w:top="1540" w:right="1080" w:bottom="1020" w:left="1080" w:header="730" w:footer="829" w:gutter="0"/>
          <w:cols w:space="720"/>
        </w:sectPr>
      </w:pPr>
    </w:p>
    <w:p w:rsidR="00A8742D" w:rsidRDefault="00C406D2" w14:paraId="49F37026" w14:textId="77777777">
      <w:pPr>
        <w:pStyle w:val="BodyText"/>
        <w:spacing w:before="163"/>
        <w:ind w:left="1080" w:right="1816"/>
      </w:pPr>
      <w:bookmarkStart w:name="_bookmark47" w:id="48"/>
      <w:bookmarkEnd w:id="48"/>
      <w:r>
        <w:lastRenderedPageBreak/>
        <w:t>closer</w:t>
      </w:r>
      <w:r>
        <w:rPr>
          <w:spacing w:val="-13"/>
        </w:rPr>
        <w:t xml:space="preserve"> </w:t>
      </w:r>
      <w:r>
        <w:t>alignment</w:t>
      </w:r>
      <w:r>
        <w:rPr>
          <w:spacing w:val="-11"/>
        </w:rPr>
        <w:t xml:space="preserve"> </w:t>
      </w:r>
      <w:r>
        <w:t>between</w:t>
      </w:r>
      <w:r>
        <w:rPr>
          <w:spacing w:val="-13"/>
        </w:rPr>
        <w:t xml:space="preserve"> </w:t>
      </w:r>
      <w:r>
        <w:t>aggregate</w:t>
      </w:r>
      <w:r>
        <w:rPr>
          <w:spacing w:val="-11"/>
        </w:rPr>
        <w:t xml:space="preserve"> </w:t>
      </w:r>
      <w:r>
        <w:t>utility</w:t>
      </w:r>
      <w:r>
        <w:rPr>
          <w:spacing w:val="-13"/>
        </w:rPr>
        <w:t xml:space="preserve"> </w:t>
      </w:r>
      <w:r>
        <w:t>debt</w:t>
      </w:r>
      <w:r>
        <w:rPr>
          <w:spacing w:val="-14"/>
        </w:rPr>
        <w:t xml:space="preserve"> </w:t>
      </w:r>
      <w:r>
        <w:t>and</w:t>
      </w:r>
      <w:r>
        <w:rPr>
          <w:spacing w:val="-11"/>
        </w:rPr>
        <w:t xml:space="preserve"> </w:t>
      </w:r>
      <w:r>
        <w:t>the amount of recoverable utility debt.</w:t>
      </w:r>
    </w:p>
    <w:p w:rsidR="00A8742D" w:rsidRDefault="00C406D2" w14:paraId="1B224277" w14:textId="77777777">
      <w:pPr>
        <w:pStyle w:val="BodyText"/>
        <w:spacing w:before="120"/>
        <w:ind w:left="1080" w:right="1816"/>
        <w:rPr>
          <w:position w:val="6"/>
          <w:sz w:val="17"/>
        </w:rPr>
      </w:pPr>
      <w:r>
        <w:t>In the event PG&amp;E requires an ongoing capital structure waiver beyond the five years granted in this decision, it is directed</w:t>
      </w:r>
      <w:r>
        <w:rPr>
          <w:spacing w:val="-9"/>
        </w:rPr>
        <w:t xml:space="preserve"> </w:t>
      </w:r>
      <w:r>
        <w:t>to</w:t>
      </w:r>
      <w:r>
        <w:rPr>
          <w:spacing w:val="-9"/>
        </w:rPr>
        <w:t xml:space="preserve"> </w:t>
      </w:r>
      <w:r>
        <w:t>file</w:t>
      </w:r>
      <w:r>
        <w:rPr>
          <w:spacing w:val="-10"/>
        </w:rPr>
        <w:t xml:space="preserve"> </w:t>
      </w:r>
      <w:r>
        <w:t>an</w:t>
      </w:r>
      <w:r>
        <w:rPr>
          <w:spacing w:val="-9"/>
        </w:rPr>
        <w:t xml:space="preserve"> </w:t>
      </w:r>
      <w:r>
        <w:t>application</w:t>
      </w:r>
      <w:r>
        <w:rPr>
          <w:spacing w:val="-11"/>
        </w:rPr>
        <w:t xml:space="preserve"> </w:t>
      </w:r>
      <w:r>
        <w:t>that</w:t>
      </w:r>
      <w:r>
        <w:rPr>
          <w:spacing w:val="-10"/>
        </w:rPr>
        <w:t xml:space="preserve"> </w:t>
      </w:r>
      <w:r>
        <w:t>shall</w:t>
      </w:r>
      <w:r>
        <w:rPr>
          <w:spacing w:val="-12"/>
        </w:rPr>
        <w:t xml:space="preserve"> </w:t>
      </w:r>
      <w:r>
        <w:t>include</w:t>
      </w:r>
      <w:r>
        <w:rPr>
          <w:spacing w:val="-9"/>
        </w:rPr>
        <w:t xml:space="preserve"> </w:t>
      </w:r>
      <w:r>
        <w:t>a</w:t>
      </w:r>
      <w:r>
        <w:rPr>
          <w:spacing w:val="-9"/>
        </w:rPr>
        <w:t xml:space="preserve"> </w:t>
      </w:r>
      <w:r>
        <w:t>deleveraging proposal to reduce non-traditional utility debt over time. The application</w:t>
      </w:r>
      <w:r>
        <w:rPr>
          <w:spacing w:val="-8"/>
        </w:rPr>
        <w:t xml:space="preserve"> </w:t>
      </w:r>
      <w:r>
        <w:t>shall</w:t>
      </w:r>
      <w:r>
        <w:rPr>
          <w:spacing w:val="-6"/>
        </w:rPr>
        <w:t xml:space="preserve"> </w:t>
      </w:r>
      <w:r>
        <w:t>include</w:t>
      </w:r>
      <w:r>
        <w:rPr>
          <w:spacing w:val="-8"/>
        </w:rPr>
        <w:t xml:space="preserve"> </w:t>
      </w:r>
      <w:r>
        <w:t>proposals</w:t>
      </w:r>
      <w:r>
        <w:rPr>
          <w:spacing w:val="-7"/>
        </w:rPr>
        <w:t xml:space="preserve"> </w:t>
      </w:r>
      <w:r>
        <w:t>to</w:t>
      </w:r>
      <w:r>
        <w:rPr>
          <w:spacing w:val="-8"/>
        </w:rPr>
        <w:t xml:space="preserve"> </w:t>
      </w:r>
      <w:r>
        <w:t>offset</w:t>
      </w:r>
      <w:r>
        <w:rPr>
          <w:spacing w:val="-8"/>
        </w:rPr>
        <w:t xml:space="preserve"> </w:t>
      </w:r>
      <w:r>
        <w:t>ratepayer</w:t>
      </w:r>
      <w:r>
        <w:rPr>
          <w:spacing w:val="-5"/>
        </w:rPr>
        <w:t xml:space="preserve"> </w:t>
      </w:r>
      <w:r>
        <w:t>impacts associated with an overleveraged capital structure.</w:t>
      </w:r>
      <w:hyperlink w:history="1" w:anchor="_bookmark47">
        <w:r>
          <w:rPr>
            <w:position w:val="6"/>
            <w:sz w:val="17"/>
          </w:rPr>
          <w:t>41</w:t>
        </w:r>
      </w:hyperlink>
    </w:p>
    <w:p w:rsidR="00A8742D" w:rsidRDefault="00C406D2" w14:paraId="0C5C8ED9" w14:textId="77777777">
      <w:pPr>
        <w:pStyle w:val="BodyText"/>
        <w:spacing w:before="121" w:line="360" w:lineRule="auto"/>
        <w:ind w:right="405" w:firstLine="719"/>
        <w:rPr>
          <w:position w:val="6"/>
          <w:sz w:val="17"/>
        </w:rPr>
      </w:pPr>
      <w:r>
        <w:t>TURN further contends that investors base their decision on PG&amp;E’s GAAP capital structure and the requested adjustments would increase the difference between its regulatory capital structure and its GAAP capital structure.</w:t>
      </w:r>
      <w:hyperlink w:history="1" w:anchor="_bookmark47">
        <w:r>
          <w:rPr>
            <w:position w:val="6"/>
            <w:sz w:val="17"/>
          </w:rPr>
          <w:t>42</w:t>
        </w:r>
      </w:hyperlink>
      <w:r>
        <w:rPr>
          <w:spacing w:val="40"/>
          <w:position w:val="6"/>
          <w:sz w:val="17"/>
        </w:rPr>
        <w:t xml:space="preserve"> </w:t>
      </w:r>
      <w:r>
        <w:t>TURN states that “[c]</w:t>
      </w:r>
      <w:proofErr w:type="spellStart"/>
      <w:r>
        <w:t>ontrary</w:t>
      </w:r>
      <w:proofErr w:type="spellEnd"/>
      <w:r>
        <w:t xml:space="preserve"> to the Commission’s intentions for PG&amp;E post- bankruptcy, PG&amp;E’s proposed adjustments enable more leverage, which results in incrementally more risk for ratepayers.”</w:t>
      </w:r>
      <w:hyperlink w:history="1" w:anchor="_bookmark47">
        <w:r>
          <w:rPr>
            <w:position w:val="6"/>
            <w:sz w:val="17"/>
          </w:rPr>
          <w:t>43</w:t>
        </w:r>
      </w:hyperlink>
      <w:r>
        <w:rPr>
          <w:spacing w:val="40"/>
          <w:position w:val="6"/>
          <w:sz w:val="17"/>
        </w:rPr>
        <w:t xml:space="preserve"> </w:t>
      </w:r>
      <w:r>
        <w:t>TURN argues that financing with higher debt can “make a company less able to absorb extraordinary business risks through its own resources (typically new debt or shareholder’s equity)” and that “when additional debt is unavailable (or too expensive</w:t>
      </w:r>
      <w:r>
        <w:rPr>
          <w:spacing w:val="-9"/>
        </w:rPr>
        <w:t xml:space="preserve"> </w:t>
      </w:r>
      <w:r>
        <w:t>due</w:t>
      </w:r>
      <w:r>
        <w:rPr>
          <w:spacing w:val="-8"/>
        </w:rPr>
        <w:t xml:space="preserve"> </w:t>
      </w:r>
      <w:r>
        <w:t>to</w:t>
      </w:r>
      <w:r>
        <w:rPr>
          <w:spacing w:val="-10"/>
        </w:rPr>
        <w:t xml:space="preserve"> </w:t>
      </w:r>
      <w:r>
        <w:t>below</w:t>
      </w:r>
      <w:r>
        <w:rPr>
          <w:spacing w:val="-9"/>
        </w:rPr>
        <w:t xml:space="preserve"> </w:t>
      </w:r>
      <w:r>
        <w:t>investment</w:t>
      </w:r>
      <w:r>
        <w:rPr>
          <w:spacing w:val="-8"/>
        </w:rPr>
        <w:t xml:space="preserve"> </w:t>
      </w:r>
      <w:r>
        <w:t>grade</w:t>
      </w:r>
      <w:r>
        <w:rPr>
          <w:spacing w:val="-3"/>
        </w:rPr>
        <w:t xml:space="preserve"> </w:t>
      </w:r>
      <w:r>
        <w:t>credit</w:t>
      </w:r>
      <w:r>
        <w:rPr>
          <w:spacing w:val="-13"/>
        </w:rPr>
        <w:t xml:space="preserve"> </w:t>
      </w:r>
      <w:r>
        <w:t>ratings)</w:t>
      </w:r>
      <w:r>
        <w:rPr>
          <w:spacing w:val="-7"/>
        </w:rPr>
        <w:t xml:space="preserve"> </w:t>
      </w:r>
      <w:r>
        <w:t>and</w:t>
      </w:r>
      <w:r>
        <w:rPr>
          <w:spacing w:val="-10"/>
        </w:rPr>
        <w:t xml:space="preserve"> </w:t>
      </w:r>
      <w:proofErr w:type="spellStart"/>
      <w:r>
        <w:t>shareholders</w:t>
      </w:r>
      <w:proofErr w:type="spellEnd"/>
      <w:r>
        <w:rPr>
          <w:spacing w:val="-8"/>
        </w:rPr>
        <w:t xml:space="preserve"> </w:t>
      </w:r>
      <w:r>
        <w:t xml:space="preserve">equity is insufficient to cover costs, ratepayers can expect to be called upon for a financial backstop as the Stress Test Decision [D.19-05-027 at 46] and SB 901 </w:t>
      </w:r>
      <w:r>
        <w:rPr>
          <w:spacing w:val="-2"/>
        </w:rPr>
        <w:t>demonstrate.”</w:t>
      </w:r>
      <w:hyperlink w:history="1" w:anchor="_bookmark47">
        <w:r>
          <w:rPr>
            <w:spacing w:val="-2"/>
            <w:position w:val="6"/>
            <w:sz w:val="17"/>
          </w:rPr>
          <w:t>44</w:t>
        </w:r>
      </w:hyperlink>
    </w:p>
    <w:p w:rsidR="00A8742D" w:rsidRDefault="00C406D2" w14:paraId="55E0D679" w14:textId="77777777">
      <w:pPr>
        <w:pStyle w:val="BodyText"/>
        <w:spacing w:before="3" w:line="360" w:lineRule="auto"/>
        <w:ind w:right="423" w:firstLine="719"/>
      </w:pPr>
      <w:r>
        <w:t>As</w:t>
      </w:r>
      <w:r>
        <w:rPr>
          <w:spacing w:val="-10"/>
        </w:rPr>
        <w:t xml:space="preserve"> </w:t>
      </w:r>
      <w:r>
        <w:t>TURN</w:t>
      </w:r>
      <w:r>
        <w:rPr>
          <w:spacing w:val="-10"/>
        </w:rPr>
        <w:t xml:space="preserve"> </w:t>
      </w:r>
      <w:r>
        <w:t>notes,</w:t>
      </w:r>
      <w:r>
        <w:rPr>
          <w:spacing w:val="-9"/>
        </w:rPr>
        <w:t xml:space="preserve"> </w:t>
      </w:r>
      <w:r>
        <w:t>the</w:t>
      </w:r>
      <w:r>
        <w:rPr>
          <w:spacing w:val="-5"/>
        </w:rPr>
        <w:t xml:space="preserve"> </w:t>
      </w:r>
      <w:r>
        <w:t>Commission</w:t>
      </w:r>
      <w:r>
        <w:rPr>
          <w:spacing w:val="-9"/>
        </w:rPr>
        <w:t xml:space="preserve"> </w:t>
      </w:r>
      <w:r>
        <w:t>said</w:t>
      </w:r>
      <w:r>
        <w:rPr>
          <w:spacing w:val="-7"/>
        </w:rPr>
        <w:t xml:space="preserve"> </w:t>
      </w:r>
      <w:r>
        <w:t>the</w:t>
      </w:r>
      <w:r>
        <w:rPr>
          <w:spacing w:val="-5"/>
        </w:rPr>
        <w:t xml:space="preserve"> </w:t>
      </w:r>
      <w:r>
        <w:t>following</w:t>
      </w:r>
      <w:r>
        <w:rPr>
          <w:spacing w:val="-10"/>
        </w:rPr>
        <w:t xml:space="preserve"> </w:t>
      </w:r>
      <w:r>
        <w:t>in</w:t>
      </w:r>
      <w:r>
        <w:rPr>
          <w:spacing w:val="-3"/>
        </w:rPr>
        <w:t xml:space="preserve"> </w:t>
      </w:r>
      <w:r>
        <w:t>the</w:t>
      </w:r>
      <w:r>
        <w:rPr>
          <w:spacing w:val="-10"/>
        </w:rPr>
        <w:t xml:space="preserve"> </w:t>
      </w:r>
      <w:r>
        <w:t>Stress</w:t>
      </w:r>
      <w:r>
        <w:rPr>
          <w:spacing w:val="-8"/>
        </w:rPr>
        <w:t xml:space="preserve"> </w:t>
      </w:r>
      <w:r>
        <w:t xml:space="preserve">Test </w:t>
      </w:r>
      <w:r>
        <w:rPr>
          <w:spacing w:val="-2"/>
        </w:rPr>
        <w:t>Decision:</w:t>
      </w:r>
    </w:p>
    <w:p w:rsidR="00A8742D" w:rsidRDefault="00C406D2" w14:paraId="2D90D047" w14:textId="77777777">
      <w:pPr>
        <w:pStyle w:val="BodyText"/>
        <w:ind w:left="1080" w:right="1584"/>
      </w:pPr>
      <w:r>
        <w:t>Stress</w:t>
      </w:r>
      <w:r>
        <w:rPr>
          <w:spacing w:val="-8"/>
        </w:rPr>
        <w:t xml:space="preserve"> </w:t>
      </w:r>
      <w:r>
        <w:t>Test</w:t>
      </w:r>
      <w:r>
        <w:rPr>
          <w:spacing w:val="-9"/>
        </w:rPr>
        <w:t xml:space="preserve"> </w:t>
      </w:r>
      <w:r>
        <w:t>Costs</w:t>
      </w:r>
      <w:r>
        <w:rPr>
          <w:spacing w:val="-8"/>
        </w:rPr>
        <w:t xml:space="preserve"> </w:t>
      </w:r>
      <w:r>
        <w:t>are</w:t>
      </w:r>
      <w:r>
        <w:rPr>
          <w:spacing w:val="-5"/>
        </w:rPr>
        <w:t xml:space="preserve"> </w:t>
      </w:r>
      <w:r>
        <w:t>determined</w:t>
      </w:r>
      <w:r>
        <w:rPr>
          <w:spacing w:val="-6"/>
        </w:rPr>
        <w:t xml:space="preserve"> </w:t>
      </w:r>
      <w:r>
        <w:t>at</w:t>
      </w:r>
      <w:r>
        <w:rPr>
          <w:spacing w:val="-10"/>
        </w:rPr>
        <w:t xml:space="preserve"> </w:t>
      </w:r>
      <w:r>
        <w:t>a</w:t>
      </w:r>
      <w:r>
        <w:rPr>
          <w:spacing w:val="-9"/>
        </w:rPr>
        <w:t xml:space="preserve"> </w:t>
      </w:r>
      <w:r>
        <w:t>snapshot</w:t>
      </w:r>
      <w:r>
        <w:rPr>
          <w:spacing w:val="-8"/>
        </w:rPr>
        <w:t xml:space="preserve"> </w:t>
      </w:r>
      <w:r>
        <w:t>in</w:t>
      </w:r>
      <w:r>
        <w:rPr>
          <w:spacing w:val="-5"/>
        </w:rPr>
        <w:t xml:space="preserve"> </w:t>
      </w:r>
      <w:r>
        <w:t>time</w:t>
      </w:r>
      <w:r>
        <w:rPr>
          <w:spacing w:val="-5"/>
        </w:rPr>
        <w:t xml:space="preserve"> </w:t>
      </w:r>
      <w:r>
        <w:t>–</w:t>
      </w:r>
      <w:r>
        <w:rPr>
          <w:spacing w:val="-9"/>
        </w:rPr>
        <w:t xml:space="preserve"> </w:t>
      </w:r>
      <w:r>
        <w:t>a</w:t>
      </w:r>
      <w:r>
        <w:rPr>
          <w:spacing w:val="-7"/>
        </w:rPr>
        <w:t xml:space="preserve"> </w:t>
      </w:r>
      <w:r>
        <w:t>time when the utility is in financial distress – and will not be</w:t>
      </w:r>
    </w:p>
    <w:p w:rsidR="00A8742D" w:rsidRDefault="00A8742D" w14:paraId="2792F1FC" w14:textId="77777777">
      <w:pPr>
        <w:pStyle w:val="BodyText"/>
        <w:sectPr w:rsidR="00A8742D">
          <w:headerReference w:type="default" r:id="rId12"/>
          <w:footerReference w:type="default" r:id="rId13"/>
          <w:pgSz w:w="12240" w:h="15840"/>
          <w:pgMar w:top="1540" w:right="1080" w:bottom="3140" w:left="1080" w:header="730" w:footer="2955" w:gutter="0"/>
          <w:cols w:space="720"/>
        </w:sectPr>
      </w:pPr>
    </w:p>
    <w:p w:rsidR="00A8742D" w:rsidRDefault="00C406D2" w14:paraId="4B5A213F" w14:textId="77777777">
      <w:pPr>
        <w:pStyle w:val="BodyText"/>
        <w:spacing w:before="163"/>
        <w:ind w:left="1080" w:right="1816"/>
      </w:pPr>
      <w:bookmarkStart w:name="_bookmark48" w:id="49"/>
      <w:bookmarkEnd w:id="49"/>
      <w:r>
        <w:lastRenderedPageBreak/>
        <w:t>revised in the future as any cost recovery and securitization allowed will be based on the financial status of the utility at the</w:t>
      </w:r>
      <w:r>
        <w:rPr>
          <w:spacing w:val="-12"/>
        </w:rPr>
        <w:t xml:space="preserve"> </w:t>
      </w:r>
      <w:r>
        <w:t>time</w:t>
      </w:r>
      <w:r>
        <w:rPr>
          <w:spacing w:val="-10"/>
        </w:rPr>
        <w:t xml:space="preserve"> </w:t>
      </w:r>
      <w:r>
        <w:t>the</w:t>
      </w:r>
      <w:r>
        <w:rPr>
          <w:spacing w:val="-10"/>
        </w:rPr>
        <w:t xml:space="preserve"> </w:t>
      </w:r>
      <w:r>
        <w:t>Stress</w:t>
      </w:r>
      <w:r>
        <w:rPr>
          <w:spacing w:val="-9"/>
        </w:rPr>
        <w:t xml:space="preserve"> </w:t>
      </w:r>
      <w:r>
        <w:t>Test</w:t>
      </w:r>
      <w:r>
        <w:rPr>
          <w:spacing w:val="-13"/>
        </w:rPr>
        <w:t xml:space="preserve"> </w:t>
      </w:r>
      <w:r>
        <w:t>application</w:t>
      </w:r>
      <w:r>
        <w:rPr>
          <w:spacing w:val="-7"/>
        </w:rPr>
        <w:t xml:space="preserve"> </w:t>
      </w:r>
      <w:r>
        <w:t>is</w:t>
      </w:r>
      <w:r>
        <w:rPr>
          <w:spacing w:val="-10"/>
        </w:rPr>
        <w:t xml:space="preserve"> </w:t>
      </w:r>
      <w:r>
        <w:t>considered.</w:t>
      </w:r>
      <w:r>
        <w:rPr>
          <w:spacing w:val="-11"/>
        </w:rPr>
        <w:t xml:space="preserve"> </w:t>
      </w:r>
      <w:r>
        <w:t>Utilities</w:t>
      </w:r>
      <w:r>
        <w:rPr>
          <w:spacing w:val="-8"/>
        </w:rPr>
        <w:t xml:space="preserve"> </w:t>
      </w:r>
      <w:r>
        <w:t xml:space="preserve">may voluntarily seek recovery of costs that have been found to not be just and reasonable. The financial health of a utility is expected to improve </w:t>
      </w:r>
      <w:proofErr w:type="gramStart"/>
      <w:r>
        <w:t>as a result of</w:t>
      </w:r>
      <w:proofErr w:type="gramEnd"/>
      <w:r>
        <w:t xml:space="preserve"> the Commission’s shifting otherwise disallowed costs from the utility onto ratepayers.</w:t>
      </w:r>
    </w:p>
    <w:p w:rsidR="00A8742D" w:rsidRDefault="00C406D2" w14:paraId="5BBA396A" w14:textId="77777777">
      <w:pPr>
        <w:pStyle w:val="BodyText"/>
        <w:spacing w:before="120"/>
        <w:ind w:left="1080" w:right="1584"/>
        <w:rPr>
          <w:position w:val="6"/>
          <w:sz w:val="17"/>
        </w:rPr>
      </w:pPr>
      <w:r>
        <w:t>Utilities should expect the Commission will condition the authorization to recover Stress Test Costs on utility implementation</w:t>
      </w:r>
      <w:r>
        <w:rPr>
          <w:spacing w:val="-7"/>
        </w:rPr>
        <w:t xml:space="preserve"> </w:t>
      </w:r>
      <w:r>
        <w:t>of</w:t>
      </w:r>
      <w:r>
        <w:rPr>
          <w:spacing w:val="-6"/>
        </w:rPr>
        <w:t xml:space="preserve"> </w:t>
      </w:r>
      <w:r>
        <w:t>meaningful</w:t>
      </w:r>
      <w:r>
        <w:rPr>
          <w:spacing w:val="-8"/>
        </w:rPr>
        <w:t xml:space="preserve"> </w:t>
      </w:r>
      <w:r>
        <w:t>measures</w:t>
      </w:r>
      <w:r>
        <w:rPr>
          <w:spacing w:val="-6"/>
        </w:rPr>
        <w:t xml:space="preserve"> </w:t>
      </w:r>
      <w:r>
        <w:t>or</w:t>
      </w:r>
      <w:r>
        <w:rPr>
          <w:spacing w:val="-8"/>
        </w:rPr>
        <w:t xml:space="preserve"> </w:t>
      </w:r>
      <w:r>
        <w:t>mechanisms</w:t>
      </w:r>
      <w:r>
        <w:rPr>
          <w:spacing w:val="-5"/>
        </w:rPr>
        <w:t xml:space="preserve"> </w:t>
      </w:r>
      <w:r>
        <w:t>to ensure</w:t>
      </w:r>
      <w:r>
        <w:rPr>
          <w:spacing w:val="-11"/>
        </w:rPr>
        <w:t xml:space="preserve"> </w:t>
      </w:r>
      <w:r>
        <w:t>the</w:t>
      </w:r>
      <w:r>
        <w:rPr>
          <w:spacing w:val="-10"/>
        </w:rPr>
        <w:t xml:space="preserve"> </w:t>
      </w:r>
      <w:r>
        <w:t>utility’s</w:t>
      </w:r>
      <w:r>
        <w:rPr>
          <w:spacing w:val="-11"/>
        </w:rPr>
        <w:t xml:space="preserve"> </w:t>
      </w:r>
      <w:r>
        <w:t>shareholders</w:t>
      </w:r>
      <w:r>
        <w:rPr>
          <w:spacing w:val="-11"/>
        </w:rPr>
        <w:t xml:space="preserve"> </w:t>
      </w:r>
      <w:r>
        <w:t>do</w:t>
      </w:r>
      <w:r>
        <w:rPr>
          <w:spacing w:val="-10"/>
        </w:rPr>
        <w:t xml:space="preserve"> </w:t>
      </w:r>
      <w:r>
        <w:t>not</w:t>
      </w:r>
      <w:r>
        <w:rPr>
          <w:spacing w:val="-8"/>
        </w:rPr>
        <w:t xml:space="preserve"> </w:t>
      </w:r>
      <w:r>
        <w:t>obtain</w:t>
      </w:r>
      <w:r>
        <w:rPr>
          <w:spacing w:val="-10"/>
        </w:rPr>
        <w:t xml:space="preserve"> </w:t>
      </w:r>
      <w:r>
        <w:t>a</w:t>
      </w:r>
      <w:r>
        <w:rPr>
          <w:spacing w:val="-8"/>
        </w:rPr>
        <w:t xml:space="preserve"> </w:t>
      </w:r>
      <w:r>
        <w:t>windfall</w:t>
      </w:r>
      <w:r>
        <w:rPr>
          <w:spacing w:val="-13"/>
        </w:rPr>
        <w:t xml:space="preserve"> </w:t>
      </w:r>
      <w:r>
        <w:t>of future upside as the utility recovers its financial health.</w:t>
      </w:r>
      <w:hyperlink w:history="1" w:anchor="_bookmark49">
        <w:r>
          <w:rPr>
            <w:position w:val="6"/>
            <w:sz w:val="17"/>
          </w:rPr>
          <w:t>45</w:t>
        </w:r>
      </w:hyperlink>
    </w:p>
    <w:p w:rsidR="00A8742D" w:rsidRDefault="00C406D2" w14:paraId="123974F2" w14:textId="77777777">
      <w:pPr>
        <w:pStyle w:val="BodyText"/>
        <w:spacing w:before="122" w:line="360" w:lineRule="auto"/>
        <w:ind w:right="405" w:firstLine="719"/>
        <w:rPr>
          <w:position w:val="6"/>
          <w:sz w:val="17"/>
        </w:rPr>
      </w:pPr>
      <w:r>
        <w:t>TURN notes that the Commission has acknowledged that “as a utility’s debt ratio increases, a higher return on equity may be needed to compensate for that increase risk,”</w:t>
      </w:r>
      <w:hyperlink w:history="1" w:anchor="_bookmark48">
        <w:r>
          <w:rPr>
            <w:position w:val="6"/>
            <w:sz w:val="17"/>
          </w:rPr>
          <w:t>46</w:t>
        </w:r>
      </w:hyperlink>
      <w:r>
        <w:rPr>
          <w:spacing w:val="40"/>
          <w:position w:val="6"/>
          <w:sz w:val="17"/>
        </w:rPr>
        <w:t xml:space="preserve"> </w:t>
      </w:r>
      <w:r>
        <w:t>and argues that “higher leverage [higher amounts of debt relative to</w:t>
      </w:r>
      <w:r>
        <w:rPr>
          <w:spacing w:val="-3"/>
        </w:rPr>
        <w:t xml:space="preserve"> </w:t>
      </w:r>
      <w:r>
        <w:t>equity</w:t>
      </w:r>
      <w:r>
        <w:rPr>
          <w:spacing w:val="-3"/>
        </w:rPr>
        <w:t xml:space="preserve"> </w:t>
      </w:r>
      <w:r>
        <w:t>used</w:t>
      </w:r>
      <w:r>
        <w:rPr>
          <w:spacing w:val="-3"/>
        </w:rPr>
        <w:t xml:space="preserve"> </w:t>
      </w:r>
      <w:r>
        <w:t>by</w:t>
      </w:r>
      <w:r>
        <w:rPr>
          <w:spacing w:val="-3"/>
        </w:rPr>
        <w:t xml:space="preserve"> </w:t>
      </w:r>
      <w:r>
        <w:t>the</w:t>
      </w:r>
      <w:r>
        <w:rPr>
          <w:spacing w:val="-2"/>
        </w:rPr>
        <w:t xml:space="preserve"> </w:t>
      </w:r>
      <w:r>
        <w:t>utility]</w:t>
      </w:r>
      <w:r>
        <w:rPr>
          <w:spacing w:val="-3"/>
        </w:rPr>
        <w:t xml:space="preserve"> </w:t>
      </w:r>
      <w:r>
        <w:t>can</w:t>
      </w:r>
      <w:r>
        <w:rPr>
          <w:spacing w:val="-3"/>
        </w:rPr>
        <w:t xml:space="preserve"> </w:t>
      </w:r>
      <w:r>
        <w:t>result</w:t>
      </w:r>
      <w:r>
        <w:rPr>
          <w:spacing w:val="-1"/>
        </w:rPr>
        <w:t xml:space="preserve"> </w:t>
      </w:r>
      <w:r>
        <w:t>in</w:t>
      </w:r>
      <w:r>
        <w:rPr>
          <w:spacing w:val="-3"/>
        </w:rPr>
        <w:t xml:space="preserve"> </w:t>
      </w:r>
      <w:r>
        <w:t>higher</w:t>
      </w:r>
      <w:r>
        <w:rPr>
          <w:spacing w:val="-2"/>
        </w:rPr>
        <w:t xml:space="preserve"> </w:t>
      </w:r>
      <w:r>
        <w:t>return on</w:t>
      </w:r>
      <w:r>
        <w:rPr>
          <w:spacing w:val="-3"/>
        </w:rPr>
        <w:t xml:space="preserve"> </w:t>
      </w:r>
      <w:r>
        <w:t>equity,</w:t>
      </w:r>
      <w:r>
        <w:rPr>
          <w:spacing w:val="-1"/>
        </w:rPr>
        <w:t xml:space="preserve"> </w:t>
      </w:r>
      <w:r>
        <w:t>which results</w:t>
      </w:r>
      <w:r>
        <w:rPr>
          <w:spacing w:val="-3"/>
        </w:rPr>
        <w:t xml:space="preserve"> </w:t>
      </w:r>
      <w:r>
        <w:t>in higher</w:t>
      </w:r>
      <w:r>
        <w:rPr>
          <w:spacing w:val="-2"/>
        </w:rPr>
        <w:t xml:space="preserve"> </w:t>
      </w:r>
      <w:r>
        <w:t>revenue</w:t>
      </w:r>
      <w:r>
        <w:rPr>
          <w:spacing w:val="-3"/>
        </w:rPr>
        <w:t xml:space="preserve"> </w:t>
      </w:r>
      <w:r>
        <w:t>requirements</w:t>
      </w:r>
      <w:r>
        <w:rPr>
          <w:spacing w:val="-3"/>
        </w:rPr>
        <w:t xml:space="preserve"> </w:t>
      </w:r>
      <w:r>
        <w:t>and</w:t>
      </w:r>
      <w:r>
        <w:rPr>
          <w:spacing w:val="-3"/>
        </w:rPr>
        <w:t xml:space="preserve"> </w:t>
      </w:r>
      <w:r>
        <w:t>higher</w:t>
      </w:r>
      <w:r>
        <w:rPr>
          <w:spacing w:val="-2"/>
        </w:rPr>
        <w:t xml:space="preserve"> </w:t>
      </w:r>
      <w:r>
        <w:t>customer</w:t>
      </w:r>
      <w:r>
        <w:rPr>
          <w:spacing w:val="-1"/>
        </w:rPr>
        <w:t xml:space="preserve"> </w:t>
      </w:r>
      <w:r>
        <w:t>bills.”</w:t>
      </w:r>
      <w:hyperlink w:history="1" w:anchor="_bookmark48">
        <w:r>
          <w:rPr>
            <w:position w:val="6"/>
            <w:sz w:val="17"/>
          </w:rPr>
          <w:t>47</w:t>
        </w:r>
      </w:hyperlink>
      <w:r>
        <w:rPr>
          <w:spacing w:val="24"/>
          <w:position w:val="6"/>
          <w:sz w:val="17"/>
        </w:rPr>
        <w:t xml:space="preserve"> </w:t>
      </w:r>
      <w:r>
        <w:t>TURN</w:t>
      </w:r>
      <w:r>
        <w:rPr>
          <w:spacing w:val="-3"/>
        </w:rPr>
        <w:t xml:space="preserve"> </w:t>
      </w:r>
      <w:r>
        <w:t>adds that “[c]</w:t>
      </w:r>
      <w:proofErr w:type="spellStart"/>
      <w:r>
        <w:t>apital</w:t>
      </w:r>
      <w:proofErr w:type="spellEnd"/>
      <w:r>
        <w:t xml:space="preserve"> structure waivers granted to SCE and PG&amp;E in the past were associated with substantial charges which would have been difficult for either company’s</w:t>
      </w:r>
      <w:r>
        <w:rPr>
          <w:spacing w:val="-8"/>
        </w:rPr>
        <w:t xml:space="preserve"> </w:t>
      </w:r>
      <w:r>
        <w:t>balance</w:t>
      </w:r>
      <w:r>
        <w:rPr>
          <w:spacing w:val="-9"/>
        </w:rPr>
        <w:t xml:space="preserve"> </w:t>
      </w:r>
      <w:r>
        <w:t>sheet</w:t>
      </w:r>
      <w:r>
        <w:rPr>
          <w:spacing w:val="-8"/>
        </w:rPr>
        <w:t xml:space="preserve"> </w:t>
      </w:r>
      <w:r>
        <w:t>to</w:t>
      </w:r>
      <w:r>
        <w:rPr>
          <w:spacing w:val="-9"/>
        </w:rPr>
        <w:t xml:space="preserve"> </w:t>
      </w:r>
      <w:r>
        <w:t>absorb.”</w:t>
      </w:r>
      <w:hyperlink w:history="1" w:anchor="_bookmark48">
        <w:r>
          <w:rPr>
            <w:position w:val="6"/>
            <w:sz w:val="17"/>
          </w:rPr>
          <w:t>48</w:t>
        </w:r>
      </w:hyperlink>
      <w:r>
        <w:rPr>
          <w:spacing w:val="16"/>
          <w:position w:val="6"/>
          <w:sz w:val="17"/>
        </w:rPr>
        <w:t xml:space="preserve"> </w:t>
      </w:r>
      <w:r>
        <w:t>TURN</w:t>
      </w:r>
      <w:r>
        <w:rPr>
          <w:spacing w:val="-9"/>
        </w:rPr>
        <w:t xml:space="preserve"> </w:t>
      </w:r>
      <w:r>
        <w:t>argues</w:t>
      </w:r>
      <w:r>
        <w:rPr>
          <w:spacing w:val="-9"/>
        </w:rPr>
        <w:t xml:space="preserve"> </w:t>
      </w:r>
      <w:r>
        <w:t>that</w:t>
      </w:r>
      <w:r>
        <w:rPr>
          <w:spacing w:val="-6"/>
        </w:rPr>
        <w:t xml:space="preserve"> </w:t>
      </w:r>
      <w:r>
        <w:t>the</w:t>
      </w:r>
      <w:r>
        <w:rPr>
          <w:spacing w:val="-9"/>
        </w:rPr>
        <w:t xml:space="preserve"> </w:t>
      </w:r>
      <w:r>
        <w:t>charges</w:t>
      </w:r>
      <w:r>
        <w:rPr>
          <w:spacing w:val="-8"/>
        </w:rPr>
        <w:t xml:space="preserve"> </w:t>
      </w:r>
      <w:r>
        <w:t>PG&amp;E</w:t>
      </w:r>
      <w:r>
        <w:rPr>
          <w:spacing w:val="-9"/>
        </w:rPr>
        <w:t xml:space="preserve"> </w:t>
      </w:r>
      <w:r>
        <w:t>seeks to exclude as part of this request (a total of approximately $2.8 billion) is significantly less than the $8.9 billion associated with PG&amp;E’s prior waiver, and while</w:t>
      </w:r>
      <w:r>
        <w:rPr>
          <w:spacing w:val="-1"/>
        </w:rPr>
        <w:t xml:space="preserve"> </w:t>
      </w:r>
      <w:r>
        <w:t>this</w:t>
      </w:r>
      <w:r>
        <w:rPr>
          <w:spacing w:val="-4"/>
        </w:rPr>
        <w:t xml:space="preserve"> </w:t>
      </w:r>
      <w:r>
        <w:t>request</w:t>
      </w:r>
      <w:r>
        <w:rPr>
          <w:spacing w:val="-2"/>
        </w:rPr>
        <w:t xml:space="preserve"> </w:t>
      </w:r>
      <w:r>
        <w:t>would</w:t>
      </w:r>
      <w:r>
        <w:rPr>
          <w:spacing w:val="-4"/>
        </w:rPr>
        <w:t xml:space="preserve"> </w:t>
      </w:r>
      <w:r>
        <w:t>amount</w:t>
      </w:r>
      <w:r>
        <w:rPr>
          <w:spacing w:val="-4"/>
        </w:rPr>
        <w:t xml:space="preserve"> </w:t>
      </w:r>
      <w:r>
        <w:t>to</w:t>
      </w:r>
      <w:r>
        <w:rPr>
          <w:spacing w:val="-4"/>
        </w:rPr>
        <w:t xml:space="preserve"> </w:t>
      </w:r>
      <w:r>
        <w:t>a</w:t>
      </w:r>
      <w:r>
        <w:rPr>
          <w:spacing w:val="-4"/>
        </w:rPr>
        <w:t xml:space="preserve"> </w:t>
      </w:r>
      <w:r>
        <w:t>1.3%</w:t>
      </w:r>
      <w:r>
        <w:rPr>
          <w:spacing w:val="-4"/>
        </w:rPr>
        <w:t xml:space="preserve"> </w:t>
      </w:r>
      <w:r>
        <w:t>total</w:t>
      </w:r>
      <w:r>
        <w:rPr>
          <w:spacing w:val="-1"/>
        </w:rPr>
        <w:t xml:space="preserve"> </w:t>
      </w:r>
      <w:r>
        <w:t>change</w:t>
      </w:r>
      <w:r>
        <w:rPr>
          <w:spacing w:val="-4"/>
        </w:rPr>
        <w:t xml:space="preserve"> </w:t>
      </w:r>
      <w:r>
        <w:t>to</w:t>
      </w:r>
      <w:r>
        <w:rPr>
          <w:spacing w:val="-1"/>
        </w:rPr>
        <w:t xml:space="preserve"> </w:t>
      </w:r>
      <w:r>
        <w:t>the</w:t>
      </w:r>
      <w:r>
        <w:rPr>
          <w:spacing w:val="-1"/>
        </w:rPr>
        <w:t xml:space="preserve"> </w:t>
      </w:r>
      <w:r>
        <w:t>equity</w:t>
      </w:r>
      <w:r>
        <w:rPr>
          <w:spacing w:val="-4"/>
        </w:rPr>
        <w:t xml:space="preserve"> </w:t>
      </w:r>
      <w:r>
        <w:t>ratio,</w:t>
      </w:r>
      <w:r>
        <w:rPr>
          <w:spacing w:val="-4"/>
        </w:rPr>
        <w:t xml:space="preserve"> </w:t>
      </w:r>
      <w:r>
        <w:t>SCE’s approved request would have amounted to approximately 10% of equity.</w:t>
      </w:r>
      <w:hyperlink w:history="1" w:anchor="_bookmark48">
        <w:r>
          <w:rPr>
            <w:position w:val="6"/>
            <w:sz w:val="17"/>
          </w:rPr>
          <w:t>49</w:t>
        </w:r>
      </w:hyperlink>
    </w:p>
    <w:p w:rsidR="00A8742D" w:rsidRDefault="00C406D2" w14:paraId="41482ECC" w14:textId="77777777">
      <w:pPr>
        <w:pStyle w:val="BodyText"/>
        <w:spacing w:before="86"/>
        <w:ind w:left="0"/>
        <w:rPr>
          <w:sz w:val="20"/>
        </w:rPr>
      </w:pPr>
      <w:r>
        <w:rPr>
          <w:noProof/>
          <w:sz w:val="20"/>
        </w:rPr>
        <mc:AlternateContent>
          <mc:Choice Requires="wps">
            <w:drawing>
              <wp:anchor distT="0" distB="0" distL="0" distR="0" simplePos="0" relativeHeight="487592448" behindDoc="1" locked="0" layoutInCell="1" allowOverlap="1" wp14:editId="71F83A71" wp14:anchorId="1E81BB39">
                <wp:simplePos x="0" y="0"/>
                <wp:positionH relativeFrom="page">
                  <wp:posOffset>914400</wp:posOffset>
                </wp:positionH>
                <wp:positionV relativeFrom="paragraph">
                  <wp:posOffset>228129</wp:posOffset>
                </wp:positionV>
                <wp:extent cx="1829435"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23" style="position:absolute;margin-left:1in;margin-top:17.95pt;width:144.0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" w14:anchorId="426B1F5D">
                <v:path arrowok="t"/>
                <w10:wrap type="topAndBottom" anchorx="page"/>
              </v:shape>
            </w:pict>
          </mc:Fallback>
        </mc:AlternateContent>
      </w:r>
    </w:p>
    <w:p w:rsidR="00A8742D" w:rsidRDefault="00C406D2" w14:paraId="09381B82" w14:textId="77777777">
      <w:pPr>
        <w:spacing w:before="129"/>
        <w:ind w:left="360" w:right="423"/>
      </w:pPr>
      <w:bookmarkStart w:name="_bookmark49" w:id="50"/>
      <w:bookmarkEnd w:id="50"/>
      <w:r>
        <w:rPr>
          <w:position w:val="5"/>
          <w:sz w:val="14"/>
        </w:rPr>
        <w:t>45</w:t>
      </w:r>
      <w:r>
        <w:rPr>
          <w:spacing w:val="14"/>
          <w:position w:val="5"/>
          <w:sz w:val="14"/>
        </w:rPr>
        <w:t xml:space="preserve"> </w:t>
      </w:r>
      <w:r>
        <w:rPr>
          <w:i/>
        </w:rPr>
        <w:t>See</w:t>
      </w:r>
      <w:r>
        <w:rPr>
          <w:i/>
          <w:spacing w:val="-5"/>
        </w:rPr>
        <w:t xml:space="preserve"> </w:t>
      </w:r>
      <w:r>
        <w:t>D.19-06-027,</w:t>
      </w:r>
      <w:r>
        <w:rPr>
          <w:spacing w:val="-8"/>
        </w:rPr>
        <w:t xml:space="preserve"> </w:t>
      </w:r>
      <w:r>
        <w:t>Decision</w:t>
      </w:r>
      <w:r>
        <w:rPr>
          <w:spacing w:val="-4"/>
        </w:rPr>
        <w:t xml:space="preserve"> </w:t>
      </w:r>
      <w:r>
        <w:t>Adopting</w:t>
      </w:r>
      <w:r>
        <w:rPr>
          <w:spacing w:val="-6"/>
        </w:rPr>
        <w:t xml:space="preserve"> </w:t>
      </w:r>
      <w:r>
        <w:t>Criteria</w:t>
      </w:r>
      <w:r>
        <w:rPr>
          <w:spacing w:val="-8"/>
        </w:rPr>
        <w:t xml:space="preserve"> </w:t>
      </w:r>
      <w:r>
        <w:t>and</w:t>
      </w:r>
      <w:r>
        <w:rPr>
          <w:spacing w:val="-11"/>
        </w:rPr>
        <w:t xml:space="preserve"> </w:t>
      </w:r>
      <w:r>
        <w:t>Methodology</w:t>
      </w:r>
      <w:r>
        <w:rPr>
          <w:spacing w:val="-10"/>
        </w:rPr>
        <w:t xml:space="preserve"> </w:t>
      </w:r>
      <w:r>
        <w:t>for</w:t>
      </w:r>
      <w:r>
        <w:rPr>
          <w:spacing w:val="-9"/>
        </w:rPr>
        <w:t xml:space="preserve"> </w:t>
      </w:r>
      <w:r>
        <w:t>Wildfire</w:t>
      </w:r>
      <w:r>
        <w:rPr>
          <w:spacing w:val="-6"/>
        </w:rPr>
        <w:t xml:space="preserve"> </w:t>
      </w:r>
      <w:r>
        <w:t>Cost</w:t>
      </w:r>
      <w:r>
        <w:rPr>
          <w:spacing w:val="-5"/>
        </w:rPr>
        <w:t xml:space="preserve"> </w:t>
      </w:r>
      <w:r>
        <w:t>Recovery Pursuant to Pub. Util. Code Section 451.2,</w:t>
      </w:r>
      <w:r>
        <w:rPr>
          <w:spacing w:val="40"/>
        </w:rPr>
        <w:t xml:space="preserve"> </w:t>
      </w:r>
      <w:r>
        <w:t>at 46.</w:t>
      </w:r>
    </w:p>
    <w:p w:rsidR="00A8742D" w:rsidRDefault="00A8742D" w14:paraId="48840412" w14:textId="77777777">
      <w:pPr>
        <w:sectPr w:rsidR="00A8742D">
          <w:headerReference w:type="default" r:id="rId14"/>
          <w:footerReference w:type="default" r:id="rId15"/>
          <w:pgSz w:w="12240" w:h="15840"/>
          <w:pgMar w:top="1540" w:right="1080" w:bottom="3000" w:left="1080" w:header="730" w:footer="2805" w:gutter="0"/>
          <w:cols w:space="720"/>
        </w:sectPr>
      </w:pPr>
    </w:p>
    <w:p w:rsidR="00A8742D" w:rsidRDefault="00C406D2" w14:paraId="0B9D0913" w14:textId="77777777">
      <w:pPr>
        <w:pStyle w:val="BodyText"/>
        <w:spacing w:before="163" w:line="360" w:lineRule="auto"/>
        <w:ind w:right="423" w:firstLine="719"/>
      </w:pPr>
      <w:bookmarkStart w:name="_bookmark50" w:id="51"/>
      <w:bookmarkEnd w:id="51"/>
      <w:r>
        <w:lastRenderedPageBreak/>
        <w:t>PG&amp;E responds, arguing that this request “will not increase customer costs” as it seeks no change in rates or recalculation of revenue requirement.</w:t>
      </w:r>
      <w:hyperlink w:history="1" w:anchor="_bookmark50">
        <w:r>
          <w:rPr>
            <w:position w:val="6"/>
            <w:sz w:val="17"/>
          </w:rPr>
          <w:t>50</w:t>
        </w:r>
      </w:hyperlink>
      <w:r>
        <w:rPr>
          <w:position w:val="6"/>
          <w:sz w:val="17"/>
        </w:rPr>
        <w:t xml:space="preserve"> </w:t>
      </w:r>
      <w:r>
        <w:t>PG&amp;E</w:t>
      </w:r>
      <w:r>
        <w:rPr>
          <w:spacing w:val="-9"/>
        </w:rPr>
        <w:t xml:space="preserve"> </w:t>
      </w:r>
      <w:r>
        <w:t>further</w:t>
      </w:r>
      <w:r>
        <w:rPr>
          <w:spacing w:val="-6"/>
        </w:rPr>
        <w:t xml:space="preserve"> </w:t>
      </w:r>
      <w:r>
        <w:t>contends</w:t>
      </w:r>
      <w:r>
        <w:rPr>
          <w:spacing w:val="-8"/>
        </w:rPr>
        <w:t xml:space="preserve"> </w:t>
      </w:r>
      <w:r>
        <w:t>that</w:t>
      </w:r>
      <w:r>
        <w:rPr>
          <w:spacing w:val="-3"/>
        </w:rPr>
        <w:t xml:space="preserve"> </w:t>
      </w:r>
      <w:r>
        <w:t>the</w:t>
      </w:r>
      <w:r>
        <w:rPr>
          <w:spacing w:val="-9"/>
        </w:rPr>
        <w:t xml:space="preserve"> </w:t>
      </w:r>
      <w:r>
        <w:t>harm</w:t>
      </w:r>
      <w:r>
        <w:rPr>
          <w:spacing w:val="-8"/>
        </w:rPr>
        <w:t xml:space="preserve"> </w:t>
      </w:r>
      <w:r>
        <w:t>the</w:t>
      </w:r>
      <w:r>
        <w:rPr>
          <w:spacing w:val="-8"/>
        </w:rPr>
        <w:t xml:space="preserve"> </w:t>
      </w:r>
      <w:r>
        <w:t>intervenors</w:t>
      </w:r>
      <w:r>
        <w:rPr>
          <w:spacing w:val="-7"/>
        </w:rPr>
        <w:t xml:space="preserve"> </w:t>
      </w:r>
      <w:r>
        <w:t>argue</w:t>
      </w:r>
      <w:r>
        <w:rPr>
          <w:spacing w:val="-7"/>
        </w:rPr>
        <w:t xml:space="preserve"> </w:t>
      </w:r>
      <w:r>
        <w:t>will</w:t>
      </w:r>
      <w:r>
        <w:rPr>
          <w:spacing w:val="-10"/>
        </w:rPr>
        <w:t xml:space="preserve"> </w:t>
      </w:r>
      <w:r>
        <w:t>befall</w:t>
      </w:r>
      <w:r>
        <w:rPr>
          <w:spacing w:val="-10"/>
        </w:rPr>
        <w:t xml:space="preserve"> </w:t>
      </w:r>
      <w:r>
        <w:t>ratepayers is speculative and hypothetical.</w:t>
      </w:r>
      <w:hyperlink w:history="1" w:anchor="_bookmark50">
        <w:r>
          <w:rPr>
            <w:position w:val="6"/>
            <w:sz w:val="17"/>
          </w:rPr>
          <w:t>51</w:t>
        </w:r>
      </w:hyperlink>
      <w:r>
        <w:rPr>
          <w:spacing w:val="40"/>
          <w:position w:val="6"/>
          <w:sz w:val="17"/>
        </w:rPr>
        <w:t xml:space="preserve"> </w:t>
      </w:r>
      <w:r>
        <w:t>PG&amp;E argues that despite intervenor arguments about its regulatory capital structure being in misalignment with its GAAP</w:t>
      </w:r>
      <w:r>
        <w:rPr>
          <w:spacing w:val="-10"/>
        </w:rPr>
        <w:t xml:space="preserve"> </w:t>
      </w:r>
      <w:r>
        <w:t>capital</w:t>
      </w:r>
      <w:r>
        <w:rPr>
          <w:spacing w:val="-12"/>
        </w:rPr>
        <w:t xml:space="preserve"> </w:t>
      </w:r>
      <w:r>
        <w:t>structure,</w:t>
      </w:r>
      <w:r>
        <w:rPr>
          <w:spacing w:val="-8"/>
        </w:rPr>
        <w:t xml:space="preserve"> </w:t>
      </w:r>
      <w:r>
        <w:t>it</w:t>
      </w:r>
      <w:r>
        <w:rPr>
          <w:spacing w:val="-8"/>
        </w:rPr>
        <w:t xml:space="preserve"> </w:t>
      </w:r>
      <w:r>
        <w:t>is</w:t>
      </w:r>
      <w:r>
        <w:rPr>
          <w:spacing w:val="-7"/>
        </w:rPr>
        <w:t xml:space="preserve"> </w:t>
      </w:r>
      <w:r>
        <w:t>in</w:t>
      </w:r>
      <w:r>
        <w:rPr>
          <w:spacing w:val="-9"/>
        </w:rPr>
        <w:t xml:space="preserve"> </w:t>
      </w:r>
      <w:r>
        <w:t>compliance</w:t>
      </w:r>
      <w:r>
        <w:rPr>
          <w:spacing w:val="-8"/>
        </w:rPr>
        <w:t xml:space="preserve"> </w:t>
      </w:r>
      <w:r>
        <w:t>with</w:t>
      </w:r>
      <w:r>
        <w:rPr>
          <w:spacing w:val="-3"/>
        </w:rPr>
        <w:t xml:space="preserve"> </w:t>
      </w:r>
      <w:r>
        <w:t>Affiliate</w:t>
      </w:r>
      <w:r>
        <w:rPr>
          <w:spacing w:val="-8"/>
        </w:rPr>
        <w:t xml:space="preserve"> </w:t>
      </w:r>
      <w:r>
        <w:t>Transaction</w:t>
      </w:r>
      <w:r>
        <w:rPr>
          <w:spacing w:val="-2"/>
        </w:rPr>
        <w:t xml:space="preserve"> </w:t>
      </w:r>
      <w:r>
        <w:t>Rule</w:t>
      </w:r>
      <w:r>
        <w:rPr>
          <w:spacing w:val="-8"/>
        </w:rPr>
        <w:t xml:space="preserve"> </w:t>
      </w:r>
      <w:r>
        <w:t>IX-B.</w:t>
      </w:r>
      <w:hyperlink w:history="1" w:anchor="_bookmark50">
        <w:r>
          <w:rPr>
            <w:position w:val="6"/>
            <w:sz w:val="17"/>
          </w:rPr>
          <w:t>52</w:t>
        </w:r>
      </w:hyperlink>
      <w:r>
        <w:rPr>
          <w:position w:val="6"/>
          <w:sz w:val="17"/>
        </w:rPr>
        <w:t xml:space="preserve"> </w:t>
      </w:r>
      <w:r>
        <w:t>PG&amp;E also argues that “nothing in the Commission decisions granting a Rule</w:t>
      </w:r>
    </w:p>
    <w:p w:rsidR="00A8742D" w:rsidRDefault="00C406D2" w14:paraId="2271CBE9" w14:textId="77777777">
      <w:pPr>
        <w:pStyle w:val="BodyText"/>
        <w:spacing w:before="4" w:line="360" w:lineRule="auto"/>
        <w:ind w:right="389"/>
        <w:rPr>
          <w:position w:val="6"/>
          <w:sz w:val="17"/>
        </w:rPr>
      </w:pPr>
      <w:r>
        <w:t>IX.B adjustment to both PG&amp;E and Southern California Edison Company (SCE) in</w:t>
      </w:r>
      <w:r>
        <w:rPr>
          <w:spacing w:val="-8"/>
        </w:rPr>
        <w:t xml:space="preserve"> </w:t>
      </w:r>
      <w:r>
        <w:t>D.20-05-005,</w:t>
      </w:r>
      <w:r>
        <w:rPr>
          <w:spacing w:val="-6"/>
        </w:rPr>
        <w:t xml:space="preserve"> </w:t>
      </w:r>
      <w:r>
        <w:t>and</w:t>
      </w:r>
      <w:r>
        <w:rPr>
          <w:spacing w:val="-7"/>
        </w:rPr>
        <w:t xml:space="preserve"> </w:t>
      </w:r>
      <w:r>
        <w:t>an</w:t>
      </w:r>
      <w:r>
        <w:rPr>
          <w:spacing w:val="-8"/>
        </w:rPr>
        <w:t xml:space="preserve"> </w:t>
      </w:r>
      <w:r>
        <w:t>extension</w:t>
      </w:r>
      <w:r>
        <w:rPr>
          <w:spacing w:val="-4"/>
        </w:rPr>
        <w:t xml:space="preserve"> </w:t>
      </w:r>
      <w:r>
        <w:t>on</w:t>
      </w:r>
      <w:r>
        <w:rPr>
          <w:spacing w:val="-4"/>
        </w:rPr>
        <w:t xml:space="preserve"> </w:t>
      </w:r>
      <w:r>
        <w:t>that</w:t>
      </w:r>
      <w:r>
        <w:rPr>
          <w:spacing w:val="-9"/>
        </w:rPr>
        <w:t xml:space="preserve"> </w:t>
      </w:r>
      <w:r>
        <w:t>relief</w:t>
      </w:r>
      <w:r>
        <w:rPr>
          <w:spacing w:val="-6"/>
        </w:rPr>
        <w:t xml:space="preserve"> </w:t>
      </w:r>
      <w:r>
        <w:t>to</w:t>
      </w:r>
      <w:r>
        <w:rPr>
          <w:spacing w:val="-5"/>
        </w:rPr>
        <w:t xml:space="preserve"> </w:t>
      </w:r>
      <w:r>
        <w:t>SCE</w:t>
      </w:r>
      <w:r>
        <w:rPr>
          <w:spacing w:val="-6"/>
        </w:rPr>
        <w:t xml:space="preserve"> </w:t>
      </w:r>
      <w:r>
        <w:t>in</w:t>
      </w:r>
      <w:r>
        <w:rPr>
          <w:spacing w:val="-7"/>
        </w:rPr>
        <w:t xml:space="preserve"> </w:t>
      </w:r>
      <w:r>
        <w:t>D.23-08-031</w:t>
      </w:r>
      <w:r>
        <w:rPr>
          <w:spacing w:val="-8"/>
        </w:rPr>
        <w:t xml:space="preserve"> </w:t>
      </w:r>
      <w:r>
        <w:t>suggests</w:t>
      </w:r>
      <w:r>
        <w:rPr>
          <w:spacing w:val="-6"/>
        </w:rPr>
        <w:t xml:space="preserve"> </w:t>
      </w:r>
      <w:r>
        <w:t>that the Commission’s basis for its ruling depending on the specific size of the requested adjustment.”</w:t>
      </w:r>
      <w:hyperlink w:history="1" w:anchor="_bookmark50">
        <w:r>
          <w:rPr>
            <w:position w:val="6"/>
            <w:sz w:val="17"/>
          </w:rPr>
          <w:t>53</w:t>
        </w:r>
      </w:hyperlink>
    </w:p>
    <w:p w:rsidR="00A8742D" w:rsidRDefault="00C406D2" w14:paraId="02A8715B" w14:textId="77777777">
      <w:pPr>
        <w:pStyle w:val="BodyText"/>
        <w:spacing w:line="360" w:lineRule="auto"/>
        <w:ind w:right="503" w:firstLine="719"/>
      </w:pPr>
      <w:r>
        <w:t>We</w:t>
      </w:r>
      <w:r>
        <w:rPr>
          <w:spacing w:val="-9"/>
        </w:rPr>
        <w:t xml:space="preserve"> </w:t>
      </w:r>
      <w:r>
        <w:t>agree</w:t>
      </w:r>
      <w:r>
        <w:rPr>
          <w:spacing w:val="-9"/>
        </w:rPr>
        <w:t xml:space="preserve"> </w:t>
      </w:r>
      <w:r>
        <w:t>with</w:t>
      </w:r>
      <w:r>
        <w:rPr>
          <w:spacing w:val="-9"/>
        </w:rPr>
        <w:t xml:space="preserve"> </w:t>
      </w:r>
      <w:r>
        <w:t>PG&amp;E</w:t>
      </w:r>
      <w:r>
        <w:rPr>
          <w:spacing w:val="-4"/>
        </w:rPr>
        <w:t xml:space="preserve"> </w:t>
      </w:r>
      <w:r>
        <w:t>that</w:t>
      </w:r>
      <w:r>
        <w:rPr>
          <w:spacing w:val="-10"/>
        </w:rPr>
        <w:t xml:space="preserve"> </w:t>
      </w:r>
      <w:r>
        <w:t>the</w:t>
      </w:r>
      <w:r>
        <w:rPr>
          <w:spacing w:val="-6"/>
        </w:rPr>
        <w:t xml:space="preserve"> </w:t>
      </w:r>
      <w:r>
        <w:t>instant</w:t>
      </w:r>
      <w:r>
        <w:rPr>
          <w:spacing w:val="-10"/>
        </w:rPr>
        <w:t xml:space="preserve"> </w:t>
      </w:r>
      <w:r>
        <w:t>application</w:t>
      </w:r>
      <w:r>
        <w:rPr>
          <w:spacing w:val="-8"/>
        </w:rPr>
        <w:t xml:space="preserve"> </w:t>
      </w:r>
      <w:r>
        <w:t>seeks</w:t>
      </w:r>
      <w:r>
        <w:rPr>
          <w:spacing w:val="-8"/>
        </w:rPr>
        <w:t xml:space="preserve"> </w:t>
      </w:r>
      <w:r>
        <w:t>no</w:t>
      </w:r>
      <w:r>
        <w:rPr>
          <w:spacing w:val="-7"/>
        </w:rPr>
        <w:t xml:space="preserve"> </w:t>
      </w:r>
      <w:r>
        <w:t>change</w:t>
      </w:r>
      <w:r>
        <w:rPr>
          <w:spacing w:val="-8"/>
        </w:rPr>
        <w:t xml:space="preserve"> </w:t>
      </w:r>
      <w:r>
        <w:t>to</w:t>
      </w:r>
      <w:r>
        <w:rPr>
          <w:spacing w:val="-9"/>
        </w:rPr>
        <w:t xml:space="preserve"> </w:t>
      </w:r>
      <w:r>
        <w:t xml:space="preserve">rates, nor a recalculation of revenue </w:t>
      </w:r>
      <w:proofErr w:type="gramStart"/>
      <w:r>
        <w:t>requirement</w:t>
      </w:r>
      <w:proofErr w:type="gramEnd"/>
      <w:r>
        <w:t>. PG&amp;E argues that the harms to ratepayers</w:t>
      </w:r>
      <w:r>
        <w:rPr>
          <w:spacing w:val="-3"/>
        </w:rPr>
        <w:t xml:space="preserve"> </w:t>
      </w:r>
      <w:r>
        <w:t>articulated</w:t>
      </w:r>
      <w:r>
        <w:rPr>
          <w:spacing w:val="-3"/>
        </w:rPr>
        <w:t xml:space="preserve"> </w:t>
      </w:r>
      <w:r>
        <w:t>by</w:t>
      </w:r>
      <w:r>
        <w:rPr>
          <w:spacing w:val="-3"/>
        </w:rPr>
        <w:t xml:space="preserve"> </w:t>
      </w:r>
      <w:r>
        <w:t>the</w:t>
      </w:r>
      <w:r>
        <w:rPr>
          <w:spacing w:val="-2"/>
        </w:rPr>
        <w:t xml:space="preserve"> </w:t>
      </w:r>
      <w:r>
        <w:t>intervenors are</w:t>
      </w:r>
      <w:r>
        <w:rPr>
          <w:spacing w:val="-3"/>
        </w:rPr>
        <w:t xml:space="preserve"> </w:t>
      </w:r>
      <w:r>
        <w:t>speculative. There</w:t>
      </w:r>
      <w:r>
        <w:rPr>
          <w:spacing w:val="-3"/>
        </w:rPr>
        <w:t xml:space="preserve"> </w:t>
      </w:r>
      <w:r>
        <w:t>is</w:t>
      </w:r>
      <w:r>
        <w:rPr>
          <w:spacing w:val="-3"/>
        </w:rPr>
        <w:t xml:space="preserve"> </w:t>
      </w:r>
      <w:r>
        <w:t>no</w:t>
      </w:r>
      <w:r>
        <w:rPr>
          <w:spacing w:val="-3"/>
        </w:rPr>
        <w:t xml:space="preserve"> </w:t>
      </w:r>
      <w:r>
        <w:t xml:space="preserve">short-term impact </w:t>
      </w:r>
      <w:proofErr w:type="gramStart"/>
      <w:r>
        <w:t>to</w:t>
      </w:r>
      <w:proofErr w:type="gramEnd"/>
      <w:r>
        <w:t xml:space="preserve"> customers from granting or denying this request. Because any consequences will</w:t>
      </w:r>
      <w:r>
        <w:rPr>
          <w:spacing w:val="-2"/>
        </w:rPr>
        <w:t xml:space="preserve"> </w:t>
      </w:r>
      <w:r>
        <w:t>occur</w:t>
      </w:r>
      <w:r>
        <w:rPr>
          <w:spacing w:val="-1"/>
        </w:rPr>
        <w:t xml:space="preserve"> </w:t>
      </w:r>
      <w:r>
        <w:t>in</w:t>
      </w:r>
      <w:r>
        <w:rPr>
          <w:spacing w:val="-1"/>
        </w:rPr>
        <w:t xml:space="preserve"> </w:t>
      </w:r>
      <w:r>
        <w:t>the long-term and</w:t>
      </w:r>
      <w:r>
        <w:rPr>
          <w:spacing w:val="-1"/>
        </w:rPr>
        <w:t xml:space="preserve"> </w:t>
      </w:r>
      <w:r>
        <w:t>will ultimately</w:t>
      </w:r>
      <w:r>
        <w:rPr>
          <w:spacing w:val="-1"/>
        </w:rPr>
        <w:t xml:space="preserve"> </w:t>
      </w:r>
      <w:r>
        <w:t>be</w:t>
      </w:r>
      <w:r>
        <w:rPr>
          <w:spacing w:val="-1"/>
        </w:rPr>
        <w:t xml:space="preserve"> </w:t>
      </w:r>
      <w:r>
        <w:t>influenced</w:t>
      </w:r>
      <w:r>
        <w:rPr>
          <w:spacing w:val="-1"/>
        </w:rPr>
        <w:t xml:space="preserve"> </w:t>
      </w:r>
      <w:r>
        <w:t>by</w:t>
      </w:r>
      <w:r>
        <w:rPr>
          <w:spacing w:val="-1"/>
        </w:rPr>
        <w:t xml:space="preserve"> </w:t>
      </w:r>
      <w:proofErr w:type="gramStart"/>
      <w:r>
        <w:t>a number of</w:t>
      </w:r>
      <w:proofErr w:type="gramEnd"/>
      <w:r>
        <w:t xml:space="preserve"> variables outside the scope of this proceeding, the argument that an outcome is speculative can be extended to all arguments made in this </w:t>
      </w:r>
      <w:r>
        <w:rPr>
          <w:spacing w:val="-2"/>
        </w:rPr>
        <w:t>proceeding.</w:t>
      </w:r>
    </w:p>
    <w:p w:rsidR="00A8742D" w:rsidRDefault="00C406D2" w14:paraId="13115D05" w14:textId="77777777">
      <w:pPr>
        <w:pStyle w:val="BodyText"/>
        <w:spacing w:before="1" w:line="360" w:lineRule="auto"/>
        <w:ind w:right="1018" w:firstLine="719"/>
        <w:jc w:val="both"/>
      </w:pPr>
      <w:r>
        <w:t>As</w:t>
      </w:r>
      <w:r>
        <w:rPr>
          <w:spacing w:val="-9"/>
        </w:rPr>
        <w:t xml:space="preserve"> </w:t>
      </w:r>
      <w:r>
        <w:t>discussed</w:t>
      </w:r>
      <w:r>
        <w:rPr>
          <w:spacing w:val="-4"/>
        </w:rPr>
        <w:t xml:space="preserve"> </w:t>
      </w:r>
      <w:r>
        <w:t>in</w:t>
      </w:r>
      <w:r>
        <w:rPr>
          <w:spacing w:val="-9"/>
        </w:rPr>
        <w:t xml:space="preserve"> </w:t>
      </w:r>
      <w:r>
        <w:t>greater</w:t>
      </w:r>
      <w:r>
        <w:rPr>
          <w:spacing w:val="-5"/>
        </w:rPr>
        <w:t xml:space="preserve"> </w:t>
      </w:r>
      <w:r>
        <w:t>detail</w:t>
      </w:r>
      <w:r>
        <w:rPr>
          <w:spacing w:val="-8"/>
        </w:rPr>
        <w:t xml:space="preserve"> </w:t>
      </w:r>
      <w:r>
        <w:t>in</w:t>
      </w:r>
      <w:r>
        <w:rPr>
          <w:spacing w:val="-9"/>
        </w:rPr>
        <w:t xml:space="preserve"> </w:t>
      </w:r>
      <w:r>
        <w:t>Section</w:t>
      </w:r>
      <w:r>
        <w:rPr>
          <w:spacing w:val="-3"/>
        </w:rPr>
        <w:t xml:space="preserve"> </w:t>
      </w:r>
      <w:r>
        <w:t>3.2</w:t>
      </w:r>
      <w:r>
        <w:rPr>
          <w:spacing w:val="-9"/>
        </w:rPr>
        <w:t xml:space="preserve"> </w:t>
      </w:r>
      <w:r>
        <w:t>of</w:t>
      </w:r>
      <w:r>
        <w:rPr>
          <w:spacing w:val="-9"/>
        </w:rPr>
        <w:t xml:space="preserve"> </w:t>
      </w:r>
      <w:r>
        <w:t>the</w:t>
      </w:r>
      <w:r>
        <w:rPr>
          <w:spacing w:val="-9"/>
        </w:rPr>
        <w:t xml:space="preserve"> </w:t>
      </w:r>
      <w:r>
        <w:t>instant</w:t>
      </w:r>
      <w:r>
        <w:rPr>
          <w:spacing w:val="-8"/>
        </w:rPr>
        <w:t xml:space="preserve"> </w:t>
      </w:r>
      <w:r>
        <w:t>decision,</w:t>
      </w:r>
      <w:r>
        <w:rPr>
          <w:spacing w:val="-8"/>
        </w:rPr>
        <w:t xml:space="preserve"> </w:t>
      </w:r>
      <w:r>
        <w:t>we disagree with PG&amp;E’s characterization of this request as analogous to prior requests.</w:t>
      </w:r>
      <w:r>
        <w:rPr>
          <w:spacing w:val="-9"/>
        </w:rPr>
        <w:t xml:space="preserve"> </w:t>
      </w:r>
      <w:r>
        <w:t>First,</w:t>
      </w:r>
      <w:r>
        <w:rPr>
          <w:spacing w:val="-10"/>
        </w:rPr>
        <w:t xml:space="preserve"> </w:t>
      </w:r>
      <w:r>
        <w:t>this</w:t>
      </w:r>
      <w:r>
        <w:rPr>
          <w:spacing w:val="-11"/>
        </w:rPr>
        <w:t xml:space="preserve"> </w:t>
      </w:r>
      <w:r>
        <w:t>does</w:t>
      </w:r>
      <w:r>
        <w:rPr>
          <w:spacing w:val="-7"/>
        </w:rPr>
        <w:t xml:space="preserve"> </w:t>
      </w:r>
      <w:r>
        <w:t>not</w:t>
      </w:r>
      <w:r>
        <w:rPr>
          <w:spacing w:val="-12"/>
        </w:rPr>
        <w:t xml:space="preserve"> </w:t>
      </w:r>
      <w:r>
        <w:t>meet</w:t>
      </w:r>
      <w:r>
        <w:rPr>
          <w:spacing w:val="-9"/>
        </w:rPr>
        <w:t xml:space="preserve"> </w:t>
      </w:r>
      <w:r>
        <w:t>the</w:t>
      </w:r>
      <w:r>
        <w:rPr>
          <w:spacing w:val="-11"/>
        </w:rPr>
        <w:t xml:space="preserve"> </w:t>
      </w:r>
      <w:r>
        <w:t>same</w:t>
      </w:r>
      <w:r>
        <w:rPr>
          <w:spacing w:val="-9"/>
        </w:rPr>
        <w:t xml:space="preserve"> </w:t>
      </w:r>
      <w:r>
        <w:t>criteria</w:t>
      </w:r>
      <w:r>
        <w:rPr>
          <w:spacing w:val="-7"/>
        </w:rPr>
        <w:t xml:space="preserve"> </w:t>
      </w:r>
      <w:r>
        <w:t>that</w:t>
      </w:r>
      <w:r>
        <w:rPr>
          <w:spacing w:val="-11"/>
        </w:rPr>
        <w:t xml:space="preserve"> </w:t>
      </w:r>
      <w:r>
        <w:t>prior</w:t>
      </w:r>
      <w:r>
        <w:rPr>
          <w:spacing w:val="-8"/>
        </w:rPr>
        <w:t xml:space="preserve"> </w:t>
      </w:r>
      <w:r>
        <w:t>requests</w:t>
      </w:r>
      <w:r>
        <w:rPr>
          <w:spacing w:val="-10"/>
        </w:rPr>
        <w:t xml:space="preserve"> </w:t>
      </w:r>
      <w:r>
        <w:rPr>
          <w:spacing w:val="-4"/>
        </w:rPr>
        <w:t>met—</w:t>
      </w:r>
    </w:p>
    <w:p w:rsidR="00A8742D" w:rsidRDefault="00C406D2" w14:paraId="1C2A3BB3" w14:textId="77777777">
      <w:pPr>
        <w:pStyle w:val="BodyText"/>
        <w:spacing w:before="18"/>
        <w:ind w:left="0"/>
        <w:rPr>
          <w:sz w:val="20"/>
        </w:rPr>
      </w:pPr>
      <w:r>
        <w:rPr>
          <w:noProof/>
          <w:sz w:val="20"/>
        </w:rPr>
        <mc:AlternateContent>
          <mc:Choice Requires="wps">
            <w:drawing>
              <wp:anchor distT="0" distB="0" distL="0" distR="0" simplePos="0" relativeHeight="487592960" behindDoc="1" locked="0" layoutInCell="1" allowOverlap="1" wp14:editId="6ACBF07F" wp14:anchorId="5AE6FEDB">
                <wp:simplePos x="0" y="0"/>
                <wp:positionH relativeFrom="page">
                  <wp:posOffset>914400</wp:posOffset>
                </wp:positionH>
                <wp:positionV relativeFrom="paragraph">
                  <wp:posOffset>184489</wp:posOffset>
                </wp:positionV>
                <wp:extent cx="1829435" cy="762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27" style="position:absolute;margin-left:1in;margin-top:14.55pt;width:144.05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" w14:anchorId="764625A9">
                <v:path arrowok="t"/>
                <w10:wrap type="topAndBottom" anchorx="page"/>
              </v:shape>
            </w:pict>
          </mc:Fallback>
        </mc:AlternateContent>
      </w:r>
    </w:p>
    <w:p w:rsidR="00A8742D" w:rsidRDefault="00A8742D" w14:paraId="1B40F2F5" w14:textId="77777777">
      <w:pPr>
        <w:pStyle w:val="BodyText"/>
        <w:rPr>
          <w:sz w:val="20"/>
        </w:rPr>
        <w:sectPr w:rsidR="00A8742D">
          <w:headerReference w:type="default" r:id="rId16"/>
          <w:footerReference w:type="default" r:id="rId17"/>
          <w:pgSz w:w="12240" w:h="15840"/>
          <w:pgMar w:top="1540" w:right="1080" w:bottom="3000" w:left="1080" w:header="730" w:footer="2805" w:gutter="0"/>
          <w:cols w:space="720"/>
        </w:sectPr>
      </w:pPr>
    </w:p>
    <w:p w:rsidR="00A8742D" w:rsidRDefault="00C406D2" w14:paraId="25B56BEF" w14:textId="77777777">
      <w:pPr>
        <w:pStyle w:val="BodyText"/>
        <w:spacing w:before="163" w:line="360" w:lineRule="auto"/>
        <w:ind w:right="405"/>
      </w:pPr>
      <w:bookmarkStart w:name="_bookmark51" w:id="52"/>
      <w:bookmarkEnd w:id="52"/>
      <w:proofErr w:type="gramStart"/>
      <w:r>
        <w:lastRenderedPageBreak/>
        <w:t>namely</w:t>
      </w:r>
      <w:proofErr w:type="gramEnd"/>
      <w:r>
        <w:t xml:space="preserve"> that they were due to an adverse financial event and they resulted in at least a 1 percent change to equity.</w:t>
      </w:r>
      <w:hyperlink w:history="1" w:anchor="_bookmark51">
        <w:r>
          <w:rPr>
            <w:position w:val="6"/>
            <w:sz w:val="17"/>
          </w:rPr>
          <w:t>54</w:t>
        </w:r>
      </w:hyperlink>
      <w:r>
        <w:rPr>
          <w:spacing w:val="40"/>
          <w:position w:val="6"/>
          <w:sz w:val="17"/>
        </w:rPr>
        <w:t xml:space="preserve"> </w:t>
      </w:r>
      <w:r>
        <w:t>Second, prior requests were for charges of a significantly greater magnitude than what PG&amp;E is seeking to exclude as part of this request. We agree with TURN that “[c]</w:t>
      </w:r>
      <w:proofErr w:type="spellStart"/>
      <w:r>
        <w:t>apital</w:t>
      </w:r>
      <w:proofErr w:type="spellEnd"/>
      <w:r>
        <w:t xml:space="preserve"> structure waivers granted to SCE</w:t>
      </w:r>
      <w:r>
        <w:rPr>
          <w:spacing w:val="-9"/>
        </w:rPr>
        <w:t xml:space="preserve"> </w:t>
      </w:r>
      <w:r>
        <w:t>and</w:t>
      </w:r>
      <w:r>
        <w:rPr>
          <w:spacing w:val="-9"/>
        </w:rPr>
        <w:t xml:space="preserve"> </w:t>
      </w:r>
      <w:r>
        <w:t>PG&amp;E</w:t>
      </w:r>
      <w:r>
        <w:rPr>
          <w:spacing w:val="-7"/>
        </w:rPr>
        <w:t xml:space="preserve"> </w:t>
      </w:r>
      <w:r>
        <w:t>in</w:t>
      </w:r>
      <w:r>
        <w:rPr>
          <w:spacing w:val="-7"/>
        </w:rPr>
        <w:t xml:space="preserve"> </w:t>
      </w:r>
      <w:r>
        <w:t>the</w:t>
      </w:r>
      <w:r>
        <w:rPr>
          <w:spacing w:val="-8"/>
        </w:rPr>
        <w:t xml:space="preserve"> </w:t>
      </w:r>
      <w:r>
        <w:t>past</w:t>
      </w:r>
      <w:r>
        <w:rPr>
          <w:spacing w:val="-9"/>
        </w:rPr>
        <w:t xml:space="preserve"> </w:t>
      </w:r>
      <w:r>
        <w:t>were</w:t>
      </w:r>
      <w:r>
        <w:rPr>
          <w:spacing w:val="-9"/>
        </w:rPr>
        <w:t xml:space="preserve"> </w:t>
      </w:r>
      <w:r>
        <w:t>associated</w:t>
      </w:r>
      <w:r>
        <w:rPr>
          <w:spacing w:val="-9"/>
        </w:rPr>
        <w:t xml:space="preserve"> </w:t>
      </w:r>
      <w:r>
        <w:t>with</w:t>
      </w:r>
      <w:r>
        <w:rPr>
          <w:spacing w:val="-9"/>
        </w:rPr>
        <w:t xml:space="preserve"> </w:t>
      </w:r>
      <w:r>
        <w:t>substantial</w:t>
      </w:r>
      <w:r>
        <w:rPr>
          <w:spacing w:val="-9"/>
        </w:rPr>
        <w:t xml:space="preserve"> </w:t>
      </w:r>
      <w:r>
        <w:t>charges</w:t>
      </w:r>
      <w:r>
        <w:rPr>
          <w:spacing w:val="-7"/>
        </w:rPr>
        <w:t xml:space="preserve"> </w:t>
      </w:r>
      <w:r>
        <w:t>which</w:t>
      </w:r>
      <w:r>
        <w:rPr>
          <w:spacing w:val="-7"/>
        </w:rPr>
        <w:t xml:space="preserve"> </w:t>
      </w:r>
      <w:r>
        <w:t>would have been difficult for either company’s balance sheet to absorb.”</w:t>
      </w:r>
      <w:hyperlink w:history="1" w:anchor="_bookmark51">
        <w:r>
          <w:rPr>
            <w:position w:val="6"/>
            <w:sz w:val="17"/>
          </w:rPr>
          <w:t>55</w:t>
        </w:r>
      </w:hyperlink>
      <w:r>
        <w:rPr>
          <w:spacing w:val="40"/>
          <w:position w:val="6"/>
          <w:sz w:val="17"/>
        </w:rPr>
        <w:t xml:space="preserve"> </w:t>
      </w:r>
      <w:r>
        <w:t>That is not the case here.</w:t>
      </w:r>
    </w:p>
    <w:p w:rsidR="00A8742D" w:rsidRDefault="00C406D2" w14:paraId="3BFA7BE1" w14:textId="77777777">
      <w:pPr>
        <w:pStyle w:val="BodyText"/>
        <w:spacing w:before="4" w:line="360" w:lineRule="auto"/>
        <w:ind w:right="405" w:firstLine="719"/>
      </w:pPr>
      <w:r>
        <w:t>Although PG&amp;E contends that wildfire costs have been excluded in the past,</w:t>
      </w:r>
      <w:r>
        <w:rPr>
          <w:spacing w:val="-2"/>
        </w:rPr>
        <w:t xml:space="preserve"> </w:t>
      </w:r>
      <w:r>
        <w:t>we</w:t>
      </w:r>
      <w:r>
        <w:rPr>
          <w:spacing w:val="-2"/>
        </w:rPr>
        <w:t xml:space="preserve"> </w:t>
      </w:r>
      <w:r>
        <w:t>again</w:t>
      </w:r>
      <w:r>
        <w:rPr>
          <w:spacing w:val="-2"/>
        </w:rPr>
        <w:t xml:space="preserve"> </w:t>
      </w:r>
      <w:r>
        <w:t>emphasize</w:t>
      </w:r>
      <w:r>
        <w:rPr>
          <w:spacing w:val="-2"/>
        </w:rPr>
        <w:t xml:space="preserve"> </w:t>
      </w:r>
      <w:r>
        <w:t>that</w:t>
      </w:r>
      <w:r>
        <w:rPr>
          <w:spacing w:val="-2"/>
        </w:rPr>
        <w:t xml:space="preserve"> </w:t>
      </w:r>
      <w:r>
        <w:t>the</w:t>
      </w:r>
      <w:r>
        <w:rPr>
          <w:spacing w:val="-1"/>
        </w:rPr>
        <w:t xml:space="preserve"> </w:t>
      </w:r>
      <w:r>
        <w:t>excluded</w:t>
      </w:r>
      <w:r>
        <w:rPr>
          <w:spacing w:val="-2"/>
        </w:rPr>
        <w:t xml:space="preserve"> </w:t>
      </w:r>
      <w:r>
        <w:t>costs</w:t>
      </w:r>
      <w:r>
        <w:rPr>
          <w:spacing w:val="-2"/>
        </w:rPr>
        <w:t xml:space="preserve"> </w:t>
      </w:r>
      <w:r>
        <w:t>were</w:t>
      </w:r>
      <w:r>
        <w:rPr>
          <w:spacing w:val="-2"/>
        </w:rPr>
        <w:t xml:space="preserve"> </w:t>
      </w:r>
      <w:r>
        <w:t>of</w:t>
      </w:r>
      <w:r>
        <w:rPr>
          <w:spacing w:val="-1"/>
        </w:rPr>
        <w:t xml:space="preserve"> </w:t>
      </w:r>
      <w:r>
        <w:t>a great</w:t>
      </w:r>
      <w:r>
        <w:rPr>
          <w:spacing w:val="-2"/>
        </w:rPr>
        <w:t xml:space="preserve"> </w:t>
      </w:r>
      <w:r>
        <w:t>magnitude.</w:t>
      </w:r>
      <w:r>
        <w:rPr>
          <w:spacing w:val="-2"/>
        </w:rPr>
        <w:t xml:space="preserve"> </w:t>
      </w:r>
      <w:r>
        <w:t>The Affiliate Transaction Rule allows for deviations due to adverse financial events. The</w:t>
      </w:r>
      <w:r>
        <w:rPr>
          <w:spacing w:val="-1"/>
        </w:rPr>
        <w:t xml:space="preserve"> </w:t>
      </w:r>
      <w:r>
        <w:t>adverse nature of</w:t>
      </w:r>
      <w:r>
        <w:rPr>
          <w:spacing w:val="-1"/>
        </w:rPr>
        <w:t xml:space="preserve"> </w:t>
      </w:r>
      <w:r>
        <w:t>the</w:t>
      </w:r>
      <w:r>
        <w:rPr>
          <w:spacing w:val="-1"/>
        </w:rPr>
        <w:t xml:space="preserve"> </w:t>
      </w:r>
      <w:r>
        <w:t>financial</w:t>
      </w:r>
      <w:r>
        <w:rPr>
          <w:spacing w:val="-2"/>
        </w:rPr>
        <w:t xml:space="preserve"> </w:t>
      </w:r>
      <w:r>
        <w:t>event is</w:t>
      </w:r>
      <w:r>
        <w:rPr>
          <w:spacing w:val="-1"/>
        </w:rPr>
        <w:t xml:space="preserve"> </w:t>
      </w:r>
      <w:r>
        <w:t>underscored</w:t>
      </w:r>
      <w:r>
        <w:rPr>
          <w:spacing w:val="-1"/>
        </w:rPr>
        <w:t xml:space="preserve"> </w:t>
      </w:r>
      <w:r>
        <w:t>by</w:t>
      </w:r>
      <w:r>
        <w:rPr>
          <w:spacing w:val="-1"/>
        </w:rPr>
        <w:t xml:space="preserve"> </w:t>
      </w:r>
      <w:r>
        <w:t>the magnitude</w:t>
      </w:r>
      <w:r>
        <w:rPr>
          <w:spacing w:val="-1"/>
        </w:rPr>
        <w:t xml:space="preserve"> </w:t>
      </w:r>
      <w:r>
        <w:t>of the impact it would have on the utility’s financial health. Here, PG&amp;E seeks the exclusion of what would amount to roughly 0.6 percent of equity, or 1.4 billion, compared to $8.9 billion (not adjusted for inflation) for wildfires from 2017 and 2018 covered by prior requests.</w:t>
      </w:r>
      <w:hyperlink w:history="1" w:anchor="_bookmark51">
        <w:r>
          <w:rPr>
            <w:position w:val="6"/>
            <w:sz w:val="17"/>
          </w:rPr>
          <w:t>56</w:t>
        </w:r>
      </w:hyperlink>
      <w:r>
        <w:rPr>
          <w:spacing w:val="40"/>
          <w:position w:val="6"/>
          <w:sz w:val="17"/>
        </w:rPr>
        <w:t xml:space="preserve"> </w:t>
      </w:r>
      <w:r>
        <w:t>We are not persuaded that PG&amp;E’s financial health will be adversely affected by the denial of the instant application. More importantly,</w:t>
      </w:r>
      <w:r>
        <w:rPr>
          <w:spacing w:val="-7"/>
        </w:rPr>
        <w:t xml:space="preserve"> </w:t>
      </w:r>
      <w:r>
        <w:t>we</w:t>
      </w:r>
      <w:r>
        <w:rPr>
          <w:spacing w:val="-4"/>
        </w:rPr>
        <w:t xml:space="preserve"> </w:t>
      </w:r>
      <w:r>
        <w:t>find</w:t>
      </w:r>
      <w:r>
        <w:rPr>
          <w:spacing w:val="-1"/>
        </w:rPr>
        <w:t xml:space="preserve"> </w:t>
      </w:r>
      <w:r>
        <w:t>that</w:t>
      </w:r>
      <w:r>
        <w:rPr>
          <w:spacing w:val="-8"/>
        </w:rPr>
        <w:t xml:space="preserve"> </w:t>
      </w:r>
      <w:r>
        <w:t>PG&amp;E’s</w:t>
      </w:r>
      <w:r>
        <w:rPr>
          <w:spacing w:val="-9"/>
        </w:rPr>
        <w:t xml:space="preserve"> </w:t>
      </w:r>
      <w:r>
        <w:t>request</w:t>
      </w:r>
      <w:r>
        <w:rPr>
          <w:spacing w:val="-4"/>
        </w:rPr>
        <w:t xml:space="preserve"> </w:t>
      </w:r>
      <w:r>
        <w:t>does</w:t>
      </w:r>
      <w:r>
        <w:rPr>
          <w:spacing w:val="-5"/>
        </w:rPr>
        <w:t xml:space="preserve"> </w:t>
      </w:r>
      <w:r>
        <w:t>not</w:t>
      </w:r>
      <w:r>
        <w:rPr>
          <w:spacing w:val="-7"/>
        </w:rPr>
        <w:t xml:space="preserve"> </w:t>
      </w:r>
      <w:r>
        <w:t>meet</w:t>
      </w:r>
      <w:r>
        <w:rPr>
          <w:spacing w:val="-10"/>
        </w:rPr>
        <w:t xml:space="preserve"> </w:t>
      </w:r>
      <w:r>
        <w:t>the</w:t>
      </w:r>
      <w:r>
        <w:rPr>
          <w:spacing w:val="-6"/>
        </w:rPr>
        <w:t xml:space="preserve"> </w:t>
      </w:r>
      <w:r>
        <w:t>criteria</w:t>
      </w:r>
      <w:r>
        <w:rPr>
          <w:spacing w:val="-8"/>
        </w:rPr>
        <w:t xml:space="preserve"> </w:t>
      </w:r>
      <w:r>
        <w:t>for</w:t>
      </w:r>
      <w:r>
        <w:rPr>
          <w:spacing w:val="-6"/>
        </w:rPr>
        <w:t xml:space="preserve"> </w:t>
      </w:r>
      <w:r>
        <w:t>a</w:t>
      </w:r>
      <w:r>
        <w:rPr>
          <w:spacing w:val="-5"/>
        </w:rPr>
        <w:t xml:space="preserve"> </w:t>
      </w:r>
      <w:r>
        <w:t>Rule</w:t>
      </w:r>
      <w:r>
        <w:rPr>
          <w:spacing w:val="-4"/>
        </w:rPr>
        <w:t xml:space="preserve"> </w:t>
      </w:r>
      <w:r>
        <w:t xml:space="preserve">IX-B waiver </w:t>
      </w:r>
      <w:proofErr w:type="gramStart"/>
      <w:r>
        <w:t>with regard to</w:t>
      </w:r>
      <w:proofErr w:type="gramEnd"/>
      <w:r>
        <w:t xml:space="preserve"> the Kincade and Dixie wildfire events.</w:t>
      </w:r>
    </w:p>
    <w:p w:rsidR="00A8742D" w:rsidRDefault="00C406D2" w14:paraId="136F283B" w14:textId="77777777">
      <w:pPr>
        <w:pStyle w:val="BodyText"/>
        <w:spacing w:before="1" w:line="360" w:lineRule="auto"/>
        <w:ind w:right="423" w:firstLine="719"/>
      </w:pPr>
      <w:r>
        <w:t>Regarding the DWR loan, we find it does not qualify as an adverse financial event, but it is a unique event that does not impose regulatory obligations</w:t>
      </w:r>
      <w:r>
        <w:rPr>
          <w:spacing w:val="-10"/>
        </w:rPr>
        <w:t xml:space="preserve"> </w:t>
      </w:r>
      <w:r>
        <w:t>on</w:t>
      </w:r>
      <w:r>
        <w:rPr>
          <w:spacing w:val="-10"/>
        </w:rPr>
        <w:t xml:space="preserve"> </w:t>
      </w:r>
      <w:r>
        <w:t>PG&amp;E’s</w:t>
      </w:r>
      <w:r>
        <w:rPr>
          <w:spacing w:val="-11"/>
        </w:rPr>
        <w:t xml:space="preserve"> </w:t>
      </w:r>
      <w:r>
        <w:t>ratepayers.</w:t>
      </w:r>
      <w:r>
        <w:rPr>
          <w:spacing w:val="-10"/>
        </w:rPr>
        <w:t xml:space="preserve"> </w:t>
      </w:r>
      <w:r>
        <w:t>The</w:t>
      </w:r>
      <w:r>
        <w:rPr>
          <w:spacing w:val="-10"/>
        </w:rPr>
        <w:t xml:space="preserve"> </w:t>
      </w:r>
      <w:r>
        <w:t>DWR</w:t>
      </w:r>
      <w:r>
        <w:rPr>
          <w:spacing w:val="-10"/>
        </w:rPr>
        <w:t xml:space="preserve"> </w:t>
      </w:r>
      <w:r>
        <w:t>loan</w:t>
      </w:r>
      <w:r>
        <w:rPr>
          <w:spacing w:val="-10"/>
        </w:rPr>
        <w:t xml:space="preserve"> </w:t>
      </w:r>
      <w:r>
        <w:t>component</w:t>
      </w:r>
      <w:r>
        <w:rPr>
          <w:spacing w:val="-6"/>
        </w:rPr>
        <w:t xml:space="preserve"> </w:t>
      </w:r>
      <w:r>
        <w:t>deserves</w:t>
      </w:r>
      <w:r>
        <w:rPr>
          <w:spacing w:val="-10"/>
        </w:rPr>
        <w:t xml:space="preserve"> </w:t>
      </w:r>
      <w:r>
        <w:t>separate treatment from the wildfire event exemption in the Application.</w:t>
      </w:r>
    </w:p>
    <w:p w:rsidR="00A8742D" w:rsidRDefault="00A8742D" w14:paraId="2A670978" w14:textId="77777777">
      <w:pPr>
        <w:pStyle w:val="BodyText"/>
        <w:ind w:left="0"/>
        <w:rPr>
          <w:sz w:val="20"/>
        </w:rPr>
      </w:pPr>
    </w:p>
    <w:p w:rsidR="00A8742D" w:rsidRDefault="00C406D2" w14:paraId="4DE3169C" w14:textId="77777777">
      <w:pPr>
        <w:pStyle w:val="BodyText"/>
        <w:spacing w:before="163"/>
        <w:ind w:left="0"/>
        <w:rPr>
          <w:sz w:val="20"/>
        </w:rPr>
      </w:pPr>
      <w:r>
        <w:rPr>
          <w:noProof/>
          <w:sz w:val="20"/>
        </w:rPr>
        <mc:AlternateContent>
          <mc:Choice Requires="wps">
            <w:drawing>
              <wp:anchor distT="0" distB="0" distL="0" distR="0" simplePos="0" relativeHeight="487593472" behindDoc="1" locked="0" layoutInCell="1" allowOverlap="1" wp14:editId="2EFA6D6C" wp14:anchorId="2CD62948">
                <wp:simplePos x="0" y="0"/>
                <wp:positionH relativeFrom="page">
                  <wp:posOffset>914400</wp:posOffset>
                </wp:positionH>
                <wp:positionV relativeFrom="paragraph">
                  <wp:posOffset>276564</wp:posOffset>
                </wp:positionV>
                <wp:extent cx="1829435" cy="825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8255"/>
                        </a:xfrm>
                        <a:custGeom>
                          <a:avLst/>
                          <a:gdLst/>
                          <a:ahLst/>
                          <a:cxnLst/>
                          <a:rect l="l" t="t" r="r" b="b"/>
                          <a:pathLst>
                            <a:path w="1829435" h="8255">
                              <a:moveTo>
                                <a:pt x="1829054" y="0"/>
                              </a:moveTo>
                              <a:lnTo>
                                <a:pt x="0" y="0"/>
                              </a:lnTo>
                              <a:lnTo>
                                <a:pt x="0" y="7924"/>
                              </a:lnTo>
                              <a:lnTo>
                                <a:pt x="1829054" y="792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31" style="position:absolute;margin-left:1in;margin-top:21.8pt;width:144.05pt;height:.6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8255" o:spid="_x0000_s1026" fillcolor="black" stroked="f" path="m1829054,l,,,7924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" w14:anchorId="2A618D38">
                <v:path arrowok="t"/>
                <w10:wrap type="topAndBottom" anchorx="page"/>
              </v:shape>
            </w:pict>
          </mc:Fallback>
        </mc:AlternateContent>
      </w:r>
    </w:p>
    <w:p w:rsidR="00A8742D" w:rsidRDefault="00A8742D" w14:paraId="1BE74C98" w14:textId="77777777">
      <w:pPr>
        <w:pStyle w:val="BodyText"/>
        <w:rPr>
          <w:sz w:val="20"/>
        </w:rPr>
        <w:sectPr w:rsidR="00A8742D">
          <w:headerReference w:type="default" r:id="rId18"/>
          <w:footerReference w:type="default" r:id="rId19"/>
          <w:pgSz w:w="12240" w:h="15840"/>
          <w:pgMar w:top="1540" w:right="1080" w:bottom="2600" w:left="1080" w:header="730" w:footer="2411" w:gutter="0"/>
          <w:cols w:space="720"/>
        </w:sectPr>
      </w:pPr>
    </w:p>
    <w:p w:rsidR="00A8742D" w:rsidRDefault="00C406D2" w14:paraId="1372289B" w14:textId="77777777">
      <w:pPr>
        <w:pStyle w:val="BodyText"/>
        <w:spacing w:before="163" w:line="360" w:lineRule="auto"/>
        <w:ind w:right="480" w:firstLine="719"/>
      </w:pPr>
      <w:bookmarkStart w:name="_bookmark52" w:id="53"/>
      <w:bookmarkEnd w:id="53"/>
      <w:r>
        <w:lastRenderedPageBreak/>
        <w:t>For</w:t>
      </w:r>
      <w:r>
        <w:rPr>
          <w:spacing w:val="-9"/>
        </w:rPr>
        <w:t xml:space="preserve"> </w:t>
      </w:r>
      <w:r>
        <w:t>regulatory</w:t>
      </w:r>
      <w:r>
        <w:rPr>
          <w:spacing w:val="-9"/>
        </w:rPr>
        <w:t xml:space="preserve"> </w:t>
      </w:r>
      <w:r>
        <w:t>purposes,</w:t>
      </w:r>
      <w:r>
        <w:rPr>
          <w:spacing w:val="-9"/>
        </w:rPr>
        <w:t xml:space="preserve"> </w:t>
      </w:r>
      <w:r>
        <w:t>the</w:t>
      </w:r>
      <w:r>
        <w:rPr>
          <w:spacing w:val="-8"/>
        </w:rPr>
        <w:t xml:space="preserve"> </w:t>
      </w:r>
      <w:r>
        <w:t>DWR</w:t>
      </w:r>
      <w:r>
        <w:rPr>
          <w:spacing w:val="-10"/>
        </w:rPr>
        <w:t xml:space="preserve"> </w:t>
      </w:r>
      <w:r>
        <w:t>loan</w:t>
      </w:r>
      <w:r>
        <w:rPr>
          <w:spacing w:val="-7"/>
        </w:rPr>
        <w:t xml:space="preserve"> </w:t>
      </w:r>
      <w:r>
        <w:t>will</w:t>
      </w:r>
      <w:r>
        <w:rPr>
          <w:spacing w:val="-10"/>
        </w:rPr>
        <w:t xml:space="preserve"> </w:t>
      </w:r>
      <w:r>
        <w:t>not</w:t>
      </w:r>
      <w:r>
        <w:rPr>
          <w:spacing w:val="-10"/>
        </w:rPr>
        <w:t xml:space="preserve"> </w:t>
      </w:r>
      <w:r>
        <w:t>function</w:t>
      </w:r>
      <w:r>
        <w:rPr>
          <w:spacing w:val="-7"/>
        </w:rPr>
        <w:t xml:space="preserve"> </w:t>
      </w:r>
      <w:r>
        <w:t>like</w:t>
      </w:r>
      <w:r>
        <w:rPr>
          <w:spacing w:val="-9"/>
        </w:rPr>
        <w:t xml:space="preserve"> </w:t>
      </w:r>
      <w:r>
        <w:t>conventional long-term debt in the regulatory capital structure because there is no fixed repayment obligation.</w:t>
      </w:r>
      <w:r>
        <w:rPr>
          <w:spacing w:val="40"/>
        </w:rPr>
        <w:t xml:space="preserve"> </w:t>
      </w:r>
      <w:r>
        <w:t>PG&amp;E states that:</w:t>
      </w:r>
    </w:p>
    <w:p w:rsidR="00A8742D" w:rsidRDefault="00C406D2" w14:paraId="1D8C7D6E" w14:textId="77777777">
      <w:pPr>
        <w:pStyle w:val="BodyText"/>
        <w:spacing w:before="1"/>
        <w:ind w:left="1080" w:right="1867"/>
        <w:rPr>
          <w:position w:val="6"/>
          <w:sz w:val="17"/>
        </w:rPr>
      </w:pPr>
      <w:r>
        <w:t>“PG&amp;E anticipates that the entire loan amount will either be repaid through funds from the DOE Civil Nuclear Credit Program, excess market revenues in the last year of Diablo Canyon operations, or otherwise forgiven, such that PG&amp;E has no general obligation to repay the loan. GAAP requires PG&amp;E to initially account for the DWR Loan as</w:t>
      </w:r>
      <w:r>
        <w:rPr>
          <w:spacing w:val="40"/>
        </w:rPr>
        <w:t xml:space="preserve"> </w:t>
      </w:r>
      <w:r>
        <w:t>debt, but PG&amp;E</w:t>
      </w:r>
      <w:r>
        <w:rPr>
          <w:spacing w:val="-7"/>
        </w:rPr>
        <w:t xml:space="preserve"> </w:t>
      </w:r>
      <w:r>
        <w:t>anticipates</w:t>
      </w:r>
      <w:r>
        <w:rPr>
          <w:spacing w:val="-7"/>
        </w:rPr>
        <w:t xml:space="preserve"> </w:t>
      </w:r>
      <w:r>
        <w:t>recognizing</w:t>
      </w:r>
      <w:r>
        <w:rPr>
          <w:spacing w:val="-7"/>
        </w:rPr>
        <w:t xml:space="preserve"> </w:t>
      </w:r>
      <w:r>
        <w:t>the</w:t>
      </w:r>
      <w:r>
        <w:rPr>
          <w:spacing w:val="-4"/>
        </w:rPr>
        <w:t xml:space="preserve"> </w:t>
      </w:r>
      <w:r>
        <w:t>full</w:t>
      </w:r>
      <w:r>
        <w:rPr>
          <w:spacing w:val="-7"/>
        </w:rPr>
        <w:t xml:space="preserve"> </w:t>
      </w:r>
      <w:r>
        <w:t>disbursed</w:t>
      </w:r>
      <w:r>
        <w:rPr>
          <w:spacing w:val="-7"/>
        </w:rPr>
        <w:t xml:space="preserve"> </w:t>
      </w:r>
      <w:r>
        <w:t>loan</w:t>
      </w:r>
      <w:r>
        <w:rPr>
          <w:spacing w:val="-7"/>
        </w:rPr>
        <w:t xml:space="preserve"> </w:t>
      </w:r>
      <w:r>
        <w:t>amount as income over time (primarily through DOE funding, and secondarily through forgiveness by the DWR</w:t>
      </w:r>
      <w:proofErr w:type="gramStart"/>
      <w:r>
        <w:t>), and</w:t>
      </w:r>
      <w:proofErr w:type="gramEnd"/>
      <w:r>
        <w:t xml:space="preserve"> is prohibited from seeking cost recovery for any expenses paid with loan proceeds.”</w:t>
      </w:r>
      <w:hyperlink w:history="1" w:anchor="_bookmark52">
        <w:r>
          <w:rPr>
            <w:position w:val="6"/>
            <w:sz w:val="17"/>
          </w:rPr>
          <w:t>57</w:t>
        </w:r>
      </w:hyperlink>
    </w:p>
    <w:p w:rsidR="00A8742D" w:rsidRDefault="00C406D2" w14:paraId="31B4A480" w14:textId="77777777">
      <w:pPr>
        <w:pStyle w:val="BodyText"/>
        <w:spacing w:before="123" w:line="360" w:lineRule="auto"/>
        <w:ind w:right="533" w:firstLine="719"/>
      </w:pPr>
      <w:r>
        <w:t xml:space="preserve">Pub. Util. Code Section 712.8 (h)(1) prohibits PG&amp;E from recovering Diablo Canyon operating costs </w:t>
      </w:r>
      <w:proofErr w:type="gramStart"/>
      <w:r>
        <w:t>in rate</w:t>
      </w:r>
      <w:proofErr w:type="gramEnd"/>
      <w:r>
        <w:t xml:space="preserve"> base, so </w:t>
      </w:r>
      <w:proofErr w:type="gramStart"/>
      <w:r>
        <w:t>all of</w:t>
      </w:r>
      <w:proofErr w:type="gramEnd"/>
      <w:r>
        <w:t xml:space="preserve"> these incurred costs to extend</w:t>
      </w:r>
      <w:r>
        <w:rPr>
          <w:spacing w:val="-10"/>
        </w:rPr>
        <w:t xml:space="preserve"> </w:t>
      </w:r>
      <w:r>
        <w:t>operations</w:t>
      </w:r>
      <w:r>
        <w:rPr>
          <w:spacing w:val="-7"/>
        </w:rPr>
        <w:t xml:space="preserve"> </w:t>
      </w:r>
      <w:r>
        <w:t>at</w:t>
      </w:r>
      <w:r>
        <w:rPr>
          <w:spacing w:val="-6"/>
        </w:rPr>
        <w:t xml:space="preserve"> </w:t>
      </w:r>
      <w:r>
        <w:t>Diablo</w:t>
      </w:r>
      <w:r>
        <w:rPr>
          <w:spacing w:val="32"/>
        </w:rPr>
        <w:t xml:space="preserve"> </w:t>
      </w:r>
      <w:r>
        <w:t>Canyon</w:t>
      </w:r>
      <w:r>
        <w:rPr>
          <w:spacing w:val="-7"/>
        </w:rPr>
        <w:t xml:space="preserve"> </w:t>
      </w:r>
      <w:r>
        <w:t>are</w:t>
      </w:r>
      <w:r>
        <w:rPr>
          <w:spacing w:val="-10"/>
        </w:rPr>
        <w:t xml:space="preserve"> </w:t>
      </w:r>
      <w:r>
        <w:t>recognized</w:t>
      </w:r>
      <w:r>
        <w:rPr>
          <w:spacing w:val="-9"/>
        </w:rPr>
        <w:t xml:space="preserve"> </w:t>
      </w:r>
      <w:r>
        <w:t>as</w:t>
      </w:r>
      <w:r>
        <w:rPr>
          <w:spacing w:val="-5"/>
        </w:rPr>
        <w:t xml:space="preserve"> </w:t>
      </w:r>
      <w:r>
        <w:t>operating</w:t>
      </w:r>
      <w:r>
        <w:rPr>
          <w:spacing w:val="-9"/>
        </w:rPr>
        <w:t xml:space="preserve"> </w:t>
      </w:r>
      <w:r>
        <w:t>expenses</w:t>
      </w:r>
      <w:r>
        <w:rPr>
          <w:spacing w:val="-8"/>
        </w:rPr>
        <w:t xml:space="preserve"> </w:t>
      </w:r>
      <w:r>
        <w:t>or cost of electricity.</w:t>
      </w:r>
    </w:p>
    <w:p w:rsidR="00A8742D" w:rsidRDefault="00C406D2" w14:paraId="7A179D89" w14:textId="77777777">
      <w:pPr>
        <w:pStyle w:val="BodyText"/>
        <w:spacing w:before="1" w:line="360" w:lineRule="auto"/>
        <w:ind w:right="423" w:firstLine="719"/>
        <w:rPr>
          <w:position w:val="6"/>
          <w:sz w:val="17"/>
        </w:rPr>
      </w:pPr>
      <w:r>
        <w:t>Without an exemption from the regulatory capital structure, this loan results in a phantom debt, artificially increasing debt levels and affecting compliance with Commission rules. It is a temporary, forgivable government loan that bears no interest or repayment obligations. It is largely forgivable through</w:t>
      </w:r>
      <w:r>
        <w:rPr>
          <w:spacing w:val="-9"/>
        </w:rPr>
        <w:t xml:space="preserve"> </w:t>
      </w:r>
      <w:r>
        <w:t>Diablo</w:t>
      </w:r>
      <w:r>
        <w:rPr>
          <w:spacing w:val="-9"/>
        </w:rPr>
        <w:t xml:space="preserve"> </w:t>
      </w:r>
      <w:r>
        <w:t>Canyon’s</w:t>
      </w:r>
      <w:r>
        <w:rPr>
          <w:spacing w:val="-7"/>
        </w:rPr>
        <w:t xml:space="preserve"> </w:t>
      </w:r>
      <w:proofErr w:type="gramStart"/>
      <w:r>
        <w:t>operations,</w:t>
      </w:r>
      <w:r>
        <w:rPr>
          <w:spacing w:val="-9"/>
        </w:rPr>
        <w:t xml:space="preserve"> </w:t>
      </w:r>
      <w:r>
        <w:t>and</w:t>
      </w:r>
      <w:proofErr w:type="gramEnd"/>
      <w:r>
        <w:rPr>
          <w:spacing w:val="-2"/>
        </w:rPr>
        <w:t xml:space="preserve"> </w:t>
      </w:r>
      <w:r>
        <w:t>is</w:t>
      </w:r>
      <w:r>
        <w:rPr>
          <w:spacing w:val="-9"/>
        </w:rPr>
        <w:t xml:space="preserve"> </w:t>
      </w:r>
      <w:r>
        <w:t>expected</w:t>
      </w:r>
      <w:r>
        <w:rPr>
          <w:spacing w:val="-9"/>
        </w:rPr>
        <w:t xml:space="preserve"> </w:t>
      </w:r>
      <w:r>
        <w:t>to</w:t>
      </w:r>
      <w:r>
        <w:rPr>
          <w:spacing w:val="-7"/>
        </w:rPr>
        <w:t xml:space="preserve"> </w:t>
      </w:r>
      <w:r>
        <w:t>be</w:t>
      </w:r>
      <w:r>
        <w:rPr>
          <w:spacing w:val="-9"/>
        </w:rPr>
        <w:t xml:space="preserve"> </w:t>
      </w:r>
      <w:r>
        <w:t>retired</w:t>
      </w:r>
      <w:r>
        <w:rPr>
          <w:spacing w:val="-7"/>
        </w:rPr>
        <w:t xml:space="preserve"> </w:t>
      </w:r>
      <w:r>
        <w:t>through</w:t>
      </w:r>
      <w:r>
        <w:rPr>
          <w:spacing w:val="-9"/>
        </w:rPr>
        <w:t xml:space="preserve"> </w:t>
      </w:r>
      <w:r>
        <w:t>a</w:t>
      </w:r>
      <w:r>
        <w:rPr>
          <w:spacing w:val="-7"/>
        </w:rPr>
        <w:t xml:space="preserve"> </w:t>
      </w:r>
      <w:r>
        <w:t>$1.1 billion federal program by 2028.</w:t>
      </w:r>
      <w:hyperlink w:history="1" w:anchor="_bookmark52">
        <w:r>
          <w:rPr>
            <w:position w:val="6"/>
            <w:sz w:val="17"/>
          </w:rPr>
          <w:t>58</w:t>
        </w:r>
      </w:hyperlink>
    </w:p>
    <w:p w:rsidR="00A8742D" w:rsidRDefault="00C406D2" w14:paraId="77038534" w14:textId="77777777">
      <w:pPr>
        <w:pStyle w:val="BodyText"/>
        <w:spacing w:line="360" w:lineRule="auto"/>
        <w:ind w:firstLine="719"/>
      </w:pPr>
      <w:r>
        <w:t>In</w:t>
      </w:r>
      <w:r>
        <w:rPr>
          <w:spacing w:val="-9"/>
        </w:rPr>
        <w:t xml:space="preserve"> </w:t>
      </w:r>
      <w:r>
        <w:t>its</w:t>
      </w:r>
      <w:r>
        <w:rPr>
          <w:spacing w:val="-10"/>
        </w:rPr>
        <w:t xml:space="preserve"> </w:t>
      </w:r>
      <w:r>
        <w:t>rebuttal,</w:t>
      </w:r>
      <w:r>
        <w:rPr>
          <w:spacing w:val="-6"/>
        </w:rPr>
        <w:t xml:space="preserve"> </w:t>
      </w:r>
      <w:r>
        <w:t>PG&amp;E</w:t>
      </w:r>
      <w:r>
        <w:rPr>
          <w:spacing w:val="-5"/>
        </w:rPr>
        <w:t xml:space="preserve"> </w:t>
      </w:r>
      <w:r>
        <w:t>explains</w:t>
      </w:r>
      <w:r>
        <w:rPr>
          <w:spacing w:val="-5"/>
        </w:rPr>
        <w:t xml:space="preserve"> </w:t>
      </w:r>
      <w:r>
        <w:t>the</w:t>
      </w:r>
      <w:r>
        <w:rPr>
          <w:spacing w:val="-9"/>
        </w:rPr>
        <w:t xml:space="preserve"> </w:t>
      </w:r>
      <w:r>
        <w:t>accounting</w:t>
      </w:r>
      <w:r>
        <w:rPr>
          <w:spacing w:val="-9"/>
        </w:rPr>
        <w:t xml:space="preserve"> </w:t>
      </w:r>
      <w:r>
        <w:t>of</w:t>
      </w:r>
      <w:r>
        <w:rPr>
          <w:spacing w:val="-9"/>
        </w:rPr>
        <w:t xml:space="preserve"> </w:t>
      </w:r>
      <w:r>
        <w:t>the</w:t>
      </w:r>
      <w:r>
        <w:rPr>
          <w:spacing w:val="-5"/>
        </w:rPr>
        <w:t xml:space="preserve"> </w:t>
      </w:r>
      <w:r>
        <w:t>issues</w:t>
      </w:r>
      <w:r>
        <w:rPr>
          <w:spacing w:val="-9"/>
        </w:rPr>
        <w:t xml:space="preserve"> </w:t>
      </w:r>
      <w:r>
        <w:t>raised</w:t>
      </w:r>
      <w:r>
        <w:rPr>
          <w:spacing w:val="-9"/>
        </w:rPr>
        <w:t xml:space="preserve"> </w:t>
      </w:r>
      <w:r>
        <w:t>by intervenors. PG&amp;E states that GAAP does not allow PG&amp;E to offset the</w:t>
      </w:r>
    </w:p>
    <w:p w:rsidR="00A8742D" w:rsidRDefault="00A8742D" w14:paraId="5D1A2695" w14:textId="77777777">
      <w:pPr>
        <w:pStyle w:val="BodyText"/>
        <w:ind w:left="0"/>
        <w:rPr>
          <w:sz w:val="20"/>
        </w:rPr>
      </w:pPr>
    </w:p>
    <w:p w:rsidR="00A8742D" w:rsidRDefault="00A8742D" w14:paraId="4F47045C" w14:textId="77777777">
      <w:pPr>
        <w:pStyle w:val="BodyText"/>
        <w:ind w:left="0"/>
        <w:rPr>
          <w:sz w:val="20"/>
        </w:rPr>
      </w:pPr>
    </w:p>
    <w:p w:rsidR="00A8742D" w:rsidRDefault="00C406D2" w14:paraId="727F1C47" w14:textId="77777777">
      <w:pPr>
        <w:pStyle w:val="BodyText"/>
        <w:spacing w:before="27"/>
        <w:ind w:left="0"/>
        <w:rPr>
          <w:sz w:val="20"/>
        </w:rPr>
      </w:pPr>
      <w:r>
        <w:rPr>
          <w:noProof/>
          <w:sz w:val="20"/>
        </w:rPr>
        <mc:AlternateContent>
          <mc:Choice Requires="wps">
            <w:drawing>
              <wp:anchor distT="0" distB="0" distL="0" distR="0" simplePos="0" relativeHeight="487593984" behindDoc="1" locked="0" layoutInCell="1" allowOverlap="1" wp14:editId="5BB72853" wp14:anchorId="58449FE6">
                <wp:simplePos x="0" y="0"/>
                <wp:positionH relativeFrom="page">
                  <wp:posOffset>914400</wp:posOffset>
                </wp:positionH>
                <wp:positionV relativeFrom="paragraph">
                  <wp:posOffset>190204</wp:posOffset>
                </wp:positionV>
                <wp:extent cx="1829435" cy="762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35" style="position:absolute;margin-left:1in;margin-top:15pt;width:144.0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" w14:anchorId="61001AA7">
                <v:path arrowok="t"/>
                <w10:wrap type="topAndBottom" anchorx="page"/>
              </v:shape>
            </w:pict>
          </mc:Fallback>
        </mc:AlternateContent>
      </w:r>
    </w:p>
    <w:p w:rsidR="00A8742D" w:rsidRDefault="00A8742D" w14:paraId="116CCE5A" w14:textId="77777777">
      <w:pPr>
        <w:pStyle w:val="BodyText"/>
        <w:rPr>
          <w:sz w:val="20"/>
        </w:rPr>
        <w:sectPr w:rsidR="00A8742D">
          <w:headerReference w:type="default" r:id="rId20"/>
          <w:footerReference w:type="default" r:id="rId21"/>
          <w:pgSz w:w="12240" w:h="15840"/>
          <w:pgMar w:top="1540" w:right="1080" w:bottom="2200" w:left="1080" w:header="730" w:footer="2017" w:gutter="0"/>
          <w:cols w:space="720"/>
        </w:sectPr>
      </w:pPr>
    </w:p>
    <w:p w:rsidR="00A8742D" w:rsidRDefault="00C406D2" w14:paraId="1634FE3B" w14:textId="77777777">
      <w:pPr>
        <w:pStyle w:val="BodyText"/>
        <w:spacing w:before="163" w:line="360" w:lineRule="auto"/>
        <w:ind w:right="405"/>
        <w:rPr>
          <w:position w:val="6"/>
          <w:sz w:val="17"/>
        </w:rPr>
      </w:pPr>
      <w:bookmarkStart w:name="_bookmark53" w:id="54"/>
      <w:bookmarkEnd w:id="54"/>
      <w:r>
        <w:lastRenderedPageBreak/>
        <w:t>receivable from the DOE and other sources with the payable to DWR.</w:t>
      </w:r>
      <w:hyperlink w:history="1" w:anchor="_bookmark54">
        <w:r>
          <w:rPr>
            <w:position w:val="6"/>
            <w:sz w:val="17"/>
          </w:rPr>
          <w:t>59</w:t>
        </w:r>
      </w:hyperlink>
      <w:r>
        <w:rPr>
          <w:spacing w:val="35"/>
          <w:position w:val="6"/>
          <w:sz w:val="17"/>
        </w:rPr>
        <w:t xml:space="preserve"> </w:t>
      </w:r>
      <w:r>
        <w:t>PG&amp;E states that the balances are offset only after cash is received and paid.</w:t>
      </w:r>
      <w:hyperlink w:history="1" w:anchor="_bookmark55">
        <w:r>
          <w:rPr>
            <w:position w:val="6"/>
            <w:sz w:val="17"/>
          </w:rPr>
          <w:t>60</w:t>
        </w:r>
      </w:hyperlink>
      <w:r>
        <w:rPr>
          <w:position w:val="6"/>
          <w:sz w:val="17"/>
        </w:rPr>
        <w:t xml:space="preserve"> </w:t>
      </w:r>
      <w:r>
        <w:t>Economically,</w:t>
      </w:r>
      <w:r>
        <w:rPr>
          <w:spacing w:val="-8"/>
        </w:rPr>
        <w:t xml:space="preserve"> </w:t>
      </w:r>
      <w:r>
        <w:t>PG&amp;E</w:t>
      </w:r>
      <w:r>
        <w:rPr>
          <w:spacing w:val="-7"/>
        </w:rPr>
        <w:t xml:space="preserve"> </w:t>
      </w:r>
      <w:r>
        <w:t>temporarily</w:t>
      </w:r>
      <w:r>
        <w:rPr>
          <w:spacing w:val="-12"/>
        </w:rPr>
        <w:t xml:space="preserve"> </w:t>
      </w:r>
      <w:r>
        <w:t>carries</w:t>
      </w:r>
      <w:r>
        <w:rPr>
          <w:spacing w:val="-9"/>
        </w:rPr>
        <w:t xml:space="preserve"> </w:t>
      </w:r>
      <w:r>
        <w:t>the</w:t>
      </w:r>
      <w:r>
        <w:rPr>
          <w:spacing w:val="-9"/>
        </w:rPr>
        <w:t xml:space="preserve"> </w:t>
      </w:r>
      <w:r>
        <w:t>DWR</w:t>
      </w:r>
      <w:r>
        <w:rPr>
          <w:spacing w:val="-13"/>
        </w:rPr>
        <w:t xml:space="preserve"> </w:t>
      </w:r>
      <w:r>
        <w:t>Loan</w:t>
      </w:r>
      <w:r>
        <w:rPr>
          <w:spacing w:val="-8"/>
        </w:rPr>
        <w:t xml:space="preserve"> </w:t>
      </w:r>
      <w:r>
        <w:t>to</w:t>
      </w:r>
      <w:r>
        <w:rPr>
          <w:spacing w:val="-10"/>
        </w:rPr>
        <w:t xml:space="preserve"> </w:t>
      </w:r>
      <w:r>
        <w:t>comply</w:t>
      </w:r>
      <w:r>
        <w:rPr>
          <w:spacing w:val="-10"/>
        </w:rPr>
        <w:t xml:space="preserve"> </w:t>
      </w:r>
      <w:r>
        <w:t>with</w:t>
      </w:r>
      <w:r>
        <w:rPr>
          <w:spacing w:val="-8"/>
        </w:rPr>
        <w:t xml:space="preserve"> </w:t>
      </w:r>
      <w:r>
        <w:t>GAAP but does not face a repayment burden like its other long-term debt.</w:t>
      </w:r>
      <w:hyperlink w:history="1" w:anchor="_bookmark56">
        <w:r>
          <w:rPr>
            <w:position w:val="6"/>
            <w:sz w:val="17"/>
          </w:rPr>
          <w:t>61</w:t>
        </w:r>
      </w:hyperlink>
    </w:p>
    <w:p w:rsidR="00A8742D" w:rsidRDefault="00C406D2" w14:paraId="0A09E55E" w14:textId="77777777">
      <w:pPr>
        <w:pStyle w:val="BodyText"/>
        <w:spacing w:before="1"/>
        <w:ind w:left="1080"/>
        <w:jc w:val="both"/>
        <w:rPr>
          <w:position w:val="6"/>
          <w:sz w:val="17"/>
        </w:rPr>
      </w:pPr>
      <w:r>
        <w:t>No</w:t>
      </w:r>
      <w:r>
        <w:rPr>
          <w:spacing w:val="-17"/>
        </w:rPr>
        <w:t xml:space="preserve"> </w:t>
      </w:r>
      <w:r>
        <w:t>party</w:t>
      </w:r>
      <w:r>
        <w:rPr>
          <w:spacing w:val="-15"/>
        </w:rPr>
        <w:t xml:space="preserve"> </w:t>
      </w:r>
      <w:r>
        <w:t>provided</w:t>
      </w:r>
      <w:r>
        <w:rPr>
          <w:spacing w:val="-12"/>
        </w:rPr>
        <w:t xml:space="preserve"> </w:t>
      </w:r>
      <w:r>
        <w:t>an</w:t>
      </w:r>
      <w:r>
        <w:rPr>
          <w:spacing w:val="-17"/>
        </w:rPr>
        <w:t xml:space="preserve"> </w:t>
      </w:r>
      <w:r>
        <w:t>opposition</w:t>
      </w:r>
      <w:r>
        <w:rPr>
          <w:spacing w:val="-9"/>
        </w:rPr>
        <w:t xml:space="preserve"> </w:t>
      </w:r>
      <w:r>
        <w:t>to</w:t>
      </w:r>
      <w:r>
        <w:rPr>
          <w:spacing w:val="-15"/>
        </w:rPr>
        <w:t xml:space="preserve"> </w:t>
      </w:r>
      <w:r>
        <w:t>PG&amp;</w:t>
      </w:r>
      <w:proofErr w:type="gramStart"/>
      <w:r>
        <w:t>E’s</w:t>
      </w:r>
      <w:proofErr w:type="gramEnd"/>
      <w:r>
        <w:rPr>
          <w:spacing w:val="-12"/>
        </w:rPr>
        <w:t xml:space="preserve"> </w:t>
      </w:r>
      <w:r>
        <w:t>above</w:t>
      </w:r>
      <w:r>
        <w:rPr>
          <w:spacing w:val="-14"/>
        </w:rPr>
        <w:t xml:space="preserve"> </w:t>
      </w:r>
      <w:r>
        <w:rPr>
          <w:spacing w:val="-2"/>
        </w:rPr>
        <w:t>position.</w:t>
      </w:r>
      <w:hyperlink w:history="1" w:anchor="_bookmark57">
        <w:r>
          <w:rPr>
            <w:spacing w:val="-2"/>
            <w:position w:val="6"/>
            <w:sz w:val="17"/>
          </w:rPr>
          <w:t>62</w:t>
        </w:r>
      </w:hyperlink>
    </w:p>
    <w:p w:rsidR="00A8742D" w:rsidRDefault="00C406D2" w14:paraId="38B10903" w14:textId="77777777">
      <w:pPr>
        <w:pStyle w:val="BodyText"/>
        <w:spacing w:before="165" w:line="360" w:lineRule="auto"/>
        <w:ind w:right="484" w:firstLine="719"/>
        <w:jc w:val="both"/>
      </w:pPr>
      <w:r>
        <w:t>Moreover,</w:t>
      </w:r>
      <w:r>
        <w:rPr>
          <w:spacing w:val="-4"/>
        </w:rPr>
        <w:t xml:space="preserve"> </w:t>
      </w:r>
      <w:r>
        <w:t>there</w:t>
      </w:r>
      <w:r>
        <w:rPr>
          <w:spacing w:val="-3"/>
        </w:rPr>
        <w:t xml:space="preserve"> </w:t>
      </w:r>
      <w:r>
        <w:t>is</w:t>
      </w:r>
      <w:r>
        <w:rPr>
          <w:spacing w:val="-2"/>
        </w:rPr>
        <w:t xml:space="preserve"> </w:t>
      </w:r>
      <w:r>
        <w:t>merit</w:t>
      </w:r>
      <w:r>
        <w:rPr>
          <w:spacing w:val="-5"/>
        </w:rPr>
        <w:t xml:space="preserve"> </w:t>
      </w:r>
      <w:r>
        <w:t>in</w:t>
      </w:r>
      <w:r>
        <w:rPr>
          <w:spacing w:val="-2"/>
        </w:rPr>
        <w:t xml:space="preserve"> </w:t>
      </w:r>
      <w:r>
        <w:t>the</w:t>
      </w:r>
      <w:r>
        <w:rPr>
          <w:spacing w:val="-4"/>
        </w:rPr>
        <w:t xml:space="preserve"> </w:t>
      </w:r>
      <w:r>
        <w:t>argument</w:t>
      </w:r>
      <w:r>
        <w:rPr>
          <w:spacing w:val="-2"/>
        </w:rPr>
        <w:t xml:space="preserve"> </w:t>
      </w:r>
      <w:proofErr w:type="gramStart"/>
      <w:r>
        <w:t>with</w:t>
      </w:r>
      <w:r>
        <w:rPr>
          <w:spacing w:val="-5"/>
        </w:rPr>
        <w:t xml:space="preserve"> </w:t>
      </w:r>
      <w:r>
        <w:t>regard</w:t>
      </w:r>
      <w:r>
        <w:rPr>
          <w:spacing w:val="-2"/>
        </w:rPr>
        <w:t xml:space="preserve"> </w:t>
      </w:r>
      <w:r>
        <w:t>to</w:t>
      </w:r>
      <w:proofErr w:type="gramEnd"/>
      <w:r>
        <w:rPr>
          <w:spacing w:val="-2"/>
        </w:rPr>
        <w:t xml:space="preserve"> </w:t>
      </w:r>
      <w:r>
        <w:t>the</w:t>
      </w:r>
      <w:r>
        <w:rPr>
          <w:spacing w:val="-4"/>
        </w:rPr>
        <w:t xml:space="preserve"> </w:t>
      </w:r>
      <w:r>
        <w:t>exemption</w:t>
      </w:r>
      <w:r>
        <w:rPr>
          <w:spacing w:val="-3"/>
        </w:rPr>
        <w:t xml:space="preserve"> </w:t>
      </w:r>
      <w:r>
        <w:t>for the DWR Loan that the request is not a “deviation[]” from its authorized capital structure.</w:t>
      </w:r>
      <w:hyperlink w:history="1" w:anchor="_bookmark53">
        <w:r>
          <w:rPr>
            <w:position w:val="6"/>
            <w:sz w:val="17"/>
          </w:rPr>
          <w:t>63</w:t>
        </w:r>
      </w:hyperlink>
      <w:r>
        <w:rPr>
          <w:spacing w:val="80"/>
          <w:position w:val="6"/>
          <w:sz w:val="17"/>
        </w:rPr>
        <w:t xml:space="preserve"> </w:t>
      </w:r>
      <w:r>
        <w:t>The DWR loan does not and cannot finance PG&amp;E’s rate base.</w:t>
      </w:r>
    </w:p>
    <w:p w:rsidR="00A8742D" w:rsidRDefault="00C406D2" w14:paraId="7AB384F7" w14:textId="77777777">
      <w:pPr>
        <w:pStyle w:val="BodyText"/>
        <w:spacing w:before="5" w:line="352" w:lineRule="auto"/>
        <w:ind w:right="523"/>
        <w:jc w:val="both"/>
      </w:pPr>
      <w:r>
        <w:t>Excluding</w:t>
      </w:r>
      <w:r>
        <w:rPr>
          <w:spacing w:val="-13"/>
        </w:rPr>
        <w:t xml:space="preserve"> </w:t>
      </w:r>
      <w:r>
        <w:t>the</w:t>
      </w:r>
      <w:r>
        <w:rPr>
          <w:spacing w:val="-13"/>
        </w:rPr>
        <w:t xml:space="preserve"> </w:t>
      </w:r>
      <w:r>
        <w:t>DWR</w:t>
      </w:r>
      <w:r>
        <w:rPr>
          <w:spacing w:val="-9"/>
        </w:rPr>
        <w:t xml:space="preserve"> </w:t>
      </w:r>
      <w:r>
        <w:t>Loan</w:t>
      </w:r>
      <w:r>
        <w:rPr>
          <w:spacing w:val="-13"/>
        </w:rPr>
        <w:t xml:space="preserve"> </w:t>
      </w:r>
      <w:r>
        <w:t>will</w:t>
      </w:r>
      <w:r>
        <w:rPr>
          <w:spacing w:val="-14"/>
        </w:rPr>
        <w:t xml:space="preserve"> </w:t>
      </w:r>
      <w:r>
        <w:t>allow</w:t>
      </w:r>
      <w:r>
        <w:rPr>
          <w:spacing w:val="-11"/>
        </w:rPr>
        <w:t xml:space="preserve"> </w:t>
      </w:r>
      <w:r>
        <w:t>PG&amp;E</w:t>
      </w:r>
      <w:r>
        <w:rPr>
          <w:spacing w:val="-13"/>
        </w:rPr>
        <w:t xml:space="preserve"> </w:t>
      </w:r>
      <w:r>
        <w:t>to</w:t>
      </w:r>
      <w:r>
        <w:rPr>
          <w:spacing w:val="-11"/>
        </w:rPr>
        <w:t xml:space="preserve"> </w:t>
      </w:r>
      <w:r>
        <w:t>implement</w:t>
      </w:r>
      <w:r>
        <w:rPr>
          <w:spacing w:val="-11"/>
        </w:rPr>
        <w:t xml:space="preserve"> </w:t>
      </w:r>
      <w:r>
        <w:t>the</w:t>
      </w:r>
      <w:r>
        <w:rPr>
          <w:spacing w:val="-13"/>
        </w:rPr>
        <w:t xml:space="preserve"> </w:t>
      </w:r>
      <w:r>
        <w:t>capital</w:t>
      </w:r>
      <w:r>
        <w:rPr>
          <w:spacing w:val="-14"/>
        </w:rPr>
        <w:t xml:space="preserve"> </w:t>
      </w:r>
      <w:r>
        <w:t>structure</w:t>
      </w:r>
      <w:r>
        <w:rPr>
          <w:spacing w:val="-12"/>
        </w:rPr>
        <w:t xml:space="preserve"> </w:t>
      </w:r>
      <w:r>
        <w:t>set by the Commission for financing PG&amp;E’s rate base.</w:t>
      </w:r>
    </w:p>
    <w:p w:rsidR="00A8742D" w:rsidRDefault="00C406D2" w14:paraId="5400DF81" w14:textId="77777777">
      <w:pPr>
        <w:pStyle w:val="BodyText"/>
        <w:spacing w:before="10" w:line="360" w:lineRule="auto"/>
        <w:ind w:right="423" w:firstLine="719"/>
      </w:pPr>
      <w:r>
        <w:t>We have determined that the Kincade and Dixie wildfire events, considered</w:t>
      </w:r>
      <w:r>
        <w:rPr>
          <w:spacing w:val="-4"/>
        </w:rPr>
        <w:t xml:space="preserve"> </w:t>
      </w:r>
      <w:r>
        <w:t>individually</w:t>
      </w:r>
      <w:r>
        <w:rPr>
          <w:spacing w:val="-3"/>
        </w:rPr>
        <w:t xml:space="preserve"> </w:t>
      </w:r>
      <w:r>
        <w:t>or</w:t>
      </w:r>
      <w:r>
        <w:rPr>
          <w:spacing w:val="-4"/>
        </w:rPr>
        <w:t xml:space="preserve"> </w:t>
      </w:r>
      <w:r>
        <w:t>together,</w:t>
      </w:r>
      <w:r>
        <w:rPr>
          <w:spacing w:val="-5"/>
        </w:rPr>
        <w:t xml:space="preserve"> </w:t>
      </w:r>
      <w:r>
        <w:t>do</w:t>
      </w:r>
      <w:r>
        <w:rPr>
          <w:spacing w:val="-2"/>
        </w:rPr>
        <w:t xml:space="preserve"> </w:t>
      </w:r>
      <w:r>
        <w:t>not</w:t>
      </w:r>
      <w:r>
        <w:rPr>
          <w:spacing w:val="-5"/>
        </w:rPr>
        <w:t xml:space="preserve"> </w:t>
      </w:r>
      <w:r>
        <w:t>meet</w:t>
      </w:r>
      <w:r>
        <w:rPr>
          <w:spacing w:val="-5"/>
        </w:rPr>
        <w:t xml:space="preserve"> </w:t>
      </w:r>
      <w:r>
        <w:t>the</w:t>
      </w:r>
      <w:r>
        <w:rPr>
          <w:spacing w:val="-4"/>
        </w:rPr>
        <w:t xml:space="preserve"> </w:t>
      </w:r>
      <w:r>
        <w:t>1</w:t>
      </w:r>
      <w:r>
        <w:rPr>
          <w:spacing w:val="-5"/>
        </w:rPr>
        <w:t xml:space="preserve"> </w:t>
      </w:r>
      <w:r>
        <w:t>percent</w:t>
      </w:r>
      <w:r>
        <w:rPr>
          <w:spacing w:val="-3"/>
        </w:rPr>
        <w:t xml:space="preserve"> </w:t>
      </w:r>
      <w:r>
        <w:t>change</w:t>
      </w:r>
      <w:r>
        <w:rPr>
          <w:spacing w:val="-2"/>
        </w:rPr>
        <w:t xml:space="preserve"> </w:t>
      </w:r>
      <w:r>
        <w:t xml:space="preserve">threshold for PG&amp;E’s long-term debt and common equity ratios. If the DWR Loan is not </w:t>
      </w:r>
      <w:proofErr w:type="spellStart"/>
      <w:r>
        <w:t>excludeed</w:t>
      </w:r>
      <w:proofErr w:type="spellEnd"/>
      <w:r>
        <w:t>,</w:t>
      </w:r>
      <w:r>
        <w:rPr>
          <w:spacing w:val="-4"/>
        </w:rPr>
        <w:t xml:space="preserve"> </w:t>
      </w:r>
      <w:r>
        <w:t>it</w:t>
      </w:r>
      <w:r>
        <w:rPr>
          <w:spacing w:val="-10"/>
        </w:rPr>
        <w:t xml:space="preserve"> </w:t>
      </w:r>
      <w:r>
        <w:t>would</w:t>
      </w:r>
      <w:r>
        <w:rPr>
          <w:spacing w:val="-9"/>
        </w:rPr>
        <w:t xml:space="preserve"> </w:t>
      </w:r>
      <w:r>
        <w:t>result</w:t>
      </w:r>
      <w:r>
        <w:rPr>
          <w:spacing w:val="-6"/>
        </w:rPr>
        <w:t xml:space="preserve"> </w:t>
      </w:r>
      <w:r>
        <w:t>in</w:t>
      </w:r>
      <w:r>
        <w:rPr>
          <w:spacing w:val="-7"/>
        </w:rPr>
        <w:t xml:space="preserve"> </w:t>
      </w:r>
      <w:r>
        <w:t>a</w:t>
      </w:r>
      <w:r>
        <w:rPr>
          <w:spacing w:val="-9"/>
        </w:rPr>
        <w:t xml:space="preserve"> </w:t>
      </w:r>
      <w:r>
        <w:t>1.2</w:t>
      </w:r>
      <w:r>
        <w:rPr>
          <w:spacing w:val="-5"/>
        </w:rPr>
        <w:t xml:space="preserve"> </w:t>
      </w:r>
      <w:r>
        <w:t>percent</w:t>
      </w:r>
      <w:r>
        <w:rPr>
          <w:spacing w:val="-2"/>
        </w:rPr>
        <w:t xml:space="preserve"> </w:t>
      </w:r>
      <w:r>
        <w:t>change</w:t>
      </w:r>
      <w:r>
        <w:rPr>
          <w:spacing w:val="-8"/>
        </w:rPr>
        <w:t xml:space="preserve"> </w:t>
      </w:r>
      <w:r>
        <w:t>to</w:t>
      </w:r>
      <w:r>
        <w:rPr>
          <w:spacing w:val="-5"/>
        </w:rPr>
        <w:t xml:space="preserve"> </w:t>
      </w:r>
      <w:r>
        <w:t>PG&amp;E’s</w:t>
      </w:r>
      <w:r>
        <w:rPr>
          <w:spacing w:val="-6"/>
        </w:rPr>
        <w:t xml:space="preserve"> </w:t>
      </w:r>
      <w:r>
        <w:t>long-term</w:t>
      </w:r>
      <w:r>
        <w:rPr>
          <w:spacing w:val="-10"/>
        </w:rPr>
        <w:t xml:space="preserve"> </w:t>
      </w:r>
      <w:r>
        <w:t>debt</w:t>
      </w:r>
      <w:r>
        <w:rPr>
          <w:spacing w:val="-7"/>
        </w:rPr>
        <w:t xml:space="preserve"> </w:t>
      </w:r>
      <w:r>
        <w:t>and common</w:t>
      </w:r>
      <w:r>
        <w:rPr>
          <w:spacing w:val="-8"/>
        </w:rPr>
        <w:t xml:space="preserve"> </w:t>
      </w:r>
      <w:r>
        <w:t>equity</w:t>
      </w:r>
      <w:r>
        <w:rPr>
          <w:spacing w:val="-7"/>
        </w:rPr>
        <w:t xml:space="preserve"> </w:t>
      </w:r>
      <w:r>
        <w:t>ratios.</w:t>
      </w:r>
      <w:hyperlink w:history="1" w:anchor="_bookmark53">
        <w:r>
          <w:rPr>
            <w:position w:val="6"/>
            <w:sz w:val="17"/>
          </w:rPr>
          <w:t>64</w:t>
        </w:r>
      </w:hyperlink>
      <w:r>
        <w:rPr>
          <w:spacing w:val="17"/>
          <w:position w:val="6"/>
          <w:sz w:val="17"/>
        </w:rPr>
        <w:t xml:space="preserve"> </w:t>
      </w:r>
      <w:r>
        <w:t>Keeping</w:t>
      </w:r>
      <w:r>
        <w:rPr>
          <w:spacing w:val="-8"/>
        </w:rPr>
        <w:t xml:space="preserve"> </w:t>
      </w:r>
      <w:r>
        <w:t>the</w:t>
      </w:r>
      <w:r>
        <w:rPr>
          <w:spacing w:val="-8"/>
        </w:rPr>
        <w:t xml:space="preserve"> </w:t>
      </w:r>
      <w:r>
        <w:t>DWR</w:t>
      </w:r>
      <w:r>
        <w:rPr>
          <w:spacing w:val="-7"/>
        </w:rPr>
        <w:t xml:space="preserve"> </w:t>
      </w:r>
      <w:r>
        <w:t>Loan</w:t>
      </w:r>
      <w:r>
        <w:rPr>
          <w:spacing w:val="-4"/>
        </w:rPr>
        <w:t xml:space="preserve"> </w:t>
      </w:r>
      <w:r>
        <w:t>as</w:t>
      </w:r>
      <w:r>
        <w:rPr>
          <w:spacing w:val="-8"/>
        </w:rPr>
        <w:t xml:space="preserve"> </w:t>
      </w:r>
      <w:r>
        <w:t>part</w:t>
      </w:r>
      <w:r>
        <w:rPr>
          <w:spacing w:val="-7"/>
        </w:rPr>
        <w:t xml:space="preserve"> </w:t>
      </w:r>
      <w:r>
        <w:t>of</w:t>
      </w:r>
      <w:r>
        <w:rPr>
          <w:spacing w:val="-7"/>
        </w:rPr>
        <w:t xml:space="preserve"> </w:t>
      </w:r>
      <w:r>
        <w:t>the</w:t>
      </w:r>
      <w:r>
        <w:rPr>
          <w:spacing w:val="-7"/>
        </w:rPr>
        <w:t xml:space="preserve"> </w:t>
      </w:r>
      <w:r>
        <w:t>regulatory</w:t>
      </w:r>
      <w:r>
        <w:rPr>
          <w:spacing w:val="-8"/>
        </w:rPr>
        <w:t xml:space="preserve"> </w:t>
      </w:r>
      <w:r>
        <w:t>capital structure, along with Kincade and Dixie wildfire events, will artificially inflate PG&amp;E’s debt ratio above its authorized 47.5 percent level. To restore its authorized average equity ratio of 52 percent, PG&amp;E would need to issue new common</w:t>
      </w:r>
      <w:r>
        <w:rPr>
          <w:spacing w:val="-3"/>
        </w:rPr>
        <w:t xml:space="preserve"> </w:t>
      </w:r>
      <w:r>
        <w:t>equity</w:t>
      </w:r>
      <w:r>
        <w:rPr>
          <w:spacing w:val="-3"/>
        </w:rPr>
        <w:t xml:space="preserve"> </w:t>
      </w:r>
      <w:r>
        <w:t>to offset</w:t>
      </w:r>
      <w:r>
        <w:rPr>
          <w:spacing w:val="-3"/>
        </w:rPr>
        <w:t xml:space="preserve"> </w:t>
      </w:r>
      <w:r>
        <w:t>the</w:t>
      </w:r>
      <w:r>
        <w:rPr>
          <w:spacing w:val="-2"/>
        </w:rPr>
        <w:t xml:space="preserve"> </w:t>
      </w:r>
      <w:r>
        <w:t>phantom</w:t>
      </w:r>
      <w:r>
        <w:rPr>
          <w:spacing w:val="-1"/>
        </w:rPr>
        <w:t xml:space="preserve"> </w:t>
      </w:r>
      <w:r>
        <w:t>liability.</w:t>
      </w:r>
      <w:r>
        <w:rPr>
          <w:spacing w:val="-1"/>
        </w:rPr>
        <w:t xml:space="preserve"> </w:t>
      </w:r>
      <w:r>
        <w:t>PG&amp;E</w:t>
      </w:r>
      <w:r>
        <w:rPr>
          <w:spacing w:val="-3"/>
        </w:rPr>
        <w:t xml:space="preserve"> </w:t>
      </w:r>
      <w:r>
        <w:t>asserts</w:t>
      </w:r>
      <w:r>
        <w:rPr>
          <w:spacing w:val="-3"/>
        </w:rPr>
        <w:t xml:space="preserve"> </w:t>
      </w:r>
      <w:r>
        <w:t>that,</w:t>
      </w:r>
      <w:r>
        <w:rPr>
          <w:spacing w:val="-3"/>
        </w:rPr>
        <w:t xml:space="preserve"> </w:t>
      </w:r>
      <w:r>
        <w:t>in the</w:t>
      </w:r>
      <w:r>
        <w:rPr>
          <w:spacing w:val="-3"/>
        </w:rPr>
        <w:t xml:space="preserve"> </w:t>
      </w:r>
      <w:r>
        <w:t>current financial climate, equity would be issued at a significant discount relative to</w:t>
      </w:r>
    </w:p>
    <w:p w:rsidR="00A8742D" w:rsidRDefault="00C406D2" w14:paraId="408B47BB" w14:textId="77777777">
      <w:pPr>
        <w:pStyle w:val="BodyText"/>
        <w:spacing w:before="208"/>
        <w:ind w:left="0"/>
        <w:rPr>
          <w:sz w:val="20"/>
        </w:rPr>
      </w:pPr>
      <w:r>
        <w:rPr>
          <w:noProof/>
          <w:sz w:val="20"/>
        </w:rPr>
        <mc:AlternateContent>
          <mc:Choice Requires="wps">
            <w:drawing>
              <wp:anchor distT="0" distB="0" distL="0" distR="0" simplePos="0" relativeHeight="487594496" behindDoc="1" locked="0" layoutInCell="1" allowOverlap="1" wp14:editId="48272817" wp14:anchorId="1C92D5F7">
                <wp:simplePos x="0" y="0"/>
                <wp:positionH relativeFrom="page">
                  <wp:posOffset>914400</wp:posOffset>
                </wp:positionH>
                <wp:positionV relativeFrom="paragraph">
                  <wp:posOffset>305557</wp:posOffset>
                </wp:positionV>
                <wp:extent cx="1829435" cy="762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39" style="position:absolute;margin-left:1in;margin-top:24.05pt;width:144.0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" w14:anchorId="321A3FDC">
                <v:path arrowok="t"/>
                <w10:wrap type="topAndBottom" anchorx="page"/>
              </v:shape>
            </w:pict>
          </mc:Fallback>
        </mc:AlternateContent>
      </w:r>
    </w:p>
    <w:p w:rsidR="00A8742D" w:rsidRDefault="00C406D2" w14:paraId="3A4BB20B" w14:textId="77777777">
      <w:pPr>
        <w:spacing w:before="131"/>
        <w:ind w:left="360"/>
      </w:pPr>
      <w:bookmarkStart w:name="_bookmark54" w:id="55"/>
      <w:bookmarkEnd w:id="55"/>
      <w:r>
        <w:rPr>
          <w:position w:val="5"/>
          <w:sz w:val="14"/>
        </w:rPr>
        <w:t>59</w:t>
      </w:r>
      <w:r>
        <w:rPr>
          <w:spacing w:val="13"/>
          <w:position w:val="5"/>
          <w:sz w:val="14"/>
        </w:rPr>
        <w:t xml:space="preserve"> </w:t>
      </w:r>
      <w:r>
        <w:rPr>
          <w:i/>
        </w:rPr>
        <w:t>See</w:t>
      </w:r>
      <w:r>
        <w:rPr>
          <w:i/>
          <w:spacing w:val="-7"/>
        </w:rPr>
        <w:t xml:space="preserve"> </w:t>
      </w:r>
      <w:r>
        <w:t>PG&amp;E</w:t>
      </w:r>
      <w:r>
        <w:rPr>
          <w:spacing w:val="-8"/>
        </w:rPr>
        <w:t xml:space="preserve"> </w:t>
      </w:r>
      <w:r>
        <w:t>Rebuttal</w:t>
      </w:r>
      <w:r>
        <w:rPr>
          <w:spacing w:val="-8"/>
        </w:rPr>
        <w:t xml:space="preserve"> </w:t>
      </w:r>
      <w:r>
        <w:t>Testimony</w:t>
      </w:r>
      <w:r>
        <w:rPr>
          <w:spacing w:val="-7"/>
        </w:rPr>
        <w:t xml:space="preserve"> </w:t>
      </w:r>
      <w:r>
        <w:t>(Ted</w:t>
      </w:r>
      <w:r>
        <w:rPr>
          <w:spacing w:val="-9"/>
        </w:rPr>
        <w:t xml:space="preserve"> </w:t>
      </w:r>
      <w:r>
        <w:t>Ockels)</w:t>
      </w:r>
      <w:r>
        <w:rPr>
          <w:spacing w:val="-8"/>
        </w:rPr>
        <w:t xml:space="preserve"> </w:t>
      </w:r>
      <w:r>
        <w:t>at</w:t>
      </w:r>
      <w:r>
        <w:rPr>
          <w:spacing w:val="-8"/>
        </w:rPr>
        <w:t xml:space="preserve"> </w:t>
      </w:r>
      <w:r>
        <w:rPr>
          <w:spacing w:val="-5"/>
        </w:rPr>
        <w:t>17.</w:t>
      </w:r>
    </w:p>
    <w:p w:rsidR="00A8742D" w:rsidRDefault="00C406D2" w14:paraId="04FA1310" w14:textId="77777777">
      <w:pPr>
        <w:spacing w:before="118"/>
        <w:ind w:left="360"/>
      </w:pPr>
      <w:bookmarkStart w:name="_bookmark55" w:id="56"/>
      <w:bookmarkEnd w:id="56"/>
      <w:r>
        <w:rPr>
          <w:position w:val="5"/>
          <w:sz w:val="14"/>
        </w:rPr>
        <w:t>60</w:t>
      </w:r>
      <w:r>
        <w:rPr>
          <w:spacing w:val="13"/>
          <w:position w:val="5"/>
          <w:sz w:val="14"/>
        </w:rPr>
        <w:t xml:space="preserve"> </w:t>
      </w:r>
      <w:r>
        <w:rPr>
          <w:i/>
        </w:rPr>
        <w:t>See</w:t>
      </w:r>
      <w:r>
        <w:rPr>
          <w:i/>
          <w:spacing w:val="-7"/>
        </w:rPr>
        <w:t xml:space="preserve"> </w:t>
      </w:r>
      <w:r>
        <w:t>PG&amp;E</w:t>
      </w:r>
      <w:r>
        <w:rPr>
          <w:spacing w:val="-8"/>
        </w:rPr>
        <w:t xml:space="preserve"> </w:t>
      </w:r>
      <w:r>
        <w:t>Rebuttal</w:t>
      </w:r>
      <w:r>
        <w:rPr>
          <w:spacing w:val="-8"/>
        </w:rPr>
        <w:t xml:space="preserve"> </w:t>
      </w:r>
      <w:r>
        <w:t>Testimony</w:t>
      </w:r>
      <w:r>
        <w:rPr>
          <w:spacing w:val="-7"/>
        </w:rPr>
        <w:t xml:space="preserve"> </w:t>
      </w:r>
      <w:r>
        <w:t>(Ted</w:t>
      </w:r>
      <w:r>
        <w:rPr>
          <w:spacing w:val="-9"/>
        </w:rPr>
        <w:t xml:space="preserve"> </w:t>
      </w:r>
      <w:r>
        <w:t>Ockels)</w:t>
      </w:r>
      <w:r>
        <w:rPr>
          <w:spacing w:val="-8"/>
        </w:rPr>
        <w:t xml:space="preserve"> </w:t>
      </w:r>
      <w:r>
        <w:t>at</w:t>
      </w:r>
      <w:r>
        <w:rPr>
          <w:spacing w:val="-8"/>
        </w:rPr>
        <w:t xml:space="preserve"> </w:t>
      </w:r>
      <w:r>
        <w:rPr>
          <w:spacing w:val="-5"/>
        </w:rPr>
        <w:t>17.</w:t>
      </w:r>
    </w:p>
    <w:p w:rsidR="00A8742D" w:rsidRDefault="00C406D2" w14:paraId="08B9EFBC" w14:textId="77777777">
      <w:pPr>
        <w:spacing w:before="120"/>
        <w:ind w:left="360"/>
      </w:pPr>
      <w:bookmarkStart w:name="_bookmark56" w:id="57"/>
      <w:bookmarkEnd w:id="57"/>
      <w:r>
        <w:rPr>
          <w:position w:val="5"/>
          <w:sz w:val="14"/>
        </w:rPr>
        <w:t>61</w:t>
      </w:r>
      <w:r>
        <w:rPr>
          <w:spacing w:val="13"/>
          <w:position w:val="5"/>
          <w:sz w:val="14"/>
        </w:rPr>
        <w:t xml:space="preserve"> </w:t>
      </w:r>
      <w:r>
        <w:rPr>
          <w:i/>
        </w:rPr>
        <w:t>See</w:t>
      </w:r>
      <w:r>
        <w:rPr>
          <w:i/>
          <w:spacing w:val="-7"/>
        </w:rPr>
        <w:t xml:space="preserve"> </w:t>
      </w:r>
      <w:r>
        <w:t>PG&amp;E</w:t>
      </w:r>
      <w:r>
        <w:rPr>
          <w:spacing w:val="-8"/>
        </w:rPr>
        <w:t xml:space="preserve"> </w:t>
      </w:r>
      <w:r>
        <w:t>Rebuttal</w:t>
      </w:r>
      <w:r>
        <w:rPr>
          <w:spacing w:val="-8"/>
        </w:rPr>
        <w:t xml:space="preserve"> </w:t>
      </w:r>
      <w:r>
        <w:t>Testimony</w:t>
      </w:r>
      <w:r>
        <w:rPr>
          <w:spacing w:val="-7"/>
        </w:rPr>
        <w:t xml:space="preserve"> </w:t>
      </w:r>
      <w:r>
        <w:t>(Ted</w:t>
      </w:r>
      <w:r>
        <w:rPr>
          <w:spacing w:val="-9"/>
        </w:rPr>
        <w:t xml:space="preserve"> </w:t>
      </w:r>
      <w:r>
        <w:t>Ockels)</w:t>
      </w:r>
      <w:r>
        <w:rPr>
          <w:spacing w:val="-8"/>
        </w:rPr>
        <w:t xml:space="preserve"> </w:t>
      </w:r>
      <w:r>
        <w:t>at</w:t>
      </w:r>
      <w:r>
        <w:rPr>
          <w:spacing w:val="-8"/>
        </w:rPr>
        <w:t xml:space="preserve"> </w:t>
      </w:r>
      <w:r>
        <w:rPr>
          <w:spacing w:val="-5"/>
        </w:rPr>
        <w:t>17.</w:t>
      </w:r>
    </w:p>
    <w:p w:rsidR="00A8742D" w:rsidRDefault="00C406D2" w14:paraId="602EA522" w14:textId="77777777">
      <w:pPr>
        <w:spacing w:before="121"/>
        <w:ind w:left="360"/>
      </w:pPr>
      <w:bookmarkStart w:name="_bookmark57" w:id="58"/>
      <w:bookmarkEnd w:id="58"/>
      <w:r>
        <w:rPr>
          <w:position w:val="5"/>
          <w:sz w:val="14"/>
        </w:rPr>
        <w:t>62</w:t>
      </w:r>
      <w:r>
        <w:rPr>
          <w:spacing w:val="14"/>
          <w:position w:val="5"/>
          <w:sz w:val="14"/>
        </w:rPr>
        <w:t xml:space="preserve"> </w:t>
      </w:r>
      <w:r>
        <w:rPr>
          <w:i/>
        </w:rPr>
        <w:t>See</w:t>
      </w:r>
      <w:r>
        <w:rPr>
          <w:i/>
          <w:spacing w:val="-7"/>
        </w:rPr>
        <w:t xml:space="preserve"> </w:t>
      </w:r>
      <w:r>
        <w:t>PG&amp;E’s</w:t>
      </w:r>
      <w:r>
        <w:rPr>
          <w:spacing w:val="-7"/>
        </w:rPr>
        <w:t xml:space="preserve"> </w:t>
      </w:r>
      <w:r>
        <w:t>Opening</w:t>
      </w:r>
      <w:r>
        <w:rPr>
          <w:spacing w:val="-10"/>
        </w:rPr>
        <w:t xml:space="preserve"> </w:t>
      </w:r>
      <w:r>
        <w:t>Comments</w:t>
      </w:r>
      <w:r>
        <w:rPr>
          <w:spacing w:val="-7"/>
        </w:rPr>
        <w:t xml:space="preserve"> </w:t>
      </w:r>
      <w:r>
        <w:t>on</w:t>
      </w:r>
      <w:r>
        <w:rPr>
          <w:spacing w:val="-5"/>
        </w:rPr>
        <w:t xml:space="preserve"> </w:t>
      </w:r>
      <w:r>
        <w:t>the</w:t>
      </w:r>
      <w:r>
        <w:rPr>
          <w:spacing w:val="-7"/>
        </w:rPr>
        <w:t xml:space="preserve"> </w:t>
      </w:r>
      <w:r>
        <w:t>Proposed</w:t>
      </w:r>
      <w:r>
        <w:rPr>
          <w:spacing w:val="-10"/>
        </w:rPr>
        <w:t xml:space="preserve"> </w:t>
      </w:r>
      <w:r>
        <w:t>Decision</w:t>
      </w:r>
      <w:r>
        <w:rPr>
          <w:spacing w:val="-7"/>
        </w:rPr>
        <w:t xml:space="preserve"> </w:t>
      </w:r>
      <w:r>
        <w:t>at</w:t>
      </w:r>
      <w:r>
        <w:rPr>
          <w:spacing w:val="-9"/>
        </w:rPr>
        <w:t xml:space="preserve"> </w:t>
      </w:r>
      <w:r>
        <w:t>2,</w:t>
      </w:r>
      <w:r>
        <w:rPr>
          <w:spacing w:val="-6"/>
        </w:rPr>
        <w:t xml:space="preserve"> </w:t>
      </w:r>
      <w:r>
        <w:rPr>
          <w:spacing w:val="-5"/>
        </w:rPr>
        <w:t>10.</w:t>
      </w:r>
    </w:p>
    <w:p w:rsidR="00A8742D" w:rsidRDefault="00A8742D" w14:paraId="7881FF23" w14:textId="77777777">
      <w:pPr>
        <w:sectPr w:rsidR="00A8742D">
          <w:headerReference w:type="default" r:id="rId22"/>
          <w:footerReference w:type="default" r:id="rId23"/>
          <w:pgSz w:w="12240" w:h="15840"/>
          <w:pgMar w:top="1540" w:right="1080" w:bottom="2200" w:left="1080" w:header="730" w:footer="2017" w:gutter="0"/>
          <w:cols w:space="720"/>
        </w:sectPr>
      </w:pPr>
    </w:p>
    <w:p w:rsidR="00A8742D" w:rsidRDefault="00C406D2" w14:paraId="2E25D03C" w14:textId="77777777">
      <w:pPr>
        <w:pStyle w:val="BodyText"/>
        <w:spacing w:before="82" w:line="360" w:lineRule="auto"/>
        <w:ind w:right="423" w:firstLine="719"/>
      </w:pPr>
      <w:bookmarkStart w:name="_bookmark58" w:id="59"/>
      <w:bookmarkEnd w:id="59"/>
      <w:r>
        <w:lastRenderedPageBreak/>
        <w:t>historical</w:t>
      </w:r>
      <w:r>
        <w:rPr>
          <w:spacing w:val="-2"/>
        </w:rPr>
        <w:t xml:space="preserve"> </w:t>
      </w:r>
      <w:r>
        <w:t>levels.</w:t>
      </w:r>
      <w:hyperlink w:history="1" w:anchor="_bookmark60">
        <w:r>
          <w:rPr>
            <w:position w:val="6"/>
            <w:sz w:val="17"/>
          </w:rPr>
          <w:t>65</w:t>
        </w:r>
      </w:hyperlink>
      <w:r>
        <w:rPr>
          <w:spacing w:val="34"/>
          <w:position w:val="6"/>
          <w:sz w:val="17"/>
        </w:rPr>
        <w:t xml:space="preserve"> </w:t>
      </w:r>
      <w:r>
        <w:t>To</w:t>
      </w:r>
      <w:r>
        <w:rPr>
          <w:spacing w:val="-3"/>
        </w:rPr>
        <w:t xml:space="preserve"> </w:t>
      </w:r>
      <w:r>
        <w:t>offset</w:t>
      </w:r>
      <w:r>
        <w:rPr>
          <w:spacing w:val="-3"/>
        </w:rPr>
        <w:t xml:space="preserve"> </w:t>
      </w:r>
      <w:r>
        <w:t>these</w:t>
      </w:r>
      <w:r>
        <w:rPr>
          <w:spacing w:val="-2"/>
        </w:rPr>
        <w:t xml:space="preserve"> </w:t>
      </w:r>
      <w:r>
        <w:t>liabilities</w:t>
      </w:r>
      <w:r>
        <w:rPr>
          <w:spacing w:val="-3"/>
        </w:rPr>
        <w:t xml:space="preserve"> </w:t>
      </w:r>
      <w:r>
        <w:t>and</w:t>
      </w:r>
      <w:r>
        <w:rPr>
          <w:spacing w:val="-3"/>
        </w:rPr>
        <w:t xml:space="preserve"> </w:t>
      </w:r>
      <w:r>
        <w:t>bring its</w:t>
      </w:r>
      <w:r>
        <w:rPr>
          <w:spacing w:val="-3"/>
        </w:rPr>
        <w:t xml:space="preserve"> </w:t>
      </w:r>
      <w:r>
        <w:t>regulatory</w:t>
      </w:r>
      <w:r>
        <w:rPr>
          <w:spacing w:val="-3"/>
        </w:rPr>
        <w:t xml:space="preserve"> </w:t>
      </w:r>
      <w:r>
        <w:t>capital structure</w:t>
      </w:r>
      <w:r>
        <w:rPr>
          <w:spacing w:val="-11"/>
        </w:rPr>
        <w:t xml:space="preserve"> </w:t>
      </w:r>
      <w:r>
        <w:t>back</w:t>
      </w:r>
      <w:r>
        <w:rPr>
          <w:spacing w:val="-7"/>
        </w:rPr>
        <w:t xml:space="preserve"> </w:t>
      </w:r>
      <w:r>
        <w:t>into</w:t>
      </w:r>
      <w:r>
        <w:rPr>
          <w:spacing w:val="-10"/>
        </w:rPr>
        <w:t xml:space="preserve"> </w:t>
      </w:r>
      <w:r>
        <w:t>compliance</w:t>
      </w:r>
      <w:r>
        <w:rPr>
          <w:spacing w:val="-5"/>
        </w:rPr>
        <w:t xml:space="preserve"> </w:t>
      </w:r>
      <w:r>
        <w:t>with</w:t>
      </w:r>
      <w:r>
        <w:rPr>
          <w:spacing w:val="-10"/>
        </w:rPr>
        <w:t xml:space="preserve"> </w:t>
      </w:r>
      <w:r>
        <w:t>the</w:t>
      </w:r>
      <w:r>
        <w:rPr>
          <w:spacing w:val="-9"/>
        </w:rPr>
        <w:t xml:space="preserve"> </w:t>
      </w:r>
      <w:r>
        <w:t>authorized</w:t>
      </w:r>
      <w:r>
        <w:rPr>
          <w:spacing w:val="-5"/>
        </w:rPr>
        <w:t xml:space="preserve"> </w:t>
      </w:r>
      <w:r>
        <w:t>52</w:t>
      </w:r>
      <w:r>
        <w:rPr>
          <w:spacing w:val="-12"/>
        </w:rPr>
        <w:t xml:space="preserve"> </w:t>
      </w:r>
      <w:r>
        <w:t>percent</w:t>
      </w:r>
      <w:r>
        <w:rPr>
          <w:spacing w:val="-4"/>
        </w:rPr>
        <w:t xml:space="preserve"> </w:t>
      </w:r>
      <w:r>
        <w:t>equity</w:t>
      </w:r>
      <w:r>
        <w:rPr>
          <w:spacing w:val="-9"/>
        </w:rPr>
        <w:t xml:space="preserve"> </w:t>
      </w:r>
      <w:r>
        <w:t>ratio</w:t>
      </w:r>
      <w:r>
        <w:rPr>
          <w:spacing w:val="-6"/>
        </w:rPr>
        <w:t xml:space="preserve"> </w:t>
      </w:r>
      <w:r>
        <w:t>under Rule IX-B, PG&amp;E will have to raise approximately $1.3 billion in equity that would</w:t>
      </w:r>
      <w:r>
        <w:rPr>
          <w:spacing w:val="-9"/>
        </w:rPr>
        <w:t xml:space="preserve"> </w:t>
      </w:r>
      <w:r>
        <w:t>carry</w:t>
      </w:r>
      <w:r>
        <w:rPr>
          <w:spacing w:val="-7"/>
        </w:rPr>
        <w:t xml:space="preserve"> </w:t>
      </w:r>
      <w:r>
        <w:t>permanent</w:t>
      </w:r>
      <w:r>
        <w:rPr>
          <w:spacing w:val="-9"/>
        </w:rPr>
        <w:t xml:space="preserve"> </w:t>
      </w:r>
      <w:r>
        <w:t>authorized</w:t>
      </w:r>
      <w:r>
        <w:rPr>
          <w:spacing w:val="-7"/>
        </w:rPr>
        <w:t xml:space="preserve"> </w:t>
      </w:r>
      <w:r>
        <w:t>return</w:t>
      </w:r>
      <w:r>
        <w:rPr>
          <w:spacing w:val="-9"/>
        </w:rPr>
        <w:t xml:space="preserve"> </w:t>
      </w:r>
      <w:r>
        <w:t>obligations</w:t>
      </w:r>
      <w:r>
        <w:rPr>
          <w:spacing w:val="-3"/>
        </w:rPr>
        <w:t xml:space="preserve"> </w:t>
      </w:r>
      <w:r>
        <w:t>—</w:t>
      </w:r>
      <w:r>
        <w:rPr>
          <w:spacing w:val="-7"/>
        </w:rPr>
        <w:t xml:space="preserve"> </w:t>
      </w:r>
      <w:r>
        <w:t>currently</w:t>
      </w:r>
      <w:r>
        <w:rPr>
          <w:spacing w:val="-9"/>
        </w:rPr>
        <w:t xml:space="preserve"> </w:t>
      </w:r>
      <w:r>
        <w:t>set</w:t>
      </w:r>
      <w:r>
        <w:rPr>
          <w:spacing w:val="-7"/>
        </w:rPr>
        <w:t xml:space="preserve"> </w:t>
      </w:r>
      <w:r>
        <w:t>at</w:t>
      </w:r>
      <w:r>
        <w:rPr>
          <w:spacing w:val="-8"/>
        </w:rPr>
        <w:t xml:space="preserve"> </w:t>
      </w:r>
      <w:r>
        <w:t>9.98%.</w:t>
      </w:r>
      <w:hyperlink w:history="1" w:anchor="_bookmark61">
        <w:r>
          <w:rPr>
            <w:position w:val="6"/>
            <w:sz w:val="17"/>
          </w:rPr>
          <w:t>66</w:t>
        </w:r>
      </w:hyperlink>
      <w:r>
        <w:rPr>
          <w:position w:val="6"/>
          <w:sz w:val="17"/>
        </w:rPr>
        <w:t xml:space="preserve"> </w:t>
      </w:r>
      <w:r>
        <w:t>After the loan is forgiven, PG&amp;E will be left with costly equity but no assets to match it. Although PG&amp;E is required to carry such additional equity on its balance sheet to remain in compliance with Rule IX.B absent an order granting the requested relief, PG&amp;E does not receive any equity return since these items are not in rate base and therefore do not earn an authorized rate of return.</w:t>
      </w:r>
    </w:p>
    <w:p w:rsidR="00A8742D" w:rsidRDefault="00C406D2" w14:paraId="7BB264A3" w14:textId="77777777">
      <w:pPr>
        <w:pStyle w:val="BodyText"/>
        <w:spacing w:before="2" w:line="360" w:lineRule="auto"/>
        <w:ind w:right="423"/>
      </w:pPr>
      <w:r>
        <w:t>Therefore,</w:t>
      </w:r>
      <w:r>
        <w:rPr>
          <w:spacing w:val="-3"/>
        </w:rPr>
        <w:t xml:space="preserve"> </w:t>
      </w:r>
      <w:r>
        <w:t>it</w:t>
      </w:r>
      <w:r>
        <w:rPr>
          <w:spacing w:val="-2"/>
        </w:rPr>
        <w:t xml:space="preserve"> </w:t>
      </w:r>
      <w:r>
        <w:t>is</w:t>
      </w:r>
      <w:r>
        <w:rPr>
          <w:spacing w:val="-3"/>
        </w:rPr>
        <w:t xml:space="preserve"> </w:t>
      </w:r>
      <w:r>
        <w:t>reasonable</w:t>
      </w:r>
      <w:r>
        <w:rPr>
          <w:spacing w:val="-3"/>
        </w:rPr>
        <w:t xml:space="preserve"> </w:t>
      </w:r>
      <w:r>
        <w:t>to</w:t>
      </w:r>
      <w:r>
        <w:rPr>
          <w:spacing w:val="-3"/>
        </w:rPr>
        <w:t xml:space="preserve"> </w:t>
      </w:r>
      <w:r>
        <w:t>consider</w:t>
      </w:r>
      <w:r>
        <w:rPr>
          <w:spacing w:val="-2"/>
        </w:rPr>
        <w:t xml:space="preserve"> </w:t>
      </w:r>
      <w:r>
        <w:t>capital</w:t>
      </w:r>
      <w:r>
        <w:rPr>
          <w:spacing w:val="-4"/>
        </w:rPr>
        <w:t xml:space="preserve"> </w:t>
      </w:r>
      <w:r>
        <w:t>structure</w:t>
      </w:r>
      <w:r>
        <w:rPr>
          <w:spacing w:val="-3"/>
        </w:rPr>
        <w:t xml:space="preserve"> </w:t>
      </w:r>
      <w:r>
        <w:t>adjustments</w:t>
      </w:r>
      <w:r>
        <w:rPr>
          <w:spacing w:val="-3"/>
        </w:rPr>
        <w:t xml:space="preserve"> </w:t>
      </w:r>
      <w:r>
        <w:t>for</w:t>
      </w:r>
      <w:r>
        <w:rPr>
          <w:spacing w:val="-3"/>
        </w:rPr>
        <w:t xml:space="preserve"> </w:t>
      </w:r>
      <w:r>
        <w:t>the</w:t>
      </w:r>
      <w:r>
        <w:rPr>
          <w:spacing w:val="-3"/>
        </w:rPr>
        <w:t xml:space="preserve"> </w:t>
      </w:r>
      <w:r>
        <w:t>DWR Loan since these costs are (</w:t>
      </w:r>
      <w:proofErr w:type="spellStart"/>
      <w:r>
        <w:t>i</w:t>
      </w:r>
      <w:proofErr w:type="spellEnd"/>
      <w:r>
        <w:t>) not in rate base and (ii) not being financed through the utility’s regulatory capital structure. In essence, the DWR Loan is a unique financial</w:t>
      </w:r>
      <w:r>
        <w:rPr>
          <w:spacing w:val="-5"/>
        </w:rPr>
        <w:t xml:space="preserve"> </w:t>
      </w:r>
      <w:r>
        <w:t>arrangement</w:t>
      </w:r>
      <w:r>
        <w:rPr>
          <w:spacing w:val="-4"/>
        </w:rPr>
        <w:t xml:space="preserve"> </w:t>
      </w:r>
      <w:r>
        <w:t>with</w:t>
      </w:r>
      <w:r>
        <w:rPr>
          <w:spacing w:val="-4"/>
        </w:rPr>
        <w:t xml:space="preserve"> </w:t>
      </w:r>
      <w:r>
        <w:t>no</w:t>
      </w:r>
      <w:r>
        <w:rPr>
          <w:spacing w:val="-4"/>
        </w:rPr>
        <w:t xml:space="preserve"> </w:t>
      </w:r>
      <w:r>
        <w:t>precedent</w:t>
      </w:r>
      <w:r>
        <w:rPr>
          <w:spacing w:val="-2"/>
        </w:rPr>
        <w:t xml:space="preserve"> </w:t>
      </w:r>
      <w:r>
        <w:t>under</w:t>
      </w:r>
      <w:r>
        <w:rPr>
          <w:spacing w:val="-2"/>
        </w:rPr>
        <w:t xml:space="preserve"> </w:t>
      </w:r>
      <w:r>
        <w:t>Rule</w:t>
      </w:r>
      <w:r>
        <w:rPr>
          <w:spacing w:val="-4"/>
        </w:rPr>
        <w:t xml:space="preserve"> </w:t>
      </w:r>
      <w:r>
        <w:t>IX-B.</w:t>
      </w:r>
      <w:r>
        <w:rPr>
          <w:spacing w:val="-4"/>
        </w:rPr>
        <w:t xml:space="preserve"> </w:t>
      </w:r>
      <w:r>
        <w:t>It</w:t>
      </w:r>
      <w:r>
        <w:rPr>
          <w:spacing w:val="-4"/>
        </w:rPr>
        <w:t xml:space="preserve"> </w:t>
      </w:r>
      <w:r>
        <w:t>warrants</w:t>
      </w:r>
      <w:r>
        <w:rPr>
          <w:spacing w:val="-4"/>
        </w:rPr>
        <w:t xml:space="preserve"> </w:t>
      </w:r>
      <w:r>
        <w:t>review</w:t>
      </w:r>
      <w:r>
        <w:rPr>
          <w:spacing w:val="-7"/>
        </w:rPr>
        <w:t xml:space="preserve"> </w:t>
      </w:r>
      <w:r>
        <w:t>on its own merit, separate from the Kincade and Dixie wildfire events. As a fact-specific</w:t>
      </w:r>
      <w:r>
        <w:rPr>
          <w:spacing w:val="-5"/>
        </w:rPr>
        <w:t xml:space="preserve"> </w:t>
      </w:r>
      <w:r>
        <w:t>exception,</w:t>
      </w:r>
      <w:r>
        <w:rPr>
          <w:spacing w:val="-2"/>
        </w:rPr>
        <w:t xml:space="preserve"> </w:t>
      </w:r>
      <w:r>
        <w:t>the</w:t>
      </w:r>
      <w:r>
        <w:rPr>
          <w:spacing w:val="-5"/>
        </w:rPr>
        <w:t xml:space="preserve"> </w:t>
      </w:r>
      <w:r>
        <w:t>loan</w:t>
      </w:r>
      <w:r>
        <w:rPr>
          <w:spacing w:val="-5"/>
        </w:rPr>
        <w:t xml:space="preserve"> </w:t>
      </w:r>
      <w:r>
        <w:t>amount</w:t>
      </w:r>
      <w:r>
        <w:rPr>
          <w:spacing w:val="-5"/>
        </w:rPr>
        <w:t xml:space="preserve"> </w:t>
      </w:r>
      <w:r>
        <w:t>will</w:t>
      </w:r>
      <w:r>
        <w:rPr>
          <w:spacing w:val="-6"/>
        </w:rPr>
        <w:t xml:space="preserve"> </w:t>
      </w:r>
      <w:r>
        <w:t>not</w:t>
      </w:r>
      <w:r>
        <w:rPr>
          <w:spacing w:val="-5"/>
        </w:rPr>
        <w:t xml:space="preserve"> </w:t>
      </w:r>
      <w:r>
        <w:t>be</w:t>
      </w:r>
      <w:r>
        <w:rPr>
          <w:spacing w:val="-4"/>
        </w:rPr>
        <w:t xml:space="preserve"> </w:t>
      </w:r>
      <w:r>
        <w:t>part</w:t>
      </w:r>
      <w:r>
        <w:rPr>
          <w:spacing w:val="-5"/>
        </w:rPr>
        <w:t xml:space="preserve"> </w:t>
      </w:r>
      <w:r>
        <w:t>of</w:t>
      </w:r>
      <w:r>
        <w:rPr>
          <w:spacing w:val="-3"/>
        </w:rPr>
        <w:t xml:space="preserve"> </w:t>
      </w:r>
      <w:r>
        <w:t>PG&amp;E’s</w:t>
      </w:r>
      <w:r>
        <w:rPr>
          <w:spacing w:val="-2"/>
        </w:rPr>
        <w:t xml:space="preserve"> </w:t>
      </w:r>
      <w:r>
        <w:t>regulatory</w:t>
      </w:r>
      <w:r>
        <w:rPr>
          <w:spacing w:val="-5"/>
        </w:rPr>
        <w:t xml:space="preserve"> </w:t>
      </w:r>
      <w:r>
        <w:t>capital structure and should be specifically treated as a distinctive exception to the Affiliate Transaction Rule IX-B.</w:t>
      </w:r>
    </w:p>
    <w:p w:rsidR="00A8742D" w:rsidRDefault="00C406D2" w14:paraId="05CBAF10" w14:textId="77777777">
      <w:pPr>
        <w:pStyle w:val="BodyText"/>
        <w:spacing w:line="360" w:lineRule="auto"/>
        <w:ind w:right="423" w:firstLine="719"/>
      </w:pPr>
      <w:r>
        <w:t>It is reasonable to partly deny PG&amp;E’s request for capital structure adjustment</w:t>
      </w:r>
      <w:r>
        <w:rPr>
          <w:spacing w:val="-10"/>
        </w:rPr>
        <w:t xml:space="preserve"> </w:t>
      </w:r>
      <w:r>
        <w:t>for</w:t>
      </w:r>
      <w:r>
        <w:rPr>
          <w:spacing w:val="-7"/>
        </w:rPr>
        <w:t xml:space="preserve"> </w:t>
      </w:r>
      <w:r>
        <w:t>the</w:t>
      </w:r>
      <w:r>
        <w:rPr>
          <w:spacing w:val="-8"/>
        </w:rPr>
        <w:t xml:space="preserve"> </w:t>
      </w:r>
      <w:r>
        <w:t>Kincade</w:t>
      </w:r>
      <w:r>
        <w:rPr>
          <w:spacing w:val="-6"/>
        </w:rPr>
        <w:t xml:space="preserve"> </w:t>
      </w:r>
      <w:r>
        <w:t>and</w:t>
      </w:r>
      <w:r>
        <w:rPr>
          <w:spacing w:val="-10"/>
        </w:rPr>
        <w:t xml:space="preserve"> </w:t>
      </w:r>
      <w:r>
        <w:t>Dixie</w:t>
      </w:r>
      <w:r>
        <w:rPr>
          <w:spacing w:val="-9"/>
        </w:rPr>
        <w:t xml:space="preserve"> </w:t>
      </w:r>
      <w:r>
        <w:t>Wildfire</w:t>
      </w:r>
      <w:r>
        <w:rPr>
          <w:spacing w:val="-8"/>
        </w:rPr>
        <w:t xml:space="preserve"> </w:t>
      </w:r>
      <w:r>
        <w:t>costs</w:t>
      </w:r>
      <w:r>
        <w:rPr>
          <w:spacing w:val="-10"/>
        </w:rPr>
        <w:t xml:space="preserve"> </w:t>
      </w:r>
      <w:r>
        <w:t>and</w:t>
      </w:r>
      <w:r>
        <w:rPr>
          <w:spacing w:val="-8"/>
        </w:rPr>
        <w:t xml:space="preserve"> </w:t>
      </w:r>
      <w:r>
        <w:t>partly</w:t>
      </w:r>
      <w:r>
        <w:rPr>
          <w:spacing w:val="-6"/>
        </w:rPr>
        <w:t xml:space="preserve"> </w:t>
      </w:r>
      <w:r>
        <w:t>approve</w:t>
      </w:r>
      <w:r>
        <w:rPr>
          <w:spacing w:val="-9"/>
        </w:rPr>
        <w:t xml:space="preserve"> </w:t>
      </w:r>
      <w:r>
        <w:t>the request</w:t>
      </w:r>
      <w:r>
        <w:rPr>
          <w:spacing w:val="-2"/>
        </w:rPr>
        <w:t xml:space="preserve"> </w:t>
      </w:r>
      <w:r>
        <w:t>to</w:t>
      </w:r>
      <w:r>
        <w:rPr>
          <w:spacing w:val="-2"/>
        </w:rPr>
        <w:t xml:space="preserve"> </w:t>
      </w:r>
      <w:r>
        <w:t>exclude the</w:t>
      </w:r>
      <w:r>
        <w:rPr>
          <w:spacing w:val="-2"/>
        </w:rPr>
        <w:t xml:space="preserve"> </w:t>
      </w:r>
      <w:r>
        <w:t>DWR</w:t>
      </w:r>
      <w:r>
        <w:rPr>
          <w:spacing w:val="-2"/>
        </w:rPr>
        <w:t xml:space="preserve"> </w:t>
      </w:r>
      <w:r>
        <w:t>Loan</w:t>
      </w:r>
      <w:r>
        <w:rPr>
          <w:spacing w:val="-2"/>
        </w:rPr>
        <w:t xml:space="preserve"> </w:t>
      </w:r>
      <w:r>
        <w:t>from its authorized</w:t>
      </w:r>
      <w:r>
        <w:rPr>
          <w:spacing w:val="-2"/>
        </w:rPr>
        <w:t xml:space="preserve"> </w:t>
      </w:r>
      <w:r>
        <w:t>regulatory</w:t>
      </w:r>
      <w:r>
        <w:rPr>
          <w:spacing w:val="-2"/>
        </w:rPr>
        <w:t xml:space="preserve"> </w:t>
      </w:r>
      <w:r>
        <w:t>structure.</w:t>
      </w:r>
    </w:p>
    <w:p w:rsidR="00A8742D" w:rsidRDefault="00C406D2" w14:paraId="7207B760" w14:textId="77777777">
      <w:pPr>
        <w:pStyle w:val="Heading1"/>
        <w:numPr>
          <w:ilvl w:val="1"/>
          <w:numId w:val="5"/>
        </w:numPr>
        <w:tabs>
          <w:tab w:val="left" w:pos="1531"/>
        </w:tabs>
        <w:spacing w:before="1"/>
        <w:ind w:left="1531"/>
      </w:pPr>
      <w:bookmarkStart w:name="_bookmark59" w:id="60"/>
      <w:bookmarkEnd w:id="60"/>
      <w:r>
        <w:t>Effect</w:t>
      </w:r>
      <w:r>
        <w:rPr>
          <w:spacing w:val="-18"/>
        </w:rPr>
        <w:t xml:space="preserve"> </w:t>
      </w:r>
      <w:r>
        <w:t>on</w:t>
      </w:r>
      <w:r>
        <w:rPr>
          <w:spacing w:val="-13"/>
        </w:rPr>
        <w:t xml:space="preserve"> </w:t>
      </w:r>
      <w:r>
        <w:rPr>
          <w:spacing w:val="-2"/>
        </w:rPr>
        <w:t>Affordability</w:t>
      </w:r>
    </w:p>
    <w:p w:rsidR="00A8742D" w:rsidRDefault="00C406D2" w14:paraId="2D12D16A" w14:textId="77777777">
      <w:pPr>
        <w:pStyle w:val="BodyText"/>
        <w:spacing w:before="118" w:line="360" w:lineRule="auto"/>
        <w:ind w:right="423" w:firstLine="719"/>
        <w:rPr>
          <w:position w:val="6"/>
          <w:sz w:val="17"/>
        </w:rPr>
      </w:pPr>
      <w:r>
        <w:t>PG&amp;E was granted a five-year waiver from adherence to its authorized capital</w:t>
      </w:r>
      <w:r>
        <w:rPr>
          <w:spacing w:val="-14"/>
        </w:rPr>
        <w:t xml:space="preserve"> </w:t>
      </w:r>
      <w:r>
        <w:t>rate</w:t>
      </w:r>
      <w:r>
        <w:rPr>
          <w:spacing w:val="-13"/>
        </w:rPr>
        <w:t xml:space="preserve"> </w:t>
      </w:r>
      <w:r>
        <w:t>structure</w:t>
      </w:r>
      <w:r>
        <w:rPr>
          <w:spacing w:val="-7"/>
        </w:rPr>
        <w:t xml:space="preserve"> </w:t>
      </w:r>
      <w:r>
        <w:t>in</w:t>
      </w:r>
      <w:r>
        <w:rPr>
          <w:spacing w:val="-14"/>
        </w:rPr>
        <w:t xml:space="preserve"> </w:t>
      </w:r>
      <w:r>
        <w:t>D.20-05-053,</w:t>
      </w:r>
      <w:r>
        <w:rPr>
          <w:spacing w:val="-14"/>
        </w:rPr>
        <w:t xml:space="preserve"> </w:t>
      </w:r>
      <w:r>
        <w:t>Decision</w:t>
      </w:r>
      <w:r>
        <w:rPr>
          <w:spacing w:val="-12"/>
        </w:rPr>
        <w:t xml:space="preserve"> </w:t>
      </w:r>
      <w:r>
        <w:t>Approving</w:t>
      </w:r>
      <w:r>
        <w:rPr>
          <w:spacing w:val="-9"/>
        </w:rPr>
        <w:t xml:space="preserve"> </w:t>
      </w:r>
      <w:r>
        <w:t>Reorganization</w:t>
      </w:r>
      <w:r>
        <w:rPr>
          <w:spacing w:val="-7"/>
        </w:rPr>
        <w:t xml:space="preserve"> </w:t>
      </w:r>
      <w:r>
        <w:t xml:space="preserve">Plan. That waiver expired in June 2025. PG&amp;E states that it has </w:t>
      </w:r>
      <w:proofErr w:type="gramStart"/>
      <w:r>
        <w:t>been in compliance with</w:t>
      </w:r>
      <w:proofErr w:type="gramEnd"/>
      <w:r>
        <w:t xml:space="preserve"> the Affiliate Transaction Rule since then.</w:t>
      </w:r>
      <w:hyperlink w:history="1" w:anchor="_bookmark58">
        <w:r>
          <w:rPr>
            <w:position w:val="6"/>
            <w:sz w:val="17"/>
          </w:rPr>
          <w:t>67</w:t>
        </w:r>
      </w:hyperlink>
    </w:p>
    <w:p w:rsidR="00A8742D" w:rsidRDefault="00C406D2" w14:paraId="45F8ACF1" w14:textId="77777777">
      <w:pPr>
        <w:pStyle w:val="BodyText"/>
        <w:spacing w:before="6"/>
        <w:ind w:left="0"/>
        <w:rPr>
          <w:sz w:val="14"/>
        </w:rPr>
      </w:pPr>
      <w:r>
        <w:rPr>
          <w:noProof/>
          <w:sz w:val="14"/>
        </w:rPr>
        <mc:AlternateContent>
          <mc:Choice Requires="wps">
            <w:drawing>
              <wp:anchor distT="0" distB="0" distL="0" distR="0" simplePos="0" relativeHeight="487595008" behindDoc="1" locked="0" layoutInCell="1" allowOverlap="1" wp14:editId="4440604F" wp14:anchorId="2139DF83">
                <wp:simplePos x="0" y="0"/>
                <wp:positionH relativeFrom="page">
                  <wp:posOffset>914400</wp:posOffset>
                </wp:positionH>
                <wp:positionV relativeFrom="paragraph">
                  <wp:posOffset>129990</wp:posOffset>
                </wp:positionV>
                <wp:extent cx="1829435" cy="762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41" style="position:absolute;margin-left:1in;margin-top:10.25pt;width:144.0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" w14:anchorId="7E4320A5">
                <v:path arrowok="t"/>
                <w10:wrap type="topAndBottom" anchorx="page"/>
              </v:shape>
            </w:pict>
          </mc:Fallback>
        </mc:AlternateContent>
      </w:r>
    </w:p>
    <w:p w:rsidR="00A8742D" w:rsidRDefault="00C406D2" w14:paraId="700F86CB" w14:textId="77777777">
      <w:pPr>
        <w:spacing w:before="84"/>
        <w:ind w:left="336"/>
      </w:pPr>
      <w:bookmarkStart w:name="_bookmark60" w:id="61"/>
      <w:bookmarkEnd w:id="61"/>
      <w:r>
        <w:rPr>
          <w:position w:val="5"/>
          <w:sz w:val="14"/>
        </w:rPr>
        <w:t>65</w:t>
      </w:r>
      <w:r>
        <w:rPr>
          <w:spacing w:val="13"/>
          <w:position w:val="5"/>
          <w:sz w:val="14"/>
        </w:rPr>
        <w:t xml:space="preserve"> </w:t>
      </w:r>
      <w:r>
        <w:rPr>
          <w:i/>
        </w:rPr>
        <w:t>See</w:t>
      </w:r>
      <w:r>
        <w:rPr>
          <w:i/>
          <w:spacing w:val="-6"/>
        </w:rPr>
        <w:t xml:space="preserve"> </w:t>
      </w:r>
      <w:r>
        <w:t>PG&amp;E</w:t>
      </w:r>
      <w:r>
        <w:rPr>
          <w:spacing w:val="-10"/>
        </w:rPr>
        <w:t xml:space="preserve"> </w:t>
      </w:r>
      <w:r>
        <w:t>Application</w:t>
      </w:r>
      <w:r>
        <w:rPr>
          <w:spacing w:val="-6"/>
        </w:rPr>
        <w:t xml:space="preserve"> </w:t>
      </w:r>
      <w:r>
        <w:t>at</w:t>
      </w:r>
      <w:r>
        <w:rPr>
          <w:spacing w:val="-6"/>
        </w:rPr>
        <w:t xml:space="preserve"> </w:t>
      </w:r>
      <w:r>
        <w:t>16.</w:t>
      </w:r>
      <w:r>
        <w:rPr>
          <w:spacing w:val="-8"/>
        </w:rPr>
        <w:t xml:space="preserve"> </w:t>
      </w:r>
      <w:r>
        <w:t>PG&amp;E</w:t>
      </w:r>
      <w:r>
        <w:rPr>
          <w:spacing w:val="-6"/>
        </w:rPr>
        <w:t xml:space="preserve"> </w:t>
      </w:r>
      <w:r>
        <w:t>states</w:t>
      </w:r>
      <w:r>
        <w:rPr>
          <w:spacing w:val="-6"/>
        </w:rPr>
        <w:t xml:space="preserve"> </w:t>
      </w:r>
      <w:r>
        <w:t>that</w:t>
      </w:r>
      <w:r>
        <w:rPr>
          <w:spacing w:val="-8"/>
        </w:rPr>
        <w:t xml:space="preserve"> </w:t>
      </w:r>
      <w:r>
        <w:t>“In</w:t>
      </w:r>
      <w:r>
        <w:rPr>
          <w:spacing w:val="-4"/>
        </w:rPr>
        <w:t xml:space="preserve"> </w:t>
      </w:r>
      <w:r>
        <w:t>the</w:t>
      </w:r>
      <w:r>
        <w:rPr>
          <w:spacing w:val="-8"/>
        </w:rPr>
        <w:t xml:space="preserve"> </w:t>
      </w:r>
      <w:r>
        <w:t>current</w:t>
      </w:r>
      <w:r>
        <w:rPr>
          <w:spacing w:val="-10"/>
        </w:rPr>
        <w:t xml:space="preserve"> </w:t>
      </w:r>
      <w:r>
        <w:t>financial</w:t>
      </w:r>
      <w:r>
        <w:rPr>
          <w:spacing w:val="-4"/>
        </w:rPr>
        <w:t xml:space="preserve"> </w:t>
      </w:r>
      <w:r>
        <w:t>climate,</w:t>
      </w:r>
      <w:r>
        <w:rPr>
          <w:spacing w:val="-5"/>
        </w:rPr>
        <w:t xml:space="preserve"> </w:t>
      </w:r>
      <w:r>
        <w:t>PG&amp;E</w:t>
      </w:r>
      <w:r>
        <w:rPr>
          <w:spacing w:val="-11"/>
        </w:rPr>
        <w:t xml:space="preserve"> </w:t>
      </w:r>
      <w:r>
        <w:rPr>
          <w:spacing w:val="-2"/>
        </w:rPr>
        <w:t>would</w:t>
      </w:r>
    </w:p>
    <w:p w:rsidR="00A8742D" w:rsidRDefault="00C406D2" w14:paraId="1EB31382" w14:textId="77777777">
      <w:pPr>
        <w:ind w:left="336"/>
      </w:pPr>
      <w:bookmarkStart w:name="_bookmark61" w:id="62"/>
      <w:bookmarkEnd w:id="62"/>
      <w:r>
        <w:t>be</w:t>
      </w:r>
      <w:r>
        <w:rPr>
          <w:spacing w:val="-4"/>
        </w:rPr>
        <w:t xml:space="preserve"> </w:t>
      </w:r>
      <w:r>
        <w:t>issuing</w:t>
      </w:r>
      <w:r>
        <w:rPr>
          <w:spacing w:val="-3"/>
        </w:rPr>
        <w:t xml:space="preserve"> </w:t>
      </w:r>
      <w:r>
        <w:t>equity</w:t>
      </w:r>
      <w:r>
        <w:rPr>
          <w:spacing w:val="-4"/>
        </w:rPr>
        <w:t xml:space="preserve"> </w:t>
      </w:r>
      <w:r>
        <w:t>at</w:t>
      </w:r>
      <w:r>
        <w:rPr>
          <w:spacing w:val="-3"/>
        </w:rPr>
        <w:t xml:space="preserve"> </w:t>
      </w:r>
      <w:r>
        <w:t>a</w:t>
      </w:r>
      <w:r>
        <w:rPr>
          <w:spacing w:val="-6"/>
        </w:rPr>
        <w:t xml:space="preserve"> </w:t>
      </w:r>
      <w:r>
        <w:t>significant</w:t>
      </w:r>
      <w:r>
        <w:rPr>
          <w:spacing w:val="-3"/>
        </w:rPr>
        <w:t xml:space="preserve"> </w:t>
      </w:r>
      <w:r>
        <w:t>discount</w:t>
      </w:r>
      <w:r>
        <w:rPr>
          <w:spacing w:val="-3"/>
        </w:rPr>
        <w:t xml:space="preserve"> </w:t>
      </w:r>
      <w:r>
        <w:t>relative</w:t>
      </w:r>
      <w:r>
        <w:rPr>
          <w:spacing w:val="-7"/>
        </w:rPr>
        <w:t xml:space="preserve"> </w:t>
      </w:r>
      <w:r>
        <w:t>to</w:t>
      </w:r>
      <w:r>
        <w:rPr>
          <w:spacing w:val="-3"/>
        </w:rPr>
        <w:t xml:space="preserve"> </w:t>
      </w:r>
      <w:r>
        <w:t>historical</w:t>
      </w:r>
      <w:r>
        <w:rPr>
          <w:spacing w:val="-5"/>
        </w:rPr>
        <w:t xml:space="preserve"> </w:t>
      </w:r>
      <w:r>
        <w:rPr>
          <w:spacing w:val="-2"/>
        </w:rPr>
        <w:t>levels.”</w:t>
      </w:r>
    </w:p>
    <w:p w:rsidR="00A8742D" w:rsidRDefault="00C406D2" w14:paraId="57001C25" w14:textId="77777777">
      <w:pPr>
        <w:spacing w:before="120"/>
        <w:ind w:left="336" w:right="514"/>
      </w:pPr>
      <w:r>
        <w:rPr>
          <w:position w:val="5"/>
          <w:sz w:val="14"/>
        </w:rPr>
        <w:t>66</w:t>
      </w:r>
      <w:r>
        <w:rPr>
          <w:spacing w:val="18"/>
          <w:position w:val="5"/>
          <w:sz w:val="14"/>
        </w:rPr>
        <w:t xml:space="preserve"> </w:t>
      </w:r>
      <w:r>
        <w:rPr>
          <w:i/>
        </w:rPr>
        <w:t>See</w:t>
      </w:r>
      <w:r>
        <w:rPr>
          <w:i/>
          <w:spacing w:val="-6"/>
        </w:rPr>
        <w:t xml:space="preserve"> </w:t>
      </w:r>
      <w:r>
        <w:t>PG&amp;E</w:t>
      </w:r>
      <w:r>
        <w:rPr>
          <w:spacing w:val="-5"/>
        </w:rPr>
        <w:t xml:space="preserve"> </w:t>
      </w:r>
      <w:r>
        <w:t>Opening</w:t>
      </w:r>
      <w:r>
        <w:rPr>
          <w:spacing w:val="-5"/>
        </w:rPr>
        <w:t xml:space="preserve"> </w:t>
      </w:r>
      <w:r>
        <w:t>Testimony</w:t>
      </w:r>
      <w:r>
        <w:rPr>
          <w:spacing w:val="-4"/>
        </w:rPr>
        <w:t xml:space="preserve"> </w:t>
      </w:r>
      <w:r>
        <w:t>at</w:t>
      </w:r>
      <w:r>
        <w:rPr>
          <w:spacing w:val="-5"/>
        </w:rPr>
        <w:t xml:space="preserve"> </w:t>
      </w:r>
      <w:r>
        <w:t>1-7.</w:t>
      </w:r>
      <w:r>
        <w:rPr>
          <w:spacing w:val="-9"/>
        </w:rPr>
        <w:t xml:space="preserve"> </w:t>
      </w:r>
      <w:r>
        <w:t>(Dixie</w:t>
      </w:r>
      <w:r>
        <w:rPr>
          <w:spacing w:val="-4"/>
        </w:rPr>
        <w:t xml:space="preserve"> </w:t>
      </w:r>
      <w:r>
        <w:t>and</w:t>
      </w:r>
      <w:r>
        <w:rPr>
          <w:spacing w:val="-10"/>
        </w:rPr>
        <w:t xml:space="preserve"> </w:t>
      </w:r>
      <w:r>
        <w:t>Kincade</w:t>
      </w:r>
      <w:r>
        <w:rPr>
          <w:spacing w:val="-4"/>
        </w:rPr>
        <w:t xml:space="preserve"> </w:t>
      </w:r>
      <w:r>
        <w:t>long-term</w:t>
      </w:r>
      <w:r>
        <w:rPr>
          <w:spacing w:val="-5"/>
        </w:rPr>
        <w:t xml:space="preserve"> </w:t>
      </w:r>
      <w:r>
        <w:t>debt=</w:t>
      </w:r>
      <w:r>
        <w:rPr>
          <w:spacing w:val="-9"/>
        </w:rPr>
        <w:t xml:space="preserve"> </w:t>
      </w:r>
      <w:r>
        <w:t>$611</w:t>
      </w:r>
      <w:r>
        <w:rPr>
          <w:spacing w:val="-4"/>
        </w:rPr>
        <w:t xml:space="preserve"> </w:t>
      </w:r>
      <w:r>
        <w:t>million;</w:t>
      </w:r>
      <w:r>
        <w:rPr>
          <w:spacing w:val="-4"/>
        </w:rPr>
        <w:t xml:space="preserve"> </w:t>
      </w:r>
      <w:r>
        <w:t>and an outstanding balance of $651 million of DWR loan.)</w:t>
      </w:r>
    </w:p>
    <w:p w:rsidR="00A8742D" w:rsidRDefault="00C406D2" w14:paraId="3A44A0F1" w14:textId="77777777">
      <w:pPr>
        <w:tabs>
          <w:tab w:val="left" w:pos="4832"/>
        </w:tabs>
        <w:spacing w:before="118"/>
        <w:ind w:left="350"/>
        <w:rPr>
          <w:sz w:val="26"/>
        </w:rPr>
      </w:pPr>
      <w:r>
        <w:rPr>
          <w:position w:val="5"/>
          <w:sz w:val="14"/>
        </w:rPr>
        <w:t>67</w:t>
      </w:r>
      <w:r>
        <w:rPr>
          <w:spacing w:val="-1"/>
          <w:position w:val="5"/>
          <w:sz w:val="14"/>
        </w:rPr>
        <w:t xml:space="preserve"> </w:t>
      </w:r>
      <w:r>
        <w:rPr>
          <w:i/>
        </w:rPr>
        <w:t>See</w:t>
      </w:r>
      <w:r>
        <w:rPr>
          <w:i/>
          <w:spacing w:val="-3"/>
        </w:rPr>
        <w:t xml:space="preserve"> </w:t>
      </w:r>
      <w:r>
        <w:t>Response</w:t>
      </w:r>
      <w:r>
        <w:rPr>
          <w:spacing w:val="-5"/>
        </w:rPr>
        <w:t xml:space="preserve"> </w:t>
      </w:r>
      <w:r>
        <w:t>to</w:t>
      </w:r>
      <w:r>
        <w:rPr>
          <w:spacing w:val="-8"/>
        </w:rPr>
        <w:t xml:space="preserve"> </w:t>
      </w:r>
      <w:r>
        <w:t>ALJ</w:t>
      </w:r>
      <w:r>
        <w:rPr>
          <w:spacing w:val="-4"/>
        </w:rPr>
        <w:t xml:space="preserve"> </w:t>
      </w:r>
      <w:r>
        <w:t>Ruling</w:t>
      </w:r>
      <w:r>
        <w:rPr>
          <w:spacing w:val="-5"/>
        </w:rPr>
        <w:t xml:space="preserve"> </w:t>
      </w:r>
      <w:r>
        <w:t>at</w:t>
      </w:r>
      <w:r>
        <w:rPr>
          <w:spacing w:val="-7"/>
        </w:rPr>
        <w:t xml:space="preserve"> </w:t>
      </w:r>
      <w:r>
        <w:rPr>
          <w:spacing w:val="-5"/>
        </w:rPr>
        <w:t>6.</w:t>
      </w:r>
      <w:r>
        <w:tab/>
      </w:r>
      <w:r>
        <w:rPr>
          <w:spacing w:val="-7"/>
          <w:sz w:val="26"/>
        </w:rPr>
        <w:t>-</w:t>
      </w:r>
      <w:r>
        <w:rPr>
          <w:spacing w:val="-5"/>
          <w:sz w:val="26"/>
        </w:rPr>
        <w:t>21-</w:t>
      </w:r>
    </w:p>
    <w:p w:rsidR="00A8742D" w:rsidRDefault="00A8742D" w14:paraId="75DF0DCC" w14:textId="77777777">
      <w:pPr>
        <w:rPr>
          <w:sz w:val="26"/>
        </w:rPr>
        <w:sectPr w:rsidR="00A8742D">
          <w:headerReference w:type="default" r:id="rId24"/>
          <w:footerReference w:type="default" r:id="rId25"/>
          <w:pgSz w:w="12240" w:h="15840"/>
          <w:pgMar w:top="1540" w:right="1080" w:bottom="0" w:left="1080" w:header="730" w:footer="0" w:gutter="0"/>
          <w:cols w:space="720"/>
        </w:sectPr>
      </w:pPr>
    </w:p>
    <w:p w:rsidR="00A8742D" w:rsidRDefault="00C406D2" w14:paraId="0921398F" w14:textId="77777777">
      <w:pPr>
        <w:pStyle w:val="BodyText"/>
        <w:spacing w:before="163" w:line="360" w:lineRule="auto"/>
        <w:ind w:right="405" w:firstLine="719"/>
      </w:pPr>
      <w:bookmarkStart w:name="_bookmark62" w:id="63"/>
      <w:bookmarkEnd w:id="63"/>
      <w:r>
        <w:lastRenderedPageBreak/>
        <w:t>PG&amp;E states that it is not seeking a waiver, but a “limited capital</w:t>
      </w:r>
      <w:r>
        <w:rPr>
          <w:spacing w:val="-1"/>
        </w:rPr>
        <w:t xml:space="preserve"> </w:t>
      </w:r>
      <w:r>
        <w:t>structure adjustment.” There is no difference between the two, except that by calling it the latter, PG&amp;E attempts to make the case that its request in the instant application should not be held to the same criteria as an application for a waiver. The relief requested is the same—namely, permission to deviate from the authorized capital structure. The difference here is semantics; it cannot be reasonably assumed that the Commission, when discussing extensions to PG&amp;E’s waiver to deviate from its capital rate structure in prior decisions such as D.20-05-053, would</w:t>
      </w:r>
      <w:r>
        <w:rPr>
          <w:spacing w:val="-10"/>
        </w:rPr>
        <w:t xml:space="preserve"> </w:t>
      </w:r>
      <w:r>
        <w:t>consider</w:t>
      </w:r>
      <w:r>
        <w:rPr>
          <w:spacing w:val="-6"/>
        </w:rPr>
        <w:t xml:space="preserve"> </w:t>
      </w:r>
      <w:r>
        <w:t>a</w:t>
      </w:r>
      <w:r>
        <w:rPr>
          <w:spacing w:val="-10"/>
        </w:rPr>
        <w:t xml:space="preserve"> </w:t>
      </w:r>
      <w:r>
        <w:t>“limited</w:t>
      </w:r>
      <w:r>
        <w:rPr>
          <w:spacing w:val="-9"/>
        </w:rPr>
        <w:t xml:space="preserve"> </w:t>
      </w:r>
      <w:r>
        <w:t>capital</w:t>
      </w:r>
      <w:r>
        <w:rPr>
          <w:spacing w:val="-13"/>
        </w:rPr>
        <w:t xml:space="preserve"> </w:t>
      </w:r>
      <w:r>
        <w:t>structure</w:t>
      </w:r>
      <w:r>
        <w:rPr>
          <w:spacing w:val="-8"/>
        </w:rPr>
        <w:t xml:space="preserve"> </w:t>
      </w:r>
      <w:r>
        <w:t>adjustment”</w:t>
      </w:r>
      <w:r>
        <w:rPr>
          <w:spacing w:val="-10"/>
        </w:rPr>
        <w:t xml:space="preserve"> </w:t>
      </w:r>
      <w:r>
        <w:t>as</w:t>
      </w:r>
      <w:r>
        <w:rPr>
          <w:spacing w:val="-8"/>
        </w:rPr>
        <w:t xml:space="preserve"> </w:t>
      </w:r>
      <w:r>
        <w:t>different</w:t>
      </w:r>
      <w:r>
        <w:rPr>
          <w:spacing w:val="-9"/>
        </w:rPr>
        <w:t xml:space="preserve"> </w:t>
      </w:r>
      <w:r>
        <w:t>in</w:t>
      </w:r>
      <w:r>
        <w:rPr>
          <w:spacing w:val="-10"/>
        </w:rPr>
        <w:t xml:space="preserve"> </w:t>
      </w:r>
      <w:r>
        <w:t>substance.</w:t>
      </w:r>
    </w:p>
    <w:p w:rsidR="00A8742D" w:rsidRDefault="00C406D2" w14:paraId="5AA9CC88" w14:textId="77777777">
      <w:pPr>
        <w:pStyle w:val="BodyText"/>
        <w:spacing w:before="2" w:line="360" w:lineRule="auto"/>
        <w:ind w:right="423" w:firstLine="784"/>
      </w:pPr>
      <w:r>
        <w:t>The same decision stated that if PG&amp;E required an ongoing capital structure</w:t>
      </w:r>
      <w:r>
        <w:rPr>
          <w:spacing w:val="-8"/>
        </w:rPr>
        <w:t xml:space="preserve"> </w:t>
      </w:r>
      <w:r>
        <w:t>waiver</w:t>
      </w:r>
      <w:r>
        <w:rPr>
          <w:spacing w:val="-8"/>
        </w:rPr>
        <w:t xml:space="preserve"> </w:t>
      </w:r>
      <w:r>
        <w:t>beyond</w:t>
      </w:r>
      <w:r>
        <w:rPr>
          <w:spacing w:val="-8"/>
        </w:rPr>
        <w:t xml:space="preserve"> </w:t>
      </w:r>
      <w:r>
        <w:t>the</w:t>
      </w:r>
      <w:r>
        <w:rPr>
          <w:spacing w:val="-9"/>
        </w:rPr>
        <w:t xml:space="preserve"> </w:t>
      </w:r>
      <w:r>
        <w:t>five</w:t>
      </w:r>
      <w:r>
        <w:rPr>
          <w:spacing w:val="-9"/>
        </w:rPr>
        <w:t xml:space="preserve"> </w:t>
      </w:r>
      <w:r>
        <w:t>years</w:t>
      </w:r>
      <w:r>
        <w:rPr>
          <w:spacing w:val="-9"/>
        </w:rPr>
        <w:t xml:space="preserve"> </w:t>
      </w:r>
      <w:r>
        <w:t>granted</w:t>
      </w:r>
      <w:r>
        <w:rPr>
          <w:spacing w:val="-9"/>
        </w:rPr>
        <w:t xml:space="preserve"> </w:t>
      </w:r>
      <w:r>
        <w:t>in</w:t>
      </w:r>
      <w:r>
        <w:rPr>
          <w:spacing w:val="-9"/>
        </w:rPr>
        <w:t xml:space="preserve"> </w:t>
      </w:r>
      <w:r>
        <w:t>D.20-05-053,</w:t>
      </w:r>
      <w:r>
        <w:rPr>
          <w:spacing w:val="-5"/>
        </w:rPr>
        <w:t xml:space="preserve"> </w:t>
      </w:r>
      <w:r>
        <w:t>PG&amp;E</w:t>
      </w:r>
      <w:r>
        <w:rPr>
          <w:spacing w:val="-7"/>
        </w:rPr>
        <w:t xml:space="preserve"> </w:t>
      </w:r>
      <w:r>
        <w:t>must</w:t>
      </w:r>
      <w:r>
        <w:rPr>
          <w:spacing w:val="-10"/>
        </w:rPr>
        <w:t xml:space="preserve"> </w:t>
      </w:r>
      <w:r>
        <w:t>“file an application that shall include a deleveraging proposal to reduce non-traditional utility debt over time” and “include proposals to offset ratepayer impacts associated with an overleveraged capital</w:t>
      </w:r>
      <w:r>
        <w:rPr>
          <w:spacing w:val="-1"/>
        </w:rPr>
        <w:t xml:space="preserve"> </w:t>
      </w:r>
      <w:r>
        <w:t>structure.”</w:t>
      </w:r>
      <w:hyperlink w:history="1" w:anchor="_bookmark63">
        <w:r>
          <w:rPr>
            <w:position w:val="6"/>
            <w:sz w:val="17"/>
          </w:rPr>
          <w:t>68</w:t>
        </w:r>
      </w:hyperlink>
      <w:r>
        <w:rPr>
          <w:spacing w:val="33"/>
          <w:position w:val="6"/>
          <w:sz w:val="17"/>
        </w:rPr>
        <w:t xml:space="preserve"> </w:t>
      </w:r>
      <w:r>
        <w:t>As TURN notes, “[t]he Commission could not have intended for PG&amp;E to operate outside its Generally Accepted Accounting Practices (GAAP) authorized capital structure over an indefinite or protracted period.”</w:t>
      </w:r>
      <w:hyperlink w:history="1" w:anchor="_bookmark64">
        <w:r>
          <w:rPr>
            <w:position w:val="6"/>
            <w:sz w:val="17"/>
          </w:rPr>
          <w:t>69</w:t>
        </w:r>
      </w:hyperlink>
      <w:r>
        <w:rPr>
          <w:spacing w:val="40"/>
          <w:position w:val="6"/>
          <w:sz w:val="17"/>
        </w:rPr>
        <w:t xml:space="preserve"> </w:t>
      </w:r>
      <w:r>
        <w:t>This brings us to the impact on affordability and whether approval of this request is in the public interest.</w:t>
      </w:r>
    </w:p>
    <w:p w:rsidR="00A8742D" w:rsidRDefault="00C406D2" w14:paraId="3F187657" w14:textId="77777777">
      <w:pPr>
        <w:pStyle w:val="BodyText"/>
        <w:spacing w:before="3" w:line="360" w:lineRule="auto"/>
        <w:ind w:right="423" w:firstLine="719"/>
      </w:pPr>
      <w:r>
        <w:t>PG&amp;E argues that the requested relief is in the public interest because it will allow PG&amp;E to avoid issuing equity for costs that it may recover in the future. PG&amp;E argues that issuing debt is less costly than equity, and that the latter would</w:t>
      </w:r>
      <w:r>
        <w:rPr>
          <w:spacing w:val="-4"/>
        </w:rPr>
        <w:t xml:space="preserve"> </w:t>
      </w:r>
      <w:r>
        <w:t>result</w:t>
      </w:r>
      <w:r>
        <w:rPr>
          <w:spacing w:val="-4"/>
        </w:rPr>
        <w:t xml:space="preserve"> </w:t>
      </w:r>
      <w:r>
        <w:t>in</w:t>
      </w:r>
      <w:r>
        <w:rPr>
          <w:spacing w:val="-1"/>
        </w:rPr>
        <w:t xml:space="preserve"> </w:t>
      </w:r>
      <w:r>
        <w:t>carrying</w:t>
      </w:r>
      <w:r>
        <w:rPr>
          <w:spacing w:val="-4"/>
        </w:rPr>
        <w:t xml:space="preserve"> </w:t>
      </w:r>
      <w:r>
        <w:t>costs</w:t>
      </w:r>
      <w:r>
        <w:rPr>
          <w:spacing w:val="-4"/>
        </w:rPr>
        <w:t xml:space="preserve"> </w:t>
      </w:r>
      <w:r>
        <w:t>that</w:t>
      </w:r>
      <w:r>
        <w:rPr>
          <w:spacing w:val="-2"/>
        </w:rPr>
        <w:t xml:space="preserve"> </w:t>
      </w:r>
      <w:r>
        <w:t>would</w:t>
      </w:r>
      <w:r>
        <w:rPr>
          <w:spacing w:val="-4"/>
        </w:rPr>
        <w:t xml:space="preserve"> </w:t>
      </w:r>
      <w:r>
        <w:t>negatively</w:t>
      </w:r>
      <w:r>
        <w:rPr>
          <w:spacing w:val="-4"/>
        </w:rPr>
        <w:t xml:space="preserve"> </w:t>
      </w:r>
      <w:r>
        <w:t>impact</w:t>
      </w:r>
      <w:r>
        <w:rPr>
          <w:spacing w:val="-4"/>
        </w:rPr>
        <w:t xml:space="preserve"> </w:t>
      </w:r>
      <w:r>
        <w:t>affordability.</w:t>
      </w:r>
      <w:hyperlink w:history="1" w:anchor="_bookmark62">
        <w:r>
          <w:rPr>
            <w:position w:val="6"/>
            <w:sz w:val="17"/>
          </w:rPr>
          <w:t>70</w:t>
        </w:r>
      </w:hyperlink>
      <w:r>
        <w:rPr>
          <w:position w:val="6"/>
          <w:sz w:val="17"/>
        </w:rPr>
        <w:t xml:space="preserve"> </w:t>
      </w:r>
      <w:r>
        <w:t>PG&amp;E</w:t>
      </w:r>
      <w:r>
        <w:rPr>
          <w:spacing w:val="-13"/>
        </w:rPr>
        <w:t xml:space="preserve"> </w:t>
      </w:r>
      <w:r>
        <w:t>estimates</w:t>
      </w:r>
      <w:r>
        <w:rPr>
          <w:spacing w:val="-10"/>
        </w:rPr>
        <w:t xml:space="preserve"> </w:t>
      </w:r>
      <w:r>
        <w:t>these</w:t>
      </w:r>
      <w:r>
        <w:rPr>
          <w:spacing w:val="-12"/>
        </w:rPr>
        <w:t xml:space="preserve"> </w:t>
      </w:r>
      <w:r>
        <w:t>carrying</w:t>
      </w:r>
      <w:r>
        <w:rPr>
          <w:spacing w:val="-13"/>
        </w:rPr>
        <w:t xml:space="preserve"> </w:t>
      </w:r>
      <w:r>
        <w:t>costs</w:t>
      </w:r>
      <w:r>
        <w:rPr>
          <w:spacing w:val="-10"/>
        </w:rPr>
        <w:t xml:space="preserve"> </w:t>
      </w:r>
      <w:r>
        <w:t>would</w:t>
      </w:r>
      <w:r>
        <w:rPr>
          <w:spacing w:val="-12"/>
        </w:rPr>
        <w:t xml:space="preserve"> </w:t>
      </w:r>
      <w:r>
        <w:t>amount</w:t>
      </w:r>
      <w:r>
        <w:rPr>
          <w:spacing w:val="-13"/>
        </w:rPr>
        <w:t xml:space="preserve"> </w:t>
      </w:r>
      <w:r>
        <w:t>to</w:t>
      </w:r>
      <w:r>
        <w:rPr>
          <w:spacing w:val="-11"/>
        </w:rPr>
        <w:t xml:space="preserve"> </w:t>
      </w:r>
      <w:r>
        <w:t>approximately</w:t>
      </w:r>
      <w:r>
        <w:rPr>
          <w:spacing w:val="-12"/>
        </w:rPr>
        <w:t xml:space="preserve"> </w:t>
      </w:r>
      <w:r>
        <w:t>$60</w:t>
      </w:r>
      <w:r>
        <w:rPr>
          <w:spacing w:val="-9"/>
        </w:rPr>
        <w:t xml:space="preserve"> </w:t>
      </w:r>
      <w:r>
        <w:rPr>
          <w:spacing w:val="-2"/>
        </w:rPr>
        <w:t>million</w:t>
      </w:r>
    </w:p>
    <w:p w:rsidR="00A8742D" w:rsidRDefault="00C406D2" w14:paraId="2880C7E4" w14:textId="77777777">
      <w:pPr>
        <w:pStyle w:val="BodyText"/>
        <w:spacing w:before="2"/>
        <w:ind w:left="0"/>
        <w:rPr>
          <w:sz w:val="14"/>
        </w:rPr>
      </w:pPr>
      <w:r>
        <w:rPr>
          <w:noProof/>
          <w:sz w:val="14"/>
        </w:rPr>
        <mc:AlternateContent>
          <mc:Choice Requires="wps">
            <w:drawing>
              <wp:anchor distT="0" distB="0" distL="0" distR="0" simplePos="0" relativeHeight="487595520" behindDoc="1" locked="0" layoutInCell="1" allowOverlap="1" wp14:editId="594EBF31" wp14:anchorId="74BB879E">
                <wp:simplePos x="0" y="0"/>
                <wp:positionH relativeFrom="page">
                  <wp:posOffset>914400</wp:posOffset>
                </wp:positionH>
                <wp:positionV relativeFrom="paragraph">
                  <wp:posOffset>127157</wp:posOffset>
                </wp:positionV>
                <wp:extent cx="1829435" cy="825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8255"/>
                        </a:xfrm>
                        <a:custGeom>
                          <a:avLst/>
                          <a:gdLst/>
                          <a:ahLst/>
                          <a:cxnLst/>
                          <a:rect l="l" t="t" r="r" b="b"/>
                          <a:pathLst>
                            <a:path w="1829435" h="8255">
                              <a:moveTo>
                                <a:pt x="1829054" y="0"/>
                              </a:moveTo>
                              <a:lnTo>
                                <a:pt x="0" y="0"/>
                              </a:lnTo>
                              <a:lnTo>
                                <a:pt x="0" y="7924"/>
                              </a:lnTo>
                              <a:lnTo>
                                <a:pt x="1829054" y="792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44" style="position:absolute;margin-left:1in;margin-top:10pt;width:144.05pt;height:.65pt;z-index:-15720960;visibility:visible;mso-wrap-style:square;mso-wrap-distance-left:0;mso-wrap-distance-top:0;mso-wrap-distance-right:0;mso-wrap-distance-bottom:0;mso-position-horizontal:absolute;mso-position-horizontal-relative:page;mso-position-vertical:absolute;mso-position-vertical-relative:text;v-text-anchor:top" coordsize="1829435,8255" o:spid="_x0000_s1026" fillcolor="black" stroked="f" path="m1829054,l,,,7924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" w14:anchorId="5A40A544">
                <v:path arrowok="t"/>
                <w10:wrap type="topAndBottom" anchorx="page"/>
              </v:shape>
            </w:pict>
          </mc:Fallback>
        </mc:AlternateContent>
      </w:r>
    </w:p>
    <w:p w:rsidR="00A8742D" w:rsidRDefault="00C406D2" w14:paraId="6F8138F6" w14:textId="77777777">
      <w:pPr>
        <w:spacing w:before="131"/>
        <w:ind w:left="360"/>
      </w:pPr>
      <w:bookmarkStart w:name="_bookmark63" w:id="64"/>
      <w:bookmarkEnd w:id="64"/>
      <w:r>
        <w:rPr>
          <w:position w:val="5"/>
          <w:sz w:val="14"/>
        </w:rPr>
        <w:t>68</w:t>
      </w:r>
      <w:r>
        <w:rPr>
          <w:spacing w:val="14"/>
          <w:position w:val="5"/>
          <w:sz w:val="14"/>
        </w:rPr>
        <w:t xml:space="preserve"> </w:t>
      </w:r>
      <w:r>
        <w:rPr>
          <w:i/>
        </w:rPr>
        <w:t>See</w:t>
      </w:r>
      <w:r>
        <w:rPr>
          <w:i/>
          <w:spacing w:val="-5"/>
        </w:rPr>
        <w:t xml:space="preserve"> </w:t>
      </w:r>
      <w:r>
        <w:t>D.20-05-053</w:t>
      </w:r>
      <w:r>
        <w:rPr>
          <w:spacing w:val="-5"/>
        </w:rPr>
        <w:t xml:space="preserve"> </w:t>
      </w:r>
      <w:r>
        <w:t>at</w:t>
      </w:r>
      <w:r>
        <w:rPr>
          <w:spacing w:val="-10"/>
        </w:rPr>
        <w:t xml:space="preserve"> </w:t>
      </w:r>
      <w:r>
        <w:rPr>
          <w:spacing w:val="-5"/>
        </w:rPr>
        <w:t>85.</w:t>
      </w:r>
    </w:p>
    <w:p w:rsidR="00A8742D" w:rsidRDefault="00C406D2" w14:paraId="4B732BFA" w14:textId="77777777">
      <w:pPr>
        <w:spacing w:before="121"/>
        <w:ind w:left="360"/>
      </w:pPr>
      <w:bookmarkStart w:name="_bookmark64" w:id="65"/>
      <w:bookmarkEnd w:id="65"/>
      <w:r>
        <w:rPr>
          <w:position w:val="5"/>
          <w:sz w:val="14"/>
        </w:rPr>
        <w:t>69</w:t>
      </w:r>
      <w:r>
        <w:rPr>
          <w:spacing w:val="14"/>
          <w:position w:val="5"/>
          <w:sz w:val="14"/>
        </w:rPr>
        <w:t xml:space="preserve"> </w:t>
      </w:r>
      <w:r>
        <w:t>TURN</w:t>
      </w:r>
      <w:r>
        <w:rPr>
          <w:spacing w:val="-8"/>
        </w:rPr>
        <w:t xml:space="preserve"> </w:t>
      </w:r>
      <w:r>
        <w:t>Opening</w:t>
      </w:r>
      <w:r>
        <w:rPr>
          <w:spacing w:val="-7"/>
        </w:rPr>
        <w:t xml:space="preserve"> </w:t>
      </w:r>
      <w:r>
        <w:t>Brief</w:t>
      </w:r>
      <w:r>
        <w:rPr>
          <w:spacing w:val="-3"/>
        </w:rPr>
        <w:t xml:space="preserve"> </w:t>
      </w:r>
      <w:r>
        <w:t>at</w:t>
      </w:r>
      <w:r>
        <w:rPr>
          <w:spacing w:val="-9"/>
        </w:rPr>
        <w:t xml:space="preserve"> </w:t>
      </w:r>
      <w:r>
        <w:rPr>
          <w:spacing w:val="-5"/>
        </w:rPr>
        <w:t>3.</w:t>
      </w:r>
    </w:p>
    <w:p w:rsidR="00A8742D" w:rsidRDefault="00C406D2" w14:paraId="1C6B0458" w14:textId="77777777">
      <w:pPr>
        <w:spacing w:before="125"/>
        <w:ind w:left="360"/>
      </w:pPr>
      <w:r>
        <w:rPr>
          <w:position w:val="5"/>
          <w:sz w:val="14"/>
        </w:rPr>
        <w:t>70</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14.</w:t>
      </w:r>
    </w:p>
    <w:p w:rsidR="00A8742D" w:rsidRDefault="00A8742D" w14:paraId="5092545F" w14:textId="77777777">
      <w:pPr>
        <w:sectPr w:rsidR="00A8742D">
          <w:headerReference w:type="default" r:id="rId26"/>
          <w:footerReference w:type="default" r:id="rId27"/>
          <w:pgSz w:w="12240" w:h="15840"/>
          <w:pgMar w:top="1540" w:right="1080" w:bottom="1020" w:left="1080" w:header="730" w:footer="829" w:gutter="0"/>
          <w:pgNumType w:start="22"/>
          <w:cols w:space="720"/>
        </w:sectPr>
      </w:pPr>
    </w:p>
    <w:p w:rsidR="00A8742D" w:rsidRDefault="00C406D2" w14:paraId="18BBA764" w14:textId="77777777">
      <w:pPr>
        <w:pStyle w:val="BodyText"/>
        <w:spacing w:before="163" w:line="360" w:lineRule="auto"/>
        <w:ind w:right="423"/>
      </w:pPr>
      <w:r>
        <w:lastRenderedPageBreak/>
        <w:t>per year.</w:t>
      </w:r>
      <w:hyperlink w:history="1" w:anchor="_bookmark65">
        <w:r>
          <w:rPr>
            <w:position w:val="6"/>
            <w:sz w:val="17"/>
          </w:rPr>
          <w:t>71</w:t>
        </w:r>
      </w:hyperlink>
      <w:r>
        <w:rPr>
          <w:spacing w:val="40"/>
          <w:position w:val="6"/>
          <w:sz w:val="17"/>
        </w:rPr>
        <w:t xml:space="preserve"> </w:t>
      </w:r>
      <w:r>
        <w:t>PG&amp;E states that the instant application makes no request for a change in rates and that regardless of the outcome of the application, “</w:t>
      </w:r>
      <w:r>
        <w:rPr>
          <w:i/>
        </w:rPr>
        <w:t xml:space="preserve">it will not change customer rates </w:t>
      </w:r>
      <w:r>
        <w:t>in the short term,” but argues that granting the request would</w:t>
      </w:r>
      <w:r>
        <w:rPr>
          <w:spacing w:val="-10"/>
        </w:rPr>
        <w:t xml:space="preserve"> </w:t>
      </w:r>
      <w:r>
        <w:t>“benefit</w:t>
      </w:r>
      <w:r>
        <w:rPr>
          <w:spacing w:val="-8"/>
        </w:rPr>
        <w:t xml:space="preserve"> </w:t>
      </w:r>
      <w:r>
        <w:t>customers</w:t>
      </w:r>
      <w:r>
        <w:rPr>
          <w:spacing w:val="-9"/>
        </w:rPr>
        <w:t xml:space="preserve"> </w:t>
      </w:r>
      <w:r>
        <w:t>and</w:t>
      </w:r>
      <w:r>
        <w:rPr>
          <w:spacing w:val="-10"/>
        </w:rPr>
        <w:t xml:space="preserve"> </w:t>
      </w:r>
      <w:r>
        <w:t>lead</w:t>
      </w:r>
      <w:r>
        <w:rPr>
          <w:spacing w:val="-7"/>
        </w:rPr>
        <w:t xml:space="preserve"> </w:t>
      </w:r>
      <w:r>
        <w:t>to</w:t>
      </w:r>
      <w:r>
        <w:rPr>
          <w:spacing w:val="-8"/>
        </w:rPr>
        <w:t xml:space="preserve"> </w:t>
      </w:r>
      <w:r>
        <w:t>lower</w:t>
      </w:r>
      <w:r>
        <w:rPr>
          <w:spacing w:val="-6"/>
        </w:rPr>
        <w:t xml:space="preserve"> </w:t>
      </w:r>
      <w:r>
        <w:t>customer</w:t>
      </w:r>
      <w:r>
        <w:rPr>
          <w:spacing w:val="-7"/>
        </w:rPr>
        <w:t xml:space="preserve"> </w:t>
      </w:r>
      <w:r>
        <w:t>rates”</w:t>
      </w:r>
      <w:r>
        <w:rPr>
          <w:spacing w:val="-5"/>
        </w:rPr>
        <w:t xml:space="preserve"> </w:t>
      </w:r>
      <w:r>
        <w:t>in</w:t>
      </w:r>
      <w:r>
        <w:rPr>
          <w:spacing w:val="-5"/>
        </w:rPr>
        <w:t xml:space="preserve"> </w:t>
      </w:r>
      <w:r>
        <w:t>the</w:t>
      </w:r>
      <w:r>
        <w:rPr>
          <w:spacing w:val="-9"/>
        </w:rPr>
        <w:t xml:space="preserve"> </w:t>
      </w:r>
      <w:r>
        <w:t>longer</w:t>
      </w:r>
      <w:r>
        <w:rPr>
          <w:spacing w:val="-5"/>
        </w:rPr>
        <w:t xml:space="preserve"> </w:t>
      </w:r>
      <w:r>
        <w:t>term.</w:t>
      </w:r>
      <w:hyperlink w:history="1" w:anchor="_bookmark66">
        <w:r>
          <w:rPr>
            <w:position w:val="6"/>
            <w:sz w:val="17"/>
          </w:rPr>
          <w:t>72</w:t>
        </w:r>
      </w:hyperlink>
      <w:r>
        <w:rPr>
          <w:position w:val="6"/>
          <w:sz w:val="17"/>
        </w:rPr>
        <w:t xml:space="preserve"> </w:t>
      </w:r>
      <w:r>
        <w:t>We agree that that the granting or denying of this request will not affect short-term customer rates.</w:t>
      </w:r>
    </w:p>
    <w:p w:rsidR="00A8742D" w:rsidRDefault="00C406D2" w14:paraId="721169DD" w14:textId="77777777">
      <w:pPr>
        <w:pStyle w:val="BodyText"/>
        <w:spacing w:before="4" w:line="360" w:lineRule="auto"/>
        <w:ind w:right="423" w:firstLine="719"/>
      </w:pPr>
      <w:r>
        <w:t>TURN</w:t>
      </w:r>
      <w:r>
        <w:rPr>
          <w:spacing w:val="-9"/>
        </w:rPr>
        <w:t xml:space="preserve"> </w:t>
      </w:r>
      <w:r>
        <w:t>argues</w:t>
      </w:r>
      <w:r>
        <w:rPr>
          <w:spacing w:val="-9"/>
        </w:rPr>
        <w:t xml:space="preserve"> </w:t>
      </w:r>
      <w:r>
        <w:t>that</w:t>
      </w:r>
      <w:r>
        <w:rPr>
          <w:spacing w:val="-9"/>
        </w:rPr>
        <w:t xml:space="preserve"> </w:t>
      </w:r>
      <w:r>
        <w:t>granting</w:t>
      </w:r>
      <w:r>
        <w:rPr>
          <w:spacing w:val="-5"/>
        </w:rPr>
        <w:t xml:space="preserve"> </w:t>
      </w:r>
      <w:r>
        <w:t>the</w:t>
      </w:r>
      <w:r>
        <w:rPr>
          <w:spacing w:val="-9"/>
        </w:rPr>
        <w:t xml:space="preserve"> </w:t>
      </w:r>
      <w:r>
        <w:t>request</w:t>
      </w:r>
      <w:r>
        <w:rPr>
          <w:spacing w:val="-9"/>
        </w:rPr>
        <w:t xml:space="preserve"> </w:t>
      </w:r>
      <w:r>
        <w:t>worsens</w:t>
      </w:r>
      <w:r>
        <w:rPr>
          <w:spacing w:val="-9"/>
        </w:rPr>
        <w:t xml:space="preserve"> </w:t>
      </w:r>
      <w:r>
        <w:t>the</w:t>
      </w:r>
      <w:r>
        <w:rPr>
          <w:spacing w:val="-9"/>
        </w:rPr>
        <w:t xml:space="preserve"> </w:t>
      </w:r>
      <w:r>
        <w:t>affordability</w:t>
      </w:r>
      <w:r>
        <w:rPr>
          <w:spacing w:val="-9"/>
        </w:rPr>
        <w:t xml:space="preserve"> </w:t>
      </w:r>
      <w:r>
        <w:t>crisis</w:t>
      </w:r>
      <w:r>
        <w:rPr>
          <w:spacing w:val="-8"/>
        </w:rPr>
        <w:t xml:space="preserve"> </w:t>
      </w:r>
      <w:r>
        <w:t>and leads to an “overpayment” from ratepayers and a corresponding increase to shareholder profits “based on 52% equity utility when the actual equity percentage of PG&amp;E’s capital structure has been much less than the authorized amount since it emerged from bankruptcy.”</w:t>
      </w:r>
      <w:hyperlink w:history="1" w:anchor="_bookmark67">
        <w:r>
          <w:rPr>
            <w:position w:val="6"/>
            <w:sz w:val="17"/>
          </w:rPr>
          <w:t>73</w:t>
        </w:r>
      </w:hyperlink>
      <w:r>
        <w:rPr>
          <w:spacing w:val="33"/>
          <w:position w:val="6"/>
          <w:sz w:val="17"/>
        </w:rPr>
        <w:t xml:space="preserve"> </w:t>
      </w:r>
      <w:r>
        <w:t>In other words, financing through debt that is not used to calculate its capital structure increases leverage and risk, for which customers are the ultimate backstop, while at the same time allowing PG&amp;E to compensate shareholders based on what becomes an inflated equity percentage due to the debt exclusions.</w:t>
      </w:r>
    </w:p>
    <w:p w:rsidR="00A8742D" w:rsidRDefault="00C406D2" w14:paraId="21172884" w14:textId="77777777">
      <w:pPr>
        <w:pStyle w:val="BodyText"/>
        <w:spacing w:line="360" w:lineRule="auto"/>
        <w:ind w:right="423" w:firstLine="719"/>
        <w:rPr>
          <w:position w:val="6"/>
          <w:sz w:val="17"/>
        </w:rPr>
      </w:pPr>
      <w:r>
        <w:t>TURN further states that the difference between PG&amp;E’s actual GAAP equity</w:t>
      </w:r>
      <w:r>
        <w:rPr>
          <w:spacing w:val="-8"/>
        </w:rPr>
        <w:t xml:space="preserve"> </w:t>
      </w:r>
      <w:r>
        <w:t>and</w:t>
      </w:r>
      <w:r>
        <w:rPr>
          <w:spacing w:val="-7"/>
        </w:rPr>
        <w:t xml:space="preserve"> </w:t>
      </w:r>
      <w:r>
        <w:t>the</w:t>
      </w:r>
      <w:r>
        <w:rPr>
          <w:spacing w:val="-9"/>
        </w:rPr>
        <w:t xml:space="preserve"> </w:t>
      </w:r>
      <w:r>
        <w:t>Commission</w:t>
      </w:r>
      <w:r>
        <w:rPr>
          <w:spacing w:val="-8"/>
        </w:rPr>
        <w:t xml:space="preserve"> </w:t>
      </w:r>
      <w:r>
        <w:t>authorized</w:t>
      </w:r>
      <w:r>
        <w:rPr>
          <w:spacing w:val="-3"/>
        </w:rPr>
        <w:t xml:space="preserve"> </w:t>
      </w:r>
      <w:r>
        <w:t>52%</w:t>
      </w:r>
      <w:r>
        <w:rPr>
          <w:spacing w:val="-8"/>
        </w:rPr>
        <w:t xml:space="preserve"> </w:t>
      </w:r>
      <w:r>
        <w:t>since</w:t>
      </w:r>
      <w:r>
        <w:rPr>
          <w:spacing w:val="-6"/>
        </w:rPr>
        <w:t xml:space="preserve"> </w:t>
      </w:r>
      <w:r>
        <w:t>2021</w:t>
      </w:r>
      <w:r>
        <w:rPr>
          <w:spacing w:val="-9"/>
        </w:rPr>
        <w:t xml:space="preserve"> </w:t>
      </w:r>
      <w:r>
        <w:t>has</w:t>
      </w:r>
      <w:r>
        <w:rPr>
          <w:spacing w:val="-6"/>
        </w:rPr>
        <w:t xml:space="preserve"> </w:t>
      </w:r>
      <w:r>
        <w:t>ranged</w:t>
      </w:r>
      <w:r>
        <w:rPr>
          <w:spacing w:val="-8"/>
        </w:rPr>
        <w:t xml:space="preserve"> </w:t>
      </w:r>
      <w:r>
        <w:t>from</w:t>
      </w:r>
      <w:r>
        <w:rPr>
          <w:spacing w:val="-3"/>
        </w:rPr>
        <w:t xml:space="preserve"> </w:t>
      </w:r>
      <w:r>
        <w:t>7</w:t>
      </w:r>
      <w:r>
        <w:rPr>
          <w:spacing w:val="-6"/>
        </w:rPr>
        <w:t xml:space="preserve"> </w:t>
      </w:r>
      <w:r>
        <w:t>to</w:t>
      </w:r>
      <w:r>
        <w:rPr>
          <w:spacing w:val="-7"/>
        </w:rPr>
        <w:t xml:space="preserve"> </w:t>
      </w:r>
      <w:r>
        <w:t xml:space="preserve">10 </w:t>
      </w:r>
      <w:r>
        <w:rPr>
          <w:spacing w:val="-2"/>
        </w:rPr>
        <w:t>percent.</w:t>
      </w:r>
      <w:hyperlink w:history="1" w:anchor="_bookmark68">
        <w:r>
          <w:rPr>
            <w:spacing w:val="-2"/>
            <w:position w:val="6"/>
            <w:sz w:val="17"/>
          </w:rPr>
          <w:t>74</w:t>
        </w:r>
      </w:hyperlink>
    </w:p>
    <w:p w:rsidR="00A8742D" w:rsidRDefault="00C406D2" w14:paraId="107A12B8" w14:textId="77777777">
      <w:pPr>
        <w:pStyle w:val="BodyText"/>
        <w:spacing w:before="1" w:line="360" w:lineRule="auto"/>
        <w:ind w:right="423" w:firstLine="719"/>
      </w:pPr>
      <w:r>
        <w:t>PG&amp;E asserts that GAAP recorded capital structures may or may not be used</w:t>
      </w:r>
      <w:r>
        <w:rPr>
          <w:spacing w:val="-9"/>
        </w:rPr>
        <w:t xml:space="preserve"> </w:t>
      </w:r>
      <w:r>
        <w:t>for</w:t>
      </w:r>
      <w:r>
        <w:rPr>
          <w:spacing w:val="-6"/>
        </w:rPr>
        <w:t xml:space="preserve"> </w:t>
      </w:r>
      <w:r>
        <w:t>ratemaking</w:t>
      </w:r>
      <w:r>
        <w:rPr>
          <w:spacing w:val="-4"/>
        </w:rPr>
        <w:t xml:space="preserve"> </w:t>
      </w:r>
      <w:r>
        <w:t>capital</w:t>
      </w:r>
      <w:r>
        <w:rPr>
          <w:spacing w:val="-10"/>
        </w:rPr>
        <w:t xml:space="preserve"> </w:t>
      </w:r>
      <w:r>
        <w:t>structure.</w:t>
      </w:r>
      <w:hyperlink w:history="1" w:anchor="_bookmark69">
        <w:r>
          <w:rPr>
            <w:position w:val="6"/>
            <w:sz w:val="17"/>
          </w:rPr>
          <w:t>75</w:t>
        </w:r>
      </w:hyperlink>
      <w:r>
        <w:rPr>
          <w:spacing w:val="17"/>
          <w:position w:val="6"/>
          <w:sz w:val="17"/>
        </w:rPr>
        <w:t xml:space="preserve"> </w:t>
      </w:r>
      <w:r>
        <w:t>While</w:t>
      </w:r>
      <w:r>
        <w:rPr>
          <w:spacing w:val="-6"/>
        </w:rPr>
        <w:t xml:space="preserve"> </w:t>
      </w:r>
      <w:r>
        <w:t>there</w:t>
      </w:r>
      <w:r>
        <w:rPr>
          <w:spacing w:val="-4"/>
        </w:rPr>
        <w:t xml:space="preserve"> </w:t>
      </w:r>
      <w:r>
        <w:t>is</w:t>
      </w:r>
      <w:r>
        <w:rPr>
          <w:spacing w:val="-7"/>
        </w:rPr>
        <w:t xml:space="preserve"> </w:t>
      </w:r>
      <w:r>
        <w:t>merit</w:t>
      </w:r>
      <w:r>
        <w:rPr>
          <w:spacing w:val="-8"/>
        </w:rPr>
        <w:t xml:space="preserve"> </w:t>
      </w:r>
      <w:r>
        <w:t>to</w:t>
      </w:r>
      <w:r>
        <w:rPr>
          <w:spacing w:val="-5"/>
        </w:rPr>
        <w:t xml:space="preserve"> </w:t>
      </w:r>
      <w:r>
        <w:t>the</w:t>
      </w:r>
      <w:r>
        <w:rPr>
          <w:spacing w:val="-8"/>
        </w:rPr>
        <w:t xml:space="preserve"> </w:t>
      </w:r>
      <w:r>
        <w:t>argument,</w:t>
      </w:r>
      <w:r>
        <w:rPr>
          <w:spacing w:val="-7"/>
        </w:rPr>
        <w:t xml:space="preserve"> </w:t>
      </w:r>
      <w:r>
        <w:t>we find</w:t>
      </w:r>
      <w:r>
        <w:rPr>
          <w:spacing w:val="-7"/>
        </w:rPr>
        <w:t xml:space="preserve"> </w:t>
      </w:r>
      <w:r>
        <w:t>that</w:t>
      </w:r>
      <w:r>
        <w:rPr>
          <w:spacing w:val="-8"/>
        </w:rPr>
        <w:t xml:space="preserve"> </w:t>
      </w:r>
      <w:r>
        <w:t>PG&amp;E’s</w:t>
      </w:r>
      <w:r>
        <w:rPr>
          <w:spacing w:val="-7"/>
        </w:rPr>
        <w:t xml:space="preserve"> </w:t>
      </w:r>
      <w:r>
        <w:t>argument</w:t>
      </w:r>
      <w:r>
        <w:rPr>
          <w:spacing w:val="-7"/>
        </w:rPr>
        <w:t xml:space="preserve"> </w:t>
      </w:r>
      <w:r>
        <w:t>for</w:t>
      </w:r>
      <w:r>
        <w:rPr>
          <w:spacing w:val="-7"/>
        </w:rPr>
        <w:t xml:space="preserve"> </w:t>
      </w:r>
      <w:r>
        <w:t>affordability</w:t>
      </w:r>
      <w:r>
        <w:rPr>
          <w:spacing w:val="-7"/>
        </w:rPr>
        <w:t xml:space="preserve"> </w:t>
      </w:r>
      <w:r>
        <w:t>fails</w:t>
      </w:r>
      <w:r>
        <w:rPr>
          <w:spacing w:val="-7"/>
        </w:rPr>
        <w:t xml:space="preserve"> </w:t>
      </w:r>
      <w:r>
        <w:t>to</w:t>
      </w:r>
      <w:r>
        <w:rPr>
          <w:spacing w:val="-5"/>
        </w:rPr>
        <w:t xml:space="preserve"> </w:t>
      </w:r>
      <w:r>
        <w:t>consider the</w:t>
      </w:r>
      <w:r>
        <w:rPr>
          <w:spacing w:val="-7"/>
        </w:rPr>
        <w:t xml:space="preserve"> </w:t>
      </w:r>
      <w:r>
        <w:t>risks</w:t>
      </w:r>
      <w:r>
        <w:rPr>
          <w:spacing w:val="-6"/>
        </w:rPr>
        <w:t xml:space="preserve"> </w:t>
      </w:r>
      <w:r>
        <w:t>associated</w:t>
      </w:r>
    </w:p>
    <w:p w:rsidR="00A8742D" w:rsidRDefault="00C406D2" w14:paraId="362CCA40" w14:textId="77777777">
      <w:pPr>
        <w:pStyle w:val="BodyText"/>
        <w:spacing w:before="111"/>
        <w:ind w:left="0"/>
        <w:rPr>
          <w:sz w:val="20"/>
        </w:rPr>
      </w:pPr>
      <w:r>
        <w:rPr>
          <w:noProof/>
          <w:sz w:val="20"/>
        </w:rPr>
        <mc:AlternateContent>
          <mc:Choice Requires="wps">
            <w:drawing>
              <wp:anchor distT="0" distB="0" distL="0" distR="0" simplePos="0" relativeHeight="487596032" behindDoc="1" locked="0" layoutInCell="1" allowOverlap="1" wp14:editId="380A760A" wp14:anchorId="3D09B250">
                <wp:simplePos x="0" y="0"/>
                <wp:positionH relativeFrom="page">
                  <wp:posOffset>914400</wp:posOffset>
                </wp:positionH>
                <wp:positionV relativeFrom="paragraph">
                  <wp:posOffset>243595</wp:posOffset>
                </wp:positionV>
                <wp:extent cx="1829435" cy="762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45" style="position:absolute;margin-left:1in;margin-top:19.2pt;width:144.0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" w14:anchorId="30D29056">
                <v:path arrowok="t"/>
                <w10:wrap type="topAndBottom" anchorx="page"/>
              </v:shape>
            </w:pict>
          </mc:Fallback>
        </mc:AlternateContent>
      </w:r>
    </w:p>
    <w:p w:rsidR="00A8742D" w:rsidRDefault="00C406D2" w14:paraId="6F57D5EF" w14:textId="77777777">
      <w:pPr>
        <w:spacing w:before="130"/>
        <w:ind w:left="360"/>
      </w:pPr>
      <w:bookmarkStart w:name="_bookmark65" w:id="66"/>
      <w:bookmarkEnd w:id="66"/>
      <w:r>
        <w:rPr>
          <w:position w:val="5"/>
          <w:sz w:val="14"/>
        </w:rPr>
        <w:t>71</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17.</w:t>
      </w:r>
    </w:p>
    <w:p w:rsidR="00A8742D" w:rsidRDefault="00C406D2" w14:paraId="17B7261E" w14:textId="77777777">
      <w:pPr>
        <w:spacing w:before="120"/>
        <w:ind w:left="360"/>
      </w:pPr>
      <w:bookmarkStart w:name="_bookmark66" w:id="67"/>
      <w:bookmarkEnd w:id="67"/>
      <w:r>
        <w:rPr>
          <w:position w:val="5"/>
          <w:sz w:val="14"/>
        </w:rPr>
        <w:t>72</w:t>
      </w:r>
      <w:r>
        <w:rPr>
          <w:spacing w:val="14"/>
          <w:position w:val="5"/>
          <w:sz w:val="14"/>
        </w:rPr>
        <w:t xml:space="preserve"> </w:t>
      </w:r>
      <w:r>
        <w:rPr>
          <w:i/>
        </w:rPr>
        <w:t>See</w:t>
      </w:r>
      <w:r>
        <w:rPr>
          <w:i/>
          <w:spacing w:val="-6"/>
        </w:rPr>
        <w:t xml:space="preserve"> </w:t>
      </w:r>
      <w:r>
        <w:t>PG&amp;E</w:t>
      </w:r>
      <w:r>
        <w:rPr>
          <w:spacing w:val="-6"/>
        </w:rPr>
        <w:t xml:space="preserve"> </w:t>
      </w:r>
      <w:r>
        <w:t>Opening</w:t>
      </w:r>
      <w:r>
        <w:rPr>
          <w:spacing w:val="-5"/>
        </w:rPr>
        <w:t xml:space="preserve"> </w:t>
      </w:r>
      <w:r>
        <w:t>Brief</w:t>
      </w:r>
      <w:r>
        <w:rPr>
          <w:spacing w:val="-6"/>
        </w:rPr>
        <w:t xml:space="preserve"> </w:t>
      </w:r>
      <w:r>
        <w:t>at</w:t>
      </w:r>
      <w:r>
        <w:rPr>
          <w:spacing w:val="-6"/>
        </w:rPr>
        <w:t xml:space="preserve"> </w:t>
      </w:r>
      <w:r>
        <w:t>15,</w:t>
      </w:r>
      <w:r>
        <w:rPr>
          <w:spacing w:val="-7"/>
        </w:rPr>
        <w:t xml:space="preserve"> </w:t>
      </w:r>
      <w:r>
        <w:t>emphasis</w:t>
      </w:r>
      <w:r>
        <w:rPr>
          <w:spacing w:val="-8"/>
        </w:rPr>
        <w:t xml:space="preserve"> </w:t>
      </w:r>
      <w:r>
        <w:t>in</w:t>
      </w:r>
      <w:r>
        <w:rPr>
          <w:spacing w:val="-6"/>
        </w:rPr>
        <w:t xml:space="preserve"> </w:t>
      </w:r>
      <w:r>
        <w:rPr>
          <w:spacing w:val="-2"/>
        </w:rPr>
        <w:t>original.</w:t>
      </w:r>
    </w:p>
    <w:p w:rsidR="00A8742D" w:rsidRDefault="00C406D2" w14:paraId="683DFCC7" w14:textId="77777777">
      <w:pPr>
        <w:spacing w:before="121"/>
        <w:ind w:left="360"/>
      </w:pPr>
      <w:bookmarkStart w:name="_bookmark67" w:id="68"/>
      <w:bookmarkEnd w:id="68"/>
      <w:r>
        <w:rPr>
          <w:position w:val="5"/>
          <w:sz w:val="14"/>
        </w:rPr>
        <w:t>73</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4.</w:t>
      </w:r>
    </w:p>
    <w:p w:rsidR="00A8742D" w:rsidRDefault="00C406D2" w14:paraId="2D173AC2" w14:textId="77777777">
      <w:pPr>
        <w:spacing w:before="120"/>
        <w:ind w:left="360"/>
      </w:pPr>
      <w:bookmarkStart w:name="_bookmark68" w:id="69"/>
      <w:bookmarkEnd w:id="69"/>
      <w:r>
        <w:rPr>
          <w:position w:val="5"/>
          <w:sz w:val="14"/>
        </w:rPr>
        <w:t>74</w:t>
      </w:r>
      <w:r>
        <w:rPr>
          <w:spacing w:val="14"/>
          <w:position w:val="5"/>
          <w:sz w:val="14"/>
        </w:rPr>
        <w:t xml:space="preserve"> </w:t>
      </w:r>
      <w:r>
        <w:rPr>
          <w:i/>
        </w:rPr>
        <w:t>See</w:t>
      </w:r>
      <w:r>
        <w:rPr>
          <w:i/>
          <w:spacing w:val="-7"/>
        </w:rPr>
        <w:t xml:space="preserve"> </w:t>
      </w:r>
      <w:r>
        <w:t>Exhibit</w:t>
      </w:r>
      <w:r>
        <w:rPr>
          <w:spacing w:val="-8"/>
        </w:rPr>
        <w:t xml:space="preserve"> </w:t>
      </w:r>
      <w:r>
        <w:t>TURN-01</w:t>
      </w:r>
      <w:r>
        <w:rPr>
          <w:spacing w:val="-7"/>
        </w:rPr>
        <w:t xml:space="preserve"> </w:t>
      </w:r>
      <w:r>
        <w:t>at</w:t>
      </w:r>
      <w:r>
        <w:rPr>
          <w:spacing w:val="-12"/>
        </w:rPr>
        <w:t xml:space="preserve"> </w:t>
      </w:r>
      <w:r>
        <w:rPr>
          <w:spacing w:val="-5"/>
        </w:rPr>
        <w:t>12.</w:t>
      </w:r>
    </w:p>
    <w:p w:rsidR="00A8742D" w:rsidRDefault="00C406D2" w14:paraId="6F35DD7F" w14:textId="77777777">
      <w:pPr>
        <w:spacing w:before="120"/>
        <w:ind w:left="360"/>
      </w:pPr>
      <w:bookmarkStart w:name="_bookmark69" w:id="70"/>
      <w:bookmarkEnd w:id="70"/>
      <w:r>
        <w:rPr>
          <w:position w:val="5"/>
          <w:sz w:val="14"/>
        </w:rPr>
        <w:t>75</w:t>
      </w:r>
      <w:r>
        <w:rPr>
          <w:spacing w:val="14"/>
          <w:position w:val="5"/>
          <w:sz w:val="14"/>
        </w:rPr>
        <w:t xml:space="preserve"> </w:t>
      </w:r>
      <w:r>
        <w:rPr>
          <w:i/>
        </w:rPr>
        <w:t>See</w:t>
      </w:r>
      <w:r>
        <w:rPr>
          <w:i/>
          <w:spacing w:val="-7"/>
        </w:rPr>
        <w:t xml:space="preserve"> </w:t>
      </w:r>
      <w:r>
        <w:t>PG&amp;E</w:t>
      </w:r>
      <w:r>
        <w:rPr>
          <w:spacing w:val="-7"/>
        </w:rPr>
        <w:t xml:space="preserve"> </w:t>
      </w:r>
      <w:r>
        <w:t>Reply</w:t>
      </w:r>
      <w:r>
        <w:rPr>
          <w:spacing w:val="-5"/>
        </w:rPr>
        <w:t xml:space="preserve"> </w:t>
      </w:r>
      <w:r>
        <w:t>Brief</w:t>
      </w:r>
      <w:r>
        <w:rPr>
          <w:spacing w:val="-2"/>
        </w:rPr>
        <w:t xml:space="preserve"> </w:t>
      </w:r>
      <w:r>
        <w:t>at</w:t>
      </w:r>
      <w:r>
        <w:rPr>
          <w:spacing w:val="-9"/>
        </w:rPr>
        <w:t xml:space="preserve"> </w:t>
      </w:r>
      <w:r>
        <w:t>7-</w:t>
      </w:r>
      <w:r>
        <w:rPr>
          <w:spacing w:val="-5"/>
        </w:rPr>
        <w:t>9.</w:t>
      </w:r>
    </w:p>
    <w:p w:rsidR="00A8742D" w:rsidRDefault="00A8742D" w14:paraId="007F33BF" w14:textId="77777777">
      <w:pPr>
        <w:sectPr w:rsidR="00A8742D">
          <w:pgSz w:w="12240" w:h="15840"/>
          <w:pgMar w:top="1540" w:right="1080" w:bottom="1020" w:left="1080" w:header="730" w:footer="829" w:gutter="0"/>
          <w:cols w:space="720"/>
        </w:sectPr>
      </w:pPr>
    </w:p>
    <w:p w:rsidR="00A8742D" w:rsidRDefault="00C406D2" w14:paraId="2AF0DB5D" w14:textId="77777777">
      <w:pPr>
        <w:pStyle w:val="BodyText"/>
        <w:spacing w:before="163" w:line="360" w:lineRule="auto"/>
        <w:ind w:right="405"/>
        <w:rPr>
          <w:position w:val="6"/>
          <w:sz w:val="17"/>
        </w:rPr>
      </w:pPr>
      <w:r>
        <w:lastRenderedPageBreak/>
        <w:t>with</w:t>
      </w:r>
      <w:r>
        <w:rPr>
          <w:spacing w:val="-3"/>
        </w:rPr>
        <w:t xml:space="preserve"> </w:t>
      </w:r>
      <w:r>
        <w:t>increased</w:t>
      </w:r>
      <w:r>
        <w:rPr>
          <w:spacing w:val="-6"/>
        </w:rPr>
        <w:t xml:space="preserve"> </w:t>
      </w:r>
      <w:r>
        <w:t>financial</w:t>
      </w:r>
      <w:r>
        <w:rPr>
          <w:spacing w:val="-2"/>
        </w:rPr>
        <w:t xml:space="preserve"> </w:t>
      </w:r>
      <w:r>
        <w:t>leverage.</w:t>
      </w:r>
      <w:r>
        <w:rPr>
          <w:spacing w:val="-5"/>
        </w:rPr>
        <w:t xml:space="preserve"> </w:t>
      </w:r>
      <w:r>
        <w:t>The</w:t>
      </w:r>
      <w:r>
        <w:rPr>
          <w:spacing w:val="-6"/>
        </w:rPr>
        <w:t xml:space="preserve"> </w:t>
      </w:r>
      <w:r>
        <w:t>Commission</w:t>
      </w:r>
      <w:r>
        <w:rPr>
          <w:spacing w:val="-2"/>
        </w:rPr>
        <w:t xml:space="preserve"> </w:t>
      </w:r>
      <w:r>
        <w:t>has</w:t>
      </w:r>
      <w:r>
        <w:rPr>
          <w:spacing w:val="-2"/>
        </w:rPr>
        <w:t xml:space="preserve"> </w:t>
      </w:r>
      <w:r>
        <w:t>noted</w:t>
      </w:r>
      <w:r>
        <w:rPr>
          <w:spacing w:val="-5"/>
        </w:rPr>
        <w:t xml:space="preserve"> </w:t>
      </w:r>
      <w:r>
        <w:t>that</w:t>
      </w:r>
      <w:r>
        <w:rPr>
          <w:spacing w:val="-7"/>
        </w:rPr>
        <w:t xml:space="preserve"> </w:t>
      </w:r>
      <w:r>
        <w:t>“[a]s</w:t>
      </w:r>
      <w:r>
        <w:rPr>
          <w:spacing w:val="-5"/>
        </w:rPr>
        <w:t xml:space="preserve"> </w:t>
      </w:r>
      <w:r>
        <w:t>a</w:t>
      </w:r>
      <w:r>
        <w:rPr>
          <w:spacing w:val="-4"/>
        </w:rPr>
        <w:t xml:space="preserve"> </w:t>
      </w:r>
      <w:r>
        <w:t>utility’s debt ratio increases, a higher return on equity may be needed to compensate for that</w:t>
      </w:r>
      <w:r>
        <w:rPr>
          <w:spacing w:val="-5"/>
        </w:rPr>
        <w:t xml:space="preserve"> </w:t>
      </w:r>
      <w:r>
        <w:t>increased</w:t>
      </w:r>
      <w:r>
        <w:rPr>
          <w:spacing w:val="-6"/>
        </w:rPr>
        <w:t xml:space="preserve"> </w:t>
      </w:r>
      <w:r>
        <w:t>risk.”</w:t>
      </w:r>
      <w:hyperlink w:history="1" w:anchor="_bookmark70">
        <w:r>
          <w:rPr>
            <w:position w:val="6"/>
            <w:sz w:val="17"/>
          </w:rPr>
          <w:t>76</w:t>
        </w:r>
      </w:hyperlink>
      <w:r>
        <w:rPr>
          <w:spacing w:val="19"/>
          <w:position w:val="6"/>
          <w:sz w:val="17"/>
        </w:rPr>
        <w:t xml:space="preserve"> </w:t>
      </w:r>
      <w:r>
        <w:t>TURN</w:t>
      </w:r>
      <w:r>
        <w:rPr>
          <w:spacing w:val="-7"/>
        </w:rPr>
        <w:t xml:space="preserve"> </w:t>
      </w:r>
      <w:r>
        <w:t>argues</w:t>
      </w:r>
      <w:r>
        <w:rPr>
          <w:spacing w:val="-6"/>
        </w:rPr>
        <w:t xml:space="preserve"> </w:t>
      </w:r>
      <w:r>
        <w:t>that</w:t>
      </w:r>
      <w:r>
        <w:rPr>
          <w:spacing w:val="-5"/>
        </w:rPr>
        <w:t xml:space="preserve"> </w:t>
      </w:r>
      <w:r>
        <w:t>higher</w:t>
      </w:r>
      <w:r>
        <w:rPr>
          <w:spacing w:val="-6"/>
        </w:rPr>
        <w:t xml:space="preserve"> </w:t>
      </w:r>
      <w:r>
        <w:t>leverage,</w:t>
      </w:r>
      <w:r>
        <w:rPr>
          <w:spacing w:val="-6"/>
        </w:rPr>
        <w:t xml:space="preserve"> </w:t>
      </w:r>
      <w:r>
        <w:t>or</w:t>
      </w:r>
      <w:r>
        <w:rPr>
          <w:spacing w:val="-4"/>
        </w:rPr>
        <w:t xml:space="preserve"> </w:t>
      </w:r>
      <w:r>
        <w:t>more</w:t>
      </w:r>
      <w:r>
        <w:rPr>
          <w:spacing w:val="-5"/>
        </w:rPr>
        <w:t xml:space="preserve"> </w:t>
      </w:r>
      <w:r>
        <w:t>debt</w:t>
      </w:r>
      <w:r>
        <w:rPr>
          <w:spacing w:val="-7"/>
        </w:rPr>
        <w:t xml:space="preserve"> </w:t>
      </w:r>
      <w:r>
        <w:t>relative</w:t>
      </w:r>
      <w:r>
        <w:rPr>
          <w:spacing w:val="-6"/>
        </w:rPr>
        <w:t xml:space="preserve"> </w:t>
      </w:r>
      <w:r>
        <w:t>to equity, can result in higher return on equity, which results in higher revenue requirements</w:t>
      </w:r>
      <w:r>
        <w:rPr>
          <w:spacing w:val="-9"/>
        </w:rPr>
        <w:t xml:space="preserve"> </w:t>
      </w:r>
      <w:r>
        <w:t>and</w:t>
      </w:r>
      <w:r>
        <w:rPr>
          <w:spacing w:val="-9"/>
        </w:rPr>
        <w:t xml:space="preserve"> </w:t>
      </w:r>
      <w:r>
        <w:t>higher</w:t>
      </w:r>
      <w:r>
        <w:rPr>
          <w:spacing w:val="-6"/>
        </w:rPr>
        <w:t xml:space="preserve"> </w:t>
      </w:r>
      <w:r>
        <w:t>customer</w:t>
      </w:r>
      <w:r>
        <w:rPr>
          <w:spacing w:val="-7"/>
        </w:rPr>
        <w:t xml:space="preserve"> </w:t>
      </w:r>
      <w:r>
        <w:t>bills.</w:t>
      </w:r>
      <w:r>
        <w:rPr>
          <w:spacing w:val="-5"/>
        </w:rPr>
        <w:t xml:space="preserve"> </w:t>
      </w:r>
      <w:r>
        <w:t>The</w:t>
      </w:r>
      <w:r>
        <w:rPr>
          <w:spacing w:val="-9"/>
        </w:rPr>
        <w:t xml:space="preserve"> </w:t>
      </w:r>
      <w:r>
        <w:t>negatives</w:t>
      </w:r>
      <w:r>
        <w:rPr>
          <w:spacing w:val="-7"/>
        </w:rPr>
        <w:t xml:space="preserve"> </w:t>
      </w:r>
      <w:r>
        <w:t>associated</w:t>
      </w:r>
      <w:r>
        <w:rPr>
          <w:spacing w:val="-9"/>
        </w:rPr>
        <w:t xml:space="preserve"> </w:t>
      </w:r>
      <w:r>
        <w:t>with</w:t>
      </w:r>
      <w:r>
        <w:rPr>
          <w:spacing w:val="-5"/>
        </w:rPr>
        <w:t xml:space="preserve"> </w:t>
      </w:r>
      <w:r>
        <w:t>more</w:t>
      </w:r>
      <w:r>
        <w:rPr>
          <w:spacing w:val="-7"/>
        </w:rPr>
        <w:t xml:space="preserve"> </w:t>
      </w:r>
      <w:r>
        <w:t>debt and</w:t>
      </w:r>
      <w:r>
        <w:rPr>
          <w:spacing w:val="-7"/>
        </w:rPr>
        <w:t xml:space="preserve"> </w:t>
      </w:r>
      <w:r>
        <w:t>higher</w:t>
      </w:r>
      <w:r>
        <w:rPr>
          <w:spacing w:val="-4"/>
        </w:rPr>
        <w:t xml:space="preserve"> </w:t>
      </w:r>
      <w:r>
        <w:t>leverage</w:t>
      </w:r>
      <w:r>
        <w:rPr>
          <w:spacing w:val="-6"/>
        </w:rPr>
        <w:t xml:space="preserve"> </w:t>
      </w:r>
      <w:r>
        <w:t>include</w:t>
      </w:r>
      <w:r>
        <w:rPr>
          <w:spacing w:val="-3"/>
        </w:rPr>
        <w:t xml:space="preserve"> </w:t>
      </w:r>
      <w:r>
        <w:t>lower</w:t>
      </w:r>
      <w:r>
        <w:rPr>
          <w:spacing w:val="-5"/>
        </w:rPr>
        <w:t xml:space="preserve"> </w:t>
      </w:r>
      <w:r>
        <w:t>credit</w:t>
      </w:r>
      <w:r>
        <w:rPr>
          <w:spacing w:val="-7"/>
        </w:rPr>
        <w:t xml:space="preserve"> </w:t>
      </w:r>
      <w:r>
        <w:t>ratings,</w:t>
      </w:r>
      <w:r>
        <w:rPr>
          <w:spacing w:val="-6"/>
        </w:rPr>
        <w:t xml:space="preserve"> </w:t>
      </w:r>
      <w:r>
        <w:t>higher</w:t>
      </w:r>
      <w:r>
        <w:rPr>
          <w:spacing w:val="-6"/>
        </w:rPr>
        <w:t xml:space="preserve"> </w:t>
      </w:r>
      <w:r>
        <w:t>borrowing</w:t>
      </w:r>
      <w:r>
        <w:rPr>
          <w:spacing w:val="-5"/>
        </w:rPr>
        <w:t xml:space="preserve"> </w:t>
      </w:r>
      <w:r>
        <w:t>costs,</w:t>
      </w:r>
      <w:r>
        <w:rPr>
          <w:spacing w:val="-7"/>
        </w:rPr>
        <w:t xml:space="preserve"> </w:t>
      </w:r>
      <w:r>
        <w:t>and</w:t>
      </w:r>
      <w:r>
        <w:rPr>
          <w:spacing w:val="-4"/>
        </w:rPr>
        <w:t xml:space="preserve"> </w:t>
      </w:r>
      <w:r>
        <w:t>the potential</w:t>
      </w:r>
      <w:r>
        <w:rPr>
          <w:spacing w:val="-10"/>
        </w:rPr>
        <w:t xml:space="preserve"> </w:t>
      </w:r>
      <w:r>
        <w:t>for</w:t>
      </w:r>
      <w:r>
        <w:rPr>
          <w:spacing w:val="-6"/>
        </w:rPr>
        <w:t xml:space="preserve"> </w:t>
      </w:r>
      <w:r>
        <w:t>higher</w:t>
      </w:r>
      <w:r>
        <w:rPr>
          <w:spacing w:val="-6"/>
        </w:rPr>
        <w:t xml:space="preserve"> </w:t>
      </w:r>
      <w:r>
        <w:t>future</w:t>
      </w:r>
      <w:r>
        <w:rPr>
          <w:spacing w:val="-6"/>
        </w:rPr>
        <w:t xml:space="preserve"> </w:t>
      </w:r>
      <w:proofErr w:type="gramStart"/>
      <w:r>
        <w:t>return</w:t>
      </w:r>
      <w:proofErr w:type="gramEnd"/>
      <w:r>
        <w:rPr>
          <w:spacing w:val="-6"/>
        </w:rPr>
        <w:t xml:space="preserve"> </w:t>
      </w:r>
      <w:r>
        <w:t>on</w:t>
      </w:r>
      <w:r>
        <w:rPr>
          <w:spacing w:val="-9"/>
        </w:rPr>
        <w:t xml:space="preserve"> </w:t>
      </w:r>
      <w:r>
        <w:t>equity</w:t>
      </w:r>
      <w:r>
        <w:rPr>
          <w:spacing w:val="-8"/>
        </w:rPr>
        <w:t xml:space="preserve"> </w:t>
      </w:r>
      <w:r>
        <w:t>to</w:t>
      </w:r>
      <w:r>
        <w:rPr>
          <w:spacing w:val="-7"/>
        </w:rPr>
        <w:t xml:space="preserve"> </w:t>
      </w:r>
      <w:r>
        <w:t>reflect</w:t>
      </w:r>
      <w:r>
        <w:rPr>
          <w:spacing w:val="-7"/>
        </w:rPr>
        <w:t xml:space="preserve"> </w:t>
      </w:r>
      <w:r>
        <w:t>the</w:t>
      </w:r>
      <w:r>
        <w:rPr>
          <w:spacing w:val="-7"/>
        </w:rPr>
        <w:t xml:space="preserve"> </w:t>
      </w:r>
      <w:r>
        <w:t>higher</w:t>
      </w:r>
      <w:r>
        <w:rPr>
          <w:spacing w:val="-6"/>
        </w:rPr>
        <w:t xml:space="preserve"> </w:t>
      </w:r>
      <w:r>
        <w:t>leverage</w:t>
      </w:r>
      <w:r>
        <w:rPr>
          <w:spacing w:val="-8"/>
        </w:rPr>
        <w:t xml:space="preserve"> </w:t>
      </w:r>
      <w:proofErr w:type="gramStart"/>
      <w:r>
        <w:t>risk—all of</w:t>
      </w:r>
      <w:proofErr w:type="gramEnd"/>
      <w:r>
        <w:t xml:space="preserve"> which would result in higher customer rates. As EPUC states, “increased financial risk often results in credit rating downgrades, which limit the utility’s access to low-cost debt, resulting in higher debt costs that are ultimately recovered through customer rates.”</w:t>
      </w:r>
      <w:hyperlink w:history="1" w:anchor="_bookmark71">
        <w:r>
          <w:rPr>
            <w:position w:val="6"/>
            <w:sz w:val="17"/>
          </w:rPr>
          <w:t>77</w:t>
        </w:r>
      </w:hyperlink>
    </w:p>
    <w:p w:rsidR="00A8742D" w:rsidRDefault="00C406D2" w14:paraId="751C425E" w14:textId="77777777">
      <w:pPr>
        <w:pStyle w:val="BodyText"/>
        <w:spacing w:before="3" w:line="360" w:lineRule="auto"/>
        <w:ind w:right="423" w:firstLine="719"/>
      </w:pPr>
      <w:r>
        <w:t>TURN</w:t>
      </w:r>
      <w:r>
        <w:rPr>
          <w:spacing w:val="-9"/>
        </w:rPr>
        <w:t xml:space="preserve"> </w:t>
      </w:r>
      <w:r>
        <w:t>effectively</w:t>
      </w:r>
      <w:r>
        <w:rPr>
          <w:spacing w:val="-8"/>
        </w:rPr>
        <w:t xml:space="preserve"> </w:t>
      </w:r>
      <w:r>
        <w:t>highlights</w:t>
      </w:r>
      <w:r>
        <w:rPr>
          <w:spacing w:val="-9"/>
        </w:rPr>
        <w:t xml:space="preserve"> </w:t>
      </w:r>
      <w:r>
        <w:t>how</w:t>
      </w:r>
      <w:r>
        <w:rPr>
          <w:spacing w:val="-5"/>
        </w:rPr>
        <w:t xml:space="preserve"> </w:t>
      </w:r>
      <w:r>
        <w:t>a</w:t>
      </w:r>
      <w:r>
        <w:rPr>
          <w:spacing w:val="-9"/>
        </w:rPr>
        <w:t xml:space="preserve"> </w:t>
      </w:r>
      <w:r>
        <w:t>higher</w:t>
      </w:r>
      <w:r>
        <w:rPr>
          <w:spacing w:val="-5"/>
        </w:rPr>
        <w:t xml:space="preserve"> </w:t>
      </w:r>
      <w:r>
        <w:t>equity</w:t>
      </w:r>
      <w:r>
        <w:rPr>
          <w:spacing w:val="-10"/>
        </w:rPr>
        <w:t xml:space="preserve"> </w:t>
      </w:r>
      <w:r>
        <w:t>to</w:t>
      </w:r>
      <w:r>
        <w:rPr>
          <w:spacing w:val="-9"/>
        </w:rPr>
        <w:t xml:space="preserve"> </w:t>
      </w:r>
      <w:r>
        <w:t>debt</w:t>
      </w:r>
      <w:r>
        <w:rPr>
          <w:spacing w:val="-10"/>
        </w:rPr>
        <w:t xml:space="preserve"> </w:t>
      </w:r>
      <w:r>
        <w:t>ratio</w:t>
      </w:r>
      <w:r>
        <w:rPr>
          <w:spacing w:val="-8"/>
        </w:rPr>
        <w:t xml:space="preserve"> </w:t>
      </w:r>
      <w:r>
        <w:t>results</w:t>
      </w:r>
      <w:r>
        <w:rPr>
          <w:spacing w:val="-6"/>
        </w:rPr>
        <w:t xml:space="preserve"> </w:t>
      </w:r>
      <w:r>
        <w:t>in more profit for the utility and its shareholders:</w:t>
      </w:r>
    </w:p>
    <w:p w:rsidR="00A8742D" w:rsidRDefault="00C406D2" w14:paraId="582B15B5" w14:textId="77777777">
      <w:pPr>
        <w:pStyle w:val="BodyText"/>
        <w:ind w:left="1080" w:right="1953"/>
        <w:rPr>
          <w:position w:val="6"/>
          <w:sz w:val="17"/>
        </w:rPr>
      </w:pPr>
      <w:r>
        <w:t>[S]</w:t>
      </w:r>
      <w:proofErr w:type="spellStart"/>
      <w:r>
        <w:t>hareholders</w:t>
      </w:r>
      <w:proofErr w:type="spellEnd"/>
      <w:r>
        <w:t xml:space="preserve"> have been receiving profits based on a 52% equity</w:t>
      </w:r>
      <w:r>
        <w:rPr>
          <w:spacing w:val="-10"/>
        </w:rPr>
        <w:t xml:space="preserve"> </w:t>
      </w:r>
      <w:r>
        <w:t>even</w:t>
      </w:r>
      <w:r>
        <w:rPr>
          <w:spacing w:val="-8"/>
        </w:rPr>
        <w:t xml:space="preserve"> </w:t>
      </w:r>
      <w:r>
        <w:t>though</w:t>
      </w:r>
      <w:r>
        <w:rPr>
          <w:spacing w:val="-8"/>
        </w:rPr>
        <w:t xml:space="preserve"> </w:t>
      </w:r>
      <w:r>
        <w:t>the</w:t>
      </w:r>
      <w:r>
        <w:rPr>
          <w:spacing w:val="-8"/>
        </w:rPr>
        <w:t xml:space="preserve"> </w:t>
      </w:r>
      <w:r>
        <w:t>actual</w:t>
      </w:r>
      <w:r>
        <w:rPr>
          <w:spacing w:val="-13"/>
        </w:rPr>
        <w:t xml:space="preserve"> </w:t>
      </w:r>
      <w:r>
        <w:t>equity</w:t>
      </w:r>
      <w:r>
        <w:rPr>
          <w:spacing w:val="-12"/>
        </w:rPr>
        <w:t xml:space="preserve"> </w:t>
      </w:r>
      <w:r>
        <w:t>percentage</w:t>
      </w:r>
      <w:r>
        <w:rPr>
          <w:spacing w:val="-8"/>
        </w:rPr>
        <w:t xml:space="preserve"> </w:t>
      </w:r>
      <w:r>
        <w:t>is</w:t>
      </w:r>
      <w:r>
        <w:rPr>
          <w:spacing w:val="-11"/>
        </w:rPr>
        <w:t xml:space="preserve"> </w:t>
      </w:r>
      <w:r>
        <w:t>near</w:t>
      </w:r>
      <w:r>
        <w:rPr>
          <w:spacing w:val="-7"/>
        </w:rPr>
        <w:t xml:space="preserve"> </w:t>
      </w:r>
      <w:r>
        <w:t>38%. If</w:t>
      </w:r>
      <w:r>
        <w:rPr>
          <w:spacing w:val="-10"/>
        </w:rPr>
        <w:t xml:space="preserve"> </w:t>
      </w:r>
      <w:r>
        <w:t>PG&amp;E’s</w:t>
      </w:r>
      <w:r>
        <w:rPr>
          <w:spacing w:val="-10"/>
        </w:rPr>
        <w:t xml:space="preserve"> </w:t>
      </w:r>
      <w:r>
        <w:t>rate</w:t>
      </w:r>
      <w:r>
        <w:rPr>
          <w:spacing w:val="-8"/>
        </w:rPr>
        <w:t xml:space="preserve"> </w:t>
      </w:r>
      <w:r>
        <w:t>of</w:t>
      </w:r>
      <w:r>
        <w:rPr>
          <w:spacing w:val="-10"/>
        </w:rPr>
        <w:t xml:space="preserve"> </w:t>
      </w:r>
      <w:r>
        <w:t>return</w:t>
      </w:r>
      <w:r>
        <w:rPr>
          <w:spacing w:val="-9"/>
        </w:rPr>
        <w:t xml:space="preserve"> </w:t>
      </w:r>
      <w:r>
        <w:t>were</w:t>
      </w:r>
      <w:r>
        <w:rPr>
          <w:spacing w:val="-6"/>
        </w:rPr>
        <w:t xml:space="preserve"> </w:t>
      </w:r>
      <w:r>
        <w:t>accurately</w:t>
      </w:r>
      <w:r>
        <w:rPr>
          <w:spacing w:val="-8"/>
        </w:rPr>
        <w:t xml:space="preserve"> </w:t>
      </w:r>
      <w:r>
        <w:t>calculated</w:t>
      </w:r>
      <w:r>
        <w:rPr>
          <w:spacing w:val="-6"/>
        </w:rPr>
        <w:t xml:space="preserve"> </w:t>
      </w:r>
      <w:r>
        <w:t>using</w:t>
      </w:r>
      <w:r>
        <w:rPr>
          <w:spacing w:val="-9"/>
        </w:rPr>
        <w:t xml:space="preserve"> </w:t>
      </w:r>
      <w:r>
        <w:t xml:space="preserve">the actual equity percentage of 38% instead of 52%, the rate of return would be much lower, hence the </w:t>
      </w:r>
      <w:r>
        <w:rPr>
          <w:i/>
        </w:rPr>
        <w:t xml:space="preserve">revenue requirement would be much lower, </w:t>
      </w:r>
      <w:r>
        <w:t>because PG&amp;E’s authorized return on equity (10.28% [at the time of the filing]) is more than two times the authorized return on long-term debt (4.8%).</w:t>
      </w:r>
      <w:hyperlink w:history="1" w:anchor="_bookmark72">
        <w:r>
          <w:rPr>
            <w:position w:val="6"/>
            <w:sz w:val="17"/>
          </w:rPr>
          <w:t>78</w:t>
        </w:r>
      </w:hyperlink>
    </w:p>
    <w:p w:rsidR="00A8742D" w:rsidRDefault="00C406D2" w14:paraId="07ECA53D" w14:textId="77777777">
      <w:pPr>
        <w:pStyle w:val="BodyText"/>
        <w:spacing w:before="121" w:line="360" w:lineRule="auto"/>
        <w:ind w:right="423" w:firstLine="719"/>
      </w:pPr>
      <w:r>
        <w:t xml:space="preserve">Neither party is contesting that there is an immediate impact on rates; rather, both contend that there will be a rate impact in the </w:t>
      </w:r>
      <w:proofErr w:type="gramStart"/>
      <w:r>
        <w:t>longer-term</w:t>
      </w:r>
      <w:proofErr w:type="gramEnd"/>
      <w:r>
        <w:t>. TURN’s arguments</w:t>
      </w:r>
      <w:r>
        <w:rPr>
          <w:spacing w:val="-4"/>
        </w:rPr>
        <w:t xml:space="preserve"> </w:t>
      </w:r>
      <w:r>
        <w:t>illustrate</w:t>
      </w:r>
      <w:r>
        <w:rPr>
          <w:spacing w:val="-3"/>
        </w:rPr>
        <w:t xml:space="preserve"> </w:t>
      </w:r>
      <w:r>
        <w:t>the</w:t>
      </w:r>
      <w:r>
        <w:rPr>
          <w:spacing w:val="-9"/>
        </w:rPr>
        <w:t xml:space="preserve"> </w:t>
      </w:r>
      <w:r>
        <w:t>impact</w:t>
      </w:r>
      <w:r>
        <w:rPr>
          <w:spacing w:val="-7"/>
        </w:rPr>
        <w:t xml:space="preserve"> </w:t>
      </w:r>
      <w:r>
        <w:t>that</w:t>
      </w:r>
      <w:r>
        <w:rPr>
          <w:spacing w:val="-10"/>
        </w:rPr>
        <w:t xml:space="preserve"> </w:t>
      </w:r>
      <w:r>
        <w:t>operating</w:t>
      </w:r>
      <w:r>
        <w:rPr>
          <w:spacing w:val="-3"/>
        </w:rPr>
        <w:t xml:space="preserve"> </w:t>
      </w:r>
      <w:r>
        <w:t>with</w:t>
      </w:r>
      <w:r>
        <w:rPr>
          <w:spacing w:val="-10"/>
        </w:rPr>
        <w:t xml:space="preserve"> </w:t>
      </w:r>
      <w:r>
        <w:t>a</w:t>
      </w:r>
      <w:r>
        <w:rPr>
          <w:spacing w:val="-9"/>
        </w:rPr>
        <w:t xml:space="preserve"> </w:t>
      </w:r>
      <w:r>
        <w:t>higher</w:t>
      </w:r>
      <w:r>
        <w:rPr>
          <w:spacing w:val="-8"/>
        </w:rPr>
        <w:t xml:space="preserve"> </w:t>
      </w:r>
      <w:r>
        <w:t>amount</w:t>
      </w:r>
      <w:r>
        <w:rPr>
          <w:spacing w:val="-9"/>
        </w:rPr>
        <w:t xml:space="preserve"> </w:t>
      </w:r>
      <w:r>
        <w:t>of</w:t>
      </w:r>
      <w:r>
        <w:rPr>
          <w:spacing w:val="-9"/>
        </w:rPr>
        <w:t xml:space="preserve"> </w:t>
      </w:r>
      <w:r>
        <w:t>debt</w:t>
      </w:r>
      <w:r>
        <w:rPr>
          <w:spacing w:val="-7"/>
        </w:rPr>
        <w:t xml:space="preserve"> </w:t>
      </w:r>
      <w:r>
        <w:t>than</w:t>
      </w:r>
    </w:p>
    <w:p w:rsidR="00A8742D" w:rsidRDefault="00A8742D" w14:paraId="1C8BB887" w14:textId="77777777">
      <w:pPr>
        <w:pStyle w:val="BodyText"/>
        <w:ind w:left="0"/>
        <w:rPr>
          <w:sz w:val="20"/>
        </w:rPr>
      </w:pPr>
    </w:p>
    <w:p w:rsidR="00A8742D" w:rsidRDefault="00A8742D" w14:paraId="3732E2B1" w14:textId="77777777">
      <w:pPr>
        <w:pStyle w:val="BodyText"/>
        <w:ind w:left="0"/>
        <w:rPr>
          <w:sz w:val="20"/>
        </w:rPr>
      </w:pPr>
    </w:p>
    <w:p w:rsidR="00A8742D" w:rsidRDefault="00C406D2" w14:paraId="362F7D5D" w14:textId="77777777">
      <w:pPr>
        <w:pStyle w:val="BodyText"/>
        <w:spacing w:before="119"/>
        <w:ind w:left="0"/>
        <w:rPr>
          <w:sz w:val="20"/>
        </w:rPr>
      </w:pPr>
      <w:r>
        <w:rPr>
          <w:noProof/>
          <w:sz w:val="20"/>
        </w:rPr>
        <mc:AlternateContent>
          <mc:Choice Requires="wps">
            <w:drawing>
              <wp:anchor distT="0" distB="0" distL="0" distR="0" simplePos="0" relativeHeight="487596544" behindDoc="1" locked="0" layoutInCell="1" allowOverlap="1" wp14:editId="50B55319" wp14:anchorId="045F2259">
                <wp:simplePos x="0" y="0"/>
                <wp:positionH relativeFrom="page">
                  <wp:posOffset>914400</wp:posOffset>
                </wp:positionH>
                <wp:positionV relativeFrom="paragraph">
                  <wp:posOffset>248867</wp:posOffset>
                </wp:positionV>
                <wp:extent cx="1829435" cy="825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8255"/>
                        </a:xfrm>
                        <a:custGeom>
                          <a:avLst/>
                          <a:gdLst/>
                          <a:ahLst/>
                          <a:cxnLst/>
                          <a:rect l="l" t="t" r="r" b="b"/>
                          <a:pathLst>
                            <a:path w="1829435" h="8255">
                              <a:moveTo>
                                <a:pt x="1829054" y="0"/>
                              </a:moveTo>
                              <a:lnTo>
                                <a:pt x="0" y="0"/>
                              </a:lnTo>
                              <a:lnTo>
                                <a:pt x="0" y="7924"/>
                              </a:lnTo>
                              <a:lnTo>
                                <a:pt x="1829054" y="792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46" style="position:absolute;margin-left:1in;margin-top:19.6pt;width:144.05pt;height:.6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9435,8255" o:spid="_x0000_s1026" fillcolor="black" stroked="f" path="m1829054,l,,,7924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" w14:anchorId="6BF9C54A">
                <v:path arrowok="t"/>
                <w10:wrap type="topAndBottom" anchorx="page"/>
              </v:shape>
            </w:pict>
          </mc:Fallback>
        </mc:AlternateContent>
      </w:r>
    </w:p>
    <w:p w:rsidR="00A8742D" w:rsidRDefault="00C406D2" w14:paraId="56E92330" w14:textId="77777777">
      <w:pPr>
        <w:spacing w:before="131"/>
        <w:ind w:left="360"/>
      </w:pPr>
      <w:bookmarkStart w:name="_bookmark70" w:id="71"/>
      <w:bookmarkEnd w:id="71"/>
      <w:r>
        <w:rPr>
          <w:position w:val="5"/>
          <w:sz w:val="14"/>
        </w:rPr>
        <w:t>76</w:t>
      </w:r>
      <w:r>
        <w:rPr>
          <w:spacing w:val="14"/>
          <w:position w:val="5"/>
          <w:sz w:val="14"/>
        </w:rPr>
        <w:t xml:space="preserve"> </w:t>
      </w:r>
      <w:r>
        <w:rPr>
          <w:i/>
        </w:rPr>
        <w:t>See</w:t>
      </w:r>
      <w:r>
        <w:rPr>
          <w:i/>
          <w:spacing w:val="-5"/>
        </w:rPr>
        <w:t xml:space="preserve"> </w:t>
      </w:r>
      <w:r>
        <w:t>D.07-12-049</w:t>
      </w:r>
      <w:r>
        <w:rPr>
          <w:spacing w:val="-5"/>
        </w:rPr>
        <w:t xml:space="preserve"> </w:t>
      </w:r>
      <w:r>
        <w:t>at</w:t>
      </w:r>
      <w:r>
        <w:rPr>
          <w:spacing w:val="-10"/>
        </w:rPr>
        <w:t xml:space="preserve"> </w:t>
      </w:r>
      <w:r>
        <w:rPr>
          <w:spacing w:val="-5"/>
        </w:rPr>
        <w:t>28.</w:t>
      </w:r>
    </w:p>
    <w:p w:rsidR="00A8742D" w:rsidRDefault="00C406D2" w14:paraId="48F7D070" w14:textId="77777777">
      <w:pPr>
        <w:spacing w:before="121"/>
        <w:ind w:left="360"/>
      </w:pPr>
      <w:bookmarkStart w:name="_bookmark71" w:id="72"/>
      <w:bookmarkEnd w:id="72"/>
      <w:r>
        <w:rPr>
          <w:position w:val="5"/>
          <w:sz w:val="14"/>
        </w:rPr>
        <w:t>77</w:t>
      </w:r>
      <w:r>
        <w:rPr>
          <w:spacing w:val="13"/>
          <w:position w:val="5"/>
          <w:sz w:val="14"/>
        </w:rPr>
        <w:t xml:space="preserve"> </w:t>
      </w:r>
      <w:r>
        <w:rPr>
          <w:i/>
        </w:rPr>
        <w:t>See</w:t>
      </w:r>
      <w:r>
        <w:rPr>
          <w:i/>
          <w:spacing w:val="-5"/>
        </w:rPr>
        <w:t xml:space="preserve"> </w:t>
      </w:r>
      <w:r>
        <w:t>EPUC</w:t>
      </w:r>
      <w:r>
        <w:rPr>
          <w:spacing w:val="-7"/>
        </w:rPr>
        <w:t xml:space="preserve"> </w:t>
      </w:r>
      <w:r>
        <w:t>Opening</w:t>
      </w:r>
      <w:r>
        <w:rPr>
          <w:spacing w:val="-6"/>
        </w:rPr>
        <w:t xml:space="preserve"> </w:t>
      </w:r>
      <w:r>
        <w:t>Brief</w:t>
      </w:r>
      <w:r>
        <w:rPr>
          <w:spacing w:val="-8"/>
        </w:rPr>
        <w:t xml:space="preserve"> </w:t>
      </w:r>
      <w:r>
        <w:t>at</w:t>
      </w:r>
      <w:r>
        <w:rPr>
          <w:spacing w:val="-8"/>
        </w:rPr>
        <w:t xml:space="preserve"> </w:t>
      </w:r>
      <w:r>
        <w:rPr>
          <w:spacing w:val="-5"/>
        </w:rPr>
        <w:t>6.</w:t>
      </w:r>
    </w:p>
    <w:p w:rsidR="00A8742D" w:rsidRDefault="00C406D2" w14:paraId="66043705" w14:textId="77777777">
      <w:pPr>
        <w:spacing w:before="120"/>
        <w:ind w:left="360"/>
      </w:pPr>
      <w:bookmarkStart w:name="_bookmark72" w:id="73"/>
      <w:bookmarkEnd w:id="73"/>
      <w:r>
        <w:rPr>
          <w:position w:val="5"/>
          <w:sz w:val="14"/>
        </w:rPr>
        <w:t>78</w:t>
      </w:r>
      <w:r>
        <w:rPr>
          <w:spacing w:val="13"/>
          <w:position w:val="5"/>
          <w:sz w:val="14"/>
        </w:rPr>
        <w:t xml:space="preserve"> </w:t>
      </w:r>
      <w:r>
        <w:rPr>
          <w:i/>
        </w:rPr>
        <w:t>See</w:t>
      </w:r>
      <w:r>
        <w:rPr>
          <w:i/>
          <w:spacing w:val="-8"/>
        </w:rPr>
        <w:t xml:space="preserve"> </w:t>
      </w:r>
      <w:r>
        <w:t>TURN</w:t>
      </w:r>
      <w:r>
        <w:rPr>
          <w:spacing w:val="-10"/>
        </w:rPr>
        <w:t xml:space="preserve"> </w:t>
      </w:r>
      <w:r>
        <w:t>Opening</w:t>
      </w:r>
      <w:r>
        <w:rPr>
          <w:spacing w:val="-7"/>
        </w:rPr>
        <w:t xml:space="preserve"> </w:t>
      </w:r>
      <w:r>
        <w:t>Brief</w:t>
      </w:r>
      <w:r>
        <w:rPr>
          <w:spacing w:val="-8"/>
        </w:rPr>
        <w:t xml:space="preserve"> </w:t>
      </w:r>
      <w:r>
        <w:t>at</w:t>
      </w:r>
      <w:r>
        <w:rPr>
          <w:spacing w:val="-7"/>
        </w:rPr>
        <w:t xml:space="preserve"> </w:t>
      </w:r>
      <w:r>
        <w:t>5-6,</w:t>
      </w:r>
      <w:r>
        <w:rPr>
          <w:spacing w:val="-8"/>
        </w:rPr>
        <w:t xml:space="preserve"> </w:t>
      </w:r>
      <w:r>
        <w:t>footnotes</w:t>
      </w:r>
      <w:r>
        <w:rPr>
          <w:spacing w:val="-9"/>
        </w:rPr>
        <w:t xml:space="preserve"> </w:t>
      </w:r>
      <w:r>
        <w:t>excluded,</w:t>
      </w:r>
      <w:r>
        <w:rPr>
          <w:spacing w:val="-7"/>
        </w:rPr>
        <w:t xml:space="preserve"> </w:t>
      </w:r>
      <w:r>
        <w:t>emphasis</w:t>
      </w:r>
      <w:r>
        <w:rPr>
          <w:spacing w:val="-8"/>
        </w:rPr>
        <w:t xml:space="preserve"> </w:t>
      </w:r>
      <w:r>
        <w:t>in</w:t>
      </w:r>
      <w:r>
        <w:rPr>
          <w:spacing w:val="-6"/>
        </w:rPr>
        <w:t xml:space="preserve"> </w:t>
      </w:r>
      <w:r>
        <w:rPr>
          <w:spacing w:val="-2"/>
        </w:rPr>
        <w:t>original.</w:t>
      </w:r>
    </w:p>
    <w:p w:rsidR="00A8742D" w:rsidRDefault="00A8742D" w14:paraId="4ABFAEF4" w14:textId="77777777">
      <w:pPr>
        <w:sectPr w:rsidR="00A8742D">
          <w:pgSz w:w="12240" w:h="15840"/>
          <w:pgMar w:top="1540" w:right="1080" w:bottom="1020" w:left="1080" w:header="730" w:footer="829" w:gutter="0"/>
          <w:cols w:space="720"/>
        </w:sectPr>
      </w:pPr>
    </w:p>
    <w:p w:rsidR="00A8742D" w:rsidRDefault="00C406D2" w14:paraId="36A7B550" w14:textId="77777777">
      <w:pPr>
        <w:pStyle w:val="BodyText"/>
        <w:spacing w:before="163" w:line="360" w:lineRule="auto"/>
        <w:ind w:right="423"/>
      </w:pPr>
      <w:r>
        <w:lastRenderedPageBreak/>
        <w:t>what</w:t>
      </w:r>
      <w:r>
        <w:rPr>
          <w:spacing w:val="-7"/>
        </w:rPr>
        <w:t xml:space="preserve"> </w:t>
      </w:r>
      <w:r>
        <w:t>is</w:t>
      </w:r>
      <w:r>
        <w:rPr>
          <w:spacing w:val="-7"/>
        </w:rPr>
        <w:t xml:space="preserve"> </w:t>
      </w:r>
      <w:r>
        <w:t>used</w:t>
      </w:r>
      <w:r>
        <w:rPr>
          <w:spacing w:val="-9"/>
        </w:rPr>
        <w:t xml:space="preserve"> </w:t>
      </w:r>
      <w:r>
        <w:t>to</w:t>
      </w:r>
      <w:r>
        <w:rPr>
          <w:spacing w:val="-7"/>
        </w:rPr>
        <w:t xml:space="preserve"> </w:t>
      </w:r>
      <w:r>
        <w:t>calculate</w:t>
      </w:r>
      <w:r>
        <w:rPr>
          <w:spacing w:val="-4"/>
        </w:rPr>
        <w:t xml:space="preserve"> </w:t>
      </w:r>
      <w:r>
        <w:t>its</w:t>
      </w:r>
      <w:r>
        <w:rPr>
          <w:spacing w:val="-10"/>
        </w:rPr>
        <w:t xml:space="preserve"> </w:t>
      </w:r>
      <w:r>
        <w:t>debt-to-equity</w:t>
      </w:r>
      <w:r>
        <w:rPr>
          <w:spacing w:val="-7"/>
        </w:rPr>
        <w:t xml:space="preserve"> </w:t>
      </w:r>
      <w:r>
        <w:t>ratio</w:t>
      </w:r>
      <w:r>
        <w:rPr>
          <w:spacing w:val="-9"/>
        </w:rPr>
        <w:t xml:space="preserve"> </w:t>
      </w:r>
      <w:r>
        <w:t>(for</w:t>
      </w:r>
      <w:r>
        <w:rPr>
          <w:spacing w:val="-6"/>
        </w:rPr>
        <w:t xml:space="preserve"> </w:t>
      </w:r>
      <w:r>
        <w:t>purposes</w:t>
      </w:r>
      <w:r>
        <w:rPr>
          <w:spacing w:val="-6"/>
        </w:rPr>
        <w:t xml:space="preserve"> </w:t>
      </w:r>
      <w:r>
        <w:t>of</w:t>
      </w:r>
      <w:r>
        <w:rPr>
          <w:spacing w:val="-9"/>
        </w:rPr>
        <w:t xml:space="preserve"> </w:t>
      </w:r>
      <w:r>
        <w:t>its</w:t>
      </w:r>
      <w:r>
        <w:rPr>
          <w:spacing w:val="-9"/>
        </w:rPr>
        <w:t xml:space="preserve"> </w:t>
      </w:r>
      <w:r>
        <w:t>capital structure) has had since 2020.</w:t>
      </w:r>
    </w:p>
    <w:p w:rsidR="00A8742D" w:rsidRDefault="00C406D2" w14:paraId="5AE37C67" w14:textId="77777777">
      <w:pPr>
        <w:pStyle w:val="BodyText"/>
        <w:spacing w:before="1" w:line="360" w:lineRule="auto"/>
        <w:ind w:right="423" w:firstLine="719"/>
      </w:pPr>
      <w:r>
        <w:t>PG&amp;E</w:t>
      </w:r>
      <w:r>
        <w:rPr>
          <w:spacing w:val="-9"/>
        </w:rPr>
        <w:t xml:space="preserve"> </w:t>
      </w:r>
      <w:r>
        <w:t>argues</w:t>
      </w:r>
      <w:r>
        <w:rPr>
          <w:spacing w:val="-9"/>
        </w:rPr>
        <w:t xml:space="preserve"> </w:t>
      </w:r>
      <w:r>
        <w:t>that</w:t>
      </w:r>
      <w:r>
        <w:rPr>
          <w:spacing w:val="-7"/>
        </w:rPr>
        <w:t xml:space="preserve"> </w:t>
      </w:r>
      <w:r>
        <w:t>it</w:t>
      </w:r>
      <w:r>
        <w:rPr>
          <w:spacing w:val="-8"/>
        </w:rPr>
        <w:t xml:space="preserve"> </w:t>
      </w:r>
      <w:r>
        <w:t>seeks</w:t>
      </w:r>
      <w:r>
        <w:rPr>
          <w:spacing w:val="-8"/>
        </w:rPr>
        <w:t xml:space="preserve"> </w:t>
      </w:r>
      <w:r>
        <w:t>to</w:t>
      </w:r>
      <w:r>
        <w:rPr>
          <w:spacing w:val="-9"/>
        </w:rPr>
        <w:t xml:space="preserve"> </w:t>
      </w:r>
      <w:r>
        <w:t>avoid</w:t>
      </w:r>
      <w:r>
        <w:rPr>
          <w:spacing w:val="-7"/>
        </w:rPr>
        <w:t xml:space="preserve"> </w:t>
      </w:r>
      <w:r>
        <w:t>issuing</w:t>
      </w:r>
      <w:r>
        <w:rPr>
          <w:spacing w:val="-6"/>
        </w:rPr>
        <w:t xml:space="preserve"> </w:t>
      </w:r>
      <w:r>
        <w:t>equity</w:t>
      </w:r>
      <w:r>
        <w:rPr>
          <w:spacing w:val="-7"/>
        </w:rPr>
        <w:t xml:space="preserve"> </w:t>
      </w:r>
      <w:r>
        <w:t>for</w:t>
      </w:r>
      <w:r>
        <w:rPr>
          <w:spacing w:val="-9"/>
        </w:rPr>
        <w:t xml:space="preserve"> </w:t>
      </w:r>
      <w:r>
        <w:t>expenses</w:t>
      </w:r>
      <w:r>
        <w:rPr>
          <w:spacing w:val="-4"/>
        </w:rPr>
        <w:t xml:space="preserve"> </w:t>
      </w:r>
      <w:r>
        <w:t>that</w:t>
      </w:r>
      <w:r>
        <w:rPr>
          <w:spacing w:val="-7"/>
        </w:rPr>
        <w:t xml:space="preserve"> </w:t>
      </w:r>
      <w:r>
        <w:t>may</w:t>
      </w:r>
      <w:r>
        <w:rPr>
          <w:spacing w:val="-10"/>
        </w:rPr>
        <w:t xml:space="preserve"> </w:t>
      </w:r>
      <w:r>
        <w:t>be temporary, as equity is more costly to redeem.</w:t>
      </w:r>
      <w:hyperlink w:history="1" w:anchor="_bookmark73">
        <w:r>
          <w:rPr>
            <w:position w:val="6"/>
            <w:sz w:val="17"/>
          </w:rPr>
          <w:t>79</w:t>
        </w:r>
      </w:hyperlink>
      <w:r>
        <w:rPr>
          <w:spacing w:val="31"/>
          <w:position w:val="6"/>
          <w:sz w:val="17"/>
        </w:rPr>
        <w:t xml:space="preserve"> </w:t>
      </w:r>
      <w:r>
        <w:t>PG&amp;E argues that if the request is denied, customers will be negatively affected by the carrying costs and the more expensive to redeem equity.</w:t>
      </w:r>
      <w:hyperlink w:history="1" w:anchor="_bookmark74">
        <w:r>
          <w:rPr>
            <w:position w:val="6"/>
            <w:sz w:val="17"/>
          </w:rPr>
          <w:t>80</w:t>
        </w:r>
      </w:hyperlink>
      <w:r>
        <w:rPr>
          <w:spacing w:val="80"/>
          <w:position w:val="6"/>
          <w:sz w:val="17"/>
        </w:rPr>
        <w:t xml:space="preserve"> </w:t>
      </w:r>
      <w:r>
        <w:t>The full impact on ratepayers cannot yet be determined, as the Commission has not yet resolved cost recovery for the Kincade and Dixie wildfire applications.</w:t>
      </w:r>
    </w:p>
    <w:p w:rsidR="00A8742D" w:rsidRDefault="00C406D2" w14:paraId="64285A0D" w14:textId="77777777">
      <w:pPr>
        <w:pStyle w:val="BodyText"/>
        <w:spacing w:before="1" w:line="360" w:lineRule="auto"/>
        <w:ind w:right="423" w:firstLine="64"/>
        <w:rPr>
          <w:position w:val="6"/>
          <w:sz w:val="17"/>
        </w:rPr>
      </w:pPr>
      <w:r>
        <w:t>TURN</w:t>
      </w:r>
      <w:r>
        <w:rPr>
          <w:spacing w:val="-7"/>
        </w:rPr>
        <w:t xml:space="preserve"> </w:t>
      </w:r>
      <w:r>
        <w:t>argues</w:t>
      </w:r>
      <w:r>
        <w:rPr>
          <w:spacing w:val="-6"/>
        </w:rPr>
        <w:t xml:space="preserve"> </w:t>
      </w:r>
      <w:r>
        <w:t>that</w:t>
      </w:r>
      <w:r>
        <w:rPr>
          <w:spacing w:val="-10"/>
        </w:rPr>
        <w:t xml:space="preserve"> </w:t>
      </w:r>
      <w:r>
        <w:t>excessive</w:t>
      </w:r>
      <w:r>
        <w:rPr>
          <w:spacing w:val="-8"/>
        </w:rPr>
        <w:t xml:space="preserve"> </w:t>
      </w:r>
      <w:r>
        <w:t>debt</w:t>
      </w:r>
      <w:r>
        <w:rPr>
          <w:spacing w:val="-7"/>
        </w:rPr>
        <w:t xml:space="preserve"> </w:t>
      </w:r>
      <w:r>
        <w:t>increases</w:t>
      </w:r>
      <w:r>
        <w:rPr>
          <w:spacing w:val="-5"/>
        </w:rPr>
        <w:t xml:space="preserve"> </w:t>
      </w:r>
      <w:r>
        <w:t>risk</w:t>
      </w:r>
      <w:r>
        <w:rPr>
          <w:spacing w:val="-9"/>
        </w:rPr>
        <w:t xml:space="preserve"> </w:t>
      </w:r>
      <w:r>
        <w:t>and</w:t>
      </w:r>
      <w:r>
        <w:rPr>
          <w:spacing w:val="-7"/>
        </w:rPr>
        <w:t xml:space="preserve"> </w:t>
      </w:r>
      <w:r>
        <w:t>the</w:t>
      </w:r>
      <w:r>
        <w:rPr>
          <w:spacing w:val="-4"/>
        </w:rPr>
        <w:t xml:space="preserve"> </w:t>
      </w:r>
      <w:r>
        <w:t>less</w:t>
      </w:r>
      <w:r>
        <w:rPr>
          <w:spacing w:val="-9"/>
        </w:rPr>
        <w:t xml:space="preserve"> </w:t>
      </w:r>
      <w:r>
        <w:t>credit</w:t>
      </w:r>
      <w:r>
        <w:rPr>
          <w:spacing w:val="-9"/>
        </w:rPr>
        <w:t xml:space="preserve"> </w:t>
      </w:r>
      <w:r>
        <w:t>worthy</w:t>
      </w:r>
      <w:r>
        <w:rPr>
          <w:spacing w:val="-7"/>
        </w:rPr>
        <w:t xml:space="preserve"> </w:t>
      </w:r>
      <w:r>
        <w:t>PG&amp;E becomes, the more expensive debt will be, a cost ultimately borne by customers. TURN further contends that granting the request benefits PG&amp;E’s shareholders, arguing that “PG&amp;E is</w:t>
      </w:r>
      <w:r>
        <w:rPr>
          <w:spacing w:val="-2"/>
        </w:rPr>
        <w:t xml:space="preserve"> </w:t>
      </w:r>
      <w:r>
        <w:t>already</w:t>
      </w:r>
      <w:r>
        <w:rPr>
          <w:spacing w:val="-2"/>
        </w:rPr>
        <w:t xml:space="preserve"> </w:t>
      </w:r>
      <w:r>
        <w:t>leveraged well</w:t>
      </w:r>
      <w:r>
        <w:rPr>
          <w:spacing w:val="-3"/>
        </w:rPr>
        <w:t xml:space="preserve"> </w:t>
      </w:r>
      <w:r>
        <w:t>beyond</w:t>
      </w:r>
      <w:r>
        <w:rPr>
          <w:spacing w:val="-2"/>
        </w:rPr>
        <w:t xml:space="preserve"> </w:t>
      </w:r>
      <w:r>
        <w:t>its</w:t>
      </w:r>
      <w:r>
        <w:rPr>
          <w:spacing w:val="-2"/>
        </w:rPr>
        <w:t xml:space="preserve"> </w:t>
      </w:r>
      <w:r>
        <w:t>pre-bankruptcy capital structure” and that PG&amp;E’s request “is designed to benefit shareholders by avoiding issuing equity (and therefore diluting existing shareholders).”</w:t>
      </w:r>
      <w:hyperlink w:history="1" w:anchor="_bookmark75">
        <w:r>
          <w:rPr>
            <w:position w:val="6"/>
            <w:sz w:val="17"/>
          </w:rPr>
          <w:t>81</w:t>
        </w:r>
      </w:hyperlink>
    </w:p>
    <w:p w:rsidR="00A8742D" w:rsidRDefault="00C406D2" w14:paraId="7B138E5E" w14:textId="77777777">
      <w:pPr>
        <w:pStyle w:val="BodyText"/>
        <w:spacing w:line="360" w:lineRule="auto"/>
        <w:ind w:right="405" w:firstLine="719"/>
      </w:pPr>
      <w:r>
        <w:t>PG&amp;E characterizes its request, particularly the exclusion of wildfire related expenses, as similar to those approved by the Commission in the past.</w:t>
      </w:r>
      <w:hyperlink w:history="1" w:anchor="_bookmark76">
        <w:r>
          <w:rPr>
            <w:position w:val="6"/>
            <w:sz w:val="17"/>
          </w:rPr>
          <w:t>82</w:t>
        </w:r>
      </w:hyperlink>
      <w:r>
        <w:rPr>
          <w:position w:val="6"/>
          <w:sz w:val="17"/>
        </w:rPr>
        <w:t xml:space="preserve"> </w:t>
      </w:r>
      <w:r>
        <w:t>As TURN points out, “[c]</w:t>
      </w:r>
      <w:proofErr w:type="spellStart"/>
      <w:r>
        <w:t>apital</w:t>
      </w:r>
      <w:proofErr w:type="spellEnd"/>
      <w:r>
        <w:t xml:space="preserve"> structure waivers granted to SCE and PG&amp;E in the past were associated with substantial charges which would have been difficult for either company’s balance sheet to absorb,” noting that PG&amp;E’s waiver related to 2017 and 2018 wildfires that contributed to its bankruptcy amounted</w:t>
      </w:r>
      <w:r>
        <w:rPr>
          <w:spacing w:val="-9"/>
        </w:rPr>
        <w:t xml:space="preserve"> </w:t>
      </w:r>
      <w:r>
        <w:t>to</w:t>
      </w:r>
      <w:r>
        <w:rPr>
          <w:spacing w:val="-8"/>
        </w:rPr>
        <w:t xml:space="preserve"> </w:t>
      </w:r>
      <w:r>
        <w:t>$8.9</w:t>
      </w:r>
      <w:r>
        <w:rPr>
          <w:spacing w:val="-9"/>
        </w:rPr>
        <w:t xml:space="preserve"> </w:t>
      </w:r>
      <w:r>
        <w:t>billion</w:t>
      </w:r>
      <w:r>
        <w:rPr>
          <w:spacing w:val="-9"/>
        </w:rPr>
        <w:t xml:space="preserve"> </w:t>
      </w:r>
      <w:r>
        <w:t>and</w:t>
      </w:r>
      <w:r>
        <w:rPr>
          <w:spacing w:val="-8"/>
        </w:rPr>
        <w:t xml:space="preserve"> </w:t>
      </w:r>
      <w:r>
        <w:t>SCE’s</w:t>
      </w:r>
      <w:r>
        <w:rPr>
          <w:spacing w:val="-9"/>
        </w:rPr>
        <w:t xml:space="preserve"> </w:t>
      </w:r>
      <w:r>
        <w:t>potential</w:t>
      </w:r>
      <w:r>
        <w:rPr>
          <w:spacing w:val="-9"/>
        </w:rPr>
        <w:t xml:space="preserve"> </w:t>
      </w:r>
      <w:r>
        <w:t>charge</w:t>
      </w:r>
      <w:r>
        <w:rPr>
          <w:spacing w:val="-9"/>
        </w:rPr>
        <w:t xml:space="preserve"> </w:t>
      </w:r>
      <w:r>
        <w:t>to</w:t>
      </w:r>
      <w:r>
        <w:rPr>
          <w:spacing w:val="-9"/>
        </w:rPr>
        <w:t xml:space="preserve"> </w:t>
      </w:r>
      <w:r>
        <w:t>equity</w:t>
      </w:r>
      <w:r>
        <w:rPr>
          <w:spacing w:val="-8"/>
        </w:rPr>
        <w:t xml:space="preserve"> </w:t>
      </w:r>
      <w:r>
        <w:t>was</w:t>
      </w:r>
      <w:r>
        <w:rPr>
          <w:spacing w:val="-9"/>
        </w:rPr>
        <w:t xml:space="preserve"> </w:t>
      </w:r>
      <w:r>
        <w:t>approximately</w:t>
      </w:r>
    </w:p>
    <w:p w:rsidR="00A8742D" w:rsidRDefault="00A8742D" w14:paraId="3849B0B3" w14:textId="77777777">
      <w:pPr>
        <w:pStyle w:val="BodyText"/>
        <w:ind w:left="0"/>
        <w:rPr>
          <w:sz w:val="20"/>
        </w:rPr>
      </w:pPr>
    </w:p>
    <w:p w:rsidR="00A8742D" w:rsidRDefault="00A8742D" w14:paraId="7E0C82F0" w14:textId="77777777">
      <w:pPr>
        <w:pStyle w:val="BodyText"/>
        <w:ind w:left="0"/>
        <w:rPr>
          <w:sz w:val="20"/>
        </w:rPr>
      </w:pPr>
    </w:p>
    <w:p w:rsidR="00A8742D" w:rsidRDefault="00C406D2" w14:paraId="41082F11" w14:textId="77777777">
      <w:pPr>
        <w:pStyle w:val="BodyText"/>
        <w:spacing w:before="10"/>
        <w:ind w:left="0"/>
        <w:rPr>
          <w:sz w:val="20"/>
        </w:rPr>
      </w:pPr>
      <w:r>
        <w:rPr>
          <w:noProof/>
          <w:sz w:val="20"/>
        </w:rPr>
        <mc:AlternateContent>
          <mc:Choice Requires="wps">
            <w:drawing>
              <wp:anchor distT="0" distB="0" distL="0" distR="0" simplePos="0" relativeHeight="487597056" behindDoc="1" locked="0" layoutInCell="1" allowOverlap="1" wp14:editId="120A7FC9" wp14:anchorId="5741CAB6">
                <wp:simplePos x="0" y="0"/>
                <wp:positionH relativeFrom="page">
                  <wp:posOffset>914400</wp:posOffset>
                </wp:positionH>
                <wp:positionV relativeFrom="paragraph">
                  <wp:posOffset>179416</wp:posOffset>
                </wp:positionV>
                <wp:extent cx="1829435" cy="762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47" style="position:absolute;margin-left:1in;margin-top:14.15pt;width:144.05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" w14:anchorId="279D12CB">
                <v:path arrowok="t"/>
                <w10:wrap type="topAndBottom" anchorx="page"/>
              </v:shape>
            </w:pict>
          </mc:Fallback>
        </mc:AlternateContent>
      </w:r>
    </w:p>
    <w:p w:rsidR="00A8742D" w:rsidRDefault="00C406D2" w14:paraId="72027F02" w14:textId="77777777">
      <w:pPr>
        <w:spacing w:before="131"/>
        <w:ind w:left="360"/>
      </w:pPr>
      <w:bookmarkStart w:name="_bookmark73" w:id="74"/>
      <w:bookmarkEnd w:id="74"/>
      <w:r>
        <w:rPr>
          <w:position w:val="5"/>
          <w:sz w:val="14"/>
        </w:rPr>
        <w:t>79</w:t>
      </w:r>
      <w:r>
        <w:rPr>
          <w:spacing w:val="13"/>
          <w:position w:val="5"/>
          <w:sz w:val="14"/>
        </w:rPr>
        <w:t xml:space="preserve"> </w:t>
      </w:r>
      <w:r>
        <w:rPr>
          <w:i/>
        </w:rPr>
        <w:t>See</w:t>
      </w:r>
      <w:r>
        <w:rPr>
          <w:i/>
          <w:spacing w:val="-8"/>
        </w:rPr>
        <w:t xml:space="preserve"> </w:t>
      </w:r>
      <w:r>
        <w:t>PG&amp;E</w:t>
      </w:r>
      <w:r>
        <w:rPr>
          <w:spacing w:val="-6"/>
        </w:rPr>
        <w:t xml:space="preserve"> </w:t>
      </w:r>
      <w:r>
        <w:t>Opening</w:t>
      </w:r>
      <w:r>
        <w:rPr>
          <w:spacing w:val="-7"/>
        </w:rPr>
        <w:t xml:space="preserve"> </w:t>
      </w:r>
      <w:r>
        <w:t>Brief</w:t>
      </w:r>
      <w:r>
        <w:rPr>
          <w:spacing w:val="-7"/>
        </w:rPr>
        <w:t xml:space="preserve"> </w:t>
      </w:r>
      <w:r>
        <w:t>at</w:t>
      </w:r>
      <w:r>
        <w:rPr>
          <w:spacing w:val="-7"/>
        </w:rPr>
        <w:t xml:space="preserve"> </w:t>
      </w:r>
      <w:r>
        <w:t>17-</w:t>
      </w:r>
      <w:r>
        <w:rPr>
          <w:spacing w:val="-5"/>
        </w:rPr>
        <w:t>18.</w:t>
      </w:r>
    </w:p>
    <w:p w:rsidR="00A8742D" w:rsidRDefault="00C406D2" w14:paraId="64CF55C7" w14:textId="77777777">
      <w:pPr>
        <w:spacing w:before="120"/>
        <w:ind w:left="360"/>
      </w:pPr>
      <w:bookmarkStart w:name="_bookmark74" w:id="75"/>
      <w:bookmarkEnd w:id="75"/>
      <w:r>
        <w:rPr>
          <w:position w:val="5"/>
          <w:sz w:val="14"/>
        </w:rPr>
        <w:t>80</w:t>
      </w:r>
      <w:r>
        <w:rPr>
          <w:spacing w:val="14"/>
          <w:position w:val="5"/>
          <w:sz w:val="14"/>
        </w:rPr>
        <w:t xml:space="preserve"> </w:t>
      </w:r>
      <w:r>
        <w:rPr>
          <w:i/>
        </w:rPr>
        <w:t>See</w:t>
      </w:r>
      <w:r>
        <w:rPr>
          <w:i/>
          <w:spacing w:val="-7"/>
        </w:rPr>
        <w:t xml:space="preserve"> </w:t>
      </w:r>
      <w:r>
        <w:t>PG&amp;E</w:t>
      </w:r>
      <w:r>
        <w:rPr>
          <w:spacing w:val="-6"/>
        </w:rPr>
        <w:t xml:space="preserve"> </w:t>
      </w:r>
      <w:r>
        <w:t>Opening</w:t>
      </w:r>
      <w:r>
        <w:rPr>
          <w:spacing w:val="-7"/>
        </w:rPr>
        <w:t xml:space="preserve"> </w:t>
      </w:r>
      <w:r>
        <w:t>Brief</w:t>
      </w:r>
      <w:r>
        <w:rPr>
          <w:spacing w:val="-6"/>
        </w:rPr>
        <w:t xml:space="preserve"> </w:t>
      </w:r>
      <w:r>
        <w:t>at</w:t>
      </w:r>
      <w:r>
        <w:rPr>
          <w:spacing w:val="-8"/>
        </w:rPr>
        <w:t xml:space="preserve"> </w:t>
      </w:r>
      <w:r>
        <w:rPr>
          <w:spacing w:val="-5"/>
        </w:rPr>
        <w:t>17.</w:t>
      </w:r>
    </w:p>
    <w:p w:rsidR="00A8742D" w:rsidRDefault="00C406D2" w14:paraId="011A9C6C" w14:textId="77777777">
      <w:pPr>
        <w:spacing w:before="121"/>
        <w:ind w:left="360"/>
      </w:pPr>
      <w:bookmarkStart w:name="_bookmark75" w:id="76"/>
      <w:bookmarkEnd w:id="76"/>
      <w:r>
        <w:rPr>
          <w:position w:val="5"/>
          <w:sz w:val="14"/>
        </w:rPr>
        <w:t>81</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11.</w:t>
      </w:r>
    </w:p>
    <w:p w:rsidR="00A8742D" w:rsidRDefault="00C406D2" w14:paraId="74EF88A3" w14:textId="77777777">
      <w:pPr>
        <w:spacing w:before="120"/>
        <w:ind w:left="360"/>
      </w:pPr>
      <w:bookmarkStart w:name="_bookmark76" w:id="77"/>
      <w:bookmarkEnd w:id="77"/>
      <w:r>
        <w:rPr>
          <w:position w:val="5"/>
          <w:sz w:val="14"/>
        </w:rPr>
        <w:t>82</w:t>
      </w:r>
      <w:r>
        <w:rPr>
          <w:spacing w:val="14"/>
          <w:position w:val="5"/>
          <w:sz w:val="14"/>
        </w:rPr>
        <w:t xml:space="preserve"> </w:t>
      </w:r>
      <w:r>
        <w:rPr>
          <w:i/>
        </w:rPr>
        <w:t>See</w:t>
      </w:r>
      <w:r>
        <w:rPr>
          <w:i/>
          <w:spacing w:val="-7"/>
        </w:rPr>
        <w:t xml:space="preserve"> </w:t>
      </w:r>
      <w:r>
        <w:t>PG&amp;E</w:t>
      </w:r>
      <w:r>
        <w:rPr>
          <w:spacing w:val="-8"/>
        </w:rPr>
        <w:t xml:space="preserve"> </w:t>
      </w:r>
      <w:r>
        <w:t>Opening</w:t>
      </w:r>
      <w:r>
        <w:rPr>
          <w:spacing w:val="-7"/>
        </w:rPr>
        <w:t xml:space="preserve"> </w:t>
      </w:r>
      <w:r>
        <w:t>Brief,</w:t>
      </w:r>
      <w:r>
        <w:rPr>
          <w:spacing w:val="-7"/>
        </w:rPr>
        <w:t xml:space="preserve"> </w:t>
      </w:r>
      <w:r>
        <w:t>5-</w:t>
      </w:r>
      <w:r>
        <w:rPr>
          <w:spacing w:val="-5"/>
        </w:rPr>
        <w:t>9.</w:t>
      </w:r>
    </w:p>
    <w:p w:rsidR="00A8742D" w:rsidRDefault="00A8742D" w14:paraId="2459D845" w14:textId="77777777">
      <w:pPr>
        <w:sectPr w:rsidR="00A8742D">
          <w:pgSz w:w="12240" w:h="15840"/>
          <w:pgMar w:top="1540" w:right="1080" w:bottom="1020" w:left="1080" w:header="730" w:footer="829" w:gutter="0"/>
          <w:cols w:space="720"/>
        </w:sectPr>
      </w:pPr>
    </w:p>
    <w:p w:rsidR="00A8742D" w:rsidRDefault="00C406D2" w14:paraId="25CA823F" w14:textId="77777777">
      <w:pPr>
        <w:pStyle w:val="BodyText"/>
        <w:spacing w:before="163" w:line="360" w:lineRule="auto"/>
        <w:ind w:right="423"/>
      </w:pPr>
      <w:r>
        <w:lastRenderedPageBreak/>
        <w:t>10%</w:t>
      </w:r>
      <w:r>
        <w:rPr>
          <w:spacing w:val="-8"/>
        </w:rPr>
        <w:t xml:space="preserve"> </w:t>
      </w:r>
      <w:r>
        <w:t>of</w:t>
      </w:r>
      <w:r>
        <w:rPr>
          <w:spacing w:val="-7"/>
        </w:rPr>
        <w:t xml:space="preserve"> </w:t>
      </w:r>
      <w:r>
        <w:t>equity.</w:t>
      </w:r>
      <w:hyperlink w:history="1" w:anchor="_bookmark77">
        <w:r>
          <w:rPr>
            <w:position w:val="6"/>
            <w:sz w:val="17"/>
          </w:rPr>
          <w:t>83</w:t>
        </w:r>
      </w:hyperlink>
      <w:r>
        <w:rPr>
          <w:spacing w:val="17"/>
          <w:position w:val="6"/>
          <w:sz w:val="17"/>
        </w:rPr>
        <w:t xml:space="preserve"> </w:t>
      </w:r>
      <w:r>
        <w:t>PG&amp;E’s</w:t>
      </w:r>
      <w:r>
        <w:rPr>
          <w:spacing w:val="-8"/>
        </w:rPr>
        <w:t xml:space="preserve"> </w:t>
      </w:r>
      <w:r>
        <w:t>estimated</w:t>
      </w:r>
      <w:r>
        <w:rPr>
          <w:spacing w:val="-6"/>
        </w:rPr>
        <w:t xml:space="preserve"> </w:t>
      </w:r>
      <w:r>
        <w:t>impact</w:t>
      </w:r>
      <w:r>
        <w:rPr>
          <w:spacing w:val="-7"/>
        </w:rPr>
        <w:t xml:space="preserve"> </w:t>
      </w:r>
      <w:r>
        <w:t>of</w:t>
      </w:r>
      <w:r>
        <w:rPr>
          <w:spacing w:val="-8"/>
        </w:rPr>
        <w:t xml:space="preserve"> </w:t>
      </w:r>
      <w:r>
        <w:t>a</w:t>
      </w:r>
      <w:r>
        <w:rPr>
          <w:spacing w:val="-8"/>
        </w:rPr>
        <w:t xml:space="preserve"> </w:t>
      </w:r>
      <w:r>
        <w:t>decrease</w:t>
      </w:r>
      <w:r>
        <w:rPr>
          <w:spacing w:val="-6"/>
        </w:rPr>
        <w:t xml:space="preserve"> </w:t>
      </w:r>
      <w:r>
        <w:t>in</w:t>
      </w:r>
      <w:r>
        <w:rPr>
          <w:spacing w:val="-8"/>
        </w:rPr>
        <w:t xml:space="preserve"> </w:t>
      </w:r>
      <w:r>
        <w:t>equity</w:t>
      </w:r>
      <w:r>
        <w:rPr>
          <w:spacing w:val="-6"/>
        </w:rPr>
        <w:t xml:space="preserve"> </w:t>
      </w:r>
      <w:r>
        <w:t>from</w:t>
      </w:r>
      <w:r>
        <w:rPr>
          <w:spacing w:val="-7"/>
        </w:rPr>
        <w:t xml:space="preserve"> </w:t>
      </w:r>
      <w:r>
        <w:t>the</w:t>
      </w:r>
      <w:r>
        <w:rPr>
          <w:spacing w:val="-7"/>
        </w:rPr>
        <w:t xml:space="preserve"> </w:t>
      </w:r>
      <w:r>
        <w:t>three items it seeks to exclude in the instant application is roughly 1.2%, with the wildfire expenses amounting to approximately half of that.</w:t>
      </w:r>
      <w:hyperlink w:history="1" w:anchor="_bookmark78">
        <w:r>
          <w:rPr>
            <w:position w:val="6"/>
            <w:sz w:val="17"/>
          </w:rPr>
          <w:t>84</w:t>
        </w:r>
      </w:hyperlink>
      <w:r>
        <w:rPr>
          <w:spacing w:val="40"/>
          <w:position w:val="6"/>
          <w:sz w:val="17"/>
        </w:rPr>
        <w:t xml:space="preserve"> </w:t>
      </w:r>
      <w:r>
        <w:t>We agree with TURN that the magnitude of what PG&amp;E is seeking to exclude is significantly different from what was granted in the past, due to the extraordinary circumstances and need for relief from the Commission authorized standard.</w:t>
      </w:r>
    </w:p>
    <w:p w:rsidR="00A8742D" w:rsidRDefault="00C406D2" w14:paraId="64F360AF" w14:textId="77777777">
      <w:pPr>
        <w:pStyle w:val="BodyText"/>
        <w:spacing w:before="4" w:line="360" w:lineRule="auto"/>
        <w:ind w:right="423"/>
      </w:pPr>
      <w:r>
        <w:t>This</w:t>
      </w:r>
      <w:r>
        <w:rPr>
          <w:spacing w:val="-5"/>
        </w:rPr>
        <w:t xml:space="preserve"> </w:t>
      </w:r>
      <w:r>
        <w:t>is</w:t>
      </w:r>
      <w:r>
        <w:rPr>
          <w:spacing w:val="-9"/>
        </w:rPr>
        <w:t xml:space="preserve"> </w:t>
      </w:r>
      <w:r>
        <w:t>in</w:t>
      </w:r>
      <w:r>
        <w:rPr>
          <w:spacing w:val="-5"/>
        </w:rPr>
        <w:t xml:space="preserve"> </w:t>
      </w:r>
      <w:r>
        <w:t>line</w:t>
      </w:r>
      <w:r>
        <w:rPr>
          <w:spacing w:val="-5"/>
        </w:rPr>
        <w:t xml:space="preserve"> </w:t>
      </w:r>
      <w:r>
        <w:t>with</w:t>
      </w:r>
      <w:r>
        <w:rPr>
          <w:spacing w:val="-10"/>
        </w:rPr>
        <w:t xml:space="preserve"> </w:t>
      </w:r>
      <w:r>
        <w:t>our</w:t>
      </w:r>
      <w:r>
        <w:rPr>
          <w:spacing w:val="-8"/>
        </w:rPr>
        <w:t xml:space="preserve"> </w:t>
      </w:r>
      <w:r>
        <w:t>earlier</w:t>
      </w:r>
      <w:r>
        <w:rPr>
          <w:spacing w:val="-5"/>
        </w:rPr>
        <w:t xml:space="preserve"> </w:t>
      </w:r>
      <w:r>
        <w:t>discussion</w:t>
      </w:r>
      <w:r>
        <w:rPr>
          <w:spacing w:val="-5"/>
        </w:rPr>
        <w:t xml:space="preserve"> </w:t>
      </w:r>
      <w:r>
        <w:t>that</w:t>
      </w:r>
      <w:r>
        <w:rPr>
          <w:spacing w:val="-7"/>
        </w:rPr>
        <w:t xml:space="preserve"> </w:t>
      </w:r>
      <w:r>
        <w:t>the</w:t>
      </w:r>
      <w:r>
        <w:rPr>
          <w:spacing w:val="-6"/>
        </w:rPr>
        <w:t xml:space="preserve"> </w:t>
      </w:r>
      <w:r>
        <w:t>Affiliate</w:t>
      </w:r>
      <w:r>
        <w:rPr>
          <w:spacing w:val="-6"/>
        </w:rPr>
        <w:t xml:space="preserve"> </w:t>
      </w:r>
      <w:r>
        <w:t>Transaction</w:t>
      </w:r>
      <w:r>
        <w:rPr>
          <w:spacing w:val="-3"/>
        </w:rPr>
        <w:t xml:space="preserve"> </w:t>
      </w:r>
      <w:r>
        <w:t>Rule</w:t>
      </w:r>
      <w:r>
        <w:rPr>
          <w:spacing w:val="-8"/>
        </w:rPr>
        <w:t xml:space="preserve"> </w:t>
      </w:r>
      <w:r>
        <w:t>set</w:t>
      </w:r>
      <w:r>
        <w:rPr>
          <w:spacing w:val="-10"/>
        </w:rPr>
        <w:t xml:space="preserve"> </w:t>
      </w:r>
      <w:r>
        <w:t>a 1%</w:t>
      </w:r>
      <w:r>
        <w:rPr>
          <w:spacing w:val="-1"/>
        </w:rPr>
        <w:t xml:space="preserve"> </w:t>
      </w:r>
      <w:r>
        <w:t>threshold with</w:t>
      </w:r>
      <w:r>
        <w:rPr>
          <w:spacing w:val="-1"/>
        </w:rPr>
        <w:t xml:space="preserve"> </w:t>
      </w:r>
      <w:r>
        <w:t>the</w:t>
      </w:r>
      <w:r>
        <w:rPr>
          <w:spacing w:val="-1"/>
        </w:rPr>
        <w:t xml:space="preserve"> </w:t>
      </w:r>
      <w:r>
        <w:t>implication</w:t>
      </w:r>
      <w:r>
        <w:rPr>
          <w:spacing w:val="-1"/>
        </w:rPr>
        <w:t xml:space="preserve"> </w:t>
      </w:r>
      <w:r>
        <w:t>that</w:t>
      </w:r>
      <w:r>
        <w:rPr>
          <w:spacing w:val="-1"/>
        </w:rPr>
        <w:t xml:space="preserve"> </w:t>
      </w:r>
      <w:r>
        <w:t>anything below that is not</w:t>
      </w:r>
      <w:r>
        <w:rPr>
          <w:spacing w:val="-1"/>
        </w:rPr>
        <w:t xml:space="preserve"> </w:t>
      </w:r>
      <w:r>
        <w:t>of</w:t>
      </w:r>
      <w:r>
        <w:rPr>
          <w:spacing w:val="-1"/>
        </w:rPr>
        <w:t xml:space="preserve"> </w:t>
      </w:r>
      <w:r>
        <w:t>such a</w:t>
      </w:r>
      <w:r>
        <w:rPr>
          <w:spacing w:val="-1"/>
        </w:rPr>
        <w:t xml:space="preserve"> </w:t>
      </w:r>
      <w:r>
        <w:t>dire nature that it would necessitate suspending a standard the Commission established through lengthy stakeholder input and deliberation.</w:t>
      </w:r>
    </w:p>
    <w:p w:rsidR="00A8742D" w:rsidRDefault="00C406D2" w14:paraId="67D10372" w14:textId="77777777">
      <w:pPr>
        <w:pStyle w:val="BodyText"/>
        <w:spacing w:before="1" w:line="360" w:lineRule="auto"/>
        <w:ind w:right="453" w:firstLine="719"/>
      </w:pPr>
      <w:r>
        <w:t>Further underscoring our concerns with extensive deviation from the authorized capital structure is TURN’s argument that PG&amp;E’s current request occurs with a significant number of waivers to its capital structure calculation already in place to the value of billions of dollars.</w:t>
      </w:r>
      <w:hyperlink w:history="1" w:anchor="_bookmark79">
        <w:r>
          <w:rPr>
            <w:position w:val="6"/>
            <w:sz w:val="17"/>
          </w:rPr>
          <w:t>85</w:t>
        </w:r>
      </w:hyperlink>
      <w:r>
        <w:rPr>
          <w:spacing w:val="40"/>
          <w:position w:val="6"/>
          <w:sz w:val="17"/>
        </w:rPr>
        <w:t xml:space="preserve"> </w:t>
      </w:r>
      <w:r>
        <w:t>When the Commission determined PG&amp;E’s capital structure in D.22-12-031, it stated that the capital structure “appropriately balances ratepayer and shareholder interests.”</w:t>
      </w:r>
      <w:hyperlink w:history="1" w:anchor="_bookmark80">
        <w:r>
          <w:rPr>
            <w:position w:val="6"/>
            <w:sz w:val="17"/>
          </w:rPr>
          <w:t>86</w:t>
        </w:r>
      </w:hyperlink>
      <w:r>
        <w:rPr>
          <w:spacing w:val="40"/>
          <w:position w:val="6"/>
          <w:sz w:val="17"/>
        </w:rPr>
        <w:t xml:space="preserve"> </w:t>
      </w:r>
      <w:r>
        <w:t>As discussed</w:t>
      </w:r>
      <w:r>
        <w:rPr>
          <w:spacing w:val="-10"/>
        </w:rPr>
        <w:t xml:space="preserve"> </w:t>
      </w:r>
      <w:r>
        <w:t>earlier,</w:t>
      </w:r>
      <w:r>
        <w:rPr>
          <w:spacing w:val="-10"/>
        </w:rPr>
        <w:t xml:space="preserve"> </w:t>
      </w:r>
      <w:r>
        <w:t>frequent</w:t>
      </w:r>
      <w:r>
        <w:rPr>
          <w:spacing w:val="-11"/>
        </w:rPr>
        <w:t xml:space="preserve"> </w:t>
      </w:r>
      <w:r>
        <w:t>and</w:t>
      </w:r>
      <w:r>
        <w:rPr>
          <w:spacing w:val="-10"/>
        </w:rPr>
        <w:t xml:space="preserve"> </w:t>
      </w:r>
      <w:r>
        <w:t>unjustified</w:t>
      </w:r>
      <w:r>
        <w:rPr>
          <w:spacing w:val="-12"/>
        </w:rPr>
        <w:t xml:space="preserve"> </w:t>
      </w:r>
      <w:r>
        <w:t>deviations</w:t>
      </w:r>
      <w:r>
        <w:rPr>
          <w:spacing w:val="-9"/>
        </w:rPr>
        <w:t xml:space="preserve"> </w:t>
      </w:r>
      <w:r>
        <w:t>from</w:t>
      </w:r>
      <w:r>
        <w:rPr>
          <w:spacing w:val="-11"/>
        </w:rPr>
        <w:t xml:space="preserve"> </w:t>
      </w:r>
      <w:r>
        <w:t>what</w:t>
      </w:r>
      <w:r>
        <w:rPr>
          <w:spacing w:val="-13"/>
        </w:rPr>
        <w:t xml:space="preserve"> </w:t>
      </w:r>
      <w:r>
        <w:t>the</w:t>
      </w:r>
      <w:r>
        <w:rPr>
          <w:spacing w:val="-11"/>
        </w:rPr>
        <w:t xml:space="preserve"> </w:t>
      </w:r>
      <w:r>
        <w:t>Commission determined</w:t>
      </w:r>
      <w:r>
        <w:rPr>
          <w:spacing w:val="-1"/>
        </w:rPr>
        <w:t xml:space="preserve"> </w:t>
      </w:r>
      <w:r>
        <w:t>most</w:t>
      </w:r>
      <w:r>
        <w:rPr>
          <w:spacing w:val="-3"/>
        </w:rPr>
        <w:t xml:space="preserve"> </w:t>
      </w:r>
      <w:r>
        <w:t>appropriately</w:t>
      </w:r>
      <w:r>
        <w:rPr>
          <w:spacing w:val="-3"/>
        </w:rPr>
        <w:t xml:space="preserve"> </w:t>
      </w:r>
      <w:r>
        <w:t>balanced</w:t>
      </w:r>
      <w:r>
        <w:rPr>
          <w:spacing w:val="-1"/>
        </w:rPr>
        <w:t xml:space="preserve"> </w:t>
      </w:r>
      <w:r>
        <w:t>customer</w:t>
      </w:r>
      <w:r>
        <w:rPr>
          <w:spacing w:val="-1"/>
        </w:rPr>
        <w:t xml:space="preserve"> </w:t>
      </w:r>
      <w:r>
        <w:t>and</w:t>
      </w:r>
      <w:r>
        <w:rPr>
          <w:spacing w:val="-3"/>
        </w:rPr>
        <w:t xml:space="preserve"> </w:t>
      </w:r>
      <w:r>
        <w:t>shareholder</w:t>
      </w:r>
      <w:r>
        <w:rPr>
          <w:spacing w:val="-1"/>
        </w:rPr>
        <w:t xml:space="preserve"> </w:t>
      </w:r>
      <w:r>
        <w:t>interests</w:t>
      </w:r>
      <w:r>
        <w:rPr>
          <w:spacing w:val="-3"/>
        </w:rPr>
        <w:t xml:space="preserve"> </w:t>
      </w:r>
      <w:r>
        <w:t>are not in the public interest, and granting adjustments and waivers would undermine that standard. An authorized capital structure is meant to span the three-year duration until the next filing. Each successive waiver or adjustment undermines that</w:t>
      </w:r>
      <w:r>
        <w:rPr>
          <w:spacing w:val="-1"/>
        </w:rPr>
        <w:t xml:space="preserve"> </w:t>
      </w:r>
      <w:r>
        <w:t>balance.</w:t>
      </w:r>
      <w:r>
        <w:rPr>
          <w:spacing w:val="-1"/>
        </w:rPr>
        <w:t xml:space="preserve"> </w:t>
      </w:r>
      <w:r>
        <w:t>In</w:t>
      </w:r>
      <w:r>
        <w:rPr>
          <w:spacing w:val="-1"/>
        </w:rPr>
        <w:t xml:space="preserve"> </w:t>
      </w:r>
      <w:r>
        <w:t>this</w:t>
      </w:r>
      <w:r>
        <w:rPr>
          <w:spacing w:val="-1"/>
        </w:rPr>
        <w:t xml:space="preserve"> </w:t>
      </w:r>
      <w:r>
        <w:t>instant</w:t>
      </w:r>
      <w:r>
        <w:rPr>
          <w:spacing w:val="-1"/>
        </w:rPr>
        <w:t xml:space="preserve"> </w:t>
      </w:r>
      <w:r>
        <w:t>proceeding, the</w:t>
      </w:r>
      <w:r>
        <w:rPr>
          <w:spacing w:val="-1"/>
        </w:rPr>
        <w:t xml:space="preserve"> </w:t>
      </w:r>
      <w:r>
        <w:t>record does not</w:t>
      </w:r>
      <w:r>
        <w:rPr>
          <w:spacing w:val="-1"/>
        </w:rPr>
        <w:t xml:space="preserve"> </w:t>
      </w:r>
      <w:r>
        <w:t>support</w:t>
      </w:r>
    </w:p>
    <w:p w:rsidR="00A8742D" w:rsidRDefault="00C406D2" w14:paraId="587E1F81" w14:textId="77777777">
      <w:pPr>
        <w:pStyle w:val="BodyText"/>
        <w:spacing w:before="18"/>
        <w:ind w:left="0"/>
        <w:rPr>
          <w:sz w:val="20"/>
        </w:rPr>
      </w:pPr>
      <w:r>
        <w:rPr>
          <w:noProof/>
          <w:sz w:val="20"/>
        </w:rPr>
        <mc:AlternateContent>
          <mc:Choice Requires="wps">
            <w:drawing>
              <wp:anchor distT="0" distB="0" distL="0" distR="0" simplePos="0" relativeHeight="487597568" behindDoc="1" locked="0" layoutInCell="1" allowOverlap="1" wp14:editId="02D77869" wp14:anchorId="37D5096D">
                <wp:simplePos x="0" y="0"/>
                <wp:positionH relativeFrom="page">
                  <wp:posOffset>914400</wp:posOffset>
                </wp:positionH>
                <wp:positionV relativeFrom="paragraph">
                  <wp:posOffset>184767</wp:posOffset>
                </wp:positionV>
                <wp:extent cx="1829435" cy="762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48" style="position:absolute;margin-left:1in;margin-top:14.55pt;width:144.0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" w14:anchorId="7CEB0F4B">
                <v:path arrowok="t"/>
                <w10:wrap type="topAndBottom" anchorx="page"/>
              </v:shape>
            </w:pict>
          </mc:Fallback>
        </mc:AlternateContent>
      </w:r>
    </w:p>
    <w:p w:rsidR="00A8742D" w:rsidRDefault="00C406D2" w14:paraId="798B71B3" w14:textId="77777777">
      <w:pPr>
        <w:spacing w:before="129"/>
        <w:ind w:left="360"/>
      </w:pPr>
      <w:bookmarkStart w:name="_bookmark77" w:id="78"/>
      <w:bookmarkEnd w:id="78"/>
      <w:r>
        <w:rPr>
          <w:position w:val="5"/>
          <w:sz w:val="14"/>
        </w:rPr>
        <w:t>83</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p w:rsidR="00A8742D" w:rsidRDefault="00C406D2" w14:paraId="7595D80F" w14:textId="77777777">
      <w:pPr>
        <w:spacing w:before="121"/>
        <w:ind w:left="360"/>
      </w:pPr>
      <w:bookmarkStart w:name="_bookmark78" w:id="79"/>
      <w:bookmarkEnd w:id="79"/>
      <w:r>
        <w:rPr>
          <w:position w:val="5"/>
          <w:sz w:val="14"/>
        </w:rPr>
        <w:t>84</w:t>
      </w:r>
      <w:r>
        <w:rPr>
          <w:spacing w:val="14"/>
          <w:position w:val="5"/>
          <w:sz w:val="14"/>
        </w:rPr>
        <w:t xml:space="preserve"> </w:t>
      </w:r>
      <w:r>
        <w:rPr>
          <w:i/>
        </w:rPr>
        <w:t>See</w:t>
      </w:r>
      <w:r>
        <w:rPr>
          <w:i/>
          <w:spacing w:val="-6"/>
        </w:rPr>
        <w:t xml:space="preserve"> </w:t>
      </w:r>
      <w:r>
        <w:t>Application</w:t>
      </w:r>
      <w:r>
        <w:rPr>
          <w:spacing w:val="-7"/>
        </w:rPr>
        <w:t xml:space="preserve"> </w:t>
      </w:r>
      <w:r>
        <w:t>at</w:t>
      </w:r>
      <w:r>
        <w:rPr>
          <w:spacing w:val="-7"/>
        </w:rPr>
        <w:t xml:space="preserve"> </w:t>
      </w:r>
      <w:r>
        <w:t>13</w:t>
      </w:r>
      <w:r>
        <w:rPr>
          <w:spacing w:val="-6"/>
        </w:rPr>
        <w:t xml:space="preserve"> </w:t>
      </w:r>
      <w:r>
        <w:t>and</w:t>
      </w:r>
      <w:r>
        <w:rPr>
          <w:spacing w:val="-4"/>
        </w:rPr>
        <w:t xml:space="preserve"> </w:t>
      </w:r>
      <w:r>
        <w:t>Response</w:t>
      </w:r>
      <w:r>
        <w:rPr>
          <w:spacing w:val="-6"/>
        </w:rPr>
        <w:t xml:space="preserve"> </w:t>
      </w:r>
      <w:r>
        <w:t>to</w:t>
      </w:r>
      <w:r>
        <w:rPr>
          <w:spacing w:val="-10"/>
        </w:rPr>
        <w:t xml:space="preserve"> </w:t>
      </w:r>
      <w:r>
        <w:t>ALJ</w:t>
      </w:r>
      <w:r>
        <w:rPr>
          <w:spacing w:val="-5"/>
        </w:rPr>
        <w:t xml:space="preserve"> </w:t>
      </w:r>
      <w:r>
        <w:t>Ruling</w:t>
      </w:r>
      <w:r>
        <w:rPr>
          <w:spacing w:val="-4"/>
        </w:rPr>
        <w:t xml:space="preserve"> </w:t>
      </w:r>
      <w:r>
        <w:t>at</w:t>
      </w:r>
      <w:r>
        <w:rPr>
          <w:spacing w:val="-6"/>
        </w:rPr>
        <w:t xml:space="preserve"> </w:t>
      </w:r>
      <w:r>
        <w:rPr>
          <w:spacing w:val="-5"/>
        </w:rPr>
        <w:t>7.</w:t>
      </w:r>
    </w:p>
    <w:p w:rsidR="00A8742D" w:rsidRDefault="00C406D2" w14:paraId="108EB75B" w14:textId="77777777">
      <w:pPr>
        <w:spacing w:before="123"/>
        <w:ind w:left="360"/>
      </w:pPr>
      <w:bookmarkStart w:name="_bookmark79" w:id="80"/>
      <w:bookmarkEnd w:id="80"/>
      <w:r>
        <w:rPr>
          <w:position w:val="5"/>
          <w:sz w:val="14"/>
        </w:rPr>
        <w:t>85</w:t>
      </w:r>
      <w:r>
        <w:rPr>
          <w:spacing w:val="11"/>
          <w:position w:val="5"/>
          <w:sz w:val="14"/>
        </w:rPr>
        <w:t xml:space="preserve"> </w:t>
      </w:r>
      <w:r>
        <w:rPr>
          <w:i/>
        </w:rPr>
        <w:t>See</w:t>
      </w:r>
      <w:r>
        <w:rPr>
          <w:i/>
          <w:spacing w:val="-8"/>
        </w:rPr>
        <w:t xml:space="preserve"> </w:t>
      </w:r>
      <w:r>
        <w:t>Ex.</w:t>
      </w:r>
      <w:r>
        <w:rPr>
          <w:spacing w:val="-9"/>
        </w:rPr>
        <w:t xml:space="preserve"> </w:t>
      </w:r>
      <w:r>
        <w:t>TURN-01C,</w:t>
      </w:r>
      <w:r>
        <w:rPr>
          <w:spacing w:val="-10"/>
        </w:rPr>
        <w:t xml:space="preserve"> </w:t>
      </w:r>
      <w:r>
        <w:t>Attachment</w:t>
      </w:r>
      <w:r>
        <w:rPr>
          <w:spacing w:val="-8"/>
        </w:rPr>
        <w:t xml:space="preserve"> </w:t>
      </w:r>
      <w:r>
        <w:rPr>
          <w:spacing w:val="-5"/>
        </w:rPr>
        <w:t>5.</w:t>
      </w:r>
    </w:p>
    <w:p w:rsidR="00A8742D" w:rsidRDefault="00C406D2" w14:paraId="4E1CD3EE" w14:textId="77777777">
      <w:pPr>
        <w:spacing w:before="120"/>
        <w:ind w:left="360"/>
      </w:pPr>
      <w:bookmarkStart w:name="_bookmark80" w:id="81"/>
      <w:bookmarkEnd w:id="81"/>
      <w:r>
        <w:rPr>
          <w:position w:val="5"/>
          <w:sz w:val="14"/>
        </w:rPr>
        <w:t>86</w:t>
      </w:r>
      <w:r>
        <w:rPr>
          <w:spacing w:val="14"/>
          <w:position w:val="5"/>
          <w:sz w:val="14"/>
        </w:rPr>
        <w:t xml:space="preserve"> </w:t>
      </w:r>
      <w:r>
        <w:rPr>
          <w:i/>
        </w:rPr>
        <w:t>See</w:t>
      </w:r>
      <w:r>
        <w:rPr>
          <w:i/>
          <w:spacing w:val="-5"/>
        </w:rPr>
        <w:t xml:space="preserve"> </w:t>
      </w:r>
      <w:r>
        <w:t>D.22-12-031</w:t>
      </w:r>
      <w:r>
        <w:rPr>
          <w:spacing w:val="-5"/>
        </w:rPr>
        <w:t xml:space="preserve"> </w:t>
      </w:r>
      <w:r>
        <w:t>at</w:t>
      </w:r>
      <w:r>
        <w:rPr>
          <w:spacing w:val="-10"/>
        </w:rPr>
        <w:t xml:space="preserve"> </w:t>
      </w:r>
      <w:r>
        <w:rPr>
          <w:spacing w:val="-5"/>
        </w:rPr>
        <w:t>6.</w:t>
      </w:r>
    </w:p>
    <w:p w:rsidR="00A8742D" w:rsidRDefault="00A8742D" w14:paraId="42FB424E" w14:textId="77777777">
      <w:pPr>
        <w:sectPr w:rsidR="00A8742D">
          <w:pgSz w:w="12240" w:h="15840"/>
          <w:pgMar w:top="1540" w:right="1080" w:bottom="1020" w:left="1080" w:header="730" w:footer="829" w:gutter="0"/>
          <w:cols w:space="720"/>
        </w:sectPr>
      </w:pPr>
    </w:p>
    <w:p w:rsidR="00A8742D" w:rsidRDefault="00C406D2" w14:paraId="3C2B72F1" w14:textId="77777777">
      <w:pPr>
        <w:pStyle w:val="BodyText"/>
        <w:spacing w:before="163" w:line="360" w:lineRule="auto"/>
      </w:pPr>
      <w:proofErr w:type="gramStart"/>
      <w:r>
        <w:lastRenderedPageBreak/>
        <w:t>the</w:t>
      </w:r>
      <w:proofErr w:type="gramEnd"/>
      <w:r>
        <w:t xml:space="preserve"> argument that granting this request will cause no harm to ratepayers. Any potential</w:t>
      </w:r>
      <w:r>
        <w:rPr>
          <w:spacing w:val="-7"/>
        </w:rPr>
        <w:t xml:space="preserve"> </w:t>
      </w:r>
      <w:r>
        <w:t>impacts</w:t>
      </w:r>
      <w:r>
        <w:rPr>
          <w:spacing w:val="-6"/>
        </w:rPr>
        <w:t xml:space="preserve"> </w:t>
      </w:r>
      <w:r>
        <w:t>will</w:t>
      </w:r>
      <w:r>
        <w:rPr>
          <w:spacing w:val="-8"/>
        </w:rPr>
        <w:t xml:space="preserve"> </w:t>
      </w:r>
      <w:r>
        <w:t>be</w:t>
      </w:r>
      <w:r>
        <w:rPr>
          <w:spacing w:val="-6"/>
        </w:rPr>
        <w:t xml:space="preserve"> </w:t>
      </w:r>
      <w:r>
        <w:t>known</w:t>
      </w:r>
      <w:r>
        <w:rPr>
          <w:spacing w:val="-4"/>
        </w:rPr>
        <w:t xml:space="preserve"> </w:t>
      </w:r>
      <w:r>
        <w:t>in</w:t>
      </w:r>
      <w:r>
        <w:rPr>
          <w:spacing w:val="-6"/>
        </w:rPr>
        <w:t xml:space="preserve"> </w:t>
      </w:r>
      <w:r>
        <w:t>the</w:t>
      </w:r>
      <w:r>
        <w:rPr>
          <w:spacing w:val="-6"/>
        </w:rPr>
        <w:t xml:space="preserve"> </w:t>
      </w:r>
      <w:r>
        <w:t>long-term</w:t>
      </w:r>
      <w:r>
        <w:rPr>
          <w:spacing w:val="-7"/>
        </w:rPr>
        <w:t xml:space="preserve"> </w:t>
      </w:r>
      <w:r>
        <w:t>and</w:t>
      </w:r>
      <w:r>
        <w:rPr>
          <w:spacing w:val="-6"/>
        </w:rPr>
        <w:t xml:space="preserve"> </w:t>
      </w:r>
      <w:r>
        <w:t>will</w:t>
      </w:r>
      <w:r>
        <w:rPr>
          <w:spacing w:val="-9"/>
        </w:rPr>
        <w:t xml:space="preserve"> </w:t>
      </w:r>
      <w:r>
        <w:t>be</w:t>
      </w:r>
      <w:r>
        <w:rPr>
          <w:spacing w:val="-6"/>
        </w:rPr>
        <w:t xml:space="preserve"> </w:t>
      </w:r>
      <w:r>
        <w:t>affected</w:t>
      </w:r>
      <w:r>
        <w:rPr>
          <w:spacing w:val="-7"/>
        </w:rPr>
        <w:t xml:space="preserve"> </w:t>
      </w:r>
      <w:r>
        <w:t>by</w:t>
      </w:r>
      <w:r>
        <w:rPr>
          <w:spacing w:val="-6"/>
        </w:rPr>
        <w:t xml:space="preserve"> </w:t>
      </w:r>
      <w:r>
        <w:t>various variables beyond the scope of this proceeding.</w:t>
      </w:r>
    </w:p>
    <w:p w:rsidR="00A8742D" w:rsidRDefault="00C406D2" w14:paraId="69E561C3" w14:textId="77777777">
      <w:pPr>
        <w:pStyle w:val="BodyText"/>
        <w:spacing w:before="1" w:line="360" w:lineRule="auto"/>
        <w:ind w:right="423" w:firstLine="719"/>
      </w:pPr>
      <w:r>
        <w:t>Given</w:t>
      </w:r>
      <w:r>
        <w:rPr>
          <w:spacing w:val="-4"/>
        </w:rPr>
        <w:t xml:space="preserve"> </w:t>
      </w:r>
      <w:r>
        <w:t>the</w:t>
      </w:r>
      <w:r>
        <w:rPr>
          <w:spacing w:val="-7"/>
        </w:rPr>
        <w:t xml:space="preserve"> </w:t>
      </w:r>
      <w:r>
        <w:t>evidence</w:t>
      </w:r>
      <w:r>
        <w:rPr>
          <w:spacing w:val="-8"/>
        </w:rPr>
        <w:t xml:space="preserve"> </w:t>
      </w:r>
      <w:r>
        <w:t>before</w:t>
      </w:r>
      <w:r>
        <w:rPr>
          <w:spacing w:val="-8"/>
        </w:rPr>
        <w:t xml:space="preserve"> </w:t>
      </w:r>
      <w:r>
        <w:t>us,</w:t>
      </w:r>
      <w:r>
        <w:rPr>
          <w:spacing w:val="-9"/>
        </w:rPr>
        <w:t xml:space="preserve"> </w:t>
      </w:r>
      <w:r>
        <w:t>we</w:t>
      </w:r>
      <w:r>
        <w:rPr>
          <w:spacing w:val="-6"/>
        </w:rPr>
        <w:t xml:space="preserve"> </w:t>
      </w:r>
      <w:r>
        <w:t>do</w:t>
      </w:r>
      <w:r>
        <w:rPr>
          <w:spacing w:val="-9"/>
        </w:rPr>
        <w:t xml:space="preserve"> </w:t>
      </w:r>
      <w:r>
        <w:t>not</w:t>
      </w:r>
      <w:r>
        <w:rPr>
          <w:spacing w:val="-7"/>
        </w:rPr>
        <w:t xml:space="preserve"> </w:t>
      </w:r>
      <w:r>
        <w:t>know</w:t>
      </w:r>
      <w:r>
        <w:rPr>
          <w:spacing w:val="-9"/>
        </w:rPr>
        <w:t xml:space="preserve"> </w:t>
      </w:r>
      <w:r>
        <w:t>whether</w:t>
      </w:r>
      <w:r>
        <w:rPr>
          <w:spacing w:val="-5"/>
        </w:rPr>
        <w:t xml:space="preserve"> </w:t>
      </w:r>
      <w:r>
        <w:t>granting</w:t>
      </w:r>
      <w:r>
        <w:rPr>
          <w:spacing w:val="-8"/>
        </w:rPr>
        <w:t xml:space="preserve"> </w:t>
      </w:r>
      <w:r>
        <w:t>the</w:t>
      </w:r>
      <w:r>
        <w:rPr>
          <w:spacing w:val="-9"/>
        </w:rPr>
        <w:t xml:space="preserve"> </w:t>
      </w:r>
      <w:r>
        <w:t>relief for the Kincade and Dixie wildfire events, as requested, would be in the public interest at this time.</w:t>
      </w:r>
    </w:p>
    <w:p w:rsidR="00A8742D" w:rsidRDefault="00C406D2" w14:paraId="1FE46A5B" w14:textId="77777777">
      <w:pPr>
        <w:pStyle w:val="Heading1"/>
        <w:numPr>
          <w:ilvl w:val="1"/>
          <w:numId w:val="5"/>
        </w:numPr>
        <w:tabs>
          <w:tab w:val="left" w:pos="1531"/>
        </w:tabs>
        <w:spacing w:before="2"/>
        <w:ind w:left="1531" w:right="3587"/>
      </w:pPr>
      <w:bookmarkStart w:name="_bookmark81" w:id="82"/>
      <w:bookmarkEnd w:id="82"/>
      <w:r>
        <w:t>Kincade and Dixie Wildfire Financial Impact</w:t>
      </w:r>
      <w:r>
        <w:rPr>
          <w:spacing w:val="-13"/>
        </w:rPr>
        <w:t xml:space="preserve"> </w:t>
      </w:r>
      <w:r>
        <w:t>and</w:t>
      </w:r>
      <w:r>
        <w:rPr>
          <w:spacing w:val="-13"/>
        </w:rPr>
        <w:t xml:space="preserve"> </w:t>
      </w:r>
      <w:r>
        <w:t>DWR</w:t>
      </w:r>
      <w:r>
        <w:rPr>
          <w:spacing w:val="-13"/>
        </w:rPr>
        <w:t xml:space="preserve"> </w:t>
      </w:r>
      <w:r>
        <w:t>Loan</w:t>
      </w:r>
      <w:r>
        <w:rPr>
          <w:spacing w:val="-15"/>
        </w:rPr>
        <w:t xml:space="preserve"> </w:t>
      </w:r>
      <w:r>
        <w:t>-</w:t>
      </w:r>
      <w:r>
        <w:rPr>
          <w:spacing w:val="-13"/>
        </w:rPr>
        <w:t xml:space="preserve"> </w:t>
      </w:r>
      <w:r>
        <w:t>Status</w:t>
      </w:r>
      <w:r>
        <w:rPr>
          <w:spacing w:val="-13"/>
        </w:rPr>
        <w:t xml:space="preserve"> </w:t>
      </w:r>
      <w:r>
        <w:t>reporting requirements in a future proceeding</w:t>
      </w:r>
    </w:p>
    <w:p w:rsidR="00A8742D" w:rsidRDefault="00C406D2" w14:paraId="18D0E9D8" w14:textId="77777777">
      <w:pPr>
        <w:pStyle w:val="BodyText"/>
        <w:spacing w:before="120" w:line="360" w:lineRule="auto"/>
        <w:ind w:right="464" w:firstLine="719"/>
      </w:pPr>
      <w:r>
        <w:t>PG&amp;E</w:t>
      </w:r>
      <w:r>
        <w:rPr>
          <w:spacing w:val="-10"/>
        </w:rPr>
        <w:t xml:space="preserve"> </w:t>
      </w:r>
      <w:r>
        <w:t>argues</w:t>
      </w:r>
      <w:r>
        <w:rPr>
          <w:spacing w:val="-10"/>
        </w:rPr>
        <w:t xml:space="preserve"> </w:t>
      </w:r>
      <w:r>
        <w:t>that</w:t>
      </w:r>
      <w:r>
        <w:rPr>
          <w:spacing w:val="-10"/>
        </w:rPr>
        <w:t xml:space="preserve"> </w:t>
      </w:r>
      <w:r>
        <w:t>denying</w:t>
      </w:r>
      <w:r>
        <w:rPr>
          <w:spacing w:val="-5"/>
        </w:rPr>
        <w:t xml:space="preserve"> </w:t>
      </w:r>
      <w:r>
        <w:t>the</w:t>
      </w:r>
      <w:r>
        <w:rPr>
          <w:spacing w:val="-10"/>
        </w:rPr>
        <w:t xml:space="preserve"> </w:t>
      </w:r>
      <w:r>
        <w:t>exemption</w:t>
      </w:r>
      <w:r>
        <w:rPr>
          <w:spacing w:val="-4"/>
        </w:rPr>
        <w:t xml:space="preserve"> </w:t>
      </w:r>
      <w:r>
        <w:t>request</w:t>
      </w:r>
      <w:r>
        <w:rPr>
          <w:spacing w:val="-10"/>
        </w:rPr>
        <w:t xml:space="preserve"> </w:t>
      </w:r>
      <w:r>
        <w:t>would</w:t>
      </w:r>
      <w:r>
        <w:rPr>
          <w:spacing w:val="-8"/>
        </w:rPr>
        <w:t xml:space="preserve"> </w:t>
      </w:r>
      <w:r>
        <w:t>require</w:t>
      </w:r>
      <w:r>
        <w:rPr>
          <w:spacing w:val="-8"/>
        </w:rPr>
        <w:t xml:space="preserve"> </w:t>
      </w:r>
      <w:r>
        <w:t>it</w:t>
      </w:r>
      <w:r>
        <w:rPr>
          <w:spacing w:val="-11"/>
        </w:rPr>
        <w:t xml:space="preserve"> </w:t>
      </w:r>
      <w:r>
        <w:t>to</w:t>
      </w:r>
      <w:r>
        <w:rPr>
          <w:spacing w:val="-8"/>
        </w:rPr>
        <w:t xml:space="preserve"> </w:t>
      </w:r>
      <w:r>
        <w:t>issue unnecessary</w:t>
      </w:r>
      <w:r>
        <w:rPr>
          <w:spacing w:val="-3"/>
        </w:rPr>
        <w:t xml:space="preserve"> </w:t>
      </w:r>
      <w:r>
        <w:t>equity</w:t>
      </w:r>
      <w:r>
        <w:rPr>
          <w:spacing w:val="-3"/>
        </w:rPr>
        <w:t xml:space="preserve"> </w:t>
      </w:r>
      <w:r>
        <w:t>that</w:t>
      </w:r>
      <w:r>
        <w:rPr>
          <w:spacing w:val="-3"/>
        </w:rPr>
        <w:t xml:space="preserve"> </w:t>
      </w:r>
      <w:r>
        <w:t>would</w:t>
      </w:r>
      <w:r>
        <w:rPr>
          <w:spacing w:val="-1"/>
        </w:rPr>
        <w:t xml:space="preserve"> </w:t>
      </w:r>
      <w:r>
        <w:t>later</w:t>
      </w:r>
      <w:r>
        <w:rPr>
          <w:spacing w:val="-2"/>
        </w:rPr>
        <w:t xml:space="preserve"> </w:t>
      </w:r>
      <w:r>
        <w:t>become</w:t>
      </w:r>
      <w:r>
        <w:rPr>
          <w:spacing w:val="-3"/>
        </w:rPr>
        <w:t xml:space="preserve"> </w:t>
      </w:r>
      <w:r>
        <w:t>expensive</w:t>
      </w:r>
      <w:r>
        <w:rPr>
          <w:spacing w:val="-3"/>
        </w:rPr>
        <w:t xml:space="preserve"> </w:t>
      </w:r>
      <w:r>
        <w:t>to</w:t>
      </w:r>
      <w:r>
        <w:rPr>
          <w:spacing w:val="-3"/>
        </w:rPr>
        <w:t xml:space="preserve"> </w:t>
      </w:r>
      <w:r>
        <w:t>redeem</w:t>
      </w:r>
      <w:r>
        <w:rPr>
          <w:spacing w:val="-3"/>
        </w:rPr>
        <w:t xml:space="preserve"> </w:t>
      </w:r>
      <w:r>
        <w:t>if wildfire</w:t>
      </w:r>
      <w:r>
        <w:rPr>
          <w:spacing w:val="-3"/>
        </w:rPr>
        <w:t xml:space="preserve"> </w:t>
      </w:r>
      <w:r>
        <w:t>cost recovery is approved, imposing unnecessary costs on ratepayers.</w:t>
      </w:r>
      <w:hyperlink w:history="1" w:anchor="_bookmark82">
        <w:r>
          <w:rPr>
            <w:position w:val="6"/>
            <w:sz w:val="17"/>
          </w:rPr>
          <w:t>87</w:t>
        </w:r>
      </w:hyperlink>
      <w:r>
        <w:rPr>
          <w:spacing w:val="40"/>
          <w:position w:val="6"/>
          <w:sz w:val="17"/>
        </w:rPr>
        <w:t xml:space="preserve"> </w:t>
      </w:r>
      <w:r>
        <w:t>In other words, ratepayers would end up paying for the wildfire costs via rates upon cost-recovery approval, and separately funding returns on the surplus equity PG&amp;E</w:t>
      </w:r>
      <w:r>
        <w:rPr>
          <w:spacing w:val="-6"/>
        </w:rPr>
        <w:t xml:space="preserve"> </w:t>
      </w:r>
      <w:r>
        <w:t>was</w:t>
      </w:r>
      <w:r>
        <w:rPr>
          <w:spacing w:val="-6"/>
        </w:rPr>
        <w:t xml:space="preserve"> </w:t>
      </w:r>
      <w:r>
        <w:t>required to</w:t>
      </w:r>
      <w:r>
        <w:rPr>
          <w:spacing w:val="-6"/>
        </w:rPr>
        <w:t xml:space="preserve"> </w:t>
      </w:r>
      <w:r>
        <w:t>raise</w:t>
      </w:r>
      <w:r>
        <w:rPr>
          <w:spacing w:val="-3"/>
        </w:rPr>
        <w:t xml:space="preserve"> </w:t>
      </w:r>
      <w:r>
        <w:t>in</w:t>
      </w:r>
      <w:r>
        <w:rPr>
          <w:spacing w:val="-1"/>
        </w:rPr>
        <w:t xml:space="preserve"> </w:t>
      </w:r>
      <w:r>
        <w:t>the</w:t>
      </w:r>
      <w:r>
        <w:rPr>
          <w:spacing w:val="-4"/>
        </w:rPr>
        <w:t xml:space="preserve"> </w:t>
      </w:r>
      <w:r>
        <w:t>interim —</w:t>
      </w:r>
      <w:r>
        <w:rPr>
          <w:spacing w:val="-4"/>
        </w:rPr>
        <w:t xml:space="preserve"> </w:t>
      </w:r>
      <w:r>
        <w:t>a</w:t>
      </w:r>
      <w:r>
        <w:rPr>
          <w:spacing w:val="-6"/>
        </w:rPr>
        <w:t xml:space="preserve"> </w:t>
      </w:r>
      <w:r>
        <w:t>double</w:t>
      </w:r>
      <w:r>
        <w:rPr>
          <w:spacing w:val="-5"/>
        </w:rPr>
        <w:t xml:space="preserve"> </w:t>
      </w:r>
      <w:r>
        <w:t>burden</w:t>
      </w:r>
      <w:r>
        <w:rPr>
          <w:spacing w:val="-1"/>
        </w:rPr>
        <w:t xml:space="preserve"> </w:t>
      </w:r>
      <w:r>
        <w:t>if</w:t>
      </w:r>
      <w:r>
        <w:rPr>
          <w:spacing w:val="-2"/>
        </w:rPr>
        <w:t xml:space="preserve"> </w:t>
      </w:r>
      <w:r>
        <w:t>the</w:t>
      </w:r>
      <w:r>
        <w:rPr>
          <w:spacing w:val="-5"/>
        </w:rPr>
        <w:t xml:space="preserve"> </w:t>
      </w:r>
      <w:r>
        <w:t>wildfire</w:t>
      </w:r>
      <w:r>
        <w:rPr>
          <w:spacing w:val="-5"/>
        </w:rPr>
        <w:t xml:space="preserve"> </w:t>
      </w:r>
      <w:r>
        <w:t>cost recovery is approved. However, PG&amp;E has not provided any analysis or testimony regarding the impact on ratepayers and PG&amp;E’s finances if the Commission denies cost recovery for these wildfire costs.</w:t>
      </w:r>
    </w:p>
    <w:p w:rsidR="00A8742D" w:rsidRDefault="00C406D2" w14:paraId="21A7D392" w14:textId="77777777">
      <w:pPr>
        <w:pStyle w:val="BodyText"/>
        <w:ind w:left="1080"/>
      </w:pPr>
      <w:r>
        <w:rPr>
          <w:spacing w:val="-2"/>
        </w:rPr>
        <w:t>The</w:t>
      </w:r>
      <w:r>
        <w:rPr>
          <w:spacing w:val="-8"/>
        </w:rPr>
        <w:t xml:space="preserve"> </w:t>
      </w:r>
      <w:r>
        <w:rPr>
          <w:spacing w:val="-2"/>
        </w:rPr>
        <w:t>wildfire</w:t>
      </w:r>
      <w:r>
        <w:rPr>
          <w:spacing w:val="-6"/>
        </w:rPr>
        <w:t xml:space="preserve"> </w:t>
      </w:r>
      <w:r>
        <w:rPr>
          <w:spacing w:val="-2"/>
        </w:rPr>
        <w:t>exemptions</w:t>
      </w:r>
      <w:r>
        <w:rPr>
          <w:spacing w:val="-3"/>
        </w:rPr>
        <w:t xml:space="preserve"> </w:t>
      </w:r>
      <w:r>
        <w:rPr>
          <w:spacing w:val="-2"/>
        </w:rPr>
        <w:t>present</w:t>
      </w:r>
      <w:r>
        <w:rPr>
          <w:spacing w:val="-7"/>
        </w:rPr>
        <w:t xml:space="preserve"> </w:t>
      </w:r>
      <w:r>
        <w:rPr>
          <w:spacing w:val="-2"/>
        </w:rPr>
        <w:t>a</w:t>
      </w:r>
      <w:r>
        <w:rPr>
          <w:spacing w:val="-5"/>
        </w:rPr>
        <w:t xml:space="preserve"> </w:t>
      </w:r>
      <w:r>
        <w:rPr>
          <w:spacing w:val="-2"/>
        </w:rPr>
        <w:t>fundamentally different</w:t>
      </w:r>
      <w:r>
        <w:rPr>
          <w:spacing w:val="-5"/>
        </w:rPr>
        <w:t xml:space="preserve"> </w:t>
      </w:r>
      <w:r>
        <w:rPr>
          <w:spacing w:val="-2"/>
        </w:rPr>
        <w:t>policy</w:t>
      </w:r>
      <w:r>
        <w:rPr>
          <w:spacing w:val="2"/>
        </w:rPr>
        <w:t xml:space="preserve"> </w:t>
      </w:r>
      <w:r>
        <w:rPr>
          <w:spacing w:val="-2"/>
        </w:rPr>
        <w:t>matter.</w:t>
      </w:r>
    </w:p>
    <w:p w:rsidR="00A8742D" w:rsidRDefault="00C406D2" w14:paraId="3E6C422F" w14:textId="77777777">
      <w:pPr>
        <w:pStyle w:val="BodyText"/>
        <w:spacing w:before="166" w:line="360" w:lineRule="auto"/>
        <w:ind w:right="503"/>
      </w:pPr>
      <w:r>
        <w:t>Unlike the DWR Loan, the Kincade and Dixie liabilities arose directly from PG&amp;E operations.</w:t>
      </w:r>
      <w:hyperlink w:history="1" w:anchor="_bookmark83">
        <w:r>
          <w:rPr>
            <w:position w:val="6"/>
            <w:sz w:val="17"/>
          </w:rPr>
          <w:t>88</w:t>
        </w:r>
      </w:hyperlink>
      <w:r>
        <w:rPr>
          <w:spacing w:val="40"/>
          <w:position w:val="6"/>
          <w:sz w:val="17"/>
        </w:rPr>
        <w:t xml:space="preserve"> </w:t>
      </w:r>
      <w:r>
        <w:t>Rule IX-B’s equity threshold exists in part to ensure that shareholders</w:t>
      </w:r>
      <w:r>
        <w:rPr>
          <w:spacing w:val="-12"/>
        </w:rPr>
        <w:t xml:space="preserve"> </w:t>
      </w:r>
      <w:r>
        <w:t>bear</w:t>
      </w:r>
      <w:r>
        <w:rPr>
          <w:spacing w:val="-10"/>
        </w:rPr>
        <w:t xml:space="preserve"> </w:t>
      </w:r>
      <w:r>
        <w:t>meaningful</w:t>
      </w:r>
      <w:r>
        <w:rPr>
          <w:spacing w:val="-13"/>
        </w:rPr>
        <w:t xml:space="preserve"> </w:t>
      </w:r>
      <w:r>
        <w:t>financial</w:t>
      </w:r>
      <w:r>
        <w:rPr>
          <w:spacing w:val="-12"/>
        </w:rPr>
        <w:t xml:space="preserve"> </w:t>
      </w:r>
      <w:r>
        <w:t>consequences</w:t>
      </w:r>
      <w:r>
        <w:rPr>
          <w:spacing w:val="-12"/>
        </w:rPr>
        <w:t xml:space="preserve"> </w:t>
      </w:r>
      <w:r>
        <w:t>rather</w:t>
      </w:r>
      <w:r>
        <w:rPr>
          <w:spacing w:val="-12"/>
        </w:rPr>
        <w:t xml:space="preserve"> </w:t>
      </w:r>
      <w:r>
        <w:t>than</w:t>
      </w:r>
      <w:r>
        <w:rPr>
          <w:spacing w:val="-13"/>
        </w:rPr>
        <w:t xml:space="preserve"> </w:t>
      </w:r>
      <w:r>
        <w:t>deferring</w:t>
      </w:r>
      <w:r>
        <w:rPr>
          <w:spacing w:val="-12"/>
        </w:rPr>
        <w:t xml:space="preserve"> </w:t>
      </w:r>
      <w:r>
        <w:t>their responsibility through capital structure adjustments.</w:t>
      </w:r>
    </w:p>
    <w:p w:rsidR="00A8742D" w:rsidRDefault="00C406D2" w14:paraId="5A33DD1D" w14:textId="77777777">
      <w:pPr>
        <w:pStyle w:val="BodyText"/>
        <w:spacing w:before="9"/>
        <w:ind w:left="0"/>
        <w:rPr>
          <w:sz w:val="14"/>
        </w:rPr>
      </w:pPr>
      <w:r>
        <w:rPr>
          <w:noProof/>
          <w:sz w:val="14"/>
        </w:rPr>
        <mc:AlternateContent>
          <mc:Choice Requires="wps">
            <w:drawing>
              <wp:anchor distT="0" distB="0" distL="0" distR="0" simplePos="0" relativeHeight="487598080" behindDoc="1" locked="0" layoutInCell="1" allowOverlap="1" wp14:editId="06199506" wp14:anchorId="1F331782">
                <wp:simplePos x="0" y="0"/>
                <wp:positionH relativeFrom="page">
                  <wp:posOffset>914400</wp:posOffset>
                </wp:positionH>
                <wp:positionV relativeFrom="paragraph">
                  <wp:posOffset>132006</wp:posOffset>
                </wp:positionV>
                <wp:extent cx="1829435" cy="76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8"/>
                              </a:lnTo>
                              <a:lnTo>
                                <a:pt x="1829054" y="761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51" style="position:absolute;margin-left:1in;margin-top:10.4pt;width:144.05pt;height:.6pt;z-index:-15718400;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8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" w14:anchorId="41B66C12">
                <v:path arrowok="t"/>
                <w10:wrap type="topAndBottom" anchorx="page"/>
              </v:shape>
            </w:pict>
          </mc:Fallback>
        </mc:AlternateContent>
      </w:r>
    </w:p>
    <w:p w:rsidR="00A8742D" w:rsidRDefault="00C406D2" w14:paraId="12B68BC9" w14:textId="77777777">
      <w:pPr>
        <w:spacing w:before="131"/>
        <w:ind w:left="360"/>
      </w:pPr>
      <w:bookmarkStart w:name="_bookmark82" w:id="83"/>
      <w:bookmarkEnd w:id="83"/>
      <w:r>
        <w:rPr>
          <w:position w:val="5"/>
          <w:sz w:val="14"/>
        </w:rPr>
        <w:t>87</w:t>
      </w:r>
      <w:r>
        <w:rPr>
          <w:spacing w:val="14"/>
          <w:position w:val="5"/>
          <w:sz w:val="14"/>
        </w:rPr>
        <w:t xml:space="preserve"> </w:t>
      </w:r>
      <w:r>
        <w:rPr>
          <w:i/>
        </w:rPr>
        <w:t>See</w:t>
      </w:r>
      <w:r>
        <w:rPr>
          <w:i/>
          <w:spacing w:val="-5"/>
        </w:rPr>
        <w:t xml:space="preserve"> </w:t>
      </w:r>
      <w:r>
        <w:t>PG&amp;E</w:t>
      </w:r>
      <w:r>
        <w:rPr>
          <w:spacing w:val="-10"/>
        </w:rPr>
        <w:t xml:space="preserve"> </w:t>
      </w:r>
      <w:r>
        <w:t>Application</w:t>
      </w:r>
      <w:r>
        <w:rPr>
          <w:spacing w:val="-5"/>
        </w:rPr>
        <w:t xml:space="preserve"> </w:t>
      </w:r>
      <w:r>
        <w:t>at</w:t>
      </w:r>
      <w:r>
        <w:rPr>
          <w:spacing w:val="-3"/>
        </w:rPr>
        <w:t xml:space="preserve"> </w:t>
      </w:r>
      <w:r>
        <w:t>6,</w:t>
      </w:r>
      <w:r>
        <w:rPr>
          <w:spacing w:val="-5"/>
        </w:rPr>
        <w:t xml:space="preserve"> </w:t>
      </w:r>
      <w:r>
        <w:t>9,</w:t>
      </w:r>
      <w:r>
        <w:rPr>
          <w:spacing w:val="-6"/>
        </w:rPr>
        <w:t xml:space="preserve"> </w:t>
      </w:r>
      <w:r>
        <w:t>16–</w:t>
      </w:r>
      <w:r>
        <w:rPr>
          <w:spacing w:val="-5"/>
        </w:rPr>
        <w:t>17.</w:t>
      </w:r>
    </w:p>
    <w:p w:rsidR="00A8742D" w:rsidRDefault="00C406D2" w14:paraId="001D673B" w14:textId="77777777">
      <w:pPr>
        <w:spacing w:before="97" w:line="247" w:lineRule="auto"/>
        <w:ind w:left="360" w:right="405"/>
      </w:pPr>
      <w:bookmarkStart w:name="_bookmark83" w:id="84"/>
      <w:bookmarkEnd w:id="84"/>
      <w:r>
        <w:rPr>
          <w:position w:val="5"/>
          <w:sz w:val="14"/>
        </w:rPr>
        <w:t>88</w:t>
      </w:r>
      <w:r>
        <w:rPr>
          <w:spacing w:val="18"/>
          <w:position w:val="5"/>
          <w:sz w:val="14"/>
        </w:rPr>
        <w:t xml:space="preserve"> </w:t>
      </w:r>
      <w:r>
        <w:t>See</w:t>
      </w:r>
      <w:r>
        <w:rPr>
          <w:spacing w:val="-5"/>
        </w:rPr>
        <w:t xml:space="preserve"> </w:t>
      </w:r>
      <w:r>
        <w:t>PG&amp;E</w:t>
      </w:r>
      <w:r>
        <w:rPr>
          <w:spacing w:val="-7"/>
        </w:rPr>
        <w:t xml:space="preserve"> </w:t>
      </w:r>
      <w:r>
        <w:t>A.25-11-001</w:t>
      </w:r>
      <w:r>
        <w:rPr>
          <w:spacing w:val="-6"/>
        </w:rPr>
        <w:t xml:space="preserve"> </w:t>
      </w:r>
      <w:r>
        <w:t>at</w:t>
      </w:r>
      <w:r>
        <w:rPr>
          <w:spacing w:val="-5"/>
        </w:rPr>
        <w:t xml:space="preserve"> </w:t>
      </w:r>
      <w:r>
        <w:t>2.</w:t>
      </w:r>
      <w:r>
        <w:rPr>
          <w:spacing w:val="-5"/>
        </w:rPr>
        <w:t xml:space="preserve"> </w:t>
      </w:r>
      <w:r>
        <w:t>Pursuant</w:t>
      </w:r>
      <w:r>
        <w:rPr>
          <w:spacing w:val="-9"/>
        </w:rPr>
        <w:t xml:space="preserve"> </w:t>
      </w:r>
      <w:r>
        <w:t>to</w:t>
      </w:r>
      <w:r>
        <w:rPr>
          <w:spacing w:val="-5"/>
        </w:rPr>
        <w:t xml:space="preserve"> </w:t>
      </w:r>
      <w:r>
        <w:t>Section</w:t>
      </w:r>
      <w:r>
        <w:rPr>
          <w:spacing w:val="-3"/>
        </w:rPr>
        <w:t xml:space="preserve"> </w:t>
      </w:r>
      <w:r>
        <w:t>1701.8(a)(1)</w:t>
      </w:r>
      <w:r>
        <w:rPr>
          <w:spacing w:val="-3"/>
        </w:rPr>
        <w:t xml:space="preserve"> </w:t>
      </w:r>
      <w:r>
        <w:t>-</w:t>
      </w:r>
      <w:r>
        <w:rPr>
          <w:spacing w:val="-4"/>
        </w:rPr>
        <w:t xml:space="preserve"> </w:t>
      </w:r>
      <w:r>
        <w:t>The</w:t>
      </w:r>
      <w:r>
        <w:rPr>
          <w:spacing w:val="-7"/>
        </w:rPr>
        <w:t xml:space="preserve"> </w:t>
      </w:r>
      <w:r>
        <w:t>Kincade</w:t>
      </w:r>
      <w:r>
        <w:rPr>
          <w:spacing w:val="-7"/>
        </w:rPr>
        <w:t xml:space="preserve"> </w:t>
      </w:r>
      <w:r>
        <w:t>and</w:t>
      </w:r>
      <w:r>
        <w:rPr>
          <w:spacing w:val="-4"/>
        </w:rPr>
        <w:t xml:space="preserve"> </w:t>
      </w:r>
      <w:r>
        <w:t>Dixie</w:t>
      </w:r>
      <w:r>
        <w:rPr>
          <w:spacing w:val="-6"/>
        </w:rPr>
        <w:t xml:space="preserve"> </w:t>
      </w:r>
      <w:r>
        <w:t>Fires</w:t>
      </w:r>
      <w:r>
        <w:rPr>
          <w:spacing w:val="-5"/>
        </w:rPr>
        <w:t xml:space="preserve"> </w:t>
      </w:r>
      <w:r>
        <w:t>are “covered wildfires” because they “ignited on or after July 12, 2019” and “[t]he governmental agency</w:t>
      </w:r>
      <w:r>
        <w:rPr>
          <w:spacing w:val="-1"/>
        </w:rPr>
        <w:t xml:space="preserve"> </w:t>
      </w:r>
      <w:r>
        <w:t>responsible</w:t>
      </w:r>
      <w:r>
        <w:rPr>
          <w:spacing w:val="-4"/>
        </w:rPr>
        <w:t xml:space="preserve"> </w:t>
      </w:r>
      <w:r>
        <w:t>for</w:t>
      </w:r>
      <w:r>
        <w:rPr>
          <w:spacing w:val="-3"/>
        </w:rPr>
        <w:t xml:space="preserve"> </w:t>
      </w:r>
      <w:r>
        <w:t>determining</w:t>
      </w:r>
      <w:r>
        <w:rPr>
          <w:spacing w:val="-1"/>
        </w:rPr>
        <w:t xml:space="preserve"> </w:t>
      </w:r>
      <w:r>
        <w:t>causation .</w:t>
      </w:r>
      <w:r>
        <w:rPr>
          <w:spacing w:val="-1"/>
        </w:rPr>
        <w:t xml:space="preserve"> </w:t>
      </w:r>
      <w:r>
        <w:t>.</w:t>
      </w:r>
      <w:r>
        <w:rPr>
          <w:spacing w:val="-1"/>
        </w:rPr>
        <w:t xml:space="preserve"> </w:t>
      </w:r>
      <w:r>
        <w:t>.</w:t>
      </w:r>
      <w:r>
        <w:rPr>
          <w:spacing w:val="-5"/>
        </w:rPr>
        <w:t xml:space="preserve"> </w:t>
      </w:r>
      <w:r>
        <w:t>determine[d]</w:t>
      </w:r>
      <w:r>
        <w:rPr>
          <w:spacing w:val="-1"/>
        </w:rPr>
        <w:t xml:space="preserve"> </w:t>
      </w:r>
      <w:r>
        <w:t>the</w:t>
      </w:r>
      <w:r>
        <w:rPr>
          <w:spacing w:val="-3"/>
        </w:rPr>
        <w:t xml:space="preserve"> </w:t>
      </w:r>
      <w:r>
        <w:t>wildfire[s]”</w:t>
      </w:r>
      <w:r>
        <w:rPr>
          <w:spacing w:val="-3"/>
        </w:rPr>
        <w:t xml:space="preserve"> </w:t>
      </w:r>
      <w:r>
        <w:t>were</w:t>
      </w:r>
      <w:r>
        <w:rPr>
          <w:spacing w:val="-4"/>
        </w:rPr>
        <w:t xml:space="preserve"> </w:t>
      </w:r>
      <w:r>
        <w:t>caused</w:t>
      </w:r>
      <w:r>
        <w:rPr>
          <w:spacing w:val="-4"/>
        </w:rPr>
        <w:t xml:space="preserve"> </w:t>
      </w:r>
      <w:r>
        <w:t xml:space="preserve">by </w:t>
      </w:r>
      <w:r>
        <w:rPr>
          <w:spacing w:val="-2"/>
        </w:rPr>
        <w:t>PG&amp;E.</w:t>
      </w:r>
    </w:p>
    <w:p w:rsidR="00A8742D" w:rsidRDefault="00A8742D" w14:paraId="030DE14F" w14:textId="77777777">
      <w:pPr>
        <w:spacing w:line="247" w:lineRule="auto"/>
        <w:sectPr w:rsidR="00A8742D">
          <w:headerReference w:type="default" r:id="rId28"/>
          <w:footerReference w:type="default" r:id="rId29"/>
          <w:pgSz w:w="12240" w:h="15840"/>
          <w:pgMar w:top="1540" w:right="1080" w:bottom="1020" w:left="1080" w:header="730" w:footer="831" w:gutter="0"/>
          <w:cols w:space="720"/>
        </w:sectPr>
      </w:pPr>
    </w:p>
    <w:p w:rsidR="00A8742D" w:rsidRDefault="00C406D2" w14:paraId="468940E2" w14:textId="77777777">
      <w:pPr>
        <w:pStyle w:val="BodyText"/>
        <w:spacing w:before="161" w:line="360" w:lineRule="auto"/>
        <w:ind w:right="423" w:firstLine="719"/>
      </w:pPr>
      <w:r>
        <w:lastRenderedPageBreak/>
        <w:t>Granting wildfire exemptions as a routine response to catastrophic fire events risks normalizing adjustments that the Commission intended to be exceptional,</w:t>
      </w:r>
      <w:r>
        <w:rPr>
          <w:spacing w:val="-9"/>
        </w:rPr>
        <w:t xml:space="preserve"> </w:t>
      </w:r>
      <w:r>
        <w:t>especially</w:t>
      </w:r>
      <w:r>
        <w:rPr>
          <w:spacing w:val="-8"/>
        </w:rPr>
        <w:t xml:space="preserve"> </w:t>
      </w:r>
      <w:r>
        <w:t>when</w:t>
      </w:r>
      <w:r>
        <w:rPr>
          <w:spacing w:val="-9"/>
        </w:rPr>
        <w:t xml:space="preserve"> </w:t>
      </w:r>
      <w:r>
        <w:t>the</w:t>
      </w:r>
      <w:r>
        <w:rPr>
          <w:spacing w:val="-9"/>
        </w:rPr>
        <w:t xml:space="preserve"> </w:t>
      </w:r>
      <w:r>
        <w:t>events</w:t>
      </w:r>
      <w:r>
        <w:rPr>
          <w:spacing w:val="-9"/>
        </w:rPr>
        <w:t xml:space="preserve"> </w:t>
      </w:r>
      <w:r>
        <w:t>do</w:t>
      </w:r>
      <w:r>
        <w:rPr>
          <w:spacing w:val="-5"/>
        </w:rPr>
        <w:t xml:space="preserve"> </w:t>
      </w:r>
      <w:r>
        <w:t>not</w:t>
      </w:r>
      <w:r>
        <w:rPr>
          <w:spacing w:val="-9"/>
        </w:rPr>
        <w:t xml:space="preserve"> </w:t>
      </w:r>
      <w:r>
        <w:t>meet</w:t>
      </w:r>
      <w:r>
        <w:rPr>
          <w:spacing w:val="-7"/>
        </w:rPr>
        <w:t xml:space="preserve"> </w:t>
      </w:r>
      <w:r>
        <w:t>the</w:t>
      </w:r>
      <w:r>
        <w:rPr>
          <w:spacing w:val="-9"/>
        </w:rPr>
        <w:t xml:space="preserve"> </w:t>
      </w:r>
      <w:r>
        <w:t>threshold</w:t>
      </w:r>
      <w:r>
        <w:rPr>
          <w:spacing w:val="-9"/>
        </w:rPr>
        <w:t xml:space="preserve"> </w:t>
      </w:r>
      <w:r>
        <w:t>conditions.</w:t>
      </w:r>
      <w:r>
        <w:rPr>
          <w:spacing w:val="-8"/>
        </w:rPr>
        <w:t xml:space="preserve"> </w:t>
      </w:r>
      <w:r>
        <w:t xml:space="preserve">As stated earlier in the decision “any consequences will occur in the long-term and will ultimately be influenced by a number of variables outside the scope of this </w:t>
      </w:r>
      <w:r>
        <w:rPr>
          <w:spacing w:val="-2"/>
        </w:rPr>
        <w:t>proceeding.”</w:t>
      </w:r>
    </w:p>
    <w:p w:rsidR="00A8742D" w:rsidRDefault="00C406D2" w14:paraId="1A8AF443" w14:textId="77777777">
      <w:pPr>
        <w:pStyle w:val="BodyText"/>
        <w:spacing w:before="1" w:line="360" w:lineRule="auto"/>
        <w:ind w:right="423" w:firstLine="719"/>
      </w:pPr>
      <w:r>
        <w:t>Denying</w:t>
      </w:r>
      <w:r>
        <w:rPr>
          <w:spacing w:val="-4"/>
        </w:rPr>
        <w:t xml:space="preserve"> </w:t>
      </w:r>
      <w:r>
        <w:t>the</w:t>
      </w:r>
      <w:r>
        <w:rPr>
          <w:spacing w:val="-2"/>
        </w:rPr>
        <w:t xml:space="preserve"> </w:t>
      </w:r>
      <w:r>
        <w:t>wildfire-related</w:t>
      </w:r>
      <w:r>
        <w:rPr>
          <w:spacing w:val="-4"/>
        </w:rPr>
        <w:t xml:space="preserve"> </w:t>
      </w:r>
      <w:r>
        <w:t>equity</w:t>
      </w:r>
      <w:r>
        <w:rPr>
          <w:spacing w:val="-4"/>
        </w:rPr>
        <w:t xml:space="preserve"> </w:t>
      </w:r>
      <w:r>
        <w:t>and</w:t>
      </w:r>
      <w:r>
        <w:rPr>
          <w:spacing w:val="-2"/>
        </w:rPr>
        <w:t xml:space="preserve"> </w:t>
      </w:r>
      <w:r>
        <w:t>debt</w:t>
      </w:r>
      <w:r>
        <w:rPr>
          <w:spacing w:val="-4"/>
        </w:rPr>
        <w:t xml:space="preserve"> </w:t>
      </w:r>
      <w:r>
        <w:t>exemptions</w:t>
      </w:r>
      <w:r>
        <w:rPr>
          <w:spacing w:val="-3"/>
        </w:rPr>
        <w:t xml:space="preserve"> </w:t>
      </w:r>
      <w:r>
        <w:t>for</w:t>
      </w:r>
      <w:r>
        <w:rPr>
          <w:spacing w:val="-2"/>
        </w:rPr>
        <w:t xml:space="preserve"> </w:t>
      </w:r>
      <w:r>
        <w:t>Kincade</w:t>
      </w:r>
      <w:r>
        <w:rPr>
          <w:spacing w:val="-3"/>
        </w:rPr>
        <w:t xml:space="preserve"> </w:t>
      </w:r>
      <w:r>
        <w:t>and Dixie helps uphold the equity discipline mandated by Rule IX-B. Given that the prudency of Kincade and Dixie expenditures is still under review by the Commission,</w:t>
      </w:r>
      <w:r>
        <w:rPr>
          <w:spacing w:val="-8"/>
        </w:rPr>
        <w:t xml:space="preserve"> </w:t>
      </w:r>
      <w:r>
        <w:t>the</w:t>
      </w:r>
      <w:r>
        <w:rPr>
          <w:spacing w:val="-12"/>
        </w:rPr>
        <w:t xml:space="preserve"> </w:t>
      </w:r>
      <w:r>
        <w:t>financial</w:t>
      </w:r>
      <w:r>
        <w:rPr>
          <w:spacing w:val="-11"/>
        </w:rPr>
        <w:t xml:space="preserve"> </w:t>
      </w:r>
      <w:r>
        <w:t>impact</w:t>
      </w:r>
      <w:r>
        <w:rPr>
          <w:spacing w:val="-11"/>
        </w:rPr>
        <w:t xml:space="preserve"> </w:t>
      </w:r>
      <w:r>
        <w:t>of</w:t>
      </w:r>
      <w:r>
        <w:rPr>
          <w:spacing w:val="-13"/>
        </w:rPr>
        <w:t xml:space="preserve"> </w:t>
      </w:r>
      <w:r>
        <w:t>denying</w:t>
      </w:r>
      <w:r>
        <w:rPr>
          <w:spacing w:val="-12"/>
        </w:rPr>
        <w:t xml:space="preserve"> </w:t>
      </w:r>
      <w:r>
        <w:t>these</w:t>
      </w:r>
      <w:r>
        <w:rPr>
          <w:spacing w:val="-12"/>
        </w:rPr>
        <w:t xml:space="preserve"> </w:t>
      </w:r>
      <w:r>
        <w:t>exemptions</w:t>
      </w:r>
      <w:r>
        <w:rPr>
          <w:spacing w:val="-5"/>
        </w:rPr>
        <w:t xml:space="preserve"> </w:t>
      </w:r>
      <w:r>
        <w:t>remain</w:t>
      </w:r>
      <w:r>
        <w:rPr>
          <w:spacing w:val="-8"/>
        </w:rPr>
        <w:t xml:space="preserve"> </w:t>
      </w:r>
      <w:r>
        <w:t>uncertain while the Commission evaluates the cost recovery request. It is reasonable to assess how denying the exemption might lead to equity issuance, which could prove unnecessary if cost recovery is granted later. The long-term impacts of surplus equity will be clear eventually and will depend on various factors beyond this proceeding.</w:t>
      </w:r>
    </w:p>
    <w:p w:rsidR="00A8742D" w:rsidRDefault="00C406D2" w14:paraId="5FC95D8B" w14:textId="77777777">
      <w:pPr>
        <w:pStyle w:val="BodyText"/>
        <w:spacing w:before="2" w:line="360" w:lineRule="auto"/>
        <w:ind w:right="423" w:firstLine="719"/>
      </w:pPr>
      <w:r>
        <w:t>PG&amp;E and its shareholders stay responsible until a formal prudence review</w:t>
      </w:r>
      <w:r>
        <w:rPr>
          <w:spacing w:val="-10"/>
        </w:rPr>
        <w:t xml:space="preserve"> </w:t>
      </w:r>
      <w:r>
        <w:t>confirms</w:t>
      </w:r>
      <w:r>
        <w:rPr>
          <w:spacing w:val="-9"/>
        </w:rPr>
        <w:t xml:space="preserve"> </w:t>
      </w:r>
      <w:r>
        <w:t>these</w:t>
      </w:r>
      <w:r>
        <w:rPr>
          <w:spacing w:val="-9"/>
        </w:rPr>
        <w:t xml:space="preserve"> </w:t>
      </w:r>
      <w:r>
        <w:t>costs</w:t>
      </w:r>
      <w:r>
        <w:rPr>
          <w:spacing w:val="-10"/>
        </w:rPr>
        <w:t xml:space="preserve"> </w:t>
      </w:r>
      <w:r>
        <w:t>are</w:t>
      </w:r>
      <w:r>
        <w:rPr>
          <w:spacing w:val="-10"/>
        </w:rPr>
        <w:t xml:space="preserve"> </w:t>
      </w:r>
      <w:r>
        <w:t>reasonable</w:t>
      </w:r>
      <w:r>
        <w:rPr>
          <w:spacing w:val="-8"/>
        </w:rPr>
        <w:t xml:space="preserve"> </w:t>
      </w:r>
      <w:r>
        <w:t>and</w:t>
      </w:r>
      <w:r>
        <w:rPr>
          <w:spacing w:val="-10"/>
        </w:rPr>
        <w:t xml:space="preserve"> </w:t>
      </w:r>
      <w:r>
        <w:t>warrant</w:t>
      </w:r>
      <w:r>
        <w:rPr>
          <w:spacing w:val="-10"/>
        </w:rPr>
        <w:t xml:space="preserve"> </w:t>
      </w:r>
      <w:r>
        <w:t>recovery.</w:t>
      </w:r>
      <w:r>
        <w:rPr>
          <w:spacing w:val="-10"/>
        </w:rPr>
        <w:t xml:space="preserve"> </w:t>
      </w:r>
      <w:r>
        <w:t>Any</w:t>
      </w:r>
      <w:r>
        <w:rPr>
          <w:spacing w:val="-10"/>
        </w:rPr>
        <w:t xml:space="preserve"> </w:t>
      </w:r>
      <w:r>
        <w:t xml:space="preserve">resulting surplus equity impacts/ risks should be assessed in the next cost-of-capital </w:t>
      </w:r>
      <w:r>
        <w:rPr>
          <w:spacing w:val="-2"/>
        </w:rPr>
        <w:t>proceeding.</w:t>
      </w:r>
    </w:p>
    <w:p w:rsidR="00A8742D" w:rsidRDefault="00C406D2" w14:paraId="4B1687F8" w14:textId="77777777">
      <w:pPr>
        <w:pStyle w:val="BodyText"/>
        <w:spacing w:before="1" w:line="360" w:lineRule="auto"/>
        <w:ind w:right="405" w:firstLine="719"/>
      </w:pPr>
      <w:r>
        <w:t xml:space="preserve">Therefore, it is reasonable to evaluate PG&amp;E’s capital structure, including the effect of surplus equity, in the next cost-of-capital proceeding, </w:t>
      </w:r>
      <w:proofErr w:type="gramStart"/>
      <w:r>
        <w:t>in light of</w:t>
      </w:r>
      <w:proofErr w:type="gramEnd"/>
      <w:r>
        <w:t xml:space="preserve"> the equity and debt exemptions denied for the Kincade and Dixie wildfire costs in this</w:t>
      </w:r>
      <w:r>
        <w:rPr>
          <w:spacing w:val="-8"/>
        </w:rPr>
        <w:t xml:space="preserve"> </w:t>
      </w:r>
      <w:r>
        <w:t>decision.</w:t>
      </w:r>
      <w:r>
        <w:rPr>
          <w:spacing w:val="-5"/>
        </w:rPr>
        <w:t xml:space="preserve"> </w:t>
      </w:r>
      <w:r>
        <w:t>It</w:t>
      </w:r>
      <w:r>
        <w:rPr>
          <w:spacing w:val="-4"/>
        </w:rPr>
        <w:t xml:space="preserve"> </w:t>
      </w:r>
      <w:r>
        <w:t>is</w:t>
      </w:r>
      <w:r>
        <w:rPr>
          <w:spacing w:val="-8"/>
        </w:rPr>
        <w:t xml:space="preserve"> </w:t>
      </w:r>
      <w:r>
        <w:t>also</w:t>
      </w:r>
      <w:r>
        <w:rPr>
          <w:spacing w:val="-7"/>
        </w:rPr>
        <w:t xml:space="preserve"> </w:t>
      </w:r>
      <w:r>
        <w:t>reasonable</w:t>
      </w:r>
      <w:r>
        <w:rPr>
          <w:spacing w:val="-4"/>
        </w:rPr>
        <w:t xml:space="preserve"> </w:t>
      </w:r>
      <w:r>
        <w:t>to</w:t>
      </w:r>
      <w:r>
        <w:rPr>
          <w:spacing w:val="-8"/>
        </w:rPr>
        <w:t xml:space="preserve"> </w:t>
      </w:r>
      <w:r>
        <w:t>require</w:t>
      </w:r>
      <w:r>
        <w:rPr>
          <w:spacing w:val="-6"/>
        </w:rPr>
        <w:t xml:space="preserve"> </w:t>
      </w:r>
      <w:r>
        <w:t>PG&amp;E</w:t>
      </w:r>
      <w:r>
        <w:rPr>
          <w:spacing w:val="-6"/>
        </w:rPr>
        <w:t xml:space="preserve"> </w:t>
      </w:r>
      <w:r>
        <w:t>to</w:t>
      </w:r>
      <w:r>
        <w:rPr>
          <w:spacing w:val="-6"/>
        </w:rPr>
        <w:t xml:space="preserve"> </w:t>
      </w:r>
      <w:r>
        <w:t>show</w:t>
      </w:r>
      <w:r>
        <w:rPr>
          <w:spacing w:val="-4"/>
        </w:rPr>
        <w:t xml:space="preserve"> </w:t>
      </w:r>
      <w:r>
        <w:t>the</w:t>
      </w:r>
      <w:r>
        <w:rPr>
          <w:spacing w:val="-2"/>
        </w:rPr>
        <w:t xml:space="preserve"> </w:t>
      </w:r>
      <w:r>
        <w:t>status</w:t>
      </w:r>
      <w:r>
        <w:rPr>
          <w:spacing w:val="-7"/>
        </w:rPr>
        <w:t xml:space="preserve"> </w:t>
      </w:r>
      <w:r>
        <w:t>of</w:t>
      </w:r>
      <w:r>
        <w:rPr>
          <w:spacing w:val="-4"/>
        </w:rPr>
        <w:t xml:space="preserve"> </w:t>
      </w:r>
      <w:r>
        <w:t>the</w:t>
      </w:r>
      <w:r>
        <w:rPr>
          <w:spacing w:val="-6"/>
        </w:rPr>
        <w:t xml:space="preserve"> </w:t>
      </w:r>
      <w:r>
        <w:t>DWR loan forgiveness. Accordingly, PG&amp;E should be required to demonstrate the following in its next cost-of-capital proceeding:</w:t>
      </w:r>
    </w:p>
    <w:p w:rsidR="00A8742D" w:rsidRDefault="00A8742D" w14:paraId="3A6B1334" w14:textId="77777777">
      <w:pPr>
        <w:pStyle w:val="BodyText"/>
        <w:spacing w:line="360" w:lineRule="auto"/>
        <w:sectPr w:rsidR="00A8742D">
          <w:headerReference w:type="default" r:id="rId30"/>
          <w:footerReference w:type="default" r:id="rId31"/>
          <w:pgSz w:w="12240" w:h="15840"/>
          <w:pgMar w:top="1540" w:right="1080" w:bottom="920" w:left="1080" w:header="730" w:footer="735" w:gutter="0"/>
          <w:pgNumType w:start="28"/>
          <w:cols w:space="720"/>
        </w:sectPr>
      </w:pPr>
    </w:p>
    <w:p w:rsidR="00A8742D" w:rsidRDefault="00C406D2" w14:paraId="38CC9120" w14:textId="77777777">
      <w:pPr>
        <w:pStyle w:val="ListParagraph"/>
        <w:numPr>
          <w:ilvl w:val="2"/>
          <w:numId w:val="5"/>
        </w:numPr>
        <w:tabs>
          <w:tab w:val="left" w:pos="1440"/>
        </w:tabs>
        <w:spacing w:before="163"/>
        <w:ind w:right="1913"/>
        <w:rPr>
          <w:sz w:val="26"/>
        </w:rPr>
      </w:pPr>
      <w:r>
        <w:rPr>
          <w:sz w:val="26"/>
        </w:rPr>
        <w:lastRenderedPageBreak/>
        <w:t>A capital structure true-up analysis to show whether PG&amp;E will hold, or has already raised, excess equity attributable to the Kincade and Dixie wildfire events. PG&amp;E</w:t>
      </w:r>
      <w:r>
        <w:rPr>
          <w:spacing w:val="-9"/>
          <w:sz w:val="26"/>
        </w:rPr>
        <w:t xml:space="preserve"> </w:t>
      </w:r>
      <w:r>
        <w:rPr>
          <w:sz w:val="26"/>
        </w:rPr>
        <w:t>shall</w:t>
      </w:r>
      <w:r>
        <w:rPr>
          <w:spacing w:val="-11"/>
          <w:sz w:val="26"/>
        </w:rPr>
        <w:t xml:space="preserve"> </w:t>
      </w:r>
      <w:r>
        <w:rPr>
          <w:sz w:val="26"/>
        </w:rPr>
        <w:t>file</w:t>
      </w:r>
      <w:r>
        <w:rPr>
          <w:spacing w:val="-8"/>
          <w:sz w:val="26"/>
        </w:rPr>
        <w:t xml:space="preserve"> </w:t>
      </w:r>
      <w:r>
        <w:rPr>
          <w:sz w:val="26"/>
        </w:rPr>
        <w:t>a</w:t>
      </w:r>
      <w:r>
        <w:rPr>
          <w:spacing w:val="-9"/>
          <w:sz w:val="26"/>
        </w:rPr>
        <w:t xml:space="preserve"> </w:t>
      </w:r>
      <w:r>
        <w:rPr>
          <w:sz w:val="26"/>
        </w:rPr>
        <w:t>preliminary</w:t>
      </w:r>
      <w:r>
        <w:rPr>
          <w:spacing w:val="-9"/>
          <w:sz w:val="26"/>
        </w:rPr>
        <w:t xml:space="preserve"> </w:t>
      </w:r>
      <w:r>
        <w:rPr>
          <w:sz w:val="26"/>
        </w:rPr>
        <w:t>analysis</w:t>
      </w:r>
      <w:r>
        <w:rPr>
          <w:spacing w:val="-6"/>
          <w:sz w:val="26"/>
        </w:rPr>
        <w:t xml:space="preserve"> </w:t>
      </w:r>
      <w:r>
        <w:rPr>
          <w:sz w:val="26"/>
        </w:rPr>
        <w:t>if</w:t>
      </w:r>
      <w:r>
        <w:rPr>
          <w:spacing w:val="-9"/>
          <w:sz w:val="26"/>
        </w:rPr>
        <w:t xml:space="preserve"> </w:t>
      </w:r>
      <w:r>
        <w:rPr>
          <w:sz w:val="26"/>
        </w:rPr>
        <w:t>those</w:t>
      </w:r>
      <w:r>
        <w:rPr>
          <w:spacing w:val="-7"/>
          <w:sz w:val="26"/>
        </w:rPr>
        <w:t xml:space="preserve"> </w:t>
      </w:r>
      <w:r>
        <w:rPr>
          <w:sz w:val="26"/>
        </w:rPr>
        <w:t xml:space="preserve">proceedings have not reached final resolution at the time of filing the cost of capital </w:t>
      </w:r>
      <w:proofErr w:type="gramStart"/>
      <w:r>
        <w:rPr>
          <w:sz w:val="26"/>
        </w:rPr>
        <w:t>proceeding</w:t>
      </w:r>
      <w:proofErr w:type="gramEnd"/>
      <w:r>
        <w:rPr>
          <w:sz w:val="26"/>
        </w:rPr>
        <w:t>.</w:t>
      </w:r>
    </w:p>
    <w:p w:rsidR="00A8742D" w:rsidRDefault="00C406D2" w14:paraId="1AE84D4C" w14:textId="77777777">
      <w:pPr>
        <w:pStyle w:val="ListParagraph"/>
        <w:numPr>
          <w:ilvl w:val="2"/>
          <w:numId w:val="5"/>
        </w:numPr>
        <w:tabs>
          <w:tab w:val="left" w:pos="1438"/>
          <w:tab w:val="left" w:pos="1440"/>
        </w:tabs>
        <w:spacing w:before="121"/>
        <w:ind w:right="1856"/>
        <w:rPr>
          <w:sz w:val="26"/>
        </w:rPr>
      </w:pPr>
      <w:r>
        <w:rPr>
          <w:sz w:val="26"/>
        </w:rPr>
        <w:t xml:space="preserve">If PG&amp;E </w:t>
      </w:r>
      <w:proofErr w:type="gramStart"/>
      <w:r>
        <w:rPr>
          <w:sz w:val="26"/>
        </w:rPr>
        <w:t>determines</w:t>
      </w:r>
      <w:proofErr w:type="gramEnd"/>
      <w:r>
        <w:rPr>
          <w:sz w:val="26"/>
        </w:rPr>
        <w:t xml:space="preserve"> to retire the surplus equity, it shall provide a specific plan and timeline for doing so. PG&amp;E's requested</w:t>
      </w:r>
      <w:r>
        <w:rPr>
          <w:spacing w:val="-13"/>
          <w:sz w:val="26"/>
        </w:rPr>
        <w:t xml:space="preserve"> </w:t>
      </w:r>
      <w:r>
        <w:rPr>
          <w:sz w:val="26"/>
        </w:rPr>
        <w:t>authorized</w:t>
      </w:r>
      <w:r>
        <w:rPr>
          <w:spacing w:val="-8"/>
          <w:sz w:val="26"/>
        </w:rPr>
        <w:t xml:space="preserve"> </w:t>
      </w:r>
      <w:r>
        <w:rPr>
          <w:sz w:val="26"/>
        </w:rPr>
        <w:t>equity</w:t>
      </w:r>
      <w:r>
        <w:rPr>
          <w:spacing w:val="-13"/>
          <w:sz w:val="26"/>
        </w:rPr>
        <w:t xml:space="preserve"> </w:t>
      </w:r>
      <w:r>
        <w:rPr>
          <w:sz w:val="26"/>
        </w:rPr>
        <w:t>ratio</w:t>
      </w:r>
      <w:r>
        <w:rPr>
          <w:spacing w:val="-13"/>
          <w:sz w:val="26"/>
        </w:rPr>
        <w:t xml:space="preserve"> </w:t>
      </w:r>
      <w:r>
        <w:rPr>
          <w:sz w:val="26"/>
        </w:rPr>
        <w:t>and</w:t>
      </w:r>
      <w:r>
        <w:rPr>
          <w:spacing w:val="-12"/>
          <w:sz w:val="26"/>
        </w:rPr>
        <w:t xml:space="preserve"> </w:t>
      </w:r>
      <w:r>
        <w:rPr>
          <w:sz w:val="26"/>
        </w:rPr>
        <w:t>authorized</w:t>
      </w:r>
      <w:r>
        <w:rPr>
          <w:spacing w:val="-13"/>
          <w:sz w:val="26"/>
        </w:rPr>
        <w:t xml:space="preserve"> </w:t>
      </w:r>
      <w:r>
        <w:rPr>
          <w:sz w:val="26"/>
        </w:rPr>
        <w:t>return</w:t>
      </w:r>
      <w:r>
        <w:rPr>
          <w:spacing w:val="-11"/>
          <w:sz w:val="26"/>
        </w:rPr>
        <w:t xml:space="preserve"> </w:t>
      </w:r>
      <w:r>
        <w:rPr>
          <w:sz w:val="26"/>
        </w:rPr>
        <w:t>on equity shall reflect its regulatory capital structure after retirement</w:t>
      </w:r>
      <w:r>
        <w:rPr>
          <w:spacing w:val="-7"/>
          <w:sz w:val="26"/>
        </w:rPr>
        <w:t xml:space="preserve"> </w:t>
      </w:r>
      <w:r>
        <w:rPr>
          <w:sz w:val="26"/>
        </w:rPr>
        <w:t>of</w:t>
      </w:r>
      <w:r>
        <w:rPr>
          <w:spacing w:val="-6"/>
          <w:sz w:val="26"/>
        </w:rPr>
        <w:t xml:space="preserve"> </w:t>
      </w:r>
      <w:r>
        <w:rPr>
          <w:sz w:val="26"/>
        </w:rPr>
        <w:t>surplus</w:t>
      </w:r>
      <w:r>
        <w:rPr>
          <w:spacing w:val="-4"/>
          <w:sz w:val="26"/>
        </w:rPr>
        <w:t xml:space="preserve"> </w:t>
      </w:r>
      <w:r>
        <w:rPr>
          <w:sz w:val="26"/>
        </w:rPr>
        <w:t>equity.</w:t>
      </w:r>
      <w:r>
        <w:rPr>
          <w:spacing w:val="-5"/>
          <w:sz w:val="26"/>
        </w:rPr>
        <w:t xml:space="preserve"> </w:t>
      </w:r>
      <w:r>
        <w:rPr>
          <w:sz w:val="26"/>
        </w:rPr>
        <w:t>PG&amp;E</w:t>
      </w:r>
      <w:r>
        <w:rPr>
          <w:spacing w:val="-7"/>
          <w:sz w:val="26"/>
        </w:rPr>
        <w:t xml:space="preserve"> </w:t>
      </w:r>
      <w:r>
        <w:rPr>
          <w:sz w:val="26"/>
        </w:rPr>
        <w:t>shall</w:t>
      </w:r>
      <w:r>
        <w:rPr>
          <w:spacing w:val="-8"/>
          <w:sz w:val="26"/>
        </w:rPr>
        <w:t xml:space="preserve"> </w:t>
      </w:r>
      <w:r>
        <w:rPr>
          <w:sz w:val="26"/>
        </w:rPr>
        <w:t>show</w:t>
      </w:r>
      <w:r>
        <w:rPr>
          <w:spacing w:val="-8"/>
          <w:sz w:val="26"/>
        </w:rPr>
        <w:t xml:space="preserve"> </w:t>
      </w:r>
      <w:r>
        <w:rPr>
          <w:sz w:val="26"/>
        </w:rPr>
        <w:t>that</w:t>
      </w:r>
      <w:r>
        <w:rPr>
          <w:spacing w:val="-6"/>
          <w:sz w:val="26"/>
        </w:rPr>
        <w:t xml:space="preserve"> </w:t>
      </w:r>
      <w:r>
        <w:rPr>
          <w:sz w:val="26"/>
        </w:rPr>
        <w:t>it</w:t>
      </w:r>
      <w:r>
        <w:rPr>
          <w:spacing w:val="-9"/>
          <w:sz w:val="26"/>
        </w:rPr>
        <w:t xml:space="preserve"> </w:t>
      </w:r>
      <w:r>
        <w:rPr>
          <w:sz w:val="26"/>
        </w:rPr>
        <w:t>is</w:t>
      </w:r>
      <w:r>
        <w:rPr>
          <w:spacing w:val="-8"/>
          <w:sz w:val="26"/>
        </w:rPr>
        <w:t xml:space="preserve"> </w:t>
      </w:r>
      <w:r>
        <w:rPr>
          <w:sz w:val="26"/>
        </w:rPr>
        <w:t>not seeking an authorized return on equity that includes surplus equity in the rate base.</w:t>
      </w:r>
    </w:p>
    <w:p w:rsidR="00A8742D" w:rsidRDefault="00C406D2" w14:paraId="5CEA19D3" w14:textId="77777777">
      <w:pPr>
        <w:pStyle w:val="ListParagraph"/>
        <w:numPr>
          <w:ilvl w:val="2"/>
          <w:numId w:val="5"/>
        </w:numPr>
        <w:tabs>
          <w:tab w:val="left" w:pos="1440"/>
        </w:tabs>
        <w:spacing w:before="117"/>
        <w:ind w:right="2422"/>
        <w:rPr>
          <w:sz w:val="26"/>
        </w:rPr>
      </w:pPr>
      <w:r>
        <w:rPr>
          <w:sz w:val="26"/>
        </w:rPr>
        <w:t>If</w:t>
      </w:r>
      <w:r>
        <w:rPr>
          <w:spacing w:val="-9"/>
          <w:sz w:val="26"/>
        </w:rPr>
        <w:t xml:space="preserve"> </w:t>
      </w:r>
      <w:r>
        <w:rPr>
          <w:sz w:val="26"/>
        </w:rPr>
        <w:t>PG&amp;E</w:t>
      </w:r>
      <w:r>
        <w:rPr>
          <w:spacing w:val="-9"/>
          <w:sz w:val="26"/>
        </w:rPr>
        <w:t xml:space="preserve"> </w:t>
      </w:r>
      <w:proofErr w:type="gramStart"/>
      <w:r>
        <w:rPr>
          <w:sz w:val="26"/>
        </w:rPr>
        <w:t>determines</w:t>
      </w:r>
      <w:proofErr w:type="gramEnd"/>
      <w:r>
        <w:rPr>
          <w:spacing w:val="-4"/>
          <w:sz w:val="26"/>
        </w:rPr>
        <w:t xml:space="preserve"> </w:t>
      </w:r>
      <w:r>
        <w:rPr>
          <w:sz w:val="26"/>
        </w:rPr>
        <w:t>not</w:t>
      </w:r>
      <w:r>
        <w:rPr>
          <w:spacing w:val="-12"/>
          <w:sz w:val="26"/>
        </w:rPr>
        <w:t xml:space="preserve"> </w:t>
      </w:r>
      <w:r>
        <w:rPr>
          <w:sz w:val="26"/>
        </w:rPr>
        <w:t>to</w:t>
      </w:r>
      <w:r>
        <w:rPr>
          <w:spacing w:val="-12"/>
          <w:sz w:val="26"/>
        </w:rPr>
        <w:t xml:space="preserve"> </w:t>
      </w:r>
      <w:proofErr w:type="gramStart"/>
      <w:r>
        <w:rPr>
          <w:sz w:val="26"/>
        </w:rPr>
        <w:t>retire</w:t>
      </w:r>
      <w:proofErr w:type="gramEnd"/>
      <w:r>
        <w:rPr>
          <w:spacing w:val="-10"/>
          <w:sz w:val="26"/>
        </w:rPr>
        <w:t xml:space="preserve"> </w:t>
      </w:r>
      <w:r>
        <w:rPr>
          <w:sz w:val="26"/>
        </w:rPr>
        <w:t>that</w:t>
      </w:r>
      <w:r>
        <w:rPr>
          <w:spacing w:val="-9"/>
          <w:sz w:val="26"/>
        </w:rPr>
        <w:t xml:space="preserve"> </w:t>
      </w:r>
      <w:r>
        <w:rPr>
          <w:sz w:val="26"/>
        </w:rPr>
        <w:t>surplus</w:t>
      </w:r>
      <w:r>
        <w:rPr>
          <w:spacing w:val="-11"/>
          <w:sz w:val="26"/>
        </w:rPr>
        <w:t xml:space="preserve"> </w:t>
      </w:r>
      <w:r>
        <w:rPr>
          <w:sz w:val="26"/>
        </w:rPr>
        <w:t>equity,</w:t>
      </w:r>
      <w:r>
        <w:rPr>
          <w:spacing w:val="-8"/>
          <w:sz w:val="26"/>
        </w:rPr>
        <w:t xml:space="preserve"> </w:t>
      </w:r>
      <w:r>
        <w:rPr>
          <w:sz w:val="26"/>
        </w:rPr>
        <w:t>it shall provide its reasons for that determination.</w:t>
      </w:r>
    </w:p>
    <w:p w:rsidR="00A8742D" w:rsidRDefault="00C406D2" w14:paraId="1BED9CDB" w14:textId="77777777">
      <w:pPr>
        <w:pStyle w:val="ListParagraph"/>
        <w:numPr>
          <w:ilvl w:val="2"/>
          <w:numId w:val="5"/>
        </w:numPr>
        <w:tabs>
          <w:tab w:val="left" w:pos="1438"/>
          <w:tab w:val="left" w:pos="1440"/>
        </w:tabs>
        <w:spacing w:before="122"/>
        <w:ind w:right="2193"/>
        <w:rPr>
          <w:sz w:val="26"/>
        </w:rPr>
      </w:pPr>
      <w:r>
        <w:rPr>
          <w:sz w:val="26"/>
        </w:rPr>
        <w:t>PG&amp;E</w:t>
      </w:r>
      <w:r>
        <w:rPr>
          <w:spacing w:val="-11"/>
          <w:sz w:val="26"/>
        </w:rPr>
        <w:t xml:space="preserve"> </w:t>
      </w:r>
      <w:r>
        <w:rPr>
          <w:sz w:val="26"/>
        </w:rPr>
        <w:t>should</w:t>
      </w:r>
      <w:r>
        <w:rPr>
          <w:spacing w:val="-9"/>
          <w:sz w:val="26"/>
        </w:rPr>
        <w:t xml:space="preserve"> </w:t>
      </w:r>
      <w:r>
        <w:rPr>
          <w:sz w:val="26"/>
        </w:rPr>
        <w:t>provide</w:t>
      </w:r>
      <w:r>
        <w:rPr>
          <w:spacing w:val="-11"/>
          <w:sz w:val="26"/>
        </w:rPr>
        <w:t xml:space="preserve"> </w:t>
      </w:r>
      <w:r>
        <w:rPr>
          <w:sz w:val="26"/>
        </w:rPr>
        <w:t>a</w:t>
      </w:r>
      <w:r>
        <w:rPr>
          <w:spacing w:val="-12"/>
          <w:sz w:val="26"/>
        </w:rPr>
        <w:t xml:space="preserve"> </w:t>
      </w:r>
      <w:r>
        <w:rPr>
          <w:sz w:val="26"/>
        </w:rPr>
        <w:t>status</w:t>
      </w:r>
      <w:r>
        <w:rPr>
          <w:spacing w:val="-7"/>
          <w:sz w:val="26"/>
        </w:rPr>
        <w:t xml:space="preserve"> </w:t>
      </w:r>
      <w:r>
        <w:rPr>
          <w:sz w:val="26"/>
        </w:rPr>
        <w:t>update</w:t>
      </w:r>
      <w:r>
        <w:rPr>
          <w:spacing w:val="-7"/>
          <w:sz w:val="26"/>
        </w:rPr>
        <w:t xml:space="preserve"> </w:t>
      </w:r>
      <w:r>
        <w:rPr>
          <w:sz w:val="26"/>
        </w:rPr>
        <w:t>on</w:t>
      </w:r>
      <w:r>
        <w:rPr>
          <w:spacing w:val="-10"/>
          <w:sz w:val="26"/>
        </w:rPr>
        <w:t xml:space="preserve"> </w:t>
      </w:r>
      <w:r>
        <w:rPr>
          <w:sz w:val="26"/>
        </w:rPr>
        <w:t>the</w:t>
      </w:r>
      <w:r>
        <w:rPr>
          <w:spacing w:val="-9"/>
          <w:sz w:val="26"/>
        </w:rPr>
        <w:t xml:space="preserve"> </w:t>
      </w:r>
      <w:r>
        <w:rPr>
          <w:sz w:val="26"/>
        </w:rPr>
        <w:t>DWR</w:t>
      </w:r>
      <w:r>
        <w:rPr>
          <w:spacing w:val="-12"/>
          <w:sz w:val="26"/>
        </w:rPr>
        <w:t xml:space="preserve"> </w:t>
      </w:r>
      <w:r>
        <w:rPr>
          <w:sz w:val="26"/>
        </w:rPr>
        <w:t>Loan forgiveness and its impact on GAAP capital structure.</w:t>
      </w:r>
    </w:p>
    <w:p w:rsidR="00A8742D" w:rsidRDefault="00C406D2" w14:paraId="05A731F0" w14:textId="77777777">
      <w:pPr>
        <w:pStyle w:val="Heading1"/>
        <w:numPr>
          <w:ilvl w:val="0"/>
          <w:numId w:val="5"/>
        </w:numPr>
        <w:tabs>
          <w:tab w:val="left" w:pos="1080"/>
        </w:tabs>
        <w:spacing w:before="123"/>
      </w:pPr>
      <w:bookmarkStart w:name="_bookmark84" w:id="85"/>
      <w:bookmarkEnd w:id="85"/>
      <w:r>
        <w:t>Summary</w:t>
      </w:r>
      <w:r>
        <w:rPr>
          <w:spacing w:val="-19"/>
        </w:rPr>
        <w:t xml:space="preserve"> </w:t>
      </w:r>
      <w:r>
        <w:t>of</w:t>
      </w:r>
      <w:r>
        <w:rPr>
          <w:spacing w:val="-17"/>
        </w:rPr>
        <w:t xml:space="preserve"> </w:t>
      </w:r>
      <w:r>
        <w:t>Public</w:t>
      </w:r>
      <w:r>
        <w:rPr>
          <w:spacing w:val="-16"/>
        </w:rPr>
        <w:t xml:space="preserve"> </w:t>
      </w:r>
      <w:r>
        <w:rPr>
          <w:spacing w:val="-2"/>
        </w:rPr>
        <w:t>Comment</w:t>
      </w:r>
    </w:p>
    <w:p w:rsidR="00A8742D" w:rsidRDefault="00C406D2" w14:paraId="7A337663" w14:textId="77777777">
      <w:pPr>
        <w:pStyle w:val="BodyText"/>
        <w:spacing w:before="120" w:line="360" w:lineRule="auto"/>
        <w:ind w:right="423" w:firstLine="719"/>
      </w:pPr>
      <w:r>
        <w:t>Rule</w:t>
      </w:r>
      <w:r>
        <w:rPr>
          <w:spacing w:val="-9"/>
        </w:rPr>
        <w:t xml:space="preserve"> </w:t>
      </w:r>
      <w:r>
        <w:t>1.18</w:t>
      </w:r>
      <w:r>
        <w:rPr>
          <w:spacing w:val="-9"/>
        </w:rPr>
        <w:t xml:space="preserve"> </w:t>
      </w:r>
      <w:r>
        <w:t>allows</w:t>
      </w:r>
      <w:r>
        <w:rPr>
          <w:spacing w:val="-6"/>
        </w:rPr>
        <w:t xml:space="preserve"> </w:t>
      </w:r>
      <w:r>
        <w:t>any</w:t>
      </w:r>
      <w:r>
        <w:rPr>
          <w:spacing w:val="-5"/>
        </w:rPr>
        <w:t xml:space="preserve"> </w:t>
      </w:r>
      <w:r>
        <w:t>member</w:t>
      </w:r>
      <w:r>
        <w:rPr>
          <w:spacing w:val="-8"/>
        </w:rPr>
        <w:t xml:space="preserve"> </w:t>
      </w:r>
      <w:r>
        <w:t>of</w:t>
      </w:r>
      <w:r>
        <w:rPr>
          <w:spacing w:val="-6"/>
        </w:rPr>
        <w:t xml:space="preserve"> </w:t>
      </w:r>
      <w:r>
        <w:t>the</w:t>
      </w:r>
      <w:r>
        <w:rPr>
          <w:spacing w:val="-9"/>
        </w:rPr>
        <w:t xml:space="preserve"> </w:t>
      </w:r>
      <w:r>
        <w:t>public</w:t>
      </w:r>
      <w:r>
        <w:rPr>
          <w:spacing w:val="-6"/>
        </w:rPr>
        <w:t xml:space="preserve"> </w:t>
      </w:r>
      <w:r>
        <w:t>to</w:t>
      </w:r>
      <w:r>
        <w:rPr>
          <w:spacing w:val="-9"/>
        </w:rPr>
        <w:t xml:space="preserve"> </w:t>
      </w:r>
      <w:r>
        <w:t>submit</w:t>
      </w:r>
      <w:r>
        <w:rPr>
          <w:spacing w:val="-7"/>
        </w:rPr>
        <w:t xml:space="preserve"> </w:t>
      </w:r>
      <w:r>
        <w:t>written</w:t>
      </w:r>
      <w:r>
        <w:rPr>
          <w:spacing w:val="-6"/>
        </w:rPr>
        <w:t xml:space="preserve"> </w:t>
      </w:r>
      <w:r>
        <w:t>comment</w:t>
      </w:r>
      <w:r>
        <w:rPr>
          <w:spacing w:val="-10"/>
        </w:rPr>
        <w:t xml:space="preserve"> </w:t>
      </w:r>
      <w:r>
        <w:t>in any Commission proceeding using the “Public Comment” tab of the online Docket Card for that proceeding on the Commission’s website.</w:t>
      </w:r>
      <w:r>
        <w:rPr>
          <w:spacing w:val="40"/>
        </w:rPr>
        <w:t xml:space="preserve"> </w:t>
      </w:r>
      <w:r>
        <w:t>Rule 1.18(b) requires that relevant written comment submitted in a proceeding be summarized in the final decision issued in that proceeding.</w:t>
      </w:r>
    </w:p>
    <w:p w:rsidR="00A8742D" w:rsidRDefault="00C406D2" w14:paraId="2351A8A1" w14:textId="77777777">
      <w:pPr>
        <w:pStyle w:val="BodyText"/>
        <w:spacing w:before="2" w:line="360" w:lineRule="auto"/>
        <w:ind w:right="503" w:firstLine="719"/>
      </w:pPr>
      <w:r>
        <w:t>Comments from the public emphasize the cost pressures customers are experiencing,</w:t>
      </w:r>
      <w:r>
        <w:rPr>
          <w:spacing w:val="-7"/>
        </w:rPr>
        <w:t xml:space="preserve"> </w:t>
      </w:r>
      <w:r>
        <w:t>the</w:t>
      </w:r>
      <w:r>
        <w:rPr>
          <w:spacing w:val="-9"/>
        </w:rPr>
        <w:t xml:space="preserve"> </w:t>
      </w:r>
      <w:r>
        <w:t>numerous</w:t>
      </w:r>
      <w:r>
        <w:rPr>
          <w:spacing w:val="-11"/>
        </w:rPr>
        <w:t xml:space="preserve"> </w:t>
      </w:r>
      <w:r>
        <w:t>rate</w:t>
      </w:r>
      <w:r>
        <w:rPr>
          <w:spacing w:val="-7"/>
        </w:rPr>
        <w:t xml:space="preserve"> </w:t>
      </w:r>
      <w:r>
        <w:t>increases</w:t>
      </w:r>
      <w:r>
        <w:rPr>
          <w:spacing w:val="-8"/>
        </w:rPr>
        <w:t xml:space="preserve"> </w:t>
      </w:r>
      <w:r>
        <w:t>PG&amp;E</w:t>
      </w:r>
      <w:r>
        <w:rPr>
          <w:spacing w:val="-9"/>
        </w:rPr>
        <w:t xml:space="preserve"> </w:t>
      </w:r>
      <w:r>
        <w:t>received</w:t>
      </w:r>
      <w:r>
        <w:rPr>
          <w:spacing w:val="-7"/>
        </w:rPr>
        <w:t xml:space="preserve"> </w:t>
      </w:r>
      <w:r>
        <w:t>in</w:t>
      </w:r>
      <w:r>
        <w:rPr>
          <w:spacing w:val="-9"/>
        </w:rPr>
        <w:t xml:space="preserve"> </w:t>
      </w:r>
      <w:r>
        <w:t>2024,</w:t>
      </w:r>
      <w:r>
        <w:rPr>
          <w:spacing w:val="-11"/>
        </w:rPr>
        <w:t xml:space="preserve"> </w:t>
      </w:r>
      <w:r>
        <w:t>and</w:t>
      </w:r>
      <w:r>
        <w:rPr>
          <w:spacing w:val="-7"/>
        </w:rPr>
        <w:t xml:space="preserve"> </w:t>
      </w:r>
      <w:r>
        <w:t>the</w:t>
      </w:r>
      <w:r>
        <w:rPr>
          <w:spacing w:val="-11"/>
        </w:rPr>
        <w:t xml:space="preserve"> </w:t>
      </w:r>
      <w:r>
        <w:t>need to hold PG&amp;E accountable. The comments urge the Commission to deny any relief that would result in higher customer rates.</w:t>
      </w:r>
    </w:p>
    <w:p w:rsidR="00A8742D" w:rsidRDefault="00C406D2" w14:paraId="0EBEFB4A" w14:textId="77777777">
      <w:pPr>
        <w:pStyle w:val="Heading1"/>
        <w:numPr>
          <w:ilvl w:val="0"/>
          <w:numId w:val="5"/>
        </w:numPr>
        <w:tabs>
          <w:tab w:val="left" w:pos="1080"/>
        </w:tabs>
        <w:spacing w:line="298" w:lineRule="exact"/>
      </w:pPr>
      <w:bookmarkStart w:name="_bookmark85" w:id="86"/>
      <w:bookmarkEnd w:id="86"/>
      <w:r>
        <w:rPr>
          <w:spacing w:val="-2"/>
        </w:rPr>
        <w:t>Conclusion</w:t>
      </w:r>
    </w:p>
    <w:p w:rsidR="00A8742D" w:rsidRDefault="00C406D2" w14:paraId="4FBAEE58" w14:textId="77777777">
      <w:pPr>
        <w:pStyle w:val="BodyText"/>
        <w:spacing w:before="120" w:line="360" w:lineRule="auto"/>
        <w:ind w:right="389" w:firstLine="719"/>
      </w:pPr>
      <w:r>
        <w:t>PG&amp;E requests permission to deviate from its authorized capital rate structure by excluding expenses related to the Dixie Fire, the Kincade Fire, and the</w:t>
      </w:r>
      <w:r>
        <w:rPr>
          <w:spacing w:val="-5"/>
        </w:rPr>
        <w:t xml:space="preserve"> </w:t>
      </w:r>
      <w:r>
        <w:t>DWR</w:t>
      </w:r>
      <w:r>
        <w:rPr>
          <w:spacing w:val="-6"/>
        </w:rPr>
        <w:t xml:space="preserve"> </w:t>
      </w:r>
      <w:r>
        <w:t>Loan</w:t>
      </w:r>
      <w:r>
        <w:rPr>
          <w:spacing w:val="-3"/>
        </w:rPr>
        <w:t xml:space="preserve"> </w:t>
      </w:r>
      <w:r>
        <w:t>when calculating its</w:t>
      </w:r>
      <w:r>
        <w:rPr>
          <w:spacing w:val="-6"/>
        </w:rPr>
        <w:t xml:space="preserve"> </w:t>
      </w:r>
      <w:r>
        <w:t>compliance with</w:t>
      </w:r>
      <w:r>
        <w:rPr>
          <w:spacing w:val="-4"/>
        </w:rPr>
        <w:t xml:space="preserve"> </w:t>
      </w:r>
      <w:r>
        <w:t>the</w:t>
      </w:r>
      <w:r>
        <w:rPr>
          <w:spacing w:val="-3"/>
        </w:rPr>
        <w:t xml:space="preserve"> </w:t>
      </w:r>
      <w:r>
        <w:t>Commission</w:t>
      </w:r>
      <w:r>
        <w:rPr>
          <w:spacing w:val="-4"/>
        </w:rPr>
        <w:t xml:space="preserve"> </w:t>
      </w:r>
      <w:r>
        <w:t>authorized</w:t>
      </w:r>
    </w:p>
    <w:p w:rsidR="00A8742D" w:rsidRDefault="00C406D2" w14:paraId="5156831B" w14:textId="77777777">
      <w:pPr>
        <w:pStyle w:val="BodyText"/>
        <w:spacing w:before="3"/>
      </w:pPr>
      <w:r>
        <w:t>capital</w:t>
      </w:r>
      <w:r>
        <w:rPr>
          <w:spacing w:val="-9"/>
        </w:rPr>
        <w:t xml:space="preserve"> </w:t>
      </w:r>
      <w:r>
        <w:t>rate</w:t>
      </w:r>
      <w:r>
        <w:rPr>
          <w:spacing w:val="-7"/>
        </w:rPr>
        <w:t xml:space="preserve"> </w:t>
      </w:r>
      <w:r>
        <w:t>structure.</w:t>
      </w:r>
      <w:r>
        <w:rPr>
          <w:spacing w:val="-5"/>
        </w:rPr>
        <w:t xml:space="preserve"> </w:t>
      </w:r>
      <w:r>
        <w:t>PG&amp;E’s</w:t>
      </w:r>
      <w:r>
        <w:rPr>
          <w:spacing w:val="-7"/>
        </w:rPr>
        <w:t xml:space="preserve"> </w:t>
      </w:r>
      <w:r>
        <w:t>request</w:t>
      </w:r>
      <w:r>
        <w:rPr>
          <w:spacing w:val="-7"/>
        </w:rPr>
        <w:t xml:space="preserve"> </w:t>
      </w:r>
      <w:r>
        <w:t>is</w:t>
      </w:r>
      <w:r>
        <w:rPr>
          <w:spacing w:val="-8"/>
        </w:rPr>
        <w:t xml:space="preserve"> </w:t>
      </w:r>
      <w:r>
        <w:t>not</w:t>
      </w:r>
      <w:r>
        <w:rPr>
          <w:spacing w:val="-7"/>
        </w:rPr>
        <w:t xml:space="preserve"> </w:t>
      </w:r>
      <w:r>
        <w:t>eligible</w:t>
      </w:r>
      <w:r>
        <w:rPr>
          <w:spacing w:val="-7"/>
        </w:rPr>
        <w:t xml:space="preserve"> </w:t>
      </w:r>
      <w:r>
        <w:t>for</w:t>
      </w:r>
      <w:r>
        <w:rPr>
          <w:spacing w:val="-6"/>
        </w:rPr>
        <w:t xml:space="preserve"> </w:t>
      </w:r>
      <w:r>
        <w:t>a</w:t>
      </w:r>
      <w:r>
        <w:rPr>
          <w:spacing w:val="-7"/>
        </w:rPr>
        <w:t xml:space="preserve"> </w:t>
      </w:r>
      <w:r>
        <w:t>waiver</w:t>
      </w:r>
      <w:r>
        <w:rPr>
          <w:spacing w:val="-6"/>
        </w:rPr>
        <w:t xml:space="preserve"> </w:t>
      </w:r>
      <w:r>
        <w:t>under</w:t>
      </w:r>
      <w:r>
        <w:rPr>
          <w:spacing w:val="-5"/>
        </w:rPr>
        <w:t xml:space="preserve"> </w:t>
      </w:r>
      <w:r>
        <w:t>the</w:t>
      </w:r>
      <w:r>
        <w:rPr>
          <w:spacing w:val="-7"/>
        </w:rPr>
        <w:t xml:space="preserve"> </w:t>
      </w:r>
      <w:r>
        <w:rPr>
          <w:spacing w:val="-2"/>
        </w:rPr>
        <w:t>Affiliate</w:t>
      </w:r>
    </w:p>
    <w:p w:rsidR="00A8742D" w:rsidRDefault="00A8742D" w14:paraId="7EF0742D" w14:textId="77777777">
      <w:pPr>
        <w:pStyle w:val="BodyText"/>
        <w:sectPr w:rsidR="00A8742D">
          <w:pgSz w:w="12240" w:h="15840"/>
          <w:pgMar w:top="1540" w:right="1080" w:bottom="1020" w:left="1080" w:header="730" w:footer="735" w:gutter="0"/>
          <w:cols w:space="720"/>
        </w:sectPr>
      </w:pPr>
    </w:p>
    <w:p w:rsidR="00A8742D" w:rsidRDefault="00C406D2" w14:paraId="69A5EC97" w14:textId="77777777">
      <w:pPr>
        <w:pStyle w:val="BodyText"/>
        <w:spacing w:before="79" w:line="360" w:lineRule="auto"/>
      </w:pPr>
      <w:r>
        <w:lastRenderedPageBreak/>
        <w:t>Transaction</w:t>
      </w:r>
      <w:r>
        <w:rPr>
          <w:spacing w:val="-5"/>
        </w:rPr>
        <w:t xml:space="preserve"> </w:t>
      </w:r>
      <w:r>
        <w:t>Rule,</w:t>
      </w:r>
      <w:r>
        <w:rPr>
          <w:spacing w:val="-5"/>
        </w:rPr>
        <w:t xml:space="preserve"> </w:t>
      </w:r>
      <w:proofErr w:type="gramStart"/>
      <w:r>
        <w:t>however</w:t>
      </w:r>
      <w:proofErr w:type="gramEnd"/>
      <w:r>
        <w:rPr>
          <w:spacing w:val="-4"/>
        </w:rPr>
        <w:t xml:space="preserve"> </w:t>
      </w:r>
      <w:r>
        <w:t>PG&amp;E</w:t>
      </w:r>
      <w:r>
        <w:rPr>
          <w:spacing w:val="-5"/>
        </w:rPr>
        <w:t xml:space="preserve"> </w:t>
      </w:r>
      <w:r>
        <w:t>seeks</w:t>
      </w:r>
      <w:r>
        <w:rPr>
          <w:spacing w:val="-4"/>
        </w:rPr>
        <w:t xml:space="preserve"> </w:t>
      </w:r>
      <w:r>
        <w:t>the</w:t>
      </w:r>
      <w:r>
        <w:rPr>
          <w:spacing w:val="-4"/>
        </w:rPr>
        <w:t xml:space="preserve"> </w:t>
      </w:r>
      <w:r>
        <w:t>relief</w:t>
      </w:r>
      <w:r>
        <w:rPr>
          <w:spacing w:val="-5"/>
        </w:rPr>
        <w:t xml:space="preserve"> </w:t>
      </w:r>
      <w:r>
        <w:t>a</w:t>
      </w:r>
      <w:r>
        <w:rPr>
          <w:spacing w:val="-5"/>
        </w:rPr>
        <w:t xml:space="preserve"> </w:t>
      </w:r>
      <w:r>
        <w:t>waiver</w:t>
      </w:r>
      <w:r>
        <w:rPr>
          <w:spacing w:val="-2"/>
        </w:rPr>
        <w:t xml:space="preserve"> </w:t>
      </w:r>
      <w:r>
        <w:t>would</w:t>
      </w:r>
      <w:r>
        <w:rPr>
          <w:spacing w:val="-5"/>
        </w:rPr>
        <w:t xml:space="preserve"> </w:t>
      </w:r>
      <w:r>
        <w:t>provide</w:t>
      </w:r>
      <w:r>
        <w:rPr>
          <w:spacing w:val="-5"/>
        </w:rPr>
        <w:t xml:space="preserve"> </w:t>
      </w:r>
      <w:r>
        <w:t>by referring to the request as a limited capital structure adjustment.</w:t>
      </w:r>
    </w:p>
    <w:p w:rsidR="00A8742D" w:rsidRDefault="00C406D2" w14:paraId="1D723BA4" w14:textId="77777777">
      <w:pPr>
        <w:pStyle w:val="BodyText"/>
        <w:spacing w:before="1" w:line="360" w:lineRule="auto"/>
      </w:pPr>
      <w:r>
        <w:t>There is no rule or statute that distinguishes between the two and there is no substantive difference between granting a waiver or a limited capital structure adjustment. PG&amp;E seeks authority to deviate from the authorized capital rate structure</w:t>
      </w:r>
      <w:r>
        <w:rPr>
          <w:spacing w:val="-6"/>
        </w:rPr>
        <w:t xml:space="preserve"> </w:t>
      </w:r>
      <w:r>
        <w:t>without</w:t>
      </w:r>
      <w:r>
        <w:rPr>
          <w:spacing w:val="-5"/>
        </w:rPr>
        <w:t xml:space="preserve"> </w:t>
      </w:r>
      <w:r>
        <w:t>meeting</w:t>
      </w:r>
      <w:r>
        <w:rPr>
          <w:spacing w:val="-6"/>
        </w:rPr>
        <w:t xml:space="preserve"> </w:t>
      </w:r>
      <w:r>
        <w:t>the</w:t>
      </w:r>
      <w:r>
        <w:rPr>
          <w:spacing w:val="-7"/>
        </w:rPr>
        <w:t xml:space="preserve"> </w:t>
      </w:r>
      <w:r>
        <w:t>conditions</w:t>
      </w:r>
      <w:r>
        <w:rPr>
          <w:spacing w:val="-6"/>
        </w:rPr>
        <w:t xml:space="preserve"> </w:t>
      </w:r>
      <w:r>
        <w:t>for</w:t>
      </w:r>
      <w:r>
        <w:rPr>
          <w:spacing w:val="-6"/>
        </w:rPr>
        <w:t xml:space="preserve"> </w:t>
      </w:r>
      <w:r>
        <w:t>a</w:t>
      </w:r>
      <w:r>
        <w:rPr>
          <w:spacing w:val="-8"/>
        </w:rPr>
        <w:t xml:space="preserve"> </w:t>
      </w:r>
      <w:r>
        <w:t>waiver</w:t>
      </w:r>
      <w:r>
        <w:rPr>
          <w:spacing w:val="-5"/>
        </w:rPr>
        <w:t xml:space="preserve"> </w:t>
      </w:r>
      <w:r>
        <w:t>as</w:t>
      </w:r>
      <w:r>
        <w:rPr>
          <w:spacing w:val="-8"/>
        </w:rPr>
        <w:t xml:space="preserve"> </w:t>
      </w:r>
      <w:r>
        <w:t>set</w:t>
      </w:r>
      <w:r>
        <w:rPr>
          <w:spacing w:val="-9"/>
        </w:rPr>
        <w:t xml:space="preserve"> </w:t>
      </w:r>
      <w:r>
        <w:t>forth</w:t>
      </w:r>
      <w:r>
        <w:rPr>
          <w:spacing w:val="-8"/>
        </w:rPr>
        <w:t xml:space="preserve"> </w:t>
      </w:r>
      <w:r>
        <w:t>in</w:t>
      </w:r>
      <w:r>
        <w:rPr>
          <w:spacing w:val="-5"/>
        </w:rPr>
        <w:t xml:space="preserve"> </w:t>
      </w:r>
      <w:r>
        <w:t>the</w:t>
      </w:r>
      <w:r>
        <w:rPr>
          <w:spacing w:val="-5"/>
        </w:rPr>
        <w:t xml:space="preserve"> </w:t>
      </w:r>
      <w:r>
        <w:t>Affiliate Transaction Rule.</w:t>
      </w:r>
    </w:p>
    <w:p w:rsidR="00A8742D" w:rsidRDefault="00C406D2" w14:paraId="4266D3CD" w14:textId="77777777">
      <w:pPr>
        <w:pStyle w:val="BodyText"/>
        <w:spacing w:before="1" w:line="360" w:lineRule="auto"/>
        <w:ind w:right="405" w:firstLine="719"/>
      </w:pPr>
      <w:r>
        <w:t>The Affiliate Transaction Rule was established to protect utility financial health. The Commission authorized capital rate structure plays a critical role in balancing</w:t>
      </w:r>
      <w:r>
        <w:rPr>
          <w:spacing w:val="-9"/>
        </w:rPr>
        <w:t xml:space="preserve"> </w:t>
      </w:r>
      <w:r>
        <w:t>the</w:t>
      </w:r>
      <w:r>
        <w:rPr>
          <w:spacing w:val="-7"/>
        </w:rPr>
        <w:t xml:space="preserve"> </w:t>
      </w:r>
      <w:r>
        <w:t>interests</w:t>
      </w:r>
      <w:r>
        <w:rPr>
          <w:spacing w:val="-10"/>
        </w:rPr>
        <w:t xml:space="preserve"> </w:t>
      </w:r>
      <w:r>
        <w:t>of</w:t>
      </w:r>
      <w:r>
        <w:rPr>
          <w:spacing w:val="-9"/>
        </w:rPr>
        <w:t xml:space="preserve"> </w:t>
      </w:r>
      <w:r>
        <w:t>customers</w:t>
      </w:r>
      <w:r>
        <w:rPr>
          <w:spacing w:val="-10"/>
        </w:rPr>
        <w:t xml:space="preserve"> </w:t>
      </w:r>
      <w:r>
        <w:t>and</w:t>
      </w:r>
      <w:r>
        <w:rPr>
          <w:spacing w:val="-9"/>
        </w:rPr>
        <w:t xml:space="preserve"> </w:t>
      </w:r>
      <w:r>
        <w:t>utility</w:t>
      </w:r>
      <w:r>
        <w:rPr>
          <w:spacing w:val="-10"/>
        </w:rPr>
        <w:t xml:space="preserve"> </w:t>
      </w:r>
      <w:r>
        <w:t>shareholders.</w:t>
      </w:r>
      <w:r>
        <w:rPr>
          <w:spacing w:val="-10"/>
        </w:rPr>
        <w:t xml:space="preserve"> </w:t>
      </w:r>
      <w:r>
        <w:t>Deviations</w:t>
      </w:r>
      <w:r>
        <w:rPr>
          <w:spacing w:val="-7"/>
        </w:rPr>
        <w:t xml:space="preserve"> </w:t>
      </w:r>
      <w:r>
        <w:t>from</w:t>
      </w:r>
      <w:r>
        <w:rPr>
          <w:spacing w:val="-7"/>
        </w:rPr>
        <w:t xml:space="preserve"> </w:t>
      </w:r>
      <w:r>
        <w:t>the rule alter the carefully crafted balance. We find that PG&amp;E’s request for the Kincade and Dixie wildfire events is ineligible for a waiver under the Affiliate Transaction Rule. Circumventing the Affiliate Transaction Rule’s protections undermine the Commission’s established capital rate structure and the protections put in place for the utility’s financial health. By not excluding the Kincade and Dixie costs from the capital structure, PG&amp;E’s equity ratio is not reduced by 1 percent or more and it should be able to maintain its authorized regulatory</w:t>
      </w:r>
      <w:r>
        <w:rPr>
          <w:spacing w:val="-7"/>
        </w:rPr>
        <w:t xml:space="preserve"> </w:t>
      </w:r>
      <w:r>
        <w:t>capital</w:t>
      </w:r>
      <w:r>
        <w:rPr>
          <w:spacing w:val="-8"/>
        </w:rPr>
        <w:t xml:space="preserve"> </w:t>
      </w:r>
      <w:r>
        <w:t>structure</w:t>
      </w:r>
      <w:r>
        <w:rPr>
          <w:spacing w:val="-5"/>
        </w:rPr>
        <w:t xml:space="preserve"> </w:t>
      </w:r>
      <w:r>
        <w:t>“on</w:t>
      </w:r>
      <w:r>
        <w:rPr>
          <w:spacing w:val="-7"/>
        </w:rPr>
        <w:t xml:space="preserve"> </w:t>
      </w:r>
      <w:r>
        <w:t>average</w:t>
      </w:r>
      <w:r>
        <w:rPr>
          <w:spacing w:val="-6"/>
        </w:rPr>
        <w:t xml:space="preserve"> </w:t>
      </w:r>
      <w:r>
        <w:t>over</w:t>
      </w:r>
      <w:r>
        <w:rPr>
          <w:spacing w:val="-5"/>
        </w:rPr>
        <w:t xml:space="preserve"> </w:t>
      </w:r>
      <w:r>
        <w:t>the</w:t>
      </w:r>
      <w:r>
        <w:rPr>
          <w:spacing w:val="-7"/>
        </w:rPr>
        <w:t xml:space="preserve"> </w:t>
      </w:r>
      <w:r>
        <w:t>period</w:t>
      </w:r>
      <w:r>
        <w:rPr>
          <w:spacing w:val="-6"/>
        </w:rPr>
        <w:t xml:space="preserve"> </w:t>
      </w:r>
      <w:r>
        <w:t>the</w:t>
      </w:r>
      <w:r>
        <w:rPr>
          <w:spacing w:val="-7"/>
        </w:rPr>
        <w:t xml:space="preserve"> </w:t>
      </w:r>
      <w:r>
        <w:t>capital</w:t>
      </w:r>
      <w:r>
        <w:rPr>
          <w:spacing w:val="-9"/>
        </w:rPr>
        <w:t xml:space="preserve"> </w:t>
      </w:r>
      <w:r>
        <w:t>structure</w:t>
      </w:r>
      <w:r>
        <w:rPr>
          <w:spacing w:val="-6"/>
        </w:rPr>
        <w:t xml:space="preserve"> </w:t>
      </w:r>
      <w:r>
        <w:t>is</w:t>
      </w:r>
      <w:r>
        <w:rPr>
          <w:spacing w:val="-2"/>
        </w:rPr>
        <w:t xml:space="preserve"> </w:t>
      </w:r>
      <w:r>
        <w:t>in effect for ratemaking purposes.”</w:t>
      </w:r>
    </w:p>
    <w:p w:rsidR="00A8742D" w:rsidRDefault="00C406D2" w14:paraId="7DD83569" w14:textId="77777777">
      <w:pPr>
        <w:pStyle w:val="BodyText"/>
        <w:spacing w:before="3" w:line="360" w:lineRule="auto"/>
        <w:ind w:firstLine="719"/>
      </w:pPr>
      <w:r>
        <w:t>It</w:t>
      </w:r>
      <w:r>
        <w:rPr>
          <w:spacing w:val="-4"/>
        </w:rPr>
        <w:t xml:space="preserve"> </w:t>
      </w:r>
      <w:r>
        <w:t>is</w:t>
      </w:r>
      <w:r>
        <w:rPr>
          <w:spacing w:val="-6"/>
        </w:rPr>
        <w:t xml:space="preserve"> </w:t>
      </w:r>
      <w:r>
        <w:t>reasonable</w:t>
      </w:r>
      <w:r>
        <w:rPr>
          <w:spacing w:val="-1"/>
        </w:rPr>
        <w:t xml:space="preserve"> </w:t>
      </w:r>
      <w:r>
        <w:t>and</w:t>
      </w:r>
      <w:r>
        <w:rPr>
          <w:spacing w:val="-4"/>
        </w:rPr>
        <w:t xml:space="preserve"> </w:t>
      </w:r>
      <w:r>
        <w:t>in</w:t>
      </w:r>
      <w:r>
        <w:rPr>
          <w:spacing w:val="-4"/>
        </w:rPr>
        <w:t xml:space="preserve"> </w:t>
      </w:r>
      <w:r>
        <w:t>the</w:t>
      </w:r>
      <w:r>
        <w:rPr>
          <w:spacing w:val="-3"/>
        </w:rPr>
        <w:t xml:space="preserve"> </w:t>
      </w:r>
      <w:r>
        <w:t>public</w:t>
      </w:r>
      <w:r>
        <w:rPr>
          <w:spacing w:val="-4"/>
        </w:rPr>
        <w:t xml:space="preserve"> </w:t>
      </w:r>
      <w:r>
        <w:t>interest</w:t>
      </w:r>
      <w:r>
        <w:rPr>
          <w:spacing w:val="-5"/>
        </w:rPr>
        <w:t xml:space="preserve"> </w:t>
      </w:r>
      <w:r>
        <w:t>to</w:t>
      </w:r>
      <w:r>
        <w:rPr>
          <w:spacing w:val="-4"/>
        </w:rPr>
        <w:t xml:space="preserve"> </w:t>
      </w:r>
      <w:r>
        <w:t>partly</w:t>
      </w:r>
      <w:r>
        <w:rPr>
          <w:spacing w:val="-2"/>
        </w:rPr>
        <w:t xml:space="preserve"> </w:t>
      </w:r>
      <w:r>
        <w:t>grant</w:t>
      </w:r>
      <w:r>
        <w:rPr>
          <w:spacing w:val="-2"/>
        </w:rPr>
        <w:t xml:space="preserve"> </w:t>
      </w:r>
      <w:r>
        <w:t>this</w:t>
      </w:r>
      <w:r>
        <w:rPr>
          <w:spacing w:val="-4"/>
        </w:rPr>
        <w:t xml:space="preserve"> </w:t>
      </w:r>
      <w:r>
        <w:t>Application</w:t>
      </w:r>
      <w:r>
        <w:rPr>
          <w:spacing w:val="-3"/>
        </w:rPr>
        <w:t xml:space="preserve"> </w:t>
      </w:r>
      <w:r>
        <w:t>to exempt the forgivable DWR Loan from PG&amp;E’s regulatory capital structure that bears</w:t>
      </w:r>
      <w:r>
        <w:rPr>
          <w:spacing w:val="-9"/>
        </w:rPr>
        <w:t xml:space="preserve"> </w:t>
      </w:r>
      <w:r>
        <w:t>no</w:t>
      </w:r>
      <w:r>
        <w:rPr>
          <w:spacing w:val="-9"/>
        </w:rPr>
        <w:t xml:space="preserve"> </w:t>
      </w:r>
      <w:r>
        <w:t>interest</w:t>
      </w:r>
      <w:r>
        <w:rPr>
          <w:spacing w:val="-9"/>
        </w:rPr>
        <w:t xml:space="preserve"> </w:t>
      </w:r>
      <w:r>
        <w:t>or</w:t>
      </w:r>
      <w:r>
        <w:rPr>
          <w:spacing w:val="-9"/>
        </w:rPr>
        <w:t xml:space="preserve"> </w:t>
      </w:r>
      <w:r>
        <w:t>repayment</w:t>
      </w:r>
      <w:r>
        <w:rPr>
          <w:spacing w:val="-4"/>
        </w:rPr>
        <w:t xml:space="preserve"> </w:t>
      </w:r>
      <w:r>
        <w:t>obligations</w:t>
      </w:r>
      <w:r>
        <w:rPr>
          <w:spacing w:val="-8"/>
        </w:rPr>
        <w:t xml:space="preserve"> </w:t>
      </w:r>
      <w:r>
        <w:t>and</w:t>
      </w:r>
      <w:r>
        <w:rPr>
          <w:spacing w:val="-6"/>
        </w:rPr>
        <w:t xml:space="preserve"> </w:t>
      </w:r>
      <w:r>
        <w:t>is</w:t>
      </w:r>
      <w:r>
        <w:rPr>
          <w:spacing w:val="-9"/>
        </w:rPr>
        <w:t xml:space="preserve"> </w:t>
      </w:r>
      <w:r>
        <w:t>expected</w:t>
      </w:r>
      <w:r>
        <w:rPr>
          <w:spacing w:val="-4"/>
        </w:rPr>
        <w:t xml:space="preserve"> </w:t>
      </w:r>
      <w:r>
        <w:t>to</w:t>
      </w:r>
      <w:r>
        <w:rPr>
          <w:spacing w:val="-7"/>
        </w:rPr>
        <w:t xml:space="preserve"> </w:t>
      </w:r>
      <w:r>
        <w:t>be</w:t>
      </w:r>
      <w:r>
        <w:rPr>
          <w:spacing w:val="-9"/>
        </w:rPr>
        <w:t xml:space="preserve"> </w:t>
      </w:r>
      <w:r>
        <w:t>retired</w:t>
      </w:r>
      <w:r>
        <w:rPr>
          <w:spacing w:val="-5"/>
        </w:rPr>
        <w:t xml:space="preserve"> </w:t>
      </w:r>
      <w:r>
        <w:t>through</w:t>
      </w:r>
      <w:r>
        <w:rPr>
          <w:spacing w:val="-4"/>
        </w:rPr>
        <w:t xml:space="preserve"> </w:t>
      </w:r>
      <w:r>
        <w:t>a</w:t>
      </w:r>
    </w:p>
    <w:p w:rsidR="00A8742D" w:rsidRDefault="00C406D2" w14:paraId="6A860A75" w14:textId="77777777">
      <w:pPr>
        <w:pStyle w:val="BodyText"/>
        <w:spacing w:before="8"/>
      </w:pPr>
      <w:r>
        <w:t>$1.1</w:t>
      </w:r>
      <w:r>
        <w:rPr>
          <w:spacing w:val="-15"/>
        </w:rPr>
        <w:t xml:space="preserve"> </w:t>
      </w:r>
      <w:r>
        <w:t>billion</w:t>
      </w:r>
      <w:r>
        <w:rPr>
          <w:spacing w:val="-13"/>
        </w:rPr>
        <w:t xml:space="preserve"> </w:t>
      </w:r>
      <w:r>
        <w:t>federal</w:t>
      </w:r>
      <w:r>
        <w:rPr>
          <w:spacing w:val="-16"/>
        </w:rPr>
        <w:t xml:space="preserve"> </w:t>
      </w:r>
      <w:r>
        <w:t>program</w:t>
      </w:r>
      <w:r>
        <w:rPr>
          <w:spacing w:val="-14"/>
        </w:rPr>
        <w:t xml:space="preserve"> </w:t>
      </w:r>
      <w:r>
        <w:t>by</w:t>
      </w:r>
      <w:r>
        <w:rPr>
          <w:spacing w:val="-12"/>
        </w:rPr>
        <w:t xml:space="preserve"> </w:t>
      </w:r>
      <w:r>
        <w:rPr>
          <w:spacing w:val="-4"/>
        </w:rPr>
        <w:t>2028.</w:t>
      </w:r>
    </w:p>
    <w:p w:rsidR="00A8742D" w:rsidRDefault="00A8742D" w14:paraId="334C1A86" w14:textId="77777777">
      <w:pPr>
        <w:pStyle w:val="BodyText"/>
        <w:sectPr w:rsidR="00A8742D">
          <w:pgSz w:w="12240" w:h="15840"/>
          <w:pgMar w:top="1540" w:right="1080" w:bottom="1020" w:left="1080" w:header="730" w:footer="735" w:gutter="0"/>
          <w:cols w:space="720"/>
        </w:sectPr>
      </w:pPr>
    </w:p>
    <w:p w:rsidR="00A8742D" w:rsidRDefault="00C406D2" w14:paraId="09A24F5D" w14:textId="77777777">
      <w:pPr>
        <w:pStyle w:val="Heading1"/>
        <w:numPr>
          <w:ilvl w:val="0"/>
          <w:numId w:val="5"/>
        </w:numPr>
        <w:tabs>
          <w:tab w:val="left" w:pos="1080"/>
        </w:tabs>
        <w:spacing w:before="164"/>
      </w:pPr>
      <w:bookmarkStart w:name="_bookmark86" w:id="87"/>
      <w:bookmarkEnd w:id="87"/>
      <w:r>
        <w:rPr>
          <w:spacing w:val="-2"/>
        </w:rPr>
        <w:lastRenderedPageBreak/>
        <w:t>Procedural</w:t>
      </w:r>
      <w:r>
        <w:rPr>
          <w:spacing w:val="-6"/>
        </w:rPr>
        <w:t xml:space="preserve"> </w:t>
      </w:r>
      <w:r>
        <w:rPr>
          <w:spacing w:val="-2"/>
        </w:rPr>
        <w:t>Matters</w:t>
      </w:r>
    </w:p>
    <w:p w:rsidR="00A8742D" w:rsidRDefault="00C406D2" w14:paraId="32CB5D9B" w14:textId="77777777">
      <w:pPr>
        <w:pStyle w:val="BodyText"/>
        <w:spacing w:before="120" w:line="360" w:lineRule="auto"/>
        <w:ind w:right="423" w:firstLine="719"/>
      </w:pPr>
      <w:r>
        <w:t>This decision affirms all rulings made by the ALJ and assigned Commissioner</w:t>
      </w:r>
      <w:r>
        <w:rPr>
          <w:spacing w:val="-4"/>
        </w:rPr>
        <w:t xml:space="preserve"> </w:t>
      </w:r>
      <w:r>
        <w:t>in</w:t>
      </w:r>
      <w:r>
        <w:rPr>
          <w:spacing w:val="-10"/>
        </w:rPr>
        <w:t xml:space="preserve"> </w:t>
      </w:r>
      <w:r>
        <w:t>this</w:t>
      </w:r>
      <w:r>
        <w:rPr>
          <w:spacing w:val="-7"/>
        </w:rPr>
        <w:t xml:space="preserve"> </w:t>
      </w:r>
      <w:r>
        <w:t>proceeding.</w:t>
      </w:r>
      <w:r>
        <w:rPr>
          <w:spacing w:val="-10"/>
        </w:rPr>
        <w:t xml:space="preserve"> </w:t>
      </w:r>
      <w:r>
        <w:t>All</w:t>
      </w:r>
      <w:r>
        <w:rPr>
          <w:spacing w:val="-9"/>
        </w:rPr>
        <w:t xml:space="preserve"> </w:t>
      </w:r>
      <w:r>
        <w:t>motions</w:t>
      </w:r>
      <w:r>
        <w:rPr>
          <w:spacing w:val="-9"/>
        </w:rPr>
        <w:t xml:space="preserve"> </w:t>
      </w:r>
      <w:r>
        <w:t>not</w:t>
      </w:r>
      <w:r>
        <w:rPr>
          <w:spacing w:val="-11"/>
        </w:rPr>
        <w:t xml:space="preserve"> </w:t>
      </w:r>
      <w:r>
        <w:t>ruled</w:t>
      </w:r>
      <w:r>
        <w:rPr>
          <w:spacing w:val="-7"/>
        </w:rPr>
        <w:t xml:space="preserve"> </w:t>
      </w:r>
      <w:r>
        <w:t>on</w:t>
      </w:r>
      <w:r>
        <w:rPr>
          <w:spacing w:val="-10"/>
        </w:rPr>
        <w:t xml:space="preserve"> </w:t>
      </w:r>
      <w:r>
        <w:t>are</w:t>
      </w:r>
      <w:r>
        <w:rPr>
          <w:spacing w:val="-7"/>
        </w:rPr>
        <w:t xml:space="preserve"> </w:t>
      </w:r>
      <w:r>
        <w:t>deemed</w:t>
      </w:r>
      <w:r>
        <w:rPr>
          <w:spacing w:val="-9"/>
        </w:rPr>
        <w:t xml:space="preserve"> </w:t>
      </w:r>
      <w:r>
        <w:t>denied.</w:t>
      </w:r>
    </w:p>
    <w:p w:rsidR="00A8742D" w:rsidRDefault="00C406D2" w14:paraId="3ED2CD57" w14:textId="77777777">
      <w:pPr>
        <w:pStyle w:val="Heading1"/>
        <w:numPr>
          <w:ilvl w:val="0"/>
          <w:numId w:val="5"/>
        </w:numPr>
        <w:tabs>
          <w:tab w:val="left" w:pos="1080"/>
        </w:tabs>
        <w:spacing w:before="2"/>
        <w:ind w:right="6021"/>
      </w:pPr>
      <w:bookmarkStart w:name="_bookmark87" w:id="88"/>
      <w:bookmarkEnd w:id="88"/>
      <w:r>
        <w:t>Comments</w:t>
      </w:r>
      <w:r>
        <w:rPr>
          <w:spacing w:val="-19"/>
        </w:rPr>
        <w:t xml:space="preserve"> </w:t>
      </w:r>
      <w:r>
        <w:t>on</w:t>
      </w:r>
      <w:r>
        <w:rPr>
          <w:spacing w:val="25"/>
        </w:rPr>
        <w:t xml:space="preserve"> </w:t>
      </w:r>
      <w:r>
        <w:t>Alternate Proposed Decision</w:t>
      </w:r>
    </w:p>
    <w:p w:rsidR="00A8742D" w:rsidRDefault="00C406D2" w14:paraId="381C47C4" w14:textId="77777777">
      <w:pPr>
        <w:pStyle w:val="BodyText"/>
        <w:spacing w:line="360" w:lineRule="auto"/>
        <w:ind w:right="423" w:firstLine="719"/>
      </w:pPr>
      <w:r>
        <w:t>Comments</w:t>
      </w:r>
      <w:r>
        <w:rPr>
          <w:spacing w:val="-9"/>
        </w:rPr>
        <w:t xml:space="preserve"> </w:t>
      </w:r>
      <w:r>
        <w:t>on</w:t>
      </w:r>
      <w:r>
        <w:rPr>
          <w:spacing w:val="-9"/>
        </w:rPr>
        <w:t xml:space="preserve"> </w:t>
      </w:r>
      <w:r>
        <w:t>a</w:t>
      </w:r>
      <w:r>
        <w:rPr>
          <w:spacing w:val="-9"/>
        </w:rPr>
        <w:t xml:space="preserve"> </w:t>
      </w:r>
      <w:r>
        <w:t>proposed</w:t>
      </w:r>
      <w:r>
        <w:rPr>
          <w:spacing w:val="-9"/>
        </w:rPr>
        <w:t xml:space="preserve"> </w:t>
      </w:r>
      <w:r>
        <w:t>decision</w:t>
      </w:r>
      <w:r>
        <w:rPr>
          <w:spacing w:val="-7"/>
        </w:rPr>
        <w:t xml:space="preserve"> </w:t>
      </w:r>
      <w:r>
        <w:t>are</w:t>
      </w:r>
      <w:r>
        <w:rPr>
          <w:spacing w:val="-8"/>
        </w:rPr>
        <w:t xml:space="preserve"> </w:t>
      </w:r>
      <w:r>
        <w:t>governed</w:t>
      </w:r>
      <w:r>
        <w:rPr>
          <w:spacing w:val="-9"/>
        </w:rPr>
        <w:t xml:space="preserve"> </w:t>
      </w:r>
      <w:r>
        <w:t>by</w:t>
      </w:r>
      <w:r>
        <w:rPr>
          <w:spacing w:val="-10"/>
        </w:rPr>
        <w:t xml:space="preserve"> </w:t>
      </w:r>
      <w:r>
        <w:t>Rule</w:t>
      </w:r>
      <w:r>
        <w:rPr>
          <w:spacing w:val="-7"/>
        </w:rPr>
        <w:t xml:space="preserve"> </w:t>
      </w:r>
      <w:r>
        <w:t>14.3,</w:t>
      </w:r>
      <w:r>
        <w:rPr>
          <w:spacing w:val="-5"/>
        </w:rPr>
        <w:t xml:space="preserve"> </w:t>
      </w:r>
      <w:r>
        <w:t>which</w:t>
      </w:r>
      <w:r>
        <w:rPr>
          <w:spacing w:val="-9"/>
        </w:rPr>
        <w:t xml:space="preserve"> </w:t>
      </w:r>
      <w:r>
        <w:t>states that comments must “focus on factual, legal, or technical errors in the proposed or</w:t>
      </w:r>
      <w:r>
        <w:rPr>
          <w:spacing w:val="-6"/>
        </w:rPr>
        <w:t xml:space="preserve"> </w:t>
      </w:r>
      <w:r>
        <w:t>alternative</w:t>
      </w:r>
      <w:r>
        <w:rPr>
          <w:spacing w:val="-9"/>
        </w:rPr>
        <w:t xml:space="preserve"> </w:t>
      </w:r>
      <w:r>
        <w:t>decision</w:t>
      </w:r>
      <w:r>
        <w:rPr>
          <w:spacing w:val="-8"/>
        </w:rPr>
        <w:t xml:space="preserve"> </w:t>
      </w:r>
      <w:r>
        <w:t>and,</w:t>
      </w:r>
      <w:r>
        <w:rPr>
          <w:spacing w:val="-7"/>
        </w:rPr>
        <w:t xml:space="preserve"> </w:t>
      </w:r>
      <w:r>
        <w:t>in</w:t>
      </w:r>
      <w:r>
        <w:rPr>
          <w:spacing w:val="-9"/>
        </w:rPr>
        <w:t xml:space="preserve"> </w:t>
      </w:r>
      <w:r>
        <w:t>citing</w:t>
      </w:r>
      <w:r>
        <w:rPr>
          <w:spacing w:val="-6"/>
        </w:rPr>
        <w:t xml:space="preserve"> </w:t>
      </w:r>
      <w:r>
        <w:t>such</w:t>
      </w:r>
      <w:r>
        <w:rPr>
          <w:spacing w:val="-2"/>
        </w:rPr>
        <w:t xml:space="preserve"> </w:t>
      </w:r>
      <w:r>
        <w:t>errors,</w:t>
      </w:r>
      <w:r>
        <w:rPr>
          <w:spacing w:val="-8"/>
        </w:rPr>
        <w:t xml:space="preserve"> </w:t>
      </w:r>
      <w:r>
        <w:t>shall</w:t>
      </w:r>
      <w:r>
        <w:rPr>
          <w:spacing w:val="-8"/>
        </w:rPr>
        <w:t xml:space="preserve"> </w:t>
      </w:r>
      <w:r>
        <w:t>make</w:t>
      </w:r>
      <w:r>
        <w:rPr>
          <w:spacing w:val="-9"/>
        </w:rPr>
        <w:t xml:space="preserve"> </w:t>
      </w:r>
      <w:r>
        <w:t>specific</w:t>
      </w:r>
      <w:r>
        <w:rPr>
          <w:spacing w:val="-6"/>
        </w:rPr>
        <w:t xml:space="preserve"> </w:t>
      </w:r>
      <w:r>
        <w:t>references</w:t>
      </w:r>
      <w:r>
        <w:rPr>
          <w:spacing w:val="-5"/>
        </w:rPr>
        <w:t xml:space="preserve"> </w:t>
      </w:r>
      <w:r>
        <w:t>to the record or applicable law. Comments which fail to do so will be accorded no weight.” Our discussion of the comments is limited to the criteria specified by Rule 14.3.</w:t>
      </w:r>
    </w:p>
    <w:p w:rsidR="00A8742D" w:rsidRDefault="00C406D2" w14:paraId="2FF9F6C8" w14:textId="77777777">
      <w:pPr>
        <w:pStyle w:val="BodyText"/>
        <w:spacing w:line="360" w:lineRule="auto"/>
        <w:ind w:right="514" w:firstLine="719"/>
      </w:pPr>
      <w:r>
        <w:t>The</w:t>
      </w:r>
      <w:r>
        <w:rPr>
          <w:spacing w:val="-3"/>
        </w:rPr>
        <w:t xml:space="preserve"> </w:t>
      </w:r>
      <w:r>
        <w:t>alternate</w:t>
      </w:r>
      <w:r>
        <w:rPr>
          <w:spacing w:val="-6"/>
        </w:rPr>
        <w:t xml:space="preserve"> </w:t>
      </w:r>
      <w:r>
        <w:t>proposed</w:t>
      </w:r>
      <w:r>
        <w:rPr>
          <w:spacing w:val="-2"/>
        </w:rPr>
        <w:t xml:space="preserve"> </w:t>
      </w:r>
      <w:r>
        <w:t>decision (APD)</w:t>
      </w:r>
      <w:r>
        <w:rPr>
          <w:spacing w:val="-8"/>
        </w:rPr>
        <w:t xml:space="preserve"> </w:t>
      </w:r>
      <w:r>
        <w:t>of President John Reynolds in</w:t>
      </w:r>
      <w:r>
        <w:rPr>
          <w:spacing w:val="-1"/>
        </w:rPr>
        <w:t xml:space="preserve"> </w:t>
      </w:r>
      <w:r>
        <w:t>this matter</w:t>
      </w:r>
      <w:r>
        <w:rPr>
          <w:spacing w:val="-3"/>
        </w:rPr>
        <w:t xml:space="preserve"> </w:t>
      </w:r>
      <w:r>
        <w:t>was</w:t>
      </w:r>
      <w:r>
        <w:rPr>
          <w:spacing w:val="-4"/>
        </w:rPr>
        <w:t xml:space="preserve"> </w:t>
      </w:r>
      <w:r>
        <w:t>mailed</w:t>
      </w:r>
      <w:r>
        <w:rPr>
          <w:spacing w:val="-8"/>
        </w:rPr>
        <w:t xml:space="preserve"> </w:t>
      </w:r>
      <w:r>
        <w:t>to</w:t>
      </w:r>
      <w:r>
        <w:rPr>
          <w:spacing w:val="-6"/>
        </w:rPr>
        <w:t xml:space="preserve"> </w:t>
      </w:r>
      <w:r>
        <w:t>the</w:t>
      </w:r>
      <w:r>
        <w:rPr>
          <w:spacing w:val="-5"/>
        </w:rPr>
        <w:t xml:space="preserve"> </w:t>
      </w:r>
      <w:r>
        <w:t>parties</w:t>
      </w:r>
      <w:r>
        <w:rPr>
          <w:spacing w:val="-4"/>
        </w:rPr>
        <w:t xml:space="preserve"> </w:t>
      </w:r>
      <w:r>
        <w:t>on</w:t>
      </w:r>
      <w:r>
        <w:rPr>
          <w:spacing w:val="-3"/>
        </w:rPr>
        <w:t xml:space="preserve"> </w:t>
      </w:r>
      <w:r>
        <w:t>July</w:t>
      </w:r>
      <w:r>
        <w:rPr>
          <w:spacing w:val="-5"/>
        </w:rPr>
        <w:t xml:space="preserve"> </w:t>
      </w:r>
      <w:r>
        <w:t>31,</w:t>
      </w:r>
      <w:r>
        <w:rPr>
          <w:spacing w:val="-5"/>
        </w:rPr>
        <w:t xml:space="preserve"> </w:t>
      </w:r>
      <w:r>
        <w:t>2026,</w:t>
      </w:r>
      <w:r>
        <w:rPr>
          <w:spacing w:val="-3"/>
        </w:rPr>
        <w:t xml:space="preserve"> </w:t>
      </w:r>
      <w:r>
        <w:t>in</w:t>
      </w:r>
      <w:r>
        <w:rPr>
          <w:spacing w:val="-5"/>
        </w:rPr>
        <w:t xml:space="preserve"> </w:t>
      </w:r>
      <w:r>
        <w:t>accordance</w:t>
      </w:r>
      <w:r>
        <w:rPr>
          <w:spacing w:val="-5"/>
        </w:rPr>
        <w:t xml:space="preserve"> </w:t>
      </w:r>
      <w:r>
        <w:t>with</w:t>
      </w:r>
      <w:r>
        <w:rPr>
          <w:spacing w:val="-5"/>
        </w:rPr>
        <w:t xml:space="preserve"> </w:t>
      </w:r>
      <w:r>
        <w:t>Section</w:t>
      </w:r>
      <w:r>
        <w:rPr>
          <w:spacing w:val="-2"/>
        </w:rPr>
        <w:t xml:space="preserve"> </w:t>
      </w:r>
      <w:r>
        <w:t xml:space="preserve">311 of the Pub. Util. Code and comments were allowed under Rule 14.3 of the Commission’s Rules of Practice and Procedure. On August 20, 2026, PG&amp;E and EPUC filed opening comments. On August 25, 2026, PG&amp;E filed reply </w:t>
      </w:r>
      <w:r>
        <w:rPr>
          <w:spacing w:val="-2"/>
        </w:rPr>
        <w:t>comments.</w:t>
      </w:r>
    </w:p>
    <w:p w:rsidR="00A8742D" w:rsidRDefault="00C406D2" w14:paraId="237D2290" w14:textId="77777777">
      <w:pPr>
        <w:pStyle w:val="BodyText"/>
        <w:spacing w:line="360" w:lineRule="auto"/>
        <w:ind w:right="405" w:firstLine="719"/>
      </w:pPr>
      <w:r>
        <w:t>PG&amp;E</w:t>
      </w:r>
      <w:r>
        <w:rPr>
          <w:spacing w:val="-4"/>
        </w:rPr>
        <w:t xml:space="preserve"> </w:t>
      </w:r>
      <w:r>
        <w:t>notes</w:t>
      </w:r>
      <w:r>
        <w:rPr>
          <w:spacing w:val="-4"/>
        </w:rPr>
        <w:t xml:space="preserve"> </w:t>
      </w:r>
      <w:r>
        <w:t>that</w:t>
      </w:r>
      <w:r>
        <w:rPr>
          <w:spacing w:val="-4"/>
        </w:rPr>
        <w:t xml:space="preserve"> </w:t>
      </w:r>
      <w:r>
        <w:t>the</w:t>
      </w:r>
      <w:r>
        <w:rPr>
          <w:spacing w:val="-2"/>
        </w:rPr>
        <w:t xml:space="preserve"> </w:t>
      </w:r>
      <w:r>
        <w:t>timeline</w:t>
      </w:r>
      <w:r>
        <w:rPr>
          <w:spacing w:val="-3"/>
        </w:rPr>
        <w:t xml:space="preserve"> </w:t>
      </w:r>
      <w:r>
        <w:t>for</w:t>
      </w:r>
      <w:r>
        <w:rPr>
          <w:spacing w:val="-4"/>
        </w:rPr>
        <w:t xml:space="preserve"> </w:t>
      </w:r>
      <w:r>
        <w:t>resolving</w:t>
      </w:r>
      <w:r>
        <w:rPr>
          <w:spacing w:val="-5"/>
        </w:rPr>
        <w:t xml:space="preserve"> </w:t>
      </w:r>
      <w:r>
        <w:t>this</w:t>
      </w:r>
      <w:r>
        <w:rPr>
          <w:spacing w:val="-5"/>
        </w:rPr>
        <w:t xml:space="preserve"> </w:t>
      </w:r>
      <w:r>
        <w:t>proceeding</w:t>
      </w:r>
      <w:r>
        <w:rPr>
          <w:spacing w:val="-5"/>
        </w:rPr>
        <w:t xml:space="preserve"> </w:t>
      </w:r>
      <w:r>
        <w:t>has</w:t>
      </w:r>
      <w:r>
        <w:rPr>
          <w:spacing w:val="-5"/>
        </w:rPr>
        <w:t xml:space="preserve"> </w:t>
      </w:r>
      <w:r>
        <w:t>eroded</w:t>
      </w:r>
      <w:r>
        <w:rPr>
          <w:spacing w:val="-5"/>
        </w:rPr>
        <w:t xml:space="preserve"> </w:t>
      </w:r>
      <w:r>
        <w:t>the practical significance of PG&amp;E’s request regarding Kincade and Dixie debt and net equity charges.</w:t>
      </w:r>
      <w:r>
        <w:rPr>
          <w:spacing w:val="40"/>
        </w:rPr>
        <w:t xml:space="preserve"> </w:t>
      </w:r>
      <w:r>
        <w:t>PG&amp;E supports the APD’s granting of relief with respect to the forgivable loan from the DWR and recommends that the APD be adopted.</w:t>
      </w:r>
    </w:p>
    <w:p w:rsidR="00A8742D" w:rsidRDefault="00C406D2" w14:paraId="12A3A1DE" w14:textId="77777777">
      <w:pPr>
        <w:pStyle w:val="BodyText"/>
        <w:spacing w:line="360" w:lineRule="auto"/>
        <w:ind w:right="413"/>
      </w:pPr>
      <w:r>
        <w:t>PG&amp;E</w:t>
      </w:r>
      <w:r>
        <w:rPr>
          <w:spacing w:val="-3"/>
        </w:rPr>
        <w:t xml:space="preserve"> </w:t>
      </w:r>
      <w:r>
        <w:t>requests</w:t>
      </w:r>
      <w:r>
        <w:rPr>
          <w:spacing w:val="-3"/>
        </w:rPr>
        <w:t xml:space="preserve"> </w:t>
      </w:r>
      <w:r>
        <w:t>the</w:t>
      </w:r>
      <w:r>
        <w:rPr>
          <w:spacing w:val="-4"/>
        </w:rPr>
        <w:t xml:space="preserve"> </w:t>
      </w:r>
      <w:r>
        <w:t>Commission</w:t>
      </w:r>
      <w:r>
        <w:rPr>
          <w:spacing w:val="-4"/>
        </w:rPr>
        <w:t xml:space="preserve"> </w:t>
      </w:r>
      <w:r>
        <w:t>to</w:t>
      </w:r>
      <w:r>
        <w:rPr>
          <w:spacing w:val="-4"/>
        </w:rPr>
        <w:t xml:space="preserve"> </w:t>
      </w:r>
      <w:r>
        <w:t>clarify</w:t>
      </w:r>
      <w:r>
        <w:rPr>
          <w:spacing w:val="-2"/>
        </w:rPr>
        <w:t xml:space="preserve"> </w:t>
      </w:r>
      <w:r>
        <w:t>the</w:t>
      </w:r>
      <w:r>
        <w:rPr>
          <w:spacing w:val="-4"/>
        </w:rPr>
        <w:t xml:space="preserve"> </w:t>
      </w:r>
      <w:r>
        <w:t>APD’s</w:t>
      </w:r>
      <w:r>
        <w:rPr>
          <w:spacing w:val="-4"/>
        </w:rPr>
        <w:t xml:space="preserve"> </w:t>
      </w:r>
      <w:r>
        <w:t>discussion</w:t>
      </w:r>
      <w:r>
        <w:rPr>
          <w:spacing w:val="-1"/>
        </w:rPr>
        <w:t xml:space="preserve"> </w:t>
      </w:r>
      <w:r>
        <w:t>of</w:t>
      </w:r>
      <w:r>
        <w:rPr>
          <w:spacing w:val="-4"/>
        </w:rPr>
        <w:t xml:space="preserve"> </w:t>
      </w:r>
      <w:r>
        <w:t>surplus</w:t>
      </w:r>
      <w:r>
        <w:rPr>
          <w:spacing w:val="-4"/>
        </w:rPr>
        <w:t xml:space="preserve"> </w:t>
      </w:r>
      <w:r>
        <w:t>equity and capital-structure compliance, confirm that PG&amp;E earns no equity return on non-rate-base</w:t>
      </w:r>
      <w:r>
        <w:rPr>
          <w:spacing w:val="-7"/>
        </w:rPr>
        <w:t xml:space="preserve"> </w:t>
      </w:r>
      <w:r>
        <w:t>assets,</w:t>
      </w:r>
      <w:r>
        <w:rPr>
          <w:spacing w:val="-5"/>
        </w:rPr>
        <w:t xml:space="preserve"> </w:t>
      </w:r>
      <w:r>
        <w:t>ensure</w:t>
      </w:r>
      <w:r>
        <w:rPr>
          <w:spacing w:val="-7"/>
        </w:rPr>
        <w:t xml:space="preserve"> </w:t>
      </w:r>
      <w:r>
        <w:t>future</w:t>
      </w:r>
      <w:r>
        <w:rPr>
          <w:spacing w:val="-6"/>
        </w:rPr>
        <w:t xml:space="preserve"> </w:t>
      </w:r>
      <w:r>
        <w:t>cost-of-capital</w:t>
      </w:r>
      <w:r>
        <w:rPr>
          <w:spacing w:val="-7"/>
        </w:rPr>
        <w:t xml:space="preserve"> </w:t>
      </w:r>
      <w:r>
        <w:t>disclosures</w:t>
      </w:r>
      <w:r>
        <w:rPr>
          <w:spacing w:val="-7"/>
        </w:rPr>
        <w:t xml:space="preserve"> </w:t>
      </w:r>
      <w:r>
        <w:t>reflect</w:t>
      </w:r>
      <w:r>
        <w:rPr>
          <w:spacing w:val="-7"/>
        </w:rPr>
        <w:t xml:space="preserve"> </w:t>
      </w:r>
      <w:r>
        <w:t>Commission or legislative regulatory adjustments, and revise references to the fluctuating DWR loan balance to accurately reflect its changing amount as it is disbursed.</w:t>
      </w:r>
    </w:p>
    <w:p w:rsidR="00A8742D" w:rsidRDefault="00C406D2" w14:paraId="2A8573ED" w14:textId="77777777">
      <w:pPr>
        <w:pStyle w:val="BodyText"/>
        <w:ind w:left="1080"/>
      </w:pPr>
      <w:r>
        <w:t>The</w:t>
      </w:r>
      <w:r>
        <w:rPr>
          <w:spacing w:val="-6"/>
        </w:rPr>
        <w:t xml:space="preserve"> </w:t>
      </w:r>
      <w:r>
        <w:t>APD</w:t>
      </w:r>
      <w:r>
        <w:rPr>
          <w:spacing w:val="-6"/>
        </w:rPr>
        <w:t xml:space="preserve"> </w:t>
      </w:r>
      <w:r>
        <w:t>uses</w:t>
      </w:r>
      <w:r>
        <w:rPr>
          <w:spacing w:val="-5"/>
        </w:rPr>
        <w:t xml:space="preserve"> </w:t>
      </w:r>
      <w:r>
        <w:t>“surplus</w:t>
      </w:r>
      <w:r>
        <w:rPr>
          <w:spacing w:val="-6"/>
        </w:rPr>
        <w:t xml:space="preserve"> </w:t>
      </w:r>
      <w:r>
        <w:t>equity”</w:t>
      </w:r>
      <w:r>
        <w:rPr>
          <w:spacing w:val="-6"/>
        </w:rPr>
        <w:t xml:space="preserve"> </w:t>
      </w:r>
      <w:r>
        <w:t>to</w:t>
      </w:r>
      <w:r>
        <w:rPr>
          <w:spacing w:val="-7"/>
        </w:rPr>
        <w:t xml:space="preserve"> </w:t>
      </w:r>
      <w:r>
        <w:t>refer</w:t>
      </w:r>
      <w:r>
        <w:rPr>
          <w:spacing w:val="-5"/>
        </w:rPr>
        <w:t xml:space="preserve"> </w:t>
      </w:r>
      <w:r>
        <w:t>to</w:t>
      </w:r>
      <w:r>
        <w:rPr>
          <w:spacing w:val="-5"/>
        </w:rPr>
        <w:t xml:space="preserve"> </w:t>
      </w:r>
      <w:r>
        <w:t>the</w:t>
      </w:r>
      <w:r>
        <w:rPr>
          <w:spacing w:val="-6"/>
        </w:rPr>
        <w:t xml:space="preserve"> </w:t>
      </w:r>
      <w:r>
        <w:t>same</w:t>
      </w:r>
      <w:r>
        <w:rPr>
          <w:spacing w:val="-6"/>
        </w:rPr>
        <w:t xml:space="preserve"> </w:t>
      </w:r>
      <w:r>
        <w:t>concept</w:t>
      </w:r>
      <w:r>
        <w:rPr>
          <w:spacing w:val="-6"/>
        </w:rPr>
        <w:t xml:space="preserve"> </w:t>
      </w:r>
      <w:r>
        <w:rPr>
          <w:spacing w:val="-4"/>
        </w:rPr>
        <w:t>PG&amp;E</w:t>
      </w:r>
    </w:p>
    <w:p w:rsidR="00A8742D" w:rsidRDefault="00C406D2" w14:paraId="5CBD205D" w14:textId="77777777">
      <w:pPr>
        <w:pStyle w:val="BodyText"/>
        <w:spacing w:before="161"/>
        <w:ind w:left="682"/>
      </w:pPr>
      <w:r>
        <w:t>describes</w:t>
      </w:r>
      <w:r>
        <w:rPr>
          <w:spacing w:val="-8"/>
        </w:rPr>
        <w:t xml:space="preserve"> </w:t>
      </w:r>
      <w:r>
        <w:t>in</w:t>
      </w:r>
      <w:r>
        <w:rPr>
          <w:spacing w:val="-9"/>
        </w:rPr>
        <w:t xml:space="preserve"> </w:t>
      </w:r>
      <w:r>
        <w:t>its</w:t>
      </w:r>
      <w:r>
        <w:rPr>
          <w:spacing w:val="-8"/>
        </w:rPr>
        <w:t xml:space="preserve"> </w:t>
      </w:r>
      <w:r>
        <w:t>reply</w:t>
      </w:r>
      <w:r>
        <w:rPr>
          <w:spacing w:val="-7"/>
        </w:rPr>
        <w:t xml:space="preserve"> </w:t>
      </w:r>
      <w:r>
        <w:t>comments</w:t>
      </w:r>
      <w:r>
        <w:rPr>
          <w:spacing w:val="-9"/>
        </w:rPr>
        <w:t xml:space="preserve"> </w:t>
      </w:r>
      <w:r>
        <w:t>on</w:t>
      </w:r>
      <w:r>
        <w:rPr>
          <w:spacing w:val="-8"/>
        </w:rPr>
        <w:t xml:space="preserve"> </w:t>
      </w:r>
      <w:r>
        <w:t>the</w:t>
      </w:r>
      <w:r>
        <w:rPr>
          <w:spacing w:val="-9"/>
        </w:rPr>
        <w:t xml:space="preserve"> </w:t>
      </w:r>
      <w:r>
        <w:t>APD</w:t>
      </w:r>
      <w:r>
        <w:rPr>
          <w:spacing w:val="-5"/>
        </w:rPr>
        <w:t xml:space="preserve"> </w:t>
      </w:r>
      <w:r>
        <w:t>as</w:t>
      </w:r>
      <w:r>
        <w:rPr>
          <w:spacing w:val="-8"/>
        </w:rPr>
        <w:t xml:space="preserve"> </w:t>
      </w:r>
      <w:r>
        <w:t>“excess</w:t>
      </w:r>
      <w:r>
        <w:rPr>
          <w:spacing w:val="-8"/>
        </w:rPr>
        <w:t xml:space="preserve"> </w:t>
      </w:r>
      <w:r>
        <w:t>equity”—equity</w:t>
      </w:r>
      <w:r>
        <w:rPr>
          <w:spacing w:val="-7"/>
        </w:rPr>
        <w:t xml:space="preserve"> </w:t>
      </w:r>
      <w:r>
        <w:rPr>
          <w:spacing w:val="-4"/>
        </w:rPr>
        <w:t>that</w:t>
      </w:r>
    </w:p>
    <w:p w:rsidR="00A8742D" w:rsidRDefault="00A8742D" w14:paraId="5E8F84BF" w14:textId="77777777">
      <w:pPr>
        <w:pStyle w:val="BodyText"/>
        <w:sectPr w:rsidR="00A8742D">
          <w:pgSz w:w="12240" w:h="15840"/>
          <w:pgMar w:top="1540" w:right="1080" w:bottom="960" w:left="1080" w:header="730" w:footer="735" w:gutter="0"/>
          <w:cols w:space="720"/>
        </w:sectPr>
      </w:pPr>
    </w:p>
    <w:p w:rsidR="00A8742D" w:rsidRDefault="00C406D2" w14:paraId="42E481FB" w14:textId="77777777">
      <w:pPr>
        <w:pStyle w:val="BodyText"/>
        <w:spacing w:before="79" w:line="360" w:lineRule="auto"/>
      </w:pPr>
      <w:r>
        <w:lastRenderedPageBreak/>
        <w:t>PG&amp;E</w:t>
      </w:r>
      <w:r>
        <w:rPr>
          <w:spacing w:val="-4"/>
        </w:rPr>
        <w:t xml:space="preserve"> </w:t>
      </w:r>
      <w:r>
        <w:t>would</w:t>
      </w:r>
      <w:r>
        <w:rPr>
          <w:spacing w:val="-5"/>
        </w:rPr>
        <w:t xml:space="preserve"> </w:t>
      </w:r>
      <w:r>
        <w:t>have</w:t>
      </w:r>
      <w:r>
        <w:rPr>
          <w:spacing w:val="-4"/>
        </w:rPr>
        <w:t xml:space="preserve"> </w:t>
      </w:r>
      <w:proofErr w:type="gramStart"/>
      <w:r>
        <w:t>raised</w:t>
      </w:r>
      <w:proofErr w:type="gramEnd"/>
      <w:r>
        <w:rPr>
          <w:spacing w:val="-5"/>
        </w:rPr>
        <w:t xml:space="preserve"> </w:t>
      </w:r>
      <w:r>
        <w:t>and</w:t>
      </w:r>
      <w:r>
        <w:rPr>
          <w:spacing w:val="-5"/>
        </w:rPr>
        <w:t xml:space="preserve"> </w:t>
      </w:r>
      <w:r>
        <w:t>used</w:t>
      </w:r>
      <w:r>
        <w:rPr>
          <w:spacing w:val="-3"/>
        </w:rPr>
        <w:t xml:space="preserve"> </w:t>
      </w:r>
      <w:r>
        <w:t>to</w:t>
      </w:r>
      <w:r>
        <w:rPr>
          <w:spacing w:val="-3"/>
        </w:rPr>
        <w:t xml:space="preserve"> </w:t>
      </w:r>
      <w:r>
        <w:t>maintain</w:t>
      </w:r>
      <w:r>
        <w:rPr>
          <w:spacing w:val="-5"/>
        </w:rPr>
        <w:t xml:space="preserve"> </w:t>
      </w:r>
      <w:r>
        <w:t>compliance</w:t>
      </w:r>
      <w:r>
        <w:rPr>
          <w:spacing w:val="-4"/>
        </w:rPr>
        <w:t xml:space="preserve"> </w:t>
      </w:r>
      <w:r>
        <w:t>with</w:t>
      </w:r>
      <w:r>
        <w:rPr>
          <w:spacing w:val="-5"/>
        </w:rPr>
        <w:t xml:space="preserve"> </w:t>
      </w:r>
      <w:r>
        <w:t>its</w:t>
      </w:r>
      <w:r>
        <w:rPr>
          <w:spacing w:val="-5"/>
        </w:rPr>
        <w:t xml:space="preserve"> </w:t>
      </w:r>
      <w:r>
        <w:t>authorized capital structure.</w:t>
      </w:r>
    </w:p>
    <w:p w:rsidR="00A8742D" w:rsidRDefault="00C406D2" w14:paraId="535B57EB" w14:textId="77777777">
      <w:pPr>
        <w:pStyle w:val="BodyText"/>
        <w:spacing w:before="1" w:line="360" w:lineRule="auto"/>
        <w:ind w:right="474" w:firstLine="719"/>
      </w:pPr>
      <w:r>
        <w:t>In its comments on the APD, PG&amp;E states that it issued more than $2.7 billion in new equity early in this proceeding, that it has used retained earnings and other measures to offset the wildfire-related debt and equity charges, and it did so to—because a decision did not issue when requested— maintain compliance with its authorized capital structure. PG&amp;E further states that, if it no</w:t>
      </w:r>
      <w:r>
        <w:rPr>
          <w:spacing w:val="-5"/>
        </w:rPr>
        <w:t xml:space="preserve"> </w:t>
      </w:r>
      <w:r>
        <w:t>longer</w:t>
      </w:r>
      <w:r>
        <w:rPr>
          <w:spacing w:val="-4"/>
        </w:rPr>
        <w:t xml:space="preserve"> </w:t>
      </w:r>
      <w:r>
        <w:t>needs</w:t>
      </w:r>
      <w:r>
        <w:rPr>
          <w:spacing w:val="-4"/>
        </w:rPr>
        <w:t xml:space="preserve"> </w:t>
      </w:r>
      <w:r>
        <w:t>this</w:t>
      </w:r>
      <w:r>
        <w:rPr>
          <w:spacing w:val="-2"/>
        </w:rPr>
        <w:t xml:space="preserve"> </w:t>
      </w:r>
      <w:r>
        <w:t>equity</w:t>
      </w:r>
      <w:r>
        <w:rPr>
          <w:spacing w:val="-5"/>
        </w:rPr>
        <w:t xml:space="preserve"> </w:t>
      </w:r>
      <w:r>
        <w:t>to</w:t>
      </w:r>
      <w:r>
        <w:rPr>
          <w:spacing w:val="-5"/>
        </w:rPr>
        <w:t xml:space="preserve"> </w:t>
      </w:r>
      <w:r>
        <w:t>support</w:t>
      </w:r>
      <w:r>
        <w:rPr>
          <w:spacing w:val="-3"/>
        </w:rPr>
        <w:t xml:space="preserve"> </w:t>
      </w:r>
      <w:r>
        <w:t>the</w:t>
      </w:r>
      <w:r>
        <w:rPr>
          <w:spacing w:val="-2"/>
        </w:rPr>
        <w:t xml:space="preserve"> </w:t>
      </w:r>
      <w:r>
        <w:t>items</w:t>
      </w:r>
      <w:r>
        <w:rPr>
          <w:spacing w:val="-3"/>
        </w:rPr>
        <w:t xml:space="preserve"> </w:t>
      </w:r>
      <w:r>
        <w:t>at</w:t>
      </w:r>
      <w:r>
        <w:rPr>
          <w:spacing w:val="-3"/>
        </w:rPr>
        <w:t xml:space="preserve"> </w:t>
      </w:r>
      <w:r>
        <w:t>issue</w:t>
      </w:r>
      <w:r>
        <w:rPr>
          <w:spacing w:val="-5"/>
        </w:rPr>
        <w:t xml:space="preserve"> </w:t>
      </w:r>
      <w:r>
        <w:t>in</w:t>
      </w:r>
      <w:r>
        <w:rPr>
          <w:spacing w:val="-3"/>
        </w:rPr>
        <w:t xml:space="preserve"> </w:t>
      </w:r>
      <w:r>
        <w:t>this</w:t>
      </w:r>
      <w:r>
        <w:rPr>
          <w:spacing w:val="-2"/>
        </w:rPr>
        <w:t xml:space="preserve"> </w:t>
      </w:r>
      <w:r>
        <w:t>Application (e.g., based on the resolution of A.25-11-001), it will redeploy that equity to finance other utility purposes, such as rate-</w:t>
      </w:r>
      <w:proofErr w:type="gramStart"/>
      <w:r>
        <w:t>base</w:t>
      </w:r>
      <w:proofErr w:type="gramEnd"/>
      <w:r>
        <w:t xml:space="preserve"> investments.</w:t>
      </w:r>
    </w:p>
    <w:p w:rsidR="00A8742D" w:rsidRDefault="00C406D2" w14:paraId="7248B520" w14:textId="77777777">
      <w:pPr>
        <w:pStyle w:val="BodyText"/>
        <w:spacing w:before="1" w:line="360" w:lineRule="auto"/>
        <w:ind w:right="405" w:firstLine="719"/>
      </w:pPr>
      <w:r>
        <w:t>Because PG&amp;E raised $2.7 billion in new equity early in the proceeding in order to maintain Rule IX-B compliance during the delay in resolving this Application, it is essential that PG&amp;E make a showing identifying whether any portion</w:t>
      </w:r>
      <w:r>
        <w:rPr>
          <w:spacing w:val="-5"/>
        </w:rPr>
        <w:t xml:space="preserve"> </w:t>
      </w:r>
      <w:r>
        <w:t>of</w:t>
      </w:r>
      <w:r>
        <w:rPr>
          <w:spacing w:val="-2"/>
        </w:rPr>
        <w:t xml:space="preserve"> </w:t>
      </w:r>
      <w:r>
        <w:t>that</w:t>
      </w:r>
      <w:r>
        <w:rPr>
          <w:spacing w:val="-3"/>
        </w:rPr>
        <w:t xml:space="preserve"> </w:t>
      </w:r>
      <w:r>
        <w:t>equity</w:t>
      </w:r>
      <w:r>
        <w:rPr>
          <w:spacing w:val="-5"/>
        </w:rPr>
        <w:t xml:space="preserve"> </w:t>
      </w:r>
      <w:r>
        <w:t>constitutes</w:t>
      </w:r>
      <w:r>
        <w:rPr>
          <w:spacing w:val="-5"/>
        </w:rPr>
        <w:t xml:space="preserve"> </w:t>
      </w:r>
      <w:r>
        <w:t>excess</w:t>
      </w:r>
      <w:r>
        <w:rPr>
          <w:spacing w:val="-4"/>
        </w:rPr>
        <w:t xml:space="preserve"> </w:t>
      </w:r>
      <w:r>
        <w:t>equity</w:t>
      </w:r>
      <w:r>
        <w:rPr>
          <w:spacing w:val="-5"/>
        </w:rPr>
        <w:t xml:space="preserve"> </w:t>
      </w:r>
      <w:r>
        <w:t>and</w:t>
      </w:r>
      <w:r>
        <w:rPr>
          <w:spacing w:val="-5"/>
        </w:rPr>
        <w:t xml:space="preserve"> </w:t>
      </w:r>
      <w:r>
        <w:t>how</w:t>
      </w:r>
      <w:r>
        <w:rPr>
          <w:spacing w:val="-2"/>
        </w:rPr>
        <w:t xml:space="preserve"> </w:t>
      </w:r>
      <w:r>
        <w:t>PG&amp;E</w:t>
      </w:r>
      <w:r>
        <w:rPr>
          <w:spacing w:val="-5"/>
        </w:rPr>
        <w:t xml:space="preserve"> </w:t>
      </w:r>
      <w:r>
        <w:t>intends</w:t>
      </w:r>
      <w:r>
        <w:rPr>
          <w:spacing w:val="-2"/>
        </w:rPr>
        <w:t xml:space="preserve"> </w:t>
      </w:r>
      <w:r>
        <w:t>to</w:t>
      </w:r>
      <w:r>
        <w:rPr>
          <w:spacing w:val="-5"/>
        </w:rPr>
        <w:t xml:space="preserve"> </w:t>
      </w:r>
      <w:r>
        <w:t>deploy or re-deploy it going forward.</w:t>
      </w:r>
    </w:p>
    <w:p w:rsidR="00A8742D" w:rsidRDefault="00C406D2" w14:paraId="6A5975E6" w14:textId="77777777">
      <w:pPr>
        <w:pStyle w:val="BodyText"/>
        <w:spacing w:line="360" w:lineRule="auto"/>
        <w:ind w:right="405" w:firstLine="719"/>
      </w:pPr>
      <w:r>
        <w:t xml:space="preserve">Regarding DWR loan fluctuations, we note that some calculations in the decision do not fully capture the DWR balance at any </w:t>
      </w:r>
      <w:proofErr w:type="gramStart"/>
      <w:r>
        <w:t>particular point</w:t>
      </w:r>
      <w:proofErr w:type="gramEnd"/>
      <w:r>
        <w:t xml:space="preserve"> in time, and</w:t>
      </w:r>
      <w:r>
        <w:rPr>
          <w:spacing w:val="-5"/>
        </w:rPr>
        <w:t xml:space="preserve"> </w:t>
      </w:r>
      <w:r>
        <w:t>we</w:t>
      </w:r>
      <w:r>
        <w:rPr>
          <w:spacing w:val="-4"/>
        </w:rPr>
        <w:t xml:space="preserve"> </w:t>
      </w:r>
      <w:r>
        <w:t>agree</w:t>
      </w:r>
      <w:r>
        <w:rPr>
          <w:spacing w:val="-5"/>
        </w:rPr>
        <w:t xml:space="preserve"> </w:t>
      </w:r>
      <w:r>
        <w:t>with</w:t>
      </w:r>
      <w:r>
        <w:rPr>
          <w:spacing w:val="-3"/>
        </w:rPr>
        <w:t xml:space="preserve"> </w:t>
      </w:r>
      <w:r>
        <w:t>PG&amp;E</w:t>
      </w:r>
      <w:r>
        <w:rPr>
          <w:spacing w:val="-3"/>
        </w:rPr>
        <w:t xml:space="preserve"> </w:t>
      </w:r>
      <w:r>
        <w:t>that</w:t>
      </w:r>
      <w:r>
        <w:rPr>
          <w:spacing w:val="-1"/>
        </w:rPr>
        <w:t xml:space="preserve"> </w:t>
      </w:r>
      <w:r>
        <w:t>these</w:t>
      </w:r>
      <w:r>
        <w:rPr>
          <w:spacing w:val="-4"/>
        </w:rPr>
        <w:t xml:space="preserve"> </w:t>
      </w:r>
      <w:r>
        <w:t>calculations</w:t>
      </w:r>
      <w:r>
        <w:rPr>
          <w:spacing w:val="-2"/>
        </w:rPr>
        <w:t xml:space="preserve"> </w:t>
      </w:r>
      <w:r>
        <w:t>are</w:t>
      </w:r>
      <w:r>
        <w:rPr>
          <w:spacing w:val="-5"/>
        </w:rPr>
        <w:t xml:space="preserve"> </w:t>
      </w:r>
      <w:r>
        <w:t>material</w:t>
      </w:r>
      <w:r>
        <w:rPr>
          <w:spacing w:val="-5"/>
        </w:rPr>
        <w:t xml:space="preserve"> </w:t>
      </w:r>
      <w:r>
        <w:t>to</w:t>
      </w:r>
      <w:r>
        <w:rPr>
          <w:spacing w:val="-5"/>
        </w:rPr>
        <w:t xml:space="preserve"> </w:t>
      </w:r>
      <w:r>
        <w:t>the</w:t>
      </w:r>
      <w:r>
        <w:rPr>
          <w:spacing w:val="-5"/>
        </w:rPr>
        <w:t xml:space="preserve"> </w:t>
      </w:r>
      <w:r>
        <w:t>resolution</w:t>
      </w:r>
      <w:r>
        <w:rPr>
          <w:spacing w:val="-2"/>
        </w:rPr>
        <w:t xml:space="preserve"> </w:t>
      </w:r>
      <w:r>
        <w:t>of the Application or the APD’s conclusions. We also agree with PG&amp;E that for consistency with Rule IX-B, which provides for calculation of compliance “on average over the period the capital structure is in effect for ratemaking purposes”, PG&amp;E will calculate its Rule IX-B compliance by excluding the loan balance associated with the DWR Loan across the current Cost of Capital cycle.</w:t>
      </w:r>
    </w:p>
    <w:p w:rsidR="00A8742D" w:rsidRDefault="00C406D2" w14:paraId="050CDA57" w14:textId="77777777">
      <w:pPr>
        <w:pStyle w:val="BodyText"/>
        <w:spacing w:before="140" w:line="360" w:lineRule="auto"/>
        <w:ind w:left="0" w:right="503"/>
      </w:pPr>
      <w:r>
        <w:t>EPUC agrees with granting a Rule IX-B adjustment with respect to the forgivable DWR Loan, as reflected in the APD. EPUC recommends adopting the APD with modifications</w:t>
      </w:r>
      <w:r>
        <w:rPr>
          <w:spacing w:val="-2"/>
        </w:rPr>
        <w:t xml:space="preserve"> </w:t>
      </w:r>
      <w:r>
        <w:t>and</w:t>
      </w:r>
      <w:r>
        <w:rPr>
          <w:spacing w:val="-5"/>
        </w:rPr>
        <w:t xml:space="preserve"> </w:t>
      </w:r>
      <w:r>
        <w:t>recommends</w:t>
      </w:r>
      <w:r>
        <w:rPr>
          <w:spacing w:val="-4"/>
        </w:rPr>
        <w:t xml:space="preserve"> </w:t>
      </w:r>
      <w:r>
        <w:t>clarifying</w:t>
      </w:r>
      <w:r>
        <w:rPr>
          <w:spacing w:val="-3"/>
        </w:rPr>
        <w:t xml:space="preserve"> </w:t>
      </w:r>
      <w:r>
        <w:t>various</w:t>
      </w:r>
      <w:r>
        <w:rPr>
          <w:spacing w:val="-6"/>
        </w:rPr>
        <w:t xml:space="preserve"> </w:t>
      </w:r>
      <w:r>
        <w:t>findings</w:t>
      </w:r>
      <w:r>
        <w:rPr>
          <w:spacing w:val="-6"/>
        </w:rPr>
        <w:t xml:space="preserve"> </w:t>
      </w:r>
      <w:r>
        <w:t>of</w:t>
      </w:r>
      <w:r>
        <w:rPr>
          <w:spacing w:val="-6"/>
        </w:rPr>
        <w:t xml:space="preserve"> </w:t>
      </w:r>
      <w:r>
        <w:t>fact</w:t>
      </w:r>
      <w:r>
        <w:rPr>
          <w:spacing w:val="-6"/>
        </w:rPr>
        <w:t xml:space="preserve"> </w:t>
      </w:r>
      <w:r>
        <w:t>and</w:t>
      </w:r>
      <w:r>
        <w:rPr>
          <w:spacing w:val="-6"/>
        </w:rPr>
        <w:t xml:space="preserve"> </w:t>
      </w:r>
      <w:r>
        <w:t>conclusions of law.</w:t>
      </w:r>
    </w:p>
    <w:p w:rsidR="00A8742D" w:rsidRDefault="00A8742D" w14:paraId="5920F0A7" w14:textId="77777777">
      <w:pPr>
        <w:pStyle w:val="BodyText"/>
        <w:spacing w:line="360" w:lineRule="auto"/>
        <w:sectPr w:rsidR="00A8742D">
          <w:pgSz w:w="12240" w:h="15840"/>
          <w:pgMar w:top="1540" w:right="1080" w:bottom="960" w:left="1080" w:header="730" w:footer="735" w:gutter="0"/>
          <w:cols w:space="720"/>
        </w:sectPr>
      </w:pPr>
    </w:p>
    <w:p w:rsidR="00A8742D" w:rsidRDefault="00C406D2" w14:paraId="5FBD2795" w14:textId="77777777">
      <w:pPr>
        <w:pStyle w:val="BodyText"/>
        <w:spacing w:before="79" w:line="360" w:lineRule="auto"/>
        <w:ind w:right="423" w:firstLine="719"/>
      </w:pPr>
      <w:r>
        <w:lastRenderedPageBreak/>
        <w:t>Upon</w:t>
      </w:r>
      <w:r>
        <w:rPr>
          <w:spacing w:val="-10"/>
        </w:rPr>
        <w:t xml:space="preserve"> </w:t>
      </w:r>
      <w:r>
        <w:t>reviewing</w:t>
      </w:r>
      <w:r>
        <w:rPr>
          <w:spacing w:val="-4"/>
        </w:rPr>
        <w:t xml:space="preserve"> </w:t>
      </w:r>
      <w:r>
        <w:t>the</w:t>
      </w:r>
      <w:r>
        <w:rPr>
          <w:spacing w:val="-8"/>
        </w:rPr>
        <w:t xml:space="preserve"> </w:t>
      </w:r>
      <w:r>
        <w:t>comments</w:t>
      </w:r>
      <w:r>
        <w:rPr>
          <w:spacing w:val="-12"/>
        </w:rPr>
        <w:t xml:space="preserve"> </w:t>
      </w:r>
      <w:r>
        <w:t>and</w:t>
      </w:r>
      <w:r>
        <w:rPr>
          <w:spacing w:val="-11"/>
        </w:rPr>
        <w:t xml:space="preserve"> </w:t>
      </w:r>
      <w:r>
        <w:t>reply</w:t>
      </w:r>
      <w:r>
        <w:rPr>
          <w:spacing w:val="-7"/>
        </w:rPr>
        <w:t xml:space="preserve"> </w:t>
      </w:r>
      <w:r>
        <w:t>comments,</w:t>
      </w:r>
      <w:r>
        <w:rPr>
          <w:spacing w:val="-10"/>
        </w:rPr>
        <w:t xml:space="preserve"> </w:t>
      </w:r>
      <w:r>
        <w:t>we</w:t>
      </w:r>
      <w:r>
        <w:rPr>
          <w:spacing w:val="-11"/>
        </w:rPr>
        <w:t xml:space="preserve"> </w:t>
      </w:r>
      <w:r>
        <w:t>have</w:t>
      </w:r>
      <w:r>
        <w:rPr>
          <w:spacing w:val="-7"/>
        </w:rPr>
        <w:t xml:space="preserve"> </w:t>
      </w:r>
      <w:r>
        <w:t>revised</w:t>
      </w:r>
      <w:r>
        <w:rPr>
          <w:spacing w:val="-9"/>
        </w:rPr>
        <w:t xml:space="preserve"> </w:t>
      </w:r>
      <w:r>
        <w:t>the proposed</w:t>
      </w:r>
      <w:r>
        <w:rPr>
          <w:spacing w:val="-2"/>
        </w:rPr>
        <w:t xml:space="preserve"> </w:t>
      </w:r>
      <w:r>
        <w:t>decision</w:t>
      </w:r>
      <w:r>
        <w:rPr>
          <w:spacing w:val="-2"/>
        </w:rPr>
        <w:t xml:space="preserve"> </w:t>
      </w:r>
      <w:r>
        <w:t>to clarify</w:t>
      </w:r>
      <w:r>
        <w:rPr>
          <w:spacing w:val="-2"/>
        </w:rPr>
        <w:t xml:space="preserve"> </w:t>
      </w:r>
      <w:r>
        <w:t>the</w:t>
      </w:r>
      <w:r>
        <w:rPr>
          <w:spacing w:val="-2"/>
        </w:rPr>
        <w:t xml:space="preserve"> </w:t>
      </w:r>
      <w:r>
        <w:t>existing language</w:t>
      </w:r>
      <w:r>
        <w:rPr>
          <w:spacing w:val="-2"/>
        </w:rPr>
        <w:t xml:space="preserve"> </w:t>
      </w:r>
      <w:r>
        <w:t>and</w:t>
      </w:r>
      <w:r>
        <w:rPr>
          <w:spacing w:val="-2"/>
        </w:rPr>
        <w:t xml:space="preserve"> </w:t>
      </w:r>
      <w:r>
        <w:t>incorporate</w:t>
      </w:r>
      <w:r>
        <w:rPr>
          <w:spacing w:val="-2"/>
        </w:rPr>
        <w:t xml:space="preserve"> </w:t>
      </w:r>
      <w:r>
        <w:t>party input. To the extent justified, revisions have been incorporated herein to reflect the substance of comments received.</w:t>
      </w:r>
    </w:p>
    <w:p w:rsidR="00A8742D" w:rsidRDefault="00C406D2" w14:paraId="76A47510" w14:textId="77777777">
      <w:pPr>
        <w:pStyle w:val="Heading1"/>
        <w:numPr>
          <w:ilvl w:val="0"/>
          <w:numId w:val="5"/>
        </w:numPr>
        <w:tabs>
          <w:tab w:val="left" w:pos="1080"/>
        </w:tabs>
        <w:spacing w:line="293" w:lineRule="exact"/>
      </w:pPr>
      <w:bookmarkStart w:name="_bookmark88" w:id="89"/>
      <w:bookmarkEnd w:id="89"/>
      <w:r>
        <w:t>Assignment</w:t>
      </w:r>
      <w:r>
        <w:rPr>
          <w:spacing w:val="-16"/>
        </w:rPr>
        <w:t xml:space="preserve"> </w:t>
      </w:r>
      <w:r>
        <w:t>of</w:t>
      </w:r>
      <w:r>
        <w:rPr>
          <w:spacing w:val="-15"/>
        </w:rPr>
        <w:t xml:space="preserve"> </w:t>
      </w:r>
      <w:r>
        <w:rPr>
          <w:spacing w:val="-2"/>
        </w:rPr>
        <w:t>Proceeding</w:t>
      </w:r>
    </w:p>
    <w:p w:rsidR="00A8742D" w:rsidRDefault="00C406D2" w14:paraId="1E2BE345" w14:textId="77777777">
      <w:pPr>
        <w:pStyle w:val="BodyText"/>
        <w:spacing w:before="125" w:line="360" w:lineRule="auto"/>
        <w:ind w:right="423" w:firstLine="719"/>
      </w:pPr>
      <w:r>
        <w:t>John</w:t>
      </w:r>
      <w:r>
        <w:rPr>
          <w:spacing w:val="-10"/>
        </w:rPr>
        <w:t xml:space="preserve"> </w:t>
      </w:r>
      <w:r>
        <w:t>Reynolds</w:t>
      </w:r>
      <w:r>
        <w:rPr>
          <w:spacing w:val="-9"/>
        </w:rPr>
        <w:t xml:space="preserve"> </w:t>
      </w:r>
      <w:r>
        <w:t>is</w:t>
      </w:r>
      <w:r>
        <w:rPr>
          <w:spacing w:val="-10"/>
        </w:rPr>
        <w:t xml:space="preserve"> </w:t>
      </w:r>
      <w:r>
        <w:t>the</w:t>
      </w:r>
      <w:r>
        <w:rPr>
          <w:spacing w:val="-7"/>
        </w:rPr>
        <w:t xml:space="preserve"> </w:t>
      </w:r>
      <w:r>
        <w:t>assigned</w:t>
      </w:r>
      <w:r>
        <w:rPr>
          <w:spacing w:val="-10"/>
        </w:rPr>
        <w:t xml:space="preserve"> </w:t>
      </w:r>
      <w:r>
        <w:t>Commissioner</w:t>
      </w:r>
      <w:r>
        <w:rPr>
          <w:spacing w:val="-8"/>
        </w:rPr>
        <w:t xml:space="preserve"> </w:t>
      </w:r>
      <w:r>
        <w:t>and</w:t>
      </w:r>
      <w:r>
        <w:rPr>
          <w:spacing w:val="-13"/>
        </w:rPr>
        <w:t xml:space="preserve"> </w:t>
      </w:r>
      <w:r>
        <w:t>Amin</w:t>
      </w:r>
      <w:r>
        <w:rPr>
          <w:spacing w:val="-10"/>
        </w:rPr>
        <w:t xml:space="preserve"> </w:t>
      </w:r>
      <w:r>
        <w:t>Nojan</w:t>
      </w:r>
      <w:r>
        <w:rPr>
          <w:spacing w:val="-7"/>
        </w:rPr>
        <w:t xml:space="preserve"> </w:t>
      </w:r>
      <w:r>
        <w:t>is</w:t>
      </w:r>
      <w:r>
        <w:rPr>
          <w:spacing w:val="-12"/>
        </w:rPr>
        <w:t xml:space="preserve"> </w:t>
      </w:r>
      <w:r>
        <w:t>the assigned ALJ in this proceeding.</w:t>
      </w:r>
    </w:p>
    <w:p w:rsidR="00A8742D" w:rsidRDefault="00C406D2" w14:paraId="14BA9CAB" w14:textId="77777777">
      <w:pPr>
        <w:pStyle w:val="Heading1"/>
        <w:spacing w:before="2"/>
        <w:ind w:left="360"/>
      </w:pPr>
      <w:bookmarkStart w:name="_bookmark89" w:id="90"/>
      <w:bookmarkEnd w:id="90"/>
      <w:r>
        <w:rPr>
          <w:spacing w:val="-2"/>
        </w:rPr>
        <w:t>Findings</w:t>
      </w:r>
      <w:r>
        <w:rPr>
          <w:spacing w:val="-10"/>
        </w:rPr>
        <w:t xml:space="preserve"> </w:t>
      </w:r>
      <w:r>
        <w:rPr>
          <w:spacing w:val="-2"/>
        </w:rPr>
        <w:t>of</w:t>
      </w:r>
      <w:r>
        <w:rPr>
          <w:spacing w:val="-9"/>
        </w:rPr>
        <w:t xml:space="preserve"> </w:t>
      </w:r>
      <w:r>
        <w:rPr>
          <w:spacing w:val="-4"/>
        </w:rPr>
        <w:t>Fact</w:t>
      </w:r>
    </w:p>
    <w:p w:rsidR="00A8742D" w:rsidRDefault="00C406D2" w14:paraId="5619145A" w14:textId="77777777">
      <w:pPr>
        <w:pStyle w:val="ListParagraph"/>
        <w:numPr>
          <w:ilvl w:val="0"/>
          <w:numId w:val="3"/>
        </w:numPr>
        <w:tabs>
          <w:tab w:val="left" w:pos="1076"/>
        </w:tabs>
        <w:spacing w:before="120" w:line="360" w:lineRule="auto"/>
        <w:ind w:right="473" w:firstLine="352"/>
        <w:jc w:val="both"/>
        <w:rPr>
          <w:sz w:val="26"/>
        </w:rPr>
      </w:pPr>
      <w:r>
        <w:rPr>
          <w:sz w:val="26"/>
        </w:rPr>
        <w:t>PG&amp;E</w:t>
      </w:r>
      <w:r>
        <w:rPr>
          <w:spacing w:val="-7"/>
          <w:sz w:val="26"/>
        </w:rPr>
        <w:t xml:space="preserve"> </w:t>
      </w:r>
      <w:r>
        <w:rPr>
          <w:sz w:val="26"/>
        </w:rPr>
        <w:t>filed</w:t>
      </w:r>
      <w:r>
        <w:rPr>
          <w:spacing w:val="-2"/>
          <w:sz w:val="26"/>
        </w:rPr>
        <w:t xml:space="preserve"> </w:t>
      </w:r>
      <w:r>
        <w:rPr>
          <w:sz w:val="26"/>
        </w:rPr>
        <w:t>A.24-08-004</w:t>
      </w:r>
      <w:r>
        <w:rPr>
          <w:spacing w:val="-7"/>
          <w:sz w:val="26"/>
        </w:rPr>
        <w:t xml:space="preserve"> </w:t>
      </w:r>
      <w:r>
        <w:rPr>
          <w:sz w:val="26"/>
        </w:rPr>
        <w:t>for</w:t>
      </w:r>
      <w:r>
        <w:rPr>
          <w:spacing w:val="-5"/>
          <w:sz w:val="26"/>
        </w:rPr>
        <w:t xml:space="preserve"> </w:t>
      </w:r>
      <w:r>
        <w:rPr>
          <w:sz w:val="26"/>
        </w:rPr>
        <w:t>permission</w:t>
      </w:r>
      <w:r>
        <w:rPr>
          <w:spacing w:val="-2"/>
          <w:sz w:val="26"/>
        </w:rPr>
        <w:t xml:space="preserve"> </w:t>
      </w:r>
      <w:r>
        <w:rPr>
          <w:sz w:val="26"/>
        </w:rPr>
        <w:t>to</w:t>
      </w:r>
      <w:r>
        <w:rPr>
          <w:spacing w:val="-3"/>
          <w:sz w:val="26"/>
        </w:rPr>
        <w:t xml:space="preserve"> </w:t>
      </w:r>
      <w:r>
        <w:rPr>
          <w:sz w:val="26"/>
        </w:rPr>
        <w:t>exclude</w:t>
      </w:r>
      <w:r>
        <w:rPr>
          <w:spacing w:val="-5"/>
          <w:sz w:val="26"/>
        </w:rPr>
        <w:t xml:space="preserve"> </w:t>
      </w:r>
      <w:r>
        <w:rPr>
          <w:sz w:val="26"/>
        </w:rPr>
        <w:t>specified</w:t>
      </w:r>
      <w:r>
        <w:rPr>
          <w:spacing w:val="-4"/>
          <w:sz w:val="26"/>
        </w:rPr>
        <w:t xml:space="preserve"> </w:t>
      </w:r>
      <w:r>
        <w:rPr>
          <w:sz w:val="26"/>
        </w:rPr>
        <w:t>expenses</w:t>
      </w:r>
      <w:r>
        <w:rPr>
          <w:spacing w:val="-4"/>
          <w:sz w:val="26"/>
        </w:rPr>
        <w:t xml:space="preserve"> </w:t>
      </w:r>
      <w:r>
        <w:rPr>
          <w:sz w:val="26"/>
        </w:rPr>
        <w:t>from its</w:t>
      </w:r>
      <w:r>
        <w:rPr>
          <w:spacing w:val="-3"/>
          <w:sz w:val="26"/>
        </w:rPr>
        <w:t xml:space="preserve"> </w:t>
      </w:r>
      <w:r>
        <w:rPr>
          <w:sz w:val="26"/>
        </w:rPr>
        <w:t>Affiliate Transaction</w:t>
      </w:r>
      <w:r>
        <w:rPr>
          <w:spacing w:val="-1"/>
          <w:sz w:val="26"/>
        </w:rPr>
        <w:t xml:space="preserve"> </w:t>
      </w:r>
      <w:r>
        <w:rPr>
          <w:sz w:val="26"/>
        </w:rPr>
        <w:t>Rule IX-B</w:t>
      </w:r>
      <w:r>
        <w:rPr>
          <w:spacing w:val="-3"/>
          <w:sz w:val="26"/>
        </w:rPr>
        <w:t xml:space="preserve"> </w:t>
      </w:r>
      <w:r>
        <w:rPr>
          <w:sz w:val="26"/>
        </w:rPr>
        <w:t>capital</w:t>
      </w:r>
      <w:r>
        <w:rPr>
          <w:spacing w:val="-1"/>
          <w:sz w:val="26"/>
        </w:rPr>
        <w:t xml:space="preserve"> </w:t>
      </w:r>
      <w:r>
        <w:rPr>
          <w:sz w:val="26"/>
        </w:rPr>
        <w:t>rate</w:t>
      </w:r>
      <w:r>
        <w:rPr>
          <w:spacing w:val="-2"/>
          <w:sz w:val="26"/>
        </w:rPr>
        <w:t xml:space="preserve"> </w:t>
      </w:r>
      <w:r>
        <w:rPr>
          <w:sz w:val="26"/>
        </w:rPr>
        <w:t>structure</w:t>
      </w:r>
      <w:r>
        <w:rPr>
          <w:spacing w:val="-2"/>
          <w:sz w:val="26"/>
        </w:rPr>
        <w:t xml:space="preserve"> </w:t>
      </w:r>
      <w:r>
        <w:rPr>
          <w:sz w:val="26"/>
        </w:rPr>
        <w:t>calculations. The</w:t>
      </w:r>
      <w:r>
        <w:rPr>
          <w:spacing w:val="-1"/>
          <w:sz w:val="26"/>
        </w:rPr>
        <w:t xml:space="preserve"> </w:t>
      </w:r>
      <w:r>
        <w:rPr>
          <w:sz w:val="26"/>
        </w:rPr>
        <w:t>request has no immediate, short-term impact on rates.</w:t>
      </w:r>
    </w:p>
    <w:p w:rsidR="00A8742D" w:rsidRDefault="00C406D2" w14:paraId="1B2E9E6F" w14:textId="77777777">
      <w:pPr>
        <w:pStyle w:val="ListParagraph"/>
        <w:numPr>
          <w:ilvl w:val="0"/>
          <w:numId w:val="3"/>
        </w:numPr>
        <w:tabs>
          <w:tab w:val="left" w:pos="1076"/>
        </w:tabs>
        <w:spacing w:line="360" w:lineRule="auto"/>
        <w:ind w:right="515" w:firstLine="352"/>
        <w:jc w:val="both"/>
        <w:rPr>
          <w:sz w:val="26"/>
        </w:rPr>
      </w:pPr>
      <w:r>
        <w:rPr>
          <w:sz w:val="26"/>
        </w:rPr>
        <w:t>The</w:t>
      </w:r>
      <w:r>
        <w:rPr>
          <w:spacing w:val="-4"/>
          <w:sz w:val="26"/>
        </w:rPr>
        <w:t xml:space="preserve"> </w:t>
      </w:r>
      <w:r>
        <w:rPr>
          <w:sz w:val="26"/>
        </w:rPr>
        <w:t>long-term</w:t>
      </w:r>
      <w:r>
        <w:rPr>
          <w:spacing w:val="-2"/>
          <w:sz w:val="26"/>
        </w:rPr>
        <w:t xml:space="preserve"> </w:t>
      </w:r>
      <w:r>
        <w:rPr>
          <w:sz w:val="26"/>
        </w:rPr>
        <w:t>impacts</w:t>
      </w:r>
      <w:r>
        <w:rPr>
          <w:spacing w:val="-4"/>
          <w:sz w:val="26"/>
        </w:rPr>
        <w:t xml:space="preserve"> </w:t>
      </w:r>
      <w:r>
        <w:rPr>
          <w:sz w:val="26"/>
        </w:rPr>
        <w:t>of</w:t>
      </w:r>
      <w:r>
        <w:rPr>
          <w:spacing w:val="-5"/>
          <w:sz w:val="26"/>
        </w:rPr>
        <w:t xml:space="preserve"> </w:t>
      </w:r>
      <w:r>
        <w:rPr>
          <w:sz w:val="26"/>
        </w:rPr>
        <w:t>surplus</w:t>
      </w:r>
      <w:r>
        <w:rPr>
          <w:spacing w:val="-4"/>
          <w:sz w:val="26"/>
        </w:rPr>
        <w:t xml:space="preserve"> </w:t>
      </w:r>
      <w:r>
        <w:rPr>
          <w:sz w:val="26"/>
        </w:rPr>
        <w:t>equity</w:t>
      </w:r>
      <w:r>
        <w:rPr>
          <w:spacing w:val="-1"/>
          <w:sz w:val="26"/>
        </w:rPr>
        <w:t xml:space="preserve"> </w:t>
      </w:r>
      <w:r>
        <w:rPr>
          <w:sz w:val="26"/>
        </w:rPr>
        <w:t>will</w:t>
      </w:r>
      <w:r>
        <w:rPr>
          <w:spacing w:val="-8"/>
          <w:sz w:val="26"/>
        </w:rPr>
        <w:t xml:space="preserve"> </w:t>
      </w:r>
      <w:r>
        <w:rPr>
          <w:sz w:val="26"/>
        </w:rPr>
        <w:t>eventually</w:t>
      </w:r>
      <w:r>
        <w:rPr>
          <w:spacing w:val="-4"/>
          <w:sz w:val="26"/>
        </w:rPr>
        <w:t xml:space="preserve"> </w:t>
      </w:r>
      <w:r>
        <w:rPr>
          <w:sz w:val="26"/>
        </w:rPr>
        <w:t>become</w:t>
      </w:r>
      <w:r>
        <w:rPr>
          <w:spacing w:val="-3"/>
          <w:sz w:val="26"/>
        </w:rPr>
        <w:t xml:space="preserve"> </w:t>
      </w:r>
      <w:r>
        <w:rPr>
          <w:sz w:val="26"/>
        </w:rPr>
        <w:t>clear</w:t>
      </w:r>
      <w:r>
        <w:rPr>
          <w:spacing w:val="-3"/>
          <w:sz w:val="26"/>
        </w:rPr>
        <w:t xml:space="preserve"> </w:t>
      </w:r>
      <w:r>
        <w:rPr>
          <w:sz w:val="26"/>
        </w:rPr>
        <w:t>and will depend on various factors beyond this proceeding.</w:t>
      </w:r>
    </w:p>
    <w:p w:rsidR="00A8742D" w:rsidRDefault="00C406D2" w14:paraId="6680C4B7" w14:textId="77777777">
      <w:pPr>
        <w:pStyle w:val="ListParagraph"/>
        <w:numPr>
          <w:ilvl w:val="0"/>
          <w:numId w:val="3"/>
        </w:numPr>
        <w:tabs>
          <w:tab w:val="left" w:pos="1079"/>
        </w:tabs>
        <w:ind w:left="1079" w:hanging="366"/>
        <w:jc w:val="both"/>
        <w:rPr>
          <w:sz w:val="26"/>
        </w:rPr>
      </w:pPr>
      <w:r>
        <w:rPr>
          <w:sz w:val="26"/>
        </w:rPr>
        <w:t>A</w:t>
      </w:r>
      <w:r>
        <w:rPr>
          <w:spacing w:val="-15"/>
          <w:sz w:val="26"/>
        </w:rPr>
        <w:t xml:space="preserve"> </w:t>
      </w:r>
      <w:r>
        <w:rPr>
          <w:sz w:val="26"/>
        </w:rPr>
        <w:t>utility’s</w:t>
      </w:r>
      <w:r>
        <w:rPr>
          <w:spacing w:val="-14"/>
          <w:sz w:val="26"/>
        </w:rPr>
        <w:t xml:space="preserve"> </w:t>
      </w:r>
      <w:r>
        <w:rPr>
          <w:sz w:val="26"/>
        </w:rPr>
        <w:t>equity</w:t>
      </w:r>
      <w:r>
        <w:rPr>
          <w:spacing w:val="-13"/>
          <w:sz w:val="26"/>
        </w:rPr>
        <w:t xml:space="preserve"> </w:t>
      </w:r>
      <w:r>
        <w:rPr>
          <w:sz w:val="26"/>
        </w:rPr>
        <w:t>to</w:t>
      </w:r>
      <w:r>
        <w:rPr>
          <w:spacing w:val="-11"/>
          <w:sz w:val="26"/>
        </w:rPr>
        <w:t xml:space="preserve"> </w:t>
      </w:r>
      <w:r>
        <w:rPr>
          <w:sz w:val="26"/>
        </w:rPr>
        <w:t>debt</w:t>
      </w:r>
      <w:r>
        <w:rPr>
          <w:spacing w:val="-15"/>
          <w:sz w:val="26"/>
        </w:rPr>
        <w:t xml:space="preserve"> </w:t>
      </w:r>
      <w:r>
        <w:rPr>
          <w:sz w:val="26"/>
        </w:rPr>
        <w:t>ratio</w:t>
      </w:r>
      <w:r>
        <w:rPr>
          <w:spacing w:val="-9"/>
          <w:sz w:val="26"/>
        </w:rPr>
        <w:t xml:space="preserve"> </w:t>
      </w:r>
      <w:r>
        <w:rPr>
          <w:sz w:val="26"/>
        </w:rPr>
        <w:t>affects</w:t>
      </w:r>
      <w:r>
        <w:rPr>
          <w:spacing w:val="-12"/>
          <w:sz w:val="26"/>
        </w:rPr>
        <w:t xml:space="preserve"> </w:t>
      </w:r>
      <w:r>
        <w:rPr>
          <w:sz w:val="26"/>
        </w:rPr>
        <w:t>its</w:t>
      </w:r>
      <w:r>
        <w:rPr>
          <w:spacing w:val="-13"/>
          <w:sz w:val="26"/>
        </w:rPr>
        <w:t xml:space="preserve"> </w:t>
      </w:r>
      <w:r>
        <w:rPr>
          <w:sz w:val="26"/>
        </w:rPr>
        <w:t>perceived</w:t>
      </w:r>
      <w:r>
        <w:rPr>
          <w:spacing w:val="-13"/>
          <w:sz w:val="26"/>
        </w:rPr>
        <w:t xml:space="preserve"> </w:t>
      </w:r>
      <w:r>
        <w:rPr>
          <w:sz w:val="26"/>
        </w:rPr>
        <w:t>financial</w:t>
      </w:r>
      <w:r>
        <w:rPr>
          <w:spacing w:val="-17"/>
          <w:sz w:val="26"/>
        </w:rPr>
        <w:t xml:space="preserve"> </w:t>
      </w:r>
      <w:r>
        <w:rPr>
          <w:spacing w:val="-2"/>
          <w:sz w:val="26"/>
        </w:rPr>
        <w:t>risk.</w:t>
      </w:r>
    </w:p>
    <w:p w:rsidR="00A8742D" w:rsidRDefault="00C406D2" w14:paraId="750789C0" w14:textId="77777777">
      <w:pPr>
        <w:pStyle w:val="ListParagraph"/>
        <w:numPr>
          <w:ilvl w:val="0"/>
          <w:numId w:val="3"/>
        </w:numPr>
        <w:tabs>
          <w:tab w:val="left" w:pos="1079"/>
        </w:tabs>
        <w:spacing w:before="161"/>
        <w:ind w:left="1079" w:hanging="366"/>
        <w:jc w:val="left"/>
        <w:rPr>
          <w:sz w:val="26"/>
        </w:rPr>
      </w:pPr>
      <w:r>
        <w:rPr>
          <w:sz w:val="26"/>
        </w:rPr>
        <w:t>PG&amp;E</w:t>
      </w:r>
      <w:r>
        <w:rPr>
          <w:spacing w:val="-13"/>
          <w:sz w:val="26"/>
        </w:rPr>
        <w:t xml:space="preserve"> </w:t>
      </w:r>
      <w:r>
        <w:rPr>
          <w:sz w:val="26"/>
        </w:rPr>
        <w:t>earns</w:t>
      </w:r>
      <w:r>
        <w:rPr>
          <w:spacing w:val="-9"/>
          <w:sz w:val="26"/>
        </w:rPr>
        <w:t xml:space="preserve"> </w:t>
      </w:r>
      <w:r>
        <w:rPr>
          <w:sz w:val="26"/>
        </w:rPr>
        <w:t>a</w:t>
      </w:r>
      <w:r>
        <w:rPr>
          <w:spacing w:val="-10"/>
          <w:sz w:val="26"/>
        </w:rPr>
        <w:t xml:space="preserve"> </w:t>
      </w:r>
      <w:r>
        <w:rPr>
          <w:sz w:val="26"/>
        </w:rPr>
        <w:t>higher</w:t>
      </w:r>
      <w:r>
        <w:rPr>
          <w:spacing w:val="-7"/>
          <w:sz w:val="26"/>
        </w:rPr>
        <w:t xml:space="preserve"> </w:t>
      </w:r>
      <w:r>
        <w:rPr>
          <w:sz w:val="26"/>
        </w:rPr>
        <w:t>return</w:t>
      </w:r>
      <w:r>
        <w:rPr>
          <w:spacing w:val="-9"/>
          <w:sz w:val="26"/>
        </w:rPr>
        <w:t xml:space="preserve"> </w:t>
      </w:r>
      <w:r>
        <w:rPr>
          <w:sz w:val="26"/>
        </w:rPr>
        <w:t>on</w:t>
      </w:r>
      <w:r>
        <w:rPr>
          <w:spacing w:val="-13"/>
          <w:sz w:val="26"/>
        </w:rPr>
        <w:t xml:space="preserve"> </w:t>
      </w:r>
      <w:r>
        <w:rPr>
          <w:sz w:val="26"/>
        </w:rPr>
        <w:t>equity</w:t>
      </w:r>
      <w:r>
        <w:rPr>
          <w:spacing w:val="-6"/>
          <w:sz w:val="26"/>
        </w:rPr>
        <w:t xml:space="preserve"> </w:t>
      </w:r>
      <w:r>
        <w:rPr>
          <w:sz w:val="26"/>
        </w:rPr>
        <w:t>than</w:t>
      </w:r>
      <w:r>
        <w:rPr>
          <w:spacing w:val="-8"/>
          <w:sz w:val="26"/>
        </w:rPr>
        <w:t xml:space="preserve"> </w:t>
      </w:r>
      <w:r>
        <w:rPr>
          <w:sz w:val="26"/>
        </w:rPr>
        <w:t>it</w:t>
      </w:r>
      <w:r>
        <w:rPr>
          <w:spacing w:val="-13"/>
          <w:sz w:val="26"/>
        </w:rPr>
        <w:t xml:space="preserve"> </w:t>
      </w:r>
      <w:r>
        <w:rPr>
          <w:sz w:val="26"/>
        </w:rPr>
        <w:t>does</w:t>
      </w:r>
      <w:r>
        <w:rPr>
          <w:spacing w:val="-10"/>
          <w:sz w:val="26"/>
        </w:rPr>
        <w:t xml:space="preserve"> </w:t>
      </w:r>
      <w:r>
        <w:rPr>
          <w:sz w:val="26"/>
        </w:rPr>
        <w:t>on</w:t>
      </w:r>
      <w:r>
        <w:rPr>
          <w:spacing w:val="-8"/>
          <w:sz w:val="26"/>
        </w:rPr>
        <w:t xml:space="preserve"> </w:t>
      </w:r>
      <w:r>
        <w:rPr>
          <w:spacing w:val="-2"/>
          <w:sz w:val="26"/>
        </w:rPr>
        <w:t>debt.</w:t>
      </w:r>
    </w:p>
    <w:p w:rsidR="00A8742D" w:rsidRDefault="00C406D2" w14:paraId="3D3C92D2" w14:textId="77777777">
      <w:pPr>
        <w:pStyle w:val="ListParagraph"/>
        <w:numPr>
          <w:ilvl w:val="0"/>
          <w:numId w:val="3"/>
        </w:numPr>
        <w:tabs>
          <w:tab w:val="left" w:pos="1076"/>
        </w:tabs>
        <w:spacing w:before="166" w:line="357" w:lineRule="auto"/>
        <w:ind w:right="718" w:firstLine="352"/>
        <w:jc w:val="left"/>
        <w:rPr>
          <w:sz w:val="26"/>
        </w:rPr>
      </w:pPr>
      <w:r>
        <w:rPr>
          <w:sz w:val="26"/>
        </w:rPr>
        <w:t>The</w:t>
      </w:r>
      <w:r>
        <w:rPr>
          <w:spacing w:val="-9"/>
          <w:sz w:val="26"/>
        </w:rPr>
        <w:t xml:space="preserve"> </w:t>
      </w:r>
      <w:r>
        <w:rPr>
          <w:sz w:val="26"/>
        </w:rPr>
        <w:t>relief</w:t>
      </w:r>
      <w:r>
        <w:rPr>
          <w:spacing w:val="-8"/>
          <w:sz w:val="26"/>
        </w:rPr>
        <w:t xml:space="preserve"> </w:t>
      </w:r>
      <w:r>
        <w:rPr>
          <w:sz w:val="26"/>
        </w:rPr>
        <w:t>requested</w:t>
      </w:r>
      <w:r>
        <w:rPr>
          <w:spacing w:val="-3"/>
          <w:sz w:val="26"/>
        </w:rPr>
        <w:t xml:space="preserve"> </w:t>
      </w:r>
      <w:r>
        <w:rPr>
          <w:sz w:val="26"/>
        </w:rPr>
        <w:t>is</w:t>
      </w:r>
      <w:r>
        <w:rPr>
          <w:spacing w:val="-9"/>
          <w:sz w:val="26"/>
        </w:rPr>
        <w:t xml:space="preserve"> </w:t>
      </w:r>
      <w:r>
        <w:rPr>
          <w:sz w:val="26"/>
        </w:rPr>
        <w:t>identical</w:t>
      </w:r>
      <w:r>
        <w:rPr>
          <w:spacing w:val="-7"/>
          <w:sz w:val="26"/>
        </w:rPr>
        <w:t xml:space="preserve"> </w:t>
      </w:r>
      <w:r>
        <w:rPr>
          <w:sz w:val="26"/>
        </w:rPr>
        <w:t>in</w:t>
      </w:r>
      <w:r>
        <w:rPr>
          <w:spacing w:val="-9"/>
          <w:sz w:val="26"/>
        </w:rPr>
        <w:t xml:space="preserve"> </w:t>
      </w:r>
      <w:r>
        <w:rPr>
          <w:sz w:val="26"/>
        </w:rPr>
        <w:t>substance</w:t>
      </w:r>
      <w:r>
        <w:rPr>
          <w:spacing w:val="-8"/>
          <w:sz w:val="26"/>
        </w:rPr>
        <w:t xml:space="preserve"> </w:t>
      </w:r>
      <w:r>
        <w:rPr>
          <w:sz w:val="26"/>
        </w:rPr>
        <w:t>to</w:t>
      </w:r>
      <w:r>
        <w:rPr>
          <w:spacing w:val="-7"/>
          <w:sz w:val="26"/>
        </w:rPr>
        <w:t xml:space="preserve"> </w:t>
      </w:r>
      <w:r>
        <w:rPr>
          <w:sz w:val="26"/>
        </w:rPr>
        <w:t>that</w:t>
      </w:r>
      <w:r>
        <w:rPr>
          <w:spacing w:val="-8"/>
          <w:sz w:val="26"/>
        </w:rPr>
        <w:t xml:space="preserve"> </w:t>
      </w:r>
      <w:r>
        <w:rPr>
          <w:sz w:val="26"/>
        </w:rPr>
        <w:t>granted</w:t>
      </w:r>
      <w:r>
        <w:rPr>
          <w:spacing w:val="-6"/>
          <w:sz w:val="26"/>
        </w:rPr>
        <w:t xml:space="preserve"> </w:t>
      </w:r>
      <w:r>
        <w:rPr>
          <w:sz w:val="26"/>
        </w:rPr>
        <w:t>by</w:t>
      </w:r>
      <w:r>
        <w:rPr>
          <w:spacing w:val="-5"/>
          <w:sz w:val="26"/>
        </w:rPr>
        <w:t xml:space="preserve"> </w:t>
      </w:r>
      <w:r>
        <w:rPr>
          <w:sz w:val="26"/>
        </w:rPr>
        <w:t>a</w:t>
      </w:r>
      <w:r>
        <w:rPr>
          <w:spacing w:val="-9"/>
          <w:sz w:val="26"/>
        </w:rPr>
        <w:t xml:space="preserve"> </w:t>
      </w:r>
      <w:r>
        <w:rPr>
          <w:sz w:val="26"/>
        </w:rPr>
        <w:t>waiver, pursuant to Affiliate Transaction Rule IX-B.</w:t>
      </w:r>
    </w:p>
    <w:p w:rsidR="00A8742D" w:rsidRDefault="00C406D2" w14:paraId="57D956BB" w14:textId="77777777">
      <w:pPr>
        <w:pStyle w:val="ListParagraph"/>
        <w:numPr>
          <w:ilvl w:val="0"/>
          <w:numId w:val="3"/>
        </w:numPr>
        <w:tabs>
          <w:tab w:val="left" w:pos="1078"/>
        </w:tabs>
        <w:spacing w:before="12" w:line="352" w:lineRule="auto"/>
        <w:ind w:right="497" w:firstLine="352"/>
        <w:jc w:val="left"/>
        <w:rPr>
          <w:sz w:val="26"/>
        </w:rPr>
      </w:pPr>
      <w:r>
        <w:rPr>
          <w:sz w:val="26"/>
        </w:rPr>
        <w:t>Higher</w:t>
      </w:r>
      <w:r>
        <w:rPr>
          <w:spacing w:val="-13"/>
          <w:sz w:val="26"/>
        </w:rPr>
        <w:t xml:space="preserve"> </w:t>
      </w:r>
      <w:r>
        <w:rPr>
          <w:sz w:val="26"/>
        </w:rPr>
        <w:t>amounts</w:t>
      </w:r>
      <w:r>
        <w:rPr>
          <w:spacing w:val="-13"/>
          <w:sz w:val="26"/>
        </w:rPr>
        <w:t xml:space="preserve"> </w:t>
      </w:r>
      <w:r>
        <w:rPr>
          <w:sz w:val="26"/>
        </w:rPr>
        <w:t>of</w:t>
      </w:r>
      <w:r>
        <w:rPr>
          <w:spacing w:val="-11"/>
          <w:sz w:val="26"/>
        </w:rPr>
        <w:t xml:space="preserve"> </w:t>
      </w:r>
      <w:r>
        <w:rPr>
          <w:sz w:val="26"/>
        </w:rPr>
        <w:t>utility</w:t>
      </w:r>
      <w:r>
        <w:rPr>
          <w:spacing w:val="-13"/>
          <w:sz w:val="26"/>
        </w:rPr>
        <w:t xml:space="preserve"> </w:t>
      </w:r>
      <w:r>
        <w:rPr>
          <w:sz w:val="26"/>
        </w:rPr>
        <w:t>debt</w:t>
      </w:r>
      <w:r>
        <w:rPr>
          <w:spacing w:val="-12"/>
          <w:sz w:val="26"/>
        </w:rPr>
        <w:t xml:space="preserve"> </w:t>
      </w:r>
      <w:r>
        <w:rPr>
          <w:sz w:val="26"/>
        </w:rPr>
        <w:t>increase</w:t>
      </w:r>
      <w:r>
        <w:rPr>
          <w:spacing w:val="-12"/>
          <w:sz w:val="26"/>
        </w:rPr>
        <w:t xml:space="preserve"> </w:t>
      </w:r>
      <w:r>
        <w:rPr>
          <w:sz w:val="26"/>
        </w:rPr>
        <w:t>financial</w:t>
      </w:r>
      <w:r>
        <w:rPr>
          <w:spacing w:val="-16"/>
          <w:sz w:val="26"/>
        </w:rPr>
        <w:t xml:space="preserve"> </w:t>
      </w:r>
      <w:r>
        <w:rPr>
          <w:sz w:val="26"/>
        </w:rPr>
        <w:t>risk</w:t>
      </w:r>
      <w:r>
        <w:rPr>
          <w:spacing w:val="-11"/>
          <w:sz w:val="26"/>
        </w:rPr>
        <w:t xml:space="preserve"> </w:t>
      </w:r>
      <w:r>
        <w:rPr>
          <w:sz w:val="26"/>
        </w:rPr>
        <w:t>and</w:t>
      </w:r>
      <w:r>
        <w:rPr>
          <w:spacing w:val="-14"/>
          <w:sz w:val="26"/>
        </w:rPr>
        <w:t xml:space="preserve"> </w:t>
      </w:r>
      <w:r>
        <w:rPr>
          <w:sz w:val="26"/>
        </w:rPr>
        <w:t>place</w:t>
      </w:r>
      <w:r>
        <w:rPr>
          <w:spacing w:val="-12"/>
          <w:sz w:val="26"/>
        </w:rPr>
        <w:t xml:space="preserve"> </w:t>
      </w:r>
      <w:r>
        <w:rPr>
          <w:sz w:val="26"/>
        </w:rPr>
        <w:t>downward pressure on a utility’s credit rating.</w:t>
      </w:r>
    </w:p>
    <w:p w:rsidR="00A8742D" w:rsidRDefault="00C406D2" w14:paraId="47E138F9" w14:textId="77777777">
      <w:pPr>
        <w:pStyle w:val="ListParagraph"/>
        <w:numPr>
          <w:ilvl w:val="0"/>
          <w:numId w:val="3"/>
        </w:numPr>
        <w:tabs>
          <w:tab w:val="left" w:pos="1076"/>
        </w:tabs>
        <w:spacing w:before="10" w:line="360" w:lineRule="auto"/>
        <w:ind w:right="636" w:firstLine="352"/>
        <w:jc w:val="left"/>
        <w:rPr>
          <w:sz w:val="26"/>
        </w:rPr>
      </w:pPr>
      <w:r>
        <w:rPr>
          <w:sz w:val="26"/>
        </w:rPr>
        <w:t>PG&amp;E’s</w:t>
      </w:r>
      <w:r>
        <w:rPr>
          <w:spacing w:val="-9"/>
          <w:sz w:val="26"/>
        </w:rPr>
        <w:t xml:space="preserve"> </w:t>
      </w:r>
      <w:r>
        <w:rPr>
          <w:sz w:val="26"/>
        </w:rPr>
        <w:t>waiver</w:t>
      </w:r>
      <w:r>
        <w:rPr>
          <w:spacing w:val="-7"/>
          <w:sz w:val="26"/>
        </w:rPr>
        <w:t xml:space="preserve"> </w:t>
      </w:r>
      <w:r>
        <w:rPr>
          <w:sz w:val="26"/>
        </w:rPr>
        <w:t>to</w:t>
      </w:r>
      <w:r>
        <w:rPr>
          <w:spacing w:val="-6"/>
          <w:sz w:val="26"/>
        </w:rPr>
        <w:t xml:space="preserve"> </w:t>
      </w:r>
      <w:r>
        <w:rPr>
          <w:sz w:val="26"/>
        </w:rPr>
        <w:t>its</w:t>
      </w:r>
      <w:r>
        <w:rPr>
          <w:spacing w:val="-6"/>
          <w:sz w:val="26"/>
        </w:rPr>
        <w:t xml:space="preserve"> </w:t>
      </w:r>
      <w:r>
        <w:rPr>
          <w:sz w:val="26"/>
        </w:rPr>
        <w:t>capital</w:t>
      </w:r>
      <w:r>
        <w:rPr>
          <w:spacing w:val="-10"/>
          <w:sz w:val="26"/>
        </w:rPr>
        <w:t xml:space="preserve"> </w:t>
      </w:r>
      <w:r>
        <w:rPr>
          <w:sz w:val="26"/>
        </w:rPr>
        <w:t>rate</w:t>
      </w:r>
      <w:r>
        <w:rPr>
          <w:spacing w:val="-9"/>
          <w:sz w:val="26"/>
        </w:rPr>
        <w:t xml:space="preserve"> </w:t>
      </w:r>
      <w:r>
        <w:rPr>
          <w:sz w:val="26"/>
        </w:rPr>
        <w:t>structure,</w:t>
      </w:r>
      <w:r>
        <w:rPr>
          <w:spacing w:val="-4"/>
          <w:sz w:val="26"/>
        </w:rPr>
        <w:t xml:space="preserve"> </w:t>
      </w:r>
      <w:r>
        <w:rPr>
          <w:sz w:val="26"/>
        </w:rPr>
        <w:t>granted</w:t>
      </w:r>
      <w:r>
        <w:rPr>
          <w:spacing w:val="-9"/>
          <w:sz w:val="26"/>
        </w:rPr>
        <w:t xml:space="preserve"> </w:t>
      </w:r>
      <w:r>
        <w:rPr>
          <w:sz w:val="26"/>
        </w:rPr>
        <w:t>in</w:t>
      </w:r>
      <w:r>
        <w:rPr>
          <w:spacing w:val="-7"/>
          <w:sz w:val="26"/>
        </w:rPr>
        <w:t xml:space="preserve"> </w:t>
      </w:r>
      <w:r>
        <w:rPr>
          <w:sz w:val="26"/>
        </w:rPr>
        <w:t>D.20-05-053</w:t>
      </w:r>
      <w:r>
        <w:rPr>
          <w:spacing w:val="-9"/>
          <w:sz w:val="26"/>
        </w:rPr>
        <w:t xml:space="preserve"> </w:t>
      </w:r>
      <w:r>
        <w:rPr>
          <w:sz w:val="26"/>
        </w:rPr>
        <w:t>as</w:t>
      </w:r>
      <w:r>
        <w:rPr>
          <w:spacing w:val="-9"/>
          <w:sz w:val="26"/>
        </w:rPr>
        <w:t xml:space="preserve"> </w:t>
      </w:r>
      <w:r>
        <w:rPr>
          <w:sz w:val="26"/>
        </w:rPr>
        <w:t>part of its Plan of Reorganization, expired in June 2025.</w:t>
      </w:r>
    </w:p>
    <w:p w:rsidR="00A8742D" w:rsidRDefault="00C406D2" w14:paraId="265377A8" w14:textId="77777777">
      <w:pPr>
        <w:pStyle w:val="ListParagraph"/>
        <w:numPr>
          <w:ilvl w:val="0"/>
          <w:numId w:val="3"/>
        </w:numPr>
        <w:tabs>
          <w:tab w:val="left" w:pos="1079"/>
        </w:tabs>
        <w:spacing w:before="82"/>
        <w:ind w:left="1079" w:hanging="366"/>
        <w:jc w:val="left"/>
        <w:rPr>
          <w:sz w:val="26"/>
        </w:rPr>
      </w:pPr>
      <w:r>
        <w:rPr>
          <w:sz w:val="26"/>
        </w:rPr>
        <w:t>The</w:t>
      </w:r>
      <w:r>
        <w:rPr>
          <w:spacing w:val="-13"/>
          <w:sz w:val="26"/>
        </w:rPr>
        <w:t xml:space="preserve"> </w:t>
      </w:r>
      <w:r>
        <w:rPr>
          <w:sz w:val="26"/>
        </w:rPr>
        <w:t>Dixie</w:t>
      </w:r>
      <w:r>
        <w:rPr>
          <w:spacing w:val="-12"/>
          <w:sz w:val="26"/>
        </w:rPr>
        <w:t xml:space="preserve"> </w:t>
      </w:r>
      <w:r>
        <w:rPr>
          <w:sz w:val="26"/>
        </w:rPr>
        <w:t>Fire,</w:t>
      </w:r>
      <w:r>
        <w:rPr>
          <w:spacing w:val="-9"/>
          <w:sz w:val="26"/>
        </w:rPr>
        <w:t xml:space="preserve"> </w:t>
      </w:r>
      <w:r>
        <w:rPr>
          <w:sz w:val="26"/>
        </w:rPr>
        <w:t>the</w:t>
      </w:r>
      <w:r>
        <w:rPr>
          <w:spacing w:val="-8"/>
          <w:sz w:val="26"/>
        </w:rPr>
        <w:t xml:space="preserve"> </w:t>
      </w:r>
      <w:r>
        <w:rPr>
          <w:sz w:val="26"/>
        </w:rPr>
        <w:t>Kincade</w:t>
      </w:r>
      <w:r>
        <w:rPr>
          <w:spacing w:val="-10"/>
          <w:sz w:val="26"/>
        </w:rPr>
        <w:t xml:space="preserve"> </w:t>
      </w:r>
      <w:r>
        <w:rPr>
          <w:sz w:val="26"/>
        </w:rPr>
        <w:t>Fire,</w:t>
      </w:r>
      <w:r>
        <w:rPr>
          <w:spacing w:val="-10"/>
          <w:sz w:val="26"/>
        </w:rPr>
        <w:t xml:space="preserve"> </w:t>
      </w:r>
      <w:r>
        <w:rPr>
          <w:sz w:val="26"/>
        </w:rPr>
        <w:t>and</w:t>
      </w:r>
      <w:r>
        <w:rPr>
          <w:spacing w:val="-10"/>
          <w:sz w:val="26"/>
        </w:rPr>
        <w:t xml:space="preserve"> </w:t>
      </w:r>
      <w:r>
        <w:rPr>
          <w:sz w:val="26"/>
        </w:rPr>
        <w:t>the</w:t>
      </w:r>
      <w:r>
        <w:rPr>
          <w:spacing w:val="-12"/>
          <w:sz w:val="26"/>
        </w:rPr>
        <w:t xml:space="preserve"> </w:t>
      </w:r>
      <w:r>
        <w:rPr>
          <w:sz w:val="26"/>
        </w:rPr>
        <w:t>DWR</w:t>
      </w:r>
      <w:r>
        <w:rPr>
          <w:spacing w:val="-11"/>
          <w:sz w:val="26"/>
        </w:rPr>
        <w:t xml:space="preserve"> </w:t>
      </w:r>
      <w:r>
        <w:rPr>
          <w:sz w:val="26"/>
        </w:rPr>
        <w:t>loan</w:t>
      </w:r>
      <w:r>
        <w:rPr>
          <w:spacing w:val="-11"/>
          <w:sz w:val="26"/>
        </w:rPr>
        <w:t xml:space="preserve"> </w:t>
      </w:r>
      <w:r>
        <w:rPr>
          <w:sz w:val="26"/>
        </w:rPr>
        <w:t>are</w:t>
      </w:r>
      <w:r>
        <w:rPr>
          <w:spacing w:val="-12"/>
          <w:sz w:val="26"/>
        </w:rPr>
        <w:t xml:space="preserve"> </w:t>
      </w:r>
      <w:r>
        <w:rPr>
          <w:sz w:val="26"/>
        </w:rPr>
        <w:t>not</w:t>
      </w:r>
      <w:r>
        <w:rPr>
          <w:spacing w:val="-13"/>
          <w:sz w:val="26"/>
        </w:rPr>
        <w:t xml:space="preserve"> </w:t>
      </w:r>
      <w:r>
        <w:rPr>
          <w:sz w:val="26"/>
        </w:rPr>
        <w:t>related</w:t>
      </w:r>
      <w:r>
        <w:rPr>
          <w:spacing w:val="-11"/>
          <w:sz w:val="26"/>
        </w:rPr>
        <w:t xml:space="preserve"> </w:t>
      </w:r>
      <w:r>
        <w:rPr>
          <w:spacing w:val="-2"/>
          <w:sz w:val="26"/>
        </w:rPr>
        <w:t>events.</w:t>
      </w:r>
    </w:p>
    <w:p w:rsidR="00A8742D" w:rsidRDefault="00C406D2" w14:paraId="6B2241A5" w14:textId="77777777">
      <w:pPr>
        <w:pStyle w:val="ListParagraph"/>
        <w:numPr>
          <w:ilvl w:val="0"/>
          <w:numId w:val="3"/>
        </w:numPr>
        <w:tabs>
          <w:tab w:val="left" w:pos="1076"/>
        </w:tabs>
        <w:spacing w:before="164" w:line="360" w:lineRule="auto"/>
        <w:ind w:right="464" w:firstLine="352"/>
        <w:jc w:val="left"/>
        <w:rPr>
          <w:sz w:val="26"/>
        </w:rPr>
      </w:pPr>
      <w:r>
        <w:rPr>
          <w:sz w:val="26"/>
        </w:rPr>
        <w:t>PG&amp;E</w:t>
      </w:r>
      <w:r>
        <w:rPr>
          <w:spacing w:val="-11"/>
          <w:sz w:val="26"/>
        </w:rPr>
        <w:t xml:space="preserve"> </w:t>
      </w:r>
      <w:r>
        <w:rPr>
          <w:sz w:val="26"/>
        </w:rPr>
        <w:t>states</w:t>
      </w:r>
      <w:r>
        <w:rPr>
          <w:spacing w:val="-6"/>
          <w:sz w:val="26"/>
        </w:rPr>
        <w:t xml:space="preserve"> </w:t>
      </w:r>
      <w:r>
        <w:rPr>
          <w:sz w:val="26"/>
        </w:rPr>
        <w:t>that</w:t>
      </w:r>
      <w:r>
        <w:rPr>
          <w:spacing w:val="-7"/>
          <w:sz w:val="26"/>
        </w:rPr>
        <w:t xml:space="preserve"> </w:t>
      </w:r>
      <w:r>
        <w:rPr>
          <w:sz w:val="26"/>
        </w:rPr>
        <w:t>it</w:t>
      </w:r>
      <w:r>
        <w:rPr>
          <w:spacing w:val="-8"/>
          <w:sz w:val="26"/>
        </w:rPr>
        <w:t xml:space="preserve"> </w:t>
      </w:r>
      <w:proofErr w:type="gramStart"/>
      <w:r>
        <w:rPr>
          <w:sz w:val="26"/>
        </w:rPr>
        <w:t>is</w:t>
      </w:r>
      <w:r>
        <w:rPr>
          <w:spacing w:val="-4"/>
          <w:sz w:val="26"/>
        </w:rPr>
        <w:t xml:space="preserve"> </w:t>
      </w:r>
      <w:r>
        <w:rPr>
          <w:sz w:val="26"/>
        </w:rPr>
        <w:t>in</w:t>
      </w:r>
      <w:r>
        <w:rPr>
          <w:spacing w:val="-12"/>
          <w:sz w:val="26"/>
        </w:rPr>
        <w:t xml:space="preserve"> </w:t>
      </w:r>
      <w:r>
        <w:rPr>
          <w:sz w:val="26"/>
        </w:rPr>
        <w:t>compliance</w:t>
      </w:r>
      <w:r>
        <w:rPr>
          <w:spacing w:val="-5"/>
          <w:sz w:val="26"/>
        </w:rPr>
        <w:t xml:space="preserve"> </w:t>
      </w:r>
      <w:r>
        <w:rPr>
          <w:sz w:val="26"/>
        </w:rPr>
        <w:t>with</w:t>
      </w:r>
      <w:proofErr w:type="gramEnd"/>
      <w:r>
        <w:rPr>
          <w:spacing w:val="-3"/>
          <w:sz w:val="26"/>
        </w:rPr>
        <w:t xml:space="preserve"> </w:t>
      </w:r>
      <w:r>
        <w:rPr>
          <w:sz w:val="26"/>
        </w:rPr>
        <w:t>Affiliate</w:t>
      </w:r>
      <w:r>
        <w:rPr>
          <w:spacing w:val="-10"/>
          <w:sz w:val="26"/>
        </w:rPr>
        <w:t xml:space="preserve"> </w:t>
      </w:r>
      <w:r>
        <w:rPr>
          <w:sz w:val="26"/>
        </w:rPr>
        <w:t>Transaction</w:t>
      </w:r>
      <w:r>
        <w:rPr>
          <w:spacing w:val="-3"/>
          <w:sz w:val="26"/>
        </w:rPr>
        <w:t xml:space="preserve"> </w:t>
      </w:r>
      <w:r>
        <w:rPr>
          <w:sz w:val="26"/>
        </w:rPr>
        <w:t>Rule</w:t>
      </w:r>
      <w:r>
        <w:rPr>
          <w:spacing w:val="-7"/>
          <w:sz w:val="26"/>
        </w:rPr>
        <w:t xml:space="preserve"> </w:t>
      </w:r>
      <w:r>
        <w:rPr>
          <w:sz w:val="26"/>
        </w:rPr>
        <w:t>IX-B</w:t>
      </w:r>
      <w:r>
        <w:rPr>
          <w:spacing w:val="-9"/>
          <w:sz w:val="26"/>
        </w:rPr>
        <w:t xml:space="preserve"> </w:t>
      </w:r>
      <w:r>
        <w:rPr>
          <w:sz w:val="26"/>
        </w:rPr>
        <w:t>as of June 2025.</w:t>
      </w:r>
    </w:p>
    <w:p w:rsidR="00A8742D" w:rsidRDefault="00C406D2" w14:paraId="1C3D3A13" w14:textId="77777777">
      <w:pPr>
        <w:pStyle w:val="ListParagraph"/>
        <w:numPr>
          <w:ilvl w:val="0"/>
          <w:numId w:val="3"/>
        </w:numPr>
        <w:tabs>
          <w:tab w:val="left" w:pos="1078"/>
        </w:tabs>
        <w:spacing w:before="1" w:line="360" w:lineRule="auto"/>
        <w:ind w:right="864" w:firstLine="223"/>
        <w:jc w:val="left"/>
        <w:rPr>
          <w:sz w:val="26"/>
        </w:rPr>
      </w:pPr>
      <w:r>
        <w:rPr>
          <w:sz w:val="26"/>
        </w:rPr>
        <w:t>A</w:t>
      </w:r>
      <w:r>
        <w:rPr>
          <w:spacing w:val="-9"/>
          <w:sz w:val="26"/>
        </w:rPr>
        <w:t xml:space="preserve"> </w:t>
      </w:r>
      <w:r>
        <w:rPr>
          <w:sz w:val="26"/>
        </w:rPr>
        <w:t>utility</w:t>
      </w:r>
      <w:r>
        <w:rPr>
          <w:spacing w:val="-8"/>
          <w:sz w:val="26"/>
        </w:rPr>
        <w:t xml:space="preserve"> </w:t>
      </w:r>
      <w:r>
        <w:rPr>
          <w:sz w:val="26"/>
        </w:rPr>
        <w:t>can</w:t>
      </w:r>
      <w:r>
        <w:rPr>
          <w:spacing w:val="-6"/>
          <w:sz w:val="26"/>
        </w:rPr>
        <w:t xml:space="preserve"> </w:t>
      </w:r>
      <w:r>
        <w:rPr>
          <w:sz w:val="26"/>
        </w:rPr>
        <w:t>seek</w:t>
      </w:r>
      <w:r>
        <w:rPr>
          <w:spacing w:val="-8"/>
          <w:sz w:val="26"/>
        </w:rPr>
        <w:t xml:space="preserve"> </w:t>
      </w:r>
      <w:r>
        <w:rPr>
          <w:sz w:val="26"/>
        </w:rPr>
        <w:t>a</w:t>
      </w:r>
      <w:r>
        <w:rPr>
          <w:spacing w:val="-4"/>
          <w:sz w:val="26"/>
        </w:rPr>
        <w:t xml:space="preserve"> </w:t>
      </w:r>
      <w:r>
        <w:rPr>
          <w:sz w:val="26"/>
        </w:rPr>
        <w:t>waiver</w:t>
      </w:r>
      <w:r>
        <w:rPr>
          <w:spacing w:val="-4"/>
          <w:sz w:val="26"/>
        </w:rPr>
        <w:t xml:space="preserve"> </w:t>
      </w:r>
      <w:r>
        <w:rPr>
          <w:sz w:val="26"/>
        </w:rPr>
        <w:t>of</w:t>
      </w:r>
      <w:r>
        <w:rPr>
          <w:spacing w:val="-4"/>
          <w:sz w:val="26"/>
        </w:rPr>
        <w:t xml:space="preserve"> </w:t>
      </w:r>
      <w:r>
        <w:rPr>
          <w:sz w:val="26"/>
        </w:rPr>
        <w:t>Rule</w:t>
      </w:r>
      <w:r>
        <w:rPr>
          <w:spacing w:val="-8"/>
          <w:sz w:val="26"/>
        </w:rPr>
        <w:t xml:space="preserve"> </w:t>
      </w:r>
      <w:r>
        <w:rPr>
          <w:sz w:val="26"/>
        </w:rPr>
        <w:t>IX-B</w:t>
      </w:r>
      <w:r>
        <w:rPr>
          <w:spacing w:val="-6"/>
          <w:sz w:val="26"/>
        </w:rPr>
        <w:t xml:space="preserve"> </w:t>
      </w:r>
      <w:r>
        <w:rPr>
          <w:sz w:val="26"/>
        </w:rPr>
        <w:t>on</w:t>
      </w:r>
      <w:r>
        <w:rPr>
          <w:spacing w:val="-3"/>
          <w:sz w:val="26"/>
        </w:rPr>
        <w:t xml:space="preserve"> </w:t>
      </w:r>
      <w:r>
        <w:rPr>
          <w:sz w:val="26"/>
        </w:rPr>
        <w:t>a</w:t>
      </w:r>
      <w:r>
        <w:rPr>
          <w:spacing w:val="-8"/>
          <w:sz w:val="26"/>
        </w:rPr>
        <w:t xml:space="preserve"> </w:t>
      </w:r>
      <w:r>
        <w:rPr>
          <w:sz w:val="26"/>
        </w:rPr>
        <w:t>case-by-case</w:t>
      </w:r>
      <w:r>
        <w:rPr>
          <w:spacing w:val="-5"/>
          <w:sz w:val="26"/>
        </w:rPr>
        <w:t xml:space="preserve"> </w:t>
      </w:r>
      <w:r>
        <w:rPr>
          <w:sz w:val="26"/>
        </w:rPr>
        <w:t>basis</w:t>
      </w:r>
      <w:r>
        <w:rPr>
          <w:spacing w:val="-5"/>
          <w:sz w:val="26"/>
        </w:rPr>
        <w:t xml:space="preserve"> </w:t>
      </w:r>
      <w:r>
        <w:rPr>
          <w:sz w:val="26"/>
        </w:rPr>
        <w:t>and</w:t>
      </w:r>
      <w:r>
        <w:rPr>
          <w:spacing w:val="-5"/>
          <w:sz w:val="26"/>
        </w:rPr>
        <w:t xml:space="preserve"> </w:t>
      </w:r>
      <w:r>
        <w:rPr>
          <w:sz w:val="26"/>
        </w:rPr>
        <w:t>in</w:t>
      </w:r>
      <w:r>
        <w:rPr>
          <w:spacing w:val="-6"/>
          <w:sz w:val="26"/>
        </w:rPr>
        <w:t xml:space="preserve"> </w:t>
      </w:r>
      <w:r>
        <w:rPr>
          <w:sz w:val="26"/>
        </w:rPr>
        <w:t>a timely manner if an adverse financial event at the utility reduces the utility’s equity ratio by 1% or more.</w:t>
      </w:r>
    </w:p>
    <w:p w:rsidR="00A8742D" w:rsidRDefault="00A8742D" w14:paraId="73E9AA5D" w14:textId="77777777">
      <w:pPr>
        <w:pStyle w:val="ListParagraph"/>
        <w:spacing w:line="360" w:lineRule="auto"/>
        <w:rPr>
          <w:sz w:val="26"/>
        </w:rPr>
        <w:sectPr w:rsidR="00A8742D">
          <w:pgSz w:w="12240" w:h="15840"/>
          <w:pgMar w:top="1540" w:right="1080" w:bottom="960" w:left="1080" w:header="730" w:footer="735" w:gutter="0"/>
          <w:cols w:space="720"/>
        </w:sectPr>
      </w:pPr>
    </w:p>
    <w:p w:rsidR="00A8742D" w:rsidRDefault="00C406D2" w14:paraId="6639AC37" w14:textId="77777777">
      <w:pPr>
        <w:pStyle w:val="ListParagraph"/>
        <w:numPr>
          <w:ilvl w:val="0"/>
          <w:numId w:val="3"/>
        </w:numPr>
        <w:tabs>
          <w:tab w:val="left" w:pos="1078"/>
        </w:tabs>
        <w:spacing w:before="79"/>
        <w:ind w:left="1078" w:hanging="495"/>
        <w:jc w:val="both"/>
        <w:rPr>
          <w:sz w:val="26"/>
        </w:rPr>
      </w:pPr>
      <w:r>
        <w:rPr>
          <w:sz w:val="26"/>
        </w:rPr>
        <w:lastRenderedPageBreak/>
        <w:t>PG&amp;E</w:t>
      </w:r>
      <w:r>
        <w:rPr>
          <w:spacing w:val="-13"/>
          <w:sz w:val="26"/>
        </w:rPr>
        <w:t xml:space="preserve"> </w:t>
      </w:r>
      <w:r>
        <w:rPr>
          <w:sz w:val="26"/>
        </w:rPr>
        <w:t>seeks</w:t>
      </w:r>
      <w:r>
        <w:rPr>
          <w:spacing w:val="-10"/>
          <w:sz w:val="26"/>
        </w:rPr>
        <w:t xml:space="preserve"> </w:t>
      </w:r>
      <w:r>
        <w:rPr>
          <w:sz w:val="26"/>
        </w:rPr>
        <w:t>to</w:t>
      </w:r>
      <w:r>
        <w:rPr>
          <w:spacing w:val="-13"/>
          <w:sz w:val="26"/>
        </w:rPr>
        <w:t xml:space="preserve"> </w:t>
      </w:r>
      <w:r>
        <w:rPr>
          <w:sz w:val="26"/>
        </w:rPr>
        <w:t>exclude</w:t>
      </w:r>
      <w:r>
        <w:rPr>
          <w:spacing w:val="-12"/>
          <w:sz w:val="26"/>
        </w:rPr>
        <w:t xml:space="preserve"> </w:t>
      </w:r>
      <w:r>
        <w:rPr>
          <w:sz w:val="26"/>
        </w:rPr>
        <w:t>the</w:t>
      </w:r>
      <w:r>
        <w:rPr>
          <w:spacing w:val="-13"/>
          <w:sz w:val="26"/>
        </w:rPr>
        <w:t xml:space="preserve"> </w:t>
      </w:r>
      <w:r>
        <w:rPr>
          <w:sz w:val="26"/>
        </w:rPr>
        <w:t>following</w:t>
      </w:r>
      <w:r>
        <w:rPr>
          <w:spacing w:val="-13"/>
          <w:sz w:val="26"/>
        </w:rPr>
        <w:t xml:space="preserve"> </w:t>
      </w:r>
      <w:r>
        <w:rPr>
          <w:sz w:val="26"/>
        </w:rPr>
        <w:t>costs</w:t>
      </w:r>
      <w:r>
        <w:rPr>
          <w:spacing w:val="-12"/>
          <w:sz w:val="26"/>
        </w:rPr>
        <w:t xml:space="preserve"> </w:t>
      </w:r>
      <w:r>
        <w:rPr>
          <w:sz w:val="26"/>
        </w:rPr>
        <w:t>from</w:t>
      </w:r>
      <w:r>
        <w:rPr>
          <w:spacing w:val="-14"/>
          <w:sz w:val="26"/>
        </w:rPr>
        <w:t xml:space="preserve"> </w:t>
      </w:r>
      <w:r>
        <w:rPr>
          <w:sz w:val="26"/>
        </w:rPr>
        <w:t>its</w:t>
      </w:r>
      <w:r>
        <w:rPr>
          <w:spacing w:val="-14"/>
          <w:sz w:val="26"/>
        </w:rPr>
        <w:t xml:space="preserve"> </w:t>
      </w:r>
      <w:r>
        <w:rPr>
          <w:sz w:val="26"/>
        </w:rPr>
        <w:t>capital</w:t>
      </w:r>
      <w:r>
        <w:rPr>
          <w:spacing w:val="-13"/>
          <w:sz w:val="26"/>
        </w:rPr>
        <w:t xml:space="preserve"> </w:t>
      </w:r>
      <w:r>
        <w:rPr>
          <w:spacing w:val="-2"/>
          <w:sz w:val="26"/>
        </w:rPr>
        <w:t>structure:</w:t>
      </w:r>
    </w:p>
    <w:p w:rsidR="00A8742D" w:rsidRDefault="00C406D2" w14:paraId="4D90B2B0" w14:textId="77777777">
      <w:pPr>
        <w:pStyle w:val="BodyText"/>
        <w:spacing w:before="164" w:line="360" w:lineRule="auto"/>
        <w:ind w:right="567"/>
        <w:jc w:val="both"/>
      </w:pPr>
      <w:r>
        <w:t>$542 million in equity for the Kincade event,</w:t>
      </w:r>
      <w:r>
        <w:rPr>
          <w:spacing w:val="40"/>
        </w:rPr>
        <w:t xml:space="preserve"> </w:t>
      </w:r>
      <w:r>
        <w:t>$611 million in long-term debt for the Dixie and Kincade events, and the current outstanding balance of the DWR loan, which was $651 million as of June 2024.</w:t>
      </w:r>
    </w:p>
    <w:p w:rsidR="00A8742D" w:rsidRDefault="00C406D2" w14:paraId="4323FBAE" w14:textId="77777777">
      <w:pPr>
        <w:pStyle w:val="ListParagraph"/>
        <w:numPr>
          <w:ilvl w:val="0"/>
          <w:numId w:val="3"/>
        </w:numPr>
        <w:tabs>
          <w:tab w:val="left" w:pos="1078"/>
        </w:tabs>
        <w:spacing w:line="360" w:lineRule="auto"/>
        <w:ind w:right="682" w:firstLine="223"/>
        <w:jc w:val="both"/>
        <w:rPr>
          <w:sz w:val="26"/>
        </w:rPr>
      </w:pPr>
      <w:r>
        <w:rPr>
          <w:sz w:val="26"/>
        </w:rPr>
        <w:t>Financial</w:t>
      </w:r>
      <w:r>
        <w:rPr>
          <w:spacing w:val="-8"/>
          <w:sz w:val="26"/>
        </w:rPr>
        <w:t xml:space="preserve"> </w:t>
      </w:r>
      <w:r>
        <w:rPr>
          <w:sz w:val="26"/>
        </w:rPr>
        <w:t>impact</w:t>
      </w:r>
      <w:r>
        <w:rPr>
          <w:spacing w:val="-9"/>
          <w:sz w:val="26"/>
        </w:rPr>
        <w:t xml:space="preserve"> </w:t>
      </w:r>
      <w:r>
        <w:rPr>
          <w:sz w:val="26"/>
        </w:rPr>
        <w:t>related</w:t>
      </w:r>
      <w:r>
        <w:rPr>
          <w:spacing w:val="-9"/>
          <w:sz w:val="26"/>
        </w:rPr>
        <w:t xml:space="preserve"> </w:t>
      </w:r>
      <w:r>
        <w:rPr>
          <w:sz w:val="26"/>
        </w:rPr>
        <w:t>to</w:t>
      </w:r>
      <w:r>
        <w:rPr>
          <w:spacing w:val="-5"/>
          <w:sz w:val="26"/>
        </w:rPr>
        <w:t xml:space="preserve"> </w:t>
      </w:r>
      <w:r>
        <w:rPr>
          <w:sz w:val="26"/>
        </w:rPr>
        <w:t>Kincade</w:t>
      </w:r>
      <w:r>
        <w:rPr>
          <w:spacing w:val="-5"/>
          <w:sz w:val="26"/>
        </w:rPr>
        <w:t xml:space="preserve"> </w:t>
      </w:r>
      <w:r>
        <w:rPr>
          <w:sz w:val="26"/>
        </w:rPr>
        <w:t>and</w:t>
      </w:r>
      <w:r>
        <w:rPr>
          <w:spacing w:val="-9"/>
          <w:sz w:val="26"/>
        </w:rPr>
        <w:t xml:space="preserve"> </w:t>
      </w:r>
      <w:r>
        <w:rPr>
          <w:sz w:val="26"/>
        </w:rPr>
        <w:t>Dixie</w:t>
      </w:r>
      <w:r>
        <w:rPr>
          <w:spacing w:val="-9"/>
          <w:sz w:val="26"/>
        </w:rPr>
        <w:t xml:space="preserve"> </w:t>
      </w:r>
      <w:r>
        <w:rPr>
          <w:sz w:val="26"/>
        </w:rPr>
        <w:t>wildfire</w:t>
      </w:r>
      <w:r>
        <w:rPr>
          <w:spacing w:val="-8"/>
          <w:sz w:val="26"/>
        </w:rPr>
        <w:t xml:space="preserve"> </w:t>
      </w:r>
      <w:r>
        <w:rPr>
          <w:sz w:val="26"/>
        </w:rPr>
        <w:t>events</w:t>
      </w:r>
      <w:r>
        <w:rPr>
          <w:spacing w:val="-8"/>
          <w:sz w:val="26"/>
        </w:rPr>
        <w:t xml:space="preserve"> </w:t>
      </w:r>
      <w:r>
        <w:rPr>
          <w:sz w:val="26"/>
        </w:rPr>
        <w:t>results</w:t>
      </w:r>
      <w:r>
        <w:rPr>
          <w:spacing w:val="-6"/>
          <w:sz w:val="26"/>
        </w:rPr>
        <w:t xml:space="preserve"> </w:t>
      </w:r>
      <w:r>
        <w:rPr>
          <w:sz w:val="26"/>
        </w:rPr>
        <w:t>in</w:t>
      </w:r>
      <w:r>
        <w:rPr>
          <w:spacing w:val="-7"/>
          <w:sz w:val="26"/>
        </w:rPr>
        <w:t xml:space="preserve"> </w:t>
      </w:r>
      <w:r>
        <w:rPr>
          <w:sz w:val="26"/>
        </w:rPr>
        <w:t>a change</w:t>
      </w:r>
      <w:r>
        <w:rPr>
          <w:spacing w:val="-4"/>
          <w:sz w:val="26"/>
        </w:rPr>
        <w:t xml:space="preserve"> </w:t>
      </w:r>
      <w:r>
        <w:rPr>
          <w:sz w:val="26"/>
        </w:rPr>
        <w:t>in</w:t>
      </w:r>
      <w:r>
        <w:rPr>
          <w:spacing w:val="-4"/>
          <w:sz w:val="26"/>
        </w:rPr>
        <w:t xml:space="preserve"> </w:t>
      </w:r>
      <w:r>
        <w:rPr>
          <w:sz w:val="26"/>
        </w:rPr>
        <w:t>equity</w:t>
      </w:r>
      <w:r>
        <w:rPr>
          <w:spacing w:val="-4"/>
          <w:sz w:val="26"/>
        </w:rPr>
        <w:t xml:space="preserve"> </w:t>
      </w:r>
      <w:r>
        <w:rPr>
          <w:sz w:val="26"/>
        </w:rPr>
        <w:t>ratio</w:t>
      </w:r>
      <w:r>
        <w:rPr>
          <w:spacing w:val="-2"/>
          <w:sz w:val="26"/>
        </w:rPr>
        <w:t xml:space="preserve"> </w:t>
      </w:r>
      <w:r>
        <w:rPr>
          <w:sz w:val="26"/>
        </w:rPr>
        <w:t>below</w:t>
      </w:r>
      <w:r>
        <w:rPr>
          <w:spacing w:val="-2"/>
          <w:sz w:val="26"/>
        </w:rPr>
        <w:t xml:space="preserve"> </w:t>
      </w:r>
      <w:r>
        <w:rPr>
          <w:sz w:val="26"/>
        </w:rPr>
        <w:t>the</w:t>
      </w:r>
      <w:r>
        <w:rPr>
          <w:spacing w:val="-4"/>
          <w:sz w:val="26"/>
        </w:rPr>
        <w:t xml:space="preserve"> </w:t>
      </w:r>
      <w:r>
        <w:rPr>
          <w:sz w:val="26"/>
        </w:rPr>
        <w:t>1</w:t>
      </w:r>
      <w:r>
        <w:rPr>
          <w:spacing w:val="-4"/>
          <w:sz w:val="26"/>
        </w:rPr>
        <w:t xml:space="preserve"> </w:t>
      </w:r>
      <w:r>
        <w:rPr>
          <w:sz w:val="26"/>
        </w:rPr>
        <w:t>percent</w:t>
      </w:r>
      <w:r>
        <w:rPr>
          <w:spacing w:val="-2"/>
          <w:sz w:val="26"/>
        </w:rPr>
        <w:t xml:space="preserve"> </w:t>
      </w:r>
      <w:r>
        <w:rPr>
          <w:sz w:val="26"/>
        </w:rPr>
        <w:t>equity</w:t>
      </w:r>
      <w:r>
        <w:rPr>
          <w:spacing w:val="-4"/>
          <w:sz w:val="26"/>
        </w:rPr>
        <w:t xml:space="preserve"> </w:t>
      </w:r>
      <w:r>
        <w:rPr>
          <w:sz w:val="26"/>
        </w:rPr>
        <w:t>deviation</w:t>
      </w:r>
      <w:r>
        <w:rPr>
          <w:spacing w:val="-1"/>
          <w:sz w:val="26"/>
        </w:rPr>
        <w:t xml:space="preserve"> </w:t>
      </w:r>
      <w:r>
        <w:rPr>
          <w:sz w:val="26"/>
        </w:rPr>
        <w:t>threshold</w:t>
      </w:r>
      <w:r>
        <w:rPr>
          <w:spacing w:val="-4"/>
          <w:sz w:val="26"/>
        </w:rPr>
        <w:t xml:space="preserve"> </w:t>
      </w:r>
      <w:r>
        <w:rPr>
          <w:sz w:val="26"/>
        </w:rPr>
        <w:t>specified by Rule IX-B of the Affiliate Transaction Rules.</w:t>
      </w:r>
    </w:p>
    <w:p w:rsidR="00A8742D" w:rsidRDefault="00C406D2" w14:paraId="567B11B5" w14:textId="77777777">
      <w:pPr>
        <w:pStyle w:val="ListParagraph"/>
        <w:numPr>
          <w:ilvl w:val="0"/>
          <w:numId w:val="3"/>
        </w:numPr>
        <w:tabs>
          <w:tab w:val="left" w:pos="1078"/>
        </w:tabs>
        <w:spacing w:line="360" w:lineRule="auto"/>
        <w:ind w:right="455" w:firstLine="223"/>
        <w:jc w:val="left"/>
        <w:rPr>
          <w:sz w:val="26"/>
        </w:rPr>
      </w:pPr>
      <w:r>
        <w:rPr>
          <w:sz w:val="26"/>
        </w:rPr>
        <w:t>The</w:t>
      </w:r>
      <w:r>
        <w:rPr>
          <w:spacing w:val="-9"/>
          <w:sz w:val="26"/>
        </w:rPr>
        <w:t xml:space="preserve"> </w:t>
      </w:r>
      <w:r>
        <w:rPr>
          <w:sz w:val="26"/>
        </w:rPr>
        <w:t>costs</w:t>
      </w:r>
      <w:r>
        <w:rPr>
          <w:spacing w:val="-9"/>
          <w:sz w:val="26"/>
        </w:rPr>
        <w:t xml:space="preserve"> </w:t>
      </w:r>
      <w:r>
        <w:rPr>
          <w:sz w:val="26"/>
        </w:rPr>
        <w:t>associated</w:t>
      </w:r>
      <w:r>
        <w:rPr>
          <w:spacing w:val="-5"/>
          <w:sz w:val="26"/>
        </w:rPr>
        <w:t xml:space="preserve"> </w:t>
      </w:r>
      <w:r>
        <w:rPr>
          <w:sz w:val="26"/>
        </w:rPr>
        <w:t>with</w:t>
      </w:r>
      <w:r>
        <w:rPr>
          <w:spacing w:val="-6"/>
          <w:sz w:val="26"/>
        </w:rPr>
        <w:t xml:space="preserve"> </w:t>
      </w:r>
      <w:r>
        <w:rPr>
          <w:sz w:val="26"/>
        </w:rPr>
        <w:t>the</w:t>
      </w:r>
      <w:r>
        <w:rPr>
          <w:spacing w:val="-9"/>
          <w:sz w:val="26"/>
        </w:rPr>
        <w:t xml:space="preserve"> </w:t>
      </w:r>
      <w:r>
        <w:rPr>
          <w:sz w:val="26"/>
        </w:rPr>
        <w:t>Kincade</w:t>
      </w:r>
      <w:r>
        <w:rPr>
          <w:spacing w:val="-4"/>
          <w:sz w:val="26"/>
        </w:rPr>
        <w:t xml:space="preserve"> </w:t>
      </w:r>
      <w:r>
        <w:rPr>
          <w:sz w:val="26"/>
        </w:rPr>
        <w:t>and</w:t>
      </w:r>
      <w:r>
        <w:rPr>
          <w:spacing w:val="-9"/>
          <w:sz w:val="26"/>
        </w:rPr>
        <w:t xml:space="preserve"> </w:t>
      </w:r>
      <w:r>
        <w:rPr>
          <w:sz w:val="26"/>
        </w:rPr>
        <w:t>Dixie</w:t>
      </w:r>
      <w:r>
        <w:rPr>
          <w:spacing w:val="-9"/>
          <w:sz w:val="26"/>
        </w:rPr>
        <w:t xml:space="preserve"> </w:t>
      </w:r>
      <w:r>
        <w:rPr>
          <w:sz w:val="26"/>
        </w:rPr>
        <w:t>wildfires</w:t>
      </w:r>
      <w:r>
        <w:rPr>
          <w:spacing w:val="-8"/>
          <w:sz w:val="26"/>
        </w:rPr>
        <w:t xml:space="preserve"> </w:t>
      </w:r>
      <w:r>
        <w:rPr>
          <w:sz w:val="26"/>
        </w:rPr>
        <w:t>that</w:t>
      </w:r>
      <w:r>
        <w:rPr>
          <w:spacing w:val="-8"/>
          <w:sz w:val="26"/>
        </w:rPr>
        <w:t xml:space="preserve"> </w:t>
      </w:r>
      <w:r>
        <w:rPr>
          <w:sz w:val="26"/>
        </w:rPr>
        <w:t>PG&amp;E</w:t>
      </w:r>
      <w:r>
        <w:rPr>
          <w:spacing w:val="-9"/>
          <w:sz w:val="26"/>
        </w:rPr>
        <w:t xml:space="preserve"> </w:t>
      </w:r>
      <w:r>
        <w:rPr>
          <w:sz w:val="26"/>
        </w:rPr>
        <w:t>seeks to exclude as part of this application amount to approximately 0.6 equity.</w:t>
      </w:r>
    </w:p>
    <w:p w:rsidR="00A8742D" w:rsidRDefault="00C406D2" w14:paraId="4A63423E" w14:textId="77777777">
      <w:pPr>
        <w:pStyle w:val="ListParagraph"/>
        <w:numPr>
          <w:ilvl w:val="0"/>
          <w:numId w:val="3"/>
        </w:numPr>
        <w:tabs>
          <w:tab w:val="left" w:pos="1078"/>
        </w:tabs>
        <w:ind w:left="1078" w:hanging="495"/>
        <w:jc w:val="left"/>
        <w:rPr>
          <w:sz w:val="26"/>
        </w:rPr>
      </w:pPr>
      <w:r>
        <w:rPr>
          <w:sz w:val="26"/>
        </w:rPr>
        <w:t>The</w:t>
      </w:r>
      <w:r>
        <w:rPr>
          <w:spacing w:val="-13"/>
          <w:sz w:val="26"/>
        </w:rPr>
        <w:t xml:space="preserve"> </w:t>
      </w:r>
      <w:r>
        <w:rPr>
          <w:sz w:val="26"/>
        </w:rPr>
        <w:t>DWR</w:t>
      </w:r>
      <w:r>
        <w:rPr>
          <w:spacing w:val="-8"/>
          <w:sz w:val="26"/>
        </w:rPr>
        <w:t xml:space="preserve"> </w:t>
      </w:r>
      <w:r>
        <w:rPr>
          <w:sz w:val="26"/>
        </w:rPr>
        <w:t>loan</w:t>
      </w:r>
      <w:r>
        <w:rPr>
          <w:spacing w:val="-8"/>
          <w:sz w:val="26"/>
        </w:rPr>
        <w:t xml:space="preserve"> </w:t>
      </w:r>
      <w:r>
        <w:rPr>
          <w:sz w:val="26"/>
        </w:rPr>
        <w:t>is</w:t>
      </w:r>
      <w:r>
        <w:rPr>
          <w:spacing w:val="-12"/>
          <w:sz w:val="26"/>
        </w:rPr>
        <w:t xml:space="preserve"> </w:t>
      </w:r>
      <w:r>
        <w:rPr>
          <w:sz w:val="26"/>
        </w:rPr>
        <w:t>not</w:t>
      </w:r>
      <w:r>
        <w:rPr>
          <w:spacing w:val="-9"/>
          <w:sz w:val="26"/>
        </w:rPr>
        <w:t xml:space="preserve"> </w:t>
      </w:r>
      <w:r>
        <w:rPr>
          <w:sz w:val="26"/>
        </w:rPr>
        <w:t>an</w:t>
      </w:r>
      <w:r>
        <w:rPr>
          <w:spacing w:val="-13"/>
          <w:sz w:val="26"/>
        </w:rPr>
        <w:t xml:space="preserve"> </w:t>
      </w:r>
      <w:r>
        <w:rPr>
          <w:sz w:val="26"/>
        </w:rPr>
        <w:t>adverse</w:t>
      </w:r>
      <w:r>
        <w:rPr>
          <w:spacing w:val="-11"/>
          <w:sz w:val="26"/>
        </w:rPr>
        <w:t xml:space="preserve"> </w:t>
      </w:r>
      <w:r>
        <w:rPr>
          <w:sz w:val="26"/>
        </w:rPr>
        <w:t>financial</w:t>
      </w:r>
      <w:r>
        <w:rPr>
          <w:spacing w:val="-9"/>
          <w:sz w:val="26"/>
        </w:rPr>
        <w:t xml:space="preserve"> </w:t>
      </w:r>
      <w:r>
        <w:rPr>
          <w:spacing w:val="-2"/>
          <w:sz w:val="26"/>
        </w:rPr>
        <w:t>event.</w:t>
      </w:r>
    </w:p>
    <w:p w:rsidR="00A8742D" w:rsidRDefault="00C406D2" w14:paraId="5CF1172B" w14:textId="77777777">
      <w:pPr>
        <w:pStyle w:val="ListParagraph"/>
        <w:numPr>
          <w:ilvl w:val="0"/>
          <w:numId w:val="3"/>
        </w:numPr>
        <w:tabs>
          <w:tab w:val="left" w:pos="1078"/>
        </w:tabs>
        <w:spacing w:before="162" w:line="360" w:lineRule="auto"/>
        <w:ind w:right="1334" w:firstLine="223"/>
        <w:jc w:val="left"/>
        <w:rPr>
          <w:sz w:val="26"/>
        </w:rPr>
      </w:pPr>
      <w:r>
        <w:rPr>
          <w:sz w:val="26"/>
        </w:rPr>
        <w:t>DWR</w:t>
      </w:r>
      <w:r>
        <w:rPr>
          <w:spacing w:val="-10"/>
          <w:sz w:val="26"/>
        </w:rPr>
        <w:t xml:space="preserve"> </w:t>
      </w:r>
      <w:r>
        <w:rPr>
          <w:sz w:val="26"/>
        </w:rPr>
        <w:t>Loan</w:t>
      </w:r>
      <w:r>
        <w:rPr>
          <w:spacing w:val="-7"/>
          <w:sz w:val="26"/>
        </w:rPr>
        <w:t xml:space="preserve"> </w:t>
      </w:r>
      <w:r>
        <w:rPr>
          <w:sz w:val="26"/>
        </w:rPr>
        <w:t>is</w:t>
      </w:r>
      <w:r>
        <w:rPr>
          <w:spacing w:val="-7"/>
          <w:sz w:val="26"/>
        </w:rPr>
        <w:t xml:space="preserve"> </w:t>
      </w:r>
      <w:r>
        <w:rPr>
          <w:sz w:val="26"/>
        </w:rPr>
        <w:t>a</w:t>
      </w:r>
      <w:r>
        <w:rPr>
          <w:spacing w:val="-9"/>
          <w:sz w:val="26"/>
        </w:rPr>
        <w:t xml:space="preserve"> </w:t>
      </w:r>
      <w:r>
        <w:rPr>
          <w:sz w:val="26"/>
        </w:rPr>
        <w:t>one-of-a-kind</w:t>
      </w:r>
      <w:r>
        <w:rPr>
          <w:spacing w:val="-7"/>
          <w:sz w:val="26"/>
        </w:rPr>
        <w:t xml:space="preserve"> </w:t>
      </w:r>
      <w:r>
        <w:rPr>
          <w:sz w:val="26"/>
        </w:rPr>
        <w:t>financial</w:t>
      </w:r>
      <w:r>
        <w:rPr>
          <w:spacing w:val="-10"/>
          <w:sz w:val="26"/>
        </w:rPr>
        <w:t xml:space="preserve"> </w:t>
      </w:r>
      <w:r>
        <w:rPr>
          <w:sz w:val="26"/>
        </w:rPr>
        <w:t>occurrence</w:t>
      </w:r>
      <w:r>
        <w:rPr>
          <w:spacing w:val="-8"/>
          <w:sz w:val="26"/>
        </w:rPr>
        <w:t xml:space="preserve"> </w:t>
      </w:r>
      <w:r>
        <w:rPr>
          <w:sz w:val="26"/>
        </w:rPr>
        <w:t>that</w:t>
      </w:r>
      <w:r>
        <w:rPr>
          <w:spacing w:val="-10"/>
          <w:sz w:val="26"/>
        </w:rPr>
        <w:t xml:space="preserve"> </w:t>
      </w:r>
      <w:r>
        <w:rPr>
          <w:sz w:val="26"/>
        </w:rPr>
        <w:t>has</w:t>
      </w:r>
      <w:r>
        <w:rPr>
          <w:spacing w:val="-9"/>
          <w:sz w:val="26"/>
        </w:rPr>
        <w:t xml:space="preserve"> </w:t>
      </w:r>
      <w:r>
        <w:rPr>
          <w:sz w:val="26"/>
        </w:rPr>
        <w:t>no</w:t>
      </w:r>
      <w:r>
        <w:rPr>
          <w:spacing w:val="-6"/>
          <w:sz w:val="26"/>
        </w:rPr>
        <w:t xml:space="preserve"> </w:t>
      </w:r>
      <w:r>
        <w:rPr>
          <w:sz w:val="26"/>
        </w:rPr>
        <w:t>prior example for review for capital structure treatment.</w:t>
      </w:r>
    </w:p>
    <w:p w:rsidR="00A8742D" w:rsidRDefault="00C406D2" w14:paraId="2812B3E0" w14:textId="77777777">
      <w:pPr>
        <w:pStyle w:val="ListParagraph"/>
        <w:numPr>
          <w:ilvl w:val="0"/>
          <w:numId w:val="3"/>
        </w:numPr>
        <w:tabs>
          <w:tab w:val="left" w:pos="1078"/>
        </w:tabs>
        <w:spacing w:line="357" w:lineRule="auto"/>
        <w:ind w:right="483" w:firstLine="223"/>
        <w:jc w:val="left"/>
        <w:rPr>
          <w:sz w:val="26"/>
        </w:rPr>
      </w:pPr>
      <w:r>
        <w:rPr>
          <w:sz w:val="26"/>
        </w:rPr>
        <w:t>SB</w:t>
      </w:r>
      <w:r>
        <w:rPr>
          <w:spacing w:val="-8"/>
          <w:sz w:val="26"/>
        </w:rPr>
        <w:t xml:space="preserve"> </w:t>
      </w:r>
      <w:r>
        <w:rPr>
          <w:sz w:val="26"/>
        </w:rPr>
        <w:t>846,</w:t>
      </w:r>
      <w:r>
        <w:rPr>
          <w:spacing w:val="-7"/>
          <w:sz w:val="26"/>
        </w:rPr>
        <w:t xml:space="preserve"> </w:t>
      </w:r>
      <w:r>
        <w:rPr>
          <w:sz w:val="26"/>
        </w:rPr>
        <w:t>which</w:t>
      </w:r>
      <w:r>
        <w:rPr>
          <w:spacing w:val="-8"/>
          <w:sz w:val="26"/>
        </w:rPr>
        <w:t xml:space="preserve"> </w:t>
      </w:r>
      <w:r>
        <w:rPr>
          <w:sz w:val="26"/>
        </w:rPr>
        <w:t>sets</w:t>
      </w:r>
      <w:r>
        <w:rPr>
          <w:spacing w:val="-6"/>
          <w:sz w:val="26"/>
        </w:rPr>
        <w:t xml:space="preserve"> </w:t>
      </w:r>
      <w:r>
        <w:rPr>
          <w:sz w:val="26"/>
        </w:rPr>
        <w:t>the</w:t>
      </w:r>
      <w:r>
        <w:rPr>
          <w:spacing w:val="-8"/>
          <w:sz w:val="26"/>
        </w:rPr>
        <w:t xml:space="preserve"> </w:t>
      </w:r>
      <w:r>
        <w:rPr>
          <w:sz w:val="26"/>
        </w:rPr>
        <w:t>policy</w:t>
      </w:r>
      <w:r>
        <w:rPr>
          <w:spacing w:val="-8"/>
          <w:sz w:val="26"/>
        </w:rPr>
        <w:t xml:space="preserve"> </w:t>
      </w:r>
      <w:r>
        <w:rPr>
          <w:sz w:val="26"/>
        </w:rPr>
        <w:t>for</w:t>
      </w:r>
      <w:r>
        <w:rPr>
          <w:spacing w:val="-6"/>
          <w:sz w:val="26"/>
        </w:rPr>
        <w:t xml:space="preserve"> </w:t>
      </w:r>
      <w:r>
        <w:rPr>
          <w:sz w:val="26"/>
        </w:rPr>
        <w:t>the</w:t>
      </w:r>
      <w:r>
        <w:rPr>
          <w:spacing w:val="-8"/>
          <w:sz w:val="26"/>
        </w:rPr>
        <w:t xml:space="preserve"> </w:t>
      </w:r>
      <w:r>
        <w:rPr>
          <w:sz w:val="26"/>
        </w:rPr>
        <w:t>DWR</w:t>
      </w:r>
      <w:r>
        <w:rPr>
          <w:spacing w:val="-4"/>
          <w:sz w:val="26"/>
        </w:rPr>
        <w:t xml:space="preserve"> </w:t>
      </w:r>
      <w:r>
        <w:rPr>
          <w:sz w:val="26"/>
        </w:rPr>
        <w:t>Loan,</w:t>
      </w:r>
      <w:r>
        <w:rPr>
          <w:spacing w:val="-8"/>
          <w:sz w:val="26"/>
        </w:rPr>
        <w:t xml:space="preserve"> </w:t>
      </w:r>
      <w:r>
        <w:rPr>
          <w:sz w:val="26"/>
        </w:rPr>
        <w:t>expressly</w:t>
      </w:r>
      <w:r>
        <w:rPr>
          <w:spacing w:val="-8"/>
          <w:sz w:val="26"/>
        </w:rPr>
        <w:t xml:space="preserve"> </w:t>
      </w:r>
      <w:r>
        <w:rPr>
          <w:sz w:val="26"/>
        </w:rPr>
        <w:t>prohibits</w:t>
      </w:r>
      <w:r>
        <w:rPr>
          <w:spacing w:val="-4"/>
          <w:sz w:val="26"/>
        </w:rPr>
        <w:t xml:space="preserve"> </w:t>
      </w:r>
      <w:r>
        <w:rPr>
          <w:sz w:val="26"/>
        </w:rPr>
        <w:t>PG&amp;E from creating a new rate base for Diablo Canyon.</w:t>
      </w:r>
    </w:p>
    <w:p w:rsidR="00A8742D" w:rsidRDefault="00C406D2" w14:paraId="708B5763" w14:textId="77777777">
      <w:pPr>
        <w:pStyle w:val="ListParagraph"/>
        <w:numPr>
          <w:ilvl w:val="0"/>
          <w:numId w:val="3"/>
        </w:numPr>
        <w:tabs>
          <w:tab w:val="left" w:pos="1078"/>
        </w:tabs>
        <w:spacing w:before="2" w:line="360" w:lineRule="auto"/>
        <w:ind w:right="595" w:firstLine="223"/>
        <w:jc w:val="both"/>
        <w:rPr>
          <w:sz w:val="26"/>
        </w:rPr>
      </w:pPr>
      <w:r>
        <w:rPr>
          <w:sz w:val="26"/>
        </w:rPr>
        <w:t>The DWR Loan, recorded as debt under GAAP, will not finance assets in the</w:t>
      </w:r>
      <w:r>
        <w:rPr>
          <w:spacing w:val="-6"/>
          <w:sz w:val="26"/>
        </w:rPr>
        <w:t xml:space="preserve"> </w:t>
      </w:r>
      <w:r>
        <w:rPr>
          <w:sz w:val="26"/>
        </w:rPr>
        <w:t>rate</w:t>
      </w:r>
      <w:r>
        <w:rPr>
          <w:spacing w:val="-3"/>
          <w:sz w:val="26"/>
        </w:rPr>
        <w:t xml:space="preserve"> </w:t>
      </w:r>
      <w:r>
        <w:rPr>
          <w:sz w:val="26"/>
        </w:rPr>
        <w:t>base,</w:t>
      </w:r>
      <w:r>
        <w:rPr>
          <w:spacing w:val="-3"/>
          <w:sz w:val="26"/>
        </w:rPr>
        <w:t xml:space="preserve"> </w:t>
      </w:r>
      <w:r>
        <w:rPr>
          <w:sz w:val="26"/>
        </w:rPr>
        <w:t>and</w:t>
      </w:r>
      <w:r>
        <w:rPr>
          <w:spacing w:val="-6"/>
          <w:sz w:val="26"/>
        </w:rPr>
        <w:t xml:space="preserve"> </w:t>
      </w:r>
      <w:r>
        <w:rPr>
          <w:sz w:val="26"/>
        </w:rPr>
        <w:t>ratepayers</w:t>
      </w:r>
      <w:r>
        <w:rPr>
          <w:spacing w:val="-4"/>
          <w:sz w:val="26"/>
        </w:rPr>
        <w:t xml:space="preserve"> </w:t>
      </w:r>
      <w:r>
        <w:rPr>
          <w:sz w:val="26"/>
        </w:rPr>
        <w:t>do</w:t>
      </w:r>
      <w:r>
        <w:rPr>
          <w:spacing w:val="-4"/>
          <w:sz w:val="26"/>
        </w:rPr>
        <w:t xml:space="preserve"> </w:t>
      </w:r>
      <w:r>
        <w:rPr>
          <w:sz w:val="26"/>
        </w:rPr>
        <w:t>not</w:t>
      </w:r>
      <w:r>
        <w:rPr>
          <w:spacing w:val="-4"/>
          <w:sz w:val="26"/>
        </w:rPr>
        <w:t xml:space="preserve"> </w:t>
      </w:r>
      <w:r>
        <w:rPr>
          <w:sz w:val="26"/>
        </w:rPr>
        <w:t>carry</w:t>
      </w:r>
      <w:r>
        <w:rPr>
          <w:spacing w:val="-1"/>
          <w:sz w:val="26"/>
        </w:rPr>
        <w:t xml:space="preserve"> </w:t>
      </w:r>
      <w:r>
        <w:rPr>
          <w:sz w:val="26"/>
        </w:rPr>
        <w:t>the</w:t>
      </w:r>
      <w:r>
        <w:rPr>
          <w:spacing w:val="-5"/>
          <w:sz w:val="26"/>
        </w:rPr>
        <w:t xml:space="preserve"> </w:t>
      </w:r>
      <w:r>
        <w:rPr>
          <w:sz w:val="26"/>
        </w:rPr>
        <w:t>regulatory</w:t>
      </w:r>
      <w:r>
        <w:rPr>
          <w:spacing w:val="-2"/>
          <w:sz w:val="26"/>
        </w:rPr>
        <w:t xml:space="preserve"> </w:t>
      </w:r>
      <w:r>
        <w:rPr>
          <w:sz w:val="26"/>
        </w:rPr>
        <w:t>obligation</w:t>
      </w:r>
      <w:r>
        <w:rPr>
          <w:spacing w:val="-2"/>
          <w:sz w:val="26"/>
        </w:rPr>
        <w:t xml:space="preserve"> </w:t>
      </w:r>
      <w:r>
        <w:rPr>
          <w:sz w:val="26"/>
        </w:rPr>
        <w:t>to</w:t>
      </w:r>
      <w:r>
        <w:rPr>
          <w:spacing w:val="-4"/>
          <w:sz w:val="26"/>
        </w:rPr>
        <w:t xml:space="preserve"> </w:t>
      </w:r>
      <w:r>
        <w:rPr>
          <w:sz w:val="26"/>
        </w:rPr>
        <w:t>repay</w:t>
      </w:r>
      <w:r>
        <w:rPr>
          <w:spacing w:val="-3"/>
          <w:sz w:val="26"/>
        </w:rPr>
        <w:t xml:space="preserve"> </w:t>
      </w:r>
      <w:r>
        <w:rPr>
          <w:sz w:val="26"/>
        </w:rPr>
        <w:t xml:space="preserve">the </w:t>
      </w:r>
      <w:r>
        <w:rPr>
          <w:spacing w:val="-2"/>
          <w:sz w:val="26"/>
        </w:rPr>
        <w:t>loan.</w:t>
      </w:r>
    </w:p>
    <w:p w:rsidR="00A8742D" w:rsidRDefault="00C406D2" w14:paraId="2CA467F4" w14:textId="77777777">
      <w:pPr>
        <w:pStyle w:val="ListParagraph"/>
        <w:numPr>
          <w:ilvl w:val="0"/>
          <w:numId w:val="3"/>
        </w:numPr>
        <w:tabs>
          <w:tab w:val="left" w:pos="1076"/>
        </w:tabs>
        <w:spacing w:before="3" w:line="360" w:lineRule="auto"/>
        <w:ind w:left="451" w:right="479" w:firstLine="132"/>
        <w:jc w:val="both"/>
        <w:rPr>
          <w:sz w:val="26"/>
        </w:rPr>
      </w:pPr>
      <w:r>
        <w:rPr>
          <w:sz w:val="26"/>
        </w:rPr>
        <w:t>PG&amp;E cannot seek rate recovery for costs paid with the DWR Loan, so it finances</w:t>
      </w:r>
      <w:r>
        <w:rPr>
          <w:spacing w:val="-5"/>
          <w:sz w:val="26"/>
        </w:rPr>
        <w:t xml:space="preserve"> </w:t>
      </w:r>
      <w:r>
        <w:rPr>
          <w:sz w:val="26"/>
        </w:rPr>
        <w:t>no</w:t>
      </w:r>
      <w:r>
        <w:rPr>
          <w:spacing w:val="-6"/>
          <w:sz w:val="26"/>
        </w:rPr>
        <w:t xml:space="preserve"> </w:t>
      </w:r>
      <w:r>
        <w:rPr>
          <w:sz w:val="26"/>
        </w:rPr>
        <w:t>rate</w:t>
      </w:r>
      <w:r>
        <w:rPr>
          <w:spacing w:val="-6"/>
          <w:sz w:val="26"/>
        </w:rPr>
        <w:t xml:space="preserve"> </w:t>
      </w:r>
      <w:r>
        <w:rPr>
          <w:sz w:val="26"/>
        </w:rPr>
        <w:t>base</w:t>
      </w:r>
      <w:r>
        <w:rPr>
          <w:spacing w:val="-2"/>
          <w:sz w:val="26"/>
        </w:rPr>
        <w:t xml:space="preserve"> </w:t>
      </w:r>
      <w:r>
        <w:rPr>
          <w:sz w:val="26"/>
        </w:rPr>
        <w:t>assets</w:t>
      </w:r>
      <w:r>
        <w:rPr>
          <w:spacing w:val="-6"/>
          <w:sz w:val="26"/>
        </w:rPr>
        <w:t xml:space="preserve"> </w:t>
      </w:r>
      <w:r>
        <w:rPr>
          <w:sz w:val="26"/>
        </w:rPr>
        <w:t>or</w:t>
      </w:r>
      <w:r>
        <w:rPr>
          <w:spacing w:val="-6"/>
          <w:sz w:val="26"/>
        </w:rPr>
        <w:t xml:space="preserve"> </w:t>
      </w:r>
      <w:r>
        <w:rPr>
          <w:sz w:val="26"/>
        </w:rPr>
        <w:t>earns</w:t>
      </w:r>
      <w:r>
        <w:rPr>
          <w:spacing w:val="-5"/>
          <w:sz w:val="26"/>
        </w:rPr>
        <w:t xml:space="preserve"> </w:t>
      </w:r>
      <w:r>
        <w:rPr>
          <w:sz w:val="26"/>
        </w:rPr>
        <w:t>a</w:t>
      </w:r>
      <w:r>
        <w:rPr>
          <w:spacing w:val="-6"/>
          <w:sz w:val="26"/>
        </w:rPr>
        <w:t xml:space="preserve"> </w:t>
      </w:r>
      <w:r>
        <w:rPr>
          <w:sz w:val="26"/>
        </w:rPr>
        <w:t>return</w:t>
      </w:r>
      <w:r>
        <w:rPr>
          <w:spacing w:val="-5"/>
          <w:sz w:val="26"/>
        </w:rPr>
        <w:t xml:space="preserve"> </w:t>
      </w:r>
      <w:r>
        <w:rPr>
          <w:sz w:val="26"/>
        </w:rPr>
        <w:t>on</w:t>
      </w:r>
      <w:r>
        <w:rPr>
          <w:spacing w:val="-6"/>
          <w:sz w:val="26"/>
        </w:rPr>
        <w:t xml:space="preserve"> </w:t>
      </w:r>
      <w:r>
        <w:rPr>
          <w:sz w:val="26"/>
        </w:rPr>
        <w:t>rate</w:t>
      </w:r>
      <w:r>
        <w:rPr>
          <w:spacing w:val="-6"/>
          <w:sz w:val="26"/>
        </w:rPr>
        <w:t xml:space="preserve"> </w:t>
      </w:r>
      <w:r>
        <w:rPr>
          <w:sz w:val="26"/>
        </w:rPr>
        <w:t>base</w:t>
      </w:r>
      <w:r>
        <w:rPr>
          <w:spacing w:val="-5"/>
          <w:sz w:val="26"/>
        </w:rPr>
        <w:t xml:space="preserve"> </w:t>
      </w:r>
      <w:r>
        <w:rPr>
          <w:sz w:val="26"/>
        </w:rPr>
        <w:t>from</w:t>
      </w:r>
      <w:r>
        <w:rPr>
          <w:spacing w:val="-5"/>
          <w:sz w:val="26"/>
        </w:rPr>
        <w:t xml:space="preserve"> </w:t>
      </w:r>
      <w:r>
        <w:rPr>
          <w:sz w:val="26"/>
        </w:rPr>
        <w:t>this</w:t>
      </w:r>
      <w:r>
        <w:rPr>
          <w:spacing w:val="-6"/>
          <w:sz w:val="26"/>
        </w:rPr>
        <w:t xml:space="preserve"> </w:t>
      </w:r>
      <w:r>
        <w:rPr>
          <w:sz w:val="26"/>
        </w:rPr>
        <w:t>opportunity.</w:t>
      </w:r>
    </w:p>
    <w:p w:rsidR="00A8742D" w:rsidRDefault="00C406D2" w14:paraId="3A34C033" w14:textId="77777777">
      <w:pPr>
        <w:pStyle w:val="ListParagraph"/>
        <w:numPr>
          <w:ilvl w:val="0"/>
          <w:numId w:val="3"/>
        </w:numPr>
        <w:tabs>
          <w:tab w:val="left" w:pos="1078"/>
        </w:tabs>
        <w:spacing w:before="83" w:line="360" w:lineRule="auto"/>
        <w:ind w:right="530" w:firstLine="223"/>
        <w:jc w:val="left"/>
        <w:rPr>
          <w:sz w:val="26"/>
        </w:rPr>
      </w:pPr>
      <w:r>
        <w:rPr>
          <w:sz w:val="26"/>
        </w:rPr>
        <w:t>If the DWR Loan is not excluded from PG&amp;E’s capital structure, it would require</w:t>
      </w:r>
      <w:r>
        <w:rPr>
          <w:spacing w:val="-5"/>
          <w:sz w:val="26"/>
        </w:rPr>
        <w:t xml:space="preserve"> </w:t>
      </w:r>
      <w:r>
        <w:rPr>
          <w:sz w:val="26"/>
        </w:rPr>
        <w:t>PG&amp;E</w:t>
      </w:r>
      <w:r>
        <w:rPr>
          <w:spacing w:val="-5"/>
          <w:sz w:val="26"/>
        </w:rPr>
        <w:t xml:space="preserve"> </w:t>
      </w:r>
      <w:r>
        <w:rPr>
          <w:sz w:val="26"/>
        </w:rPr>
        <w:t>to</w:t>
      </w:r>
      <w:r>
        <w:rPr>
          <w:spacing w:val="-3"/>
          <w:sz w:val="26"/>
        </w:rPr>
        <w:t xml:space="preserve"> </w:t>
      </w:r>
      <w:r>
        <w:rPr>
          <w:sz w:val="26"/>
        </w:rPr>
        <w:t>maintain</w:t>
      </w:r>
      <w:r>
        <w:rPr>
          <w:spacing w:val="-5"/>
          <w:sz w:val="26"/>
        </w:rPr>
        <w:t xml:space="preserve"> </w:t>
      </w:r>
      <w:r>
        <w:rPr>
          <w:sz w:val="26"/>
        </w:rPr>
        <w:t>additional</w:t>
      </w:r>
      <w:r>
        <w:rPr>
          <w:spacing w:val="-3"/>
          <w:sz w:val="26"/>
        </w:rPr>
        <w:t xml:space="preserve"> </w:t>
      </w:r>
      <w:r>
        <w:rPr>
          <w:sz w:val="26"/>
        </w:rPr>
        <w:t>offsetting</w:t>
      </w:r>
      <w:r>
        <w:rPr>
          <w:spacing w:val="-4"/>
          <w:sz w:val="26"/>
        </w:rPr>
        <w:t xml:space="preserve"> </w:t>
      </w:r>
      <w:r>
        <w:rPr>
          <w:sz w:val="26"/>
        </w:rPr>
        <w:t>equity</w:t>
      </w:r>
      <w:r>
        <w:rPr>
          <w:spacing w:val="-4"/>
          <w:sz w:val="26"/>
        </w:rPr>
        <w:t xml:space="preserve"> </w:t>
      </w:r>
      <w:r>
        <w:rPr>
          <w:sz w:val="26"/>
        </w:rPr>
        <w:t>to</w:t>
      </w:r>
      <w:r>
        <w:rPr>
          <w:spacing w:val="-5"/>
          <w:sz w:val="26"/>
        </w:rPr>
        <w:t xml:space="preserve"> </w:t>
      </w:r>
      <w:r>
        <w:rPr>
          <w:sz w:val="26"/>
        </w:rPr>
        <w:t>remain</w:t>
      </w:r>
      <w:r>
        <w:rPr>
          <w:spacing w:val="-5"/>
          <w:sz w:val="26"/>
        </w:rPr>
        <w:t xml:space="preserve"> </w:t>
      </w:r>
      <w:r>
        <w:rPr>
          <w:sz w:val="26"/>
        </w:rPr>
        <w:t>compliant</w:t>
      </w:r>
      <w:r>
        <w:rPr>
          <w:spacing w:val="-5"/>
          <w:sz w:val="26"/>
        </w:rPr>
        <w:t xml:space="preserve"> </w:t>
      </w:r>
      <w:r>
        <w:rPr>
          <w:sz w:val="26"/>
        </w:rPr>
        <w:t xml:space="preserve">with Rule IX-B, which would become unnecessary after the DWR Loan is fully </w:t>
      </w:r>
      <w:r>
        <w:rPr>
          <w:spacing w:val="-2"/>
          <w:sz w:val="26"/>
        </w:rPr>
        <w:t>forgiven.</w:t>
      </w:r>
    </w:p>
    <w:p w:rsidR="00A8742D" w:rsidRDefault="00C406D2" w14:paraId="14BE4616" w14:textId="77777777">
      <w:pPr>
        <w:pStyle w:val="ListParagraph"/>
        <w:numPr>
          <w:ilvl w:val="0"/>
          <w:numId w:val="3"/>
        </w:numPr>
        <w:tabs>
          <w:tab w:val="left" w:pos="1078"/>
        </w:tabs>
        <w:spacing w:before="3" w:line="360" w:lineRule="auto"/>
        <w:ind w:right="855" w:firstLine="223"/>
        <w:jc w:val="left"/>
        <w:rPr>
          <w:sz w:val="26"/>
        </w:rPr>
      </w:pPr>
      <w:r>
        <w:rPr>
          <w:sz w:val="26"/>
        </w:rPr>
        <w:t>If</w:t>
      </w:r>
      <w:r>
        <w:rPr>
          <w:spacing w:val="-5"/>
          <w:sz w:val="26"/>
        </w:rPr>
        <w:t xml:space="preserve"> </w:t>
      </w:r>
      <w:r>
        <w:rPr>
          <w:sz w:val="26"/>
        </w:rPr>
        <w:t>the</w:t>
      </w:r>
      <w:r>
        <w:rPr>
          <w:spacing w:val="-2"/>
          <w:sz w:val="26"/>
        </w:rPr>
        <w:t xml:space="preserve"> </w:t>
      </w:r>
      <w:r>
        <w:rPr>
          <w:sz w:val="26"/>
        </w:rPr>
        <w:t>Kincade</w:t>
      </w:r>
      <w:r>
        <w:rPr>
          <w:spacing w:val="-5"/>
          <w:sz w:val="26"/>
        </w:rPr>
        <w:t xml:space="preserve"> </w:t>
      </w:r>
      <w:r>
        <w:rPr>
          <w:sz w:val="26"/>
        </w:rPr>
        <w:t>and</w:t>
      </w:r>
      <w:r>
        <w:rPr>
          <w:spacing w:val="-5"/>
          <w:sz w:val="26"/>
        </w:rPr>
        <w:t xml:space="preserve"> </w:t>
      </w:r>
      <w:r>
        <w:rPr>
          <w:sz w:val="26"/>
        </w:rPr>
        <w:t>Dixie</w:t>
      </w:r>
      <w:r>
        <w:rPr>
          <w:spacing w:val="-5"/>
          <w:sz w:val="26"/>
        </w:rPr>
        <w:t xml:space="preserve"> </w:t>
      </w:r>
      <w:r>
        <w:rPr>
          <w:sz w:val="26"/>
        </w:rPr>
        <w:t>wildfire</w:t>
      </w:r>
      <w:r>
        <w:rPr>
          <w:spacing w:val="-5"/>
          <w:sz w:val="26"/>
        </w:rPr>
        <w:t xml:space="preserve"> </w:t>
      </w:r>
      <w:r>
        <w:rPr>
          <w:sz w:val="26"/>
        </w:rPr>
        <w:t>events</w:t>
      </w:r>
      <w:r>
        <w:rPr>
          <w:spacing w:val="-3"/>
          <w:sz w:val="26"/>
        </w:rPr>
        <w:t xml:space="preserve"> </w:t>
      </w:r>
      <w:r>
        <w:rPr>
          <w:sz w:val="26"/>
        </w:rPr>
        <w:t>are</w:t>
      </w:r>
      <w:r>
        <w:rPr>
          <w:spacing w:val="-5"/>
          <w:sz w:val="26"/>
        </w:rPr>
        <w:t xml:space="preserve"> </w:t>
      </w:r>
      <w:r>
        <w:rPr>
          <w:sz w:val="26"/>
        </w:rPr>
        <w:t>not</w:t>
      </w:r>
      <w:r>
        <w:rPr>
          <w:spacing w:val="-5"/>
          <w:sz w:val="26"/>
        </w:rPr>
        <w:t xml:space="preserve"> </w:t>
      </w:r>
      <w:r>
        <w:rPr>
          <w:sz w:val="26"/>
        </w:rPr>
        <w:t>excluded</w:t>
      </w:r>
      <w:r>
        <w:rPr>
          <w:spacing w:val="-2"/>
          <w:sz w:val="26"/>
        </w:rPr>
        <w:t xml:space="preserve"> </w:t>
      </w:r>
      <w:r>
        <w:rPr>
          <w:sz w:val="26"/>
        </w:rPr>
        <w:t>from</w:t>
      </w:r>
      <w:r>
        <w:rPr>
          <w:spacing w:val="-3"/>
          <w:sz w:val="26"/>
        </w:rPr>
        <w:t xml:space="preserve"> </w:t>
      </w:r>
      <w:r>
        <w:rPr>
          <w:sz w:val="26"/>
        </w:rPr>
        <w:t>PG&amp;E’s regulatory capital structure, PG&amp;E would be required to raise additional equity to maintain compliance with Rule IX</w:t>
      </w:r>
      <w:r>
        <w:rPr>
          <w:rFonts w:ascii="Cambria Math" w:hAnsi="Cambria Math"/>
          <w:sz w:val="26"/>
        </w:rPr>
        <w:t>‑</w:t>
      </w:r>
      <w:r>
        <w:rPr>
          <w:sz w:val="26"/>
        </w:rPr>
        <w:t>B. It is important to monitor PG&amp;E’s capital structure because these wildfire</w:t>
      </w:r>
      <w:r>
        <w:rPr>
          <w:rFonts w:ascii="Cambria Math" w:hAnsi="Cambria Math"/>
          <w:sz w:val="26"/>
        </w:rPr>
        <w:t>‑</w:t>
      </w:r>
      <w:r>
        <w:rPr>
          <w:sz w:val="26"/>
        </w:rPr>
        <w:t>related liabilities were not</w:t>
      </w:r>
    </w:p>
    <w:p w:rsidR="00A8742D" w:rsidRDefault="00A8742D" w14:paraId="6293807F" w14:textId="77777777">
      <w:pPr>
        <w:pStyle w:val="ListParagraph"/>
        <w:spacing w:line="360" w:lineRule="auto"/>
        <w:rPr>
          <w:sz w:val="26"/>
        </w:rPr>
        <w:sectPr w:rsidR="00A8742D">
          <w:pgSz w:w="12240" w:h="15840"/>
          <w:pgMar w:top="1540" w:right="1080" w:bottom="960" w:left="1080" w:header="730" w:footer="735" w:gutter="0"/>
          <w:cols w:space="720"/>
        </w:sectPr>
      </w:pPr>
    </w:p>
    <w:p w:rsidR="00A8742D" w:rsidRDefault="00C406D2" w14:paraId="4FB5856B" w14:textId="77777777">
      <w:pPr>
        <w:pStyle w:val="BodyText"/>
        <w:spacing w:before="79" w:line="360" w:lineRule="auto"/>
        <w:ind w:right="649"/>
      </w:pPr>
      <w:r>
        <w:lastRenderedPageBreak/>
        <w:t>included in PG&amp;E’s cost</w:t>
      </w:r>
      <w:r>
        <w:rPr>
          <w:rFonts w:ascii="Cambria Math" w:hAnsi="Cambria Math"/>
        </w:rPr>
        <w:t>‑</w:t>
      </w:r>
      <w:r>
        <w:t>of</w:t>
      </w:r>
      <w:r>
        <w:rPr>
          <w:rFonts w:ascii="Cambria Math" w:hAnsi="Cambria Math"/>
        </w:rPr>
        <w:t>‑</w:t>
      </w:r>
      <w:r>
        <w:t>capital determination, and any such equity issuance</w:t>
      </w:r>
      <w:r>
        <w:rPr>
          <w:spacing w:val="-4"/>
        </w:rPr>
        <w:t xml:space="preserve"> </w:t>
      </w:r>
      <w:r>
        <w:t>would</w:t>
      </w:r>
      <w:r>
        <w:rPr>
          <w:spacing w:val="-5"/>
        </w:rPr>
        <w:t xml:space="preserve"> </w:t>
      </w:r>
      <w:r>
        <w:t>result</w:t>
      </w:r>
      <w:r>
        <w:rPr>
          <w:spacing w:val="-5"/>
        </w:rPr>
        <w:t xml:space="preserve"> </w:t>
      </w:r>
      <w:r>
        <w:t>in</w:t>
      </w:r>
      <w:r>
        <w:rPr>
          <w:spacing w:val="-5"/>
        </w:rPr>
        <w:t xml:space="preserve"> </w:t>
      </w:r>
      <w:r>
        <w:t>excess</w:t>
      </w:r>
      <w:r>
        <w:rPr>
          <w:spacing w:val="-4"/>
        </w:rPr>
        <w:t xml:space="preserve"> </w:t>
      </w:r>
      <w:r>
        <w:t>equity</w:t>
      </w:r>
      <w:r>
        <w:rPr>
          <w:spacing w:val="-5"/>
        </w:rPr>
        <w:t xml:space="preserve"> </w:t>
      </w:r>
      <w:r>
        <w:t>without</w:t>
      </w:r>
      <w:r>
        <w:rPr>
          <w:spacing w:val="-5"/>
        </w:rPr>
        <w:t xml:space="preserve"> </w:t>
      </w:r>
      <w:r>
        <w:t>corresponding</w:t>
      </w:r>
      <w:r>
        <w:rPr>
          <w:spacing w:val="-5"/>
        </w:rPr>
        <w:t xml:space="preserve"> </w:t>
      </w:r>
      <w:r>
        <w:t>rate</w:t>
      </w:r>
      <w:r>
        <w:rPr>
          <w:rFonts w:ascii="Cambria Math" w:hAnsi="Cambria Math"/>
        </w:rPr>
        <w:t>‑</w:t>
      </w:r>
      <w:r>
        <w:t>base</w:t>
      </w:r>
      <w:r>
        <w:rPr>
          <w:spacing w:val="-5"/>
        </w:rPr>
        <w:t xml:space="preserve"> </w:t>
      </w:r>
      <w:r>
        <w:t>assets.</w:t>
      </w:r>
    </w:p>
    <w:p w:rsidR="00A8742D" w:rsidRDefault="00C406D2" w14:paraId="01CC2853" w14:textId="77777777">
      <w:pPr>
        <w:pStyle w:val="ListParagraph"/>
        <w:numPr>
          <w:ilvl w:val="0"/>
          <w:numId w:val="3"/>
        </w:numPr>
        <w:tabs>
          <w:tab w:val="left" w:pos="1078"/>
        </w:tabs>
        <w:spacing w:before="3" w:line="360" w:lineRule="auto"/>
        <w:ind w:right="735" w:firstLine="223"/>
        <w:jc w:val="left"/>
        <w:rPr>
          <w:sz w:val="26"/>
        </w:rPr>
      </w:pPr>
      <w:r>
        <w:rPr>
          <w:sz w:val="26"/>
        </w:rPr>
        <w:t>PG&amp;E’s</w:t>
      </w:r>
      <w:r>
        <w:rPr>
          <w:spacing w:val="-9"/>
          <w:sz w:val="26"/>
        </w:rPr>
        <w:t xml:space="preserve"> </w:t>
      </w:r>
      <w:r>
        <w:rPr>
          <w:sz w:val="26"/>
        </w:rPr>
        <w:t>request</w:t>
      </w:r>
      <w:r>
        <w:rPr>
          <w:spacing w:val="-7"/>
          <w:sz w:val="26"/>
        </w:rPr>
        <w:t xml:space="preserve"> </w:t>
      </w:r>
      <w:r>
        <w:rPr>
          <w:sz w:val="26"/>
        </w:rPr>
        <w:t>for</w:t>
      </w:r>
      <w:r>
        <w:rPr>
          <w:spacing w:val="-9"/>
          <w:sz w:val="26"/>
        </w:rPr>
        <w:t xml:space="preserve"> </w:t>
      </w:r>
      <w:r>
        <w:rPr>
          <w:sz w:val="26"/>
        </w:rPr>
        <w:t>the</w:t>
      </w:r>
      <w:r>
        <w:rPr>
          <w:spacing w:val="-7"/>
          <w:sz w:val="26"/>
        </w:rPr>
        <w:t xml:space="preserve"> </w:t>
      </w:r>
      <w:r>
        <w:rPr>
          <w:sz w:val="26"/>
        </w:rPr>
        <w:t>Kincade</w:t>
      </w:r>
      <w:r>
        <w:rPr>
          <w:spacing w:val="-7"/>
          <w:sz w:val="26"/>
        </w:rPr>
        <w:t xml:space="preserve"> </w:t>
      </w:r>
      <w:r>
        <w:rPr>
          <w:sz w:val="26"/>
        </w:rPr>
        <w:t>and</w:t>
      </w:r>
      <w:r>
        <w:rPr>
          <w:spacing w:val="-9"/>
          <w:sz w:val="26"/>
        </w:rPr>
        <w:t xml:space="preserve"> </w:t>
      </w:r>
      <w:r>
        <w:rPr>
          <w:sz w:val="26"/>
        </w:rPr>
        <w:t>Dixie</w:t>
      </w:r>
      <w:r>
        <w:rPr>
          <w:spacing w:val="-7"/>
          <w:sz w:val="26"/>
        </w:rPr>
        <w:t xml:space="preserve"> </w:t>
      </w:r>
      <w:r>
        <w:rPr>
          <w:sz w:val="26"/>
        </w:rPr>
        <w:t>wildfire</w:t>
      </w:r>
      <w:r>
        <w:rPr>
          <w:spacing w:val="-8"/>
          <w:sz w:val="26"/>
        </w:rPr>
        <w:t xml:space="preserve"> </w:t>
      </w:r>
      <w:r>
        <w:rPr>
          <w:sz w:val="26"/>
        </w:rPr>
        <w:t>events</w:t>
      </w:r>
      <w:r>
        <w:rPr>
          <w:spacing w:val="-7"/>
          <w:sz w:val="26"/>
        </w:rPr>
        <w:t xml:space="preserve"> </w:t>
      </w:r>
      <w:r>
        <w:rPr>
          <w:sz w:val="26"/>
        </w:rPr>
        <w:t>do</w:t>
      </w:r>
      <w:r>
        <w:rPr>
          <w:spacing w:val="-3"/>
          <w:sz w:val="26"/>
        </w:rPr>
        <w:t xml:space="preserve"> </w:t>
      </w:r>
      <w:r>
        <w:rPr>
          <w:sz w:val="26"/>
        </w:rPr>
        <w:t>not</w:t>
      </w:r>
      <w:r>
        <w:rPr>
          <w:spacing w:val="-9"/>
          <w:sz w:val="26"/>
        </w:rPr>
        <w:t xml:space="preserve"> </w:t>
      </w:r>
      <w:r>
        <w:rPr>
          <w:sz w:val="26"/>
        </w:rPr>
        <w:t>qualify for a waiver under Affiliate Transaction Rule IX B.</w:t>
      </w:r>
    </w:p>
    <w:p w:rsidR="00A8742D" w:rsidRDefault="00C406D2" w14:paraId="1033B273" w14:textId="77777777">
      <w:pPr>
        <w:pStyle w:val="ListParagraph"/>
        <w:numPr>
          <w:ilvl w:val="0"/>
          <w:numId w:val="3"/>
        </w:numPr>
        <w:tabs>
          <w:tab w:val="left" w:pos="1078"/>
        </w:tabs>
        <w:spacing w:line="360" w:lineRule="auto"/>
        <w:ind w:right="531" w:firstLine="223"/>
        <w:jc w:val="left"/>
        <w:rPr>
          <w:sz w:val="26"/>
        </w:rPr>
      </w:pPr>
      <w:r>
        <w:rPr>
          <w:sz w:val="26"/>
        </w:rPr>
        <w:t>The</w:t>
      </w:r>
      <w:r>
        <w:rPr>
          <w:spacing w:val="-2"/>
          <w:sz w:val="26"/>
        </w:rPr>
        <w:t xml:space="preserve"> </w:t>
      </w:r>
      <w:r>
        <w:rPr>
          <w:sz w:val="26"/>
        </w:rPr>
        <w:t>prudency</w:t>
      </w:r>
      <w:r>
        <w:rPr>
          <w:spacing w:val="-2"/>
          <w:sz w:val="26"/>
        </w:rPr>
        <w:t xml:space="preserve"> </w:t>
      </w:r>
      <w:r>
        <w:rPr>
          <w:sz w:val="26"/>
        </w:rPr>
        <w:t>of the Kincade</w:t>
      </w:r>
      <w:r>
        <w:rPr>
          <w:spacing w:val="-2"/>
          <w:sz w:val="26"/>
        </w:rPr>
        <w:t xml:space="preserve"> </w:t>
      </w:r>
      <w:r>
        <w:rPr>
          <w:sz w:val="26"/>
        </w:rPr>
        <w:t>and</w:t>
      </w:r>
      <w:r>
        <w:rPr>
          <w:spacing w:val="-2"/>
          <w:sz w:val="26"/>
        </w:rPr>
        <w:t xml:space="preserve"> </w:t>
      </w:r>
      <w:r>
        <w:rPr>
          <w:sz w:val="26"/>
        </w:rPr>
        <w:t>Dixie</w:t>
      </w:r>
      <w:r>
        <w:rPr>
          <w:spacing w:val="-2"/>
          <w:sz w:val="26"/>
        </w:rPr>
        <w:t xml:space="preserve"> </w:t>
      </w:r>
      <w:r>
        <w:rPr>
          <w:sz w:val="26"/>
        </w:rPr>
        <w:t>expenditures is</w:t>
      </w:r>
      <w:r>
        <w:rPr>
          <w:spacing w:val="-2"/>
          <w:sz w:val="26"/>
        </w:rPr>
        <w:t xml:space="preserve"> </w:t>
      </w:r>
      <w:r>
        <w:rPr>
          <w:sz w:val="26"/>
        </w:rPr>
        <w:t>still</w:t>
      </w:r>
      <w:r>
        <w:rPr>
          <w:spacing w:val="-3"/>
          <w:sz w:val="26"/>
        </w:rPr>
        <w:t xml:space="preserve"> </w:t>
      </w:r>
      <w:r>
        <w:rPr>
          <w:sz w:val="26"/>
        </w:rPr>
        <w:t>under review by</w:t>
      </w:r>
      <w:r>
        <w:rPr>
          <w:spacing w:val="-10"/>
          <w:sz w:val="26"/>
        </w:rPr>
        <w:t xml:space="preserve"> </w:t>
      </w:r>
      <w:r>
        <w:rPr>
          <w:sz w:val="26"/>
        </w:rPr>
        <w:t>the</w:t>
      </w:r>
      <w:r>
        <w:rPr>
          <w:spacing w:val="-9"/>
          <w:sz w:val="26"/>
        </w:rPr>
        <w:t xml:space="preserve"> </w:t>
      </w:r>
      <w:r>
        <w:rPr>
          <w:sz w:val="26"/>
        </w:rPr>
        <w:t>Commission,</w:t>
      </w:r>
      <w:r>
        <w:rPr>
          <w:spacing w:val="-2"/>
          <w:sz w:val="26"/>
        </w:rPr>
        <w:t xml:space="preserve"> </w:t>
      </w:r>
      <w:r>
        <w:rPr>
          <w:sz w:val="26"/>
        </w:rPr>
        <w:t>and</w:t>
      </w:r>
      <w:r>
        <w:rPr>
          <w:spacing w:val="-9"/>
          <w:sz w:val="26"/>
        </w:rPr>
        <w:t xml:space="preserve"> </w:t>
      </w:r>
      <w:r>
        <w:rPr>
          <w:sz w:val="26"/>
        </w:rPr>
        <w:t>the</w:t>
      </w:r>
      <w:r>
        <w:rPr>
          <w:spacing w:val="-7"/>
          <w:sz w:val="26"/>
        </w:rPr>
        <w:t xml:space="preserve"> </w:t>
      </w:r>
      <w:r>
        <w:rPr>
          <w:sz w:val="26"/>
        </w:rPr>
        <w:t>long-term</w:t>
      </w:r>
      <w:r>
        <w:rPr>
          <w:spacing w:val="-10"/>
          <w:sz w:val="26"/>
        </w:rPr>
        <w:t xml:space="preserve"> </w:t>
      </w:r>
      <w:r>
        <w:rPr>
          <w:sz w:val="26"/>
        </w:rPr>
        <w:t>financial</w:t>
      </w:r>
      <w:r>
        <w:rPr>
          <w:spacing w:val="-9"/>
          <w:sz w:val="26"/>
        </w:rPr>
        <w:t xml:space="preserve"> </w:t>
      </w:r>
      <w:r>
        <w:rPr>
          <w:sz w:val="26"/>
        </w:rPr>
        <w:t>impact</w:t>
      </w:r>
      <w:r>
        <w:rPr>
          <w:spacing w:val="-10"/>
          <w:sz w:val="26"/>
        </w:rPr>
        <w:t xml:space="preserve"> </w:t>
      </w:r>
      <w:r>
        <w:rPr>
          <w:sz w:val="26"/>
        </w:rPr>
        <w:t>of</w:t>
      </w:r>
      <w:r>
        <w:rPr>
          <w:spacing w:val="-9"/>
          <w:sz w:val="26"/>
        </w:rPr>
        <w:t xml:space="preserve"> </w:t>
      </w:r>
      <w:r>
        <w:rPr>
          <w:sz w:val="26"/>
        </w:rPr>
        <w:t>approving</w:t>
      </w:r>
      <w:r>
        <w:rPr>
          <w:spacing w:val="-8"/>
          <w:sz w:val="26"/>
        </w:rPr>
        <w:t xml:space="preserve"> </w:t>
      </w:r>
      <w:r>
        <w:rPr>
          <w:sz w:val="26"/>
        </w:rPr>
        <w:t>or</w:t>
      </w:r>
      <w:r>
        <w:rPr>
          <w:spacing w:val="-6"/>
          <w:sz w:val="26"/>
        </w:rPr>
        <w:t xml:space="preserve"> </w:t>
      </w:r>
      <w:r>
        <w:rPr>
          <w:sz w:val="26"/>
        </w:rPr>
        <w:t>denying these exemptions remains uncertain while the Commission evaluates the cost recovery request.</w:t>
      </w:r>
    </w:p>
    <w:p w:rsidR="00A8742D" w:rsidRDefault="00C406D2" w14:paraId="2A51A565" w14:textId="77777777">
      <w:pPr>
        <w:pStyle w:val="Heading1"/>
        <w:ind w:left="972"/>
      </w:pPr>
      <w:r>
        <w:rPr>
          <w:spacing w:val="-2"/>
        </w:rPr>
        <w:t>Conclusions</w:t>
      </w:r>
      <w:r>
        <w:rPr>
          <w:spacing w:val="-9"/>
        </w:rPr>
        <w:t xml:space="preserve"> </w:t>
      </w:r>
      <w:r>
        <w:rPr>
          <w:spacing w:val="-2"/>
        </w:rPr>
        <w:t>of</w:t>
      </w:r>
      <w:r>
        <w:rPr>
          <w:spacing w:val="-8"/>
        </w:rPr>
        <w:t xml:space="preserve"> </w:t>
      </w:r>
      <w:r>
        <w:rPr>
          <w:spacing w:val="-5"/>
        </w:rPr>
        <w:t>Law</w:t>
      </w:r>
    </w:p>
    <w:p w:rsidR="00A8742D" w:rsidRDefault="00C406D2" w14:paraId="1942E657" w14:textId="77777777">
      <w:pPr>
        <w:pStyle w:val="ListParagraph"/>
        <w:numPr>
          <w:ilvl w:val="0"/>
          <w:numId w:val="2"/>
        </w:numPr>
        <w:tabs>
          <w:tab w:val="left" w:pos="1076"/>
        </w:tabs>
        <w:spacing w:before="149" w:line="360" w:lineRule="auto"/>
        <w:ind w:right="1710" w:firstLine="345"/>
        <w:jc w:val="left"/>
        <w:rPr>
          <w:sz w:val="26"/>
        </w:rPr>
      </w:pPr>
      <w:r>
        <w:rPr>
          <w:sz w:val="26"/>
        </w:rPr>
        <w:t>Affiliate</w:t>
      </w:r>
      <w:r>
        <w:rPr>
          <w:spacing w:val="-12"/>
          <w:sz w:val="26"/>
        </w:rPr>
        <w:t xml:space="preserve"> </w:t>
      </w:r>
      <w:r>
        <w:rPr>
          <w:sz w:val="26"/>
        </w:rPr>
        <w:t>Transaction</w:t>
      </w:r>
      <w:r>
        <w:rPr>
          <w:spacing w:val="-5"/>
          <w:sz w:val="26"/>
        </w:rPr>
        <w:t xml:space="preserve"> </w:t>
      </w:r>
      <w:r>
        <w:rPr>
          <w:sz w:val="26"/>
        </w:rPr>
        <w:t>Rule</w:t>
      </w:r>
      <w:r>
        <w:rPr>
          <w:spacing w:val="-8"/>
          <w:sz w:val="26"/>
        </w:rPr>
        <w:t xml:space="preserve"> </w:t>
      </w:r>
      <w:r>
        <w:rPr>
          <w:sz w:val="26"/>
        </w:rPr>
        <w:t>IX-B</w:t>
      </w:r>
      <w:r>
        <w:rPr>
          <w:spacing w:val="-13"/>
          <w:sz w:val="26"/>
        </w:rPr>
        <w:t xml:space="preserve"> </w:t>
      </w:r>
      <w:r>
        <w:rPr>
          <w:sz w:val="26"/>
        </w:rPr>
        <w:t>requires</w:t>
      </w:r>
      <w:r>
        <w:rPr>
          <w:spacing w:val="-8"/>
          <w:sz w:val="26"/>
        </w:rPr>
        <w:t xml:space="preserve"> </w:t>
      </w:r>
      <w:r>
        <w:rPr>
          <w:sz w:val="26"/>
        </w:rPr>
        <w:t>utilities</w:t>
      </w:r>
      <w:r>
        <w:rPr>
          <w:spacing w:val="-7"/>
          <w:sz w:val="26"/>
        </w:rPr>
        <w:t xml:space="preserve"> </w:t>
      </w:r>
      <w:r>
        <w:rPr>
          <w:sz w:val="26"/>
        </w:rPr>
        <w:t>to</w:t>
      </w:r>
      <w:r>
        <w:rPr>
          <w:spacing w:val="-10"/>
          <w:sz w:val="26"/>
        </w:rPr>
        <w:t xml:space="preserve"> </w:t>
      </w:r>
      <w:r>
        <w:rPr>
          <w:sz w:val="26"/>
        </w:rPr>
        <w:t>adhere</w:t>
      </w:r>
      <w:r>
        <w:rPr>
          <w:spacing w:val="-9"/>
          <w:sz w:val="26"/>
        </w:rPr>
        <w:t xml:space="preserve"> </w:t>
      </w:r>
      <w:r>
        <w:rPr>
          <w:sz w:val="26"/>
        </w:rPr>
        <w:t>to</w:t>
      </w:r>
      <w:r>
        <w:rPr>
          <w:spacing w:val="-7"/>
          <w:sz w:val="26"/>
        </w:rPr>
        <w:t xml:space="preserve"> </w:t>
      </w:r>
      <w:r>
        <w:rPr>
          <w:sz w:val="26"/>
        </w:rPr>
        <w:t>the Commission authorized capital rate structure.</w:t>
      </w:r>
    </w:p>
    <w:p w:rsidR="00A8742D" w:rsidRDefault="00C406D2" w14:paraId="368B587F" w14:textId="77777777">
      <w:pPr>
        <w:pStyle w:val="ListParagraph"/>
        <w:numPr>
          <w:ilvl w:val="0"/>
          <w:numId w:val="2"/>
        </w:numPr>
        <w:tabs>
          <w:tab w:val="left" w:pos="1076"/>
        </w:tabs>
        <w:spacing w:line="360" w:lineRule="auto"/>
        <w:ind w:right="1030" w:firstLine="345"/>
        <w:jc w:val="left"/>
        <w:rPr>
          <w:sz w:val="26"/>
        </w:rPr>
      </w:pPr>
      <w:r>
        <w:rPr>
          <w:sz w:val="26"/>
        </w:rPr>
        <w:t>Affiliate</w:t>
      </w:r>
      <w:r>
        <w:rPr>
          <w:spacing w:val="-13"/>
          <w:sz w:val="26"/>
        </w:rPr>
        <w:t xml:space="preserve"> </w:t>
      </w:r>
      <w:r>
        <w:rPr>
          <w:sz w:val="26"/>
        </w:rPr>
        <w:t>Transaction</w:t>
      </w:r>
      <w:r>
        <w:rPr>
          <w:spacing w:val="-6"/>
          <w:sz w:val="26"/>
        </w:rPr>
        <w:t xml:space="preserve"> </w:t>
      </w:r>
      <w:r>
        <w:rPr>
          <w:sz w:val="26"/>
        </w:rPr>
        <w:t>Rule</w:t>
      </w:r>
      <w:r>
        <w:rPr>
          <w:spacing w:val="-9"/>
          <w:sz w:val="26"/>
        </w:rPr>
        <w:t xml:space="preserve"> </w:t>
      </w:r>
      <w:r>
        <w:rPr>
          <w:sz w:val="26"/>
        </w:rPr>
        <w:t>IX-B</w:t>
      </w:r>
      <w:r>
        <w:rPr>
          <w:spacing w:val="-11"/>
          <w:sz w:val="26"/>
        </w:rPr>
        <w:t xml:space="preserve"> </w:t>
      </w:r>
      <w:r>
        <w:rPr>
          <w:sz w:val="26"/>
        </w:rPr>
        <w:t>is</w:t>
      </w:r>
      <w:r>
        <w:rPr>
          <w:spacing w:val="-11"/>
          <w:sz w:val="26"/>
        </w:rPr>
        <w:t xml:space="preserve"> </w:t>
      </w:r>
      <w:r>
        <w:rPr>
          <w:sz w:val="26"/>
        </w:rPr>
        <w:t>the</w:t>
      </w:r>
      <w:r>
        <w:rPr>
          <w:spacing w:val="-13"/>
          <w:sz w:val="26"/>
        </w:rPr>
        <w:t xml:space="preserve"> </w:t>
      </w:r>
      <w:r>
        <w:rPr>
          <w:sz w:val="26"/>
        </w:rPr>
        <w:t>appropriate</w:t>
      </w:r>
      <w:r>
        <w:rPr>
          <w:spacing w:val="-13"/>
          <w:sz w:val="26"/>
        </w:rPr>
        <w:t xml:space="preserve"> </w:t>
      </w:r>
      <w:r>
        <w:rPr>
          <w:sz w:val="26"/>
        </w:rPr>
        <w:t>governing</w:t>
      </w:r>
      <w:r>
        <w:rPr>
          <w:spacing w:val="-9"/>
          <w:sz w:val="26"/>
        </w:rPr>
        <w:t xml:space="preserve"> </w:t>
      </w:r>
      <w:r>
        <w:rPr>
          <w:sz w:val="26"/>
        </w:rPr>
        <w:t>authority when deciding whether to grant the request.</w:t>
      </w:r>
    </w:p>
    <w:p w:rsidR="00A8742D" w:rsidRDefault="00C406D2" w14:paraId="1ACEBF27" w14:textId="77777777">
      <w:pPr>
        <w:pStyle w:val="ListParagraph"/>
        <w:numPr>
          <w:ilvl w:val="0"/>
          <w:numId w:val="2"/>
        </w:numPr>
        <w:tabs>
          <w:tab w:val="left" w:pos="1076"/>
        </w:tabs>
        <w:spacing w:line="360" w:lineRule="auto"/>
        <w:ind w:right="467" w:firstLine="345"/>
        <w:jc w:val="left"/>
        <w:rPr>
          <w:sz w:val="26"/>
        </w:rPr>
      </w:pPr>
      <w:r>
        <w:rPr>
          <w:sz w:val="26"/>
        </w:rPr>
        <w:t>Affiliate Transaction Rule IX-B protects utility financial health by limiting the</w:t>
      </w:r>
      <w:r>
        <w:rPr>
          <w:spacing w:val="-10"/>
          <w:sz w:val="26"/>
        </w:rPr>
        <w:t xml:space="preserve"> </w:t>
      </w:r>
      <w:r>
        <w:rPr>
          <w:sz w:val="26"/>
        </w:rPr>
        <w:t>circumstances</w:t>
      </w:r>
      <w:r>
        <w:rPr>
          <w:spacing w:val="-4"/>
          <w:sz w:val="26"/>
        </w:rPr>
        <w:t xml:space="preserve"> </w:t>
      </w:r>
      <w:r>
        <w:rPr>
          <w:sz w:val="26"/>
        </w:rPr>
        <w:t>in</w:t>
      </w:r>
      <w:r>
        <w:rPr>
          <w:spacing w:val="-5"/>
          <w:sz w:val="26"/>
        </w:rPr>
        <w:t xml:space="preserve"> </w:t>
      </w:r>
      <w:r>
        <w:rPr>
          <w:sz w:val="26"/>
        </w:rPr>
        <w:t>which</w:t>
      </w:r>
      <w:r>
        <w:rPr>
          <w:spacing w:val="-10"/>
          <w:sz w:val="26"/>
        </w:rPr>
        <w:t xml:space="preserve"> </w:t>
      </w:r>
      <w:r>
        <w:rPr>
          <w:sz w:val="26"/>
        </w:rPr>
        <w:t>a</w:t>
      </w:r>
      <w:r>
        <w:rPr>
          <w:spacing w:val="-6"/>
          <w:sz w:val="26"/>
        </w:rPr>
        <w:t xml:space="preserve"> </w:t>
      </w:r>
      <w:r>
        <w:rPr>
          <w:sz w:val="26"/>
        </w:rPr>
        <w:t>utility</w:t>
      </w:r>
      <w:r>
        <w:rPr>
          <w:spacing w:val="-6"/>
          <w:sz w:val="26"/>
        </w:rPr>
        <w:t xml:space="preserve"> </w:t>
      </w:r>
      <w:r>
        <w:rPr>
          <w:sz w:val="26"/>
        </w:rPr>
        <w:t>is</w:t>
      </w:r>
      <w:r>
        <w:rPr>
          <w:spacing w:val="-10"/>
          <w:sz w:val="26"/>
        </w:rPr>
        <w:t xml:space="preserve"> </w:t>
      </w:r>
      <w:r>
        <w:rPr>
          <w:sz w:val="26"/>
        </w:rPr>
        <w:t>permitted</w:t>
      </w:r>
      <w:r>
        <w:rPr>
          <w:spacing w:val="-8"/>
          <w:sz w:val="26"/>
        </w:rPr>
        <w:t xml:space="preserve"> </w:t>
      </w:r>
      <w:r>
        <w:rPr>
          <w:sz w:val="26"/>
        </w:rPr>
        <w:t>to</w:t>
      </w:r>
      <w:r>
        <w:rPr>
          <w:spacing w:val="-6"/>
          <w:sz w:val="26"/>
        </w:rPr>
        <w:t xml:space="preserve"> </w:t>
      </w:r>
      <w:r>
        <w:rPr>
          <w:sz w:val="26"/>
        </w:rPr>
        <w:t>deviate</w:t>
      </w:r>
      <w:r>
        <w:rPr>
          <w:spacing w:val="-10"/>
          <w:sz w:val="26"/>
        </w:rPr>
        <w:t xml:space="preserve"> </w:t>
      </w:r>
      <w:r>
        <w:rPr>
          <w:sz w:val="26"/>
        </w:rPr>
        <w:t>from</w:t>
      </w:r>
      <w:r>
        <w:rPr>
          <w:spacing w:val="-11"/>
          <w:sz w:val="26"/>
        </w:rPr>
        <w:t xml:space="preserve"> </w:t>
      </w:r>
      <w:r>
        <w:rPr>
          <w:sz w:val="26"/>
        </w:rPr>
        <w:t>the</w:t>
      </w:r>
      <w:r>
        <w:rPr>
          <w:spacing w:val="-9"/>
          <w:sz w:val="26"/>
        </w:rPr>
        <w:t xml:space="preserve"> </w:t>
      </w:r>
      <w:r>
        <w:rPr>
          <w:sz w:val="26"/>
        </w:rPr>
        <w:t>Commission authorized capital rate structure.</w:t>
      </w:r>
    </w:p>
    <w:p w:rsidR="00A8742D" w:rsidRDefault="00C406D2" w14:paraId="08880BCB" w14:textId="77777777">
      <w:pPr>
        <w:pStyle w:val="ListParagraph"/>
        <w:numPr>
          <w:ilvl w:val="0"/>
          <w:numId w:val="2"/>
        </w:numPr>
        <w:tabs>
          <w:tab w:val="left" w:pos="1076"/>
        </w:tabs>
        <w:spacing w:line="360" w:lineRule="auto"/>
        <w:ind w:right="617" w:firstLine="345"/>
        <w:jc w:val="both"/>
        <w:rPr>
          <w:sz w:val="26"/>
        </w:rPr>
      </w:pPr>
      <w:r>
        <w:rPr>
          <w:sz w:val="26"/>
        </w:rPr>
        <w:t>Affiliate</w:t>
      </w:r>
      <w:r>
        <w:rPr>
          <w:spacing w:val="-1"/>
          <w:sz w:val="26"/>
        </w:rPr>
        <w:t xml:space="preserve"> </w:t>
      </w:r>
      <w:r>
        <w:rPr>
          <w:sz w:val="26"/>
        </w:rPr>
        <w:t>Transaction Rule IX-B determines that</w:t>
      </w:r>
      <w:r>
        <w:rPr>
          <w:spacing w:val="-3"/>
          <w:sz w:val="26"/>
        </w:rPr>
        <w:t xml:space="preserve"> </w:t>
      </w:r>
      <w:r>
        <w:rPr>
          <w:sz w:val="26"/>
        </w:rPr>
        <w:t>a reduction to equity</w:t>
      </w:r>
      <w:r>
        <w:rPr>
          <w:spacing w:val="-3"/>
          <w:sz w:val="26"/>
        </w:rPr>
        <w:t xml:space="preserve"> </w:t>
      </w:r>
      <w:r>
        <w:rPr>
          <w:sz w:val="26"/>
        </w:rPr>
        <w:t>of 1 percent</w:t>
      </w:r>
      <w:r>
        <w:rPr>
          <w:spacing w:val="-7"/>
          <w:sz w:val="26"/>
        </w:rPr>
        <w:t xml:space="preserve"> </w:t>
      </w:r>
      <w:r>
        <w:rPr>
          <w:sz w:val="26"/>
        </w:rPr>
        <w:t>or</w:t>
      </w:r>
      <w:r>
        <w:rPr>
          <w:spacing w:val="-4"/>
          <w:sz w:val="26"/>
        </w:rPr>
        <w:t xml:space="preserve"> </w:t>
      </w:r>
      <w:r>
        <w:rPr>
          <w:sz w:val="26"/>
        </w:rPr>
        <w:t>greater</w:t>
      </w:r>
      <w:r>
        <w:rPr>
          <w:spacing w:val="-3"/>
          <w:sz w:val="26"/>
        </w:rPr>
        <w:t xml:space="preserve"> </w:t>
      </w:r>
      <w:r>
        <w:rPr>
          <w:sz w:val="26"/>
        </w:rPr>
        <w:t>due</w:t>
      </w:r>
      <w:r>
        <w:rPr>
          <w:spacing w:val="-5"/>
          <w:sz w:val="26"/>
        </w:rPr>
        <w:t xml:space="preserve"> </w:t>
      </w:r>
      <w:r>
        <w:rPr>
          <w:sz w:val="26"/>
        </w:rPr>
        <w:t>to</w:t>
      </w:r>
      <w:r>
        <w:rPr>
          <w:spacing w:val="-5"/>
          <w:sz w:val="26"/>
        </w:rPr>
        <w:t xml:space="preserve"> </w:t>
      </w:r>
      <w:r>
        <w:rPr>
          <w:sz w:val="26"/>
        </w:rPr>
        <w:t>an</w:t>
      </w:r>
      <w:r>
        <w:rPr>
          <w:spacing w:val="-4"/>
          <w:sz w:val="26"/>
        </w:rPr>
        <w:t xml:space="preserve"> </w:t>
      </w:r>
      <w:r>
        <w:rPr>
          <w:sz w:val="26"/>
        </w:rPr>
        <w:t>adverse</w:t>
      </w:r>
      <w:r>
        <w:rPr>
          <w:spacing w:val="-3"/>
          <w:sz w:val="26"/>
        </w:rPr>
        <w:t xml:space="preserve"> </w:t>
      </w:r>
      <w:r>
        <w:rPr>
          <w:sz w:val="26"/>
        </w:rPr>
        <w:t>financial</w:t>
      </w:r>
      <w:r>
        <w:rPr>
          <w:spacing w:val="-5"/>
          <w:sz w:val="26"/>
        </w:rPr>
        <w:t xml:space="preserve"> </w:t>
      </w:r>
      <w:r>
        <w:rPr>
          <w:sz w:val="26"/>
        </w:rPr>
        <w:t>event</w:t>
      </w:r>
      <w:r>
        <w:rPr>
          <w:spacing w:val="-4"/>
          <w:sz w:val="26"/>
        </w:rPr>
        <w:t xml:space="preserve"> </w:t>
      </w:r>
      <w:r>
        <w:rPr>
          <w:sz w:val="26"/>
        </w:rPr>
        <w:t>is the</w:t>
      </w:r>
      <w:r>
        <w:rPr>
          <w:spacing w:val="-4"/>
          <w:sz w:val="26"/>
        </w:rPr>
        <w:t xml:space="preserve"> </w:t>
      </w:r>
      <w:r>
        <w:rPr>
          <w:sz w:val="26"/>
        </w:rPr>
        <w:t>threshold</w:t>
      </w:r>
      <w:r>
        <w:rPr>
          <w:spacing w:val="-3"/>
          <w:sz w:val="26"/>
        </w:rPr>
        <w:t xml:space="preserve"> </w:t>
      </w:r>
      <w:r>
        <w:rPr>
          <w:sz w:val="26"/>
        </w:rPr>
        <w:t>for</w:t>
      </w:r>
      <w:r>
        <w:rPr>
          <w:spacing w:val="-4"/>
          <w:sz w:val="26"/>
        </w:rPr>
        <w:t xml:space="preserve"> </w:t>
      </w:r>
      <w:r>
        <w:rPr>
          <w:sz w:val="26"/>
        </w:rPr>
        <w:t>a</w:t>
      </w:r>
      <w:r>
        <w:rPr>
          <w:spacing w:val="-2"/>
          <w:sz w:val="26"/>
        </w:rPr>
        <w:t xml:space="preserve"> </w:t>
      </w:r>
      <w:r>
        <w:rPr>
          <w:sz w:val="26"/>
        </w:rPr>
        <w:t>utility to file an application for a waiver from its authorized capital rate structure.</w:t>
      </w:r>
    </w:p>
    <w:p w:rsidR="00A8742D" w:rsidRDefault="00C406D2" w14:paraId="66392F4E" w14:textId="77777777">
      <w:pPr>
        <w:pStyle w:val="ListParagraph"/>
        <w:numPr>
          <w:ilvl w:val="0"/>
          <w:numId w:val="2"/>
        </w:numPr>
        <w:tabs>
          <w:tab w:val="left" w:pos="1076"/>
        </w:tabs>
        <w:spacing w:line="360" w:lineRule="auto"/>
        <w:ind w:right="478" w:firstLine="345"/>
        <w:jc w:val="left"/>
        <w:rPr>
          <w:sz w:val="26"/>
        </w:rPr>
      </w:pPr>
      <w:r>
        <w:rPr>
          <w:sz w:val="26"/>
        </w:rPr>
        <w:t>There</w:t>
      </w:r>
      <w:r>
        <w:rPr>
          <w:spacing w:val="-9"/>
          <w:sz w:val="26"/>
        </w:rPr>
        <w:t xml:space="preserve"> </w:t>
      </w:r>
      <w:r>
        <w:rPr>
          <w:sz w:val="26"/>
        </w:rPr>
        <w:t>is</w:t>
      </w:r>
      <w:r>
        <w:rPr>
          <w:spacing w:val="-9"/>
          <w:sz w:val="26"/>
        </w:rPr>
        <w:t xml:space="preserve"> </w:t>
      </w:r>
      <w:r>
        <w:rPr>
          <w:sz w:val="26"/>
        </w:rPr>
        <w:t>no</w:t>
      </w:r>
      <w:r>
        <w:rPr>
          <w:spacing w:val="-9"/>
          <w:sz w:val="26"/>
        </w:rPr>
        <w:t xml:space="preserve"> </w:t>
      </w:r>
      <w:r>
        <w:rPr>
          <w:sz w:val="26"/>
        </w:rPr>
        <w:t>substantive</w:t>
      </w:r>
      <w:r>
        <w:rPr>
          <w:spacing w:val="-7"/>
          <w:sz w:val="26"/>
        </w:rPr>
        <w:t xml:space="preserve"> </w:t>
      </w:r>
      <w:r>
        <w:rPr>
          <w:sz w:val="26"/>
        </w:rPr>
        <w:t>difference</w:t>
      </w:r>
      <w:r>
        <w:rPr>
          <w:spacing w:val="-8"/>
          <w:sz w:val="26"/>
        </w:rPr>
        <w:t xml:space="preserve"> </w:t>
      </w:r>
      <w:r>
        <w:rPr>
          <w:sz w:val="26"/>
        </w:rPr>
        <w:t>between</w:t>
      </w:r>
      <w:r>
        <w:rPr>
          <w:spacing w:val="-8"/>
          <w:sz w:val="26"/>
        </w:rPr>
        <w:t xml:space="preserve"> </w:t>
      </w:r>
      <w:r>
        <w:rPr>
          <w:sz w:val="26"/>
        </w:rPr>
        <w:t>an</w:t>
      </w:r>
      <w:r>
        <w:rPr>
          <w:spacing w:val="-9"/>
          <w:sz w:val="26"/>
        </w:rPr>
        <w:t xml:space="preserve"> </w:t>
      </w:r>
      <w:r>
        <w:rPr>
          <w:sz w:val="26"/>
        </w:rPr>
        <w:t>application</w:t>
      </w:r>
      <w:r>
        <w:rPr>
          <w:spacing w:val="-8"/>
          <w:sz w:val="26"/>
        </w:rPr>
        <w:t xml:space="preserve"> </w:t>
      </w:r>
      <w:r>
        <w:rPr>
          <w:sz w:val="26"/>
        </w:rPr>
        <w:t>for</w:t>
      </w:r>
      <w:r>
        <w:rPr>
          <w:spacing w:val="-5"/>
          <w:sz w:val="26"/>
        </w:rPr>
        <w:t xml:space="preserve"> </w:t>
      </w:r>
      <w:r>
        <w:rPr>
          <w:sz w:val="26"/>
        </w:rPr>
        <w:t>a</w:t>
      </w:r>
      <w:r>
        <w:rPr>
          <w:spacing w:val="-7"/>
          <w:sz w:val="26"/>
        </w:rPr>
        <w:t xml:space="preserve"> </w:t>
      </w:r>
      <w:r>
        <w:rPr>
          <w:sz w:val="26"/>
        </w:rPr>
        <w:t>waiver</w:t>
      </w:r>
      <w:r>
        <w:rPr>
          <w:spacing w:val="-5"/>
          <w:sz w:val="26"/>
        </w:rPr>
        <w:t xml:space="preserve"> </w:t>
      </w:r>
      <w:r>
        <w:rPr>
          <w:sz w:val="26"/>
        </w:rPr>
        <w:t>or</w:t>
      </w:r>
      <w:r>
        <w:rPr>
          <w:spacing w:val="-9"/>
          <w:sz w:val="26"/>
        </w:rPr>
        <w:t xml:space="preserve"> </w:t>
      </w:r>
      <w:r>
        <w:rPr>
          <w:sz w:val="26"/>
        </w:rPr>
        <w:t>a limited capital structure adjustment for purposes of complying with Affiliate Transaction Rule IX-B.</w:t>
      </w:r>
    </w:p>
    <w:p w:rsidR="00A8742D" w:rsidRDefault="00C406D2" w14:paraId="3AD8A4E5" w14:textId="77777777">
      <w:pPr>
        <w:pStyle w:val="ListParagraph"/>
        <w:numPr>
          <w:ilvl w:val="0"/>
          <w:numId w:val="2"/>
        </w:numPr>
        <w:tabs>
          <w:tab w:val="left" w:pos="1076"/>
        </w:tabs>
        <w:spacing w:before="83" w:line="360" w:lineRule="auto"/>
        <w:ind w:right="503" w:firstLine="345"/>
        <w:jc w:val="left"/>
        <w:rPr>
          <w:sz w:val="26"/>
        </w:rPr>
      </w:pPr>
      <w:r>
        <w:rPr>
          <w:sz w:val="26"/>
        </w:rPr>
        <w:t>The DWR Loan is not an adverse financial event and deserves separate treatment</w:t>
      </w:r>
      <w:r>
        <w:rPr>
          <w:spacing w:val="-8"/>
          <w:sz w:val="26"/>
        </w:rPr>
        <w:t xml:space="preserve"> </w:t>
      </w:r>
      <w:r>
        <w:rPr>
          <w:sz w:val="26"/>
        </w:rPr>
        <w:t>from</w:t>
      </w:r>
      <w:r>
        <w:rPr>
          <w:spacing w:val="-10"/>
          <w:sz w:val="26"/>
        </w:rPr>
        <w:t xml:space="preserve"> </w:t>
      </w:r>
      <w:r>
        <w:rPr>
          <w:sz w:val="26"/>
        </w:rPr>
        <w:t>wildfire</w:t>
      </w:r>
      <w:r>
        <w:rPr>
          <w:spacing w:val="-10"/>
          <w:sz w:val="26"/>
        </w:rPr>
        <w:t xml:space="preserve"> </w:t>
      </w:r>
      <w:r>
        <w:rPr>
          <w:sz w:val="26"/>
        </w:rPr>
        <w:t>components,</w:t>
      </w:r>
      <w:r>
        <w:rPr>
          <w:spacing w:val="-5"/>
          <w:sz w:val="26"/>
        </w:rPr>
        <w:t xml:space="preserve"> </w:t>
      </w:r>
      <w:r>
        <w:rPr>
          <w:sz w:val="26"/>
        </w:rPr>
        <w:t>as</w:t>
      </w:r>
      <w:r>
        <w:rPr>
          <w:spacing w:val="-8"/>
          <w:sz w:val="26"/>
        </w:rPr>
        <w:t xml:space="preserve"> </w:t>
      </w:r>
      <w:r>
        <w:rPr>
          <w:sz w:val="26"/>
        </w:rPr>
        <w:t>it</w:t>
      </w:r>
      <w:r>
        <w:rPr>
          <w:spacing w:val="-6"/>
          <w:sz w:val="26"/>
        </w:rPr>
        <w:t xml:space="preserve"> </w:t>
      </w:r>
      <w:r>
        <w:rPr>
          <w:sz w:val="26"/>
        </w:rPr>
        <w:t>does</w:t>
      </w:r>
      <w:r>
        <w:rPr>
          <w:spacing w:val="-9"/>
          <w:sz w:val="26"/>
        </w:rPr>
        <w:t xml:space="preserve"> </w:t>
      </w:r>
      <w:r>
        <w:rPr>
          <w:sz w:val="26"/>
        </w:rPr>
        <w:t>not</w:t>
      </w:r>
      <w:r>
        <w:rPr>
          <w:spacing w:val="-12"/>
          <w:sz w:val="26"/>
        </w:rPr>
        <w:t xml:space="preserve"> </w:t>
      </w:r>
      <w:r>
        <w:rPr>
          <w:sz w:val="26"/>
        </w:rPr>
        <w:t>resemble</w:t>
      </w:r>
      <w:r>
        <w:rPr>
          <w:spacing w:val="-4"/>
          <w:sz w:val="26"/>
        </w:rPr>
        <w:t xml:space="preserve"> </w:t>
      </w:r>
      <w:r>
        <w:rPr>
          <w:sz w:val="26"/>
        </w:rPr>
        <w:t>conventional</w:t>
      </w:r>
      <w:r>
        <w:rPr>
          <w:spacing w:val="-12"/>
          <w:sz w:val="26"/>
        </w:rPr>
        <w:t xml:space="preserve"> </w:t>
      </w:r>
      <w:r>
        <w:rPr>
          <w:sz w:val="26"/>
        </w:rPr>
        <w:t>utility debt used for ratemaking.</w:t>
      </w:r>
    </w:p>
    <w:p w:rsidR="00A8742D" w:rsidRDefault="00C406D2" w14:paraId="243AABB3" w14:textId="77777777">
      <w:pPr>
        <w:pStyle w:val="ListParagraph"/>
        <w:numPr>
          <w:ilvl w:val="0"/>
          <w:numId w:val="2"/>
        </w:numPr>
        <w:tabs>
          <w:tab w:val="left" w:pos="1076"/>
        </w:tabs>
        <w:spacing w:before="1" w:line="360" w:lineRule="auto"/>
        <w:ind w:left="605" w:right="407" w:firstLine="100"/>
        <w:jc w:val="left"/>
        <w:rPr>
          <w:sz w:val="26"/>
        </w:rPr>
      </w:pPr>
      <w:r>
        <w:rPr>
          <w:sz w:val="26"/>
        </w:rPr>
        <w:t>Disaster-related expenses amounting to less than a 1% reduction in equity do</w:t>
      </w:r>
      <w:r>
        <w:rPr>
          <w:spacing w:val="-8"/>
          <w:sz w:val="26"/>
        </w:rPr>
        <w:t xml:space="preserve"> </w:t>
      </w:r>
      <w:r>
        <w:rPr>
          <w:sz w:val="26"/>
        </w:rPr>
        <w:t>not</w:t>
      </w:r>
      <w:r>
        <w:rPr>
          <w:spacing w:val="-8"/>
          <w:sz w:val="26"/>
        </w:rPr>
        <w:t xml:space="preserve"> </w:t>
      </w:r>
      <w:r>
        <w:rPr>
          <w:sz w:val="26"/>
        </w:rPr>
        <w:t>constitute</w:t>
      </w:r>
      <w:r>
        <w:rPr>
          <w:spacing w:val="-8"/>
          <w:sz w:val="26"/>
        </w:rPr>
        <w:t xml:space="preserve"> </w:t>
      </w:r>
      <w:r>
        <w:rPr>
          <w:sz w:val="26"/>
        </w:rPr>
        <w:t>an</w:t>
      </w:r>
      <w:r>
        <w:rPr>
          <w:spacing w:val="-5"/>
          <w:sz w:val="26"/>
        </w:rPr>
        <w:t xml:space="preserve"> </w:t>
      </w:r>
      <w:r>
        <w:rPr>
          <w:sz w:val="26"/>
        </w:rPr>
        <w:t>adverse</w:t>
      </w:r>
      <w:r>
        <w:rPr>
          <w:spacing w:val="-6"/>
          <w:sz w:val="26"/>
        </w:rPr>
        <w:t xml:space="preserve"> </w:t>
      </w:r>
      <w:r>
        <w:rPr>
          <w:sz w:val="26"/>
        </w:rPr>
        <w:t>financial</w:t>
      </w:r>
      <w:r>
        <w:rPr>
          <w:spacing w:val="-9"/>
          <w:sz w:val="26"/>
        </w:rPr>
        <w:t xml:space="preserve"> </w:t>
      </w:r>
      <w:r>
        <w:rPr>
          <w:sz w:val="26"/>
        </w:rPr>
        <w:t>event,</w:t>
      </w:r>
      <w:r>
        <w:rPr>
          <w:spacing w:val="-8"/>
          <w:sz w:val="26"/>
        </w:rPr>
        <w:t xml:space="preserve"> </w:t>
      </w:r>
      <w:r>
        <w:rPr>
          <w:sz w:val="26"/>
        </w:rPr>
        <w:t>as</w:t>
      </w:r>
      <w:r>
        <w:rPr>
          <w:spacing w:val="-9"/>
          <w:sz w:val="26"/>
        </w:rPr>
        <w:t xml:space="preserve"> </w:t>
      </w:r>
      <w:r>
        <w:rPr>
          <w:sz w:val="26"/>
        </w:rPr>
        <w:t>defined</w:t>
      </w:r>
      <w:r>
        <w:rPr>
          <w:spacing w:val="-9"/>
          <w:sz w:val="26"/>
        </w:rPr>
        <w:t xml:space="preserve"> </w:t>
      </w:r>
      <w:r>
        <w:rPr>
          <w:sz w:val="26"/>
        </w:rPr>
        <w:t>by</w:t>
      </w:r>
      <w:r>
        <w:rPr>
          <w:spacing w:val="-8"/>
          <w:sz w:val="26"/>
        </w:rPr>
        <w:t xml:space="preserve"> </w:t>
      </w:r>
      <w:r>
        <w:rPr>
          <w:sz w:val="26"/>
        </w:rPr>
        <w:t>Affiliate</w:t>
      </w:r>
      <w:r>
        <w:rPr>
          <w:spacing w:val="-9"/>
          <w:sz w:val="26"/>
        </w:rPr>
        <w:t xml:space="preserve"> </w:t>
      </w:r>
      <w:r>
        <w:rPr>
          <w:spacing w:val="-2"/>
          <w:sz w:val="26"/>
        </w:rPr>
        <w:t>Transaction</w:t>
      </w:r>
    </w:p>
    <w:p w:rsidR="00A8742D" w:rsidRDefault="00A8742D" w14:paraId="79D9C8F1" w14:textId="77777777">
      <w:pPr>
        <w:pStyle w:val="ListParagraph"/>
        <w:spacing w:line="360" w:lineRule="auto"/>
        <w:rPr>
          <w:sz w:val="26"/>
        </w:rPr>
        <w:sectPr w:rsidR="00A8742D">
          <w:pgSz w:w="12240" w:h="15840"/>
          <w:pgMar w:top="1540" w:right="1080" w:bottom="960" w:left="1080" w:header="730" w:footer="735" w:gutter="0"/>
          <w:cols w:space="720"/>
        </w:sectPr>
      </w:pPr>
    </w:p>
    <w:p w:rsidR="00A8742D" w:rsidRDefault="00C406D2" w14:paraId="32FEBA5D" w14:textId="77777777">
      <w:pPr>
        <w:pStyle w:val="BodyText"/>
        <w:spacing w:before="79"/>
      </w:pPr>
      <w:r>
        <w:lastRenderedPageBreak/>
        <w:t>Rule</w:t>
      </w:r>
      <w:r>
        <w:rPr>
          <w:spacing w:val="-11"/>
        </w:rPr>
        <w:t xml:space="preserve"> </w:t>
      </w:r>
      <w:r>
        <w:t>IX-</w:t>
      </w:r>
      <w:r>
        <w:rPr>
          <w:spacing w:val="-5"/>
        </w:rPr>
        <w:t>B.</w:t>
      </w:r>
    </w:p>
    <w:p w:rsidR="00A8742D" w:rsidRDefault="00C406D2" w14:paraId="71406284" w14:textId="77777777">
      <w:pPr>
        <w:pStyle w:val="ListParagraph"/>
        <w:numPr>
          <w:ilvl w:val="0"/>
          <w:numId w:val="2"/>
        </w:numPr>
        <w:tabs>
          <w:tab w:val="left" w:pos="1145"/>
        </w:tabs>
        <w:spacing w:before="162" w:line="360" w:lineRule="auto"/>
        <w:ind w:right="993" w:firstLine="345"/>
        <w:jc w:val="left"/>
        <w:rPr>
          <w:sz w:val="26"/>
        </w:rPr>
      </w:pPr>
      <w:r>
        <w:rPr>
          <w:sz w:val="26"/>
        </w:rPr>
        <w:t>Exempting</w:t>
      </w:r>
      <w:r>
        <w:rPr>
          <w:spacing w:val="-10"/>
          <w:sz w:val="26"/>
        </w:rPr>
        <w:t xml:space="preserve"> </w:t>
      </w:r>
      <w:r>
        <w:rPr>
          <w:sz w:val="26"/>
        </w:rPr>
        <w:t>the</w:t>
      </w:r>
      <w:r>
        <w:rPr>
          <w:spacing w:val="-8"/>
          <w:sz w:val="26"/>
        </w:rPr>
        <w:t xml:space="preserve"> </w:t>
      </w:r>
      <w:r>
        <w:rPr>
          <w:sz w:val="26"/>
        </w:rPr>
        <w:t>Kincade</w:t>
      </w:r>
      <w:r>
        <w:rPr>
          <w:spacing w:val="-9"/>
          <w:sz w:val="26"/>
        </w:rPr>
        <w:t xml:space="preserve"> </w:t>
      </w:r>
      <w:r>
        <w:rPr>
          <w:sz w:val="26"/>
        </w:rPr>
        <w:t>and</w:t>
      </w:r>
      <w:r>
        <w:rPr>
          <w:spacing w:val="-13"/>
          <w:sz w:val="26"/>
        </w:rPr>
        <w:t xml:space="preserve"> </w:t>
      </w:r>
      <w:r>
        <w:rPr>
          <w:sz w:val="26"/>
        </w:rPr>
        <w:t>Dixie</w:t>
      </w:r>
      <w:r>
        <w:rPr>
          <w:spacing w:val="-10"/>
          <w:sz w:val="26"/>
        </w:rPr>
        <w:t xml:space="preserve"> </w:t>
      </w:r>
      <w:r>
        <w:rPr>
          <w:sz w:val="26"/>
        </w:rPr>
        <w:t>wildfire</w:t>
      </w:r>
      <w:r>
        <w:rPr>
          <w:spacing w:val="-9"/>
          <w:sz w:val="26"/>
        </w:rPr>
        <w:t xml:space="preserve"> </w:t>
      </w:r>
      <w:r>
        <w:rPr>
          <w:sz w:val="26"/>
        </w:rPr>
        <w:t>events</w:t>
      </w:r>
      <w:r>
        <w:rPr>
          <w:spacing w:val="-10"/>
          <w:sz w:val="26"/>
        </w:rPr>
        <w:t xml:space="preserve"> </w:t>
      </w:r>
      <w:r>
        <w:rPr>
          <w:sz w:val="26"/>
        </w:rPr>
        <w:t>from</w:t>
      </w:r>
      <w:r>
        <w:rPr>
          <w:spacing w:val="-11"/>
          <w:sz w:val="26"/>
        </w:rPr>
        <w:t xml:space="preserve"> </w:t>
      </w:r>
      <w:r>
        <w:rPr>
          <w:sz w:val="26"/>
        </w:rPr>
        <w:t>the</w:t>
      </w:r>
      <w:r>
        <w:rPr>
          <w:spacing w:val="-10"/>
          <w:sz w:val="26"/>
        </w:rPr>
        <w:t xml:space="preserve"> </w:t>
      </w:r>
      <w:r>
        <w:rPr>
          <w:sz w:val="26"/>
        </w:rPr>
        <w:t>regulatory capital structure does not comply with the threshold set under Affiliate Transaction Rule IX-B and should be denied.</w:t>
      </w:r>
    </w:p>
    <w:p w:rsidR="00A8742D" w:rsidRDefault="00C406D2" w14:paraId="4E104EE6" w14:textId="77777777">
      <w:pPr>
        <w:pStyle w:val="ListParagraph"/>
        <w:numPr>
          <w:ilvl w:val="0"/>
          <w:numId w:val="2"/>
        </w:numPr>
        <w:tabs>
          <w:tab w:val="left" w:pos="1079"/>
        </w:tabs>
        <w:spacing w:line="360" w:lineRule="auto"/>
        <w:ind w:right="409" w:firstLine="216"/>
        <w:jc w:val="both"/>
        <w:rPr>
          <w:sz w:val="26"/>
        </w:rPr>
      </w:pPr>
      <w:r>
        <w:rPr>
          <w:sz w:val="26"/>
        </w:rPr>
        <w:t>It</w:t>
      </w:r>
      <w:r>
        <w:rPr>
          <w:spacing w:val="-5"/>
          <w:sz w:val="26"/>
        </w:rPr>
        <w:t xml:space="preserve"> </w:t>
      </w:r>
      <w:r>
        <w:rPr>
          <w:sz w:val="26"/>
        </w:rPr>
        <w:t>is</w:t>
      </w:r>
      <w:r>
        <w:rPr>
          <w:spacing w:val="-4"/>
          <w:sz w:val="26"/>
        </w:rPr>
        <w:t xml:space="preserve"> </w:t>
      </w:r>
      <w:r>
        <w:rPr>
          <w:sz w:val="26"/>
        </w:rPr>
        <w:t>reasonable</w:t>
      </w:r>
      <w:r>
        <w:rPr>
          <w:spacing w:val="-3"/>
          <w:sz w:val="26"/>
        </w:rPr>
        <w:t xml:space="preserve"> </w:t>
      </w:r>
      <w:r>
        <w:rPr>
          <w:sz w:val="26"/>
        </w:rPr>
        <w:t>to</w:t>
      </w:r>
      <w:r>
        <w:rPr>
          <w:spacing w:val="-5"/>
          <w:sz w:val="26"/>
        </w:rPr>
        <w:t xml:space="preserve"> </w:t>
      </w:r>
      <w:r>
        <w:rPr>
          <w:sz w:val="26"/>
        </w:rPr>
        <w:t>grant</w:t>
      </w:r>
      <w:r>
        <w:rPr>
          <w:spacing w:val="-5"/>
          <w:sz w:val="26"/>
        </w:rPr>
        <w:t xml:space="preserve"> </w:t>
      </w:r>
      <w:r>
        <w:rPr>
          <w:sz w:val="26"/>
        </w:rPr>
        <w:t>an</w:t>
      </w:r>
      <w:r>
        <w:rPr>
          <w:spacing w:val="-4"/>
          <w:sz w:val="26"/>
        </w:rPr>
        <w:t xml:space="preserve"> </w:t>
      </w:r>
      <w:r>
        <w:rPr>
          <w:sz w:val="26"/>
        </w:rPr>
        <w:t>exemption</w:t>
      </w:r>
      <w:r>
        <w:rPr>
          <w:spacing w:val="-3"/>
          <w:sz w:val="26"/>
        </w:rPr>
        <w:t xml:space="preserve"> </w:t>
      </w:r>
      <w:r>
        <w:rPr>
          <w:sz w:val="26"/>
        </w:rPr>
        <w:t>from</w:t>
      </w:r>
      <w:r>
        <w:rPr>
          <w:spacing w:val="-5"/>
          <w:sz w:val="26"/>
        </w:rPr>
        <w:t xml:space="preserve"> </w:t>
      </w:r>
      <w:r>
        <w:rPr>
          <w:sz w:val="26"/>
        </w:rPr>
        <w:t>the</w:t>
      </w:r>
      <w:r>
        <w:rPr>
          <w:spacing w:val="-4"/>
          <w:sz w:val="26"/>
        </w:rPr>
        <w:t xml:space="preserve"> </w:t>
      </w:r>
      <w:r>
        <w:rPr>
          <w:sz w:val="26"/>
        </w:rPr>
        <w:t>regulatory</w:t>
      </w:r>
      <w:r>
        <w:rPr>
          <w:spacing w:val="-3"/>
          <w:sz w:val="26"/>
        </w:rPr>
        <w:t xml:space="preserve"> </w:t>
      </w:r>
      <w:r>
        <w:rPr>
          <w:sz w:val="26"/>
        </w:rPr>
        <w:t>capital</w:t>
      </w:r>
      <w:r>
        <w:rPr>
          <w:spacing w:val="-5"/>
          <w:sz w:val="26"/>
        </w:rPr>
        <w:t xml:space="preserve"> </w:t>
      </w:r>
      <w:r>
        <w:rPr>
          <w:sz w:val="26"/>
        </w:rPr>
        <w:t>structure for</w:t>
      </w:r>
      <w:r>
        <w:rPr>
          <w:spacing w:val="-5"/>
          <w:sz w:val="26"/>
        </w:rPr>
        <w:t xml:space="preserve"> </w:t>
      </w:r>
      <w:r>
        <w:rPr>
          <w:sz w:val="26"/>
        </w:rPr>
        <w:t>the</w:t>
      </w:r>
      <w:r>
        <w:rPr>
          <w:spacing w:val="-5"/>
          <w:sz w:val="26"/>
        </w:rPr>
        <w:t xml:space="preserve"> </w:t>
      </w:r>
      <w:r>
        <w:rPr>
          <w:sz w:val="26"/>
        </w:rPr>
        <w:t>forgivable</w:t>
      </w:r>
      <w:r>
        <w:rPr>
          <w:spacing w:val="-5"/>
          <w:sz w:val="26"/>
        </w:rPr>
        <w:t xml:space="preserve"> </w:t>
      </w:r>
      <w:r>
        <w:rPr>
          <w:sz w:val="26"/>
        </w:rPr>
        <w:t>DWR</w:t>
      </w:r>
      <w:r>
        <w:rPr>
          <w:spacing w:val="-5"/>
          <w:sz w:val="26"/>
        </w:rPr>
        <w:t xml:space="preserve"> </w:t>
      </w:r>
      <w:r>
        <w:rPr>
          <w:sz w:val="26"/>
        </w:rPr>
        <w:t>Loan</w:t>
      </w:r>
      <w:r>
        <w:rPr>
          <w:spacing w:val="-5"/>
          <w:sz w:val="26"/>
        </w:rPr>
        <w:t xml:space="preserve"> </w:t>
      </w:r>
      <w:r>
        <w:rPr>
          <w:sz w:val="26"/>
        </w:rPr>
        <w:t>because</w:t>
      </w:r>
      <w:r>
        <w:rPr>
          <w:spacing w:val="-2"/>
          <w:sz w:val="26"/>
        </w:rPr>
        <w:t xml:space="preserve"> </w:t>
      </w:r>
      <w:r>
        <w:rPr>
          <w:sz w:val="26"/>
        </w:rPr>
        <w:t>it</w:t>
      </w:r>
      <w:r>
        <w:rPr>
          <w:spacing w:val="-4"/>
          <w:sz w:val="26"/>
        </w:rPr>
        <w:t xml:space="preserve"> </w:t>
      </w:r>
      <w:r>
        <w:rPr>
          <w:sz w:val="26"/>
        </w:rPr>
        <w:t>is</w:t>
      </w:r>
      <w:r>
        <w:rPr>
          <w:spacing w:val="-5"/>
          <w:sz w:val="26"/>
        </w:rPr>
        <w:t xml:space="preserve"> </w:t>
      </w:r>
      <w:r>
        <w:rPr>
          <w:sz w:val="26"/>
        </w:rPr>
        <w:t>financially</w:t>
      </w:r>
      <w:r>
        <w:rPr>
          <w:spacing w:val="-5"/>
          <w:sz w:val="26"/>
        </w:rPr>
        <w:t xml:space="preserve"> </w:t>
      </w:r>
      <w:r>
        <w:rPr>
          <w:sz w:val="26"/>
        </w:rPr>
        <w:t>distinct from</w:t>
      </w:r>
      <w:r>
        <w:rPr>
          <w:spacing w:val="-5"/>
          <w:sz w:val="26"/>
        </w:rPr>
        <w:t xml:space="preserve"> </w:t>
      </w:r>
      <w:r>
        <w:rPr>
          <w:sz w:val="26"/>
        </w:rPr>
        <w:t>the</w:t>
      </w:r>
      <w:r>
        <w:rPr>
          <w:spacing w:val="-5"/>
          <w:sz w:val="26"/>
        </w:rPr>
        <w:t xml:space="preserve"> </w:t>
      </w:r>
      <w:r>
        <w:rPr>
          <w:sz w:val="26"/>
        </w:rPr>
        <w:t>regulatory equity and debt capital structure for ratemaking purposes.</w:t>
      </w:r>
    </w:p>
    <w:p w:rsidR="00A8742D" w:rsidRDefault="00C406D2" w14:paraId="62AFAB97" w14:textId="77777777">
      <w:pPr>
        <w:pStyle w:val="ListParagraph"/>
        <w:numPr>
          <w:ilvl w:val="0"/>
          <w:numId w:val="2"/>
        </w:numPr>
        <w:tabs>
          <w:tab w:val="left" w:pos="1078"/>
        </w:tabs>
        <w:spacing w:before="2" w:line="360" w:lineRule="auto"/>
        <w:ind w:right="651" w:firstLine="216"/>
        <w:jc w:val="left"/>
        <w:rPr>
          <w:sz w:val="26"/>
        </w:rPr>
      </w:pPr>
      <w:r>
        <w:rPr>
          <w:sz w:val="26"/>
        </w:rPr>
        <w:t>In</w:t>
      </w:r>
      <w:r>
        <w:rPr>
          <w:spacing w:val="-10"/>
          <w:sz w:val="26"/>
        </w:rPr>
        <w:t xml:space="preserve"> </w:t>
      </w:r>
      <w:proofErr w:type="spellStart"/>
      <w:r>
        <w:rPr>
          <w:sz w:val="26"/>
        </w:rPr>
        <w:t>ratesetting</w:t>
      </w:r>
      <w:proofErr w:type="spellEnd"/>
      <w:r>
        <w:rPr>
          <w:spacing w:val="-9"/>
          <w:sz w:val="26"/>
        </w:rPr>
        <w:t xml:space="preserve"> </w:t>
      </w:r>
      <w:r>
        <w:rPr>
          <w:sz w:val="26"/>
        </w:rPr>
        <w:t>proceedings</w:t>
      </w:r>
      <w:r>
        <w:rPr>
          <w:spacing w:val="-8"/>
          <w:sz w:val="26"/>
        </w:rPr>
        <w:t xml:space="preserve"> </w:t>
      </w:r>
      <w:r>
        <w:rPr>
          <w:sz w:val="26"/>
        </w:rPr>
        <w:t>such</w:t>
      </w:r>
      <w:r>
        <w:rPr>
          <w:spacing w:val="-5"/>
          <w:sz w:val="26"/>
        </w:rPr>
        <w:t xml:space="preserve"> </w:t>
      </w:r>
      <w:r>
        <w:rPr>
          <w:sz w:val="26"/>
        </w:rPr>
        <w:t>as</w:t>
      </w:r>
      <w:r>
        <w:rPr>
          <w:spacing w:val="-10"/>
          <w:sz w:val="26"/>
        </w:rPr>
        <w:t xml:space="preserve"> </w:t>
      </w:r>
      <w:r>
        <w:rPr>
          <w:sz w:val="26"/>
        </w:rPr>
        <w:t>this,</w:t>
      </w:r>
      <w:r>
        <w:rPr>
          <w:spacing w:val="-5"/>
          <w:sz w:val="26"/>
        </w:rPr>
        <w:t xml:space="preserve"> </w:t>
      </w:r>
      <w:r>
        <w:rPr>
          <w:sz w:val="26"/>
        </w:rPr>
        <w:t>decisions</w:t>
      </w:r>
      <w:r>
        <w:rPr>
          <w:spacing w:val="-10"/>
          <w:sz w:val="26"/>
        </w:rPr>
        <w:t xml:space="preserve"> </w:t>
      </w:r>
      <w:r>
        <w:rPr>
          <w:sz w:val="26"/>
        </w:rPr>
        <w:t>are</w:t>
      </w:r>
      <w:r>
        <w:rPr>
          <w:spacing w:val="-10"/>
          <w:sz w:val="26"/>
        </w:rPr>
        <w:t xml:space="preserve"> </w:t>
      </w:r>
      <w:r>
        <w:rPr>
          <w:sz w:val="26"/>
        </w:rPr>
        <w:t>based</w:t>
      </w:r>
      <w:r>
        <w:rPr>
          <w:spacing w:val="-7"/>
          <w:sz w:val="26"/>
        </w:rPr>
        <w:t xml:space="preserve"> </w:t>
      </w:r>
      <w:r>
        <w:rPr>
          <w:sz w:val="26"/>
        </w:rPr>
        <w:t>on</w:t>
      </w:r>
      <w:r>
        <w:rPr>
          <w:spacing w:val="-7"/>
          <w:sz w:val="26"/>
        </w:rPr>
        <w:t xml:space="preserve"> </w:t>
      </w:r>
      <w:r>
        <w:rPr>
          <w:sz w:val="26"/>
        </w:rPr>
        <w:t>the</w:t>
      </w:r>
      <w:r>
        <w:rPr>
          <w:spacing w:val="-9"/>
          <w:sz w:val="26"/>
        </w:rPr>
        <w:t xml:space="preserve"> </w:t>
      </w:r>
      <w:r>
        <w:rPr>
          <w:sz w:val="26"/>
        </w:rPr>
        <w:t>unique fact pattern and evidentiary record developed in this proceeding.</w:t>
      </w:r>
    </w:p>
    <w:p w:rsidR="00A8742D" w:rsidRDefault="00C406D2" w14:paraId="08569820" w14:textId="77777777">
      <w:pPr>
        <w:pStyle w:val="ListParagraph"/>
        <w:numPr>
          <w:ilvl w:val="0"/>
          <w:numId w:val="2"/>
        </w:numPr>
        <w:tabs>
          <w:tab w:val="left" w:pos="1078"/>
        </w:tabs>
        <w:spacing w:line="360" w:lineRule="auto"/>
        <w:ind w:right="633" w:firstLine="223"/>
        <w:jc w:val="left"/>
        <w:rPr>
          <w:sz w:val="26"/>
        </w:rPr>
      </w:pPr>
      <w:r>
        <w:rPr>
          <w:sz w:val="26"/>
        </w:rPr>
        <w:t>It is reasonable to monitor and evaluate PG&amp;E’s capital structure, including</w:t>
      </w:r>
      <w:r>
        <w:rPr>
          <w:spacing w:val="-4"/>
          <w:sz w:val="26"/>
        </w:rPr>
        <w:t xml:space="preserve"> </w:t>
      </w:r>
      <w:r>
        <w:rPr>
          <w:sz w:val="26"/>
        </w:rPr>
        <w:t>a</w:t>
      </w:r>
      <w:r>
        <w:rPr>
          <w:spacing w:val="-3"/>
          <w:sz w:val="26"/>
        </w:rPr>
        <w:t xml:space="preserve"> </w:t>
      </w:r>
      <w:r>
        <w:rPr>
          <w:sz w:val="26"/>
        </w:rPr>
        <w:t>report</w:t>
      </w:r>
      <w:r>
        <w:rPr>
          <w:spacing w:val="-4"/>
          <w:sz w:val="26"/>
        </w:rPr>
        <w:t xml:space="preserve"> </w:t>
      </w:r>
      <w:r>
        <w:rPr>
          <w:sz w:val="26"/>
        </w:rPr>
        <w:t>on the</w:t>
      </w:r>
      <w:r>
        <w:rPr>
          <w:spacing w:val="-8"/>
          <w:sz w:val="26"/>
        </w:rPr>
        <w:t xml:space="preserve"> </w:t>
      </w:r>
      <w:r>
        <w:rPr>
          <w:sz w:val="26"/>
        </w:rPr>
        <w:t>effect</w:t>
      </w:r>
      <w:r>
        <w:rPr>
          <w:spacing w:val="-8"/>
          <w:sz w:val="26"/>
        </w:rPr>
        <w:t xml:space="preserve"> </w:t>
      </w:r>
      <w:r>
        <w:rPr>
          <w:sz w:val="26"/>
        </w:rPr>
        <w:t>of</w:t>
      </w:r>
      <w:r>
        <w:rPr>
          <w:spacing w:val="-4"/>
          <w:sz w:val="26"/>
        </w:rPr>
        <w:t xml:space="preserve"> </w:t>
      </w:r>
      <w:r>
        <w:rPr>
          <w:sz w:val="26"/>
        </w:rPr>
        <w:t>any</w:t>
      </w:r>
      <w:r>
        <w:rPr>
          <w:spacing w:val="-4"/>
          <w:sz w:val="26"/>
        </w:rPr>
        <w:t xml:space="preserve"> </w:t>
      </w:r>
      <w:r>
        <w:rPr>
          <w:sz w:val="26"/>
        </w:rPr>
        <w:t>surplus</w:t>
      </w:r>
      <w:r>
        <w:rPr>
          <w:spacing w:val="-4"/>
          <w:sz w:val="26"/>
        </w:rPr>
        <w:t xml:space="preserve"> </w:t>
      </w:r>
      <w:r>
        <w:rPr>
          <w:sz w:val="26"/>
        </w:rPr>
        <w:t>equity,</w:t>
      </w:r>
      <w:r>
        <w:rPr>
          <w:spacing w:val="-2"/>
          <w:sz w:val="26"/>
        </w:rPr>
        <w:t xml:space="preserve"> </w:t>
      </w:r>
      <w:r>
        <w:rPr>
          <w:sz w:val="26"/>
        </w:rPr>
        <w:t>in</w:t>
      </w:r>
      <w:r>
        <w:rPr>
          <w:spacing w:val="-4"/>
          <w:sz w:val="26"/>
        </w:rPr>
        <w:t xml:space="preserve"> </w:t>
      </w:r>
      <w:r>
        <w:rPr>
          <w:sz w:val="26"/>
        </w:rPr>
        <w:t>the</w:t>
      </w:r>
      <w:r>
        <w:rPr>
          <w:spacing w:val="-3"/>
          <w:sz w:val="26"/>
        </w:rPr>
        <w:t xml:space="preserve"> </w:t>
      </w:r>
      <w:r>
        <w:rPr>
          <w:sz w:val="26"/>
        </w:rPr>
        <w:t>next</w:t>
      </w:r>
      <w:r>
        <w:rPr>
          <w:spacing w:val="-4"/>
          <w:sz w:val="26"/>
        </w:rPr>
        <w:t xml:space="preserve"> </w:t>
      </w:r>
      <w:r>
        <w:rPr>
          <w:sz w:val="26"/>
        </w:rPr>
        <w:t xml:space="preserve">cost-of-capital proceeding, </w:t>
      </w:r>
      <w:proofErr w:type="gramStart"/>
      <w:r>
        <w:rPr>
          <w:sz w:val="26"/>
        </w:rPr>
        <w:t>in light of</w:t>
      </w:r>
      <w:proofErr w:type="gramEnd"/>
      <w:r>
        <w:rPr>
          <w:sz w:val="26"/>
        </w:rPr>
        <w:t xml:space="preserve"> the equity and debt exemptions denied for the Kincade and Dixie wildfire costs in this decision.</w:t>
      </w:r>
    </w:p>
    <w:p w:rsidR="00A8742D" w:rsidRDefault="00C406D2" w14:paraId="7D16B60C" w14:textId="77777777">
      <w:pPr>
        <w:pStyle w:val="Heading1"/>
        <w:spacing w:line="299" w:lineRule="exact"/>
        <w:ind w:left="3" w:right="109"/>
        <w:jc w:val="center"/>
      </w:pPr>
      <w:bookmarkStart w:name="_bookmark90" w:id="91"/>
      <w:bookmarkEnd w:id="91"/>
      <w:r>
        <w:t>O</w:t>
      </w:r>
      <w:r>
        <w:rPr>
          <w:spacing w:val="43"/>
        </w:rPr>
        <w:t xml:space="preserve"> </w:t>
      </w:r>
      <w:r>
        <w:t>R</w:t>
      </w:r>
      <w:r>
        <w:rPr>
          <w:spacing w:val="43"/>
        </w:rPr>
        <w:t xml:space="preserve"> </w:t>
      </w:r>
      <w:r>
        <w:t>D</w:t>
      </w:r>
      <w:r>
        <w:rPr>
          <w:spacing w:val="43"/>
        </w:rPr>
        <w:t xml:space="preserve"> </w:t>
      </w:r>
      <w:r>
        <w:t>E</w:t>
      </w:r>
      <w:r>
        <w:rPr>
          <w:spacing w:val="43"/>
        </w:rPr>
        <w:t xml:space="preserve"> </w:t>
      </w:r>
      <w:r>
        <w:rPr>
          <w:spacing w:val="-10"/>
        </w:rPr>
        <w:t>R</w:t>
      </w:r>
    </w:p>
    <w:p w:rsidR="00A8742D" w:rsidRDefault="00C406D2" w14:paraId="6B52F3ED" w14:textId="77777777">
      <w:pPr>
        <w:spacing w:before="149"/>
        <w:ind w:left="1080"/>
        <w:rPr>
          <w:sz w:val="26"/>
        </w:rPr>
      </w:pPr>
      <w:r>
        <w:rPr>
          <w:b/>
          <w:sz w:val="26"/>
        </w:rPr>
        <w:t>IT</w:t>
      </w:r>
      <w:r>
        <w:rPr>
          <w:b/>
          <w:spacing w:val="-14"/>
          <w:sz w:val="26"/>
        </w:rPr>
        <w:t xml:space="preserve"> </w:t>
      </w:r>
      <w:r>
        <w:rPr>
          <w:b/>
          <w:sz w:val="26"/>
        </w:rPr>
        <w:t>IS</w:t>
      </w:r>
      <w:r>
        <w:rPr>
          <w:b/>
          <w:spacing w:val="-13"/>
          <w:sz w:val="26"/>
        </w:rPr>
        <w:t xml:space="preserve"> </w:t>
      </w:r>
      <w:proofErr w:type="gramStart"/>
      <w:r>
        <w:rPr>
          <w:b/>
          <w:sz w:val="26"/>
        </w:rPr>
        <w:t>ORDERED</w:t>
      </w:r>
      <w:r>
        <w:rPr>
          <w:b/>
          <w:spacing w:val="-10"/>
          <w:sz w:val="26"/>
        </w:rPr>
        <w:t xml:space="preserve"> </w:t>
      </w:r>
      <w:r>
        <w:rPr>
          <w:spacing w:val="-4"/>
          <w:sz w:val="26"/>
        </w:rPr>
        <w:t>that</w:t>
      </w:r>
      <w:proofErr w:type="gramEnd"/>
      <w:r>
        <w:rPr>
          <w:spacing w:val="-4"/>
          <w:sz w:val="26"/>
        </w:rPr>
        <w:t>:</w:t>
      </w:r>
    </w:p>
    <w:p w:rsidR="00A8742D" w:rsidRDefault="00C406D2" w14:paraId="6864B7D1" w14:textId="77777777">
      <w:pPr>
        <w:pStyle w:val="ListParagraph"/>
        <w:numPr>
          <w:ilvl w:val="0"/>
          <w:numId w:val="1"/>
        </w:numPr>
        <w:tabs>
          <w:tab w:val="left" w:pos="1079"/>
        </w:tabs>
        <w:spacing w:before="161" w:line="360" w:lineRule="auto"/>
        <w:ind w:right="527" w:firstLine="360"/>
        <w:jc w:val="both"/>
        <w:rPr>
          <w:sz w:val="26"/>
        </w:rPr>
      </w:pPr>
      <w:r>
        <w:rPr>
          <w:sz w:val="26"/>
        </w:rPr>
        <w:t>Pacific Gas and Electric Company’s request for a limited capital structure adjustment to</w:t>
      </w:r>
      <w:r>
        <w:rPr>
          <w:spacing w:val="-2"/>
          <w:sz w:val="26"/>
        </w:rPr>
        <w:t xml:space="preserve"> </w:t>
      </w:r>
      <w:r>
        <w:rPr>
          <w:sz w:val="26"/>
        </w:rPr>
        <w:t>temporarily</w:t>
      </w:r>
      <w:r>
        <w:rPr>
          <w:spacing w:val="-2"/>
          <w:sz w:val="26"/>
        </w:rPr>
        <w:t xml:space="preserve"> </w:t>
      </w:r>
      <w:r>
        <w:rPr>
          <w:sz w:val="26"/>
        </w:rPr>
        <w:t>exclude</w:t>
      </w:r>
      <w:r>
        <w:rPr>
          <w:spacing w:val="-2"/>
          <w:sz w:val="26"/>
        </w:rPr>
        <w:t xml:space="preserve"> </w:t>
      </w:r>
      <w:r>
        <w:rPr>
          <w:sz w:val="26"/>
        </w:rPr>
        <w:t>certain equity</w:t>
      </w:r>
      <w:r>
        <w:rPr>
          <w:spacing w:val="-2"/>
          <w:sz w:val="26"/>
        </w:rPr>
        <w:t xml:space="preserve"> </w:t>
      </w:r>
      <w:r>
        <w:rPr>
          <w:sz w:val="26"/>
        </w:rPr>
        <w:t>charges</w:t>
      </w:r>
      <w:r>
        <w:rPr>
          <w:spacing w:val="-1"/>
          <w:sz w:val="26"/>
        </w:rPr>
        <w:t xml:space="preserve"> </w:t>
      </w:r>
      <w:r>
        <w:rPr>
          <w:sz w:val="26"/>
        </w:rPr>
        <w:t>related</w:t>
      </w:r>
      <w:r>
        <w:rPr>
          <w:spacing w:val="-2"/>
          <w:sz w:val="26"/>
        </w:rPr>
        <w:t xml:space="preserve"> </w:t>
      </w:r>
      <w:r>
        <w:rPr>
          <w:sz w:val="26"/>
        </w:rPr>
        <w:t>to</w:t>
      </w:r>
      <w:r>
        <w:rPr>
          <w:spacing w:val="-2"/>
          <w:sz w:val="26"/>
        </w:rPr>
        <w:t xml:space="preserve"> </w:t>
      </w:r>
      <w:r>
        <w:rPr>
          <w:sz w:val="26"/>
        </w:rPr>
        <w:t>the Kincade wildfire</w:t>
      </w:r>
      <w:r>
        <w:rPr>
          <w:spacing w:val="-8"/>
          <w:sz w:val="26"/>
        </w:rPr>
        <w:t xml:space="preserve"> </w:t>
      </w:r>
      <w:r>
        <w:rPr>
          <w:sz w:val="26"/>
        </w:rPr>
        <w:t>event</w:t>
      </w:r>
      <w:r>
        <w:rPr>
          <w:spacing w:val="-7"/>
          <w:sz w:val="26"/>
        </w:rPr>
        <w:t xml:space="preserve"> </w:t>
      </w:r>
      <w:r>
        <w:rPr>
          <w:sz w:val="26"/>
        </w:rPr>
        <w:t>and</w:t>
      </w:r>
      <w:r>
        <w:rPr>
          <w:spacing w:val="-9"/>
          <w:sz w:val="26"/>
        </w:rPr>
        <w:t xml:space="preserve"> </w:t>
      </w:r>
      <w:r>
        <w:rPr>
          <w:sz w:val="26"/>
        </w:rPr>
        <w:t>long-term</w:t>
      </w:r>
      <w:r>
        <w:rPr>
          <w:spacing w:val="-10"/>
          <w:sz w:val="26"/>
        </w:rPr>
        <w:t xml:space="preserve"> </w:t>
      </w:r>
      <w:r>
        <w:rPr>
          <w:sz w:val="26"/>
        </w:rPr>
        <w:t>debt</w:t>
      </w:r>
      <w:r>
        <w:rPr>
          <w:spacing w:val="-10"/>
          <w:sz w:val="26"/>
        </w:rPr>
        <w:t xml:space="preserve"> </w:t>
      </w:r>
      <w:r>
        <w:rPr>
          <w:sz w:val="26"/>
        </w:rPr>
        <w:t>related</w:t>
      </w:r>
      <w:r>
        <w:rPr>
          <w:spacing w:val="-4"/>
          <w:sz w:val="26"/>
        </w:rPr>
        <w:t xml:space="preserve"> </w:t>
      </w:r>
      <w:r>
        <w:rPr>
          <w:sz w:val="26"/>
        </w:rPr>
        <w:t>to</w:t>
      </w:r>
      <w:r>
        <w:rPr>
          <w:spacing w:val="-9"/>
          <w:sz w:val="26"/>
        </w:rPr>
        <w:t xml:space="preserve"> </w:t>
      </w:r>
      <w:r>
        <w:rPr>
          <w:sz w:val="26"/>
        </w:rPr>
        <w:t>both</w:t>
      </w:r>
      <w:r>
        <w:rPr>
          <w:spacing w:val="-9"/>
          <w:sz w:val="26"/>
        </w:rPr>
        <w:t xml:space="preserve"> </w:t>
      </w:r>
      <w:r>
        <w:rPr>
          <w:sz w:val="26"/>
        </w:rPr>
        <w:t>the</w:t>
      </w:r>
      <w:r>
        <w:rPr>
          <w:spacing w:val="-7"/>
          <w:sz w:val="26"/>
        </w:rPr>
        <w:t xml:space="preserve"> </w:t>
      </w:r>
      <w:r>
        <w:rPr>
          <w:sz w:val="26"/>
        </w:rPr>
        <w:t>Kincade</w:t>
      </w:r>
      <w:r>
        <w:rPr>
          <w:spacing w:val="-6"/>
          <w:sz w:val="26"/>
        </w:rPr>
        <w:t xml:space="preserve"> </w:t>
      </w:r>
      <w:r>
        <w:rPr>
          <w:sz w:val="26"/>
        </w:rPr>
        <w:t>and</w:t>
      </w:r>
      <w:r>
        <w:rPr>
          <w:spacing w:val="-8"/>
          <w:sz w:val="26"/>
        </w:rPr>
        <w:t xml:space="preserve"> </w:t>
      </w:r>
      <w:r>
        <w:rPr>
          <w:sz w:val="26"/>
        </w:rPr>
        <w:t>Dixie</w:t>
      </w:r>
      <w:r>
        <w:rPr>
          <w:spacing w:val="-9"/>
          <w:sz w:val="26"/>
        </w:rPr>
        <w:t xml:space="preserve"> </w:t>
      </w:r>
      <w:r>
        <w:rPr>
          <w:sz w:val="26"/>
        </w:rPr>
        <w:t>wildfire events is denied.</w:t>
      </w:r>
    </w:p>
    <w:p w:rsidR="00A8742D" w:rsidRDefault="00C406D2" w14:paraId="7AECBC57" w14:textId="77777777">
      <w:pPr>
        <w:pStyle w:val="ListParagraph"/>
        <w:numPr>
          <w:ilvl w:val="0"/>
          <w:numId w:val="1"/>
        </w:numPr>
        <w:tabs>
          <w:tab w:val="left" w:pos="1079"/>
        </w:tabs>
        <w:spacing w:before="83" w:line="360" w:lineRule="auto"/>
        <w:ind w:right="419" w:firstLine="360"/>
        <w:rPr>
          <w:sz w:val="26"/>
        </w:rPr>
      </w:pPr>
      <w:r>
        <w:rPr>
          <w:sz w:val="26"/>
        </w:rPr>
        <w:t>Pacific Gas and Electric Company’s (PG&amp;E’s) request for an adjustment to exclude an interest-free loan of up to an aggregate total of $1.4 billion from the California</w:t>
      </w:r>
      <w:r>
        <w:rPr>
          <w:spacing w:val="-12"/>
          <w:sz w:val="26"/>
        </w:rPr>
        <w:t xml:space="preserve"> </w:t>
      </w:r>
      <w:r>
        <w:rPr>
          <w:sz w:val="26"/>
        </w:rPr>
        <w:t>Department</w:t>
      </w:r>
      <w:r>
        <w:rPr>
          <w:spacing w:val="-11"/>
          <w:sz w:val="26"/>
        </w:rPr>
        <w:t xml:space="preserve"> </w:t>
      </w:r>
      <w:r>
        <w:rPr>
          <w:sz w:val="26"/>
        </w:rPr>
        <w:t>of</w:t>
      </w:r>
      <w:r>
        <w:rPr>
          <w:spacing w:val="-10"/>
          <w:sz w:val="26"/>
        </w:rPr>
        <w:t xml:space="preserve"> </w:t>
      </w:r>
      <w:r>
        <w:rPr>
          <w:sz w:val="26"/>
        </w:rPr>
        <w:t>Water</w:t>
      </w:r>
      <w:r>
        <w:rPr>
          <w:spacing w:val="-9"/>
          <w:sz w:val="26"/>
        </w:rPr>
        <w:t xml:space="preserve"> </w:t>
      </w:r>
      <w:r>
        <w:rPr>
          <w:sz w:val="26"/>
        </w:rPr>
        <w:t>Resources,</w:t>
      </w:r>
      <w:r>
        <w:rPr>
          <w:spacing w:val="-11"/>
          <w:sz w:val="26"/>
        </w:rPr>
        <w:t xml:space="preserve"> </w:t>
      </w:r>
      <w:r>
        <w:rPr>
          <w:sz w:val="26"/>
        </w:rPr>
        <w:t>provided</w:t>
      </w:r>
      <w:r>
        <w:rPr>
          <w:spacing w:val="-7"/>
          <w:sz w:val="26"/>
        </w:rPr>
        <w:t xml:space="preserve"> </w:t>
      </w:r>
      <w:r>
        <w:rPr>
          <w:sz w:val="26"/>
        </w:rPr>
        <w:t>in</w:t>
      </w:r>
      <w:r>
        <w:rPr>
          <w:spacing w:val="-10"/>
          <w:sz w:val="26"/>
        </w:rPr>
        <w:t xml:space="preserve"> </w:t>
      </w:r>
      <w:r>
        <w:rPr>
          <w:sz w:val="26"/>
        </w:rPr>
        <w:t>connection</w:t>
      </w:r>
      <w:r>
        <w:rPr>
          <w:spacing w:val="-6"/>
          <w:sz w:val="26"/>
        </w:rPr>
        <w:t xml:space="preserve"> </w:t>
      </w:r>
      <w:r>
        <w:rPr>
          <w:sz w:val="26"/>
        </w:rPr>
        <w:t>with</w:t>
      </w:r>
      <w:r>
        <w:rPr>
          <w:spacing w:val="-10"/>
          <w:sz w:val="26"/>
        </w:rPr>
        <w:t xml:space="preserve"> </w:t>
      </w:r>
      <w:r>
        <w:rPr>
          <w:sz w:val="26"/>
        </w:rPr>
        <w:t>a</w:t>
      </w:r>
      <w:r>
        <w:rPr>
          <w:spacing w:val="-10"/>
          <w:sz w:val="26"/>
        </w:rPr>
        <w:t xml:space="preserve"> </w:t>
      </w:r>
      <w:r>
        <w:rPr>
          <w:sz w:val="26"/>
        </w:rPr>
        <w:t>United States Department of Energy Civil Nuclear Credit Program award, to support PG&amp;E’s license extension and continued operation of Diablo Canyon Nuclear Power Plant is granted.</w:t>
      </w:r>
    </w:p>
    <w:p w:rsidR="00A8742D" w:rsidRDefault="00C406D2" w14:paraId="670259A1" w14:textId="77777777">
      <w:pPr>
        <w:pStyle w:val="ListParagraph"/>
        <w:numPr>
          <w:ilvl w:val="0"/>
          <w:numId w:val="1"/>
        </w:numPr>
        <w:tabs>
          <w:tab w:val="left" w:pos="1079"/>
        </w:tabs>
        <w:spacing w:before="122" w:line="360" w:lineRule="auto"/>
        <w:ind w:right="557" w:firstLine="360"/>
        <w:rPr>
          <w:sz w:val="26"/>
        </w:rPr>
      </w:pPr>
      <w:r>
        <w:rPr>
          <w:sz w:val="26"/>
        </w:rPr>
        <w:t>Pacific</w:t>
      </w:r>
      <w:r>
        <w:rPr>
          <w:spacing w:val="-4"/>
          <w:sz w:val="26"/>
        </w:rPr>
        <w:t xml:space="preserve"> </w:t>
      </w:r>
      <w:r>
        <w:rPr>
          <w:sz w:val="26"/>
        </w:rPr>
        <w:t>Gas</w:t>
      </w:r>
      <w:r>
        <w:rPr>
          <w:spacing w:val="-9"/>
          <w:sz w:val="26"/>
        </w:rPr>
        <w:t xml:space="preserve"> </w:t>
      </w:r>
      <w:r>
        <w:rPr>
          <w:sz w:val="26"/>
        </w:rPr>
        <w:t>and</w:t>
      </w:r>
      <w:r>
        <w:rPr>
          <w:spacing w:val="-6"/>
          <w:sz w:val="26"/>
        </w:rPr>
        <w:t xml:space="preserve"> </w:t>
      </w:r>
      <w:r>
        <w:rPr>
          <w:sz w:val="26"/>
        </w:rPr>
        <w:t>Electric</w:t>
      </w:r>
      <w:r>
        <w:rPr>
          <w:spacing w:val="-8"/>
          <w:sz w:val="26"/>
        </w:rPr>
        <w:t xml:space="preserve"> </w:t>
      </w:r>
      <w:r>
        <w:rPr>
          <w:sz w:val="26"/>
        </w:rPr>
        <w:t>Company</w:t>
      </w:r>
      <w:r>
        <w:rPr>
          <w:spacing w:val="-4"/>
          <w:sz w:val="26"/>
        </w:rPr>
        <w:t xml:space="preserve"> </w:t>
      </w:r>
      <w:r>
        <w:rPr>
          <w:sz w:val="26"/>
        </w:rPr>
        <w:t>(PG&amp;E)</w:t>
      </w:r>
      <w:r>
        <w:rPr>
          <w:spacing w:val="-2"/>
          <w:sz w:val="26"/>
        </w:rPr>
        <w:t xml:space="preserve"> </w:t>
      </w:r>
      <w:r>
        <w:rPr>
          <w:sz w:val="26"/>
        </w:rPr>
        <w:t>shall</w:t>
      </w:r>
      <w:r>
        <w:rPr>
          <w:spacing w:val="-10"/>
          <w:sz w:val="26"/>
        </w:rPr>
        <w:t xml:space="preserve"> </w:t>
      </w:r>
      <w:r>
        <w:rPr>
          <w:sz w:val="26"/>
        </w:rPr>
        <w:t>file,</w:t>
      </w:r>
      <w:r>
        <w:rPr>
          <w:spacing w:val="-9"/>
          <w:sz w:val="26"/>
        </w:rPr>
        <w:t xml:space="preserve"> </w:t>
      </w:r>
      <w:r>
        <w:rPr>
          <w:sz w:val="26"/>
        </w:rPr>
        <w:t>as</w:t>
      </w:r>
      <w:r>
        <w:rPr>
          <w:spacing w:val="-9"/>
          <w:sz w:val="26"/>
        </w:rPr>
        <w:t xml:space="preserve"> </w:t>
      </w:r>
      <w:r>
        <w:rPr>
          <w:sz w:val="26"/>
        </w:rPr>
        <w:t>part</w:t>
      </w:r>
      <w:r>
        <w:rPr>
          <w:spacing w:val="-9"/>
          <w:sz w:val="26"/>
        </w:rPr>
        <w:t xml:space="preserve"> </w:t>
      </w:r>
      <w:r>
        <w:rPr>
          <w:sz w:val="26"/>
        </w:rPr>
        <w:t>of</w:t>
      </w:r>
      <w:r>
        <w:rPr>
          <w:spacing w:val="-6"/>
          <w:sz w:val="26"/>
        </w:rPr>
        <w:t xml:space="preserve"> </w:t>
      </w:r>
      <w:r>
        <w:rPr>
          <w:sz w:val="26"/>
        </w:rPr>
        <w:t>its</w:t>
      </w:r>
      <w:r>
        <w:rPr>
          <w:spacing w:val="-9"/>
          <w:sz w:val="26"/>
        </w:rPr>
        <w:t xml:space="preserve"> </w:t>
      </w:r>
      <w:r>
        <w:rPr>
          <w:sz w:val="26"/>
        </w:rPr>
        <w:t>next</w:t>
      </w:r>
      <w:r>
        <w:rPr>
          <w:spacing w:val="-9"/>
          <w:sz w:val="26"/>
        </w:rPr>
        <w:t xml:space="preserve"> </w:t>
      </w:r>
      <w:r>
        <w:rPr>
          <w:sz w:val="26"/>
        </w:rPr>
        <w:t>cost of capital application, the following information:</w:t>
      </w:r>
    </w:p>
    <w:p w:rsidR="00A8742D" w:rsidRDefault="00A8742D" w14:paraId="6035516C" w14:textId="77777777">
      <w:pPr>
        <w:pStyle w:val="ListParagraph"/>
        <w:spacing w:line="360" w:lineRule="auto"/>
        <w:rPr>
          <w:sz w:val="26"/>
        </w:rPr>
        <w:sectPr w:rsidR="00A8742D">
          <w:pgSz w:w="12240" w:h="15840"/>
          <w:pgMar w:top="1540" w:right="1080" w:bottom="920" w:left="1080" w:header="730" w:footer="735" w:gutter="0"/>
          <w:cols w:space="720"/>
        </w:sectPr>
      </w:pPr>
    </w:p>
    <w:p w:rsidR="00A8742D" w:rsidRDefault="00C406D2" w14:paraId="78819790" w14:textId="77777777">
      <w:pPr>
        <w:pStyle w:val="ListParagraph"/>
        <w:numPr>
          <w:ilvl w:val="1"/>
          <w:numId w:val="1"/>
        </w:numPr>
        <w:tabs>
          <w:tab w:val="left" w:pos="1440"/>
        </w:tabs>
        <w:spacing w:before="79"/>
        <w:ind w:right="2448"/>
        <w:rPr>
          <w:sz w:val="26"/>
        </w:rPr>
      </w:pPr>
      <w:r>
        <w:rPr>
          <w:sz w:val="26"/>
        </w:rPr>
        <w:lastRenderedPageBreak/>
        <w:t>A</w:t>
      </w:r>
      <w:r>
        <w:rPr>
          <w:spacing w:val="-6"/>
          <w:sz w:val="26"/>
        </w:rPr>
        <w:t xml:space="preserve"> </w:t>
      </w:r>
      <w:r>
        <w:rPr>
          <w:sz w:val="26"/>
        </w:rPr>
        <w:t>capital</w:t>
      </w:r>
      <w:r>
        <w:rPr>
          <w:spacing w:val="-7"/>
          <w:sz w:val="26"/>
        </w:rPr>
        <w:t xml:space="preserve"> </w:t>
      </w:r>
      <w:r>
        <w:rPr>
          <w:sz w:val="26"/>
        </w:rPr>
        <w:t>structure</w:t>
      </w:r>
      <w:r>
        <w:rPr>
          <w:spacing w:val="-5"/>
          <w:sz w:val="26"/>
        </w:rPr>
        <w:t xml:space="preserve"> </w:t>
      </w:r>
      <w:r>
        <w:rPr>
          <w:sz w:val="26"/>
        </w:rPr>
        <w:t>true-up</w:t>
      </w:r>
      <w:r>
        <w:rPr>
          <w:spacing w:val="-6"/>
          <w:sz w:val="26"/>
        </w:rPr>
        <w:t xml:space="preserve"> </w:t>
      </w:r>
      <w:r>
        <w:rPr>
          <w:sz w:val="26"/>
        </w:rPr>
        <w:t>analysis</w:t>
      </w:r>
      <w:r>
        <w:rPr>
          <w:spacing w:val="-4"/>
          <w:sz w:val="26"/>
        </w:rPr>
        <w:t xml:space="preserve"> </w:t>
      </w:r>
      <w:r>
        <w:rPr>
          <w:sz w:val="26"/>
        </w:rPr>
        <w:t>to</w:t>
      </w:r>
      <w:r>
        <w:rPr>
          <w:spacing w:val="-6"/>
          <w:sz w:val="26"/>
        </w:rPr>
        <w:t xml:space="preserve"> </w:t>
      </w:r>
      <w:r>
        <w:rPr>
          <w:sz w:val="26"/>
        </w:rPr>
        <w:t>show</w:t>
      </w:r>
      <w:r>
        <w:rPr>
          <w:spacing w:val="-5"/>
          <w:sz w:val="26"/>
        </w:rPr>
        <w:t xml:space="preserve"> </w:t>
      </w:r>
      <w:r>
        <w:rPr>
          <w:sz w:val="26"/>
        </w:rPr>
        <w:t>,</w:t>
      </w:r>
      <w:r>
        <w:rPr>
          <w:spacing w:val="-6"/>
          <w:sz w:val="26"/>
        </w:rPr>
        <w:t xml:space="preserve"> </w:t>
      </w:r>
      <w:r>
        <w:rPr>
          <w:sz w:val="26"/>
        </w:rPr>
        <w:t>whether PG&amp;E will hold, or has already raised, excess equity attributable to</w:t>
      </w:r>
      <w:r>
        <w:rPr>
          <w:spacing w:val="-3"/>
          <w:sz w:val="26"/>
        </w:rPr>
        <w:t xml:space="preserve"> </w:t>
      </w:r>
      <w:r>
        <w:rPr>
          <w:sz w:val="26"/>
        </w:rPr>
        <w:t>the Kincade</w:t>
      </w:r>
      <w:r>
        <w:rPr>
          <w:spacing w:val="-2"/>
          <w:sz w:val="26"/>
        </w:rPr>
        <w:t xml:space="preserve"> </w:t>
      </w:r>
      <w:r>
        <w:rPr>
          <w:sz w:val="26"/>
        </w:rPr>
        <w:t>and</w:t>
      </w:r>
      <w:r>
        <w:rPr>
          <w:spacing w:val="-3"/>
          <w:sz w:val="26"/>
        </w:rPr>
        <w:t xml:space="preserve"> </w:t>
      </w:r>
      <w:r>
        <w:rPr>
          <w:sz w:val="26"/>
        </w:rPr>
        <w:t>Dixie</w:t>
      </w:r>
      <w:r>
        <w:rPr>
          <w:spacing w:val="-3"/>
          <w:sz w:val="26"/>
        </w:rPr>
        <w:t xml:space="preserve"> </w:t>
      </w:r>
      <w:r>
        <w:rPr>
          <w:sz w:val="26"/>
        </w:rPr>
        <w:t>wildfire</w:t>
      </w:r>
      <w:r>
        <w:rPr>
          <w:spacing w:val="-3"/>
          <w:sz w:val="26"/>
        </w:rPr>
        <w:t xml:space="preserve"> </w:t>
      </w:r>
      <w:r>
        <w:rPr>
          <w:sz w:val="26"/>
        </w:rPr>
        <w:t xml:space="preserve">events,. PG&amp;E shall file a preliminary analysis if Kincade and Dixie wildfire-related proceedings have not reached final resolution at the time of filing the cost of capital </w:t>
      </w:r>
      <w:r>
        <w:rPr>
          <w:spacing w:val="-2"/>
          <w:sz w:val="26"/>
        </w:rPr>
        <w:t>proceeding.</w:t>
      </w:r>
    </w:p>
    <w:p w:rsidR="00A8742D" w:rsidRDefault="00C406D2" w14:paraId="1EA06EC5" w14:textId="77777777">
      <w:pPr>
        <w:pStyle w:val="ListParagraph"/>
        <w:numPr>
          <w:ilvl w:val="1"/>
          <w:numId w:val="1"/>
        </w:numPr>
        <w:tabs>
          <w:tab w:val="left" w:pos="1438"/>
          <w:tab w:val="left" w:pos="1440"/>
        </w:tabs>
        <w:spacing w:before="119"/>
        <w:ind w:right="1856"/>
        <w:rPr>
          <w:sz w:val="26"/>
        </w:rPr>
      </w:pPr>
      <w:r>
        <w:rPr>
          <w:sz w:val="26"/>
        </w:rPr>
        <w:t xml:space="preserve">If PG&amp;E </w:t>
      </w:r>
      <w:proofErr w:type="gramStart"/>
      <w:r>
        <w:rPr>
          <w:sz w:val="26"/>
        </w:rPr>
        <w:t>determines</w:t>
      </w:r>
      <w:proofErr w:type="gramEnd"/>
      <w:r>
        <w:rPr>
          <w:sz w:val="26"/>
        </w:rPr>
        <w:t xml:space="preserve"> to retire the surplus equity, it shall provide a specific plan and timeline for doing so. PG&amp;E’s requested</w:t>
      </w:r>
      <w:r>
        <w:rPr>
          <w:spacing w:val="-13"/>
          <w:sz w:val="26"/>
        </w:rPr>
        <w:t xml:space="preserve"> </w:t>
      </w:r>
      <w:r>
        <w:rPr>
          <w:sz w:val="26"/>
        </w:rPr>
        <w:t>authorized</w:t>
      </w:r>
      <w:r>
        <w:rPr>
          <w:spacing w:val="-8"/>
          <w:sz w:val="26"/>
        </w:rPr>
        <w:t xml:space="preserve"> </w:t>
      </w:r>
      <w:r>
        <w:rPr>
          <w:sz w:val="26"/>
        </w:rPr>
        <w:t>equity</w:t>
      </w:r>
      <w:r>
        <w:rPr>
          <w:spacing w:val="-13"/>
          <w:sz w:val="26"/>
        </w:rPr>
        <w:t xml:space="preserve"> </w:t>
      </w:r>
      <w:r>
        <w:rPr>
          <w:sz w:val="26"/>
        </w:rPr>
        <w:t>ratio</w:t>
      </w:r>
      <w:r>
        <w:rPr>
          <w:spacing w:val="-13"/>
          <w:sz w:val="26"/>
        </w:rPr>
        <w:t xml:space="preserve"> </w:t>
      </w:r>
      <w:r>
        <w:rPr>
          <w:sz w:val="26"/>
        </w:rPr>
        <w:t>and</w:t>
      </w:r>
      <w:r>
        <w:rPr>
          <w:spacing w:val="-12"/>
          <w:sz w:val="26"/>
        </w:rPr>
        <w:t xml:space="preserve"> </w:t>
      </w:r>
      <w:r>
        <w:rPr>
          <w:sz w:val="26"/>
        </w:rPr>
        <w:t>authorized</w:t>
      </w:r>
      <w:r>
        <w:rPr>
          <w:spacing w:val="-13"/>
          <w:sz w:val="26"/>
        </w:rPr>
        <w:t xml:space="preserve"> </w:t>
      </w:r>
      <w:r>
        <w:rPr>
          <w:sz w:val="26"/>
        </w:rPr>
        <w:t>return</w:t>
      </w:r>
      <w:r>
        <w:rPr>
          <w:spacing w:val="-11"/>
          <w:sz w:val="26"/>
        </w:rPr>
        <w:t xml:space="preserve"> </w:t>
      </w:r>
      <w:r>
        <w:rPr>
          <w:sz w:val="26"/>
        </w:rPr>
        <w:t>on equity shall reflect its regulatory capital structure after retirement</w:t>
      </w:r>
      <w:r>
        <w:rPr>
          <w:spacing w:val="-7"/>
          <w:sz w:val="26"/>
        </w:rPr>
        <w:t xml:space="preserve"> </w:t>
      </w:r>
      <w:r>
        <w:rPr>
          <w:sz w:val="26"/>
        </w:rPr>
        <w:t>of</w:t>
      </w:r>
      <w:r>
        <w:rPr>
          <w:spacing w:val="-6"/>
          <w:sz w:val="26"/>
        </w:rPr>
        <w:t xml:space="preserve"> </w:t>
      </w:r>
      <w:r>
        <w:rPr>
          <w:sz w:val="26"/>
        </w:rPr>
        <w:t>surplus</w:t>
      </w:r>
      <w:r>
        <w:rPr>
          <w:spacing w:val="-4"/>
          <w:sz w:val="26"/>
        </w:rPr>
        <w:t xml:space="preserve"> </w:t>
      </w:r>
      <w:r>
        <w:rPr>
          <w:sz w:val="26"/>
        </w:rPr>
        <w:t>equity.</w:t>
      </w:r>
      <w:r>
        <w:rPr>
          <w:spacing w:val="-5"/>
          <w:sz w:val="26"/>
        </w:rPr>
        <w:t xml:space="preserve"> </w:t>
      </w:r>
      <w:r>
        <w:rPr>
          <w:sz w:val="26"/>
        </w:rPr>
        <w:t>PG&amp;E</w:t>
      </w:r>
      <w:r>
        <w:rPr>
          <w:spacing w:val="-7"/>
          <w:sz w:val="26"/>
        </w:rPr>
        <w:t xml:space="preserve"> </w:t>
      </w:r>
      <w:r>
        <w:rPr>
          <w:sz w:val="26"/>
        </w:rPr>
        <w:t>shall</w:t>
      </w:r>
      <w:r>
        <w:rPr>
          <w:spacing w:val="-8"/>
          <w:sz w:val="26"/>
        </w:rPr>
        <w:t xml:space="preserve"> </w:t>
      </w:r>
      <w:r>
        <w:rPr>
          <w:sz w:val="26"/>
        </w:rPr>
        <w:t>show</w:t>
      </w:r>
      <w:r>
        <w:rPr>
          <w:spacing w:val="-8"/>
          <w:sz w:val="26"/>
        </w:rPr>
        <w:t xml:space="preserve"> </w:t>
      </w:r>
      <w:r>
        <w:rPr>
          <w:sz w:val="26"/>
        </w:rPr>
        <w:t>that</w:t>
      </w:r>
      <w:r>
        <w:rPr>
          <w:spacing w:val="-6"/>
          <w:sz w:val="26"/>
        </w:rPr>
        <w:t xml:space="preserve"> </w:t>
      </w:r>
      <w:r>
        <w:rPr>
          <w:sz w:val="26"/>
        </w:rPr>
        <w:t>it</w:t>
      </w:r>
      <w:r>
        <w:rPr>
          <w:spacing w:val="-9"/>
          <w:sz w:val="26"/>
        </w:rPr>
        <w:t xml:space="preserve"> </w:t>
      </w:r>
      <w:r>
        <w:rPr>
          <w:sz w:val="26"/>
        </w:rPr>
        <w:t>is</w:t>
      </w:r>
      <w:r>
        <w:rPr>
          <w:spacing w:val="-8"/>
          <w:sz w:val="26"/>
        </w:rPr>
        <w:t xml:space="preserve"> </w:t>
      </w:r>
      <w:r>
        <w:rPr>
          <w:sz w:val="26"/>
        </w:rPr>
        <w:t>not seeking an authorized return on equity that includes surplus equity in the rate base.</w:t>
      </w:r>
    </w:p>
    <w:p w:rsidR="00A8742D" w:rsidRDefault="00C406D2" w14:paraId="0BC62DFF" w14:textId="77777777">
      <w:pPr>
        <w:pStyle w:val="ListParagraph"/>
        <w:numPr>
          <w:ilvl w:val="1"/>
          <w:numId w:val="1"/>
        </w:numPr>
        <w:tabs>
          <w:tab w:val="left" w:pos="1440"/>
        </w:tabs>
        <w:spacing w:before="123"/>
        <w:ind w:right="2422"/>
        <w:rPr>
          <w:sz w:val="26"/>
        </w:rPr>
      </w:pPr>
      <w:r>
        <w:rPr>
          <w:sz w:val="26"/>
        </w:rPr>
        <w:t>If</w:t>
      </w:r>
      <w:r>
        <w:rPr>
          <w:spacing w:val="-9"/>
          <w:sz w:val="26"/>
        </w:rPr>
        <w:t xml:space="preserve"> </w:t>
      </w:r>
      <w:r>
        <w:rPr>
          <w:sz w:val="26"/>
        </w:rPr>
        <w:t>PG&amp;E</w:t>
      </w:r>
      <w:r>
        <w:rPr>
          <w:spacing w:val="-9"/>
          <w:sz w:val="26"/>
        </w:rPr>
        <w:t xml:space="preserve"> </w:t>
      </w:r>
      <w:proofErr w:type="gramStart"/>
      <w:r>
        <w:rPr>
          <w:sz w:val="26"/>
        </w:rPr>
        <w:t>determines</w:t>
      </w:r>
      <w:proofErr w:type="gramEnd"/>
      <w:r>
        <w:rPr>
          <w:spacing w:val="-4"/>
          <w:sz w:val="26"/>
        </w:rPr>
        <w:t xml:space="preserve"> </w:t>
      </w:r>
      <w:r>
        <w:rPr>
          <w:sz w:val="26"/>
        </w:rPr>
        <w:t>not</w:t>
      </w:r>
      <w:r>
        <w:rPr>
          <w:spacing w:val="-12"/>
          <w:sz w:val="26"/>
        </w:rPr>
        <w:t xml:space="preserve"> </w:t>
      </w:r>
      <w:r>
        <w:rPr>
          <w:sz w:val="26"/>
        </w:rPr>
        <w:t>to</w:t>
      </w:r>
      <w:r>
        <w:rPr>
          <w:spacing w:val="-12"/>
          <w:sz w:val="26"/>
        </w:rPr>
        <w:t xml:space="preserve"> </w:t>
      </w:r>
      <w:proofErr w:type="gramStart"/>
      <w:r>
        <w:rPr>
          <w:sz w:val="26"/>
        </w:rPr>
        <w:t>retire</w:t>
      </w:r>
      <w:proofErr w:type="gramEnd"/>
      <w:r>
        <w:rPr>
          <w:spacing w:val="-10"/>
          <w:sz w:val="26"/>
        </w:rPr>
        <w:t xml:space="preserve"> </w:t>
      </w:r>
      <w:r>
        <w:rPr>
          <w:sz w:val="26"/>
        </w:rPr>
        <w:t>that</w:t>
      </w:r>
      <w:r>
        <w:rPr>
          <w:spacing w:val="-9"/>
          <w:sz w:val="26"/>
        </w:rPr>
        <w:t xml:space="preserve"> </w:t>
      </w:r>
      <w:r>
        <w:rPr>
          <w:sz w:val="26"/>
        </w:rPr>
        <w:t>surplus</w:t>
      </w:r>
      <w:r>
        <w:rPr>
          <w:spacing w:val="-11"/>
          <w:sz w:val="26"/>
        </w:rPr>
        <w:t xml:space="preserve"> </w:t>
      </w:r>
      <w:r>
        <w:rPr>
          <w:sz w:val="26"/>
        </w:rPr>
        <w:t>equity,</w:t>
      </w:r>
      <w:r>
        <w:rPr>
          <w:spacing w:val="-8"/>
          <w:sz w:val="26"/>
        </w:rPr>
        <w:t xml:space="preserve"> </w:t>
      </w:r>
      <w:r>
        <w:rPr>
          <w:sz w:val="26"/>
        </w:rPr>
        <w:t>it shall provide its reasons for that determination.</w:t>
      </w:r>
    </w:p>
    <w:p w:rsidR="00A8742D" w:rsidRDefault="00C406D2" w14:paraId="4CDF4C7A" w14:textId="77777777">
      <w:pPr>
        <w:pStyle w:val="ListParagraph"/>
        <w:numPr>
          <w:ilvl w:val="1"/>
          <w:numId w:val="1"/>
        </w:numPr>
        <w:tabs>
          <w:tab w:val="left" w:pos="1438"/>
          <w:tab w:val="left" w:pos="1440"/>
        </w:tabs>
        <w:spacing w:before="119"/>
        <w:ind w:right="1989"/>
        <w:rPr>
          <w:sz w:val="26"/>
        </w:rPr>
      </w:pPr>
      <w:r>
        <w:rPr>
          <w:sz w:val="26"/>
        </w:rPr>
        <w:t>PG&amp;E</w:t>
      </w:r>
      <w:r>
        <w:rPr>
          <w:spacing w:val="-12"/>
          <w:sz w:val="26"/>
        </w:rPr>
        <w:t xml:space="preserve"> </w:t>
      </w:r>
      <w:r>
        <w:rPr>
          <w:sz w:val="26"/>
        </w:rPr>
        <w:t>shall</w:t>
      </w:r>
      <w:r>
        <w:rPr>
          <w:spacing w:val="-10"/>
          <w:sz w:val="26"/>
        </w:rPr>
        <w:t xml:space="preserve"> </w:t>
      </w:r>
      <w:r>
        <w:rPr>
          <w:sz w:val="26"/>
        </w:rPr>
        <w:t>provide</w:t>
      </w:r>
      <w:r>
        <w:rPr>
          <w:spacing w:val="-7"/>
          <w:sz w:val="26"/>
        </w:rPr>
        <w:t xml:space="preserve"> </w:t>
      </w:r>
      <w:r>
        <w:rPr>
          <w:sz w:val="26"/>
        </w:rPr>
        <w:t>a</w:t>
      </w:r>
      <w:r>
        <w:rPr>
          <w:spacing w:val="-13"/>
          <w:sz w:val="26"/>
        </w:rPr>
        <w:t xml:space="preserve"> </w:t>
      </w:r>
      <w:r>
        <w:rPr>
          <w:sz w:val="26"/>
        </w:rPr>
        <w:t>status</w:t>
      </w:r>
      <w:r>
        <w:rPr>
          <w:spacing w:val="-6"/>
          <w:sz w:val="26"/>
        </w:rPr>
        <w:t xml:space="preserve"> </w:t>
      </w:r>
      <w:r>
        <w:rPr>
          <w:sz w:val="26"/>
        </w:rPr>
        <w:t>update</w:t>
      </w:r>
      <w:r>
        <w:rPr>
          <w:spacing w:val="-10"/>
          <w:sz w:val="26"/>
        </w:rPr>
        <w:t xml:space="preserve"> </w:t>
      </w:r>
      <w:r>
        <w:rPr>
          <w:sz w:val="26"/>
        </w:rPr>
        <w:t>on</w:t>
      </w:r>
      <w:r>
        <w:rPr>
          <w:spacing w:val="-10"/>
          <w:sz w:val="26"/>
        </w:rPr>
        <w:t xml:space="preserve"> </w:t>
      </w:r>
      <w:r>
        <w:rPr>
          <w:sz w:val="26"/>
        </w:rPr>
        <w:t>the</w:t>
      </w:r>
      <w:r>
        <w:rPr>
          <w:spacing w:val="-10"/>
          <w:sz w:val="26"/>
        </w:rPr>
        <w:t xml:space="preserve"> </w:t>
      </w:r>
      <w:r>
        <w:rPr>
          <w:sz w:val="26"/>
        </w:rPr>
        <w:t>forgivable</w:t>
      </w:r>
      <w:r>
        <w:rPr>
          <w:spacing w:val="-9"/>
          <w:sz w:val="26"/>
        </w:rPr>
        <w:t xml:space="preserve"> </w:t>
      </w:r>
      <w:r>
        <w:rPr>
          <w:sz w:val="26"/>
        </w:rPr>
        <w:t>loan from the Department of Water Resources.</w:t>
      </w:r>
    </w:p>
    <w:p w:rsidR="00A8742D" w:rsidRDefault="00C406D2" w14:paraId="2D85D10B" w14:textId="77777777">
      <w:pPr>
        <w:pStyle w:val="ListParagraph"/>
        <w:numPr>
          <w:ilvl w:val="0"/>
          <w:numId w:val="1"/>
        </w:numPr>
        <w:tabs>
          <w:tab w:val="left" w:pos="1080"/>
        </w:tabs>
        <w:spacing w:before="122" w:line="331" w:lineRule="auto"/>
        <w:ind w:left="1080" w:right="5421"/>
        <w:rPr>
          <w:sz w:val="26"/>
        </w:rPr>
      </w:pPr>
      <w:r>
        <w:rPr>
          <w:spacing w:val="-2"/>
          <w:sz w:val="26"/>
        </w:rPr>
        <w:t>Application</w:t>
      </w:r>
      <w:r>
        <w:rPr>
          <w:spacing w:val="-8"/>
          <w:sz w:val="26"/>
        </w:rPr>
        <w:t xml:space="preserve"> </w:t>
      </w:r>
      <w:r>
        <w:rPr>
          <w:spacing w:val="-2"/>
          <w:sz w:val="26"/>
        </w:rPr>
        <w:t>24-08-004</w:t>
      </w:r>
      <w:r>
        <w:rPr>
          <w:spacing w:val="-9"/>
          <w:sz w:val="26"/>
        </w:rPr>
        <w:t xml:space="preserve"> </w:t>
      </w:r>
      <w:r>
        <w:rPr>
          <w:spacing w:val="-2"/>
          <w:sz w:val="26"/>
        </w:rPr>
        <w:t>is</w:t>
      </w:r>
      <w:r>
        <w:rPr>
          <w:spacing w:val="-9"/>
          <w:sz w:val="26"/>
        </w:rPr>
        <w:t xml:space="preserve"> </w:t>
      </w:r>
      <w:r>
        <w:rPr>
          <w:spacing w:val="-2"/>
          <w:sz w:val="26"/>
        </w:rPr>
        <w:t xml:space="preserve">closed. </w:t>
      </w:r>
      <w:r>
        <w:rPr>
          <w:sz w:val="26"/>
        </w:rPr>
        <w:t>This order is effective today.</w:t>
      </w:r>
    </w:p>
    <w:p w:rsidR="00A8742D" w:rsidRDefault="00C406D2" w14:paraId="01B15BFB" w14:textId="77777777">
      <w:pPr>
        <w:pStyle w:val="BodyText"/>
        <w:spacing w:before="35"/>
        <w:ind w:left="1080"/>
      </w:pPr>
      <w:r>
        <w:t>Date</w:t>
      </w:r>
      <w:r>
        <w:rPr>
          <w:spacing w:val="-6"/>
        </w:rPr>
        <w:t xml:space="preserve"> </w:t>
      </w:r>
      <w:r>
        <w:t>September</w:t>
      </w:r>
      <w:r>
        <w:rPr>
          <w:spacing w:val="-6"/>
        </w:rPr>
        <w:t xml:space="preserve"> </w:t>
      </w:r>
      <w:r>
        <w:t>3,</w:t>
      </w:r>
      <w:r>
        <w:rPr>
          <w:spacing w:val="-7"/>
        </w:rPr>
        <w:t xml:space="preserve"> </w:t>
      </w:r>
      <w:r>
        <w:t>2026,</w:t>
      </w:r>
      <w:r>
        <w:rPr>
          <w:spacing w:val="-14"/>
        </w:rPr>
        <w:t xml:space="preserve"> </w:t>
      </w:r>
      <w:r>
        <w:t>at</w:t>
      </w:r>
      <w:r>
        <w:rPr>
          <w:spacing w:val="-13"/>
        </w:rPr>
        <w:t xml:space="preserve"> </w:t>
      </w:r>
      <w:r>
        <w:t>Sacramento,</w:t>
      </w:r>
      <w:r>
        <w:rPr>
          <w:spacing w:val="-11"/>
        </w:rPr>
        <w:t xml:space="preserve"> </w:t>
      </w:r>
      <w:r>
        <w:rPr>
          <w:spacing w:val="-2"/>
        </w:rPr>
        <w:t>California.</w:t>
      </w:r>
    </w:p>
    <w:p w:rsidR="00A8742D" w:rsidRDefault="00A8742D" w14:paraId="0C225C84" w14:textId="77777777">
      <w:pPr>
        <w:pStyle w:val="BodyText"/>
        <w:spacing w:before="37"/>
        <w:ind w:left="0"/>
      </w:pPr>
    </w:p>
    <w:p w:rsidR="00A8742D" w:rsidRDefault="00C406D2" w14:paraId="1D43ED81" w14:textId="77777777">
      <w:pPr>
        <w:pStyle w:val="BodyText"/>
        <w:spacing w:before="1"/>
        <w:ind w:left="770"/>
        <w:jc w:val="center"/>
      </w:pPr>
      <w:r>
        <w:t>JOHN</w:t>
      </w:r>
      <w:r>
        <w:rPr>
          <w:spacing w:val="-11"/>
        </w:rPr>
        <w:t xml:space="preserve"> </w:t>
      </w:r>
      <w:r>
        <w:rPr>
          <w:spacing w:val="-2"/>
        </w:rPr>
        <w:t>REYNOLDS</w:t>
      </w:r>
    </w:p>
    <w:p w:rsidR="00A8742D" w:rsidRDefault="00C406D2" w14:paraId="51FB2526" w14:textId="77777777">
      <w:pPr>
        <w:pStyle w:val="BodyText"/>
        <w:spacing w:before="1"/>
        <w:ind w:left="4321" w:right="3072" w:firstLine="1493"/>
      </w:pPr>
      <w:r>
        <w:rPr>
          <w:spacing w:val="-2"/>
        </w:rPr>
        <w:t xml:space="preserve">President </w:t>
      </w:r>
      <w:r>
        <w:t>DARCIE L. HOUCK KAREN DOUGLAS MATTHEW BAKER CHRISTINE</w:t>
      </w:r>
      <w:r>
        <w:rPr>
          <w:spacing w:val="-17"/>
        </w:rPr>
        <w:t xml:space="preserve"> </w:t>
      </w:r>
      <w:r>
        <w:t>HARADA</w:t>
      </w:r>
    </w:p>
    <w:p w:rsidR="00A8742D" w:rsidRDefault="00C406D2" w14:paraId="2ACD15B5" w14:textId="77777777">
      <w:pPr>
        <w:pStyle w:val="BodyText"/>
        <w:ind w:left="5819"/>
      </w:pPr>
      <w:r>
        <w:rPr>
          <w:spacing w:val="-2"/>
        </w:rPr>
        <w:t>Commissioners</w:t>
      </w:r>
    </w:p>
    <w:sectPr w:rsidR="00A8742D">
      <w:pgSz w:w="12240" w:h="15840"/>
      <w:pgMar w:top="1540" w:right="1080" w:bottom="960" w:left="1080" w:header="730" w:footer="7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9DDD5" w14:textId="77777777" w:rsidR="00B903D7" w:rsidRDefault="00B903D7">
      <w:r>
        <w:separator/>
      </w:r>
    </w:p>
  </w:endnote>
  <w:endnote w:type="continuationSeparator" w:id="0">
    <w:p w14:paraId="0D04311F" w14:textId="77777777" w:rsidR="00B903D7" w:rsidRDefault="00B9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2578B" w14:textId="6E3E9C49" w:rsidR="00A8742D" w:rsidRDefault="00FE0375">
    <w:pPr>
      <w:pStyle w:val="BodyText"/>
      <w:spacing w:line="14" w:lineRule="auto"/>
      <w:ind w:left="0"/>
      <w:rPr>
        <w:sz w:val="20"/>
      </w:rPr>
    </w:pPr>
    <w:r>
      <w:rPr>
        <w:noProof/>
        <w:sz w:val="20"/>
      </w:rPr>
      <mc:AlternateContent>
        <mc:Choice Requires="wps">
          <w:drawing>
            <wp:anchor distT="0" distB="0" distL="0" distR="0" simplePos="0" relativeHeight="487126528" behindDoc="1" locked="0" layoutInCell="1" allowOverlap="1" wp14:anchorId="3CA5B4A1" wp14:editId="1709D5A7">
              <wp:simplePos x="0" y="0"/>
              <wp:positionH relativeFrom="page">
                <wp:posOffset>935355</wp:posOffset>
              </wp:positionH>
              <wp:positionV relativeFrom="page">
                <wp:posOffset>9378315</wp:posOffset>
              </wp:positionV>
              <wp:extent cx="482600" cy="1485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148590"/>
                      </a:xfrm>
                      <a:prstGeom prst="rect">
                        <a:avLst/>
                      </a:prstGeom>
                    </wps:spPr>
                    <wps:txbx>
                      <w:txbxContent>
                        <w:p w14:paraId="7EAF4462" w14:textId="597B3C41" w:rsidR="00A8742D" w:rsidRDefault="00C406D2">
                          <w:pPr>
                            <w:spacing w:before="15"/>
                            <w:ind w:left="20"/>
                            <w:rPr>
                              <w:sz w:val="16"/>
                            </w:rPr>
                          </w:pPr>
                          <w:r>
                            <w:rPr>
                              <w:spacing w:val="-2"/>
                              <w:sz w:val="16"/>
                            </w:rPr>
                            <w:t>618</w:t>
                          </w:r>
                          <w:r w:rsidR="001525B6">
                            <w:rPr>
                              <w:spacing w:val="-2"/>
                              <w:sz w:val="16"/>
                            </w:rPr>
                            <w:t>704701</w:t>
                          </w:r>
                        </w:p>
                      </w:txbxContent>
                    </wps:txbx>
                    <wps:bodyPr wrap="square" lIns="0" tIns="0" rIns="0" bIns="0" rtlCol="0">
                      <a:noAutofit/>
                    </wps:bodyPr>
                  </wps:wsp>
                </a:graphicData>
              </a:graphic>
            </wp:anchor>
          </w:drawing>
        </mc:Choice>
        <mc:Fallback>
          <w:pict>
            <v:shapetype w14:anchorId="3CA5B4A1" id="_x0000_t202" coordsize="21600,21600" o:spt="202" path="m,l,21600r21600,l21600,xe">
              <v:stroke joinstyle="miter"/>
              <v:path gradientshapeok="t" o:connecttype="rect"/>
            </v:shapetype>
            <v:shape id="Textbox 2" o:spid="_x0000_s1026" type="#_x0000_t202" style="position:absolute;margin-left:73.65pt;margin-top:738.45pt;width:38pt;height:11.7pt;z-index:-1618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" filled="f" stroked="f">
              <v:textbox inset="0,0,0,0">
                <w:txbxContent>
                  <w:p w14:paraId="7EAF4462" w14:textId="597B3C41" w:rsidR="00A8742D" w:rsidRDefault="00C406D2">
                    <w:pPr>
                      <w:spacing w:before="15"/>
                      <w:ind w:left="20"/>
                      <w:rPr>
                        <w:sz w:val="16"/>
                      </w:rPr>
                    </w:pPr>
                    <w:r>
                      <w:rPr>
                        <w:spacing w:val="-2"/>
                        <w:sz w:val="16"/>
                      </w:rPr>
                      <w:t>618</w:t>
                    </w:r>
                    <w:r w:rsidR="001525B6">
                      <w:rPr>
                        <w:spacing w:val="-2"/>
                        <w:sz w:val="16"/>
                      </w:rPr>
                      <w:t>704701</w:t>
                    </w:r>
                  </w:p>
                </w:txbxContent>
              </v:textbox>
              <w10:wrap anchorx="page" anchory="page"/>
            </v:shape>
          </w:pict>
        </mc:Fallback>
      </mc:AlternateContent>
    </w:r>
    <w:r w:rsidR="00C406D2">
      <w:rPr>
        <w:noProof/>
        <w:sz w:val="20"/>
      </w:rPr>
      <mc:AlternateContent>
        <mc:Choice Requires="wps">
          <w:drawing>
            <wp:anchor distT="0" distB="0" distL="0" distR="0" simplePos="0" relativeHeight="487126016" behindDoc="1" locked="0" layoutInCell="1" allowOverlap="1" wp14:anchorId="640C9E8C" wp14:editId="72FE8EB5">
              <wp:simplePos x="0" y="0"/>
              <wp:positionH relativeFrom="page">
                <wp:posOffset>3549522</wp:posOffset>
              </wp:positionH>
              <wp:positionV relativeFrom="page">
                <wp:posOffset>9320701</wp:posOffset>
              </wp:positionV>
              <wp:extent cx="217804" cy="2241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224154"/>
                      </a:xfrm>
                      <a:prstGeom prst="rect">
                        <a:avLst/>
                      </a:prstGeom>
                    </wps:spPr>
                    <wps:txbx>
                      <w:txbxContent>
                        <w:p w14:paraId="7CDD5D4F" w14:textId="77777777" w:rsidR="00A8742D" w:rsidRDefault="00C406D2">
                          <w:pPr>
                            <w:pStyle w:val="BodyText"/>
                            <w:spacing w:before="9"/>
                            <w:ind w:left="20"/>
                          </w:pPr>
                          <w:r>
                            <w:rPr>
                              <w:spacing w:val="-2"/>
                            </w:rPr>
                            <w:t>-</w:t>
                          </w:r>
                          <w:r>
                            <w:rPr>
                              <w:spacing w:val="-5"/>
                            </w:rPr>
                            <w:t>1-</w:t>
                          </w:r>
                        </w:p>
                      </w:txbxContent>
                    </wps:txbx>
                    <wps:bodyPr wrap="square" lIns="0" tIns="0" rIns="0" bIns="0" rtlCol="0">
                      <a:noAutofit/>
                    </wps:bodyPr>
                  </wps:wsp>
                </a:graphicData>
              </a:graphic>
            </wp:anchor>
          </w:drawing>
        </mc:Choice>
        <mc:Fallback>
          <w:pict>
            <v:shape w14:anchorId="640C9E8C" id="Textbox 1" o:spid="_x0000_s1027" type="#_x0000_t202" style="position:absolute;margin-left:279.5pt;margin-top:733.9pt;width:17.15pt;height:17.65pt;z-index:-1619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" filled="f" stroked="f">
              <v:textbox inset="0,0,0,0">
                <w:txbxContent>
                  <w:p w14:paraId="7CDD5D4F" w14:textId="77777777" w:rsidR="00A8742D" w:rsidRDefault="00C406D2">
                    <w:pPr>
                      <w:pStyle w:val="BodyText"/>
                      <w:spacing w:before="9"/>
                      <w:ind w:left="20"/>
                    </w:pPr>
                    <w:r>
                      <w:rPr>
                        <w:spacing w:val="-2"/>
                      </w:rPr>
                      <w:t>-</w:t>
                    </w:r>
                    <w:r>
                      <w:rPr>
                        <w:spacing w:val="-5"/>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5C74"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27552" behindDoc="1" locked="0" layoutInCell="1" allowOverlap="1" wp14:anchorId="7A8AEF38" wp14:editId="3F083633">
              <wp:simplePos x="0" y="0"/>
              <wp:positionH relativeFrom="page">
                <wp:posOffset>3544951</wp:posOffset>
              </wp:positionH>
              <wp:positionV relativeFrom="page">
                <wp:posOffset>9392329</wp:posOffset>
              </wp:positionV>
              <wp:extent cx="177800" cy="224154"/>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224154"/>
                      </a:xfrm>
                      <a:prstGeom prst="rect">
                        <a:avLst/>
                      </a:prstGeom>
                    </wps:spPr>
                    <wps:txbx>
                      <w:txbxContent>
                        <w:p w14:paraId="158226FF" w14:textId="77777777" w:rsidR="00A8742D" w:rsidRDefault="00C406D2">
                          <w:pPr>
                            <w:pStyle w:val="BodyText"/>
                            <w:spacing w:before="9"/>
                            <w:ind w:left="20"/>
                          </w:pPr>
                          <w:r>
                            <w:rPr>
                              <w:spacing w:val="-5"/>
                            </w:rPr>
                            <w:t>-</w:t>
                          </w:r>
                          <w:proofErr w:type="spellStart"/>
                          <w:r>
                            <w:rPr>
                              <w:spacing w:val="-5"/>
                            </w:rPr>
                            <w:t>i</w:t>
                          </w:r>
                          <w:proofErr w:type="spellEnd"/>
                          <w:r>
                            <w:rPr>
                              <w:spacing w:val="-5"/>
                            </w:rPr>
                            <w:t>-</w:t>
                          </w:r>
                        </w:p>
                      </w:txbxContent>
                    </wps:txbx>
                    <wps:bodyPr wrap="square" lIns="0" tIns="0" rIns="0" bIns="0" rtlCol="0">
                      <a:noAutofit/>
                    </wps:bodyPr>
                  </wps:wsp>
                </a:graphicData>
              </a:graphic>
            </wp:anchor>
          </w:drawing>
        </mc:Choice>
        <mc:Fallback>
          <w:pict>
            <v:shapetype w14:anchorId="7A8AEF38" id="_x0000_t202" coordsize="21600,21600" o:spt="202" path="m,l,21600r21600,l21600,xe">
              <v:stroke joinstyle="miter"/>
              <v:path gradientshapeok="t" o:connecttype="rect"/>
            </v:shapetype>
            <v:shape id="Textbox 4" o:spid="_x0000_s1029" type="#_x0000_t202" style="position:absolute;margin-left:279.15pt;margin-top:739.55pt;width:14pt;height:17.65pt;z-index:-1618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" filled="f" stroked="f">
              <v:textbox inset="0,0,0,0">
                <w:txbxContent>
                  <w:p w14:paraId="158226FF" w14:textId="77777777" w:rsidR="00A8742D" w:rsidRDefault="00C406D2">
                    <w:pPr>
                      <w:pStyle w:val="BodyText"/>
                      <w:spacing w:before="9"/>
                      <w:ind w:left="20"/>
                    </w:pPr>
                    <w:r>
                      <w:rPr>
                        <w:spacing w:val="-5"/>
                      </w:rPr>
                      <w:t>-</w:t>
                    </w:r>
                    <w:proofErr w:type="spellStart"/>
                    <w:r>
                      <w:rPr>
                        <w:spacing w:val="-5"/>
                      </w:rPr>
                      <w:t>i</w:t>
                    </w:r>
                    <w:proofErr w:type="spellEnd"/>
                    <w:r>
                      <w:rPr>
                        <w:spacing w:val="-5"/>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95C59"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28576" behindDoc="1" locked="0" layoutInCell="1" allowOverlap="1" wp14:anchorId="08087794" wp14:editId="47E0278E">
              <wp:simplePos x="0" y="0"/>
              <wp:positionH relativeFrom="page">
                <wp:posOffset>3736975</wp:posOffset>
              </wp:positionH>
              <wp:positionV relativeFrom="page">
                <wp:posOffset>9392329</wp:posOffset>
              </wp:positionV>
              <wp:extent cx="379095" cy="224154"/>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224154"/>
                      </a:xfrm>
                      <a:prstGeom prst="rect">
                        <a:avLst/>
                      </a:prstGeom>
                    </wps:spPr>
                    <wps:txbx>
                      <w:txbxContent>
                        <w:p w14:paraId="4594D559" w14:textId="77777777" w:rsidR="00A8742D" w:rsidRDefault="00C406D2">
                          <w:pPr>
                            <w:pStyle w:val="BodyText"/>
                            <w:spacing w:before="9"/>
                            <w:ind w:left="20"/>
                          </w:pPr>
                          <w:r>
                            <w:t>-</w:t>
                          </w:r>
                          <w:r>
                            <w:rPr>
                              <w:spacing w:val="-5"/>
                            </w:rPr>
                            <w:t xml:space="preserve"> </w:t>
                          </w:r>
                          <w:r>
                            <w:fldChar w:fldCharType="begin"/>
                          </w:r>
                          <w:r>
                            <w:instrText xml:space="preserve"> PAGE </w:instrText>
                          </w:r>
                          <w:r>
                            <w:fldChar w:fldCharType="separate"/>
                          </w:r>
                          <w:r>
                            <w:t>10</w:t>
                          </w:r>
                          <w:r>
                            <w:fldChar w:fldCharType="end"/>
                          </w:r>
                          <w:r>
                            <w:rPr>
                              <w:spacing w:val="-5"/>
                            </w:rPr>
                            <w:t xml:space="preserve"> </w:t>
                          </w:r>
                          <w:r>
                            <w:rPr>
                              <w:spacing w:val="-10"/>
                            </w:rPr>
                            <w:t>-</w:t>
                          </w:r>
                        </w:p>
                      </w:txbxContent>
                    </wps:txbx>
                    <wps:bodyPr wrap="square" lIns="0" tIns="0" rIns="0" bIns="0" rtlCol="0">
                      <a:noAutofit/>
                    </wps:bodyPr>
                  </wps:wsp>
                </a:graphicData>
              </a:graphic>
            </wp:anchor>
          </w:drawing>
        </mc:Choice>
        <mc:Fallback>
          <w:pict>
            <v:shapetype w14:anchorId="08087794" id="_x0000_t202" coordsize="21600,21600" o:spt="202" path="m,l,21600r21600,l21600,xe">
              <v:stroke joinstyle="miter"/>
              <v:path gradientshapeok="t" o:connecttype="rect"/>
            </v:shapetype>
            <v:shape id="Textbox 6" o:spid="_x0000_s1031" type="#_x0000_t202" style="position:absolute;margin-left:294.25pt;margin-top:739.55pt;width:29.85pt;height:17.65pt;z-index:-1618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" filled="f" stroked="f">
              <v:textbox inset="0,0,0,0">
                <w:txbxContent>
                  <w:p w14:paraId="4594D559" w14:textId="77777777" w:rsidR="00A8742D" w:rsidRDefault="00C406D2">
                    <w:pPr>
                      <w:pStyle w:val="BodyText"/>
                      <w:spacing w:before="9"/>
                      <w:ind w:left="20"/>
                    </w:pPr>
                    <w:r>
                      <w:t>-</w:t>
                    </w:r>
                    <w:r>
                      <w:rPr>
                        <w:spacing w:val="-5"/>
                      </w:rPr>
                      <w:t xml:space="preserve"> </w:t>
                    </w:r>
                    <w:r>
                      <w:fldChar w:fldCharType="begin"/>
                    </w:r>
                    <w:r>
                      <w:instrText xml:space="preserve"> PAGE </w:instrText>
                    </w:r>
                    <w:r>
                      <w:fldChar w:fldCharType="separate"/>
                    </w:r>
                    <w:r>
                      <w:t>10</w:t>
                    </w:r>
                    <w:r>
                      <w:fldChar w:fldCharType="end"/>
                    </w:r>
                    <w:r>
                      <w:rPr>
                        <w:spacing w:val="-5"/>
                      </w:rPr>
                      <w:t xml:space="preserve"> </w:t>
                    </w:r>
                    <w:r>
                      <w:rPr>
                        <w:spacing w:val="-10"/>
                      </w:rPr>
                      <w: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0D789"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29600" behindDoc="1" locked="0" layoutInCell="1" allowOverlap="1" wp14:anchorId="74BB876D" wp14:editId="59475808">
              <wp:simplePos x="0" y="0"/>
              <wp:positionH relativeFrom="page">
                <wp:posOffset>914400</wp:posOffset>
              </wp:positionH>
              <wp:positionV relativeFrom="page">
                <wp:posOffset>8054975</wp:posOffset>
              </wp:positionV>
              <wp:extent cx="1829435" cy="762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D621DA" id="Graphic 17" o:spid="_x0000_s1026" style="position:absolute;margin-left:1in;margin-top:634.25pt;width:144.05pt;height:.6pt;z-index:-16186880;visibility:visible;mso-wrap-style:square;mso-wrap-distance-left:0;mso-wrap-distance-top:0;mso-wrap-distance-right:0;mso-wrap-distance-bottom:0;mso-position-horizontal:absolute;mso-position-horizontal-relative:page;mso-position-vertical:absolute;mso-position-vertical-relative:page;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" path="m1829054,l,,,7619r1829054,l1829054,xe" fillcolor="black" stroked="f">
              <v:path arrowok="t"/>
              <w10:wrap anchorx="page" anchory="page"/>
            </v:shape>
          </w:pict>
        </mc:Fallback>
      </mc:AlternateContent>
    </w:r>
    <w:r>
      <w:rPr>
        <w:noProof/>
        <w:sz w:val="20"/>
      </w:rPr>
      <mc:AlternateContent>
        <mc:Choice Requires="wps">
          <w:drawing>
            <wp:anchor distT="0" distB="0" distL="0" distR="0" simplePos="0" relativeHeight="487130112" behindDoc="1" locked="0" layoutInCell="1" allowOverlap="1" wp14:anchorId="2109196D" wp14:editId="7521415D">
              <wp:simplePos x="0" y="0"/>
              <wp:positionH relativeFrom="page">
                <wp:posOffset>902004</wp:posOffset>
              </wp:positionH>
              <wp:positionV relativeFrom="page">
                <wp:posOffset>8137478</wp:posOffset>
              </wp:positionV>
              <wp:extent cx="1953895" cy="94488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3895" cy="944880"/>
                      </a:xfrm>
                      <a:prstGeom prst="rect">
                        <a:avLst/>
                      </a:prstGeom>
                    </wps:spPr>
                    <wps:txbx>
                      <w:txbxContent>
                        <w:p w14:paraId="3B0AB71A" w14:textId="77777777" w:rsidR="00A8742D" w:rsidRDefault="00C406D2">
                          <w:pPr>
                            <w:spacing w:before="12"/>
                            <w:ind w:left="20"/>
                          </w:pPr>
                          <w:r>
                            <w:rPr>
                              <w:position w:val="5"/>
                              <w:sz w:val="14"/>
                            </w:rPr>
                            <w:t>41</w:t>
                          </w:r>
                          <w:r>
                            <w:rPr>
                              <w:spacing w:val="13"/>
                              <w:position w:val="5"/>
                              <w:sz w:val="14"/>
                            </w:rPr>
                            <w:t xml:space="preserve"> </w:t>
                          </w:r>
                          <w:r>
                            <w:rPr>
                              <w:i/>
                            </w:rPr>
                            <w:t>See</w:t>
                          </w:r>
                          <w:r>
                            <w:rPr>
                              <w:i/>
                              <w:spacing w:val="-5"/>
                            </w:rPr>
                            <w:t xml:space="preserve"> </w:t>
                          </w:r>
                          <w:r>
                            <w:t>D.20-05-005</w:t>
                          </w:r>
                          <w:r>
                            <w:rPr>
                              <w:spacing w:val="-7"/>
                            </w:rPr>
                            <w:t xml:space="preserve"> </w:t>
                          </w:r>
                          <w:r>
                            <w:t>at</w:t>
                          </w:r>
                          <w:r>
                            <w:rPr>
                              <w:spacing w:val="-10"/>
                            </w:rPr>
                            <w:t xml:space="preserve"> </w:t>
                          </w:r>
                          <w:r>
                            <w:t>83-</w:t>
                          </w:r>
                          <w:r>
                            <w:rPr>
                              <w:spacing w:val="-5"/>
                            </w:rPr>
                            <w:t>84.</w:t>
                          </w:r>
                        </w:p>
                        <w:p w14:paraId="251F29CD" w14:textId="77777777" w:rsidR="00A8742D" w:rsidRDefault="00C406D2">
                          <w:pPr>
                            <w:spacing w:before="121"/>
                            <w:ind w:left="20"/>
                          </w:pPr>
                          <w:r>
                            <w:rPr>
                              <w:position w:val="5"/>
                              <w:sz w:val="14"/>
                            </w:rPr>
                            <w:t>42</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3.</w:t>
                          </w:r>
                        </w:p>
                        <w:p w14:paraId="379370A5" w14:textId="77777777" w:rsidR="00A8742D" w:rsidRDefault="00C406D2">
                          <w:pPr>
                            <w:spacing w:before="120"/>
                            <w:ind w:left="20"/>
                          </w:pPr>
                          <w:r>
                            <w:rPr>
                              <w:position w:val="5"/>
                              <w:sz w:val="14"/>
                            </w:rPr>
                            <w:t>43</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3.</w:t>
                          </w:r>
                        </w:p>
                        <w:p w14:paraId="2E55353F" w14:textId="77777777" w:rsidR="00A8742D" w:rsidRDefault="00C406D2">
                          <w:pPr>
                            <w:spacing w:before="120"/>
                            <w:ind w:left="20"/>
                          </w:pPr>
                          <w:r>
                            <w:rPr>
                              <w:position w:val="5"/>
                              <w:sz w:val="14"/>
                            </w:rPr>
                            <w:t>44</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3.</w:t>
                          </w:r>
                        </w:p>
                      </w:txbxContent>
                    </wps:txbx>
                    <wps:bodyPr wrap="square" lIns="0" tIns="0" rIns="0" bIns="0" rtlCol="0">
                      <a:noAutofit/>
                    </wps:bodyPr>
                  </wps:wsp>
                </a:graphicData>
              </a:graphic>
            </wp:anchor>
          </w:drawing>
        </mc:Choice>
        <mc:Fallback>
          <w:pict>
            <v:shapetype w14:anchorId="2109196D" id="_x0000_t202" coordsize="21600,21600" o:spt="202" path="m,l,21600r21600,l21600,xe">
              <v:stroke joinstyle="miter"/>
              <v:path gradientshapeok="t" o:connecttype="rect"/>
            </v:shapetype>
            <v:shape id="Textbox 18" o:spid="_x0000_s1033" type="#_x0000_t202" style="position:absolute;margin-left:71pt;margin-top:640.75pt;width:153.85pt;height:74.4pt;z-index:-1618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" filled="f" stroked="f">
              <v:textbox inset="0,0,0,0">
                <w:txbxContent>
                  <w:p w14:paraId="3B0AB71A" w14:textId="77777777" w:rsidR="00A8742D" w:rsidRDefault="00C406D2">
                    <w:pPr>
                      <w:spacing w:before="12"/>
                      <w:ind w:left="20"/>
                    </w:pPr>
                    <w:r>
                      <w:rPr>
                        <w:position w:val="5"/>
                        <w:sz w:val="14"/>
                      </w:rPr>
                      <w:t>41</w:t>
                    </w:r>
                    <w:r>
                      <w:rPr>
                        <w:spacing w:val="13"/>
                        <w:position w:val="5"/>
                        <w:sz w:val="14"/>
                      </w:rPr>
                      <w:t xml:space="preserve"> </w:t>
                    </w:r>
                    <w:r>
                      <w:rPr>
                        <w:i/>
                      </w:rPr>
                      <w:t>See</w:t>
                    </w:r>
                    <w:r>
                      <w:rPr>
                        <w:i/>
                        <w:spacing w:val="-5"/>
                      </w:rPr>
                      <w:t xml:space="preserve"> </w:t>
                    </w:r>
                    <w:r>
                      <w:t>D.20-05-005</w:t>
                    </w:r>
                    <w:r>
                      <w:rPr>
                        <w:spacing w:val="-7"/>
                      </w:rPr>
                      <w:t xml:space="preserve"> </w:t>
                    </w:r>
                    <w:r>
                      <w:t>at</w:t>
                    </w:r>
                    <w:r>
                      <w:rPr>
                        <w:spacing w:val="-10"/>
                      </w:rPr>
                      <w:t xml:space="preserve"> </w:t>
                    </w:r>
                    <w:r>
                      <w:t>83-</w:t>
                    </w:r>
                    <w:r>
                      <w:rPr>
                        <w:spacing w:val="-5"/>
                      </w:rPr>
                      <w:t>84.</w:t>
                    </w:r>
                  </w:p>
                  <w:p w14:paraId="251F29CD" w14:textId="77777777" w:rsidR="00A8742D" w:rsidRDefault="00C406D2">
                    <w:pPr>
                      <w:spacing w:before="121"/>
                      <w:ind w:left="20"/>
                    </w:pPr>
                    <w:r>
                      <w:rPr>
                        <w:position w:val="5"/>
                        <w:sz w:val="14"/>
                      </w:rPr>
                      <w:t>42</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3.</w:t>
                    </w:r>
                  </w:p>
                  <w:p w14:paraId="379370A5" w14:textId="77777777" w:rsidR="00A8742D" w:rsidRDefault="00C406D2">
                    <w:pPr>
                      <w:spacing w:before="120"/>
                      <w:ind w:left="20"/>
                    </w:pPr>
                    <w:r>
                      <w:rPr>
                        <w:position w:val="5"/>
                        <w:sz w:val="14"/>
                      </w:rPr>
                      <w:t>43</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3.</w:t>
                    </w:r>
                  </w:p>
                  <w:p w14:paraId="2E55353F" w14:textId="77777777" w:rsidR="00A8742D" w:rsidRDefault="00C406D2">
                    <w:pPr>
                      <w:spacing w:before="120"/>
                      <w:ind w:left="20"/>
                    </w:pPr>
                    <w:r>
                      <w:rPr>
                        <w:position w:val="5"/>
                        <w:sz w:val="14"/>
                      </w:rPr>
                      <w:t>44</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3.</w:t>
                    </w:r>
                  </w:p>
                </w:txbxContent>
              </v:textbox>
              <w10:wrap anchorx="page" anchory="page"/>
            </v:shape>
          </w:pict>
        </mc:Fallback>
      </mc:AlternateContent>
    </w:r>
    <w:r>
      <w:rPr>
        <w:noProof/>
        <w:sz w:val="20"/>
      </w:rPr>
      <mc:AlternateContent>
        <mc:Choice Requires="wps">
          <w:drawing>
            <wp:anchor distT="0" distB="0" distL="0" distR="0" simplePos="0" relativeHeight="487130624" behindDoc="1" locked="0" layoutInCell="1" allowOverlap="1" wp14:anchorId="17D573AA" wp14:editId="72C3035E">
              <wp:simplePos x="0" y="0"/>
              <wp:positionH relativeFrom="page">
                <wp:posOffset>3694303</wp:posOffset>
              </wp:positionH>
              <wp:positionV relativeFrom="page">
                <wp:posOffset>9392329</wp:posOffset>
              </wp:positionV>
              <wp:extent cx="379095" cy="224154"/>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224154"/>
                      </a:xfrm>
                      <a:prstGeom prst="rect">
                        <a:avLst/>
                      </a:prstGeom>
                    </wps:spPr>
                    <wps:txbx>
                      <w:txbxContent>
                        <w:p w14:paraId="12AD2E1F" w14:textId="77777777" w:rsidR="00A8742D" w:rsidRDefault="00C406D2">
                          <w:pPr>
                            <w:pStyle w:val="BodyText"/>
                            <w:spacing w:before="9"/>
                            <w:ind w:left="20"/>
                          </w:pPr>
                          <w:r>
                            <w:t>-</w:t>
                          </w:r>
                          <w:r>
                            <w:rPr>
                              <w:spacing w:val="-5"/>
                            </w:rPr>
                            <w:t xml:space="preserve"> </w:t>
                          </w:r>
                          <w:r>
                            <w:t>15</w:t>
                          </w:r>
                          <w:r>
                            <w:rPr>
                              <w:spacing w:val="-5"/>
                            </w:rPr>
                            <w:t xml:space="preserve"> </w:t>
                          </w:r>
                          <w:r>
                            <w:rPr>
                              <w:spacing w:val="-10"/>
                            </w:rPr>
                            <w:t>-</w:t>
                          </w:r>
                        </w:p>
                      </w:txbxContent>
                    </wps:txbx>
                    <wps:bodyPr wrap="square" lIns="0" tIns="0" rIns="0" bIns="0" rtlCol="0">
                      <a:noAutofit/>
                    </wps:bodyPr>
                  </wps:wsp>
                </a:graphicData>
              </a:graphic>
            </wp:anchor>
          </w:drawing>
        </mc:Choice>
        <mc:Fallback>
          <w:pict>
            <v:shape w14:anchorId="17D573AA" id="Textbox 19" o:spid="_x0000_s1034" type="#_x0000_t202" style="position:absolute;margin-left:290.9pt;margin-top:739.55pt;width:29.85pt;height:17.65pt;z-index:-1618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" filled="f" stroked="f">
              <v:textbox inset="0,0,0,0">
                <w:txbxContent>
                  <w:p w14:paraId="12AD2E1F" w14:textId="77777777" w:rsidR="00A8742D" w:rsidRDefault="00C406D2">
                    <w:pPr>
                      <w:pStyle w:val="BodyText"/>
                      <w:spacing w:before="9"/>
                      <w:ind w:left="20"/>
                    </w:pPr>
                    <w:r>
                      <w:t>-</w:t>
                    </w:r>
                    <w:r>
                      <w:rPr>
                        <w:spacing w:val="-5"/>
                      </w:rPr>
                      <w:t xml:space="preserve"> </w:t>
                    </w:r>
                    <w:r>
                      <w:t>15</w:t>
                    </w:r>
                    <w:r>
                      <w:rPr>
                        <w:spacing w:val="-5"/>
                      </w:rPr>
                      <w:t xml:space="preserve"> </w:t>
                    </w:r>
                    <w:r>
                      <w:rPr>
                        <w:spacing w:val="-10"/>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E6AEB"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1648" behindDoc="1" locked="0" layoutInCell="1" allowOverlap="1" wp14:anchorId="1A7629BC" wp14:editId="422BC838">
              <wp:simplePos x="0" y="0"/>
              <wp:positionH relativeFrom="page">
                <wp:posOffset>902004</wp:posOffset>
              </wp:positionH>
              <wp:positionV relativeFrom="page">
                <wp:posOffset>8137478</wp:posOffset>
              </wp:positionV>
              <wp:extent cx="3444875" cy="94488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44875" cy="944880"/>
                      </a:xfrm>
                      <a:prstGeom prst="rect">
                        <a:avLst/>
                      </a:prstGeom>
                    </wps:spPr>
                    <wps:txbx>
                      <w:txbxContent>
                        <w:p w14:paraId="4A6788D0" w14:textId="77777777" w:rsidR="00A8742D" w:rsidRDefault="00C406D2">
                          <w:pPr>
                            <w:spacing w:before="12"/>
                            <w:ind w:left="20"/>
                          </w:pPr>
                          <w:r>
                            <w:rPr>
                              <w:position w:val="5"/>
                              <w:sz w:val="14"/>
                            </w:rPr>
                            <w:t>46</w:t>
                          </w:r>
                          <w:r>
                            <w:rPr>
                              <w:spacing w:val="14"/>
                              <w:position w:val="5"/>
                              <w:sz w:val="14"/>
                            </w:rPr>
                            <w:t xml:space="preserve"> </w:t>
                          </w:r>
                          <w:r>
                            <w:rPr>
                              <w:i/>
                            </w:rPr>
                            <w:t>See</w:t>
                          </w:r>
                          <w:r>
                            <w:rPr>
                              <w:i/>
                              <w:spacing w:val="-5"/>
                            </w:rPr>
                            <w:t xml:space="preserve"> </w:t>
                          </w:r>
                          <w:r>
                            <w:t>TURN</w:t>
                          </w:r>
                          <w:r>
                            <w:rPr>
                              <w:spacing w:val="-8"/>
                            </w:rPr>
                            <w:t xml:space="preserve"> </w:t>
                          </w:r>
                          <w:r>
                            <w:t>Opening</w:t>
                          </w:r>
                          <w:r>
                            <w:rPr>
                              <w:spacing w:val="-8"/>
                            </w:rPr>
                            <w:t xml:space="preserve"> </w:t>
                          </w:r>
                          <w:r>
                            <w:t>Brief</w:t>
                          </w:r>
                          <w:r>
                            <w:rPr>
                              <w:spacing w:val="-4"/>
                            </w:rPr>
                            <w:t xml:space="preserve"> </w:t>
                          </w:r>
                          <w:r>
                            <w:t>at</w:t>
                          </w:r>
                          <w:r>
                            <w:rPr>
                              <w:spacing w:val="-6"/>
                            </w:rPr>
                            <w:t xml:space="preserve"> </w:t>
                          </w:r>
                          <w:r>
                            <w:t>4,</w:t>
                          </w:r>
                          <w:r>
                            <w:rPr>
                              <w:spacing w:val="-9"/>
                            </w:rPr>
                            <w:t xml:space="preserve"> </w:t>
                          </w:r>
                          <w:r>
                            <w:t>citing</w:t>
                          </w:r>
                          <w:r>
                            <w:rPr>
                              <w:spacing w:val="-6"/>
                            </w:rPr>
                            <w:t xml:space="preserve"> </w:t>
                          </w:r>
                          <w:r>
                            <w:t>D.07-12-049</w:t>
                          </w:r>
                          <w:r>
                            <w:rPr>
                              <w:spacing w:val="-9"/>
                            </w:rPr>
                            <w:t xml:space="preserve"> </w:t>
                          </w:r>
                          <w:r>
                            <w:t>at</w:t>
                          </w:r>
                          <w:r>
                            <w:rPr>
                              <w:spacing w:val="-5"/>
                            </w:rPr>
                            <w:t xml:space="preserve"> 49.</w:t>
                          </w:r>
                        </w:p>
                        <w:p w14:paraId="00F869BC" w14:textId="77777777" w:rsidR="00A8742D" w:rsidRDefault="00C406D2">
                          <w:pPr>
                            <w:spacing w:before="121"/>
                            <w:ind w:left="20"/>
                          </w:pPr>
                          <w:r>
                            <w:rPr>
                              <w:position w:val="5"/>
                              <w:sz w:val="14"/>
                            </w:rPr>
                            <w:t>47</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4.</w:t>
                          </w:r>
                        </w:p>
                        <w:p w14:paraId="54FD006D" w14:textId="77777777" w:rsidR="00A8742D" w:rsidRDefault="00C406D2">
                          <w:pPr>
                            <w:spacing w:before="120"/>
                            <w:ind w:left="20"/>
                          </w:pPr>
                          <w:r>
                            <w:rPr>
                              <w:position w:val="5"/>
                              <w:sz w:val="14"/>
                            </w:rPr>
                            <w:t>48</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p w14:paraId="0906391B" w14:textId="77777777" w:rsidR="00A8742D" w:rsidRDefault="00C406D2">
                          <w:pPr>
                            <w:spacing w:before="120"/>
                            <w:ind w:left="20"/>
                          </w:pPr>
                          <w:r>
                            <w:rPr>
                              <w:position w:val="5"/>
                              <w:sz w:val="14"/>
                            </w:rPr>
                            <w:t>49</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txbxContent>
                    </wps:txbx>
                    <wps:bodyPr wrap="square" lIns="0" tIns="0" rIns="0" bIns="0" rtlCol="0">
                      <a:noAutofit/>
                    </wps:bodyPr>
                  </wps:wsp>
                </a:graphicData>
              </a:graphic>
            </wp:anchor>
          </w:drawing>
        </mc:Choice>
        <mc:Fallback>
          <w:pict>
            <v:shapetype w14:anchorId="1A7629BC" id="_x0000_t202" coordsize="21600,21600" o:spt="202" path="m,l,21600r21600,l21600,xe">
              <v:stroke joinstyle="miter"/>
              <v:path gradientshapeok="t" o:connecttype="rect"/>
            </v:shapetype>
            <v:shape id="Textbox 21" o:spid="_x0000_s1036" type="#_x0000_t202" style="position:absolute;margin-left:71pt;margin-top:640.75pt;width:271.25pt;height:74.4pt;z-index:-1618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" filled="f" stroked="f">
              <v:textbox inset="0,0,0,0">
                <w:txbxContent>
                  <w:p w14:paraId="4A6788D0" w14:textId="77777777" w:rsidR="00A8742D" w:rsidRDefault="00C406D2">
                    <w:pPr>
                      <w:spacing w:before="12"/>
                      <w:ind w:left="20"/>
                    </w:pPr>
                    <w:r>
                      <w:rPr>
                        <w:position w:val="5"/>
                        <w:sz w:val="14"/>
                      </w:rPr>
                      <w:t>46</w:t>
                    </w:r>
                    <w:r>
                      <w:rPr>
                        <w:spacing w:val="14"/>
                        <w:position w:val="5"/>
                        <w:sz w:val="14"/>
                      </w:rPr>
                      <w:t xml:space="preserve"> </w:t>
                    </w:r>
                    <w:r>
                      <w:rPr>
                        <w:i/>
                      </w:rPr>
                      <w:t>See</w:t>
                    </w:r>
                    <w:r>
                      <w:rPr>
                        <w:i/>
                        <w:spacing w:val="-5"/>
                      </w:rPr>
                      <w:t xml:space="preserve"> </w:t>
                    </w:r>
                    <w:r>
                      <w:t>TURN</w:t>
                    </w:r>
                    <w:r>
                      <w:rPr>
                        <w:spacing w:val="-8"/>
                      </w:rPr>
                      <w:t xml:space="preserve"> </w:t>
                    </w:r>
                    <w:r>
                      <w:t>Opening</w:t>
                    </w:r>
                    <w:r>
                      <w:rPr>
                        <w:spacing w:val="-8"/>
                      </w:rPr>
                      <w:t xml:space="preserve"> </w:t>
                    </w:r>
                    <w:r>
                      <w:t>Brief</w:t>
                    </w:r>
                    <w:r>
                      <w:rPr>
                        <w:spacing w:val="-4"/>
                      </w:rPr>
                      <w:t xml:space="preserve"> </w:t>
                    </w:r>
                    <w:r>
                      <w:t>at</w:t>
                    </w:r>
                    <w:r>
                      <w:rPr>
                        <w:spacing w:val="-6"/>
                      </w:rPr>
                      <w:t xml:space="preserve"> </w:t>
                    </w:r>
                    <w:r>
                      <w:t>4,</w:t>
                    </w:r>
                    <w:r>
                      <w:rPr>
                        <w:spacing w:val="-9"/>
                      </w:rPr>
                      <w:t xml:space="preserve"> </w:t>
                    </w:r>
                    <w:r>
                      <w:t>citing</w:t>
                    </w:r>
                    <w:r>
                      <w:rPr>
                        <w:spacing w:val="-6"/>
                      </w:rPr>
                      <w:t xml:space="preserve"> </w:t>
                    </w:r>
                    <w:r>
                      <w:t>D.07-12-049</w:t>
                    </w:r>
                    <w:r>
                      <w:rPr>
                        <w:spacing w:val="-9"/>
                      </w:rPr>
                      <w:t xml:space="preserve"> </w:t>
                    </w:r>
                    <w:r>
                      <w:t>at</w:t>
                    </w:r>
                    <w:r>
                      <w:rPr>
                        <w:spacing w:val="-5"/>
                      </w:rPr>
                      <w:t xml:space="preserve"> 49.</w:t>
                    </w:r>
                  </w:p>
                  <w:p w14:paraId="00F869BC" w14:textId="77777777" w:rsidR="00A8742D" w:rsidRDefault="00C406D2">
                    <w:pPr>
                      <w:spacing w:before="121"/>
                      <w:ind w:left="20"/>
                    </w:pPr>
                    <w:r>
                      <w:rPr>
                        <w:position w:val="5"/>
                        <w:sz w:val="14"/>
                      </w:rPr>
                      <w:t>47</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4.</w:t>
                    </w:r>
                  </w:p>
                  <w:p w14:paraId="54FD006D" w14:textId="77777777" w:rsidR="00A8742D" w:rsidRDefault="00C406D2">
                    <w:pPr>
                      <w:spacing w:before="120"/>
                      <w:ind w:left="20"/>
                    </w:pPr>
                    <w:r>
                      <w:rPr>
                        <w:position w:val="5"/>
                        <w:sz w:val="14"/>
                      </w:rPr>
                      <w:t>48</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p w14:paraId="0906391B" w14:textId="77777777" w:rsidR="00A8742D" w:rsidRDefault="00C406D2">
                    <w:pPr>
                      <w:spacing w:before="120"/>
                      <w:ind w:left="20"/>
                    </w:pPr>
                    <w:r>
                      <w:rPr>
                        <w:position w:val="5"/>
                        <w:sz w:val="14"/>
                      </w:rPr>
                      <w:t>49</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txbxContent>
              </v:textbox>
              <w10:wrap anchorx="page" anchory="page"/>
            </v:shape>
          </w:pict>
        </mc:Fallback>
      </mc:AlternateContent>
    </w:r>
    <w:r>
      <w:rPr>
        <w:noProof/>
        <w:sz w:val="20"/>
      </w:rPr>
      <mc:AlternateContent>
        <mc:Choice Requires="wps">
          <w:drawing>
            <wp:anchor distT="0" distB="0" distL="0" distR="0" simplePos="0" relativeHeight="487132160" behindDoc="1" locked="0" layoutInCell="1" allowOverlap="1" wp14:anchorId="24ACEBA8" wp14:editId="18D9414F">
              <wp:simplePos x="0" y="0"/>
              <wp:positionH relativeFrom="page">
                <wp:posOffset>3694303</wp:posOffset>
              </wp:positionH>
              <wp:positionV relativeFrom="page">
                <wp:posOffset>9392329</wp:posOffset>
              </wp:positionV>
              <wp:extent cx="379095" cy="224154"/>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224154"/>
                      </a:xfrm>
                      <a:prstGeom prst="rect">
                        <a:avLst/>
                      </a:prstGeom>
                    </wps:spPr>
                    <wps:txbx>
                      <w:txbxContent>
                        <w:p w14:paraId="2478A3EC" w14:textId="77777777" w:rsidR="00A8742D" w:rsidRDefault="00C406D2">
                          <w:pPr>
                            <w:pStyle w:val="BodyText"/>
                            <w:spacing w:before="9"/>
                            <w:ind w:left="20"/>
                          </w:pPr>
                          <w:r>
                            <w:t>-</w:t>
                          </w:r>
                          <w:r>
                            <w:rPr>
                              <w:spacing w:val="-5"/>
                            </w:rPr>
                            <w:t xml:space="preserve"> </w:t>
                          </w:r>
                          <w:r>
                            <w:t>16</w:t>
                          </w:r>
                          <w:r>
                            <w:rPr>
                              <w:spacing w:val="-5"/>
                            </w:rPr>
                            <w:t xml:space="preserve"> </w:t>
                          </w:r>
                          <w:r>
                            <w:rPr>
                              <w:spacing w:val="-10"/>
                            </w:rPr>
                            <w:t>-</w:t>
                          </w:r>
                        </w:p>
                      </w:txbxContent>
                    </wps:txbx>
                    <wps:bodyPr wrap="square" lIns="0" tIns="0" rIns="0" bIns="0" rtlCol="0">
                      <a:noAutofit/>
                    </wps:bodyPr>
                  </wps:wsp>
                </a:graphicData>
              </a:graphic>
            </wp:anchor>
          </w:drawing>
        </mc:Choice>
        <mc:Fallback>
          <w:pict>
            <v:shape w14:anchorId="24ACEBA8" id="Textbox 22" o:spid="_x0000_s1037" type="#_x0000_t202" style="position:absolute;margin-left:290.9pt;margin-top:739.55pt;width:29.85pt;height:17.65pt;z-index:-1618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" filled="f" stroked="f">
              <v:textbox inset="0,0,0,0">
                <w:txbxContent>
                  <w:p w14:paraId="2478A3EC" w14:textId="77777777" w:rsidR="00A8742D" w:rsidRDefault="00C406D2">
                    <w:pPr>
                      <w:pStyle w:val="BodyText"/>
                      <w:spacing w:before="9"/>
                      <w:ind w:left="20"/>
                    </w:pPr>
                    <w:r>
                      <w:t>-</w:t>
                    </w:r>
                    <w:r>
                      <w:rPr>
                        <w:spacing w:val="-5"/>
                      </w:rPr>
                      <w:t xml:space="preserve"> </w:t>
                    </w:r>
                    <w:r>
                      <w:t>16</w:t>
                    </w:r>
                    <w:r>
                      <w:rPr>
                        <w:spacing w:val="-5"/>
                      </w:rPr>
                      <w:t xml:space="preserve"> </w:t>
                    </w:r>
                    <w:r>
                      <w:rPr>
                        <w:spacing w:val="-10"/>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EB79"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3184" behindDoc="1" locked="0" layoutInCell="1" allowOverlap="1" wp14:anchorId="4B568E01" wp14:editId="5292A6B0">
              <wp:simplePos x="0" y="0"/>
              <wp:positionH relativeFrom="page">
                <wp:posOffset>902004</wp:posOffset>
              </wp:positionH>
              <wp:positionV relativeFrom="page">
                <wp:posOffset>8137478</wp:posOffset>
              </wp:positionV>
              <wp:extent cx="2011680" cy="94488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1680" cy="944880"/>
                      </a:xfrm>
                      <a:prstGeom prst="rect">
                        <a:avLst/>
                      </a:prstGeom>
                    </wps:spPr>
                    <wps:txbx>
                      <w:txbxContent>
                        <w:p w14:paraId="43BB7ACB" w14:textId="77777777" w:rsidR="00A8742D" w:rsidRDefault="00C406D2">
                          <w:pPr>
                            <w:spacing w:before="12"/>
                            <w:ind w:left="20"/>
                          </w:pPr>
                          <w:r>
                            <w:rPr>
                              <w:position w:val="5"/>
                              <w:sz w:val="14"/>
                            </w:rPr>
                            <w:t>50</w:t>
                          </w:r>
                          <w:r>
                            <w:rPr>
                              <w:spacing w:val="14"/>
                              <w:position w:val="5"/>
                              <w:sz w:val="14"/>
                            </w:rPr>
                            <w:t xml:space="preserve"> </w:t>
                          </w:r>
                          <w:r>
                            <w:rPr>
                              <w:i/>
                            </w:rPr>
                            <w:t>See</w:t>
                          </w:r>
                          <w:r>
                            <w:rPr>
                              <w:i/>
                              <w:spacing w:val="-7"/>
                            </w:rPr>
                            <w:t xml:space="preserve"> </w:t>
                          </w:r>
                          <w:r>
                            <w:t>PG&amp;E</w:t>
                          </w:r>
                          <w:r>
                            <w:rPr>
                              <w:spacing w:val="-7"/>
                            </w:rPr>
                            <w:t xml:space="preserve"> </w:t>
                          </w:r>
                          <w:r>
                            <w:t>Reply</w:t>
                          </w:r>
                          <w:r>
                            <w:rPr>
                              <w:spacing w:val="-5"/>
                            </w:rPr>
                            <w:t xml:space="preserve"> </w:t>
                          </w:r>
                          <w:r>
                            <w:t>Brief</w:t>
                          </w:r>
                          <w:r>
                            <w:rPr>
                              <w:spacing w:val="-2"/>
                            </w:rPr>
                            <w:t xml:space="preserve"> </w:t>
                          </w:r>
                          <w:r>
                            <w:t>at</w:t>
                          </w:r>
                          <w:r>
                            <w:rPr>
                              <w:spacing w:val="-9"/>
                            </w:rPr>
                            <w:t xml:space="preserve"> </w:t>
                          </w:r>
                          <w:r>
                            <w:rPr>
                              <w:spacing w:val="-5"/>
                            </w:rPr>
                            <w:t>2.</w:t>
                          </w:r>
                        </w:p>
                        <w:p w14:paraId="0A629C4F" w14:textId="77777777" w:rsidR="00A8742D" w:rsidRDefault="00C406D2">
                          <w:pPr>
                            <w:spacing w:before="121"/>
                            <w:ind w:left="20"/>
                          </w:pPr>
                          <w:r>
                            <w:rPr>
                              <w:position w:val="5"/>
                              <w:sz w:val="14"/>
                            </w:rPr>
                            <w:t>51</w:t>
                          </w:r>
                          <w:r>
                            <w:rPr>
                              <w:spacing w:val="14"/>
                              <w:position w:val="5"/>
                              <w:sz w:val="14"/>
                            </w:rPr>
                            <w:t xml:space="preserve"> </w:t>
                          </w:r>
                          <w:r>
                            <w:rPr>
                              <w:i/>
                            </w:rPr>
                            <w:t>See</w:t>
                          </w:r>
                          <w:r>
                            <w:rPr>
                              <w:i/>
                              <w:spacing w:val="-6"/>
                            </w:rPr>
                            <w:t xml:space="preserve"> </w:t>
                          </w:r>
                          <w:r>
                            <w:t>PG&amp;E</w:t>
                          </w:r>
                          <w:r>
                            <w:rPr>
                              <w:spacing w:val="-5"/>
                            </w:rPr>
                            <w:t xml:space="preserve"> </w:t>
                          </w:r>
                          <w:r>
                            <w:t>Reply</w:t>
                          </w:r>
                          <w:r>
                            <w:rPr>
                              <w:spacing w:val="-7"/>
                            </w:rPr>
                            <w:t xml:space="preserve"> </w:t>
                          </w:r>
                          <w:r>
                            <w:t>Brief</w:t>
                          </w:r>
                          <w:r>
                            <w:rPr>
                              <w:spacing w:val="-4"/>
                            </w:rPr>
                            <w:t xml:space="preserve"> </w:t>
                          </w:r>
                          <w:r>
                            <w:t>at</w:t>
                          </w:r>
                          <w:r>
                            <w:rPr>
                              <w:spacing w:val="-9"/>
                            </w:rPr>
                            <w:t xml:space="preserve"> </w:t>
                          </w:r>
                          <w:r>
                            <w:t>4-</w:t>
                          </w:r>
                          <w:r>
                            <w:rPr>
                              <w:spacing w:val="-5"/>
                            </w:rPr>
                            <w:t>5.</w:t>
                          </w:r>
                        </w:p>
                        <w:p w14:paraId="04133F05" w14:textId="77777777" w:rsidR="00A8742D" w:rsidRDefault="00C406D2">
                          <w:pPr>
                            <w:spacing w:before="120"/>
                            <w:ind w:left="20"/>
                          </w:pPr>
                          <w:r>
                            <w:rPr>
                              <w:position w:val="5"/>
                              <w:sz w:val="14"/>
                            </w:rPr>
                            <w:t>52</w:t>
                          </w:r>
                          <w:r>
                            <w:rPr>
                              <w:spacing w:val="14"/>
                              <w:position w:val="5"/>
                              <w:sz w:val="14"/>
                            </w:rPr>
                            <w:t xml:space="preserve"> </w:t>
                          </w:r>
                          <w:r>
                            <w:rPr>
                              <w:i/>
                            </w:rPr>
                            <w:t>See</w:t>
                          </w:r>
                          <w:r>
                            <w:rPr>
                              <w:i/>
                              <w:spacing w:val="-7"/>
                            </w:rPr>
                            <w:t xml:space="preserve"> </w:t>
                          </w:r>
                          <w:r>
                            <w:t>PG&amp;E</w:t>
                          </w:r>
                          <w:r>
                            <w:rPr>
                              <w:spacing w:val="-7"/>
                            </w:rPr>
                            <w:t xml:space="preserve"> </w:t>
                          </w:r>
                          <w:r>
                            <w:t>Reply</w:t>
                          </w:r>
                          <w:r>
                            <w:rPr>
                              <w:spacing w:val="-5"/>
                            </w:rPr>
                            <w:t xml:space="preserve"> </w:t>
                          </w:r>
                          <w:r>
                            <w:t>Brief</w:t>
                          </w:r>
                          <w:r>
                            <w:rPr>
                              <w:spacing w:val="-2"/>
                            </w:rPr>
                            <w:t xml:space="preserve"> </w:t>
                          </w:r>
                          <w:r>
                            <w:t>at</w:t>
                          </w:r>
                          <w:r>
                            <w:rPr>
                              <w:spacing w:val="-9"/>
                            </w:rPr>
                            <w:t xml:space="preserve"> </w:t>
                          </w:r>
                          <w:r>
                            <w:rPr>
                              <w:spacing w:val="-5"/>
                            </w:rPr>
                            <w:t>7.</w:t>
                          </w:r>
                        </w:p>
                        <w:p w14:paraId="71655EC2" w14:textId="77777777" w:rsidR="00A8742D" w:rsidRDefault="00C406D2">
                          <w:pPr>
                            <w:spacing w:before="120"/>
                            <w:ind w:left="20"/>
                          </w:pPr>
                          <w:r>
                            <w:rPr>
                              <w:position w:val="5"/>
                              <w:sz w:val="14"/>
                            </w:rPr>
                            <w:t>53</w:t>
                          </w:r>
                          <w:r>
                            <w:rPr>
                              <w:spacing w:val="14"/>
                              <w:position w:val="5"/>
                              <w:sz w:val="14"/>
                            </w:rPr>
                            <w:t xml:space="preserve"> </w:t>
                          </w:r>
                          <w:r>
                            <w:rPr>
                              <w:i/>
                            </w:rPr>
                            <w:t>See</w:t>
                          </w:r>
                          <w:r>
                            <w:rPr>
                              <w:i/>
                              <w:spacing w:val="-6"/>
                            </w:rPr>
                            <w:t xml:space="preserve"> </w:t>
                          </w:r>
                          <w:r>
                            <w:t>PG&amp;E</w:t>
                          </w:r>
                          <w:r>
                            <w:rPr>
                              <w:spacing w:val="-5"/>
                            </w:rPr>
                            <w:t xml:space="preserve"> </w:t>
                          </w:r>
                          <w:r>
                            <w:t>Reply</w:t>
                          </w:r>
                          <w:r>
                            <w:rPr>
                              <w:spacing w:val="-7"/>
                            </w:rPr>
                            <w:t xml:space="preserve"> </w:t>
                          </w:r>
                          <w:r>
                            <w:t>Brief</w:t>
                          </w:r>
                          <w:r>
                            <w:rPr>
                              <w:spacing w:val="-4"/>
                            </w:rPr>
                            <w:t xml:space="preserve"> </w:t>
                          </w:r>
                          <w:r>
                            <w:t>at</w:t>
                          </w:r>
                          <w:r>
                            <w:rPr>
                              <w:spacing w:val="-9"/>
                            </w:rPr>
                            <w:t xml:space="preserve"> </w:t>
                          </w:r>
                          <w:r>
                            <w:t>11-</w:t>
                          </w:r>
                          <w:r>
                            <w:rPr>
                              <w:spacing w:val="-5"/>
                            </w:rPr>
                            <w:t>12.</w:t>
                          </w:r>
                        </w:p>
                      </w:txbxContent>
                    </wps:txbx>
                    <wps:bodyPr wrap="square" lIns="0" tIns="0" rIns="0" bIns="0" rtlCol="0">
                      <a:noAutofit/>
                    </wps:bodyPr>
                  </wps:wsp>
                </a:graphicData>
              </a:graphic>
            </wp:anchor>
          </w:drawing>
        </mc:Choice>
        <mc:Fallback>
          <w:pict>
            <v:shapetype w14:anchorId="4B568E01" id="_x0000_t202" coordsize="21600,21600" o:spt="202" path="m,l,21600r21600,l21600,xe">
              <v:stroke joinstyle="miter"/>
              <v:path gradientshapeok="t" o:connecttype="rect"/>
            </v:shapetype>
            <v:shape id="Textbox 25" o:spid="_x0000_s1039" type="#_x0000_t202" style="position:absolute;margin-left:71pt;margin-top:640.75pt;width:158.4pt;height:74.4pt;z-index:-1618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" filled="f" stroked="f">
              <v:textbox inset="0,0,0,0">
                <w:txbxContent>
                  <w:p w14:paraId="43BB7ACB" w14:textId="77777777" w:rsidR="00A8742D" w:rsidRDefault="00C406D2">
                    <w:pPr>
                      <w:spacing w:before="12"/>
                      <w:ind w:left="20"/>
                    </w:pPr>
                    <w:r>
                      <w:rPr>
                        <w:position w:val="5"/>
                        <w:sz w:val="14"/>
                      </w:rPr>
                      <w:t>50</w:t>
                    </w:r>
                    <w:r>
                      <w:rPr>
                        <w:spacing w:val="14"/>
                        <w:position w:val="5"/>
                        <w:sz w:val="14"/>
                      </w:rPr>
                      <w:t xml:space="preserve"> </w:t>
                    </w:r>
                    <w:r>
                      <w:rPr>
                        <w:i/>
                      </w:rPr>
                      <w:t>See</w:t>
                    </w:r>
                    <w:r>
                      <w:rPr>
                        <w:i/>
                        <w:spacing w:val="-7"/>
                      </w:rPr>
                      <w:t xml:space="preserve"> </w:t>
                    </w:r>
                    <w:r>
                      <w:t>PG&amp;E</w:t>
                    </w:r>
                    <w:r>
                      <w:rPr>
                        <w:spacing w:val="-7"/>
                      </w:rPr>
                      <w:t xml:space="preserve"> </w:t>
                    </w:r>
                    <w:r>
                      <w:t>Reply</w:t>
                    </w:r>
                    <w:r>
                      <w:rPr>
                        <w:spacing w:val="-5"/>
                      </w:rPr>
                      <w:t xml:space="preserve"> </w:t>
                    </w:r>
                    <w:r>
                      <w:t>Brief</w:t>
                    </w:r>
                    <w:r>
                      <w:rPr>
                        <w:spacing w:val="-2"/>
                      </w:rPr>
                      <w:t xml:space="preserve"> </w:t>
                    </w:r>
                    <w:r>
                      <w:t>at</w:t>
                    </w:r>
                    <w:r>
                      <w:rPr>
                        <w:spacing w:val="-9"/>
                      </w:rPr>
                      <w:t xml:space="preserve"> </w:t>
                    </w:r>
                    <w:r>
                      <w:rPr>
                        <w:spacing w:val="-5"/>
                      </w:rPr>
                      <w:t>2.</w:t>
                    </w:r>
                  </w:p>
                  <w:p w14:paraId="0A629C4F" w14:textId="77777777" w:rsidR="00A8742D" w:rsidRDefault="00C406D2">
                    <w:pPr>
                      <w:spacing w:before="121"/>
                      <w:ind w:left="20"/>
                    </w:pPr>
                    <w:r>
                      <w:rPr>
                        <w:position w:val="5"/>
                        <w:sz w:val="14"/>
                      </w:rPr>
                      <w:t>51</w:t>
                    </w:r>
                    <w:r>
                      <w:rPr>
                        <w:spacing w:val="14"/>
                        <w:position w:val="5"/>
                        <w:sz w:val="14"/>
                      </w:rPr>
                      <w:t xml:space="preserve"> </w:t>
                    </w:r>
                    <w:r>
                      <w:rPr>
                        <w:i/>
                      </w:rPr>
                      <w:t>See</w:t>
                    </w:r>
                    <w:r>
                      <w:rPr>
                        <w:i/>
                        <w:spacing w:val="-6"/>
                      </w:rPr>
                      <w:t xml:space="preserve"> </w:t>
                    </w:r>
                    <w:r>
                      <w:t>PG&amp;E</w:t>
                    </w:r>
                    <w:r>
                      <w:rPr>
                        <w:spacing w:val="-5"/>
                      </w:rPr>
                      <w:t xml:space="preserve"> </w:t>
                    </w:r>
                    <w:r>
                      <w:t>Reply</w:t>
                    </w:r>
                    <w:r>
                      <w:rPr>
                        <w:spacing w:val="-7"/>
                      </w:rPr>
                      <w:t xml:space="preserve"> </w:t>
                    </w:r>
                    <w:r>
                      <w:t>Brief</w:t>
                    </w:r>
                    <w:r>
                      <w:rPr>
                        <w:spacing w:val="-4"/>
                      </w:rPr>
                      <w:t xml:space="preserve"> </w:t>
                    </w:r>
                    <w:r>
                      <w:t>at</w:t>
                    </w:r>
                    <w:r>
                      <w:rPr>
                        <w:spacing w:val="-9"/>
                      </w:rPr>
                      <w:t xml:space="preserve"> </w:t>
                    </w:r>
                    <w:r>
                      <w:t>4-</w:t>
                    </w:r>
                    <w:r>
                      <w:rPr>
                        <w:spacing w:val="-5"/>
                      </w:rPr>
                      <w:t>5.</w:t>
                    </w:r>
                  </w:p>
                  <w:p w14:paraId="04133F05" w14:textId="77777777" w:rsidR="00A8742D" w:rsidRDefault="00C406D2">
                    <w:pPr>
                      <w:spacing w:before="120"/>
                      <w:ind w:left="20"/>
                    </w:pPr>
                    <w:r>
                      <w:rPr>
                        <w:position w:val="5"/>
                        <w:sz w:val="14"/>
                      </w:rPr>
                      <w:t>52</w:t>
                    </w:r>
                    <w:r>
                      <w:rPr>
                        <w:spacing w:val="14"/>
                        <w:position w:val="5"/>
                        <w:sz w:val="14"/>
                      </w:rPr>
                      <w:t xml:space="preserve"> </w:t>
                    </w:r>
                    <w:r>
                      <w:rPr>
                        <w:i/>
                      </w:rPr>
                      <w:t>See</w:t>
                    </w:r>
                    <w:r>
                      <w:rPr>
                        <w:i/>
                        <w:spacing w:val="-7"/>
                      </w:rPr>
                      <w:t xml:space="preserve"> </w:t>
                    </w:r>
                    <w:r>
                      <w:t>PG&amp;E</w:t>
                    </w:r>
                    <w:r>
                      <w:rPr>
                        <w:spacing w:val="-7"/>
                      </w:rPr>
                      <w:t xml:space="preserve"> </w:t>
                    </w:r>
                    <w:r>
                      <w:t>Reply</w:t>
                    </w:r>
                    <w:r>
                      <w:rPr>
                        <w:spacing w:val="-5"/>
                      </w:rPr>
                      <w:t xml:space="preserve"> </w:t>
                    </w:r>
                    <w:r>
                      <w:t>Brief</w:t>
                    </w:r>
                    <w:r>
                      <w:rPr>
                        <w:spacing w:val="-2"/>
                      </w:rPr>
                      <w:t xml:space="preserve"> </w:t>
                    </w:r>
                    <w:r>
                      <w:t>at</w:t>
                    </w:r>
                    <w:r>
                      <w:rPr>
                        <w:spacing w:val="-9"/>
                      </w:rPr>
                      <w:t xml:space="preserve"> </w:t>
                    </w:r>
                    <w:r>
                      <w:rPr>
                        <w:spacing w:val="-5"/>
                      </w:rPr>
                      <w:t>7.</w:t>
                    </w:r>
                  </w:p>
                  <w:p w14:paraId="71655EC2" w14:textId="77777777" w:rsidR="00A8742D" w:rsidRDefault="00C406D2">
                    <w:pPr>
                      <w:spacing w:before="120"/>
                      <w:ind w:left="20"/>
                    </w:pPr>
                    <w:r>
                      <w:rPr>
                        <w:position w:val="5"/>
                        <w:sz w:val="14"/>
                      </w:rPr>
                      <w:t>53</w:t>
                    </w:r>
                    <w:r>
                      <w:rPr>
                        <w:spacing w:val="14"/>
                        <w:position w:val="5"/>
                        <w:sz w:val="14"/>
                      </w:rPr>
                      <w:t xml:space="preserve"> </w:t>
                    </w:r>
                    <w:r>
                      <w:rPr>
                        <w:i/>
                      </w:rPr>
                      <w:t>See</w:t>
                    </w:r>
                    <w:r>
                      <w:rPr>
                        <w:i/>
                        <w:spacing w:val="-6"/>
                      </w:rPr>
                      <w:t xml:space="preserve"> </w:t>
                    </w:r>
                    <w:r>
                      <w:t>PG&amp;E</w:t>
                    </w:r>
                    <w:r>
                      <w:rPr>
                        <w:spacing w:val="-5"/>
                      </w:rPr>
                      <w:t xml:space="preserve"> </w:t>
                    </w:r>
                    <w:r>
                      <w:t>Reply</w:t>
                    </w:r>
                    <w:r>
                      <w:rPr>
                        <w:spacing w:val="-7"/>
                      </w:rPr>
                      <w:t xml:space="preserve"> </w:t>
                    </w:r>
                    <w:r>
                      <w:t>Brief</w:t>
                    </w:r>
                    <w:r>
                      <w:rPr>
                        <w:spacing w:val="-4"/>
                      </w:rPr>
                      <w:t xml:space="preserve"> </w:t>
                    </w:r>
                    <w:r>
                      <w:t>at</w:t>
                    </w:r>
                    <w:r>
                      <w:rPr>
                        <w:spacing w:val="-9"/>
                      </w:rPr>
                      <w:t xml:space="preserve"> </w:t>
                    </w:r>
                    <w:r>
                      <w:t>11-</w:t>
                    </w:r>
                    <w:r>
                      <w:rPr>
                        <w:spacing w:val="-5"/>
                      </w:rPr>
                      <w:t>12.</w:t>
                    </w:r>
                  </w:p>
                </w:txbxContent>
              </v:textbox>
              <w10:wrap anchorx="page" anchory="page"/>
            </v:shape>
          </w:pict>
        </mc:Fallback>
      </mc:AlternateContent>
    </w:r>
    <w:r>
      <w:rPr>
        <w:noProof/>
        <w:sz w:val="20"/>
      </w:rPr>
      <mc:AlternateContent>
        <mc:Choice Requires="wps">
          <w:drawing>
            <wp:anchor distT="0" distB="0" distL="0" distR="0" simplePos="0" relativeHeight="487133696" behindDoc="1" locked="0" layoutInCell="1" allowOverlap="1" wp14:anchorId="5F117E1C" wp14:editId="3D1FDFA6">
              <wp:simplePos x="0" y="0"/>
              <wp:positionH relativeFrom="page">
                <wp:posOffset>3694303</wp:posOffset>
              </wp:positionH>
              <wp:positionV relativeFrom="page">
                <wp:posOffset>9392329</wp:posOffset>
              </wp:positionV>
              <wp:extent cx="333375" cy="224154"/>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 cy="224154"/>
                      </a:xfrm>
                      <a:prstGeom prst="rect">
                        <a:avLst/>
                      </a:prstGeom>
                    </wps:spPr>
                    <wps:txbx>
                      <w:txbxContent>
                        <w:p w14:paraId="35246A7B" w14:textId="77777777" w:rsidR="00A8742D" w:rsidRDefault="00C406D2">
                          <w:pPr>
                            <w:pStyle w:val="BodyText"/>
                            <w:spacing w:before="9"/>
                            <w:ind w:left="20"/>
                          </w:pPr>
                          <w:r>
                            <w:t>-</w:t>
                          </w:r>
                          <w:r>
                            <w:rPr>
                              <w:spacing w:val="-4"/>
                            </w:rPr>
                            <w:t xml:space="preserve"> </w:t>
                          </w:r>
                          <w:r>
                            <w:rPr>
                              <w:spacing w:val="-5"/>
                            </w:rPr>
                            <w:t>17-</w:t>
                          </w:r>
                        </w:p>
                      </w:txbxContent>
                    </wps:txbx>
                    <wps:bodyPr wrap="square" lIns="0" tIns="0" rIns="0" bIns="0" rtlCol="0">
                      <a:noAutofit/>
                    </wps:bodyPr>
                  </wps:wsp>
                </a:graphicData>
              </a:graphic>
            </wp:anchor>
          </w:drawing>
        </mc:Choice>
        <mc:Fallback>
          <w:pict>
            <v:shape w14:anchorId="5F117E1C" id="Textbox 26" o:spid="_x0000_s1040" type="#_x0000_t202" style="position:absolute;margin-left:290.9pt;margin-top:739.55pt;width:26.25pt;height:17.65pt;z-index:-1618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" filled="f" stroked="f">
              <v:textbox inset="0,0,0,0">
                <w:txbxContent>
                  <w:p w14:paraId="35246A7B" w14:textId="77777777" w:rsidR="00A8742D" w:rsidRDefault="00C406D2">
                    <w:pPr>
                      <w:pStyle w:val="BodyText"/>
                      <w:spacing w:before="9"/>
                      <w:ind w:left="20"/>
                    </w:pPr>
                    <w:r>
                      <w:t>-</w:t>
                    </w:r>
                    <w:r>
                      <w:rPr>
                        <w:spacing w:val="-4"/>
                      </w:rPr>
                      <w:t xml:space="preserve"> </w:t>
                    </w:r>
                    <w:r>
                      <w:rPr>
                        <w:spacing w:val="-5"/>
                      </w:rPr>
                      <w:t>17-</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516F8"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4720" behindDoc="1" locked="0" layoutInCell="1" allowOverlap="1" wp14:anchorId="7898B28F" wp14:editId="15071575">
              <wp:simplePos x="0" y="0"/>
              <wp:positionH relativeFrom="page">
                <wp:posOffset>902004</wp:posOffset>
              </wp:positionH>
              <wp:positionV relativeFrom="page">
                <wp:posOffset>8387668</wp:posOffset>
              </wp:positionV>
              <wp:extent cx="2351405" cy="69596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1405" cy="695960"/>
                      </a:xfrm>
                      <a:prstGeom prst="rect">
                        <a:avLst/>
                      </a:prstGeom>
                    </wps:spPr>
                    <wps:txbx>
                      <w:txbxContent>
                        <w:p w14:paraId="08960E65" w14:textId="77777777" w:rsidR="00A8742D" w:rsidRDefault="00C406D2">
                          <w:pPr>
                            <w:spacing w:before="12"/>
                            <w:ind w:left="20"/>
                          </w:pPr>
                          <w:r>
                            <w:rPr>
                              <w:position w:val="5"/>
                              <w:sz w:val="14"/>
                            </w:rPr>
                            <w:t>54</w:t>
                          </w:r>
                          <w:r>
                            <w:rPr>
                              <w:spacing w:val="13"/>
                              <w:position w:val="5"/>
                              <w:sz w:val="14"/>
                            </w:rPr>
                            <w:t xml:space="preserve"> </w:t>
                          </w:r>
                          <w:r>
                            <w:rPr>
                              <w:i/>
                            </w:rPr>
                            <w:t>See</w:t>
                          </w:r>
                          <w:r>
                            <w:rPr>
                              <w:i/>
                              <w:spacing w:val="-6"/>
                            </w:rPr>
                            <w:t xml:space="preserve"> </w:t>
                          </w:r>
                          <w:r>
                            <w:t>D.06-12-029</w:t>
                          </w:r>
                          <w:r>
                            <w:rPr>
                              <w:spacing w:val="-10"/>
                            </w:rPr>
                            <w:t xml:space="preserve"> </w:t>
                          </w:r>
                          <w:r>
                            <w:t>Appendix</w:t>
                          </w:r>
                          <w:r>
                            <w:rPr>
                              <w:spacing w:val="-7"/>
                            </w:rPr>
                            <w:t xml:space="preserve"> </w:t>
                          </w:r>
                          <w:r>
                            <w:t>A-3</w:t>
                          </w:r>
                          <w:r>
                            <w:rPr>
                              <w:spacing w:val="-8"/>
                            </w:rPr>
                            <w:t xml:space="preserve"> </w:t>
                          </w:r>
                          <w:r>
                            <w:t>at</w:t>
                          </w:r>
                          <w:r>
                            <w:rPr>
                              <w:spacing w:val="-9"/>
                            </w:rPr>
                            <w:t xml:space="preserve"> </w:t>
                          </w:r>
                          <w:r>
                            <w:rPr>
                              <w:spacing w:val="-5"/>
                            </w:rPr>
                            <w:t>32.</w:t>
                          </w:r>
                        </w:p>
                        <w:p w14:paraId="7FB2FDD9" w14:textId="77777777" w:rsidR="00A8742D" w:rsidRDefault="00C406D2">
                          <w:pPr>
                            <w:spacing w:before="120"/>
                            <w:ind w:left="20"/>
                          </w:pPr>
                          <w:r>
                            <w:rPr>
                              <w:position w:val="5"/>
                              <w:sz w:val="14"/>
                            </w:rPr>
                            <w:t>55</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p w14:paraId="10C160C6" w14:textId="77777777" w:rsidR="00A8742D" w:rsidRDefault="00C406D2">
                          <w:pPr>
                            <w:spacing w:before="123"/>
                            <w:ind w:left="20"/>
                          </w:pPr>
                          <w:r>
                            <w:rPr>
                              <w:position w:val="5"/>
                              <w:sz w:val="14"/>
                            </w:rPr>
                            <w:t>56</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txbxContent>
                    </wps:txbx>
                    <wps:bodyPr wrap="square" lIns="0" tIns="0" rIns="0" bIns="0" rtlCol="0">
                      <a:noAutofit/>
                    </wps:bodyPr>
                  </wps:wsp>
                </a:graphicData>
              </a:graphic>
            </wp:anchor>
          </w:drawing>
        </mc:Choice>
        <mc:Fallback>
          <w:pict>
            <v:shapetype w14:anchorId="7898B28F" id="_x0000_t202" coordsize="21600,21600" o:spt="202" path="m,l,21600r21600,l21600,xe">
              <v:stroke joinstyle="miter"/>
              <v:path gradientshapeok="t" o:connecttype="rect"/>
            </v:shapetype>
            <v:shape id="Textbox 29" o:spid="_x0000_s1042" type="#_x0000_t202" style="position:absolute;margin-left:71pt;margin-top:660.45pt;width:185.15pt;height:54.8pt;z-index:-1618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" filled="f" stroked="f">
              <v:textbox inset="0,0,0,0">
                <w:txbxContent>
                  <w:p w14:paraId="08960E65" w14:textId="77777777" w:rsidR="00A8742D" w:rsidRDefault="00C406D2">
                    <w:pPr>
                      <w:spacing w:before="12"/>
                      <w:ind w:left="20"/>
                    </w:pPr>
                    <w:r>
                      <w:rPr>
                        <w:position w:val="5"/>
                        <w:sz w:val="14"/>
                      </w:rPr>
                      <w:t>54</w:t>
                    </w:r>
                    <w:r>
                      <w:rPr>
                        <w:spacing w:val="13"/>
                        <w:position w:val="5"/>
                        <w:sz w:val="14"/>
                      </w:rPr>
                      <w:t xml:space="preserve"> </w:t>
                    </w:r>
                    <w:r>
                      <w:rPr>
                        <w:i/>
                      </w:rPr>
                      <w:t>See</w:t>
                    </w:r>
                    <w:r>
                      <w:rPr>
                        <w:i/>
                        <w:spacing w:val="-6"/>
                      </w:rPr>
                      <w:t xml:space="preserve"> </w:t>
                    </w:r>
                    <w:r>
                      <w:t>D.06-12-029</w:t>
                    </w:r>
                    <w:r>
                      <w:rPr>
                        <w:spacing w:val="-10"/>
                      </w:rPr>
                      <w:t xml:space="preserve"> </w:t>
                    </w:r>
                    <w:r>
                      <w:t>Appendix</w:t>
                    </w:r>
                    <w:r>
                      <w:rPr>
                        <w:spacing w:val="-7"/>
                      </w:rPr>
                      <w:t xml:space="preserve"> </w:t>
                    </w:r>
                    <w:r>
                      <w:t>A-3</w:t>
                    </w:r>
                    <w:r>
                      <w:rPr>
                        <w:spacing w:val="-8"/>
                      </w:rPr>
                      <w:t xml:space="preserve"> </w:t>
                    </w:r>
                    <w:r>
                      <w:t>at</w:t>
                    </w:r>
                    <w:r>
                      <w:rPr>
                        <w:spacing w:val="-9"/>
                      </w:rPr>
                      <w:t xml:space="preserve"> </w:t>
                    </w:r>
                    <w:r>
                      <w:rPr>
                        <w:spacing w:val="-5"/>
                      </w:rPr>
                      <w:t>32.</w:t>
                    </w:r>
                  </w:p>
                  <w:p w14:paraId="7FB2FDD9" w14:textId="77777777" w:rsidR="00A8742D" w:rsidRDefault="00C406D2">
                    <w:pPr>
                      <w:spacing w:before="120"/>
                      <w:ind w:left="20"/>
                    </w:pPr>
                    <w:r>
                      <w:rPr>
                        <w:position w:val="5"/>
                        <w:sz w:val="14"/>
                      </w:rPr>
                      <w:t>55</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p w14:paraId="10C160C6" w14:textId="77777777" w:rsidR="00A8742D" w:rsidRDefault="00C406D2">
                    <w:pPr>
                      <w:spacing w:before="123"/>
                      <w:ind w:left="20"/>
                    </w:pPr>
                    <w:r>
                      <w:rPr>
                        <w:position w:val="5"/>
                        <w:sz w:val="14"/>
                      </w:rPr>
                      <w:t>56</w:t>
                    </w:r>
                    <w:r>
                      <w:rPr>
                        <w:spacing w:val="13"/>
                        <w:position w:val="5"/>
                        <w:sz w:val="14"/>
                      </w:rPr>
                      <w:t xml:space="preserve"> </w:t>
                    </w:r>
                    <w:r>
                      <w:rPr>
                        <w:i/>
                      </w:rPr>
                      <w:t>See</w:t>
                    </w:r>
                    <w:r>
                      <w:rPr>
                        <w:i/>
                        <w:spacing w:val="-5"/>
                      </w:rPr>
                      <w:t xml:space="preserve"> </w:t>
                    </w:r>
                    <w:r>
                      <w:t>TURN</w:t>
                    </w:r>
                    <w:r>
                      <w:rPr>
                        <w:spacing w:val="-9"/>
                      </w:rPr>
                      <w:t xml:space="preserve"> </w:t>
                    </w:r>
                    <w:r>
                      <w:t>Opening</w:t>
                    </w:r>
                    <w:r>
                      <w:rPr>
                        <w:spacing w:val="-6"/>
                      </w:rPr>
                      <w:t xml:space="preserve"> </w:t>
                    </w:r>
                    <w:r>
                      <w:t>Brief</w:t>
                    </w:r>
                    <w:r>
                      <w:rPr>
                        <w:spacing w:val="-4"/>
                      </w:rPr>
                      <w:t xml:space="preserve"> </w:t>
                    </w:r>
                    <w:r>
                      <w:t>at</w:t>
                    </w:r>
                    <w:r>
                      <w:rPr>
                        <w:spacing w:val="-8"/>
                      </w:rPr>
                      <w:t xml:space="preserve"> </w:t>
                    </w:r>
                    <w:r>
                      <w:rPr>
                        <w:spacing w:val="-5"/>
                      </w:rPr>
                      <w:t>12.</w:t>
                    </w:r>
                  </w:p>
                </w:txbxContent>
              </v:textbox>
              <w10:wrap anchorx="page" anchory="page"/>
            </v:shape>
          </w:pict>
        </mc:Fallback>
      </mc:AlternateContent>
    </w:r>
    <w:r>
      <w:rPr>
        <w:noProof/>
        <w:sz w:val="20"/>
      </w:rPr>
      <mc:AlternateContent>
        <mc:Choice Requires="wps">
          <w:drawing>
            <wp:anchor distT="0" distB="0" distL="0" distR="0" simplePos="0" relativeHeight="487135232" behindDoc="1" locked="0" layoutInCell="1" allowOverlap="1" wp14:anchorId="4BCEE692" wp14:editId="5B704A4D">
              <wp:simplePos x="0" y="0"/>
              <wp:positionH relativeFrom="page">
                <wp:posOffset>3694303</wp:posOffset>
              </wp:positionH>
              <wp:positionV relativeFrom="page">
                <wp:posOffset>9392329</wp:posOffset>
              </wp:positionV>
              <wp:extent cx="379095" cy="224154"/>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224154"/>
                      </a:xfrm>
                      <a:prstGeom prst="rect">
                        <a:avLst/>
                      </a:prstGeom>
                    </wps:spPr>
                    <wps:txbx>
                      <w:txbxContent>
                        <w:p w14:paraId="52FE2009" w14:textId="77777777" w:rsidR="00A8742D" w:rsidRDefault="00C406D2">
                          <w:pPr>
                            <w:pStyle w:val="BodyText"/>
                            <w:spacing w:before="9"/>
                            <w:ind w:left="20"/>
                          </w:pPr>
                          <w:r>
                            <w:t>-</w:t>
                          </w:r>
                          <w:r>
                            <w:rPr>
                              <w:spacing w:val="-5"/>
                            </w:rPr>
                            <w:t xml:space="preserve"> </w:t>
                          </w:r>
                          <w:r>
                            <w:t>18</w:t>
                          </w:r>
                          <w:r>
                            <w:rPr>
                              <w:spacing w:val="-5"/>
                            </w:rPr>
                            <w:t xml:space="preserve"> </w:t>
                          </w:r>
                          <w:r>
                            <w:rPr>
                              <w:spacing w:val="-10"/>
                            </w:rPr>
                            <w:t>-</w:t>
                          </w:r>
                        </w:p>
                      </w:txbxContent>
                    </wps:txbx>
                    <wps:bodyPr wrap="square" lIns="0" tIns="0" rIns="0" bIns="0" rtlCol="0">
                      <a:noAutofit/>
                    </wps:bodyPr>
                  </wps:wsp>
                </a:graphicData>
              </a:graphic>
            </wp:anchor>
          </w:drawing>
        </mc:Choice>
        <mc:Fallback>
          <w:pict>
            <v:shape w14:anchorId="4BCEE692" id="Textbox 30" o:spid="_x0000_s1043" type="#_x0000_t202" style="position:absolute;margin-left:290.9pt;margin-top:739.55pt;width:29.85pt;height:17.65pt;z-index:-1618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" filled="f" stroked="f">
              <v:textbox inset="0,0,0,0">
                <w:txbxContent>
                  <w:p w14:paraId="52FE2009" w14:textId="77777777" w:rsidR="00A8742D" w:rsidRDefault="00C406D2">
                    <w:pPr>
                      <w:pStyle w:val="BodyText"/>
                      <w:spacing w:before="9"/>
                      <w:ind w:left="20"/>
                    </w:pPr>
                    <w:r>
                      <w:t>-</w:t>
                    </w:r>
                    <w:r>
                      <w:rPr>
                        <w:spacing w:val="-5"/>
                      </w:rPr>
                      <w:t xml:space="preserve"> </w:t>
                    </w:r>
                    <w:r>
                      <w:t>18</w:t>
                    </w:r>
                    <w:r>
                      <w:rPr>
                        <w:spacing w:val="-5"/>
                      </w:rPr>
                      <w:t xml:space="preserve"> </w:t>
                    </w:r>
                    <w:r>
                      <w:rPr>
                        <w:spacing w:val="-10"/>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A0070"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6256" behindDoc="1" locked="0" layoutInCell="1" allowOverlap="1" wp14:anchorId="346B63D9" wp14:editId="16E2517A">
              <wp:simplePos x="0" y="0"/>
              <wp:positionH relativeFrom="page">
                <wp:posOffset>902004</wp:posOffset>
              </wp:positionH>
              <wp:positionV relativeFrom="page">
                <wp:posOffset>8637604</wp:posOffset>
              </wp:positionV>
              <wp:extent cx="2411095" cy="4445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444500"/>
                      </a:xfrm>
                      <a:prstGeom prst="rect">
                        <a:avLst/>
                      </a:prstGeom>
                    </wps:spPr>
                    <wps:txbx>
                      <w:txbxContent>
                        <w:p w14:paraId="463EC199" w14:textId="77777777" w:rsidR="00A8742D" w:rsidRDefault="00C406D2">
                          <w:pPr>
                            <w:spacing w:before="12"/>
                            <w:ind w:left="20"/>
                          </w:pPr>
                          <w:r>
                            <w:rPr>
                              <w:position w:val="5"/>
                              <w:sz w:val="14"/>
                            </w:rPr>
                            <w:t>57</w:t>
                          </w:r>
                          <w:r>
                            <w:rPr>
                              <w:spacing w:val="11"/>
                              <w:position w:val="5"/>
                              <w:sz w:val="14"/>
                            </w:rPr>
                            <w:t xml:space="preserve"> </w:t>
                          </w:r>
                          <w:r>
                            <w:rPr>
                              <w:i/>
                            </w:rPr>
                            <w:t>See</w:t>
                          </w:r>
                          <w:r>
                            <w:rPr>
                              <w:i/>
                              <w:spacing w:val="-7"/>
                            </w:rPr>
                            <w:t xml:space="preserve"> </w:t>
                          </w:r>
                          <w:r>
                            <w:t>PG&amp;E</w:t>
                          </w:r>
                          <w:r>
                            <w:rPr>
                              <w:spacing w:val="-9"/>
                            </w:rPr>
                            <w:t xml:space="preserve"> </w:t>
                          </w:r>
                          <w:r>
                            <w:t>Opening</w:t>
                          </w:r>
                          <w:r>
                            <w:rPr>
                              <w:spacing w:val="-8"/>
                            </w:rPr>
                            <w:t xml:space="preserve"> </w:t>
                          </w:r>
                          <w:r>
                            <w:t>Testimony</w:t>
                          </w:r>
                          <w:r>
                            <w:rPr>
                              <w:spacing w:val="-8"/>
                            </w:rPr>
                            <w:t xml:space="preserve"> </w:t>
                          </w:r>
                          <w:r>
                            <w:t>at</w:t>
                          </w:r>
                          <w:r>
                            <w:rPr>
                              <w:spacing w:val="-8"/>
                            </w:rPr>
                            <w:t xml:space="preserve"> </w:t>
                          </w:r>
                          <w:r>
                            <w:t>2-</w:t>
                          </w:r>
                          <w:r>
                            <w:rPr>
                              <w:spacing w:val="-5"/>
                            </w:rPr>
                            <w:t>6.</w:t>
                          </w:r>
                        </w:p>
                        <w:p w14:paraId="7095EC36" w14:textId="77777777" w:rsidR="00A8742D" w:rsidRDefault="00C406D2">
                          <w:pPr>
                            <w:spacing w:before="120"/>
                            <w:ind w:left="20"/>
                          </w:pPr>
                          <w:r>
                            <w:rPr>
                              <w:position w:val="5"/>
                              <w:sz w:val="14"/>
                            </w:rPr>
                            <w:t>58</w:t>
                          </w:r>
                          <w:r>
                            <w:rPr>
                              <w:spacing w:val="13"/>
                              <w:position w:val="5"/>
                              <w:sz w:val="14"/>
                            </w:rPr>
                            <w:t xml:space="preserve"> </w:t>
                          </w:r>
                          <w:r>
                            <w:rPr>
                              <w:i/>
                            </w:rPr>
                            <w:t>See</w:t>
                          </w:r>
                          <w:r>
                            <w:rPr>
                              <w:i/>
                              <w:spacing w:val="-7"/>
                            </w:rPr>
                            <w:t xml:space="preserve"> </w:t>
                          </w:r>
                          <w:r>
                            <w:t>PG&amp;E</w:t>
                          </w:r>
                          <w:r>
                            <w:rPr>
                              <w:spacing w:val="-11"/>
                            </w:rPr>
                            <w:t xml:space="preserve"> </w:t>
                          </w:r>
                          <w:r>
                            <w:t>Application</w:t>
                          </w:r>
                          <w:r>
                            <w:rPr>
                              <w:spacing w:val="-7"/>
                            </w:rPr>
                            <w:t xml:space="preserve"> </w:t>
                          </w:r>
                          <w:r>
                            <w:t>at</w:t>
                          </w:r>
                          <w:r>
                            <w:rPr>
                              <w:spacing w:val="-6"/>
                            </w:rPr>
                            <w:t xml:space="preserve"> </w:t>
                          </w:r>
                          <w:r>
                            <w:t>10-</w:t>
                          </w:r>
                          <w:r>
                            <w:rPr>
                              <w:spacing w:val="-5"/>
                            </w:rPr>
                            <w:t>11.</w:t>
                          </w:r>
                        </w:p>
                      </w:txbxContent>
                    </wps:txbx>
                    <wps:bodyPr wrap="square" lIns="0" tIns="0" rIns="0" bIns="0" rtlCol="0">
                      <a:noAutofit/>
                    </wps:bodyPr>
                  </wps:wsp>
                </a:graphicData>
              </a:graphic>
            </wp:anchor>
          </w:drawing>
        </mc:Choice>
        <mc:Fallback>
          <w:pict>
            <v:shapetype w14:anchorId="346B63D9" id="_x0000_t202" coordsize="21600,21600" o:spt="202" path="m,l,21600r21600,l21600,xe">
              <v:stroke joinstyle="miter"/>
              <v:path gradientshapeok="t" o:connecttype="rect"/>
            </v:shapetype>
            <v:shape id="Textbox 33" o:spid="_x0000_s1045" type="#_x0000_t202" style="position:absolute;margin-left:71pt;margin-top:680.15pt;width:189.85pt;height:35pt;z-index:-1618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" filled="f" stroked="f">
              <v:textbox inset="0,0,0,0">
                <w:txbxContent>
                  <w:p w14:paraId="463EC199" w14:textId="77777777" w:rsidR="00A8742D" w:rsidRDefault="00C406D2">
                    <w:pPr>
                      <w:spacing w:before="12"/>
                      <w:ind w:left="20"/>
                    </w:pPr>
                    <w:r>
                      <w:rPr>
                        <w:position w:val="5"/>
                        <w:sz w:val="14"/>
                      </w:rPr>
                      <w:t>57</w:t>
                    </w:r>
                    <w:r>
                      <w:rPr>
                        <w:spacing w:val="11"/>
                        <w:position w:val="5"/>
                        <w:sz w:val="14"/>
                      </w:rPr>
                      <w:t xml:space="preserve"> </w:t>
                    </w:r>
                    <w:r>
                      <w:rPr>
                        <w:i/>
                      </w:rPr>
                      <w:t>See</w:t>
                    </w:r>
                    <w:r>
                      <w:rPr>
                        <w:i/>
                        <w:spacing w:val="-7"/>
                      </w:rPr>
                      <w:t xml:space="preserve"> </w:t>
                    </w:r>
                    <w:r>
                      <w:t>PG&amp;E</w:t>
                    </w:r>
                    <w:r>
                      <w:rPr>
                        <w:spacing w:val="-9"/>
                      </w:rPr>
                      <w:t xml:space="preserve"> </w:t>
                    </w:r>
                    <w:r>
                      <w:t>Opening</w:t>
                    </w:r>
                    <w:r>
                      <w:rPr>
                        <w:spacing w:val="-8"/>
                      </w:rPr>
                      <w:t xml:space="preserve"> </w:t>
                    </w:r>
                    <w:r>
                      <w:t>Testimony</w:t>
                    </w:r>
                    <w:r>
                      <w:rPr>
                        <w:spacing w:val="-8"/>
                      </w:rPr>
                      <w:t xml:space="preserve"> </w:t>
                    </w:r>
                    <w:r>
                      <w:t>at</w:t>
                    </w:r>
                    <w:r>
                      <w:rPr>
                        <w:spacing w:val="-8"/>
                      </w:rPr>
                      <w:t xml:space="preserve"> </w:t>
                    </w:r>
                    <w:r>
                      <w:t>2-</w:t>
                    </w:r>
                    <w:r>
                      <w:rPr>
                        <w:spacing w:val="-5"/>
                      </w:rPr>
                      <w:t>6.</w:t>
                    </w:r>
                  </w:p>
                  <w:p w14:paraId="7095EC36" w14:textId="77777777" w:rsidR="00A8742D" w:rsidRDefault="00C406D2">
                    <w:pPr>
                      <w:spacing w:before="120"/>
                      <w:ind w:left="20"/>
                    </w:pPr>
                    <w:r>
                      <w:rPr>
                        <w:position w:val="5"/>
                        <w:sz w:val="14"/>
                      </w:rPr>
                      <w:t>58</w:t>
                    </w:r>
                    <w:r>
                      <w:rPr>
                        <w:spacing w:val="13"/>
                        <w:position w:val="5"/>
                        <w:sz w:val="14"/>
                      </w:rPr>
                      <w:t xml:space="preserve"> </w:t>
                    </w:r>
                    <w:r>
                      <w:rPr>
                        <w:i/>
                      </w:rPr>
                      <w:t>See</w:t>
                    </w:r>
                    <w:r>
                      <w:rPr>
                        <w:i/>
                        <w:spacing w:val="-7"/>
                      </w:rPr>
                      <w:t xml:space="preserve"> </w:t>
                    </w:r>
                    <w:r>
                      <w:t>PG&amp;E</w:t>
                    </w:r>
                    <w:r>
                      <w:rPr>
                        <w:spacing w:val="-11"/>
                      </w:rPr>
                      <w:t xml:space="preserve"> </w:t>
                    </w:r>
                    <w:r>
                      <w:t>Application</w:t>
                    </w:r>
                    <w:r>
                      <w:rPr>
                        <w:spacing w:val="-7"/>
                      </w:rPr>
                      <w:t xml:space="preserve"> </w:t>
                    </w:r>
                    <w:r>
                      <w:t>at</w:t>
                    </w:r>
                    <w:r>
                      <w:rPr>
                        <w:spacing w:val="-6"/>
                      </w:rPr>
                      <w:t xml:space="preserve"> </w:t>
                    </w:r>
                    <w:r>
                      <w:t>10-</w:t>
                    </w:r>
                    <w:r>
                      <w:rPr>
                        <w:spacing w:val="-5"/>
                      </w:rPr>
                      <w:t>11.</w:t>
                    </w:r>
                  </w:p>
                </w:txbxContent>
              </v:textbox>
              <w10:wrap anchorx="page" anchory="page"/>
            </v:shape>
          </w:pict>
        </mc:Fallback>
      </mc:AlternateContent>
    </w:r>
    <w:r>
      <w:rPr>
        <w:noProof/>
        <w:sz w:val="20"/>
      </w:rPr>
      <mc:AlternateContent>
        <mc:Choice Requires="wps">
          <w:drawing>
            <wp:anchor distT="0" distB="0" distL="0" distR="0" simplePos="0" relativeHeight="487136768" behindDoc="1" locked="0" layoutInCell="1" allowOverlap="1" wp14:anchorId="035C8067" wp14:editId="0EB6A30C">
              <wp:simplePos x="0" y="0"/>
              <wp:positionH relativeFrom="page">
                <wp:posOffset>3694303</wp:posOffset>
              </wp:positionH>
              <wp:positionV relativeFrom="page">
                <wp:posOffset>9392329</wp:posOffset>
              </wp:positionV>
              <wp:extent cx="333375" cy="224154"/>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 cy="224154"/>
                      </a:xfrm>
                      <a:prstGeom prst="rect">
                        <a:avLst/>
                      </a:prstGeom>
                    </wps:spPr>
                    <wps:txbx>
                      <w:txbxContent>
                        <w:p w14:paraId="3A57A673" w14:textId="77777777" w:rsidR="00A8742D" w:rsidRDefault="00C406D2">
                          <w:pPr>
                            <w:pStyle w:val="BodyText"/>
                            <w:spacing w:before="9"/>
                            <w:ind w:left="20"/>
                          </w:pPr>
                          <w:r>
                            <w:t>-</w:t>
                          </w:r>
                          <w:r>
                            <w:rPr>
                              <w:spacing w:val="-4"/>
                            </w:rPr>
                            <w:t xml:space="preserve"> </w:t>
                          </w:r>
                          <w:r>
                            <w:rPr>
                              <w:spacing w:val="-5"/>
                            </w:rPr>
                            <w:t>19-</w:t>
                          </w:r>
                        </w:p>
                      </w:txbxContent>
                    </wps:txbx>
                    <wps:bodyPr wrap="square" lIns="0" tIns="0" rIns="0" bIns="0" rtlCol="0">
                      <a:noAutofit/>
                    </wps:bodyPr>
                  </wps:wsp>
                </a:graphicData>
              </a:graphic>
            </wp:anchor>
          </w:drawing>
        </mc:Choice>
        <mc:Fallback>
          <w:pict>
            <v:shape w14:anchorId="035C8067" id="Textbox 34" o:spid="_x0000_s1046" type="#_x0000_t202" style="position:absolute;margin-left:290.9pt;margin-top:739.55pt;width:26.25pt;height:17.65pt;z-index:-1617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" filled="f" stroked="f">
              <v:textbox inset="0,0,0,0">
                <w:txbxContent>
                  <w:p w14:paraId="3A57A673" w14:textId="77777777" w:rsidR="00A8742D" w:rsidRDefault="00C406D2">
                    <w:pPr>
                      <w:pStyle w:val="BodyText"/>
                      <w:spacing w:before="9"/>
                      <w:ind w:left="20"/>
                    </w:pPr>
                    <w:r>
                      <w:t>-</w:t>
                    </w:r>
                    <w:r>
                      <w:rPr>
                        <w:spacing w:val="-4"/>
                      </w:rPr>
                      <w:t xml:space="preserve"> </w:t>
                    </w:r>
                    <w:r>
                      <w:rPr>
                        <w:spacing w:val="-5"/>
                      </w:rPr>
                      <w:t>19-</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57214"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7792" behindDoc="1" locked="0" layoutInCell="1" allowOverlap="1" wp14:anchorId="5458F27A" wp14:editId="735B1D64">
              <wp:simplePos x="0" y="0"/>
              <wp:positionH relativeFrom="page">
                <wp:posOffset>902004</wp:posOffset>
              </wp:positionH>
              <wp:positionV relativeFrom="page">
                <wp:posOffset>8637604</wp:posOffset>
              </wp:positionV>
              <wp:extent cx="3738879" cy="4445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38879" cy="444500"/>
                      </a:xfrm>
                      <a:prstGeom prst="rect">
                        <a:avLst/>
                      </a:prstGeom>
                    </wps:spPr>
                    <wps:txbx>
                      <w:txbxContent>
                        <w:p w14:paraId="3DD9D598" w14:textId="77777777" w:rsidR="00A8742D" w:rsidRDefault="00C406D2">
                          <w:pPr>
                            <w:spacing w:before="12"/>
                            <w:ind w:left="20"/>
                          </w:pPr>
                          <w:r>
                            <w:rPr>
                              <w:position w:val="5"/>
                              <w:sz w:val="14"/>
                            </w:rPr>
                            <w:t>63</w:t>
                          </w:r>
                          <w:r>
                            <w:rPr>
                              <w:spacing w:val="13"/>
                              <w:position w:val="5"/>
                              <w:sz w:val="14"/>
                            </w:rPr>
                            <w:t xml:space="preserve"> </w:t>
                          </w:r>
                          <w:r>
                            <w:rPr>
                              <w:i/>
                            </w:rPr>
                            <w:t>See</w:t>
                          </w:r>
                          <w:r>
                            <w:rPr>
                              <w:i/>
                              <w:spacing w:val="-7"/>
                            </w:rPr>
                            <w:t xml:space="preserve"> </w:t>
                          </w:r>
                          <w:r>
                            <w:t>PG&amp;E</w:t>
                          </w:r>
                          <w:r>
                            <w:rPr>
                              <w:spacing w:val="-8"/>
                            </w:rPr>
                            <w:t xml:space="preserve"> </w:t>
                          </w:r>
                          <w:r>
                            <w:t>Reply</w:t>
                          </w:r>
                          <w:r>
                            <w:rPr>
                              <w:spacing w:val="-5"/>
                            </w:rPr>
                            <w:t xml:space="preserve"> </w:t>
                          </w:r>
                          <w:r>
                            <w:t>Comments</w:t>
                          </w:r>
                          <w:r>
                            <w:rPr>
                              <w:spacing w:val="-8"/>
                            </w:rPr>
                            <w:t xml:space="preserve"> </w:t>
                          </w:r>
                          <w:r>
                            <w:t>on</w:t>
                          </w:r>
                          <w:r>
                            <w:rPr>
                              <w:spacing w:val="-7"/>
                            </w:rPr>
                            <w:t xml:space="preserve"> </w:t>
                          </w:r>
                          <w:r>
                            <w:t>the</w:t>
                          </w:r>
                          <w:r>
                            <w:rPr>
                              <w:spacing w:val="-8"/>
                            </w:rPr>
                            <w:t xml:space="preserve"> </w:t>
                          </w:r>
                          <w:r>
                            <w:t>Proposed</w:t>
                          </w:r>
                          <w:r>
                            <w:rPr>
                              <w:spacing w:val="-6"/>
                            </w:rPr>
                            <w:t xml:space="preserve"> </w:t>
                          </w:r>
                          <w:r>
                            <w:t>Decision</w:t>
                          </w:r>
                          <w:r>
                            <w:rPr>
                              <w:spacing w:val="-5"/>
                            </w:rPr>
                            <w:t xml:space="preserve"> </w:t>
                          </w:r>
                          <w:r>
                            <w:t>at</w:t>
                          </w:r>
                          <w:r>
                            <w:rPr>
                              <w:spacing w:val="-8"/>
                            </w:rPr>
                            <w:t xml:space="preserve"> </w:t>
                          </w:r>
                          <w:r>
                            <w:rPr>
                              <w:spacing w:val="-5"/>
                            </w:rPr>
                            <w:t>5.</w:t>
                          </w:r>
                        </w:p>
                        <w:p w14:paraId="68E40414" w14:textId="77777777" w:rsidR="00A8742D" w:rsidRDefault="00C406D2">
                          <w:pPr>
                            <w:spacing w:before="120"/>
                            <w:ind w:left="20"/>
                          </w:pPr>
                          <w:r>
                            <w:rPr>
                              <w:position w:val="5"/>
                              <w:sz w:val="14"/>
                            </w:rPr>
                            <w:t>64</w:t>
                          </w:r>
                          <w:r>
                            <w:rPr>
                              <w:spacing w:val="14"/>
                              <w:position w:val="5"/>
                              <w:sz w:val="14"/>
                            </w:rPr>
                            <w:t xml:space="preserve"> </w:t>
                          </w:r>
                          <w:r>
                            <w:rPr>
                              <w:i/>
                            </w:rPr>
                            <w:t>See</w:t>
                          </w:r>
                          <w:r>
                            <w:rPr>
                              <w:i/>
                              <w:spacing w:val="-7"/>
                            </w:rPr>
                            <w:t xml:space="preserve"> </w:t>
                          </w:r>
                          <w:r>
                            <w:t>Application</w:t>
                          </w:r>
                          <w:r>
                            <w:rPr>
                              <w:spacing w:val="-7"/>
                            </w:rPr>
                            <w:t xml:space="preserve"> </w:t>
                          </w:r>
                          <w:r>
                            <w:t>at</w:t>
                          </w:r>
                          <w:r>
                            <w:rPr>
                              <w:spacing w:val="-6"/>
                            </w:rPr>
                            <w:t xml:space="preserve"> </w:t>
                          </w:r>
                          <w:r>
                            <w:rPr>
                              <w:spacing w:val="-5"/>
                            </w:rPr>
                            <w:t>13.</w:t>
                          </w:r>
                        </w:p>
                      </w:txbxContent>
                    </wps:txbx>
                    <wps:bodyPr wrap="square" lIns="0" tIns="0" rIns="0" bIns="0" rtlCol="0">
                      <a:noAutofit/>
                    </wps:bodyPr>
                  </wps:wsp>
                </a:graphicData>
              </a:graphic>
            </wp:anchor>
          </w:drawing>
        </mc:Choice>
        <mc:Fallback>
          <w:pict>
            <v:shapetype w14:anchorId="5458F27A" id="_x0000_t202" coordsize="21600,21600" o:spt="202" path="m,l,21600r21600,l21600,xe">
              <v:stroke joinstyle="miter"/>
              <v:path gradientshapeok="t" o:connecttype="rect"/>
            </v:shapetype>
            <v:shape id="Textbox 37" o:spid="_x0000_s1048" type="#_x0000_t202" style="position:absolute;margin-left:71pt;margin-top:680.15pt;width:294.4pt;height:35pt;z-index:-1617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" filled="f" stroked="f">
              <v:textbox inset="0,0,0,0">
                <w:txbxContent>
                  <w:p w14:paraId="3DD9D598" w14:textId="77777777" w:rsidR="00A8742D" w:rsidRDefault="00C406D2">
                    <w:pPr>
                      <w:spacing w:before="12"/>
                      <w:ind w:left="20"/>
                    </w:pPr>
                    <w:r>
                      <w:rPr>
                        <w:position w:val="5"/>
                        <w:sz w:val="14"/>
                      </w:rPr>
                      <w:t>63</w:t>
                    </w:r>
                    <w:r>
                      <w:rPr>
                        <w:spacing w:val="13"/>
                        <w:position w:val="5"/>
                        <w:sz w:val="14"/>
                      </w:rPr>
                      <w:t xml:space="preserve"> </w:t>
                    </w:r>
                    <w:r>
                      <w:rPr>
                        <w:i/>
                      </w:rPr>
                      <w:t>See</w:t>
                    </w:r>
                    <w:r>
                      <w:rPr>
                        <w:i/>
                        <w:spacing w:val="-7"/>
                      </w:rPr>
                      <w:t xml:space="preserve"> </w:t>
                    </w:r>
                    <w:r>
                      <w:t>PG&amp;E</w:t>
                    </w:r>
                    <w:r>
                      <w:rPr>
                        <w:spacing w:val="-8"/>
                      </w:rPr>
                      <w:t xml:space="preserve"> </w:t>
                    </w:r>
                    <w:r>
                      <w:t>Reply</w:t>
                    </w:r>
                    <w:r>
                      <w:rPr>
                        <w:spacing w:val="-5"/>
                      </w:rPr>
                      <w:t xml:space="preserve"> </w:t>
                    </w:r>
                    <w:r>
                      <w:t>Comments</w:t>
                    </w:r>
                    <w:r>
                      <w:rPr>
                        <w:spacing w:val="-8"/>
                      </w:rPr>
                      <w:t xml:space="preserve"> </w:t>
                    </w:r>
                    <w:r>
                      <w:t>on</w:t>
                    </w:r>
                    <w:r>
                      <w:rPr>
                        <w:spacing w:val="-7"/>
                      </w:rPr>
                      <w:t xml:space="preserve"> </w:t>
                    </w:r>
                    <w:r>
                      <w:t>the</w:t>
                    </w:r>
                    <w:r>
                      <w:rPr>
                        <w:spacing w:val="-8"/>
                      </w:rPr>
                      <w:t xml:space="preserve"> </w:t>
                    </w:r>
                    <w:r>
                      <w:t>Proposed</w:t>
                    </w:r>
                    <w:r>
                      <w:rPr>
                        <w:spacing w:val="-6"/>
                      </w:rPr>
                      <w:t xml:space="preserve"> </w:t>
                    </w:r>
                    <w:r>
                      <w:t>Decision</w:t>
                    </w:r>
                    <w:r>
                      <w:rPr>
                        <w:spacing w:val="-5"/>
                      </w:rPr>
                      <w:t xml:space="preserve"> </w:t>
                    </w:r>
                    <w:r>
                      <w:t>at</w:t>
                    </w:r>
                    <w:r>
                      <w:rPr>
                        <w:spacing w:val="-8"/>
                      </w:rPr>
                      <w:t xml:space="preserve"> </w:t>
                    </w:r>
                    <w:r>
                      <w:rPr>
                        <w:spacing w:val="-5"/>
                      </w:rPr>
                      <w:t>5.</w:t>
                    </w:r>
                  </w:p>
                  <w:p w14:paraId="68E40414" w14:textId="77777777" w:rsidR="00A8742D" w:rsidRDefault="00C406D2">
                    <w:pPr>
                      <w:spacing w:before="120"/>
                      <w:ind w:left="20"/>
                    </w:pPr>
                    <w:r>
                      <w:rPr>
                        <w:position w:val="5"/>
                        <w:sz w:val="14"/>
                      </w:rPr>
                      <w:t>64</w:t>
                    </w:r>
                    <w:r>
                      <w:rPr>
                        <w:spacing w:val="14"/>
                        <w:position w:val="5"/>
                        <w:sz w:val="14"/>
                      </w:rPr>
                      <w:t xml:space="preserve"> </w:t>
                    </w:r>
                    <w:r>
                      <w:rPr>
                        <w:i/>
                      </w:rPr>
                      <w:t>See</w:t>
                    </w:r>
                    <w:r>
                      <w:rPr>
                        <w:i/>
                        <w:spacing w:val="-7"/>
                      </w:rPr>
                      <w:t xml:space="preserve"> </w:t>
                    </w:r>
                    <w:r>
                      <w:t>Application</w:t>
                    </w:r>
                    <w:r>
                      <w:rPr>
                        <w:spacing w:val="-7"/>
                      </w:rPr>
                      <w:t xml:space="preserve"> </w:t>
                    </w:r>
                    <w:r>
                      <w:t>at</w:t>
                    </w:r>
                    <w:r>
                      <w:rPr>
                        <w:spacing w:val="-6"/>
                      </w:rPr>
                      <w:t xml:space="preserve"> </w:t>
                    </w:r>
                    <w:r>
                      <w:rPr>
                        <w:spacing w:val="-5"/>
                      </w:rPr>
                      <w:t>13.</w:t>
                    </w:r>
                  </w:p>
                </w:txbxContent>
              </v:textbox>
              <w10:wrap anchorx="page" anchory="page"/>
            </v:shape>
          </w:pict>
        </mc:Fallback>
      </mc:AlternateContent>
    </w:r>
    <w:r>
      <w:rPr>
        <w:noProof/>
        <w:sz w:val="20"/>
      </w:rPr>
      <mc:AlternateContent>
        <mc:Choice Requires="wps">
          <w:drawing>
            <wp:anchor distT="0" distB="0" distL="0" distR="0" simplePos="0" relativeHeight="487138304" behindDoc="1" locked="0" layoutInCell="1" allowOverlap="1" wp14:anchorId="098374D3" wp14:editId="132580EC">
              <wp:simplePos x="0" y="0"/>
              <wp:positionH relativeFrom="page">
                <wp:posOffset>3694303</wp:posOffset>
              </wp:positionH>
              <wp:positionV relativeFrom="page">
                <wp:posOffset>9392329</wp:posOffset>
              </wp:positionV>
              <wp:extent cx="379095" cy="224154"/>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224154"/>
                      </a:xfrm>
                      <a:prstGeom prst="rect">
                        <a:avLst/>
                      </a:prstGeom>
                    </wps:spPr>
                    <wps:txbx>
                      <w:txbxContent>
                        <w:p w14:paraId="7BFD68B2" w14:textId="77777777" w:rsidR="00A8742D" w:rsidRDefault="00C406D2">
                          <w:pPr>
                            <w:pStyle w:val="BodyText"/>
                            <w:spacing w:before="9"/>
                            <w:ind w:left="20"/>
                          </w:pPr>
                          <w:r>
                            <w:t>-</w:t>
                          </w:r>
                          <w:r>
                            <w:rPr>
                              <w:spacing w:val="-5"/>
                            </w:rPr>
                            <w:t xml:space="preserve"> </w:t>
                          </w:r>
                          <w:r>
                            <w:t>20</w:t>
                          </w:r>
                          <w:r>
                            <w:rPr>
                              <w:spacing w:val="-5"/>
                            </w:rPr>
                            <w:t xml:space="preserve"> </w:t>
                          </w:r>
                          <w:r>
                            <w:rPr>
                              <w:spacing w:val="-10"/>
                            </w:rPr>
                            <w:t>-</w:t>
                          </w:r>
                        </w:p>
                      </w:txbxContent>
                    </wps:txbx>
                    <wps:bodyPr wrap="square" lIns="0" tIns="0" rIns="0" bIns="0" rtlCol="0">
                      <a:noAutofit/>
                    </wps:bodyPr>
                  </wps:wsp>
                </a:graphicData>
              </a:graphic>
            </wp:anchor>
          </w:drawing>
        </mc:Choice>
        <mc:Fallback>
          <w:pict>
            <v:shape w14:anchorId="098374D3" id="Textbox 38" o:spid="_x0000_s1049" type="#_x0000_t202" style="position:absolute;margin-left:290.9pt;margin-top:739.55pt;width:29.85pt;height:17.65pt;z-index:-1617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" filled="f" stroked="f">
              <v:textbox inset="0,0,0,0">
                <w:txbxContent>
                  <w:p w14:paraId="7BFD68B2" w14:textId="77777777" w:rsidR="00A8742D" w:rsidRDefault="00C406D2">
                    <w:pPr>
                      <w:pStyle w:val="BodyText"/>
                      <w:spacing w:before="9"/>
                      <w:ind w:left="20"/>
                    </w:pPr>
                    <w:r>
                      <w:t>-</w:t>
                    </w:r>
                    <w:r>
                      <w:rPr>
                        <w:spacing w:val="-5"/>
                      </w:rPr>
                      <w:t xml:space="preserve"> </w:t>
                    </w:r>
                    <w:r>
                      <w:t>20</w:t>
                    </w:r>
                    <w:r>
                      <w:rPr>
                        <w:spacing w:val="-5"/>
                      </w:rPr>
                      <w:t xml:space="preserve"> </w:t>
                    </w:r>
                    <w:r>
                      <w:rPr>
                        <w:spacing w:val="-10"/>
                      </w:rPr>
                      <w:t>-</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A069A" w14:textId="77777777" w:rsidR="00A8742D" w:rsidRDefault="00A8742D">
    <w:pPr>
      <w:pStyle w:val="BodyText"/>
      <w:spacing w:line="14" w:lineRule="auto"/>
      <w:ind w:left="0"/>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199F0"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9840" behindDoc="1" locked="0" layoutInCell="1" allowOverlap="1" wp14:anchorId="7EBE3014" wp14:editId="614777DC">
              <wp:simplePos x="0" y="0"/>
              <wp:positionH relativeFrom="page">
                <wp:posOffset>3694303</wp:posOffset>
              </wp:positionH>
              <wp:positionV relativeFrom="page">
                <wp:posOffset>9392329</wp:posOffset>
              </wp:positionV>
              <wp:extent cx="379095" cy="224154"/>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 cy="224154"/>
                      </a:xfrm>
                      <a:prstGeom prst="rect">
                        <a:avLst/>
                      </a:prstGeom>
                    </wps:spPr>
                    <wps:txbx>
                      <w:txbxContent>
                        <w:p w14:paraId="67D0CBC4" w14:textId="77777777" w:rsidR="00A8742D" w:rsidRDefault="00C406D2">
                          <w:pPr>
                            <w:pStyle w:val="BodyText"/>
                            <w:spacing w:before="9"/>
                            <w:ind w:left="20"/>
                          </w:pPr>
                          <w:r>
                            <w:t>-</w:t>
                          </w:r>
                          <w:r>
                            <w:rPr>
                              <w:spacing w:val="-5"/>
                            </w:rPr>
                            <w:t xml:space="preserve"> </w:t>
                          </w:r>
                          <w:r>
                            <w:fldChar w:fldCharType="begin"/>
                          </w:r>
                          <w:r>
                            <w:instrText xml:space="preserve"> PAGE </w:instrText>
                          </w:r>
                          <w:r>
                            <w:fldChar w:fldCharType="separate"/>
                          </w:r>
                          <w:r>
                            <w:t>22</w:t>
                          </w:r>
                          <w:r>
                            <w:fldChar w:fldCharType="end"/>
                          </w:r>
                          <w:r>
                            <w:rPr>
                              <w:spacing w:val="-5"/>
                            </w:rPr>
                            <w:t xml:space="preserve"> </w:t>
                          </w:r>
                          <w:r>
                            <w:rPr>
                              <w:spacing w:val="-10"/>
                            </w:rPr>
                            <w:t>-</w:t>
                          </w:r>
                        </w:p>
                      </w:txbxContent>
                    </wps:txbx>
                    <wps:bodyPr wrap="square" lIns="0" tIns="0" rIns="0" bIns="0" rtlCol="0">
                      <a:noAutofit/>
                    </wps:bodyPr>
                  </wps:wsp>
                </a:graphicData>
              </a:graphic>
            </wp:anchor>
          </w:drawing>
        </mc:Choice>
        <mc:Fallback>
          <w:pict>
            <v:shapetype w14:anchorId="7EBE3014" id="_x0000_t202" coordsize="21600,21600" o:spt="202" path="m,l,21600r21600,l21600,xe">
              <v:stroke joinstyle="miter"/>
              <v:path gradientshapeok="t" o:connecttype="rect"/>
            </v:shapetype>
            <v:shape id="Textbox 43" o:spid="_x0000_s1052" type="#_x0000_t202" style="position:absolute;margin-left:290.9pt;margin-top:739.55pt;width:29.85pt;height:17.65pt;z-index:-1617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" filled="f" stroked="f">
              <v:textbox inset="0,0,0,0">
                <w:txbxContent>
                  <w:p w14:paraId="67D0CBC4" w14:textId="77777777" w:rsidR="00A8742D" w:rsidRDefault="00C406D2">
                    <w:pPr>
                      <w:pStyle w:val="BodyText"/>
                      <w:spacing w:before="9"/>
                      <w:ind w:left="20"/>
                    </w:pPr>
                    <w:r>
                      <w:t>-</w:t>
                    </w:r>
                    <w:r>
                      <w:rPr>
                        <w:spacing w:val="-5"/>
                      </w:rPr>
                      <w:t xml:space="preserve"> </w:t>
                    </w:r>
                    <w:r>
                      <w:fldChar w:fldCharType="begin"/>
                    </w:r>
                    <w:r>
                      <w:instrText xml:space="preserve"> PAGE </w:instrText>
                    </w:r>
                    <w:r>
                      <w:fldChar w:fldCharType="separate"/>
                    </w:r>
                    <w:r>
                      <w:t>22</w:t>
                    </w:r>
                    <w:r>
                      <w:fldChar w:fldCharType="end"/>
                    </w:r>
                    <w:r>
                      <w:rPr>
                        <w:spacing w:val="-5"/>
                      </w:rPr>
                      <w:t xml:space="preserve"> </w:t>
                    </w:r>
                    <w:r>
                      <w:rPr>
                        <w:spacing w:val="-10"/>
                      </w:rPr>
                      <w:t>-</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5463C"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40864" behindDoc="1" locked="0" layoutInCell="1" allowOverlap="1" wp14:anchorId="6B39A98B" wp14:editId="1E2A2133">
              <wp:simplePos x="0" y="0"/>
              <wp:positionH relativeFrom="page">
                <wp:posOffset>3708019</wp:posOffset>
              </wp:positionH>
              <wp:positionV relativeFrom="page">
                <wp:posOffset>9390805</wp:posOffset>
              </wp:positionV>
              <wp:extent cx="275590" cy="224154"/>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590" cy="224154"/>
                      </a:xfrm>
                      <a:prstGeom prst="rect">
                        <a:avLst/>
                      </a:prstGeom>
                    </wps:spPr>
                    <wps:txbx>
                      <w:txbxContent>
                        <w:p w14:paraId="7104215C" w14:textId="77777777" w:rsidR="00A8742D" w:rsidRDefault="00C406D2">
                          <w:pPr>
                            <w:pStyle w:val="BodyText"/>
                            <w:spacing w:before="9"/>
                            <w:ind w:left="20"/>
                          </w:pPr>
                          <w:r>
                            <w:t>-</w:t>
                          </w:r>
                          <w:r>
                            <w:rPr>
                              <w:spacing w:val="-4"/>
                            </w:rPr>
                            <w:t xml:space="preserve"> </w:t>
                          </w:r>
                          <w:r>
                            <w:rPr>
                              <w:spacing w:val="-5"/>
                            </w:rPr>
                            <w:t>27</w:t>
                          </w:r>
                        </w:p>
                      </w:txbxContent>
                    </wps:txbx>
                    <wps:bodyPr wrap="square" lIns="0" tIns="0" rIns="0" bIns="0" rtlCol="0">
                      <a:noAutofit/>
                    </wps:bodyPr>
                  </wps:wsp>
                </a:graphicData>
              </a:graphic>
            </wp:anchor>
          </w:drawing>
        </mc:Choice>
        <mc:Fallback>
          <w:pict>
            <v:shapetype w14:anchorId="6B39A98B" id="_x0000_t202" coordsize="21600,21600" o:spt="202" path="m,l,21600r21600,l21600,xe">
              <v:stroke joinstyle="miter"/>
              <v:path gradientshapeok="t" o:connecttype="rect"/>
            </v:shapetype>
            <v:shape id="Textbox 50" o:spid="_x0000_s1054" type="#_x0000_t202" style="position:absolute;margin-left:291.95pt;margin-top:739.45pt;width:21.7pt;height:17.65pt;z-index:-1617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" filled="f" stroked="f">
              <v:textbox inset="0,0,0,0">
                <w:txbxContent>
                  <w:p w14:paraId="7104215C" w14:textId="77777777" w:rsidR="00A8742D" w:rsidRDefault="00C406D2">
                    <w:pPr>
                      <w:pStyle w:val="BodyText"/>
                      <w:spacing w:before="9"/>
                      <w:ind w:left="20"/>
                    </w:pPr>
                    <w:r>
                      <w:t>-</w:t>
                    </w:r>
                    <w:r>
                      <w:rPr>
                        <w:spacing w:val="-4"/>
                      </w:rPr>
                      <w:t xml:space="preserve"> </w:t>
                    </w:r>
                    <w:r>
                      <w:rPr>
                        <w:spacing w:val="-5"/>
                      </w:rPr>
                      <w:t>27</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C744"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41888" behindDoc="1" locked="0" layoutInCell="1" allowOverlap="1" wp14:anchorId="2622C1CB" wp14:editId="1E71552D">
              <wp:simplePos x="0" y="0"/>
              <wp:positionH relativeFrom="page">
                <wp:posOffset>3701935</wp:posOffset>
              </wp:positionH>
              <wp:positionV relativeFrom="page">
                <wp:posOffset>9392329</wp:posOffset>
              </wp:positionV>
              <wp:extent cx="371475" cy="28384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283845"/>
                      </a:xfrm>
                      <a:prstGeom prst="rect">
                        <a:avLst/>
                      </a:prstGeom>
                    </wps:spPr>
                    <wps:txbx>
                      <w:txbxContent>
                        <w:p w14:paraId="5BA66FB6" w14:textId="77777777" w:rsidR="00A8742D" w:rsidRDefault="00C406D2">
                          <w:pPr>
                            <w:pStyle w:val="BodyText"/>
                            <w:spacing w:before="103"/>
                            <w:ind w:left="20"/>
                          </w:pPr>
                          <w:r>
                            <w:t>-</w:t>
                          </w:r>
                          <w:r>
                            <w:rPr>
                              <w:spacing w:val="-6"/>
                            </w:rPr>
                            <w:t xml:space="preserve"> </w:t>
                          </w:r>
                          <w:r>
                            <w:fldChar w:fldCharType="begin"/>
                          </w:r>
                          <w:r>
                            <w:instrText xml:space="preserve"> PAGE </w:instrText>
                          </w:r>
                          <w:r>
                            <w:fldChar w:fldCharType="separate"/>
                          </w:r>
                          <w:r>
                            <w:t>36</w:t>
                          </w:r>
                          <w:r>
                            <w:fldChar w:fldCharType="end"/>
                          </w:r>
                          <w:r>
                            <w:rPr>
                              <w:spacing w:val="-16"/>
                            </w:rPr>
                            <w:t xml:space="preserve"> </w:t>
                          </w:r>
                          <w:r>
                            <w:rPr>
                              <w:spacing w:val="-10"/>
                            </w:rPr>
                            <w:t>-</w:t>
                          </w:r>
                        </w:p>
                      </w:txbxContent>
                    </wps:txbx>
                    <wps:bodyPr wrap="square" lIns="0" tIns="0" rIns="0" bIns="0" rtlCol="0">
                      <a:noAutofit/>
                    </wps:bodyPr>
                  </wps:wsp>
                </a:graphicData>
              </a:graphic>
            </wp:anchor>
          </w:drawing>
        </mc:Choice>
        <mc:Fallback>
          <w:pict>
            <v:shapetype w14:anchorId="2622C1CB" id="_x0000_t202" coordsize="21600,21600" o:spt="202" path="m,l,21600r21600,l21600,xe">
              <v:stroke joinstyle="miter"/>
              <v:path gradientshapeok="t" o:connecttype="rect"/>
            </v:shapetype>
            <v:shape id="Textbox 53" o:spid="_x0000_s1056" type="#_x0000_t202" style="position:absolute;margin-left:291.5pt;margin-top:739.55pt;width:29.25pt;height:22.35pt;z-index:-1617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" filled="f" stroked="f">
              <v:textbox inset="0,0,0,0">
                <w:txbxContent>
                  <w:p w14:paraId="5BA66FB6" w14:textId="77777777" w:rsidR="00A8742D" w:rsidRDefault="00C406D2">
                    <w:pPr>
                      <w:pStyle w:val="BodyText"/>
                      <w:spacing w:before="103"/>
                      <w:ind w:left="20"/>
                    </w:pPr>
                    <w:r>
                      <w:t>-</w:t>
                    </w:r>
                    <w:r>
                      <w:rPr>
                        <w:spacing w:val="-6"/>
                      </w:rPr>
                      <w:t xml:space="preserve"> </w:t>
                    </w:r>
                    <w:r>
                      <w:fldChar w:fldCharType="begin"/>
                    </w:r>
                    <w:r>
                      <w:instrText xml:space="preserve"> PAGE </w:instrText>
                    </w:r>
                    <w:r>
                      <w:fldChar w:fldCharType="separate"/>
                    </w:r>
                    <w:r>
                      <w:t>36</w:t>
                    </w:r>
                    <w:r>
                      <w:fldChar w:fldCharType="end"/>
                    </w:r>
                    <w:r>
                      <w:rPr>
                        <w:spacing w:val="-16"/>
                      </w:rPr>
                      <w:t xml:space="preserve"> </w:t>
                    </w:r>
                    <w:r>
                      <w:rPr>
                        <w:spacing w:val="-1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63004" w14:textId="77777777" w:rsidR="00B903D7" w:rsidRDefault="00B903D7">
      <w:r>
        <w:separator/>
      </w:r>
    </w:p>
  </w:footnote>
  <w:footnote w:type="continuationSeparator" w:id="0">
    <w:p w14:paraId="1B499B89" w14:textId="77777777" w:rsidR="00B903D7" w:rsidRDefault="00B90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DB85E"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27040" behindDoc="1" locked="0" layoutInCell="1" allowOverlap="1" wp14:anchorId="362F3C57" wp14:editId="4D2AB5BD">
              <wp:simplePos x="0" y="0"/>
              <wp:positionH relativeFrom="page">
                <wp:posOffset>902004</wp:posOffset>
              </wp:positionH>
              <wp:positionV relativeFrom="page">
                <wp:posOffset>451021</wp:posOffset>
              </wp:positionV>
              <wp:extent cx="2061845" cy="22415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25BA6D8D"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362F3C57" id="_x0000_t202" coordsize="21600,21600" o:spt="202" path="m,l,21600r21600,l21600,xe">
              <v:stroke joinstyle="miter"/>
              <v:path gradientshapeok="t" o:connecttype="rect"/>
            </v:shapetype>
            <v:shape id="Textbox 3" o:spid="_x0000_s1028" type="#_x0000_t202" style="position:absolute;margin-left:71pt;margin-top:35.5pt;width:162.35pt;height:17.65pt;z-index:-1618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" filled="f" stroked="f">
              <v:textbox inset="0,0,0,0">
                <w:txbxContent>
                  <w:p w14:paraId="25BA6D8D"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C4E8"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28064" behindDoc="1" locked="0" layoutInCell="1" allowOverlap="1" wp14:anchorId="391409EF" wp14:editId="50CDF3A2">
              <wp:simplePos x="0" y="0"/>
              <wp:positionH relativeFrom="page">
                <wp:posOffset>902004</wp:posOffset>
              </wp:positionH>
              <wp:positionV relativeFrom="page">
                <wp:posOffset>451021</wp:posOffset>
              </wp:positionV>
              <wp:extent cx="2061845" cy="22415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61B49DBC"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391409EF" id="_x0000_t202" coordsize="21600,21600" o:spt="202" path="m,l,21600r21600,l21600,xe">
              <v:stroke joinstyle="miter"/>
              <v:path gradientshapeok="t" o:connecttype="rect"/>
            </v:shapetype>
            <v:shape id="Textbox 5" o:spid="_x0000_s1030" type="#_x0000_t202" style="position:absolute;margin-left:71pt;margin-top:35.5pt;width:162.35pt;height:17.65pt;z-index:-1618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" filled="f" stroked="f">
              <v:textbox inset="0,0,0,0">
                <w:txbxContent>
                  <w:p w14:paraId="61B49DBC"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2338"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29088" behindDoc="1" locked="0" layoutInCell="1" allowOverlap="1" wp14:anchorId="7D5A54AA" wp14:editId="0D6EF50C">
              <wp:simplePos x="0" y="0"/>
              <wp:positionH relativeFrom="page">
                <wp:posOffset>902004</wp:posOffset>
              </wp:positionH>
              <wp:positionV relativeFrom="page">
                <wp:posOffset>451021</wp:posOffset>
              </wp:positionV>
              <wp:extent cx="2061845" cy="22415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435D6778"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7D5A54AA" id="_x0000_t202" coordsize="21600,21600" o:spt="202" path="m,l,21600r21600,l21600,xe">
              <v:stroke joinstyle="miter"/>
              <v:path gradientshapeok="t" o:connecttype="rect"/>
            </v:shapetype>
            <v:shape id="Textbox 16" o:spid="_x0000_s1032" type="#_x0000_t202" style="position:absolute;margin-left:71pt;margin-top:35.5pt;width:162.35pt;height:17.65pt;z-index:-1618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M35l2eZAQAA&#10;IgMAAA4AAAAAAAAAAAAAAAAALgIAAGRycy9lMm9Eb2MueG1sUEsBAi0AFAAGAAgAAAAhAIexwI3f&#10;AAAACgEAAA8AAAAAAAAAAAAAAAAA8wMAAGRycy9kb3ducmV2LnhtbFBLBQYAAAAABAAEAPMAAAD/&#10;BAAAAAA=&#10;" filled="f" stroked="f">
              <v:textbox inset="0,0,0,0">
                <w:txbxContent>
                  <w:p w14:paraId="435D6778"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C753"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1136" behindDoc="1" locked="0" layoutInCell="1" allowOverlap="1" wp14:anchorId="3E651958" wp14:editId="478A29E6">
              <wp:simplePos x="0" y="0"/>
              <wp:positionH relativeFrom="page">
                <wp:posOffset>902004</wp:posOffset>
              </wp:positionH>
              <wp:positionV relativeFrom="page">
                <wp:posOffset>451021</wp:posOffset>
              </wp:positionV>
              <wp:extent cx="2061845" cy="224154"/>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5952E765"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3E651958" id="_x0000_t202" coordsize="21600,21600" o:spt="202" path="m,l,21600r21600,l21600,xe">
              <v:stroke joinstyle="miter"/>
              <v:path gradientshapeok="t" o:connecttype="rect"/>
            </v:shapetype>
            <v:shape id="Textbox 20" o:spid="_x0000_s1035" type="#_x0000_t202" style="position:absolute;margin-left:71pt;margin-top:35.5pt;width:162.35pt;height:17.65pt;z-index:-1618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OM4JNOZAQAA&#10;IgMAAA4AAAAAAAAAAAAAAAAALgIAAGRycy9lMm9Eb2MueG1sUEsBAi0AFAAGAAgAAAAhAIexwI3f&#10;AAAACgEAAA8AAAAAAAAAAAAAAAAA8wMAAGRycy9kb3ducmV2LnhtbFBLBQYAAAAABAAEAPMAAAD/&#10;BAAAAAA=&#10;" filled="f" stroked="f">
              <v:textbox inset="0,0,0,0">
                <w:txbxContent>
                  <w:p w14:paraId="5952E765"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B0EF0"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2672" behindDoc="1" locked="0" layoutInCell="1" allowOverlap="1" wp14:anchorId="61AB2CCB" wp14:editId="7EE25151">
              <wp:simplePos x="0" y="0"/>
              <wp:positionH relativeFrom="page">
                <wp:posOffset>902004</wp:posOffset>
              </wp:positionH>
              <wp:positionV relativeFrom="page">
                <wp:posOffset>451021</wp:posOffset>
              </wp:positionV>
              <wp:extent cx="2061845" cy="224154"/>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711F8EC2"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61AB2CCB" id="_x0000_t202" coordsize="21600,21600" o:spt="202" path="m,l,21600r21600,l21600,xe">
              <v:stroke joinstyle="miter"/>
              <v:path gradientshapeok="t" o:connecttype="rect"/>
            </v:shapetype>
            <v:shape id="Textbox 24" o:spid="_x0000_s1038" type="#_x0000_t202" style="position:absolute;margin-left:71pt;margin-top:35.5pt;width:162.35pt;height:17.65pt;z-index:-1618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LGulsWZAQAA&#10;IwMAAA4AAAAAAAAAAAAAAAAALgIAAGRycy9lMm9Eb2MueG1sUEsBAi0AFAAGAAgAAAAhAIexwI3f&#10;AAAACgEAAA8AAAAAAAAAAAAAAAAA8wMAAGRycy9kb3ducmV2LnhtbFBLBQYAAAAABAAEAPMAAAD/&#10;BAAAAAA=&#10;" filled="f" stroked="f">
              <v:textbox inset="0,0,0,0">
                <w:txbxContent>
                  <w:p w14:paraId="711F8EC2"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C4560"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4208" behindDoc="1" locked="0" layoutInCell="1" allowOverlap="1" wp14:anchorId="0AD3B73A" wp14:editId="7728F054">
              <wp:simplePos x="0" y="0"/>
              <wp:positionH relativeFrom="page">
                <wp:posOffset>902004</wp:posOffset>
              </wp:positionH>
              <wp:positionV relativeFrom="page">
                <wp:posOffset>451021</wp:posOffset>
              </wp:positionV>
              <wp:extent cx="2061845" cy="224154"/>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4BED6984"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0AD3B73A" id="_x0000_t202" coordsize="21600,21600" o:spt="202" path="m,l,21600r21600,l21600,xe">
              <v:stroke joinstyle="miter"/>
              <v:path gradientshapeok="t" o:connecttype="rect"/>
            </v:shapetype>
            <v:shape id="Textbox 28" o:spid="_x0000_s1041" type="#_x0000_t202" style="position:absolute;margin-left:71pt;margin-top:35.5pt;width:162.35pt;height:17.65pt;z-index:-1618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CWhoUqZAQAA&#10;IwMAAA4AAAAAAAAAAAAAAAAALgIAAGRycy9lMm9Eb2MueG1sUEsBAi0AFAAGAAgAAAAhAIexwI3f&#10;AAAACgEAAA8AAAAAAAAAAAAAAAAA8wMAAGRycy9kb3ducmV2LnhtbFBLBQYAAAAABAAEAPMAAAD/&#10;BAAAAAA=&#10;" filled="f" stroked="f">
              <v:textbox inset="0,0,0,0">
                <w:txbxContent>
                  <w:p w14:paraId="4BED6984"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BA64B"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5744" behindDoc="1" locked="0" layoutInCell="1" allowOverlap="1" wp14:anchorId="7DDF4EF3" wp14:editId="7AE4BE74">
              <wp:simplePos x="0" y="0"/>
              <wp:positionH relativeFrom="page">
                <wp:posOffset>902004</wp:posOffset>
              </wp:positionH>
              <wp:positionV relativeFrom="page">
                <wp:posOffset>451021</wp:posOffset>
              </wp:positionV>
              <wp:extent cx="2061845" cy="224154"/>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30887B24"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7DDF4EF3" id="_x0000_t202" coordsize="21600,21600" o:spt="202" path="m,l,21600r21600,l21600,xe">
              <v:stroke joinstyle="miter"/>
              <v:path gradientshapeok="t" o:connecttype="rect"/>
            </v:shapetype>
            <v:shape id="Textbox 32" o:spid="_x0000_s1044" type="#_x0000_t202" style="position:absolute;margin-left:71pt;margin-top:35.5pt;width:162.35pt;height:17.65pt;z-index:-1618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IXQSx2ZAQAA&#10;IwMAAA4AAAAAAAAAAAAAAAAALgIAAGRycy9lMm9Eb2MueG1sUEsBAi0AFAAGAAgAAAAhAIexwI3f&#10;AAAACgEAAA8AAAAAAAAAAAAAAAAA8wMAAGRycy9kb3ducmV2LnhtbFBLBQYAAAAABAAEAPMAAAD/&#10;BAAAAAA=&#10;" filled="f" stroked="f">
              <v:textbox inset="0,0,0,0">
                <w:txbxContent>
                  <w:p w14:paraId="30887B24"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7DB55"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7280" behindDoc="1" locked="0" layoutInCell="1" allowOverlap="1" wp14:anchorId="0F99BC9C" wp14:editId="17E55775">
              <wp:simplePos x="0" y="0"/>
              <wp:positionH relativeFrom="page">
                <wp:posOffset>902004</wp:posOffset>
              </wp:positionH>
              <wp:positionV relativeFrom="page">
                <wp:posOffset>451021</wp:posOffset>
              </wp:positionV>
              <wp:extent cx="2061845" cy="224154"/>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4AFF9107"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0F99BC9C" id="_x0000_t202" coordsize="21600,21600" o:spt="202" path="m,l,21600r21600,l21600,xe">
              <v:stroke joinstyle="miter"/>
              <v:path gradientshapeok="t" o:connecttype="rect"/>
            </v:shapetype>
            <v:shape id="Textbox 36" o:spid="_x0000_s1047" type="#_x0000_t202" style="position:absolute;margin-left:71pt;margin-top:35.5pt;width:162.35pt;height:17.65pt;z-index:-1617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" filled="f" stroked="f">
              <v:textbox inset="0,0,0,0">
                <w:txbxContent>
                  <w:p w14:paraId="4AFF9107"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98FD4"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8816" behindDoc="1" locked="0" layoutInCell="1" allowOverlap="1" wp14:anchorId="20CF8F0A" wp14:editId="55AF3A0A">
              <wp:simplePos x="0" y="0"/>
              <wp:positionH relativeFrom="page">
                <wp:posOffset>902004</wp:posOffset>
              </wp:positionH>
              <wp:positionV relativeFrom="page">
                <wp:posOffset>451021</wp:posOffset>
              </wp:positionV>
              <wp:extent cx="2061845" cy="224154"/>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63A4BCFB"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20CF8F0A" id="_x0000_t202" coordsize="21600,21600" o:spt="202" path="m,l,21600r21600,l21600,xe">
              <v:stroke joinstyle="miter"/>
              <v:path gradientshapeok="t" o:connecttype="rect"/>
            </v:shapetype>
            <v:shape id="Textbox 40" o:spid="_x0000_s1050" type="#_x0000_t202" style="position:absolute;margin-left:71pt;margin-top:35.5pt;width:162.35pt;height:17.65pt;z-index:-1617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" filled="f" stroked="f">
              <v:textbox inset="0,0,0,0">
                <w:txbxContent>
                  <w:p w14:paraId="63A4BCFB"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F9CD"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39328" behindDoc="1" locked="0" layoutInCell="1" allowOverlap="1" wp14:anchorId="3E526F72" wp14:editId="7B8A2BC5">
              <wp:simplePos x="0" y="0"/>
              <wp:positionH relativeFrom="page">
                <wp:posOffset>902004</wp:posOffset>
              </wp:positionH>
              <wp:positionV relativeFrom="page">
                <wp:posOffset>451021</wp:posOffset>
              </wp:positionV>
              <wp:extent cx="2061845" cy="224154"/>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1B0519C6"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3E526F72" id="_x0000_t202" coordsize="21600,21600" o:spt="202" path="m,l,21600r21600,l21600,xe">
              <v:stroke joinstyle="miter"/>
              <v:path gradientshapeok="t" o:connecttype="rect"/>
            </v:shapetype>
            <v:shape id="Textbox 42" o:spid="_x0000_s1051" type="#_x0000_t202" style="position:absolute;margin-left:71pt;margin-top:35.5pt;width:162.35pt;height:17.65pt;z-index:-1617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Fkui6iZAQAA&#10;IwMAAA4AAAAAAAAAAAAAAAAALgIAAGRycy9lMm9Eb2MueG1sUEsBAi0AFAAGAAgAAAAhAIexwI3f&#10;AAAACgEAAA8AAAAAAAAAAAAAAAAA8wMAAGRycy9kb3ducmV2LnhtbFBLBQYAAAAABAAEAPMAAAD/&#10;BAAAAAA=&#10;" filled="f" stroked="f">
              <v:textbox inset="0,0,0,0">
                <w:txbxContent>
                  <w:p w14:paraId="1B0519C6"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DDAC"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40352" behindDoc="1" locked="0" layoutInCell="1" allowOverlap="1" wp14:anchorId="0DCE11DC" wp14:editId="358FDDB8">
              <wp:simplePos x="0" y="0"/>
              <wp:positionH relativeFrom="page">
                <wp:posOffset>902004</wp:posOffset>
              </wp:positionH>
              <wp:positionV relativeFrom="page">
                <wp:posOffset>451021</wp:posOffset>
              </wp:positionV>
              <wp:extent cx="2061845" cy="224154"/>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5F83834F"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0DCE11DC" id="_x0000_t202" coordsize="21600,21600" o:spt="202" path="m,l,21600r21600,l21600,xe">
              <v:stroke joinstyle="miter"/>
              <v:path gradientshapeok="t" o:connecttype="rect"/>
            </v:shapetype>
            <v:shape id="Textbox 49" o:spid="_x0000_s1053" type="#_x0000_t202" style="position:absolute;margin-left:71pt;margin-top:35.5pt;width:162.35pt;height:17.65pt;z-index:-1617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Nee0kuZAQAA&#10;IwMAAA4AAAAAAAAAAAAAAAAALgIAAGRycy9lMm9Eb2MueG1sUEsBAi0AFAAGAAgAAAAhAIexwI3f&#10;AAAACgEAAA8AAAAAAAAAAAAAAAAA8wMAAGRycy9kb3ducmV2LnhtbFBLBQYAAAAABAAEAPMAAAD/&#10;BAAAAAA=&#10;" filled="f" stroked="f">
              <v:textbox inset="0,0,0,0">
                <w:txbxContent>
                  <w:p w14:paraId="5F83834F"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9552" w14:textId="77777777" w:rsidR="00A8742D" w:rsidRDefault="00C406D2">
    <w:pPr>
      <w:pStyle w:val="BodyText"/>
      <w:spacing w:line="14" w:lineRule="auto"/>
      <w:ind w:left="0"/>
      <w:rPr>
        <w:sz w:val="20"/>
      </w:rPr>
    </w:pPr>
    <w:r>
      <w:rPr>
        <w:noProof/>
        <w:sz w:val="20"/>
      </w:rPr>
      <mc:AlternateContent>
        <mc:Choice Requires="wps">
          <w:drawing>
            <wp:anchor distT="0" distB="0" distL="0" distR="0" simplePos="0" relativeHeight="487141376" behindDoc="1" locked="0" layoutInCell="1" allowOverlap="1" wp14:anchorId="514863FD" wp14:editId="6130BF2B">
              <wp:simplePos x="0" y="0"/>
              <wp:positionH relativeFrom="page">
                <wp:posOffset>902004</wp:posOffset>
              </wp:positionH>
              <wp:positionV relativeFrom="page">
                <wp:posOffset>451021</wp:posOffset>
              </wp:positionV>
              <wp:extent cx="2061845" cy="224154"/>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1845" cy="224154"/>
                      </a:xfrm>
                      <a:prstGeom prst="rect">
                        <a:avLst/>
                      </a:prstGeom>
                    </wps:spPr>
                    <wps:txbx>
                      <w:txbxContent>
                        <w:p w14:paraId="5628503F"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wps:txbx>
                    <wps:bodyPr wrap="square" lIns="0" tIns="0" rIns="0" bIns="0" rtlCol="0">
                      <a:noAutofit/>
                    </wps:bodyPr>
                  </wps:wsp>
                </a:graphicData>
              </a:graphic>
            </wp:anchor>
          </w:drawing>
        </mc:Choice>
        <mc:Fallback>
          <w:pict>
            <v:shapetype w14:anchorId="514863FD" id="_x0000_t202" coordsize="21600,21600" o:spt="202" path="m,l,21600r21600,l21600,xe">
              <v:stroke joinstyle="miter"/>
              <v:path gradientshapeok="t" o:connecttype="rect"/>
            </v:shapetype>
            <v:shape id="Textbox 52" o:spid="_x0000_s1055" type="#_x0000_t202" style="position:absolute;margin-left:71pt;margin-top:35.5pt;width:162.35pt;height:17.65pt;z-index:-1617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" filled="f" stroked="f">
              <v:textbox inset="0,0,0,0">
                <w:txbxContent>
                  <w:p w14:paraId="5628503F" w14:textId="77777777" w:rsidR="00A8742D" w:rsidRDefault="00C406D2">
                    <w:pPr>
                      <w:pStyle w:val="BodyText"/>
                      <w:spacing w:before="9"/>
                      <w:ind w:left="20"/>
                    </w:pPr>
                    <w:r>
                      <w:t>A.24-08-004</w:t>
                    </w:r>
                    <w:r>
                      <w:rPr>
                        <w:spacing w:val="33"/>
                      </w:rPr>
                      <w:t xml:space="preserve"> </w:t>
                    </w:r>
                    <w:r>
                      <w:rPr>
                        <w:spacing w:val="-2"/>
                      </w:rPr>
                      <w:t>COM/JR5/</w:t>
                    </w:r>
                    <w:proofErr w:type="spellStart"/>
                    <w:r>
                      <w:rPr>
                        <w:spacing w:val="-2"/>
                      </w:rPr>
                      <w:t>smt</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67DE"/>
    <w:multiLevelType w:val="hybridMultilevel"/>
    <w:tmpl w:val="0204B0C6"/>
    <w:lvl w:ilvl="0" w:tplc="519AF050">
      <w:start w:val="1"/>
      <w:numFmt w:val="decimal"/>
      <w:lvlText w:val="%1."/>
      <w:lvlJc w:val="left"/>
      <w:pPr>
        <w:ind w:left="360" w:hanging="360"/>
        <w:jc w:val="left"/>
      </w:pPr>
      <w:rPr>
        <w:rFonts w:ascii="Book Antiqua" w:eastAsia="Book Antiqua" w:hAnsi="Book Antiqua" w:cs="Book Antiqua" w:hint="default"/>
        <w:b w:val="0"/>
        <w:bCs w:val="0"/>
        <w:i w:val="0"/>
        <w:iCs w:val="0"/>
        <w:spacing w:val="0"/>
        <w:w w:val="97"/>
        <w:sz w:val="26"/>
        <w:szCs w:val="26"/>
        <w:lang w:val="en-US" w:eastAsia="en-US" w:bidi="ar-SA"/>
      </w:rPr>
    </w:lvl>
    <w:lvl w:ilvl="1" w:tplc="E6DE6710">
      <w:start w:val="1"/>
      <w:numFmt w:val="lowerLetter"/>
      <w:lvlText w:val="%2."/>
      <w:lvlJc w:val="left"/>
      <w:pPr>
        <w:ind w:left="1440" w:hanging="360"/>
        <w:jc w:val="left"/>
      </w:pPr>
      <w:rPr>
        <w:rFonts w:ascii="Book Antiqua" w:eastAsia="Book Antiqua" w:hAnsi="Book Antiqua" w:cs="Book Antiqua" w:hint="default"/>
        <w:b w:val="0"/>
        <w:bCs w:val="0"/>
        <w:i w:val="0"/>
        <w:iCs w:val="0"/>
        <w:spacing w:val="0"/>
        <w:w w:val="97"/>
        <w:sz w:val="26"/>
        <w:szCs w:val="26"/>
        <w:lang w:val="en-US" w:eastAsia="en-US" w:bidi="ar-SA"/>
      </w:rPr>
    </w:lvl>
    <w:lvl w:ilvl="2" w:tplc="4CEA0F10">
      <w:numFmt w:val="bullet"/>
      <w:lvlText w:val="•"/>
      <w:lvlJc w:val="left"/>
      <w:pPr>
        <w:ind w:left="2400" w:hanging="360"/>
      </w:pPr>
      <w:rPr>
        <w:rFonts w:hint="default"/>
        <w:lang w:val="en-US" w:eastAsia="en-US" w:bidi="ar-SA"/>
      </w:rPr>
    </w:lvl>
    <w:lvl w:ilvl="3" w:tplc="58422FDE">
      <w:numFmt w:val="bullet"/>
      <w:lvlText w:val="•"/>
      <w:lvlJc w:val="left"/>
      <w:pPr>
        <w:ind w:left="3360" w:hanging="360"/>
      </w:pPr>
      <w:rPr>
        <w:rFonts w:hint="default"/>
        <w:lang w:val="en-US" w:eastAsia="en-US" w:bidi="ar-SA"/>
      </w:rPr>
    </w:lvl>
    <w:lvl w:ilvl="4" w:tplc="A4A86A62">
      <w:numFmt w:val="bullet"/>
      <w:lvlText w:val="•"/>
      <w:lvlJc w:val="left"/>
      <w:pPr>
        <w:ind w:left="4320" w:hanging="360"/>
      </w:pPr>
      <w:rPr>
        <w:rFonts w:hint="default"/>
        <w:lang w:val="en-US" w:eastAsia="en-US" w:bidi="ar-SA"/>
      </w:rPr>
    </w:lvl>
    <w:lvl w:ilvl="5" w:tplc="C012FE54">
      <w:numFmt w:val="bullet"/>
      <w:lvlText w:val="•"/>
      <w:lvlJc w:val="left"/>
      <w:pPr>
        <w:ind w:left="5280" w:hanging="360"/>
      </w:pPr>
      <w:rPr>
        <w:rFonts w:hint="default"/>
        <w:lang w:val="en-US" w:eastAsia="en-US" w:bidi="ar-SA"/>
      </w:rPr>
    </w:lvl>
    <w:lvl w:ilvl="6" w:tplc="82067DCA">
      <w:numFmt w:val="bullet"/>
      <w:lvlText w:val="•"/>
      <w:lvlJc w:val="left"/>
      <w:pPr>
        <w:ind w:left="6240" w:hanging="360"/>
      </w:pPr>
      <w:rPr>
        <w:rFonts w:hint="default"/>
        <w:lang w:val="en-US" w:eastAsia="en-US" w:bidi="ar-SA"/>
      </w:rPr>
    </w:lvl>
    <w:lvl w:ilvl="7" w:tplc="46C44030">
      <w:numFmt w:val="bullet"/>
      <w:lvlText w:val="•"/>
      <w:lvlJc w:val="left"/>
      <w:pPr>
        <w:ind w:left="7200" w:hanging="360"/>
      </w:pPr>
      <w:rPr>
        <w:rFonts w:hint="default"/>
        <w:lang w:val="en-US" w:eastAsia="en-US" w:bidi="ar-SA"/>
      </w:rPr>
    </w:lvl>
    <w:lvl w:ilvl="8" w:tplc="D558328A">
      <w:numFmt w:val="bullet"/>
      <w:lvlText w:val="•"/>
      <w:lvlJc w:val="left"/>
      <w:pPr>
        <w:ind w:left="8160" w:hanging="360"/>
      </w:pPr>
      <w:rPr>
        <w:rFonts w:hint="default"/>
        <w:lang w:val="en-US" w:eastAsia="en-US" w:bidi="ar-SA"/>
      </w:rPr>
    </w:lvl>
  </w:abstractNum>
  <w:abstractNum w:abstractNumId="1" w15:restartNumberingAfterBreak="0">
    <w:nsid w:val="281B4702"/>
    <w:multiLevelType w:val="multilevel"/>
    <w:tmpl w:val="D8B65782"/>
    <w:lvl w:ilvl="0">
      <w:start w:val="1"/>
      <w:numFmt w:val="decimal"/>
      <w:lvlText w:val="%1."/>
      <w:lvlJc w:val="left"/>
      <w:pPr>
        <w:ind w:left="1080" w:hanging="720"/>
        <w:jc w:val="left"/>
      </w:pPr>
      <w:rPr>
        <w:rFonts w:ascii="Arial" w:eastAsia="Arial" w:hAnsi="Arial" w:cs="Arial" w:hint="default"/>
        <w:b/>
        <w:bCs/>
        <w:i w:val="0"/>
        <w:iCs w:val="0"/>
        <w:spacing w:val="0"/>
        <w:w w:val="97"/>
        <w:sz w:val="26"/>
        <w:szCs w:val="26"/>
        <w:lang w:val="en-US" w:eastAsia="en-US" w:bidi="ar-SA"/>
      </w:rPr>
    </w:lvl>
    <w:lvl w:ilvl="1">
      <w:start w:val="1"/>
      <w:numFmt w:val="decimal"/>
      <w:lvlText w:val="%1.%2."/>
      <w:lvlJc w:val="left"/>
      <w:pPr>
        <w:ind w:left="1543" w:hanging="864"/>
        <w:jc w:val="left"/>
      </w:pPr>
      <w:rPr>
        <w:rFonts w:ascii="Arial" w:eastAsia="Arial" w:hAnsi="Arial" w:cs="Arial" w:hint="default"/>
        <w:b/>
        <w:bCs/>
        <w:i w:val="0"/>
        <w:iCs w:val="0"/>
        <w:spacing w:val="-1"/>
        <w:w w:val="97"/>
        <w:sz w:val="26"/>
        <w:szCs w:val="26"/>
        <w:lang w:val="en-US" w:eastAsia="en-US" w:bidi="ar-SA"/>
      </w:rPr>
    </w:lvl>
    <w:lvl w:ilvl="2">
      <w:start w:val="1"/>
      <w:numFmt w:val="lowerLetter"/>
      <w:lvlText w:val="%3."/>
      <w:lvlJc w:val="left"/>
      <w:pPr>
        <w:ind w:left="1440" w:hanging="360"/>
        <w:jc w:val="left"/>
      </w:pPr>
      <w:rPr>
        <w:rFonts w:ascii="Book Antiqua" w:eastAsia="Book Antiqua" w:hAnsi="Book Antiqua" w:cs="Book Antiqua" w:hint="default"/>
        <w:b w:val="0"/>
        <w:bCs w:val="0"/>
        <w:i w:val="0"/>
        <w:iCs w:val="0"/>
        <w:spacing w:val="0"/>
        <w:w w:val="97"/>
        <w:sz w:val="26"/>
        <w:szCs w:val="26"/>
        <w:lang w:val="en-US" w:eastAsia="en-US" w:bidi="ar-SA"/>
      </w:rPr>
    </w:lvl>
    <w:lvl w:ilvl="3">
      <w:numFmt w:val="bullet"/>
      <w:lvlText w:val="•"/>
      <w:lvlJc w:val="left"/>
      <w:pPr>
        <w:ind w:left="2607" w:hanging="360"/>
      </w:pPr>
      <w:rPr>
        <w:rFonts w:hint="default"/>
        <w:lang w:val="en-US" w:eastAsia="en-US" w:bidi="ar-SA"/>
      </w:rPr>
    </w:lvl>
    <w:lvl w:ilvl="4">
      <w:numFmt w:val="bullet"/>
      <w:lvlText w:val="•"/>
      <w:lvlJc w:val="left"/>
      <w:pPr>
        <w:ind w:left="3675" w:hanging="360"/>
      </w:pPr>
      <w:rPr>
        <w:rFonts w:hint="default"/>
        <w:lang w:val="en-US" w:eastAsia="en-US" w:bidi="ar-SA"/>
      </w:rPr>
    </w:lvl>
    <w:lvl w:ilvl="5">
      <w:numFmt w:val="bullet"/>
      <w:lvlText w:val="•"/>
      <w:lvlJc w:val="left"/>
      <w:pPr>
        <w:ind w:left="4742" w:hanging="360"/>
      </w:pPr>
      <w:rPr>
        <w:rFonts w:hint="default"/>
        <w:lang w:val="en-US" w:eastAsia="en-US" w:bidi="ar-SA"/>
      </w:rPr>
    </w:lvl>
    <w:lvl w:ilvl="6">
      <w:numFmt w:val="bullet"/>
      <w:lvlText w:val="•"/>
      <w:lvlJc w:val="left"/>
      <w:pPr>
        <w:ind w:left="5810" w:hanging="360"/>
      </w:pPr>
      <w:rPr>
        <w:rFonts w:hint="default"/>
        <w:lang w:val="en-US" w:eastAsia="en-US" w:bidi="ar-SA"/>
      </w:rPr>
    </w:lvl>
    <w:lvl w:ilvl="7">
      <w:numFmt w:val="bullet"/>
      <w:lvlText w:val="•"/>
      <w:lvlJc w:val="left"/>
      <w:pPr>
        <w:ind w:left="6877" w:hanging="360"/>
      </w:pPr>
      <w:rPr>
        <w:rFonts w:hint="default"/>
        <w:lang w:val="en-US" w:eastAsia="en-US" w:bidi="ar-SA"/>
      </w:rPr>
    </w:lvl>
    <w:lvl w:ilvl="8">
      <w:numFmt w:val="bullet"/>
      <w:lvlText w:val="•"/>
      <w:lvlJc w:val="left"/>
      <w:pPr>
        <w:ind w:left="7945" w:hanging="360"/>
      </w:pPr>
      <w:rPr>
        <w:rFonts w:hint="default"/>
        <w:lang w:val="en-US" w:eastAsia="en-US" w:bidi="ar-SA"/>
      </w:rPr>
    </w:lvl>
  </w:abstractNum>
  <w:abstractNum w:abstractNumId="2" w15:restartNumberingAfterBreak="0">
    <w:nsid w:val="4CD83F30"/>
    <w:multiLevelType w:val="hybridMultilevel"/>
    <w:tmpl w:val="ACC6CB04"/>
    <w:lvl w:ilvl="0" w:tplc="E1006FA6">
      <w:start w:val="1"/>
      <w:numFmt w:val="decimal"/>
      <w:lvlText w:val="%1."/>
      <w:lvlJc w:val="left"/>
      <w:pPr>
        <w:ind w:left="360" w:hanging="372"/>
        <w:jc w:val="right"/>
      </w:pPr>
      <w:rPr>
        <w:rFonts w:ascii="Book Antiqua" w:eastAsia="Book Antiqua" w:hAnsi="Book Antiqua" w:cs="Book Antiqua" w:hint="default"/>
        <w:b w:val="0"/>
        <w:bCs w:val="0"/>
        <w:i w:val="0"/>
        <w:iCs w:val="0"/>
        <w:spacing w:val="0"/>
        <w:w w:val="97"/>
        <w:sz w:val="26"/>
        <w:szCs w:val="26"/>
        <w:lang w:val="en-US" w:eastAsia="en-US" w:bidi="ar-SA"/>
      </w:rPr>
    </w:lvl>
    <w:lvl w:ilvl="1" w:tplc="9056C318">
      <w:numFmt w:val="bullet"/>
      <w:lvlText w:val="•"/>
      <w:lvlJc w:val="left"/>
      <w:pPr>
        <w:ind w:left="1332" w:hanging="372"/>
      </w:pPr>
      <w:rPr>
        <w:rFonts w:hint="default"/>
        <w:lang w:val="en-US" w:eastAsia="en-US" w:bidi="ar-SA"/>
      </w:rPr>
    </w:lvl>
    <w:lvl w:ilvl="2" w:tplc="28F0F2F8">
      <w:numFmt w:val="bullet"/>
      <w:lvlText w:val="•"/>
      <w:lvlJc w:val="left"/>
      <w:pPr>
        <w:ind w:left="2304" w:hanging="372"/>
      </w:pPr>
      <w:rPr>
        <w:rFonts w:hint="default"/>
        <w:lang w:val="en-US" w:eastAsia="en-US" w:bidi="ar-SA"/>
      </w:rPr>
    </w:lvl>
    <w:lvl w:ilvl="3" w:tplc="B170CCD8">
      <w:numFmt w:val="bullet"/>
      <w:lvlText w:val="•"/>
      <w:lvlJc w:val="left"/>
      <w:pPr>
        <w:ind w:left="3276" w:hanging="372"/>
      </w:pPr>
      <w:rPr>
        <w:rFonts w:hint="default"/>
        <w:lang w:val="en-US" w:eastAsia="en-US" w:bidi="ar-SA"/>
      </w:rPr>
    </w:lvl>
    <w:lvl w:ilvl="4" w:tplc="F80EB6D2">
      <w:numFmt w:val="bullet"/>
      <w:lvlText w:val="•"/>
      <w:lvlJc w:val="left"/>
      <w:pPr>
        <w:ind w:left="4248" w:hanging="372"/>
      </w:pPr>
      <w:rPr>
        <w:rFonts w:hint="default"/>
        <w:lang w:val="en-US" w:eastAsia="en-US" w:bidi="ar-SA"/>
      </w:rPr>
    </w:lvl>
    <w:lvl w:ilvl="5" w:tplc="33220D94">
      <w:numFmt w:val="bullet"/>
      <w:lvlText w:val="•"/>
      <w:lvlJc w:val="left"/>
      <w:pPr>
        <w:ind w:left="5220" w:hanging="372"/>
      </w:pPr>
      <w:rPr>
        <w:rFonts w:hint="default"/>
        <w:lang w:val="en-US" w:eastAsia="en-US" w:bidi="ar-SA"/>
      </w:rPr>
    </w:lvl>
    <w:lvl w:ilvl="6" w:tplc="5926A30A">
      <w:numFmt w:val="bullet"/>
      <w:lvlText w:val="•"/>
      <w:lvlJc w:val="left"/>
      <w:pPr>
        <w:ind w:left="6192" w:hanging="372"/>
      </w:pPr>
      <w:rPr>
        <w:rFonts w:hint="default"/>
        <w:lang w:val="en-US" w:eastAsia="en-US" w:bidi="ar-SA"/>
      </w:rPr>
    </w:lvl>
    <w:lvl w:ilvl="7" w:tplc="4F5858F4">
      <w:numFmt w:val="bullet"/>
      <w:lvlText w:val="•"/>
      <w:lvlJc w:val="left"/>
      <w:pPr>
        <w:ind w:left="7164" w:hanging="372"/>
      </w:pPr>
      <w:rPr>
        <w:rFonts w:hint="default"/>
        <w:lang w:val="en-US" w:eastAsia="en-US" w:bidi="ar-SA"/>
      </w:rPr>
    </w:lvl>
    <w:lvl w:ilvl="8" w:tplc="17F43640">
      <w:numFmt w:val="bullet"/>
      <w:lvlText w:val="•"/>
      <w:lvlJc w:val="left"/>
      <w:pPr>
        <w:ind w:left="8136" w:hanging="372"/>
      </w:pPr>
      <w:rPr>
        <w:rFonts w:hint="default"/>
        <w:lang w:val="en-US" w:eastAsia="en-US" w:bidi="ar-SA"/>
      </w:rPr>
    </w:lvl>
  </w:abstractNum>
  <w:abstractNum w:abstractNumId="3" w15:restartNumberingAfterBreak="0">
    <w:nsid w:val="5F631B00"/>
    <w:multiLevelType w:val="hybridMultilevel"/>
    <w:tmpl w:val="26AC1CD4"/>
    <w:lvl w:ilvl="0" w:tplc="7AFC7F50">
      <w:start w:val="1"/>
      <w:numFmt w:val="decimal"/>
      <w:lvlText w:val="%1."/>
      <w:lvlJc w:val="left"/>
      <w:pPr>
        <w:ind w:left="1440" w:hanging="360"/>
        <w:jc w:val="left"/>
      </w:pPr>
      <w:rPr>
        <w:rFonts w:ascii="Book Antiqua" w:eastAsia="Book Antiqua" w:hAnsi="Book Antiqua" w:cs="Book Antiqua" w:hint="default"/>
        <w:b w:val="0"/>
        <w:bCs w:val="0"/>
        <w:i w:val="0"/>
        <w:iCs w:val="0"/>
        <w:spacing w:val="0"/>
        <w:w w:val="97"/>
        <w:sz w:val="26"/>
        <w:szCs w:val="26"/>
        <w:lang w:val="en-US" w:eastAsia="en-US" w:bidi="ar-SA"/>
      </w:rPr>
    </w:lvl>
    <w:lvl w:ilvl="1" w:tplc="A418B76A">
      <w:numFmt w:val="bullet"/>
      <w:lvlText w:val="•"/>
      <w:lvlJc w:val="left"/>
      <w:pPr>
        <w:ind w:left="2304" w:hanging="360"/>
      </w:pPr>
      <w:rPr>
        <w:rFonts w:hint="default"/>
        <w:lang w:val="en-US" w:eastAsia="en-US" w:bidi="ar-SA"/>
      </w:rPr>
    </w:lvl>
    <w:lvl w:ilvl="2" w:tplc="CF905876">
      <w:numFmt w:val="bullet"/>
      <w:lvlText w:val="•"/>
      <w:lvlJc w:val="left"/>
      <w:pPr>
        <w:ind w:left="3168" w:hanging="360"/>
      </w:pPr>
      <w:rPr>
        <w:rFonts w:hint="default"/>
        <w:lang w:val="en-US" w:eastAsia="en-US" w:bidi="ar-SA"/>
      </w:rPr>
    </w:lvl>
    <w:lvl w:ilvl="3" w:tplc="2222F992">
      <w:numFmt w:val="bullet"/>
      <w:lvlText w:val="•"/>
      <w:lvlJc w:val="left"/>
      <w:pPr>
        <w:ind w:left="4032" w:hanging="360"/>
      </w:pPr>
      <w:rPr>
        <w:rFonts w:hint="default"/>
        <w:lang w:val="en-US" w:eastAsia="en-US" w:bidi="ar-SA"/>
      </w:rPr>
    </w:lvl>
    <w:lvl w:ilvl="4" w:tplc="1FEE5F50">
      <w:numFmt w:val="bullet"/>
      <w:lvlText w:val="•"/>
      <w:lvlJc w:val="left"/>
      <w:pPr>
        <w:ind w:left="4896" w:hanging="360"/>
      </w:pPr>
      <w:rPr>
        <w:rFonts w:hint="default"/>
        <w:lang w:val="en-US" w:eastAsia="en-US" w:bidi="ar-SA"/>
      </w:rPr>
    </w:lvl>
    <w:lvl w:ilvl="5" w:tplc="EEFE4FD6">
      <w:numFmt w:val="bullet"/>
      <w:lvlText w:val="•"/>
      <w:lvlJc w:val="left"/>
      <w:pPr>
        <w:ind w:left="5760" w:hanging="360"/>
      </w:pPr>
      <w:rPr>
        <w:rFonts w:hint="default"/>
        <w:lang w:val="en-US" w:eastAsia="en-US" w:bidi="ar-SA"/>
      </w:rPr>
    </w:lvl>
    <w:lvl w:ilvl="6" w:tplc="49EAEC8A">
      <w:numFmt w:val="bullet"/>
      <w:lvlText w:val="•"/>
      <w:lvlJc w:val="left"/>
      <w:pPr>
        <w:ind w:left="6624" w:hanging="360"/>
      </w:pPr>
      <w:rPr>
        <w:rFonts w:hint="default"/>
        <w:lang w:val="en-US" w:eastAsia="en-US" w:bidi="ar-SA"/>
      </w:rPr>
    </w:lvl>
    <w:lvl w:ilvl="7" w:tplc="06A08A90">
      <w:numFmt w:val="bullet"/>
      <w:lvlText w:val="•"/>
      <w:lvlJc w:val="left"/>
      <w:pPr>
        <w:ind w:left="7488" w:hanging="360"/>
      </w:pPr>
      <w:rPr>
        <w:rFonts w:hint="default"/>
        <w:lang w:val="en-US" w:eastAsia="en-US" w:bidi="ar-SA"/>
      </w:rPr>
    </w:lvl>
    <w:lvl w:ilvl="8" w:tplc="23BC5A38">
      <w:numFmt w:val="bullet"/>
      <w:lvlText w:val="•"/>
      <w:lvlJc w:val="left"/>
      <w:pPr>
        <w:ind w:left="8352" w:hanging="360"/>
      </w:pPr>
      <w:rPr>
        <w:rFonts w:hint="default"/>
        <w:lang w:val="en-US" w:eastAsia="en-US" w:bidi="ar-SA"/>
      </w:rPr>
    </w:lvl>
  </w:abstractNum>
  <w:abstractNum w:abstractNumId="4" w15:restartNumberingAfterBreak="0">
    <w:nsid w:val="634635AD"/>
    <w:multiLevelType w:val="hybridMultilevel"/>
    <w:tmpl w:val="DF125C34"/>
    <w:lvl w:ilvl="0" w:tplc="A75E59CE">
      <w:start w:val="1"/>
      <w:numFmt w:val="decimal"/>
      <w:lvlText w:val="%1."/>
      <w:lvlJc w:val="left"/>
      <w:pPr>
        <w:ind w:left="360" w:hanging="365"/>
        <w:jc w:val="right"/>
      </w:pPr>
      <w:rPr>
        <w:rFonts w:ascii="Book Antiqua" w:eastAsia="Book Antiqua" w:hAnsi="Book Antiqua" w:cs="Book Antiqua" w:hint="default"/>
        <w:b w:val="0"/>
        <w:bCs w:val="0"/>
        <w:i w:val="0"/>
        <w:iCs w:val="0"/>
        <w:spacing w:val="0"/>
        <w:w w:val="97"/>
        <w:sz w:val="26"/>
        <w:szCs w:val="26"/>
        <w:lang w:val="en-US" w:eastAsia="en-US" w:bidi="ar-SA"/>
      </w:rPr>
    </w:lvl>
    <w:lvl w:ilvl="1" w:tplc="A424A210">
      <w:numFmt w:val="bullet"/>
      <w:lvlText w:val="•"/>
      <w:lvlJc w:val="left"/>
      <w:pPr>
        <w:ind w:left="1332" w:hanging="365"/>
      </w:pPr>
      <w:rPr>
        <w:rFonts w:hint="default"/>
        <w:lang w:val="en-US" w:eastAsia="en-US" w:bidi="ar-SA"/>
      </w:rPr>
    </w:lvl>
    <w:lvl w:ilvl="2" w:tplc="CB52A308">
      <w:numFmt w:val="bullet"/>
      <w:lvlText w:val="•"/>
      <w:lvlJc w:val="left"/>
      <w:pPr>
        <w:ind w:left="2304" w:hanging="365"/>
      </w:pPr>
      <w:rPr>
        <w:rFonts w:hint="default"/>
        <w:lang w:val="en-US" w:eastAsia="en-US" w:bidi="ar-SA"/>
      </w:rPr>
    </w:lvl>
    <w:lvl w:ilvl="3" w:tplc="0226D94C">
      <w:numFmt w:val="bullet"/>
      <w:lvlText w:val="•"/>
      <w:lvlJc w:val="left"/>
      <w:pPr>
        <w:ind w:left="3276" w:hanging="365"/>
      </w:pPr>
      <w:rPr>
        <w:rFonts w:hint="default"/>
        <w:lang w:val="en-US" w:eastAsia="en-US" w:bidi="ar-SA"/>
      </w:rPr>
    </w:lvl>
    <w:lvl w:ilvl="4" w:tplc="EE54A720">
      <w:numFmt w:val="bullet"/>
      <w:lvlText w:val="•"/>
      <w:lvlJc w:val="left"/>
      <w:pPr>
        <w:ind w:left="4248" w:hanging="365"/>
      </w:pPr>
      <w:rPr>
        <w:rFonts w:hint="default"/>
        <w:lang w:val="en-US" w:eastAsia="en-US" w:bidi="ar-SA"/>
      </w:rPr>
    </w:lvl>
    <w:lvl w:ilvl="5" w:tplc="0DACEF50">
      <w:numFmt w:val="bullet"/>
      <w:lvlText w:val="•"/>
      <w:lvlJc w:val="left"/>
      <w:pPr>
        <w:ind w:left="5220" w:hanging="365"/>
      </w:pPr>
      <w:rPr>
        <w:rFonts w:hint="default"/>
        <w:lang w:val="en-US" w:eastAsia="en-US" w:bidi="ar-SA"/>
      </w:rPr>
    </w:lvl>
    <w:lvl w:ilvl="6" w:tplc="61543466">
      <w:numFmt w:val="bullet"/>
      <w:lvlText w:val="•"/>
      <w:lvlJc w:val="left"/>
      <w:pPr>
        <w:ind w:left="6192" w:hanging="365"/>
      </w:pPr>
      <w:rPr>
        <w:rFonts w:hint="default"/>
        <w:lang w:val="en-US" w:eastAsia="en-US" w:bidi="ar-SA"/>
      </w:rPr>
    </w:lvl>
    <w:lvl w:ilvl="7" w:tplc="8A62623A">
      <w:numFmt w:val="bullet"/>
      <w:lvlText w:val="•"/>
      <w:lvlJc w:val="left"/>
      <w:pPr>
        <w:ind w:left="7164" w:hanging="365"/>
      </w:pPr>
      <w:rPr>
        <w:rFonts w:hint="default"/>
        <w:lang w:val="en-US" w:eastAsia="en-US" w:bidi="ar-SA"/>
      </w:rPr>
    </w:lvl>
    <w:lvl w:ilvl="8" w:tplc="CC44FAEC">
      <w:numFmt w:val="bullet"/>
      <w:lvlText w:val="•"/>
      <w:lvlJc w:val="left"/>
      <w:pPr>
        <w:ind w:left="8136" w:hanging="365"/>
      </w:pPr>
      <w:rPr>
        <w:rFonts w:hint="default"/>
        <w:lang w:val="en-US" w:eastAsia="en-US" w:bidi="ar-SA"/>
      </w:rPr>
    </w:lvl>
  </w:abstractNum>
  <w:abstractNum w:abstractNumId="5" w15:restartNumberingAfterBreak="0">
    <w:nsid w:val="70D14DAC"/>
    <w:multiLevelType w:val="multilevel"/>
    <w:tmpl w:val="13B8C14E"/>
    <w:lvl w:ilvl="0">
      <w:start w:val="1"/>
      <w:numFmt w:val="decimal"/>
      <w:lvlText w:val="%1."/>
      <w:lvlJc w:val="left"/>
      <w:pPr>
        <w:ind w:left="835" w:hanging="476"/>
        <w:jc w:val="left"/>
      </w:pPr>
      <w:rPr>
        <w:rFonts w:ascii="Book Antiqua" w:eastAsia="Book Antiqua" w:hAnsi="Book Antiqua" w:cs="Book Antiqua" w:hint="default"/>
        <w:b w:val="0"/>
        <w:bCs w:val="0"/>
        <w:i w:val="0"/>
        <w:iCs w:val="0"/>
        <w:spacing w:val="0"/>
        <w:w w:val="97"/>
        <w:sz w:val="26"/>
        <w:szCs w:val="26"/>
        <w:lang w:val="en-US" w:eastAsia="en-US" w:bidi="ar-SA"/>
      </w:rPr>
    </w:lvl>
    <w:lvl w:ilvl="1">
      <w:start w:val="1"/>
      <w:numFmt w:val="decimal"/>
      <w:lvlText w:val="%1.%2."/>
      <w:lvlJc w:val="left"/>
      <w:pPr>
        <w:ind w:left="1483" w:hanging="648"/>
        <w:jc w:val="left"/>
      </w:pPr>
      <w:rPr>
        <w:rFonts w:ascii="Book Antiqua" w:eastAsia="Book Antiqua" w:hAnsi="Book Antiqua" w:cs="Book Antiqua" w:hint="default"/>
        <w:b w:val="0"/>
        <w:bCs w:val="0"/>
        <w:i w:val="0"/>
        <w:iCs w:val="0"/>
        <w:spacing w:val="0"/>
        <w:w w:val="97"/>
        <w:sz w:val="26"/>
        <w:szCs w:val="26"/>
        <w:lang w:val="en-US" w:eastAsia="en-US" w:bidi="ar-SA"/>
      </w:rPr>
    </w:lvl>
    <w:lvl w:ilvl="2">
      <w:numFmt w:val="bullet"/>
      <w:lvlText w:val="•"/>
      <w:lvlJc w:val="left"/>
      <w:pPr>
        <w:ind w:left="2435" w:hanging="648"/>
      </w:pPr>
      <w:rPr>
        <w:rFonts w:hint="default"/>
        <w:lang w:val="en-US" w:eastAsia="en-US" w:bidi="ar-SA"/>
      </w:rPr>
    </w:lvl>
    <w:lvl w:ilvl="3">
      <w:numFmt w:val="bullet"/>
      <w:lvlText w:val="•"/>
      <w:lvlJc w:val="left"/>
      <w:pPr>
        <w:ind w:left="3391" w:hanging="648"/>
      </w:pPr>
      <w:rPr>
        <w:rFonts w:hint="default"/>
        <w:lang w:val="en-US" w:eastAsia="en-US" w:bidi="ar-SA"/>
      </w:rPr>
    </w:lvl>
    <w:lvl w:ilvl="4">
      <w:numFmt w:val="bullet"/>
      <w:lvlText w:val="•"/>
      <w:lvlJc w:val="left"/>
      <w:pPr>
        <w:ind w:left="4346" w:hanging="648"/>
      </w:pPr>
      <w:rPr>
        <w:rFonts w:hint="default"/>
        <w:lang w:val="en-US" w:eastAsia="en-US" w:bidi="ar-SA"/>
      </w:rPr>
    </w:lvl>
    <w:lvl w:ilvl="5">
      <w:numFmt w:val="bullet"/>
      <w:lvlText w:val="•"/>
      <w:lvlJc w:val="left"/>
      <w:pPr>
        <w:ind w:left="5302" w:hanging="648"/>
      </w:pPr>
      <w:rPr>
        <w:rFonts w:hint="default"/>
        <w:lang w:val="en-US" w:eastAsia="en-US" w:bidi="ar-SA"/>
      </w:rPr>
    </w:lvl>
    <w:lvl w:ilvl="6">
      <w:numFmt w:val="bullet"/>
      <w:lvlText w:val="•"/>
      <w:lvlJc w:val="left"/>
      <w:pPr>
        <w:ind w:left="6257" w:hanging="648"/>
      </w:pPr>
      <w:rPr>
        <w:rFonts w:hint="default"/>
        <w:lang w:val="en-US" w:eastAsia="en-US" w:bidi="ar-SA"/>
      </w:rPr>
    </w:lvl>
    <w:lvl w:ilvl="7">
      <w:numFmt w:val="bullet"/>
      <w:lvlText w:val="•"/>
      <w:lvlJc w:val="left"/>
      <w:pPr>
        <w:ind w:left="7213" w:hanging="648"/>
      </w:pPr>
      <w:rPr>
        <w:rFonts w:hint="default"/>
        <w:lang w:val="en-US" w:eastAsia="en-US" w:bidi="ar-SA"/>
      </w:rPr>
    </w:lvl>
    <w:lvl w:ilvl="8">
      <w:numFmt w:val="bullet"/>
      <w:lvlText w:val="•"/>
      <w:lvlJc w:val="left"/>
      <w:pPr>
        <w:ind w:left="8168" w:hanging="648"/>
      </w:pPr>
      <w:rPr>
        <w:rFonts w:hint="default"/>
        <w:lang w:val="en-US" w:eastAsia="en-US" w:bidi="ar-SA"/>
      </w:rPr>
    </w:lvl>
  </w:abstractNum>
  <w:num w:numId="1" w16cid:durableId="1266693562">
    <w:abstractNumId w:val="0"/>
  </w:num>
  <w:num w:numId="2" w16cid:durableId="273366666">
    <w:abstractNumId w:val="2"/>
  </w:num>
  <w:num w:numId="3" w16cid:durableId="26763037">
    <w:abstractNumId w:val="4"/>
  </w:num>
  <w:num w:numId="4" w16cid:durableId="1234196233">
    <w:abstractNumId w:val="3"/>
  </w:num>
  <w:num w:numId="5" w16cid:durableId="193271234">
    <w:abstractNumId w:val="1"/>
  </w:num>
  <w:num w:numId="6" w16cid:durableId="1444420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8742D"/>
    <w:rsid w:val="001525B6"/>
    <w:rsid w:val="002C5FE0"/>
    <w:rsid w:val="00634F23"/>
    <w:rsid w:val="006A7D73"/>
    <w:rsid w:val="008C3615"/>
    <w:rsid w:val="00A8742D"/>
    <w:rsid w:val="00B903D7"/>
    <w:rsid w:val="00C406D2"/>
    <w:rsid w:val="00C4185E"/>
    <w:rsid w:val="00E07AD6"/>
    <w:rsid w:val="00FE0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D0213"/>
  <w15:docId w15:val="{CD6D67BB-06E1-427E-B210-4E0AE1FAFF8B}"/>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ook Antiqua" w:eastAsia="Book Antiqua" w:hAnsi="Book Antiqua" w:cs="Book Antiqua"/>
    </w:rPr>
  </w:style>
  <w:style w:type="paragraph" w:styleId="Heading1">
    <w:name w:val="heading 1"/>
    <w:basedOn w:val="Normal"/>
    <w:uiPriority w:val="9"/>
    <w:qFormat/>
    <w:pPr>
      <w:ind w:left="1080"/>
      <w:outlineLvl w:val="0"/>
    </w:pPr>
    <w:rPr>
      <w:rFonts w:ascii="Arial" w:eastAsia="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line="322" w:lineRule="exact"/>
      <w:ind w:left="835" w:hanging="475"/>
    </w:pPr>
    <w:rPr>
      <w:sz w:val="26"/>
      <w:szCs w:val="26"/>
    </w:rPr>
  </w:style>
  <w:style w:type="paragraph" w:styleId="TOC2">
    <w:name w:val="toc 2"/>
    <w:basedOn w:val="Normal"/>
    <w:uiPriority w:val="1"/>
    <w:qFormat/>
    <w:pPr>
      <w:ind w:left="1483" w:hanging="648"/>
    </w:pPr>
    <w:rPr>
      <w:sz w:val="26"/>
      <w:szCs w:val="26"/>
    </w:rPr>
  </w:style>
  <w:style w:type="paragraph" w:styleId="TOC3">
    <w:name w:val="toc 3"/>
    <w:basedOn w:val="Normal"/>
    <w:uiPriority w:val="1"/>
    <w:qFormat/>
    <w:pPr>
      <w:spacing w:line="319" w:lineRule="exact"/>
      <w:ind w:left="1483"/>
    </w:pPr>
    <w:rPr>
      <w:sz w:val="26"/>
      <w:szCs w:val="26"/>
    </w:rPr>
  </w:style>
  <w:style w:type="paragraph" w:styleId="BodyText">
    <w:name w:val="Body Text"/>
    <w:basedOn w:val="Normal"/>
    <w:uiPriority w:val="1"/>
    <w:qFormat/>
    <w:pPr>
      <w:ind w:left="360"/>
    </w:pPr>
    <w:rPr>
      <w:sz w:val="26"/>
      <w:szCs w:val="26"/>
    </w:rPr>
  </w:style>
  <w:style w:type="paragraph" w:styleId="ListParagraph">
    <w:name w:val="List Paragraph"/>
    <w:basedOn w:val="Normal"/>
    <w:uiPriority w:val="1"/>
    <w:qFormat/>
    <w:pPr>
      <w:ind w:left="3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C5FE0"/>
    <w:pPr>
      <w:tabs>
        <w:tab w:val="center" w:pos="4680"/>
        <w:tab w:val="right" w:pos="9360"/>
      </w:tabs>
    </w:pPr>
  </w:style>
  <w:style w:type="character" w:customStyle="1" w:styleId="HeaderChar">
    <w:name w:val="Header Char"/>
    <w:basedOn w:val="DefaultParagraphFont"/>
    <w:link w:val="Header"/>
    <w:uiPriority w:val="99"/>
    <w:rsid w:val="002C5FE0"/>
    <w:rPr>
      <w:rFonts w:ascii="Book Antiqua" w:eastAsia="Book Antiqua" w:hAnsi="Book Antiqua" w:cs="Book Antiqua"/>
    </w:rPr>
  </w:style>
  <w:style w:type="paragraph" w:styleId="Footer">
    <w:name w:val="footer"/>
    <w:basedOn w:val="Normal"/>
    <w:link w:val="FooterChar"/>
    <w:uiPriority w:val="99"/>
    <w:unhideWhenUsed/>
    <w:rsid w:val="002C5FE0"/>
    <w:pPr>
      <w:tabs>
        <w:tab w:val="center" w:pos="4680"/>
        <w:tab w:val="right" w:pos="9360"/>
      </w:tabs>
    </w:pPr>
  </w:style>
  <w:style w:type="character" w:customStyle="1" w:styleId="FooterChar">
    <w:name w:val="Footer Char"/>
    <w:basedOn w:val="DefaultParagraphFont"/>
    <w:link w:val="Footer"/>
    <w:uiPriority w:val="99"/>
    <w:rsid w:val="002C5FE0"/>
    <w:rPr>
      <w:rFonts w:ascii="Book Antiqua" w:eastAsia="Book Antiqua" w:hAnsi="Book Antiqua" w:cs="Book Antiq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1.xml"/><Relationship Id="rId30" Type="http://schemas.openxmlformats.org/officeDocument/2006/relationships/header" Target="header1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Normal.dotm</ap:Template>
  <ap:TotalTime>0</ap:TotalTime>
  <ap:Pages>38</ap:Pages>
  <ap:Words>9933</ap:Words>
  <ap:Characters>56619</ap:Characters>
  <ap:Application>Microsoft Office Word</ap:Application>
  <ap:DocSecurity>0</ap:DocSecurity>
  <ap:Lines>471</ap:Lines>
  <ap:Paragraphs>132</ap:Paragraphs>
  <ap:ScaleCrop>false</ap:ScaleCrop>
  <ap:Company/>
  <ap:LinksUpToDate>false</ap:LinksUpToDate>
  <ap:CharactersWithSpaces>66420</ap:CharactersWithSpaces>
  <ap:SharedDoc>false</ap:SharedDoc>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2026-09-10T15:00:16Z</dcterms:created>
  <dcterms:modified xsi:type="dcterms:W3CDTF">2026-09-10T15:00:16Z</dcterms:modified>
</cp:coreProperties>
</file>