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4B96" w:rsidR="00B60421" w:rsidP="007E0FEE" w:rsidRDefault="00D35C94" w14:paraId="55C6145E" w14:textId="4B860208">
      <w:pPr>
        <w:tabs>
          <w:tab w:val="center" w:pos="4680"/>
          <w:tab w:val="right" w:pos="9360"/>
        </w:tabs>
        <w:spacing w:line="240" w:lineRule="auto"/>
        <w:ind w:firstLine="0"/>
      </w:pPr>
      <w:r w:rsidRPr="00424B96">
        <w:t>ALJ</w:t>
      </w:r>
      <w:r w:rsidRPr="00424B96" w:rsidR="00DA7B5D">
        <w:t>/</w:t>
      </w:r>
      <w:r w:rsidRPr="00424B96" w:rsidR="009635CE">
        <w:t>KDL</w:t>
      </w:r>
      <w:r w:rsidRPr="00424B96" w:rsidR="00DA7B5D">
        <w:t>/</w:t>
      </w:r>
      <w:r w:rsidRPr="00424B96">
        <w:t>vj4</w:t>
      </w:r>
      <w:r w:rsidR="00424B96">
        <w:t xml:space="preserve">             </w:t>
      </w:r>
      <w:r w:rsidRPr="00424B96" w:rsidR="00DA7B5D">
        <w:rPr>
          <w:rFonts w:ascii="Arial" w:hAnsi="Arial" w:cs="Arial"/>
          <w:b/>
          <w:sz w:val="32"/>
          <w:szCs w:val="32"/>
        </w:rPr>
        <w:t>PROPOSED DECISION</w:t>
      </w:r>
      <w:r w:rsidRPr="00424B96" w:rsidR="00DA7B5D">
        <w:tab/>
      </w:r>
      <w:r w:rsidRPr="00424B96" w:rsidR="00DA7B5D">
        <w:rPr>
          <w:b/>
        </w:rPr>
        <w:t>Agenda ID #</w:t>
      </w:r>
      <w:r w:rsidRPr="00424B96" w:rsidR="00A96768">
        <w:rPr>
          <w:b/>
        </w:rPr>
        <w:t>24459</w:t>
      </w:r>
      <w:r w:rsidRPr="00424B96" w:rsidR="00424B96">
        <w:rPr>
          <w:b/>
        </w:rPr>
        <w:t xml:space="preserve"> (Re</w:t>
      </w:r>
      <w:r w:rsidR="00424B96">
        <w:rPr>
          <w:b/>
        </w:rPr>
        <w:t>v. 1)</w:t>
      </w:r>
    </w:p>
    <w:p w:rsidRPr="0051283A" w:rsidR="00DA7B5D" w:rsidP="00632207" w:rsidRDefault="002B4665" w14:paraId="2B0845F9" w14:textId="3A1B5A5F">
      <w:pPr>
        <w:spacing w:line="240" w:lineRule="auto"/>
        <w:jc w:val="right"/>
        <w:rPr>
          <w:b/>
        </w:rPr>
      </w:pPr>
      <w:r w:rsidRPr="0051283A">
        <w:rPr>
          <w:b/>
        </w:rPr>
        <w:t>Quasi-Legislative</w:t>
      </w:r>
    </w:p>
    <w:p w:rsidRPr="0051283A" w:rsidR="00424B96" w:rsidP="00632207" w:rsidRDefault="00424B96" w14:paraId="5D339D24" w14:textId="4CEE4A2D">
      <w:pPr>
        <w:spacing w:line="240" w:lineRule="auto"/>
        <w:jc w:val="right"/>
        <w:rPr>
          <w:b/>
        </w:rPr>
      </w:pPr>
      <w:r w:rsidRPr="0051283A">
        <w:rPr>
          <w:b/>
        </w:rPr>
        <w:t>9/17/2026 Item #15</w:t>
      </w:r>
    </w:p>
    <w:p w:rsidRPr="0051283A" w:rsidR="00424B96" w:rsidP="00424B96" w:rsidRDefault="00424B96" w14:paraId="6EDF114F" w14:textId="77777777">
      <w:pPr>
        <w:spacing w:line="240" w:lineRule="auto"/>
        <w:ind w:firstLine="0"/>
        <w:rPr>
          <w:b/>
        </w:rPr>
      </w:pPr>
    </w:p>
    <w:p w:rsidRPr="0051283A" w:rsidR="00DA7B5D" w:rsidP="008F0116" w:rsidRDefault="00DA7B5D" w14:paraId="7771238A" w14:textId="77777777">
      <w:pPr>
        <w:ind w:firstLine="0"/>
      </w:pPr>
    </w:p>
    <w:p w:rsidRPr="009225A9" w:rsidR="00DA7B5D" w:rsidP="009225A9" w:rsidRDefault="00DA7B5D" w14:paraId="4A6D6D47" w14:textId="6B7D1610">
      <w:pPr>
        <w:ind w:left="1080" w:hanging="1080"/>
        <w:rPr>
          <w:b/>
          <w:bCs/>
        </w:rPr>
      </w:pPr>
      <w:r>
        <w:t xml:space="preserve">Decision </w:t>
      </w:r>
      <w:r w:rsidRPr="009C45B3" w:rsidR="009225A9">
        <w:rPr>
          <w:b/>
          <w:bCs/>
          <w:u w:val="single"/>
        </w:rPr>
        <w:t xml:space="preserve">PROPOSED DECISION OF </w:t>
      </w:r>
      <w:r w:rsidR="009225A9">
        <w:rPr>
          <w:b/>
          <w:bCs/>
          <w:u w:val="single"/>
        </w:rPr>
        <w:t xml:space="preserve">COM </w:t>
      </w:r>
      <w:r w:rsidRPr="009C45B3" w:rsidR="009225A9">
        <w:rPr>
          <w:b/>
          <w:bCs/>
          <w:u w:val="single"/>
        </w:rPr>
        <w:t xml:space="preserve">DOUGLAS (Mailed </w:t>
      </w:r>
      <w:r w:rsidR="00EA0119">
        <w:rPr>
          <w:b/>
          <w:bCs/>
          <w:u w:val="single"/>
        </w:rPr>
        <w:t>8</w:t>
      </w:r>
      <w:r w:rsidRPr="009C45B3" w:rsidR="009225A9">
        <w:rPr>
          <w:b/>
          <w:bCs/>
          <w:u w:val="single"/>
        </w:rPr>
        <w:t>/</w:t>
      </w:r>
      <w:r w:rsidR="00EA0119">
        <w:rPr>
          <w:b/>
          <w:bCs/>
          <w:u w:val="single"/>
        </w:rPr>
        <w:t>14</w:t>
      </w:r>
      <w:r w:rsidRPr="009C45B3" w:rsidR="009225A9">
        <w:rPr>
          <w:b/>
          <w:bCs/>
          <w:u w:val="single"/>
        </w:rPr>
        <w:t>/2026)</w:t>
      </w:r>
    </w:p>
    <w:p w:rsidR="00DA7B5D" w:rsidP="00BB0243" w:rsidRDefault="00DA7B5D" w14:paraId="63061847" w14:textId="77777777">
      <w:pPr>
        <w:spacing w:line="240" w:lineRule="auto"/>
        <w:jc w:val="center"/>
        <w:rPr>
          <w:u w:val="single"/>
        </w:rPr>
      </w:pPr>
    </w:p>
    <w:p w:rsidR="00DA7B5D" w:rsidP="00BB0243" w:rsidRDefault="00DA7B5D" w14:paraId="7BDE53AD"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1B3D05AB"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2DCA0AD1" w14:textId="77777777">
        <w:trPr>
          <w:jc w:val="center"/>
        </w:trPr>
        <w:tc>
          <w:tcPr>
            <w:tcW w:w="5040" w:type="dxa"/>
            <w:tcBorders>
              <w:top w:val="nil"/>
              <w:left w:val="nil"/>
              <w:bottom w:val="single" w:color="auto" w:sz="4" w:space="0"/>
              <w:right w:val="single" w:color="auto" w:sz="4" w:space="0"/>
            </w:tcBorders>
          </w:tcPr>
          <w:p w:rsidRPr="00DA7B5D" w:rsidR="00DA7B5D" w:rsidP="00C10B5F" w:rsidRDefault="0009431D" w14:paraId="0F0F214E" w14:textId="0208E87B">
            <w:pPr>
              <w:spacing w:line="240" w:lineRule="auto"/>
              <w:ind w:firstLine="0"/>
              <w:rPr>
                <w:rFonts w:cs="Arial"/>
                <w:szCs w:val="26"/>
              </w:rPr>
            </w:pPr>
            <w:r>
              <w:rPr>
                <w:rFonts w:cs="Arial"/>
                <w:szCs w:val="26"/>
              </w:rPr>
              <w:t>Order Instituting Rulemaking Regarding Policies, Procedures and Rules for the Self-Generation Incentive Program and Related Issues</w:t>
            </w:r>
            <w:r w:rsidR="00B81BF3">
              <w:rPr>
                <w:rFonts w:cs="Arial"/>
                <w:szCs w:val="26"/>
              </w:rPr>
              <w:t>.</w:t>
            </w:r>
            <w:r w:rsidRPr="00DA7B5D" w:rsidR="00DA7B5D">
              <w:rPr>
                <w:rFonts w:cs="Arial"/>
                <w:szCs w:val="26"/>
              </w:rPr>
              <w:br/>
            </w:r>
          </w:p>
        </w:tc>
        <w:tc>
          <w:tcPr>
            <w:tcW w:w="5040" w:type="dxa"/>
            <w:tcBorders>
              <w:top w:val="nil"/>
              <w:left w:val="single" w:color="auto" w:sz="4" w:space="0"/>
              <w:bottom w:val="nil"/>
              <w:right w:val="nil"/>
            </w:tcBorders>
            <w:vAlign w:val="center"/>
          </w:tcPr>
          <w:p w:rsidRPr="00DA7B5D" w:rsidR="00DA7B5D" w:rsidP="00412C83" w:rsidRDefault="0025405F" w14:paraId="527D58F2" w14:textId="5F17C3D1">
            <w:pPr>
              <w:spacing w:line="240" w:lineRule="auto"/>
              <w:ind w:firstLine="0"/>
              <w:jc w:val="center"/>
              <w:rPr>
                <w:rFonts w:cs="Arial"/>
                <w:szCs w:val="26"/>
              </w:rPr>
            </w:pPr>
            <w:r>
              <w:rPr>
                <w:rFonts w:cs="Arial"/>
                <w:szCs w:val="26"/>
              </w:rPr>
              <w:t>Rulemaking 20-05-012</w:t>
            </w:r>
          </w:p>
        </w:tc>
      </w:tr>
    </w:tbl>
    <w:p w:rsidR="00DA7B5D" w:rsidP="008F0116" w:rsidRDefault="00DA7B5D" w14:paraId="1765BA60" w14:textId="77777777">
      <w:pPr>
        <w:spacing w:line="240" w:lineRule="auto"/>
        <w:ind w:firstLine="0"/>
        <w:rPr>
          <w:rFonts w:ascii="Arial" w:hAnsi="Arial" w:cs="Arial"/>
          <w:sz w:val="24"/>
          <w:szCs w:val="24"/>
        </w:rPr>
      </w:pPr>
    </w:p>
    <w:p w:rsidR="0098655A" w:rsidP="00560A20" w:rsidRDefault="00F91F14" w14:paraId="16DAF79D" w14:textId="78583B0E">
      <w:pPr>
        <w:pStyle w:val="Main"/>
        <w:spacing w:after="120"/>
      </w:pPr>
      <w:r>
        <w:t xml:space="preserve">DECISION CLOSING RULEMAKING </w:t>
      </w:r>
      <w:r w:rsidR="006D6BCF">
        <w:t>20-05-012</w:t>
      </w:r>
    </w:p>
    <w:p w:rsidR="005A148C" w:rsidP="005A148C" w:rsidRDefault="005A148C" w14:paraId="695A0E4F" w14:textId="77777777">
      <w:pPr>
        <w:pStyle w:val="Dummy"/>
      </w:pPr>
      <w:bookmarkStart w:name="_Toc8123714" w:id="0"/>
      <w:bookmarkStart w:name="_Toc235628335" w:id="1"/>
      <w:r>
        <w:t>Summary</w:t>
      </w:r>
      <w:bookmarkEnd w:id="0"/>
      <w:bookmarkEnd w:id="1"/>
    </w:p>
    <w:p w:rsidR="006D6BCF" w:rsidP="006E6574" w:rsidRDefault="00EA6B21" w14:paraId="530291EC" w14:textId="70E10689">
      <w:pPr>
        <w:pStyle w:val="Standard"/>
      </w:pPr>
      <w:r>
        <w:t>This decision closes Rulemaking 2</w:t>
      </w:r>
      <w:r w:rsidR="00CD192C">
        <w:t>0</w:t>
      </w:r>
      <w:r>
        <w:t>-0</w:t>
      </w:r>
      <w:r w:rsidR="00CD192C">
        <w:t>5</w:t>
      </w:r>
      <w:r>
        <w:t>-0</w:t>
      </w:r>
      <w:r w:rsidR="00CD192C">
        <w:t>1</w:t>
      </w:r>
      <w:r>
        <w:t>2</w:t>
      </w:r>
      <w:r w:rsidR="00A46FE7">
        <w:t xml:space="preserve"> and grants Southern California Edison Company’s Motion for Relief, filed July 24, 2026</w:t>
      </w:r>
      <w:r>
        <w:t xml:space="preserve">. </w:t>
      </w:r>
    </w:p>
    <w:p w:rsidRPr="00121089" w:rsidR="005A148C" w:rsidP="00A55ACD" w:rsidRDefault="002C7FE9" w14:paraId="2063EAC9" w14:textId="77777777">
      <w:pPr>
        <w:pStyle w:val="Heading1"/>
        <w:numPr>
          <w:ilvl w:val="0"/>
          <w:numId w:val="1"/>
        </w:numPr>
      </w:pPr>
      <w:bookmarkStart w:name="_Toc8123715" w:id="2"/>
      <w:bookmarkStart w:name="_Toc235628336" w:id="3"/>
      <w:r w:rsidRPr="00121089">
        <w:t>Background</w:t>
      </w:r>
      <w:bookmarkEnd w:id="2"/>
      <w:bookmarkEnd w:id="3"/>
    </w:p>
    <w:p w:rsidR="002B1FFD" w:rsidP="006E6574" w:rsidRDefault="00A86639" w14:paraId="52CB17C6" w14:textId="4FC70A8A">
      <w:pPr>
        <w:pStyle w:val="Standard"/>
      </w:pPr>
      <w:r>
        <w:t>The most recent deci</w:t>
      </w:r>
      <w:r w:rsidR="00263D46">
        <w:t xml:space="preserve">sion in this proceeding, </w:t>
      </w:r>
      <w:r w:rsidR="002B1FFD">
        <w:t>Decision</w:t>
      </w:r>
      <w:r w:rsidR="00FA6915">
        <w:t xml:space="preserve"> (D.)</w:t>
      </w:r>
      <w:r w:rsidR="002B1FFD">
        <w:t xml:space="preserve"> 25</w:t>
      </w:r>
      <w:r w:rsidR="001552B7">
        <w:t>-12-003</w:t>
      </w:r>
      <w:r w:rsidR="00263D46">
        <w:t>,</w:t>
      </w:r>
      <w:r w:rsidR="001552B7">
        <w:t xml:space="preserve"> </w:t>
      </w:r>
      <w:r w:rsidRPr="00444FE7" w:rsidR="00444FE7">
        <w:t>establishe</w:t>
      </w:r>
      <w:r w:rsidR="00444FE7">
        <w:t>d</w:t>
      </w:r>
      <w:r w:rsidRPr="00444FE7" w:rsidR="00444FE7">
        <w:t xml:space="preserve"> conditions for returning ratepayer funds and closing out all activities related to the ratepayer-funded portion of the Self Generation Incentive Program (SGIP). The decision also </w:t>
      </w:r>
      <w:r w:rsidR="005B0F6A">
        <w:t>implement</w:t>
      </w:r>
      <w:r w:rsidR="00A1090F">
        <w:t>ed</w:t>
      </w:r>
      <w:r w:rsidRPr="00444FE7" w:rsidR="00444FE7">
        <w:t xml:space="preserve"> the Greenhouse Gas Reduction Fund</w:t>
      </w:r>
      <w:r w:rsidR="008C5324">
        <w:t xml:space="preserve"> </w:t>
      </w:r>
      <w:r w:rsidRPr="00444FE7" w:rsidR="00444FE7">
        <w:t>portion of SGIP</w:t>
      </w:r>
      <w:r w:rsidR="00FA6915">
        <w:t>,</w:t>
      </w:r>
      <w:r w:rsidRPr="00444FE7" w:rsidR="00444FE7">
        <w:t xml:space="preserve"> as well as conditions for </w:t>
      </w:r>
      <w:r w:rsidR="00A26D92">
        <w:t>that program’s</w:t>
      </w:r>
      <w:r w:rsidRPr="00444FE7" w:rsidR="00444FE7">
        <w:t xml:space="preserve"> closure in 2028. </w:t>
      </w:r>
      <w:r w:rsidR="006E7F55">
        <w:t xml:space="preserve">Moreover, </w:t>
      </w:r>
      <w:r w:rsidR="00794301">
        <w:t>D.</w:t>
      </w:r>
      <w:r w:rsidR="009D4008">
        <w:t>25-12-003 made</w:t>
      </w:r>
      <w:r w:rsidRPr="00444FE7" w:rsidR="00444FE7">
        <w:t xml:space="preserve"> modifications to existing rules for extending</w:t>
      </w:r>
      <w:r w:rsidR="00EA78D5">
        <w:t xml:space="preserve"> existing</w:t>
      </w:r>
      <w:r w:rsidRPr="00444FE7" w:rsidR="00444FE7">
        <w:t xml:space="preserve"> SGIP projects</w:t>
      </w:r>
      <w:r w:rsidR="005F1406">
        <w:t xml:space="preserve"> that </w:t>
      </w:r>
      <w:r w:rsidR="00904E0D">
        <w:t>were nearing expiration</w:t>
      </w:r>
      <w:r w:rsidRPr="00444FE7" w:rsidR="00444FE7">
        <w:t xml:space="preserve"> and </w:t>
      </w:r>
      <w:r w:rsidR="00886740">
        <w:t xml:space="preserve">required </w:t>
      </w:r>
      <w:r w:rsidRPr="00444FE7" w:rsidR="00444FE7">
        <w:t>participation</w:t>
      </w:r>
      <w:r w:rsidR="00886740">
        <w:t>,</w:t>
      </w:r>
      <w:r w:rsidRPr="00444FE7" w:rsidR="00444FE7">
        <w:t xml:space="preserve"> in a qualifying demand response program</w:t>
      </w:r>
      <w:r w:rsidR="00D94755">
        <w:t>,</w:t>
      </w:r>
      <w:r w:rsidRPr="00444FE7" w:rsidR="00444FE7">
        <w:t xml:space="preserve"> for</w:t>
      </w:r>
      <w:r w:rsidR="000D18E8">
        <w:t xml:space="preserve"> new</w:t>
      </w:r>
      <w:r w:rsidRPr="00444FE7" w:rsidR="00444FE7">
        <w:t xml:space="preserve"> SGIP’s Residential Solar and Storage Equity </w:t>
      </w:r>
      <w:r w:rsidR="00EB3055">
        <w:t xml:space="preserve">(RSSE) </w:t>
      </w:r>
      <w:r w:rsidRPr="00444FE7" w:rsidR="00444FE7">
        <w:t>budget</w:t>
      </w:r>
      <w:r w:rsidR="00D94755">
        <w:t xml:space="preserve"> supported projects</w:t>
      </w:r>
      <w:r w:rsidRPr="00444FE7" w:rsidR="00444FE7">
        <w:t>.</w:t>
      </w:r>
    </w:p>
    <w:p w:rsidR="0063491C" w:rsidP="0063491C" w:rsidRDefault="004153EA" w14:paraId="21FFA4E8" w14:textId="7E253054">
      <w:pPr>
        <w:pStyle w:val="Heading2"/>
      </w:pPr>
      <w:bookmarkStart w:name="_Toc8123716" w:id="4"/>
      <w:bookmarkStart w:name="_Toc235628337" w:id="5"/>
      <w:r>
        <w:lastRenderedPageBreak/>
        <w:t>Legislative</w:t>
      </w:r>
      <w:r w:rsidR="0063491C">
        <w:t xml:space="preserve"> Background</w:t>
      </w:r>
      <w:bookmarkEnd w:id="4"/>
      <w:bookmarkEnd w:id="5"/>
    </w:p>
    <w:p w:rsidR="005D6D2A" w:rsidP="006E6574" w:rsidRDefault="005D6D2A" w14:paraId="7C066299" w14:textId="2A12F8AC">
      <w:pPr>
        <w:pStyle w:val="Standard"/>
      </w:pPr>
      <w:r>
        <w:t>Assembl</w:t>
      </w:r>
      <w:r w:rsidR="00432CB1">
        <w:t>y Bill (AB) 970 (Ducheny, Stats. 2000, Ch. 329) directed the Commission to provide incentives for distributed generation resources</w:t>
      </w:r>
      <w:r w:rsidR="004F6477">
        <w:t xml:space="preserve"> to reduce peak energy demand. Since 2001, the Legislature has refined and extended the SGIP</w:t>
      </w:r>
      <w:r w:rsidR="00274623">
        <w:t xml:space="preserve"> several times.</w:t>
      </w:r>
      <w:r w:rsidR="00B25AF7">
        <w:rPr>
          <w:rStyle w:val="FootnoteReference"/>
        </w:rPr>
        <w:footnoteReference w:id="2"/>
      </w:r>
      <w:r w:rsidR="00B25AF7">
        <w:t xml:space="preserve"> Over the interve</w:t>
      </w:r>
      <w:r w:rsidR="00881F4A">
        <w:t xml:space="preserve">ning years, the SGIP’s focus has transitioned from </w:t>
      </w:r>
      <w:r w:rsidR="00C2412B">
        <w:t>peak load reduction to gree</w:t>
      </w:r>
      <w:r w:rsidR="00F56977">
        <w:t>nhouse gas (GHG)</w:t>
      </w:r>
      <w:r w:rsidR="00186560">
        <w:t xml:space="preserve"> emissions</w:t>
      </w:r>
      <w:r w:rsidR="00F56977">
        <w:t xml:space="preserve"> reductions.</w:t>
      </w:r>
    </w:p>
    <w:p w:rsidR="00911854" w:rsidP="006E6574" w:rsidRDefault="00911854" w14:paraId="7D860930" w14:textId="3A79FAB2">
      <w:pPr>
        <w:pStyle w:val="Standard"/>
      </w:pPr>
      <w:r>
        <w:t xml:space="preserve">In 2020, pursuant to </w:t>
      </w:r>
      <w:r w:rsidR="00082CEB">
        <w:t>Senate Bill (SB) 700 (Wiener, Stats</w:t>
      </w:r>
      <w:r w:rsidR="00086542">
        <w:t xml:space="preserve">. 2018, Ch. 839), the Commission issued </w:t>
      </w:r>
      <w:r w:rsidR="006A0CB5">
        <w:t>D.20-01-021, which authorized the collection of ratepayer</w:t>
      </w:r>
      <w:r w:rsidR="00CC49DF">
        <w:t xml:space="preserve"> funds totaling $1</w:t>
      </w:r>
      <w:r w:rsidR="00A21240">
        <w:t>66 million per year, from 2020 t</w:t>
      </w:r>
      <w:r w:rsidR="00226123">
        <w:t>o</w:t>
      </w:r>
      <w:r w:rsidR="00A21240">
        <w:t xml:space="preserve"> 2024</w:t>
      </w:r>
      <w:r w:rsidR="00226123">
        <w:t xml:space="preserve">, across the four large investor-owned </w:t>
      </w:r>
      <w:r w:rsidR="003A7B4D">
        <w:t>utilities for SGIP. SB 700 also</w:t>
      </w:r>
      <w:r w:rsidR="00840A02">
        <w:t xml:space="preserve"> extended the administration of the program from January 1, 2021 </w:t>
      </w:r>
      <w:r w:rsidR="0003382F">
        <w:t>to January 1, 2026.</w:t>
      </w:r>
    </w:p>
    <w:p w:rsidR="008A2CFB" w:rsidP="006E6574" w:rsidRDefault="008E19F4" w14:paraId="25FC3079" w14:textId="77777777">
      <w:pPr>
        <w:pStyle w:val="Standard"/>
      </w:pPr>
      <w:r w:rsidRPr="008E19F4">
        <w:t>In September 2022, Governor Newsom signed AB 209 (Committee on Budget, Stats. 2022, Ch. 251). This legislation amended Public Utilities Code (Pub. Util. Code) Section 379.6 to remove the requirement that the Commission administer solar technologies separately from other technologies in the SGIP. AB 209 also added Pub. Util. Code Section 379.10 to provide funding for combined solar and storage incentives to low-income California residential customers. The Commission was directed to use AB 209 funds for all California residential customers, including those receiving services from a local publicly owned electric utility (POU) or other electricity provider. </w:t>
      </w:r>
    </w:p>
    <w:p w:rsidR="0003382F" w:rsidP="006E6574" w:rsidRDefault="00EF1AE4" w14:paraId="5192173C" w14:textId="0A45BF2B">
      <w:pPr>
        <w:pStyle w:val="Standard"/>
      </w:pPr>
      <w:r>
        <w:lastRenderedPageBreak/>
        <w:t xml:space="preserve">AB 102 (Ting, Stats. 2023-24, Ch. </w:t>
      </w:r>
      <w:r w:rsidR="00AC5E7B">
        <w:t>38</w:t>
      </w:r>
      <w:r>
        <w:t>)</w:t>
      </w:r>
      <w:r w:rsidR="00AC5E7B">
        <w:t xml:space="preserve"> allocated $280 million to the Commission in Fiscal Year (FY) </w:t>
      </w:r>
      <w:r w:rsidR="005B2AFD">
        <w:t xml:space="preserve">2023-24 from the </w:t>
      </w:r>
      <w:r w:rsidR="00F96264">
        <w:t>greenhouse gas reduction fund (GGRF)</w:t>
      </w:r>
      <w:r w:rsidR="00ED05D7">
        <w:t>.</w:t>
      </w:r>
      <w:r w:rsidR="00ED05D7">
        <w:rPr>
          <w:rStyle w:val="FootnoteReference"/>
        </w:rPr>
        <w:footnoteReference w:id="3"/>
      </w:r>
      <w:r w:rsidR="00ED05D7">
        <w:t xml:space="preserve"> </w:t>
      </w:r>
      <w:r>
        <w:t xml:space="preserve"> </w:t>
      </w:r>
      <w:r w:rsidR="00A51ACF">
        <w:t>SB 123</w:t>
      </w:r>
      <w:r w:rsidR="00DE2455">
        <w:t xml:space="preserve"> (Committee on Budget and Fiscal Review, Stats. 2023, C</w:t>
      </w:r>
      <w:r w:rsidR="00120085">
        <w:t xml:space="preserve">h. 52) </w:t>
      </w:r>
      <w:r>
        <w:t xml:space="preserve">amended </w:t>
      </w:r>
      <w:r w:rsidR="006A7ED2">
        <w:t>Pub. Util. Code Section 379.10 to clarify</w:t>
      </w:r>
      <w:r w:rsidR="00192580">
        <w:t xml:space="preserve"> that the funds appropriated by the Legislature for combined </w:t>
      </w:r>
      <w:r w:rsidR="006B4410">
        <w:t>solar and storage incentives are exclusively for eligible low-income residential customers</w:t>
      </w:r>
      <w:r w:rsidR="00537883">
        <w:t xml:space="preserve"> including those receiving service from a local </w:t>
      </w:r>
      <w:r w:rsidR="00E507B2">
        <w:t>POU, wh</w:t>
      </w:r>
      <w:r w:rsidR="00AA5067">
        <w:t>o</w:t>
      </w:r>
      <w:r w:rsidR="003273EF">
        <w:t xml:space="preserve"> install behind-the-meter</w:t>
      </w:r>
      <w:r w:rsidR="00797C64">
        <w:t xml:space="preserve"> energy storage </w:t>
      </w:r>
      <w:r w:rsidR="00681B54">
        <w:t>systems. The new funds allocated to the Commission</w:t>
      </w:r>
      <w:r w:rsidR="00FE5AFD">
        <w:t xml:space="preserve"> were made available to SGIP program administrators (PAs) </w:t>
      </w:r>
      <w:r w:rsidR="00AB4623">
        <w:t>in FY 2023-2024, which began on July 1, 2023</w:t>
      </w:r>
      <w:r w:rsidR="000F5102">
        <w:t xml:space="preserve">. The funds </w:t>
      </w:r>
      <w:r w:rsidR="00186560">
        <w:t xml:space="preserve">were </w:t>
      </w:r>
      <w:r w:rsidR="000F5102">
        <w:t xml:space="preserve">available for encumbrance </w:t>
      </w:r>
      <w:r w:rsidR="00563298">
        <w:t xml:space="preserve">or expenditure until June 30, 2026, and are available for </w:t>
      </w:r>
      <w:r w:rsidR="00B20AE1">
        <w:t>liquidation until June 30, 2028.</w:t>
      </w:r>
      <w:r w:rsidR="003C037E">
        <w:rPr>
          <w:rStyle w:val="FootnoteReference"/>
        </w:rPr>
        <w:footnoteReference w:id="4"/>
      </w:r>
    </w:p>
    <w:p w:rsidR="0063491C" w:rsidP="0063491C" w:rsidRDefault="0063491C" w14:paraId="5505734C" w14:textId="77777777">
      <w:pPr>
        <w:pStyle w:val="Heading2"/>
      </w:pPr>
      <w:bookmarkStart w:name="_Toc8123717" w:id="6"/>
      <w:bookmarkStart w:name="_Toc235628338" w:id="7"/>
      <w:r>
        <w:t>Procedural Background</w:t>
      </w:r>
      <w:bookmarkEnd w:id="6"/>
      <w:bookmarkEnd w:id="7"/>
    </w:p>
    <w:p w:rsidR="005659A6" w:rsidP="006E6574" w:rsidRDefault="00BE28EF" w14:paraId="1087EDF3" w14:textId="25FA7B3B">
      <w:pPr>
        <w:pStyle w:val="Standard"/>
      </w:pPr>
      <w:r>
        <w:t xml:space="preserve">On February 20, </w:t>
      </w:r>
      <w:r w:rsidR="00F15B0D">
        <w:t>2026</w:t>
      </w:r>
      <w:r w:rsidR="0001715E">
        <w:t>,</w:t>
      </w:r>
      <w:r w:rsidR="00F15B0D">
        <w:t xml:space="preserve"> an Assigned Commissioner’s </w:t>
      </w:r>
      <w:r w:rsidR="00DE206C">
        <w:t>R</w:t>
      </w:r>
      <w:r w:rsidR="00F15B0D">
        <w:t>uling</w:t>
      </w:r>
      <w:r w:rsidR="00DE206C">
        <w:t xml:space="preserve"> (ACR)</w:t>
      </w:r>
      <w:r w:rsidR="00F15B0D">
        <w:t xml:space="preserve"> was issued </w:t>
      </w:r>
      <w:r w:rsidRPr="00D36B5C" w:rsidR="00D36B5C">
        <w:t>direct</w:t>
      </w:r>
      <w:r w:rsidR="00493216">
        <w:t>ing</w:t>
      </w:r>
      <w:r w:rsidRPr="00D36B5C" w:rsidR="00D36B5C">
        <w:t xml:space="preserve"> all </w:t>
      </w:r>
      <w:r w:rsidR="00805338">
        <w:t>SGIP PAs</w:t>
      </w:r>
      <w:r w:rsidRPr="00D36B5C" w:rsidR="00D36B5C">
        <w:t xml:space="preserve"> to enhance existing verification of Total Eligible Project Costs </w:t>
      </w:r>
      <w:r w:rsidR="00805338">
        <w:t xml:space="preserve">(TEPC) </w:t>
      </w:r>
      <w:r w:rsidRPr="00D36B5C" w:rsidR="00D36B5C">
        <w:t>before distributing incentive payments for all RSSE projects</w:t>
      </w:r>
      <w:r w:rsidR="00493216">
        <w:t>.</w:t>
      </w:r>
    </w:p>
    <w:p w:rsidR="00E33B87" w:rsidP="006E6574" w:rsidRDefault="00E33B87" w14:paraId="09FB8F01" w14:textId="5AB4C63C">
      <w:pPr>
        <w:pStyle w:val="Standard"/>
      </w:pPr>
      <w:r>
        <w:t>On March 13, 2026</w:t>
      </w:r>
      <w:r w:rsidR="0001715E">
        <w:t>,</w:t>
      </w:r>
      <w:r>
        <w:t xml:space="preserve"> </w:t>
      </w:r>
      <w:r w:rsidR="00DA5003">
        <w:t>an</w:t>
      </w:r>
      <w:r w:rsidR="004156BA">
        <w:t>other</w:t>
      </w:r>
      <w:r w:rsidR="00DA5003">
        <w:t xml:space="preserve"> A</w:t>
      </w:r>
      <w:r w:rsidR="004156BA">
        <w:t xml:space="preserve">CR </w:t>
      </w:r>
      <w:r w:rsidR="00DA5003">
        <w:t xml:space="preserve">was issued </w:t>
      </w:r>
      <w:r w:rsidRPr="00FC7662" w:rsidR="00FC7662">
        <w:t>establish</w:t>
      </w:r>
      <w:r w:rsidR="00FC7662">
        <w:t>ing</w:t>
      </w:r>
      <w:r w:rsidRPr="00FC7662" w:rsidR="00FC7662">
        <w:t xml:space="preserve"> the cost verification requirements for projects with a TEPC above 100 percent of the maximum SGIP</w:t>
      </w:r>
      <w:r w:rsidR="00337D06">
        <w:t xml:space="preserve"> </w:t>
      </w:r>
      <w:r w:rsidRPr="00FC7662" w:rsidR="00FC7662">
        <w:t xml:space="preserve">incentive for the system’s size. All PAs in SGIP </w:t>
      </w:r>
      <w:r w:rsidR="00BE72F1">
        <w:t>were directed to</w:t>
      </w:r>
      <w:r w:rsidRPr="00FC7662" w:rsidR="00FC7662">
        <w:t xml:space="preserve"> implement the TEPC verification described in this ruling before distributing incentive payments for RSSE projects. Parties </w:t>
      </w:r>
      <w:r w:rsidR="00081097">
        <w:t>were invited to</w:t>
      </w:r>
      <w:r w:rsidRPr="00FC7662" w:rsidR="00FC7662">
        <w:t xml:space="preserve"> include comments on the process </w:t>
      </w:r>
      <w:r w:rsidR="00D37CE9">
        <w:t>directed</w:t>
      </w:r>
      <w:r w:rsidRPr="00FC7662" w:rsidR="00FC7662">
        <w:t xml:space="preserve"> in this ruling as part of their March 18, 2026</w:t>
      </w:r>
      <w:r w:rsidR="0001715E">
        <w:t>,</w:t>
      </w:r>
      <w:r w:rsidRPr="00FC7662" w:rsidR="00FC7662">
        <w:t xml:space="preserve"> comments to the </w:t>
      </w:r>
      <w:r w:rsidR="00081097">
        <w:t xml:space="preserve">prior </w:t>
      </w:r>
      <w:r w:rsidR="00F87133">
        <w:t>February 20, 2026</w:t>
      </w:r>
      <w:r w:rsidR="0001715E">
        <w:t>,</w:t>
      </w:r>
      <w:r w:rsidR="00F87133">
        <w:t xml:space="preserve"> </w:t>
      </w:r>
      <w:r w:rsidRPr="00FC7662" w:rsidR="00FC7662">
        <w:t>ACR.</w:t>
      </w:r>
    </w:p>
    <w:p w:rsidR="00493216" w:rsidP="006E6574" w:rsidRDefault="0005561F" w14:paraId="1CC8F8FA" w14:textId="25219F88">
      <w:pPr>
        <w:pStyle w:val="Standard"/>
      </w:pPr>
      <w:r>
        <w:lastRenderedPageBreak/>
        <w:t xml:space="preserve">On March </w:t>
      </w:r>
      <w:r w:rsidR="002A2D4F">
        <w:t>18, 2026</w:t>
      </w:r>
      <w:r w:rsidR="0001715E">
        <w:t>,</w:t>
      </w:r>
      <w:r w:rsidR="00616C5B">
        <w:t xml:space="preserve"> the foll</w:t>
      </w:r>
      <w:r w:rsidR="00AE548D">
        <w:t>owing parties filed comments on the February 20, 2026</w:t>
      </w:r>
      <w:r w:rsidR="0001715E">
        <w:t>,</w:t>
      </w:r>
      <w:r w:rsidR="00AE548D">
        <w:t xml:space="preserve"> and </w:t>
      </w:r>
      <w:r w:rsidR="000232B1">
        <w:t>March</w:t>
      </w:r>
      <w:r w:rsidR="00AE548D">
        <w:t xml:space="preserve"> 13, 2026</w:t>
      </w:r>
      <w:r w:rsidR="0001715E">
        <w:t>,</w:t>
      </w:r>
      <w:r w:rsidR="00AE548D">
        <w:t xml:space="preserve"> ACR</w:t>
      </w:r>
      <w:r w:rsidR="000232B1">
        <w:t>s: the Center for Sust</w:t>
      </w:r>
      <w:r w:rsidR="004F6ABF">
        <w:t xml:space="preserve">ainable Energy, Southern California Gas Company, California Solar and Storage Association, </w:t>
      </w:r>
      <w:r w:rsidR="002F103E">
        <w:t>Joint filers (Marin Clean Energy</w:t>
      </w:r>
      <w:r w:rsidR="00E96537">
        <w:t>, San Diego Community Power, Clean Energy Alliance, City</w:t>
      </w:r>
      <w:r w:rsidR="00C276C3">
        <w:t xml:space="preserve"> of San Jose, Peninsula Clean Energy Authority), </w:t>
      </w:r>
      <w:r w:rsidR="0063377D">
        <w:t xml:space="preserve">GRID Alternatives, </w:t>
      </w:r>
      <w:r w:rsidR="007C0DC9">
        <w:t xml:space="preserve">and </w:t>
      </w:r>
      <w:r w:rsidR="0063377D">
        <w:t xml:space="preserve">Clean Power Alliance of Southern </w:t>
      </w:r>
      <w:r w:rsidR="008D5611">
        <w:t>California</w:t>
      </w:r>
      <w:r w:rsidR="00AE5B76">
        <w:t>.</w:t>
      </w:r>
    </w:p>
    <w:p w:rsidR="00AE5B76" w:rsidP="006E6574" w:rsidRDefault="00677E92" w14:paraId="7281C4C6" w14:textId="6E7DCA1B">
      <w:pPr>
        <w:pStyle w:val="Standard"/>
      </w:pPr>
      <w:r>
        <w:t>On May 8, 2026</w:t>
      </w:r>
      <w:r w:rsidR="0001715E">
        <w:t>,</w:t>
      </w:r>
      <w:r>
        <w:t xml:space="preserve"> </w:t>
      </w:r>
      <w:r w:rsidR="00526961">
        <w:t xml:space="preserve">the Commission issued an ACR </w:t>
      </w:r>
      <w:r w:rsidRPr="000D14FA" w:rsidR="000D14FA">
        <w:t>provid</w:t>
      </w:r>
      <w:r w:rsidR="00D548BC">
        <w:t>ing</w:t>
      </w:r>
      <w:r w:rsidRPr="000D14FA" w:rsidR="000D14FA">
        <w:t xml:space="preserve"> further direction to PAs for SGIP</w:t>
      </w:r>
      <w:r w:rsidR="00305400">
        <w:t xml:space="preserve"> </w:t>
      </w:r>
      <w:r w:rsidRPr="000D14FA" w:rsidR="000D14FA">
        <w:t xml:space="preserve">payments for RSSE projects. PAs </w:t>
      </w:r>
      <w:r w:rsidR="00305400">
        <w:t>were</w:t>
      </w:r>
      <w:r w:rsidRPr="000D14FA" w:rsidR="000D14FA">
        <w:t xml:space="preserve"> directed to pay developers for completed RSSE projects once the Incentive Claim Form has been approved and the developer has submitted the cost documentation and Supplemental Cost Verification Form, in compliance with the ACR from March 13, 2026.</w:t>
      </w:r>
      <w:r w:rsidR="00840365">
        <w:t xml:space="preserve"> </w:t>
      </w:r>
      <w:r w:rsidR="00F1508A">
        <w:t>The May 8 ACR also established that the Commission will exercise its role to oversee prudent management of RS</w:t>
      </w:r>
      <w:r w:rsidR="00711F6D">
        <w:t>S</w:t>
      </w:r>
      <w:r w:rsidR="00F1508A">
        <w:t xml:space="preserve">E funds by conducting post installation audits of selected projects to identify and address any undocumented and unsubstantiated costs, or costs not in compliance with existing program rules. </w:t>
      </w:r>
    </w:p>
    <w:p w:rsidR="0053303F" w:rsidP="00193010" w:rsidRDefault="000C1397" w14:paraId="6917DA1F" w14:textId="54BC1B56">
      <w:pPr>
        <w:pStyle w:val="Standard"/>
      </w:pPr>
      <w:r>
        <w:t>On July 10, 2026</w:t>
      </w:r>
      <w:r w:rsidR="0001715E">
        <w:t>,</w:t>
      </w:r>
      <w:r>
        <w:t xml:space="preserve"> the Commission </w:t>
      </w:r>
      <w:r w:rsidR="00BA5CAA">
        <w:t xml:space="preserve">issued </w:t>
      </w:r>
      <w:r w:rsidR="00CA484E">
        <w:t xml:space="preserve">an ACR </w:t>
      </w:r>
      <w:r w:rsidR="00E268AD">
        <w:t>direc</w:t>
      </w:r>
      <w:r w:rsidR="00AA4F86">
        <w:t>ting PAs in SGIP to deem complete project cost documentation sub</w:t>
      </w:r>
      <w:r w:rsidR="008A0AD6">
        <w:t xml:space="preserve">mitted by developers for their </w:t>
      </w:r>
      <w:r w:rsidR="00CF6359">
        <w:t>RSSE projects,</w:t>
      </w:r>
      <w:r w:rsidR="003A5C3C">
        <w:t xml:space="preserve"> when accompanied by a signed attestation.</w:t>
      </w:r>
    </w:p>
    <w:p w:rsidR="009A54C1" w:rsidP="00193010" w:rsidRDefault="009A54C1" w14:paraId="7CA5AEB8" w14:textId="2CB0AABF">
      <w:pPr>
        <w:pStyle w:val="Standard"/>
      </w:pPr>
      <w:r>
        <w:t xml:space="preserve">On July </w:t>
      </w:r>
      <w:r w:rsidR="006540A1">
        <w:t xml:space="preserve">24, 2026, Southern California Edison </w:t>
      </w:r>
      <w:r w:rsidR="001A333E">
        <w:t xml:space="preserve">Company (SCE) </w:t>
      </w:r>
      <w:r w:rsidR="006540A1">
        <w:t xml:space="preserve">filed a motion requesting a waiver of the </w:t>
      </w:r>
      <w:r w:rsidRPr="00D02517" w:rsidR="00D40F90">
        <w:t>SGIP’s Qualified Demand Response Program (QDRP) enrollment</w:t>
      </w:r>
      <w:r w:rsidR="00D40F90">
        <w:rPr>
          <w:rStyle w:val="FootnoteReference"/>
        </w:rPr>
        <w:footnoteReference w:id="5"/>
      </w:r>
      <w:r w:rsidR="00D40F90">
        <w:t xml:space="preserve"> </w:t>
      </w:r>
      <w:r w:rsidRPr="00D02517" w:rsidR="00D40F90">
        <w:t>requirement</w:t>
      </w:r>
      <w:r w:rsidR="00D40F90">
        <w:t xml:space="preserve"> </w:t>
      </w:r>
      <w:r w:rsidRPr="00D02517" w:rsidR="00D40F90">
        <w:t>for</w:t>
      </w:r>
      <w:r w:rsidR="00D40F90">
        <w:t xml:space="preserve"> </w:t>
      </w:r>
      <w:r w:rsidRPr="00D02517" w:rsidR="00D40F90">
        <w:t>a subset of</w:t>
      </w:r>
      <w:r w:rsidR="00D40F90">
        <w:t xml:space="preserve"> </w:t>
      </w:r>
      <w:r w:rsidRPr="00D02517" w:rsidR="00D40F90">
        <w:t>customers SCE refers to as “Limited Wavier</w:t>
      </w:r>
      <w:r w:rsidR="00D40F90">
        <w:t xml:space="preserve"> C</w:t>
      </w:r>
      <w:r w:rsidRPr="00D02517" w:rsidR="00D40F90">
        <w:t>ustomers.”</w:t>
      </w:r>
      <w:r w:rsidRPr="00D02517" w:rsidR="00D40F90">
        <w:rPr>
          <w:vertAlign w:val="superscript"/>
        </w:rPr>
        <w:t>4</w:t>
      </w:r>
      <w:r w:rsidR="00D40F90">
        <w:t xml:space="preserve"> </w:t>
      </w:r>
      <w:r w:rsidRPr="00D02517" w:rsidR="00D40F90">
        <w:t>SCE</w:t>
      </w:r>
      <w:r w:rsidR="00D40F90">
        <w:t xml:space="preserve"> </w:t>
      </w:r>
      <w:r w:rsidRPr="00D02517" w:rsidR="00D40F90">
        <w:t>identifies</w:t>
      </w:r>
      <w:r w:rsidR="00D40F90">
        <w:t xml:space="preserve"> </w:t>
      </w:r>
      <w:r w:rsidRPr="00D02517" w:rsidR="00D40F90">
        <w:t>Limited Waiver Customers</w:t>
      </w:r>
      <w:r w:rsidR="00D40F90">
        <w:t xml:space="preserve"> </w:t>
      </w:r>
      <w:r w:rsidRPr="00D02517" w:rsidR="00D40F90">
        <w:t>as</w:t>
      </w:r>
      <w:r w:rsidR="00D40F90">
        <w:t xml:space="preserve"> </w:t>
      </w:r>
      <w:r w:rsidRPr="00D02517" w:rsidR="00D40F90">
        <w:t>customers</w:t>
      </w:r>
      <w:r w:rsidR="00D40F90">
        <w:t xml:space="preserve"> </w:t>
      </w:r>
      <w:r w:rsidRPr="00D02517" w:rsidR="00D40F90">
        <w:t xml:space="preserve">who are enrolled in SCE Schedule MB-E (Medical Baseline </w:t>
      </w:r>
      <w:r w:rsidRPr="00D02517" w:rsidR="00D40F90">
        <w:lastRenderedPageBreak/>
        <w:t>Exemption),</w:t>
      </w:r>
      <w:r w:rsidR="00D40F90">
        <w:t xml:space="preserve"> </w:t>
      </w:r>
      <w:r w:rsidRPr="00D02517" w:rsidR="00D40F90">
        <w:t>are</w:t>
      </w:r>
      <w:r w:rsidR="00D40F90">
        <w:t xml:space="preserve"> </w:t>
      </w:r>
      <w:r w:rsidRPr="00D02517" w:rsidR="00D40F90">
        <w:t>departing load</w:t>
      </w:r>
      <w:r w:rsidR="00D40F90">
        <w:t xml:space="preserve"> </w:t>
      </w:r>
      <w:r w:rsidRPr="00D02517" w:rsidR="00D40F90">
        <w:t>customers, and</w:t>
      </w:r>
      <w:r w:rsidR="00D40F90">
        <w:t xml:space="preserve"> </w:t>
      </w:r>
      <w:r w:rsidRPr="00D02517" w:rsidR="00D40F90">
        <w:t>have applied to participate in SGIP but their projects are facing expiration due to non-compliance with the QDRP requirement.</w:t>
      </w:r>
      <w:r w:rsidR="00D40F90">
        <w:rPr>
          <w:rStyle w:val="FootnoteReference"/>
        </w:rPr>
        <w:footnoteReference w:id="6"/>
      </w:r>
      <w:r w:rsidRPr="00D02517" w:rsidR="00D40F90">
        <w:t> </w:t>
      </w:r>
    </w:p>
    <w:p w:rsidR="005A148C" w:rsidP="005939A5" w:rsidRDefault="005939A5" w14:paraId="59DCDA80" w14:textId="77777777">
      <w:pPr>
        <w:pStyle w:val="Heading1"/>
      </w:pPr>
      <w:bookmarkStart w:name="_Toc8123719" w:id="8"/>
      <w:bookmarkStart w:name="_Toc235628339" w:id="9"/>
      <w:r>
        <w:t xml:space="preserve">Issues Before the </w:t>
      </w:r>
      <w:bookmarkEnd w:id="8"/>
      <w:r w:rsidR="008A08BF">
        <w:t>Commission</w:t>
      </w:r>
      <w:bookmarkEnd w:id="9"/>
    </w:p>
    <w:p w:rsidR="00880E2F" w:rsidP="003D0828" w:rsidRDefault="003D0828" w14:paraId="054E6E27" w14:textId="77777777">
      <w:pPr>
        <w:pStyle w:val="Standard"/>
      </w:pPr>
      <w:bookmarkStart w:name="_Toc8123720" w:id="10"/>
      <w:r>
        <w:t xml:space="preserve">The issue before the Commission </w:t>
      </w:r>
      <w:r w:rsidR="00880E2F">
        <w:t>are:</w:t>
      </w:r>
    </w:p>
    <w:p w:rsidR="003D0828" w:rsidP="00E90FAC" w:rsidRDefault="00E90FAC" w14:paraId="7A1B78F6" w14:textId="7763247F">
      <w:pPr>
        <w:pStyle w:val="Standard"/>
        <w:numPr>
          <w:ilvl w:val="0"/>
          <w:numId w:val="19"/>
        </w:numPr>
      </w:pPr>
      <w:r>
        <w:t>W</w:t>
      </w:r>
      <w:r w:rsidR="003D0828">
        <w:t>hether to close this proceeding.</w:t>
      </w:r>
    </w:p>
    <w:p w:rsidR="00E90FAC" w:rsidP="0000645D" w:rsidRDefault="00E90FAC" w14:paraId="7F0DA1BB" w14:textId="4DCD072E">
      <w:pPr>
        <w:pStyle w:val="Standard"/>
        <w:numPr>
          <w:ilvl w:val="0"/>
          <w:numId w:val="19"/>
        </w:numPr>
        <w:spacing w:after="160" w:line="240" w:lineRule="auto"/>
      </w:pPr>
      <w:r w:rsidRPr="00E90FAC">
        <w:t xml:space="preserve">Whether to grant </w:t>
      </w:r>
      <w:r w:rsidR="001A333E">
        <w:t>SCE</w:t>
      </w:r>
      <w:r w:rsidRPr="00E90FAC">
        <w:t>’s request for a waiver from the </w:t>
      </w:r>
      <w:r w:rsidR="00D40F90">
        <w:t>QDRP</w:t>
      </w:r>
      <w:r w:rsidRPr="00E90FAC">
        <w:t xml:space="preserve"> enrollment requirement in D.24-03-071 and D.25-12-003 for </w:t>
      </w:r>
      <w:r w:rsidR="001A333E">
        <w:t>SCE</w:t>
      </w:r>
      <w:r w:rsidRPr="00E90FAC">
        <w:t>’s Limited Waiver Customers.  </w:t>
      </w:r>
    </w:p>
    <w:bookmarkEnd w:id="10"/>
    <w:p w:rsidR="00523EEB" w:rsidP="0033758F" w:rsidRDefault="00D40F90" w14:paraId="1C0D1C04" w14:textId="5F7611A4">
      <w:pPr>
        <w:pStyle w:val="Heading1"/>
      </w:pPr>
      <w:r>
        <w:t>Closing the Proceeding</w:t>
      </w:r>
    </w:p>
    <w:p w:rsidR="001A333E" w:rsidP="00AD192D" w:rsidRDefault="000202C2" w14:paraId="678918C3" w14:textId="77777777">
      <w:pPr>
        <w:pStyle w:val="Standard"/>
      </w:pPr>
      <w:r>
        <w:t>D.25-12-003 ended ratepayer funded SGIP and authorized the RSSE SGIP, with funding allocation ending in June 2026 and program activities through 2028.</w:t>
      </w:r>
      <w:r w:rsidR="006E497C">
        <w:t xml:space="preserve"> </w:t>
      </w:r>
      <w:r w:rsidR="00F70CDD">
        <w:t xml:space="preserve">The Commission </w:t>
      </w:r>
      <w:r w:rsidR="00E73F7C">
        <w:t xml:space="preserve">has established a clear set of rules and procedures in the SGIP Handbook that </w:t>
      </w:r>
      <w:r w:rsidR="00AD0FCC">
        <w:t xml:space="preserve">cover a wide range of administrative processes </w:t>
      </w:r>
      <w:r w:rsidR="00C374A1">
        <w:t xml:space="preserve">from incentive levels to permissible equipment. </w:t>
      </w:r>
    </w:p>
    <w:p w:rsidR="00AD192D" w:rsidP="00AD192D" w:rsidRDefault="008226FD" w14:paraId="1E1FEA94" w14:textId="4F8FA37C">
      <w:pPr>
        <w:pStyle w:val="Standard"/>
      </w:pPr>
      <w:r>
        <w:t xml:space="preserve">Directions regarding </w:t>
      </w:r>
      <w:r w:rsidRPr="00D36B5C">
        <w:t>RSSE projects</w:t>
      </w:r>
      <w:r>
        <w:t xml:space="preserve"> were provided in the ACRs issued on February 20, March 13, May 8, and July 10, 2026. </w:t>
      </w:r>
      <w:r w:rsidR="001A333E">
        <w:t xml:space="preserve">The assigned ALJ and Commissioner considered party comments on the </w:t>
      </w:r>
      <w:r w:rsidR="00A46FE7">
        <w:t xml:space="preserve">ACRs issued on </w:t>
      </w:r>
      <w:r w:rsidR="001A333E">
        <w:t xml:space="preserve">February 20 and March 13, 2026. </w:t>
      </w:r>
      <w:r>
        <w:t>Any further direction on</w:t>
      </w:r>
      <w:r w:rsidR="00A46FE7">
        <w:t xml:space="preserve"> </w:t>
      </w:r>
      <w:r w:rsidR="001A333E">
        <w:t>p</w:t>
      </w:r>
      <w:r w:rsidR="001C5B09">
        <w:t>rogram activity in RSSE SGIP will refer to the SGIP Hand</w:t>
      </w:r>
      <w:r w:rsidR="001A37CF">
        <w:t xml:space="preserve">book and will largely use same </w:t>
      </w:r>
      <w:r w:rsidR="00720AF3">
        <w:t>processes that were used to close the ratepayer-funded SGIP program to also close the RSSE</w:t>
      </w:r>
      <w:r w:rsidR="00643D10">
        <w:t xml:space="preserve"> SGIP in 2028.</w:t>
      </w:r>
      <w:r w:rsidR="00307945">
        <w:t xml:space="preserve"> Therefore</w:t>
      </w:r>
      <w:r w:rsidR="001D3854">
        <w:t>,</w:t>
      </w:r>
      <w:r w:rsidR="00307945">
        <w:t xml:space="preserve"> there is no need for the Commission to keep the Rulemaking open</w:t>
      </w:r>
      <w:r w:rsidR="001A333E">
        <w:t xml:space="preserve"> to resolve </w:t>
      </w:r>
      <w:r>
        <w:t>issues related to RSSE projects</w:t>
      </w:r>
      <w:r w:rsidR="00307945">
        <w:t>.</w:t>
      </w:r>
      <w:r w:rsidR="000202C2">
        <w:t xml:space="preserve"> </w:t>
      </w:r>
    </w:p>
    <w:p w:rsidR="00D40F90" w:rsidP="00052188" w:rsidRDefault="00D40F90" w14:paraId="7AD34B5C" w14:textId="5EFCBA37">
      <w:pPr>
        <w:pStyle w:val="Heading1"/>
      </w:pPr>
      <w:r>
        <w:lastRenderedPageBreak/>
        <w:t>SCE’s Motion</w:t>
      </w:r>
    </w:p>
    <w:p w:rsidR="0097142B" w:rsidP="007862B8" w:rsidRDefault="00D02517" w14:paraId="4231DAF3" w14:textId="37A5E180">
      <w:pPr>
        <w:pStyle w:val="Standard"/>
      </w:pPr>
      <w:r w:rsidRPr="00D02517">
        <w:t>According to SCE,</w:t>
      </w:r>
      <w:r w:rsidR="00D40F90">
        <w:t xml:space="preserve"> </w:t>
      </w:r>
      <w:r w:rsidRPr="00D02517">
        <w:t>approximately $1.7 million in</w:t>
      </w:r>
      <w:r w:rsidR="00393126">
        <w:t xml:space="preserve"> reserved SGIP incentives are at risk for Limited Waiver Customers</w:t>
      </w:r>
      <w:r w:rsidR="005E59BB">
        <w:t>. Customers with an MB-E are ex</w:t>
      </w:r>
      <w:r w:rsidR="00B63557">
        <w:t xml:space="preserve">cluded from </w:t>
      </w:r>
      <w:r w:rsidRPr="0097142B" w:rsidR="0097142B">
        <w:t>participating</w:t>
      </w:r>
      <w:r w:rsidR="00D40F90">
        <w:t xml:space="preserve"> </w:t>
      </w:r>
      <w:r w:rsidRPr="0097142B" w:rsidR="0097142B">
        <w:t>in</w:t>
      </w:r>
      <w:r w:rsidR="00D40F90">
        <w:t xml:space="preserve"> </w:t>
      </w:r>
      <w:r w:rsidRPr="0097142B" w:rsidR="0097142B">
        <w:t>demand response programs</w:t>
      </w:r>
      <w:r w:rsidR="00D40F90">
        <w:t xml:space="preserve"> </w:t>
      </w:r>
      <w:r w:rsidRPr="0097142B" w:rsidR="0097142B">
        <w:t>because they</w:t>
      </w:r>
      <w:r w:rsidR="00D40F90">
        <w:t xml:space="preserve"> </w:t>
      </w:r>
      <w:r w:rsidRPr="0097142B" w:rsidR="0097142B">
        <w:t>require</w:t>
      </w:r>
      <w:r w:rsidR="00D40F90">
        <w:t xml:space="preserve"> </w:t>
      </w:r>
      <w:r w:rsidRPr="0097142B" w:rsidR="0097142B">
        <w:t>use of electronically powered medical devices.</w:t>
      </w:r>
      <w:r w:rsidR="00D40F90">
        <w:t xml:space="preserve"> </w:t>
      </w:r>
      <w:r w:rsidRPr="0097142B" w:rsidR="0097142B">
        <w:t>Participating in a qualified demand response program could affect the reliability</w:t>
      </w:r>
      <w:r w:rsidR="00D40F90">
        <w:t xml:space="preserve"> </w:t>
      </w:r>
      <w:r w:rsidRPr="0097142B" w:rsidR="0097142B">
        <w:t>of stored energy to power those medical devices</w:t>
      </w:r>
      <w:r w:rsidR="00D40F90">
        <w:t xml:space="preserve"> </w:t>
      </w:r>
      <w:r w:rsidRPr="0097142B" w:rsidR="0097142B">
        <w:t>and pose risks to their health.</w:t>
      </w:r>
      <w:r w:rsidR="00D40F90">
        <w:t xml:space="preserve"> </w:t>
      </w:r>
      <w:r w:rsidRPr="0097142B" w:rsidR="0097142B">
        <w:t>As a result,</w:t>
      </w:r>
      <w:r w:rsidR="00D40F90">
        <w:t xml:space="preserve"> </w:t>
      </w:r>
      <w:r w:rsidRPr="0097142B" w:rsidR="0097142B">
        <w:t>SCE states that</w:t>
      </w:r>
      <w:r w:rsidR="00D40F90">
        <w:t xml:space="preserve"> </w:t>
      </w:r>
      <w:r w:rsidRPr="0097142B" w:rsidR="0097142B">
        <w:t>Limited Waiver Customers have no reasonable means of</w:t>
      </w:r>
      <w:r w:rsidR="00D40F90">
        <w:t xml:space="preserve"> </w:t>
      </w:r>
      <w:r w:rsidRPr="0097142B" w:rsidR="0097142B">
        <w:t>complying with</w:t>
      </w:r>
      <w:r w:rsidR="00D40F90">
        <w:t xml:space="preserve"> </w:t>
      </w:r>
      <w:r w:rsidRPr="0097142B" w:rsidR="0097142B">
        <w:t>the Commission's</w:t>
      </w:r>
      <w:r w:rsidR="00D40F90">
        <w:t xml:space="preserve"> </w:t>
      </w:r>
      <w:r w:rsidRPr="0097142B" w:rsidR="0097142B">
        <w:t>SGIP QDRP enrollment requirement without making significant changes to their current electric service,</w:t>
      </w:r>
      <w:r w:rsidR="00D40F90">
        <w:t xml:space="preserve"> </w:t>
      </w:r>
      <w:r w:rsidRPr="0097142B" w:rsidR="0097142B">
        <w:t>effectively excluding them</w:t>
      </w:r>
      <w:r w:rsidR="00D40F90">
        <w:t xml:space="preserve"> </w:t>
      </w:r>
      <w:r w:rsidRPr="0097142B" w:rsidR="0097142B">
        <w:t>from SGIP.</w:t>
      </w:r>
      <w:r w:rsidR="00D40F90">
        <w:t xml:space="preserve"> </w:t>
      </w:r>
      <w:r w:rsidRPr="0097142B" w:rsidR="0097142B">
        <w:t>Further, some SGIP participants with</w:t>
      </w:r>
      <w:r w:rsidR="00D40F90">
        <w:t xml:space="preserve"> </w:t>
      </w:r>
      <w:r w:rsidRPr="0097142B" w:rsidR="0097142B">
        <w:t>MB-E</w:t>
      </w:r>
      <w:r w:rsidR="00D40F90">
        <w:t xml:space="preserve"> </w:t>
      </w:r>
      <w:r w:rsidRPr="0097142B" w:rsidR="0097142B">
        <w:t>have already</w:t>
      </w:r>
      <w:r w:rsidR="00D40F90">
        <w:t xml:space="preserve"> </w:t>
      </w:r>
      <w:r w:rsidRPr="0097142B" w:rsidR="0097142B">
        <w:t>made financial investments in SGIP-qualified systems.</w:t>
      </w:r>
    </w:p>
    <w:p w:rsidR="00D40F90" w:rsidP="004A20F1" w:rsidRDefault="00D40F90" w14:paraId="41F30CB2" w14:textId="77777777">
      <w:pPr>
        <w:pStyle w:val="Standard"/>
      </w:pPr>
      <w:r>
        <w:t xml:space="preserve">No party opposed SCE’s motion.  </w:t>
      </w:r>
    </w:p>
    <w:p w:rsidRPr="00AD192D" w:rsidR="002626E7" w:rsidP="004A20F1" w:rsidRDefault="00D40F90" w14:paraId="35A6B841" w14:textId="49C60AC3">
      <w:pPr>
        <w:pStyle w:val="Standard"/>
      </w:pPr>
      <w:r>
        <w:t xml:space="preserve">We find that </w:t>
      </w:r>
      <w:r w:rsidRPr="002626E7" w:rsidR="002626E7">
        <w:t>SCE’s motion</w:t>
      </w:r>
      <w:r>
        <w:t xml:space="preserve"> </w:t>
      </w:r>
      <w:r w:rsidRPr="002626E7" w:rsidR="002626E7">
        <w:t>demonstrates</w:t>
      </w:r>
      <w:r>
        <w:t xml:space="preserve"> </w:t>
      </w:r>
      <w:r w:rsidRPr="002626E7" w:rsidR="002626E7">
        <w:t>good cause</w:t>
      </w:r>
      <w:r>
        <w:t xml:space="preserve"> </w:t>
      </w:r>
      <w:r w:rsidRPr="002626E7" w:rsidR="002626E7">
        <w:t>and is granted. Granting this motion</w:t>
      </w:r>
      <w:r>
        <w:t xml:space="preserve"> </w:t>
      </w:r>
      <w:r w:rsidRPr="002626E7" w:rsidR="002626E7">
        <w:t>preserves customer</w:t>
      </w:r>
      <w:r>
        <w:t xml:space="preserve"> </w:t>
      </w:r>
      <w:r w:rsidRPr="002626E7" w:rsidR="002626E7">
        <w:t>protection</w:t>
      </w:r>
      <w:r>
        <w:t>s</w:t>
      </w:r>
      <w:r w:rsidRPr="002626E7" w:rsidR="002626E7">
        <w:t>,</w:t>
      </w:r>
      <w:r>
        <w:t xml:space="preserve"> </w:t>
      </w:r>
      <w:r w:rsidRPr="002626E7" w:rsidR="002626E7">
        <w:t>protects departing load</w:t>
      </w:r>
      <w:r>
        <w:t xml:space="preserve"> </w:t>
      </w:r>
      <w:r w:rsidRPr="002626E7" w:rsidR="002626E7">
        <w:t xml:space="preserve">customers’ choice of generation service </w:t>
      </w:r>
      <w:r>
        <w:t>p</w:t>
      </w:r>
      <w:r w:rsidRPr="002626E7" w:rsidR="002626E7">
        <w:t>rovider,</w:t>
      </w:r>
      <w:r>
        <w:t xml:space="preserve"> </w:t>
      </w:r>
      <w:r w:rsidRPr="002626E7" w:rsidR="002626E7">
        <w:t>and</w:t>
      </w:r>
      <w:r>
        <w:t xml:space="preserve"> enables </w:t>
      </w:r>
      <w:r w:rsidRPr="002626E7" w:rsidR="002626E7">
        <w:t>MB-E customers to</w:t>
      </w:r>
      <w:r>
        <w:t xml:space="preserve"> </w:t>
      </w:r>
      <w:r w:rsidRPr="002626E7" w:rsidR="002626E7">
        <w:t>retain</w:t>
      </w:r>
      <w:r>
        <w:t xml:space="preserve"> </w:t>
      </w:r>
      <w:r w:rsidRPr="002626E7" w:rsidR="002626E7">
        <w:t>their rate</w:t>
      </w:r>
      <w:r>
        <w:t xml:space="preserve"> </w:t>
      </w:r>
      <w:r w:rsidRPr="002626E7" w:rsidR="002626E7">
        <w:t>schedule.</w:t>
      </w:r>
      <w:r>
        <w:t xml:space="preserve"> </w:t>
      </w:r>
      <w:r w:rsidRPr="002626E7" w:rsidR="002626E7">
        <w:t>The limited waiver ensures</w:t>
      </w:r>
      <w:r w:rsidR="00D87012">
        <w:t xml:space="preserve"> MB-E</w:t>
      </w:r>
      <w:r w:rsidRPr="002626E7" w:rsidR="002626E7">
        <w:t xml:space="preserve"> customers will continue to be able to</w:t>
      </w:r>
      <w:r w:rsidR="00D87012">
        <w:t xml:space="preserve"> </w:t>
      </w:r>
      <w:r w:rsidRPr="002626E7" w:rsidR="002626E7">
        <w:t>participate</w:t>
      </w:r>
      <w:r w:rsidR="00D87012">
        <w:t xml:space="preserve"> </w:t>
      </w:r>
      <w:r w:rsidRPr="002626E7" w:rsidR="002626E7">
        <w:t>in and receive the intended benefits of SGIP.</w:t>
      </w:r>
      <w:r w:rsidR="00D87012">
        <w:t xml:space="preserve"> </w:t>
      </w:r>
      <w:r w:rsidRPr="002626E7" w:rsidR="002626E7">
        <w:t>Further, the</w:t>
      </w:r>
      <w:r w:rsidR="00D87012">
        <w:t xml:space="preserve"> </w:t>
      </w:r>
      <w:r w:rsidRPr="002626E7" w:rsidR="002626E7">
        <w:t>limited nature of the waiver ensures there will not be an adverse impact to electricity available through the qualified demand response program.</w:t>
      </w:r>
      <w:r w:rsidR="004A20F1">
        <w:t xml:space="preserve"> Limited Waiver Customers</w:t>
      </w:r>
      <w:r w:rsidR="00ED07AF">
        <w:t>’ SGIP projects can now continue to be processed.</w:t>
      </w:r>
    </w:p>
    <w:p w:rsidR="00603238" w:rsidP="00FA1B4F" w:rsidRDefault="00603238" w14:paraId="14A1A5BC" w14:textId="77777777">
      <w:pPr>
        <w:pStyle w:val="Heading1"/>
      </w:pPr>
      <w:bookmarkStart w:name="_Toc235628342" w:id="11"/>
      <w:bookmarkStart w:name="_Toc8123721" w:id="12"/>
      <w:r>
        <w:t>Summary of Public Comment</w:t>
      </w:r>
      <w:bookmarkEnd w:id="11"/>
    </w:p>
    <w:p w:rsidR="00603238" w:rsidP="00284D8D" w:rsidRDefault="00603238" w14:paraId="304EBCCA" w14:textId="01AF9111">
      <w:r w:rsidRPr="00101227">
        <w:t>Rule 1.18 allows any member of the public to submit written comment in any Commission proceeding using the “Public Comment” tab of the online Docket Card for that proceeding on the Commission’s website. </w:t>
      </w:r>
      <w:r w:rsidRPr="00101227" w:rsidR="007A3820">
        <w:t xml:space="preserve">Rule 1.18(a) requires that all written public comment submitted prior to the submission of the </w:t>
      </w:r>
      <w:r w:rsidRPr="00101227" w:rsidR="007A3820">
        <w:lastRenderedPageBreak/>
        <w:t>proceeding are part of the administrative record of the proceeding.</w:t>
      </w:r>
      <w:r w:rsidR="00EB62DD">
        <w:t xml:space="preserve"> </w:t>
      </w:r>
      <w:r w:rsidRPr="00101227">
        <w:t>Rule 1.18(b) requires that relevant written comment submitted in a proceeding be summarized in the final decision issued in that proceeding.</w:t>
      </w:r>
      <w:r w:rsidR="009B04E7">
        <w:t xml:space="preserve"> No relevant public comments were submitted </w:t>
      </w:r>
      <w:r w:rsidR="00A00772">
        <w:t>regarding</w:t>
      </w:r>
      <w:r w:rsidR="009B04E7">
        <w:t xml:space="preserve"> </w:t>
      </w:r>
      <w:r w:rsidR="00A46FE7">
        <w:t xml:space="preserve">the issues resolved by </w:t>
      </w:r>
      <w:r w:rsidR="009B04E7">
        <w:t xml:space="preserve">this decision. </w:t>
      </w:r>
    </w:p>
    <w:p w:rsidR="004A1EAD" w:rsidP="004A1EAD" w:rsidRDefault="004A1EAD" w14:paraId="3BE39E26" w14:textId="77777777">
      <w:pPr>
        <w:pStyle w:val="Heading1"/>
      </w:pPr>
      <w:bookmarkStart w:name="_Toc235628344" w:id="13"/>
      <w:bookmarkStart w:name="_Toc8123723" w:id="14"/>
      <w:bookmarkEnd w:id="12"/>
      <w:r>
        <w:t>Procedural Matters</w:t>
      </w:r>
      <w:bookmarkEnd w:id="13"/>
    </w:p>
    <w:p w:rsidRPr="008B175A" w:rsidR="004A1EAD" w:rsidP="004A1EAD" w:rsidRDefault="004A1EAD" w14:paraId="2636DFAA" w14:textId="77777777">
      <w:pPr>
        <w:pStyle w:val="Standard"/>
      </w:pPr>
      <w:r w:rsidRPr="008B175A">
        <w:t>This decision affirms all rulings made by the Administrative Law Judge and assigned Commissioner in this proceeding. All motions not ruled on are deemed denied.</w:t>
      </w:r>
    </w:p>
    <w:p w:rsidR="005939A5" w:rsidP="005939A5" w:rsidRDefault="005939A5" w14:paraId="222F37A7" w14:textId="77777777">
      <w:pPr>
        <w:pStyle w:val="Heading1"/>
      </w:pPr>
      <w:bookmarkStart w:name="_Toc235628345" w:id="15"/>
      <w:r>
        <w:t>Comments on Proposed Decision</w:t>
      </w:r>
      <w:bookmarkEnd w:id="14"/>
      <w:bookmarkEnd w:id="15"/>
    </w:p>
    <w:p w:rsidR="00B01B8D" w:rsidP="00B01B8D" w:rsidRDefault="00B01B8D" w14:paraId="70D0657F" w14:textId="77777777">
      <w:pPr>
        <w:pStyle w:val="Standard"/>
      </w:pPr>
      <w:r>
        <w:t xml:space="preserve">The proposed decision of Commissioner Karen Douglas in this matter was mailed to the parties in accordance with Pub. Util. Code Section 311 and comments were allowed under Rule 14.3 of the Commission’s Rules of Practice and Procedure. Comments were filed on September 3, 2026, by the </w:t>
      </w:r>
      <w:r w:rsidRPr="00397780">
        <w:rPr>
          <w:szCs w:val="26"/>
        </w:rPr>
        <w:t>California Solar &amp; Storage Association (CALSSA)</w:t>
      </w:r>
      <w:r>
        <w:t xml:space="preserve"> and reply comments were filed on September 8, 2026 by </w:t>
      </w:r>
      <w:r>
        <w:rPr>
          <w:szCs w:val="26"/>
        </w:rPr>
        <w:t>Southern California Edison’s (SCE)</w:t>
      </w:r>
      <w:r>
        <w:t>.</w:t>
      </w:r>
      <w:r w:rsidRPr="00C878D5">
        <w:t xml:space="preserve"> </w:t>
      </w:r>
    </w:p>
    <w:p w:rsidR="00B01B8D" w:rsidP="00B01B8D" w:rsidRDefault="00B01B8D" w14:paraId="05D2B1DA" w14:textId="77777777">
      <w:pPr>
        <w:rPr>
          <w:szCs w:val="26"/>
        </w:rPr>
      </w:pPr>
      <w:r w:rsidRPr="00397780">
        <w:rPr>
          <w:szCs w:val="26"/>
        </w:rPr>
        <w:t>CALSSA</w:t>
      </w:r>
      <w:r>
        <w:rPr>
          <w:szCs w:val="26"/>
        </w:rPr>
        <w:t xml:space="preserve">’s comments raise three concerns about closing this proceeding. The first concern is about the potential for PA’s to reject SGIP RSSE projects that use a baseline to support their incentive payment requests, </w:t>
      </w:r>
      <w:r w:rsidRPr="00397780">
        <w:rPr>
          <w:szCs w:val="26"/>
        </w:rPr>
        <w:t xml:space="preserve">because the attestation process is not codified in the </w:t>
      </w:r>
      <w:r>
        <w:rPr>
          <w:szCs w:val="26"/>
        </w:rPr>
        <w:t xml:space="preserve">SGIP </w:t>
      </w:r>
      <w:r w:rsidRPr="00397780">
        <w:rPr>
          <w:szCs w:val="26"/>
        </w:rPr>
        <w:t>Handbook.</w:t>
      </w:r>
      <w:r w:rsidRPr="00397780">
        <w:rPr>
          <w:rStyle w:val="FootnoteReference"/>
          <w:szCs w:val="26"/>
        </w:rPr>
        <w:footnoteReference w:id="7"/>
      </w:r>
      <w:r>
        <w:rPr>
          <w:szCs w:val="26"/>
        </w:rPr>
        <w:t xml:space="preserve"> CALSSA states that “</w:t>
      </w:r>
      <w:r w:rsidRPr="00FF3330">
        <w:rPr>
          <w:szCs w:val="26"/>
        </w:rPr>
        <w:t>the Commission would no longer be</w:t>
      </w:r>
      <w:r>
        <w:rPr>
          <w:szCs w:val="26"/>
        </w:rPr>
        <w:t xml:space="preserve"> </w:t>
      </w:r>
      <w:r w:rsidRPr="00FF3330">
        <w:rPr>
          <w:szCs w:val="26"/>
        </w:rPr>
        <w:t>able to address such disagreements through a ruling in an open rulemaking</w:t>
      </w:r>
      <w:r>
        <w:rPr>
          <w:szCs w:val="26"/>
        </w:rPr>
        <w:t>,” if the proceeding is closed.</w:t>
      </w:r>
      <w:r>
        <w:rPr>
          <w:rStyle w:val="FootnoteReference"/>
          <w:szCs w:val="26"/>
        </w:rPr>
        <w:footnoteReference w:id="8"/>
      </w:r>
      <w:r>
        <w:rPr>
          <w:szCs w:val="26"/>
        </w:rPr>
        <w:t xml:space="preserve"> CALSSA’s second concern has three components, the slow pace of payments for completed SGIP RSSE projects, </w:t>
      </w:r>
      <w:r w:rsidRPr="00B5106E">
        <w:rPr>
          <w:szCs w:val="26"/>
        </w:rPr>
        <w:t>pre-ICF projects approaching or exceeding their reservation</w:t>
      </w:r>
      <w:r>
        <w:rPr>
          <w:szCs w:val="26"/>
        </w:rPr>
        <w:t xml:space="preserve"> </w:t>
      </w:r>
      <w:r w:rsidRPr="00B5106E">
        <w:rPr>
          <w:szCs w:val="26"/>
        </w:rPr>
        <w:t>expiration dates</w:t>
      </w:r>
      <w:r>
        <w:rPr>
          <w:szCs w:val="26"/>
        </w:rPr>
        <w:t xml:space="preserve"> and </w:t>
      </w:r>
      <w:r w:rsidRPr="00B5106E">
        <w:rPr>
          <w:szCs w:val="26"/>
        </w:rPr>
        <w:t>the number of Advance Payment Program</w:t>
      </w:r>
      <w:r>
        <w:rPr>
          <w:szCs w:val="26"/>
        </w:rPr>
        <w:t xml:space="preserve"> </w:t>
      </w:r>
      <w:r w:rsidRPr="00B5106E">
        <w:rPr>
          <w:szCs w:val="26"/>
        </w:rPr>
        <w:t xml:space="preserve">(APP) projects </w:t>
      </w:r>
      <w:r w:rsidRPr="00B5106E">
        <w:rPr>
          <w:szCs w:val="26"/>
        </w:rPr>
        <w:lastRenderedPageBreak/>
        <w:t>that may not meet their “Project Completion Requirement.”</w:t>
      </w:r>
      <w:r>
        <w:rPr>
          <w:rStyle w:val="FootnoteReference"/>
          <w:szCs w:val="26"/>
        </w:rPr>
        <w:footnoteReference w:id="9"/>
      </w:r>
      <w:r>
        <w:rPr>
          <w:szCs w:val="26"/>
        </w:rPr>
        <w:t xml:space="preserve"> Finally, CALSSA contends that “the final matter that the Commission should address before closing the proceeding is the failure of LADWP is failing to faithfully administer SGIP and among other things has moved only a single application to the “RRF Confirmed” stage.</w:t>
      </w:r>
      <w:r>
        <w:rPr>
          <w:rStyle w:val="FootnoteReference"/>
          <w:szCs w:val="26"/>
        </w:rPr>
        <w:footnoteReference w:id="10"/>
      </w:r>
      <w:r>
        <w:rPr>
          <w:szCs w:val="26"/>
        </w:rPr>
        <w:t xml:space="preserve"> CALSSA’s comments </w:t>
      </w:r>
      <w:r w:rsidRPr="00DD15AE">
        <w:rPr>
          <w:szCs w:val="26"/>
        </w:rPr>
        <w:t>recommend that the Commission</w:t>
      </w:r>
      <w:r>
        <w:rPr>
          <w:szCs w:val="26"/>
        </w:rPr>
        <w:t xml:space="preserve"> direct LADWP t</w:t>
      </w:r>
      <w:r w:rsidRPr="00293642">
        <w:rPr>
          <w:szCs w:val="26"/>
        </w:rPr>
        <w:t>o take corrective actions to address their poor SGIP RSSE project processing performance.</w:t>
      </w:r>
      <w:r w:rsidRPr="00293642">
        <w:rPr>
          <w:szCs w:val="26"/>
          <w:vertAlign w:val="superscript"/>
        </w:rPr>
        <w:t>5</w:t>
      </w:r>
      <w:r>
        <w:rPr>
          <w:szCs w:val="26"/>
        </w:rPr>
        <w:t xml:space="preserve"> </w:t>
      </w:r>
      <w:r w:rsidRPr="00D10190">
        <w:rPr>
          <w:szCs w:val="26"/>
        </w:rPr>
        <w:t>If LADWP does not fulfill the corrective actions</w:t>
      </w:r>
      <w:r>
        <w:rPr>
          <w:szCs w:val="26"/>
        </w:rPr>
        <w:t xml:space="preserve"> CALSSA’s comments suggest that the Commission should transfer</w:t>
      </w:r>
      <w:r w:rsidRPr="00231ED7">
        <w:rPr>
          <w:rFonts w:ascii="TimesNewRomanPSMT" w:hAnsi="TimesNewRomanPSMT" w:cs="TimesNewRomanPSMT"/>
        </w:rPr>
        <w:t xml:space="preserve"> </w:t>
      </w:r>
      <w:r w:rsidRPr="00231ED7">
        <w:rPr>
          <w:szCs w:val="26"/>
        </w:rPr>
        <w:t>administration of LADWP’s SGIP portfolio to SoCalGas, along with the incentive funds</w:t>
      </w:r>
      <w:r>
        <w:rPr>
          <w:szCs w:val="26"/>
        </w:rPr>
        <w:t xml:space="preserve"> </w:t>
      </w:r>
      <w:r w:rsidRPr="00231ED7">
        <w:rPr>
          <w:szCs w:val="26"/>
        </w:rPr>
        <w:t>necessary to satisfy existing reservations, any remaining uncommitted incentive funds,</w:t>
      </w:r>
      <w:r>
        <w:rPr>
          <w:szCs w:val="26"/>
        </w:rPr>
        <w:t xml:space="preserve"> </w:t>
      </w:r>
      <w:r w:rsidRPr="00231ED7">
        <w:rPr>
          <w:szCs w:val="26"/>
        </w:rPr>
        <w:t>and any uncommitted administrative funds.</w:t>
      </w:r>
      <w:r>
        <w:rPr>
          <w:rStyle w:val="FootnoteReference"/>
          <w:szCs w:val="26"/>
        </w:rPr>
        <w:footnoteReference w:id="11"/>
      </w:r>
    </w:p>
    <w:p w:rsidR="00B01B8D" w:rsidP="00B01B8D" w:rsidRDefault="00B01B8D" w14:paraId="7EFD9D48" w14:textId="77777777">
      <w:pPr>
        <w:rPr>
          <w:szCs w:val="26"/>
        </w:rPr>
      </w:pPr>
      <w:r>
        <w:rPr>
          <w:szCs w:val="26"/>
        </w:rPr>
        <w:t>Southern California Edison’s (SCE’s) reply comments state that since the Commission’s July 10, 2026 ACR, the rate of incentive payments has steadily increased.</w:t>
      </w:r>
      <w:r>
        <w:rPr>
          <w:rStyle w:val="FootnoteReference"/>
          <w:szCs w:val="26"/>
        </w:rPr>
        <w:footnoteReference w:id="12"/>
      </w:r>
      <w:r>
        <w:rPr>
          <w:szCs w:val="26"/>
        </w:rPr>
        <w:t xml:space="preserve"> According to SCE, the data cited by CALSSA reflect a period when PAs were addressing rulings from February 20, 2026 and July 10, 2026 and do not reflect the status of current payment activity.</w:t>
      </w:r>
      <w:r>
        <w:rPr>
          <w:rStyle w:val="FootnoteReference"/>
          <w:szCs w:val="26"/>
        </w:rPr>
        <w:footnoteReference w:id="13"/>
      </w:r>
      <w:r>
        <w:rPr>
          <w:szCs w:val="26"/>
        </w:rPr>
        <w:t xml:space="preserve"> SCE’s comments further assert that over the last five weeks alone, it has processed over 376 incentive payments demonstrating continued progress in reducing the payment backlog and accelerating incentive payments. Therefore, according to SCE’s reply comments </w:t>
      </w:r>
      <w:r>
        <w:rPr>
          <w:szCs w:val="26"/>
        </w:rPr>
        <w:lastRenderedPageBreak/>
        <w:t>it is unnecessary to delay closure of this proceeding, and the record supports closure at this time.</w:t>
      </w:r>
      <w:r>
        <w:rPr>
          <w:rStyle w:val="FootnoteReference"/>
          <w:szCs w:val="26"/>
        </w:rPr>
        <w:footnoteReference w:id="14"/>
      </w:r>
    </w:p>
    <w:p w:rsidR="00B01B8D" w:rsidP="00B01B8D" w:rsidRDefault="00B01B8D" w14:paraId="6287CFFC" w14:textId="77777777">
      <w:pPr>
        <w:pStyle w:val="Heading2"/>
      </w:pPr>
      <w:r>
        <w:t>Discussion</w:t>
      </w:r>
    </w:p>
    <w:p w:rsidR="00B01B8D" w:rsidP="00B01B8D" w:rsidRDefault="00B01B8D" w14:paraId="0F42E811" w14:textId="77777777">
      <w:pPr>
        <w:pStyle w:val="Standard"/>
        <w:rPr>
          <w:szCs w:val="26"/>
        </w:rPr>
      </w:pPr>
      <w:r>
        <w:t xml:space="preserve">CALSSA’s concerns about </w:t>
      </w:r>
      <w:r>
        <w:rPr>
          <w:szCs w:val="26"/>
        </w:rPr>
        <w:t xml:space="preserve">the potential for </w:t>
      </w:r>
      <w:proofErr w:type="gramStart"/>
      <w:r>
        <w:rPr>
          <w:szCs w:val="26"/>
        </w:rPr>
        <w:t>PA’s</w:t>
      </w:r>
      <w:proofErr w:type="gramEnd"/>
      <w:r>
        <w:rPr>
          <w:szCs w:val="26"/>
        </w:rPr>
        <w:t xml:space="preserve"> to reject SGIP RSSE projects that use a baseline to support their incentive payment requests and the slow pace of payments for completed SGIP RSSE projects have already been addressed. A series of Assigned Commissioner Rulings on February 20, 2026, March 13, 2026, May 8, 2026 and July 10, 2026 have addressed the baseline and slow payment issues that CALSSA’s comments raised. SCE’s comments make clear that it and other SGIP PAs have made efforts to steadily increase the pace of incentive payments.</w:t>
      </w:r>
    </w:p>
    <w:p w:rsidR="00B01B8D" w:rsidP="00B01B8D" w:rsidRDefault="00B01B8D" w14:paraId="14CD8EC6" w14:textId="77777777">
      <w:pPr>
        <w:pStyle w:val="Standard"/>
        <w:rPr>
          <w:szCs w:val="26"/>
        </w:rPr>
      </w:pPr>
      <w:r>
        <w:rPr>
          <w:szCs w:val="26"/>
        </w:rPr>
        <w:t xml:space="preserve">The SGIP program has a long history starting from 2001. During its intervening years program rules and structures like working groups have been established to address new market developments and other issues that emerge. These rules and mechanisms along with ongoing communication between program administrators and Commission staff will allow the Commission to address new problems that emerge in the program after the proceedings closes. </w:t>
      </w:r>
    </w:p>
    <w:p w:rsidR="00B01B8D" w:rsidP="00B01B8D" w:rsidRDefault="00B01B8D" w14:paraId="2CEAF70E" w14:textId="77777777">
      <w:pPr>
        <w:pStyle w:val="Standard"/>
        <w:rPr>
          <w:szCs w:val="26"/>
        </w:rPr>
      </w:pPr>
      <w:r>
        <w:rPr>
          <w:szCs w:val="26"/>
        </w:rPr>
        <w:t xml:space="preserve">CALSSA’s comments about </w:t>
      </w:r>
      <w:r w:rsidRPr="00B5106E">
        <w:rPr>
          <w:szCs w:val="26"/>
        </w:rPr>
        <w:t>pre-ICF projects approaching or exceeding their reservation</w:t>
      </w:r>
      <w:r>
        <w:rPr>
          <w:szCs w:val="26"/>
        </w:rPr>
        <w:t xml:space="preserve"> </w:t>
      </w:r>
      <w:r w:rsidRPr="00B5106E">
        <w:rPr>
          <w:szCs w:val="26"/>
        </w:rPr>
        <w:t>expiration dates</w:t>
      </w:r>
      <w:r>
        <w:rPr>
          <w:szCs w:val="26"/>
        </w:rPr>
        <w:t xml:space="preserve"> and </w:t>
      </w:r>
      <w:r w:rsidRPr="00B5106E">
        <w:rPr>
          <w:szCs w:val="26"/>
        </w:rPr>
        <w:t>the number of Advance Payment Program</w:t>
      </w:r>
      <w:r>
        <w:rPr>
          <w:szCs w:val="26"/>
        </w:rPr>
        <w:t xml:space="preserve"> </w:t>
      </w:r>
      <w:r w:rsidRPr="00B5106E">
        <w:rPr>
          <w:szCs w:val="26"/>
        </w:rPr>
        <w:t>(APP) projects that may not meet their “Project Completion Requirement”</w:t>
      </w:r>
      <w:r>
        <w:rPr>
          <w:szCs w:val="26"/>
        </w:rPr>
        <w:t xml:space="preserve"> can be addressed through other mechanisms including the existing working group process for SGIP. </w:t>
      </w:r>
    </w:p>
    <w:p w:rsidRPr="00677DEE" w:rsidR="00B01B8D" w:rsidP="00B01B8D" w:rsidRDefault="00B01B8D" w14:paraId="4D14A59C" w14:textId="3641B046">
      <w:pPr>
        <w:pStyle w:val="Standard"/>
      </w:pPr>
      <w:r>
        <w:rPr>
          <w:szCs w:val="26"/>
        </w:rPr>
        <w:t xml:space="preserve">Regarding CALSSA’s claims in its comments about LADWP </w:t>
      </w:r>
      <w:r w:rsidRPr="00F867C0">
        <w:rPr>
          <w:szCs w:val="26"/>
        </w:rPr>
        <w:t>performance as a program administrator, we not</w:t>
      </w:r>
      <w:r w:rsidRPr="0051283A">
        <w:rPr>
          <w:szCs w:val="26"/>
        </w:rPr>
        <w:t xml:space="preserve">e </w:t>
      </w:r>
      <w:r w:rsidRPr="0051283A" w:rsidR="00614035">
        <w:rPr>
          <w:szCs w:val="26"/>
        </w:rPr>
        <w:t xml:space="preserve">that any such issues, where warranted, can </w:t>
      </w:r>
      <w:r w:rsidRPr="0051283A" w:rsidR="00614035">
        <w:rPr>
          <w:szCs w:val="26"/>
        </w:rPr>
        <w:lastRenderedPageBreak/>
        <w:t>be addressed after the proceeding is closed.</w:t>
      </w:r>
      <w:r w:rsidR="00614035">
        <w:rPr>
          <w:szCs w:val="26"/>
        </w:rPr>
        <w:t xml:space="preserve"> </w:t>
      </w:r>
      <w:r>
        <w:rPr>
          <w:szCs w:val="26"/>
        </w:rPr>
        <w:t>The Commission agrees with SCE’s reply comments that the issues CALSSA raises in its comments to the proposed decision should not delay the Commission closing this proceeding.</w:t>
      </w:r>
    </w:p>
    <w:p w:rsidR="005939A5" w:rsidP="005939A5" w:rsidRDefault="005939A5" w14:paraId="36BF10D9" w14:textId="77777777">
      <w:pPr>
        <w:pStyle w:val="Heading1"/>
      </w:pPr>
      <w:bookmarkStart w:name="_Toc8123724" w:id="16"/>
      <w:bookmarkStart w:name="_Toc235628346" w:id="17"/>
      <w:r>
        <w:t>Assignment of Proceeding</w:t>
      </w:r>
      <w:bookmarkEnd w:id="16"/>
      <w:bookmarkEnd w:id="17"/>
    </w:p>
    <w:p w:rsidR="005939A5" w:rsidP="006E6574" w:rsidRDefault="007C211D" w14:paraId="5AF61D36" w14:textId="400BEAD2">
      <w:pPr>
        <w:pStyle w:val="Standard"/>
      </w:pPr>
      <w:r>
        <w:t xml:space="preserve">Karen Douglas </w:t>
      </w:r>
      <w:r w:rsidR="005939A5">
        <w:t xml:space="preserve">is the assigned Commissioner and </w:t>
      </w:r>
      <w:r>
        <w:t xml:space="preserve">Hazlyn Fortune </w:t>
      </w:r>
      <w:r w:rsidR="005939A5">
        <w:t>is the assigned Administrative Law Judge in this proceeding.</w:t>
      </w:r>
    </w:p>
    <w:p w:rsidR="005939A5" w:rsidP="005939A5" w:rsidRDefault="005939A5" w14:paraId="2ECB8C4A" w14:textId="77777777">
      <w:pPr>
        <w:pStyle w:val="Dummy"/>
      </w:pPr>
      <w:bookmarkStart w:name="_Toc8123725" w:id="18"/>
      <w:bookmarkStart w:name="_Toc235628347" w:id="19"/>
      <w:r>
        <w:t>Findings of Fact</w:t>
      </w:r>
      <w:bookmarkEnd w:id="18"/>
      <w:bookmarkEnd w:id="19"/>
    </w:p>
    <w:p w:rsidR="008226FD" w:rsidP="001E2A62" w:rsidRDefault="008226FD" w14:paraId="04460000" w14:textId="08EC730B">
      <w:pPr>
        <w:pStyle w:val="FoF"/>
      </w:pPr>
      <w:r>
        <w:t xml:space="preserve">Directions regarding </w:t>
      </w:r>
      <w:r w:rsidRPr="00D36B5C">
        <w:t>RSSE projects</w:t>
      </w:r>
      <w:r>
        <w:t xml:space="preserve"> were provided in the ACRs issued on February 20, March 13, May 8, and July 10, 2026. </w:t>
      </w:r>
    </w:p>
    <w:p w:rsidR="008226FD" w:rsidP="001E2A62" w:rsidRDefault="008226FD" w14:paraId="4F5FD720" w14:textId="77777777">
      <w:pPr>
        <w:pStyle w:val="FoF"/>
      </w:pPr>
      <w:r>
        <w:t xml:space="preserve">The assigned ALJ and Commissioner considered party comments on the ACRs issued on February 20 and March 13, 2026. </w:t>
      </w:r>
    </w:p>
    <w:p w:rsidR="001B2B5D" w:rsidP="001E2A62" w:rsidRDefault="008226FD" w14:paraId="55AA687D" w14:textId="2736BAFC">
      <w:pPr>
        <w:pStyle w:val="FoF"/>
      </w:pPr>
      <w:r>
        <w:t xml:space="preserve">Program activity in RSSE SGIP will refer to the SGIP Handbook and will largely use same processes that were used in D.25-12-003 to close the ratepayer-funded SGIP program to also close the RSSE SGIP in 2028. </w:t>
      </w:r>
    </w:p>
    <w:p w:rsidR="000765D8" w:rsidP="001E2A62" w:rsidRDefault="001B2B5D" w14:paraId="0A529072" w14:textId="78727658">
      <w:pPr>
        <w:pStyle w:val="FoF"/>
      </w:pPr>
      <w:r w:rsidRPr="001B2B5D">
        <w:t>S</w:t>
      </w:r>
      <w:r w:rsidR="00A46FE7">
        <w:t>CE</w:t>
      </w:r>
      <w:r w:rsidRPr="001B2B5D">
        <w:t>’s Limited Waiver Customers enrolled in the</w:t>
      </w:r>
      <w:r w:rsidR="00A46FE7">
        <w:t xml:space="preserve"> </w:t>
      </w:r>
      <w:r w:rsidRPr="001B2B5D">
        <w:t>MB-E</w:t>
      </w:r>
      <w:r w:rsidR="00A46FE7">
        <w:t xml:space="preserve"> </w:t>
      </w:r>
      <w:r w:rsidRPr="001B2B5D">
        <w:t>are</w:t>
      </w:r>
      <w:r w:rsidR="00A46FE7">
        <w:t xml:space="preserve"> </w:t>
      </w:r>
      <w:r w:rsidRPr="001B2B5D">
        <w:t>prohibited from</w:t>
      </w:r>
      <w:r w:rsidR="00A46FE7">
        <w:t xml:space="preserve"> </w:t>
      </w:r>
      <w:r w:rsidRPr="001B2B5D">
        <w:t>participating</w:t>
      </w:r>
      <w:r w:rsidR="00A46FE7">
        <w:t xml:space="preserve"> </w:t>
      </w:r>
      <w:r w:rsidRPr="001B2B5D">
        <w:t>in qualified demand response programs due to the need for availability of stored energy for their electric powered medical equipment.</w:t>
      </w:r>
    </w:p>
    <w:p w:rsidR="005939A5" w:rsidP="005939A5" w:rsidRDefault="005939A5" w14:paraId="5D609530" w14:textId="77777777">
      <w:pPr>
        <w:pStyle w:val="Dummy"/>
      </w:pPr>
      <w:bookmarkStart w:name="_Toc8123726" w:id="20"/>
      <w:bookmarkStart w:name="_Toc235628348" w:id="21"/>
      <w:r>
        <w:t>Conclusions of Law</w:t>
      </w:r>
      <w:bookmarkEnd w:id="20"/>
      <w:bookmarkEnd w:id="21"/>
    </w:p>
    <w:p w:rsidR="00A46FE7" w:rsidP="001E2A62" w:rsidRDefault="00A46FE7" w14:paraId="34575278" w14:textId="6D353D6F">
      <w:pPr>
        <w:pStyle w:val="CoL"/>
      </w:pPr>
      <w:r>
        <w:t>SCE’s Motion for Relief, filed July 24, 2026, should be granted.</w:t>
      </w:r>
    </w:p>
    <w:p w:rsidR="00806515" w:rsidP="001E2A62" w:rsidRDefault="00806515" w14:paraId="746FFC95" w14:textId="61206F36">
      <w:pPr>
        <w:pStyle w:val="CoL"/>
      </w:pPr>
      <w:r>
        <w:t>Any pending motions that are not expressly ruled upon by the assigned Commissioner or ALJ should be denied.</w:t>
      </w:r>
    </w:p>
    <w:p w:rsidR="00932865" w:rsidP="001E2A62" w:rsidRDefault="008D4277" w14:paraId="5D4832CB" w14:textId="60F6BAFA">
      <w:pPr>
        <w:pStyle w:val="CoL"/>
      </w:pPr>
      <w:r>
        <w:t>It is reasonable for the Commission to close Rulemaking 20-05-012.</w:t>
      </w:r>
    </w:p>
    <w:p w:rsidR="00BB0243" w:rsidP="000A6E05" w:rsidRDefault="005939A5" w14:paraId="7CA1D2A0" w14:textId="77777777">
      <w:pPr>
        <w:pStyle w:val="Mainex"/>
      </w:pPr>
      <w:bookmarkStart w:name="_Toc235628349" w:id="22"/>
      <w:r>
        <w:t>O</w:t>
      </w:r>
      <w:r w:rsidR="00722850">
        <w:t>RDER</w:t>
      </w:r>
      <w:bookmarkEnd w:id="22"/>
    </w:p>
    <w:p w:rsidR="00BB0243" w:rsidP="000A6E05" w:rsidRDefault="00BB0243" w14:paraId="671A36C3" w14:textId="77777777">
      <w:pPr>
        <w:keepNext/>
      </w:pPr>
      <w:r w:rsidRPr="00BB0243">
        <w:rPr>
          <w:b/>
        </w:rPr>
        <w:t>IT IS ORDERED</w:t>
      </w:r>
      <w:r>
        <w:t xml:space="preserve"> that:</w:t>
      </w:r>
    </w:p>
    <w:p w:rsidR="00806515" w:rsidP="00B3087D" w:rsidRDefault="00806515" w14:paraId="09163193" w14:textId="0D4CC57B">
      <w:pPr>
        <w:pStyle w:val="OP"/>
      </w:pPr>
      <w:r>
        <w:t>All outstanding motions filed in this proceeding that have not yet been ruled on are denied.</w:t>
      </w:r>
    </w:p>
    <w:p w:rsidR="00546AD8" w:rsidP="00B3087D" w:rsidRDefault="008971CD" w14:paraId="1ACB14C7" w14:textId="77777777">
      <w:pPr>
        <w:pStyle w:val="OP"/>
      </w:pPr>
      <w:r w:rsidRPr="008971CD">
        <w:lastRenderedPageBreak/>
        <w:t>Southern California Edison</w:t>
      </w:r>
      <w:r>
        <w:t xml:space="preserve"> Company</w:t>
      </w:r>
      <w:r w:rsidRPr="008971CD">
        <w:t>’s</w:t>
      </w:r>
      <w:r w:rsidR="00A46FE7">
        <w:t xml:space="preserve"> Motion for Relief, filed on July 24, 2026, is granted.</w:t>
      </w:r>
    </w:p>
    <w:p w:rsidR="00F6397D" w:rsidP="00B3087D" w:rsidRDefault="00E23CBB" w14:paraId="54CF185B" w14:textId="31FEE605">
      <w:pPr>
        <w:pStyle w:val="OP"/>
      </w:pPr>
      <w:r w:rsidRPr="001E2A62">
        <w:t xml:space="preserve">Rulemaking </w:t>
      </w:r>
      <w:r w:rsidR="00617B46">
        <w:t>20</w:t>
      </w:r>
      <w:r w:rsidRPr="001E2A62">
        <w:t>-</w:t>
      </w:r>
      <w:r w:rsidR="00617B46">
        <w:t>05</w:t>
      </w:r>
      <w:r w:rsidRPr="001E2A62">
        <w:t>-</w:t>
      </w:r>
      <w:r w:rsidR="00617B46">
        <w:t>012</w:t>
      </w:r>
      <w:r w:rsidRPr="001E2A62">
        <w:t xml:space="preserve"> is closed.</w:t>
      </w:r>
    </w:p>
    <w:p w:rsidR="008F0116" w:rsidP="008F0116" w:rsidRDefault="008F0116" w14:paraId="27E65079" w14:textId="77777777">
      <w:r>
        <w:t>This order is effective today.</w:t>
      </w:r>
    </w:p>
    <w:p w:rsidRPr="00714CF2" w:rsidR="00714CF2" w:rsidP="00816E05" w:rsidRDefault="008F0116" w14:paraId="49A9FDA2" w14:textId="7EEA2B37">
      <w:r>
        <w:t xml:space="preserve">Dated </w:t>
      </w:r>
      <w:r>
        <w:rPr>
          <w:u w:val="single"/>
        </w:rPr>
        <w:tab/>
      </w:r>
      <w:r>
        <w:rPr>
          <w:u w:val="single"/>
        </w:rPr>
        <w:tab/>
      </w:r>
      <w:r>
        <w:rPr>
          <w:u w:val="single"/>
        </w:rPr>
        <w:tab/>
      </w:r>
      <w:r>
        <w:rPr>
          <w:u w:val="single"/>
        </w:rPr>
        <w:tab/>
      </w:r>
      <w:r>
        <w:rPr>
          <w:u w:val="single"/>
        </w:rPr>
        <w:tab/>
      </w:r>
      <w:r>
        <w:t>, at</w:t>
      </w:r>
      <w:r w:rsidR="007B2FF9">
        <w:t xml:space="preserve"> San Marcos</w:t>
      </w:r>
      <w:r>
        <w:t>, California</w:t>
      </w:r>
      <w:r w:rsidR="00622AE8">
        <w:t>.</w:t>
      </w:r>
    </w:p>
    <w:sectPr w:rsidRPr="00714CF2" w:rsidR="00714CF2" w:rsidSect="001F61A6">
      <w:headerReference w:type="default" r:id="rId11"/>
      <w:footerReference w:type="default" r:id="rId12"/>
      <w:footerReference w:type="first" r:id="rId13"/>
      <w:pgSz w:w="12240" w:h="15840"/>
      <w:pgMar w:top="1728" w:right="1440" w:bottom="1440" w:left="1440" w:header="720" w:footer="720" w:gutter="0"/>
      <w:pgNumType w:start="1"/>
      <w:cols w:space="720"/>
      <w:titlePg/>
      <w:docGrid w:linePitch="360"/>
    </w:sectPr>
    <w:p>
      <w:r>
        <w:t xml:space="preserve"/>
      </w:r>
    </w:p>
    <w:p>
      <w:r>
        <w:t xml:space="preserve">Attachment 1: </w:t>
      </w:r>
    </w:p>
    <w:p>
      <w:hyperlink w:history="true" r:id="R405adb761ea14558">
        <w:r w:rsidRPr="00CB1292">
          <w:rPr>
            <w:rStyle w:val="Hyperlink"/>
            <w:color w:val="2E74B5" w:themeColor="accent1" w:themeShade="BF"/>
            <w:u w:val="single"/>
          </w:rPr>
          <w:t>REDLINE (Rev. 1) R.20-05-012 DECISION CLOSING RULEMAKING 20-05-012.pdf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80C15" w14:textId="77777777" w:rsidR="002C32D9" w:rsidRDefault="002C32D9" w:rsidP="0098138E">
      <w:pPr>
        <w:spacing w:line="240" w:lineRule="auto"/>
      </w:pPr>
      <w:r>
        <w:separator/>
      </w:r>
    </w:p>
  </w:endnote>
  <w:endnote w:type="continuationSeparator" w:id="0">
    <w:p w14:paraId="34270AF0" w14:textId="77777777" w:rsidR="002C32D9" w:rsidRDefault="002C32D9"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101985"/>
      <w:docPartObj>
        <w:docPartGallery w:val="Page Numbers (Bottom of Page)"/>
        <w:docPartUnique/>
      </w:docPartObj>
    </w:sdtPr>
    <w:sdtEndPr>
      <w:rPr>
        <w:noProof/>
      </w:rPr>
    </w:sdtEndPr>
    <w:sdtContent>
      <w:p w14:paraId="63748FCD" w14:textId="61D11A5F" w:rsidR="0080291C" w:rsidRDefault="0080291C" w:rsidP="0080291C">
        <w:pPr>
          <w:pStyle w:val="Footer"/>
          <w:ind w:firstLine="0"/>
          <w:jc w:val="center"/>
        </w:pPr>
        <w:r>
          <w:fldChar w:fldCharType="begin"/>
        </w:r>
        <w:r>
          <w:instrText xml:space="preserve"> PAGE  \* ArabicDash  \* MERGEFORMAT </w:instrText>
        </w:r>
        <w:r>
          <w:fldChar w:fldCharType="separate"/>
        </w:r>
        <w:r>
          <w:rPr>
            <w:noProof/>
          </w:rPr>
          <w:t>- 2 -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715766"/>
      <w:docPartObj>
        <w:docPartGallery w:val="Page Numbers (Bottom of Page)"/>
        <w:docPartUnique/>
      </w:docPartObj>
    </w:sdtPr>
    <w:sdtEndPr>
      <w:rPr>
        <w:noProof/>
      </w:rPr>
    </w:sdtEndPr>
    <w:sdtContent>
      <w:p w14:paraId="656A9072" w14:textId="66CC469F" w:rsidR="00753768" w:rsidRDefault="00753768" w:rsidP="002C2FEE">
        <w:pPr>
          <w:pStyle w:val="Footer"/>
          <w:tabs>
            <w:tab w:val="clear" w:pos="4680"/>
            <w:tab w:val="center" w:pos="4320"/>
          </w:tabs>
          <w:ind w:firstLine="0"/>
          <w:jc w:val="center"/>
        </w:pPr>
      </w:p>
      <w:p w14:paraId="25769AC0" w14:textId="68EC37DD" w:rsidR="00753768" w:rsidRDefault="00000000" w:rsidP="00C5003C">
        <w:pPr>
          <w:tabs>
            <w:tab w:val="center" w:pos="4680"/>
          </w:tabs>
          <w:ind w:firstLine="0"/>
          <w:rPr>
            <w:noProof/>
          </w:rPr>
        </w:pPr>
        <w:sdt>
          <w:sdtPr>
            <w:id w:val="-1352874971"/>
            <w:docPartObj>
              <w:docPartGallery w:val="Page Numbers (Bottom of Page)"/>
              <w:docPartUnique/>
            </w:docPartObj>
          </w:sdtPr>
          <w:sdtEndPr>
            <w:rPr>
              <w:noProof/>
            </w:rPr>
          </w:sdtEndPr>
          <w:sdtContent>
            <w:r w:rsidR="00424B96" w:rsidRPr="00424B96">
              <w:rPr>
                <w:sz w:val="16"/>
                <w:szCs w:val="16"/>
              </w:rPr>
              <w:t>618891278</w:t>
            </w:r>
            <w:r w:rsidR="00C5003C">
              <w:rPr>
                <w:rFonts w:ascii="Arial" w:hAnsi="Arial" w:cs="Arial"/>
                <w:sz w:val="16"/>
                <w:szCs w:val="16"/>
              </w:rPr>
              <w:tab/>
            </w:r>
            <w:r w:rsidR="00C5003C">
              <w:t xml:space="preserve">- </w:t>
            </w:r>
            <w:r w:rsidR="00C5003C">
              <w:fldChar w:fldCharType="begin"/>
            </w:r>
            <w:r w:rsidR="00C5003C">
              <w:instrText xml:space="preserve"> PAGE   \* MERGEFORMAT </w:instrText>
            </w:r>
            <w:r w:rsidR="00C5003C">
              <w:fldChar w:fldCharType="separate"/>
            </w:r>
            <w:r w:rsidR="00C5003C">
              <w:t>1</w:t>
            </w:r>
            <w:r w:rsidR="00C5003C">
              <w:rPr>
                <w:noProof/>
              </w:rPr>
              <w:fldChar w:fldCharType="end"/>
            </w:r>
          </w:sdtContent>
        </w:sdt>
        <w:r w:rsidR="00C5003C">
          <w:rPr>
            <w:noProof/>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2E8FE" w14:textId="77777777" w:rsidR="002C32D9" w:rsidRDefault="002C32D9" w:rsidP="00DF58E7">
      <w:pPr>
        <w:spacing w:line="240" w:lineRule="auto"/>
        <w:ind w:firstLine="0"/>
      </w:pPr>
      <w:r>
        <w:separator/>
      </w:r>
    </w:p>
  </w:footnote>
  <w:footnote w:type="continuationSeparator" w:id="0">
    <w:p w14:paraId="69CAD2D7" w14:textId="77777777" w:rsidR="002C32D9" w:rsidRDefault="002C32D9" w:rsidP="00DF58E7">
      <w:pPr>
        <w:spacing w:line="240" w:lineRule="auto"/>
        <w:ind w:firstLine="0"/>
      </w:pPr>
      <w:r>
        <w:continuationSeparator/>
      </w:r>
    </w:p>
  </w:footnote>
  <w:footnote w:type="continuationNotice" w:id="1">
    <w:p w14:paraId="2B10AE87" w14:textId="77777777" w:rsidR="002C32D9" w:rsidRPr="00DF58E7" w:rsidRDefault="002C32D9"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72F80B24" w14:textId="1455683F" w:rsidR="00B25AF7" w:rsidRDefault="00B25AF7">
      <w:pPr>
        <w:pStyle w:val="FootnoteText"/>
      </w:pPr>
      <w:r>
        <w:rPr>
          <w:rStyle w:val="FootnoteReference"/>
        </w:rPr>
        <w:footnoteRef/>
      </w:r>
      <w:r w:rsidRPr="001A333E">
        <w:rPr>
          <w:lang w:val="de-DE"/>
        </w:rPr>
        <w:t xml:space="preserve"> AB 1685 (Leno, Stats. 2003, Ch. 894), AB 2778 (Lieber, Stats. </w:t>
      </w:r>
      <w:r w:rsidRPr="00B25AF7">
        <w:t>2006, Ch. 617) and SB 412 (Kehoe, Stats. 2009, Ch. 182) collectively shifted SGIP’s focus from peak demand reduction towards reducing criteria pollutants and greenhouse gas (GHG) emissions. SB 861 (Committee on Budget and Fiscal Review, Stats. 2014, Ch. 35) and AB 1478 (Committee on Budget, Stats. 2014, Ch. 664) authorized SGIP collections through 2019 and administration through 2020 and required a number of other changes. AB 1637 (Low, Stats. 2016, Ch. 658) authorized the Commission to double annual collections through 2019 as compared to calendar year 2008.</w:t>
      </w:r>
    </w:p>
  </w:footnote>
  <w:footnote w:id="3">
    <w:p w14:paraId="457106A6" w14:textId="6881278E" w:rsidR="00ED05D7" w:rsidRDefault="00ED05D7">
      <w:pPr>
        <w:pStyle w:val="FootnoteText"/>
      </w:pPr>
      <w:r>
        <w:rPr>
          <w:rStyle w:val="FootnoteReference"/>
        </w:rPr>
        <w:footnoteRef/>
      </w:r>
      <w:r>
        <w:t xml:space="preserve"> </w:t>
      </w:r>
      <w:r w:rsidR="00A51ACF" w:rsidRPr="00A51ACF">
        <w:t>The GGRF was established in 2012 with the adoption of AB 1532 (Perez, Chapter 807, Statutes of 2012) to receive auction proceeds from the cap-and-trade program at the California Air Resources Board.</w:t>
      </w:r>
    </w:p>
  </w:footnote>
  <w:footnote w:id="4">
    <w:p w14:paraId="38E60EB4" w14:textId="1EF0C94A" w:rsidR="003C037E" w:rsidRDefault="003C037E">
      <w:pPr>
        <w:pStyle w:val="FootnoteText"/>
      </w:pPr>
      <w:r>
        <w:rPr>
          <w:rStyle w:val="FootnoteReference"/>
        </w:rPr>
        <w:footnoteRef/>
      </w:r>
      <w:r>
        <w:t xml:space="preserve"> </w:t>
      </w:r>
      <w:r w:rsidRPr="003C037E">
        <w:t>AB 102.</w:t>
      </w:r>
    </w:p>
  </w:footnote>
  <w:footnote w:id="5">
    <w:p w14:paraId="57BE6EF5" w14:textId="77777777" w:rsidR="00D40F90" w:rsidRDefault="00D40F90" w:rsidP="00D40F90">
      <w:pPr>
        <w:pStyle w:val="FootnoteText"/>
      </w:pPr>
      <w:r>
        <w:rPr>
          <w:rStyle w:val="FootnoteReference"/>
        </w:rPr>
        <w:footnoteRef/>
      </w:r>
      <w:r>
        <w:t xml:space="preserve"> </w:t>
      </w:r>
      <w:r w:rsidRPr="00583424">
        <w:t>D.24-03-071 requires all new SGIP application to enroll in a qualified demand response program.</w:t>
      </w:r>
    </w:p>
  </w:footnote>
  <w:footnote w:id="6">
    <w:p w14:paraId="3FB37F6D" w14:textId="629B1526" w:rsidR="00D40F90" w:rsidRDefault="00D40F90" w:rsidP="00D40F90">
      <w:pPr>
        <w:pStyle w:val="FootnoteText"/>
      </w:pPr>
      <w:r>
        <w:rPr>
          <w:rStyle w:val="FootnoteReference"/>
        </w:rPr>
        <w:footnoteRef/>
      </w:r>
      <w:r>
        <w:t xml:space="preserve"> </w:t>
      </w:r>
      <w:r w:rsidRPr="00727CF9">
        <w:t>Southern California Edison Company’s Motion for Relief, July 24, 2026</w:t>
      </w:r>
      <w:r w:rsidR="008226FD">
        <w:t>,</w:t>
      </w:r>
      <w:r w:rsidRPr="00727CF9">
        <w:t xml:space="preserve"> at 1.</w:t>
      </w:r>
    </w:p>
  </w:footnote>
  <w:footnote w:id="7">
    <w:p w14:paraId="2C221D20" w14:textId="023019BE" w:rsidR="00B01B8D" w:rsidRPr="00397780" w:rsidRDefault="00B01B8D" w:rsidP="00B01B8D">
      <w:pPr>
        <w:pStyle w:val="FootnoteText"/>
      </w:pPr>
    </w:p>
  </w:footnote>
  <w:footnote w:id="8">
    <w:p w14:paraId="33C42B18" w14:textId="214C11B1" w:rsidR="00B01B8D" w:rsidRPr="00FF3330" w:rsidRDefault="00B01B8D" w:rsidP="00B01B8D">
      <w:pPr>
        <w:pStyle w:val="FootnoteText"/>
      </w:pPr>
    </w:p>
  </w:footnote>
  <w:footnote w:id="9">
    <w:p w14:paraId="07B602BA" w14:textId="76CD5572" w:rsidR="00B01B8D" w:rsidRDefault="00B01B8D" w:rsidP="00B01B8D">
      <w:pPr>
        <w:pStyle w:val="FootnoteText"/>
      </w:pPr>
    </w:p>
  </w:footnote>
  <w:footnote w:id="10">
    <w:p w14:paraId="6C93463A" w14:textId="748E8FCB" w:rsidR="00B01B8D" w:rsidRDefault="00B01B8D" w:rsidP="00B01B8D">
      <w:pPr>
        <w:pStyle w:val="FootnoteText"/>
      </w:pPr>
    </w:p>
  </w:footnote>
  <w:footnote w:id="11">
    <w:p w14:paraId="68FA02CC" w14:textId="1AF94836" w:rsidR="00B01B8D" w:rsidRPr="006B7D13" w:rsidRDefault="00B01B8D" w:rsidP="00B01B8D">
      <w:pPr>
        <w:pStyle w:val="FootnoteText"/>
      </w:pPr>
    </w:p>
  </w:footnote>
  <w:footnote w:id="12">
    <w:p w14:paraId="5A4A4352" w14:textId="78739EF3" w:rsidR="00B01B8D" w:rsidRPr="00155553" w:rsidRDefault="00B01B8D" w:rsidP="00B01B8D">
      <w:pPr>
        <w:pStyle w:val="FootnoteText"/>
      </w:pPr>
    </w:p>
  </w:footnote>
  <w:footnote w:id="13">
    <w:p w14:paraId="6E057A40" w14:textId="723B6690" w:rsidR="00B01B8D" w:rsidRDefault="00B01B8D" w:rsidP="00B01B8D">
      <w:pPr>
        <w:pStyle w:val="FootnoteText"/>
      </w:pPr>
    </w:p>
  </w:footnote>
  <w:footnote w:id="14">
    <w:p w14:paraId="04435EBB" w14:textId="77777777" w:rsidR="00000000" w:rsidRDefault="000000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9374" w14:textId="566DE779" w:rsidR="0080291C" w:rsidRPr="0080291C" w:rsidRDefault="0080291C" w:rsidP="0080291C">
    <w:pPr>
      <w:pStyle w:val="Header"/>
      <w:ind w:firstLine="0"/>
      <w:rPr>
        <w:i/>
      </w:rPr>
    </w:pPr>
    <w:r w:rsidRPr="0080291C">
      <w:t>R.20-05-</w:t>
    </w:r>
    <w:proofErr w:type="gramStart"/>
    <w:r w:rsidRPr="0080291C">
      <w:t>012  ALJ</w:t>
    </w:r>
    <w:proofErr w:type="gramEnd"/>
    <w:r w:rsidRPr="0080291C">
      <w:t>/KDL/vj4</w:t>
    </w:r>
    <w:r w:rsidRPr="0080291C">
      <w:tab/>
    </w:r>
    <w:r>
      <w:tab/>
    </w:r>
    <w:r w:rsidRPr="0080291C">
      <w:rPr>
        <w:b/>
      </w:rPr>
      <w:t>PROPOSED DECISION</w:t>
    </w:r>
    <w:r>
      <w:rPr>
        <w:b/>
      </w:rPr>
      <w:t xml:space="preserve"> (Rev. 1)</w:t>
    </w:r>
  </w:p>
  <w:p w14:paraId="5DE1114B" w14:textId="77777777" w:rsidR="0080291C" w:rsidRDefault="0080291C" w:rsidP="0080291C">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79020C"/>
    <w:multiLevelType w:val="hybridMultilevel"/>
    <w:tmpl w:val="45CC02F4"/>
    <w:lvl w:ilvl="0" w:tplc="CE589E74">
      <w:start w:val="18"/>
      <w:numFmt w:val="bullet"/>
      <w:lvlText w:val="-"/>
      <w:lvlJc w:val="left"/>
      <w:pPr>
        <w:ind w:left="4860" w:hanging="360"/>
      </w:pPr>
      <w:rPr>
        <w:rFonts w:ascii="Book Antiqua" w:eastAsiaTheme="minorHAnsi" w:hAnsi="Book Antiqua" w:cstheme="minorBidi"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2"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3" w15:restartNumberingAfterBreak="0">
    <w:nsid w:val="15F056CB"/>
    <w:multiLevelType w:val="multilevel"/>
    <w:tmpl w:val="18F4A5AC"/>
    <w:numStyleLink w:val="FoFCoLOP"/>
  </w:abstractNum>
  <w:abstractNum w:abstractNumId="4"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70038F"/>
    <w:multiLevelType w:val="multilevel"/>
    <w:tmpl w:val="3C526EDE"/>
    <w:numStyleLink w:val="Headings"/>
  </w:abstractNum>
  <w:abstractNum w:abstractNumId="6" w15:restartNumberingAfterBreak="0">
    <w:nsid w:val="1E2242C9"/>
    <w:multiLevelType w:val="multilevel"/>
    <w:tmpl w:val="3C526EDE"/>
    <w:numStyleLink w:val="Headings"/>
  </w:abstractNum>
  <w:abstractNum w:abstractNumId="7" w15:restartNumberingAfterBreak="0">
    <w:nsid w:val="21FB58FE"/>
    <w:multiLevelType w:val="multilevel"/>
    <w:tmpl w:val="3C526EDE"/>
    <w:numStyleLink w:val="Headings"/>
  </w:abstractNum>
  <w:abstractNum w:abstractNumId="8" w15:restartNumberingAfterBreak="0">
    <w:nsid w:val="243663A0"/>
    <w:multiLevelType w:val="multilevel"/>
    <w:tmpl w:val="3C526EDE"/>
    <w:numStyleLink w:val="Headings"/>
  </w:abstractNum>
  <w:abstractNum w:abstractNumId="9" w15:restartNumberingAfterBreak="0">
    <w:nsid w:val="2B8124D7"/>
    <w:multiLevelType w:val="multilevel"/>
    <w:tmpl w:val="3C526EDE"/>
    <w:numStyleLink w:val="Headings"/>
  </w:abstractNum>
  <w:abstractNum w:abstractNumId="10"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1" w15:restartNumberingAfterBreak="0">
    <w:nsid w:val="45417EBC"/>
    <w:multiLevelType w:val="hybridMultilevel"/>
    <w:tmpl w:val="761233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9D042D7"/>
    <w:multiLevelType w:val="multilevel"/>
    <w:tmpl w:val="18F4A5AC"/>
    <w:numStyleLink w:val="FoFCoLOP"/>
  </w:abstractNum>
  <w:abstractNum w:abstractNumId="13" w15:restartNumberingAfterBreak="0">
    <w:nsid w:val="5A9E2171"/>
    <w:multiLevelType w:val="multilevel"/>
    <w:tmpl w:val="3C526EDE"/>
    <w:numStyleLink w:val="Headings"/>
  </w:abstractNum>
  <w:abstractNum w:abstractNumId="14" w15:restartNumberingAfterBreak="0">
    <w:nsid w:val="61A25780"/>
    <w:multiLevelType w:val="multilevel"/>
    <w:tmpl w:val="3C526EDE"/>
    <w:numStyleLink w:val="Headings"/>
  </w:abstractNum>
  <w:abstractNum w:abstractNumId="15"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89A0AFE"/>
    <w:multiLevelType w:val="multilevel"/>
    <w:tmpl w:val="18F4A5AC"/>
    <w:numStyleLink w:val="FoFCoLOP"/>
  </w:abstractNum>
  <w:num w:numId="1" w16cid:durableId="1354526949">
    <w:abstractNumId w:val="13"/>
  </w:num>
  <w:num w:numId="2" w16cid:durableId="140774137">
    <w:abstractNumId w:val="2"/>
  </w:num>
  <w:num w:numId="3" w16cid:durableId="1898543446">
    <w:abstractNumId w:val="12"/>
  </w:num>
  <w:num w:numId="4" w16cid:durableId="701521005">
    <w:abstractNumId w:val="3"/>
  </w:num>
  <w:num w:numId="5" w16cid:durableId="2017029027">
    <w:abstractNumId w:val="16"/>
  </w:num>
  <w:num w:numId="6" w16cid:durableId="973756952">
    <w:abstractNumId w:val="10"/>
  </w:num>
  <w:num w:numId="7" w16cid:durableId="827667741">
    <w:abstractNumId w:val="6"/>
  </w:num>
  <w:num w:numId="8" w16cid:durableId="1760327020">
    <w:abstractNumId w:val="15"/>
  </w:num>
  <w:num w:numId="9" w16cid:durableId="816924040">
    <w:abstractNumId w:val="0"/>
  </w:num>
  <w:num w:numId="10" w16cid:durableId="1817916489">
    <w:abstractNumId w:val="5"/>
  </w:num>
  <w:num w:numId="11" w16cid:durableId="291985460">
    <w:abstractNumId w:val="7"/>
  </w:num>
  <w:num w:numId="12" w16cid:durableId="467941983">
    <w:abstractNumId w:val="4"/>
  </w:num>
  <w:num w:numId="13" w16cid:durableId="712996464">
    <w:abstractNumId w:val="8"/>
  </w:num>
  <w:num w:numId="14" w16cid:durableId="1303778653">
    <w:abstractNumId w:val="9"/>
  </w:num>
  <w:num w:numId="15" w16cid:durableId="1714382259">
    <w:abstractNumId w:val="14"/>
  </w:num>
  <w:num w:numId="16" w16cid:durableId="5481076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4"/>
  </w:num>
  <w:num w:numId="18" w16cid:durableId="674528573">
    <w:abstractNumId w:val="1"/>
  </w:num>
  <w:num w:numId="19" w16cid:durableId="424807999">
    <w:abstractNumId w:val="11"/>
  </w:num>
  <w:num w:numId="20" w16cid:durableId="1727215319">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564"/>
    <w:rsid w:val="0000065B"/>
    <w:rsid w:val="00000F6A"/>
    <w:rsid w:val="0000645D"/>
    <w:rsid w:val="00013057"/>
    <w:rsid w:val="00015384"/>
    <w:rsid w:val="0001715E"/>
    <w:rsid w:val="00017A33"/>
    <w:rsid w:val="000202C2"/>
    <w:rsid w:val="00022795"/>
    <w:rsid w:val="0002300F"/>
    <w:rsid w:val="000232B1"/>
    <w:rsid w:val="0003382F"/>
    <w:rsid w:val="00036E27"/>
    <w:rsid w:val="00036FAB"/>
    <w:rsid w:val="000375BB"/>
    <w:rsid w:val="0004192B"/>
    <w:rsid w:val="000424BA"/>
    <w:rsid w:val="00046A7E"/>
    <w:rsid w:val="00052188"/>
    <w:rsid w:val="00053F05"/>
    <w:rsid w:val="000545D5"/>
    <w:rsid w:val="0005561F"/>
    <w:rsid w:val="00056D28"/>
    <w:rsid w:val="00060481"/>
    <w:rsid w:val="00063880"/>
    <w:rsid w:val="00070710"/>
    <w:rsid w:val="00070FF7"/>
    <w:rsid w:val="0007115A"/>
    <w:rsid w:val="000765D8"/>
    <w:rsid w:val="00081097"/>
    <w:rsid w:val="00082CEB"/>
    <w:rsid w:val="00086542"/>
    <w:rsid w:val="00086BB1"/>
    <w:rsid w:val="0009431D"/>
    <w:rsid w:val="0009582F"/>
    <w:rsid w:val="000973C8"/>
    <w:rsid w:val="000A061C"/>
    <w:rsid w:val="000A1999"/>
    <w:rsid w:val="000A2AA9"/>
    <w:rsid w:val="000A56F2"/>
    <w:rsid w:val="000A6E05"/>
    <w:rsid w:val="000B12FA"/>
    <w:rsid w:val="000C08BF"/>
    <w:rsid w:val="000C1397"/>
    <w:rsid w:val="000C3B9A"/>
    <w:rsid w:val="000C4358"/>
    <w:rsid w:val="000D14FA"/>
    <w:rsid w:val="000D18E8"/>
    <w:rsid w:val="000D1B94"/>
    <w:rsid w:val="000D2316"/>
    <w:rsid w:val="000D25A8"/>
    <w:rsid w:val="000D56DD"/>
    <w:rsid w:val="000E270A"/>
    <w:rsid w:val="000E4C53"/>
    <w:rsid w:val="000F2860"/>
    <w:rsid w:val="000F48C6"/>
    <w:rsid w:val="000F5102"/>
    <w:rsid w:val="00101227"/>
    <w:rsid w:val="001014D6"/>
    <w:rsid w:val="00101CCA"/>
    <w:rsid w:val="00102874"/>
    <w:rsid w:val="001140F2"/>
    <w:rsid w:val="00115A4B"/>
    <w:rsid w:val="00120085"/>
    <w:rsid w:val="00121089"/>
    <w:rsid w:val="001242D6"/>
    <w:rsid w:val="00124B29"/>
    <w:rsid w:val="0012610B"/>
    <w:rsid w:val="00132EFB"/>
    <w:rsid w:val="0014182F"/>
    <w:rsid w:val="00143A14"/>
    <w:rsid w:val="00146140"/>
    <w:rsid w:val="00147037"/>
    <w:rsid w:val="0014745A"/>
    <w:rsid w:val="00153AEB"/>
    <w:rsid w:val="001552B7"/>
    <w:rsid w:val="00184A8F"/>
    <w:rsid w:val="00186560"/>
    <w:rsid w:val="00192580"/>
    <w:rsid w:val="00193010"/>
    <w:rsid w:val="001A216B"/>
    <w:rsid w:val="001A333E"/>
    <w:rsid w:val="001A37CF"/>
    <w:rsid w:val="001A5C9C"/>
    <w:rsid w:val="001B2B5D"/>
    <w:rsid w:val="001B50DD"/>
    <w:rsid w:val="001B5E73"/>
    <w:rsid w:val="001B754A"/>
    <w:rsid w:val="001C3476"/>
    <w:rsid w:val="001C363F"/>
    <w:rsid w:val="001C3B16"/>
    <w:rsid w:val="001C42A6"/>
    <w:rsid w:val="001C54BE"/>
    <w:rsid w:val="001C5B09"/>
    <w:rsid w:val="001D1B0E"/>
    <w:rsid w:val="001D3854"/>
    <w:rsid w:val="001D73AE"/>
    <w:rsid w:val="001E23F8"/>
    <w:rsid w:val="001E2A62"/>
    <w:rsid w:val="001E53D1"/>
    <w:rsid w:val="001E5FC6"/>
    <w:rsid w:val="001F239F"/>
    <w:rsid w:val="001F2819"/>
    <w:rsid w:val="001F61A6"/>
    <w:rsid w:val="00200AEA"/>
    <w:rsid w:val="0020189D"/>
    <w:rsid w:val="00203DCF"/>
    <w:rsid w:val="002043EC"/>
    <w:rsid w:val="002045F4"/>
    <w:rsid w:val="00206349"/>
    <w:rsid w:val="00206D35"/>
    <w:rsid w:val="002224BF"/>
    <w:rsid w:val="0022275A"/>
    <w:rsid w:val="00223FD7"/>
    <w:rsid w:val="00224C89"/>
    <w:rsid w:val="002250C8"/>
    <w:rsid w:val="00226123"/>
    <w:rsid w:val="002307D6"/>
    <w:rsid w:val="0023247C"/>
    <w:rsid w:val="00233829"/>
    <w:rsid w:val="002338EC"/>
    <w:rsid w:val="002415C1"/>
    <w:rsid w:val="0024384A"/>
    <w:rsid w:val="00243DC0"/>
    <w:rsid w:val="00247477"/>
    <w:rsid w:val="00253277"/>
    <w:rsid w:val="0025405F"/>
    <w:rsid w:val="0025434A"/>
    <w:rsid w:val="00254FCA"/>
    <w:rsid w:val="0025646F"/>
    <w:rsid w:val="002626E7"/>
    <w:rsid w:val="00263D46"/>
    <w:rsid w:val="00270440"/>
    <w:rsid w:val="00272D8D"/>
    <w:rsid w:val="00274623"/>
    <w:rsid w:val="0027636C"/>
    <w:rsid w:val="00281A06"/>
    <w:rsid w:val="00282AA3"/>
    <w:rsid w:val="002836EC"/>
    <w:rsid w:val="00284D8D"/>
    <w:rsid w:val="00287BC5"/>
    <w:rsid w:val="002928B2"/>
    <w:rsid w:val="00293DEE"/>
    <w:rsid w:val="002A0B5D"/>
    <w:rsid w:val="002A2D4F"/>
    <w:rsid w:val="002A639D"/>
    <w:rsid w:val="002A7B74"/>
    <w:rsid w:val="002B1FFD"/>
    <w:rsid w:val="002B4665"/>
    <w:rsid w:val="002C2C7B"/>
    <w:rsid w:val="002C2FEE"/>
    <w:rsid w:val="002C307F"/>
    <w:rsid w:val="002C32D9"/>
    <w:rsid w:val="002C7FE9"/>
    <w:rsid w:val="002D0DC5"/>
    <w:rsid w:val="002D26FF"/>
    <w:rsid w:val="002D4EFD"/>
    <w:rsid w:val="002D57CD"/>
    <w:rsid w:val="002D6938"/>
    <w:rsid w:val="002E2A0C"/>
    <w:rsid w:val="002F103E"/>
    <w:rsid w:val="002F3E02"/>
    <w:rsid w:val="00301832"/>
    <w:rsid w:val="00302874"/>
    <w:rsid w:val="00304775"/>
    <w:rsid w:val="00305400"/>
    <w:rsid w:val="00307945"/>
    <w:rsid w:val="0031089A"/>
    <w:rsid w:val="003113E0"/>
    <w:rsid w:val="00314A14"/>
    <w:rsid w:val="00315A97"/>
    <w:rsid w:val="00316071"/>
    <w:rsid w:val="003200FB"/>
    <w:rsid w:val="00321BF6"/>
    <w:rsid w:val="00326EE3"/>
    <w:rsid w:val="003273EF"/>
    <w:rsid w:val="00327467"/>
    <w:rsid w:val="003278FA"/>
    <w:rsid w:val="00331AD1"/>
    <w:rsid w:val="003338DC"/>
    <w:rsid w:val="00334944"/>
    <w:rsid w:val="00335AD4"/>
    <w:rsid w:val="0033758F"/>
    <w:rsid w:val="00337D06"/>
    <w:rsid w:val="00343E5C"/>
    <w:rsid w:val="00344E42"/>
    <w:rsid w:val="00344FB8"/>
    <w:rsid w:val="00350AF2"/>
    <w:rsid w:val="00353457"/>
    <w:rsid w:val="00353692"/>
    <w:rsid w:val="00356237"/>
    <w:rsid w:val="00357554"/>
    <w:rsid w:val="0036017B"/>
    <w:rsid w:val="00362755"/>
    <w:rsid w:val="003718C1"/>
    <w:rsid w:val="00372D4E"/>
    <w:rsid w:val="00373B93"/>
    <w:rsid w:val="00373D02"/>
    <w:rsid w:val="00375E61"/>
    <w:rsid w:val="0037701F"/>
    <w:rsid w:val="00380CD1"/>
    <w:rsid w:val="0038602C"/>
    <w:rsid w:val="003865B1"/>
    <w:rsid w:val="00393126"/>
    <w:rsid w:val="00393265"/>
    <w:rsid w:val="003978AD"/>
    <w:rsid w:val="003A0261"/>
    <w:rsid w:val="003A02CA"/>
    <w:rsid w:val="003A38F0"/>
    <w:rsid w:val="003A46EA"/>
    <w:rsid w:val="003A5739"/>
    <w:rsid w:val="003A5C3C"/>
    <w:rsid w:val="003A7179"/>
    <w:rsid w:val="003A7B4D"/>
    <w:rsid w:val="003B4B88"/>
    <w:rsid w:val="003B74A2"/>
    <w:rsid w:val="003C037E"/>
    <w:rsid w:val="003C315C"/>
    <w:rsid w:val="003C7E24"/>
    <w:rsid w:val="003D0828"/>
    <w:rsid w:val="003D2366"/>
    <w:rsid w:val="003D5CD9"/>
    <w:rsid w:val="003D6BF9"/>
    <w:rsid w:val="003E337A"/>
    <w:rsid w:val="003E6EBD"/>
    <w:rsid w:val="003E6F1B"/>
    <w:rsid w:val="003F00EB"/>
    <w:rsid w:val="003F017E"/>
    <w:rsid w:val="003F069A"/>
    <w:rsid w:val="003F4329"/>
    <w:rsid w:val="003F4B72"/>
    <w:rsid w:val="004005E3"/>
    <w:rsid w:val="00405927"/>
    <w:rsid w:val="00412534"/>
    <w:rsid w:val="00412C83"/>
    <w:rsid w:val="0041347C"/>
    <w:rsid w:val="004153EA"/>
    <w:rsid w:val="004156BA"/>
    <w:rsid w:val="00420761"/>
    <w:rsid w:val="00424B96"/>
    <w:rsid w:val="00426014"/>
    <w:rsid w:val="004267D8"/>
    <w:rsid w:val="00427AB0"/>
    <w:rsid w:val="00431690"/>
    <w:rsid w:val="00432CB1"/>
    <w:rsid w:val="004375EB"/>
    <w:rsid w:val="00437B2B"/>
    <w:rsid w:val="00442B49"/>
    <w:rsid w:val="00444FE7"/>
    <w:rsid w:val="0044617E"/>
    <w:rsid w:val="00456997"/>
    <w:rsid w:val="0046078B"/>
    <w:rsid w:val="00460B7D"/>
    <w:rsid w:val="0047014E"/>
    <w:rsid w:val="00470FE6"/>
    <w:rsid w:val="00473678"/>
    <w:rsid w:val="00475E0A"/>
    <w:rsid w:val="00480CB0"/>
    <w:rsid w:val="00483603"/>
    <w:rsid w:val="00486918"/>
    <w:rsid w:val="004870ED"/>
    <w:rsid w:val="004875AE"/>
    <w:rsid w:val="00487B76"/>
    <w:rsid w:val="00492A80"/>
    <w:rsid w:val="00493216"/>
    <w:rsid w:val="004A1EAD"/>
    <w:rsid w:val="004A20F1"/>
    <w:rsid w:val="004A3E45"/>
    <w:rsid w:val="004A4319"/>
    <w:rsid w:val="004A47BE"/>
    <w:rsid w:val="004B13AB"/>
    <w:rsid w:val="004B34EA"/>
    <w:rsid w:val="004B46CD"/>
    <w:rsid w:val="004B541F"/>
    <w:rsid w:val="004B5494"/>
    <w:rsid w:val="004C06FF"/>
    <w:rsid w:val="004C7A2B"/>
    <w:rsid w:val="004C7D3A"/>
    <w:rsid w:val="004D190F"/>
    <w:rsid w:val="004D4822"/>
    <w:rsid w:val="004D5942"/>
    <w:rsid w:val="004D6D92"/>
    <w:rsid w:val="004E6DC8"/>
    <w:rsid w:val="004E714B"/>
    <w:rsid w:val="004F49D6"/>
    <w:rsid w:val="004F5245"/>
    <w:rsid w:val="004F5ACC"/>
    <w:rsid w:val="004F6477"/>
    <w:rsid w:val="004F6ABF"/>
    <w:rsid w:val="005003C1"/>
    <w:rsid w:val="00500887"/>
    <w:rsid w:val="005018A8"/>
    <w:rsid w:val="00505A39"/>
    <w:rsid w:val="00512390"/>
    <w:rsid w:val="00512422"/>
    <w:rsid w:val="0051283A"/>
    <w:rsid w:val="00513B90"/>
    <w:rsid w:val="005142EE"/>
    <w:rsid w:val="005155B6"/>
    <w:rsid w:val="00517564"/>
    <w:rsid w:val="00522B09"/>
    <w:rsid w:val="00522B34"/>
    <w:rsid w:val="00523EEB"/>
    <w:rsid w:val="005240BF"/>
    <w:rsid w:val="00526961"/>
    <w:rsid w:val="00527064"/>
    <w:rsid w:val="005272F1"/>
    <w:rsid w:val="005316BD"/>
    <w:rsid w:val="0053303F"/>
    <w:rsid w:val="00537883"/>
    <w:rsid w:val="00537F7C"/>
    <w:rsid w:val="00546AD8"/>
    <w:rsid w:val="00546FE7"/>
    <w:rsid w:val="00547D34"/>
    <w:rsid w:val="00556CC7"/>
    <w:rsid w:val="00560A20"/>
    <w:rsid w:val="005612BE"/>
    <w:rsid w:val="00563298"/>
    <w:rsid w:val="0056358C"/>
    <w:rsid w:val="005659A6"/>
    <w:rsid w:val="00566DCC"/>
    <w:rsid w:val="005728FF"/>
    <w:rsid w:val="00572F38"/>
    <w:rsid w:val="0057373A"/>
    <w:rsid w:val="0057447D"/>
    <w:rsid w:val="00581068"/>
    <w:rsid w:val="00583424"/>
    <w:rsid w:val="00585390"/>
    <w:rsid w:val="0058668C"/>
    <w:rsid w:val="005939A5"/>
    <w:rsid w:val="00597BBE"/>
    <w:rsid w:val="005A148C"/>
    <w:rsid w:val="005A1759"/>
    <w:rsid w:val="005A5FF7"/>
    <w:rsid w:val="005B0F6A"/>
    <w:rsid w:val="005B12CD"/>
    <w:rsid w:val="005B2AFD"/>
    <w:rsid w:val="005B547F"/>
    <w:rsid w:val="005C3106"/>
    <w:rsid w:val="005C3AB6"/>
    <w:rsid w:val="005C4FEB"/>
    <w:rsid w:val="005C570D"/>
    <w:rsid w:val="005C58FA"/>
    <w:rsid w:val="005D58C9"/>
    <w:rsid w:val="005D6D2A"/>
    <w:rsid w:val="005E07D9"/>
    <w:rsid w:val="005E3329"/>
    <w:rsid w:val="005E59BB"/>
    <w:rsid w:val="005E7CDC"/>
    <w:rsid w:val="005F0011"/>
    <w:rsid w:val="005F085B"/>
    <w:rsid w:val="005F1406"/>
    <w:rsid w:val="005F2FB3"/>
    <w:rsid w:val="005F40A1"/>
    <w:rsid w:val="005F4364"/>
    <w:rsid w:val="005F7463"/>
    <w:rsid w:val="00603238"/>
    <w:rsid w:val="00614035"/>
    <w:rsid w:val="006153E8"/>
    <w:rsid w:val="00616C5B"/>
    <w:rsid w:val="00617B46"/>
    <w:rsid w:val="00622AE8"/>
    <w:rsid w:val="00624AB5"/>
    <w:rsid w:val="00627DC4"/>
    <w:rsid w:val="00632207"/>
    <w:rsid w:val="0063377D"/>
    <w:rsid w:val="00633CB0"/>
    <w:rsid w:val="0063491C"/>
    <w:rsid w:val="00635236"/>
    <w:rsid w:val="00636641"/>
    <w:rsid w:val="00641A5C"/>
    <w:rsid w:val="006437D3"/>
    <w:rsid w:val="00643D10"/>
    <w:rsid w:val="0064486D"/>
    <w:rsid w:val="006462DF"/>
    <w:rsid w:val="00652872"/>
    <w:rsid w:val="006540A1"/>
    <w:rsid w:val="006557AA"/>
    <w:rsid w:val="00655E94"/>
    <w:rsid w:val="00657D47"/>
    <w:rsid w:val="00661AFE"/>
    <w:rsid w:val="0067350B"/>
    <w:rsid w:val="00673C14"/>
    <w:rsid w:val="00673D61"/>
    <w:rsid w:val="00674F82"/>
    <w:rsid w:val="006779F7"/>
    <w:rsid w:val="00677E92"/>
    <w:rsid w:val="00680F19"/>
    <w:rsid w:val="00681B54"/>
    <w:rsid w:val="00681C19"/>
    <w:rsid w:val="00683B2C"/>
    <w:rsid w:val="006A0CB5"/>
    <w:rsid w:val="006A248E"/>
    <w:rsid w:val="006A5B09"/>
    <w:rsid w:val="006A7ED2"/>
    <w:rsid w:val="006B4410"/>
    <w:rsid w:val="006B4F6B"/>
    <w:rsid w:val="006C0A67"/>
    <w:rsid w:val="006C1F10"/>
    <w:rsid w:val="006C680A"/>
    <w:rsid w:val="006D599E"/>
    <w:rsid w:val="006D6BCF"/>
    <w:rsid w:val="006E497C"/>
    <w:rsid w:val="006E5C62"/>
    <w:rsid w:val="006E5E28"/>
    <w:rsid w:val="006E634B"/>
    <w:rsid w:val="006E6574"/>
    <w:rsid w:val="006E7F55"/>
    <w:rsid w:val="006F2D82"/>
    <w:rsid w:val="006F618E"/>
    <w:rsid w:val="00702A8B"/>
    <w:rsid w:val="00705CC0"/>
    <w:rsid w:val="00711F6D"/>
    <w:rsid w:val="00714CF2"/>
    <w:rsid w:val="007156B9"/>
    <w:rsid w:val="00715932"/>
    <w:rsid w:val="00715CF6"/>
    <w:rsid w:val="00717BDF"/>
    <w:rsid w:val="00720817"/>
    <w:rsid w:val="00720AF3"/>
    <w:rsid w:val="00722850"/>
    <w:rsid w:val="00727CF9"/>
    <w:rsid w:val="007323B6"/>
    <w:rsid w:val="00733164"/>
    <w:rsid w:val="0073353F"/>
    <w:rsid w:val="00733800"/>
    <w:rsid w:val="00735A91"/>
    <w:rsid w:val="00736B8F"/>
    <w:rsid w:val="00740C7F"/>
    <w:rsid w:val="00742E45"/>
    <w:rsid w:val="007447AF"/>
    <w:rsid w:val="00750816"/>
    <w:rsid w:val="00753768"/>
    <w:rsid w:val="0075752B"/>
    <w:rsid w:val="00757D52"/>
    <w:rsid w:val="00760F82"/>
    <w:rsid w:val="00764977"/>
    <w:rsid w:val="007657C1"/>
    <w:rsid w:val="0076637E"/>
    <w:rsid w:val="007703A6"/>
    <w:rsid w:val="00775BF1"/>
    <w:rsid w:val="0077755F"/>
    <w:rsid w:val="00781B9A"/>
    <w:rsid w:val="007827A4"/>
    <w:rsid w:val="00784FF7"/>
    <w:rsid w:val="007862B8"/>
    <w:rsid w:val="00794301"/>
    <w:rsid w:val="00797689"/>
    <w:rsid w:val="00797C64"/>
    <w:rsid w:val="007A3820"/>
    <w:rsid w:val="007A406D"/>
    <w:rsid w:val="007A524D"/>
    <w:rsid w:val="007A55EA"/>
    <w:rsid w:val="007A62B0"/>
    <w:rsid w:val="007B29C9"/>
    <w:rsid w:val="007B2FF9"/>
    <w:rsid w:val="007B5707"/>
    <w:rsid w:val="007C0DC9"/>
    <w:rsid w:val="007C211D"/>
    <w:rsid w:val="007C23B4"/>
    <w:rsid w:val="007C25EC"/>
    <w:rsid w:val="007C5A0C"/>
    <w:rsid w:val="007C7EE9"/>
    <w:rsid w:val="007D157E"/>
    <w:rsid w:val="007D2547"/>
    <w:rsid w:val="007D6164"/>
    <w:rsid w:val="007E0A68"/>
    <w:rsid w:val="007E0FEE"/>
    <w:rsid w:val="007E14FD"/>
    <w:rsid w:val="007F0EBB"/>
    <w:rsid w:val="007F2017"/>
    <w:rsid w:val="0080291C"/>
    <w:rsid w:val="0080390E"/>
    <w:rsid w:val="00805338"/>
    <w:rsid w:val="00806515"/>
    <w:rsid w:val="00811213"/>
    <w:rsid w:val="008159CF"/>
    <w:rsid w:val="008163A1"/>
    <w:rsid w:val="00816E05"/>
    <w:rsid w:val="008226FD"/>
    <w:rsid w:val="008245AB"/>
    <w:rsid w:val="00827124"/>
    <w:rsid w:val="00830B0A"/>
    <w:rsid w:val="00832105"/>
    <w:rsid w:val="008323C7"/>
    <w:rsid w:val="008330C4"/>
    <w:rsid w:val="0083373F"/>
    <w:rsid w:val="008339BB"/>
    <w:rsid w:val="00833FCF"/>
    <w:rsid w:val="00834A20"/>
    <w:rsid w:val="00840365"/>
    <w:rsid w:val="008408AB"/>
    <w:rsid w:val="00840A02"/>
    <w:rsid w:val="008465AD"/>
    <w:rsid w:val="008466DD"/>
    <w:rsid w:val="00846B4C"/>
    <w:rsid w:val="00847240"/>
    <w:rsid w:val="00862FAB"/>
    <w:rsid w:val="0086419A"/>
    <w:rsid w:val="00866136"/>
    <w:rsid w:val="0087023B"/>
    <w:rsid w:val="00870412"/>
    <w:rsid w:val="00880E2F"/>
    <w:rsid w:val="008819D2"/>
    <w:rsid w:val="00881F4A"/>
    <w:rsid w:val="00884EE6"/>
    <w:rsid w:val="00885FA7"/>
    <w:rsid w:val="00886740"/>
    <w:rsid w:val="00887E73"/>
    <w:rsid w:val="008971CD"/>
    <w:rsid w:val="00897946"/>
    <w:rsid w:val="008A08BF"/>
    <w:rsid w:val="008A0AD6"/>
    <w:rsid w:val="008A179F"/>
    <w:rsid w:val="008A2CFB"/>
    <w:rsid w:val="008A5C6C"/>
    <w:rsid w:val="008B0864"/>
    <w:rsid w:val="008B175A"/>
    <w:rsid w:val="008B2393"/>
    <w:rsid w:val="008B2629"/>
    <w:rsid w:val="008B467A"/>
    <w:rsid w:val="008B4700"/>
    <w:rsid w:val="008B7603"/>
    <w:rsid w:val="008C1D65"/>
    <w:rsid w:val="008C3CB7"/>
    <w:rsid w:val="008C5324"/>
    <w:rsid w:val="008C7413"/>
    <w:rsid w:val="008D0512"/>
    <w:rsid w:val="008D16B7"/>
    <w:rsid w:val="008D1E7D"/>
    <w:rsid w:val="008D4277"/>
    <w:rsid w:val="008D5611"/>
    <w:rsid w:val="008E1584"/>
    <w:rsid w:val="008E19F4"/>
    <w:rsid w:val="008E3577"/>
    <w:rsid w:val="008E53B9"/>
    <w:rsid w:val="008E6AE6"/>
    <w:rsid w:val="008F0116"/>
    <w:rsid w:val="008F05A2"/>
    <w:rsid w:val="008F143D"/>
    <w:rsid w:val="008F6B51"/>
    <w:rsid w:val="00904E0D"/>
    <w:rsid w:val="00911854"/>
    <w:rsid w:val="00911F3D"/>
    <w:rsid w:val="00917D6D"/>
    <w:rsid w:val="0092082F"/>
    <w:rsid w:val="00922502"/>
    <w:rsid w:val="009225A9"/>
    <w:rsid w:val="0093146A"/>
    <w:rsid w:val="00932865"/>
    <w:rsid w:val="009339E5"/>
    <w:rsid w:val="00935A5E"/>
    <w:rsid w:val="009374F1"/>
    <w:rsid w:val="00937960"/>
    <w:rsid w:val="009443A7"/>
    <w:rsid w:val="00945CA8"/>
    <w:rsid w:val="00952016"/>
    <w:rsid w:val="0095316C"/>
    <w:rsid w:val="00956D95"/>
    <w:rsid w:val="009635CE"/>
    <w:rsid w:val="00965925"/>
    <w:rsid w:val="0097142B"/>
    <w:rsid w:val="0097777E"/>
    <w:rsid w:val="0098138E"/>
    <w:rsid w:val="00981737"/>
    <w:rsid w:val="009855E3"/>
    <w:rsid w:val="0098574C"/>
    <w:rsid w:val="0098655A"/>
    <w:rsid w:val="009A2029"/>
    <w:rsid w:val="009A54C1"/>
    <w:rsid w:val="009A6E36"/>
    <w:rsid w:val="009A773C"/>
    <w:rsid w:val="009B04E7"/>
    <w:rsid w:val="009B5285"/>
    <w:rsid w:val="009D27ED"/>
    <w:rsid w:val="009D4008"/>
    <w:rsid w:val="009D6506"/>
    <w:rsid w:val="009D7057"/>
    <w:rsid w:val="009E3474"/>
    <w:rsid w:val="009E41FB"/>
    <w:rsid w:val="009E6052"/>
    <w:rsid w:val="009E73C2"/>
    <w:rsid w:val="009E7C7F"/>
    <w:rsid w:val="009F154C"/>
    <w:rsid w:val="009F4046"/>
    <w:rsid w:val="00A00772"/>
    <w:rsid w:val="00A05625"/>
    <w:rsid w:val="00A05862"/>
    <w:rsid w:val="00A10053"/>
    <w:rsid w:val="00A1090F"/>
    <w:rsid w:val="00A17CE0"/>
    <w:rsid w:val="00A21240"/>
    <w:rsid w:val="00A23D48"/>
    <w:rsid w:val="00A26D92"/>
    <w:rsid w:val="00A30E6C"/>
    <w:rsid w:val="00A34F76"/>
    <w:rsid w:val="00A42306"/>
    <w:rsid w:val="00A43628"/>
    <w:rsid w:val="00A4382B"/>
    <w:rsid w:val="00A44E8D"/>
    <w:rsid w:val="00A46EA8"/>
    <w:rsid w:val="00A46FE7"/>
    <w:rsid w:val="00A51299"/>
    <w:rsid w:val="00A51ACF"/>
    <w:rsid w:val="00A51B93"/>
    <w:rsid w:val="00A55ACD"/>
    <w:rsid w:val="00A61532"/>
    <w:rsid w:val="00A617FB"/>
    <w:rsid w:val="00A62E1C"/>
    <w:rsid w:val="00A6394A"/>
    <w:rsid w:val="00A672F1"/>
    <w:rsid w:val="00A678B0"/>
    <w:rsid w:val="00A67A7D"/>
    <w:rsid w:val="00A72457"/>
    <w:rsid w:val="00A76EE3"/>
    <w:rsid w:val="00A85D27"/>
    <w:rsid w:val="00A86639"/>
    <w:rsid w:val="00A875D9"/>
    <w:rsid w:val="00A907D6"/>
    <w:rsid w:val="00A93C46"/>
    <w:rsid w:val="00A95A9A"/>
    <w:rsid w:val="00A96768"/>
    <w:rsid w:val="00AA4F86"/>
    <w:rsid w:val="00AA5067"/>
    <w:rsid w:val="00AA55F5"/>
    <w:rsid w:val="00AA77E2"/>
    <w:rsid w:val="00AB4623"/>
    <w:rsid w:val="00AB7875"/>
    <w:rsid w:val="00AC0FE3"/>
    <w:rsid w:val="00AC1DDF"/>
    <w:rsid w:val="00AC5E7B"/>
    <w:rsid w:val="00AC68EE"/>
    <w:rsid w:val="00AC6CE2"/>
    <w:rsid w:val="00AD0FCC"/>
    <w:rsid w:val="00AD192D"/>
    <w:rsid w:val="00AD50EB"/>
    <w:rsid w:val="00AD75B9"/>
    <w:rsid w:val="00AD7EF9"/>
    <w:rsid w:val="00AE1181"/>
    <w:rsid w:val="00AE548D"/>
    <w:rsid w:val="00AE5B76"/>
    <w:rsid w:val="00AE6311"/>
    <w:rsid w:val="00AE6FDA"/>
    <w:rsid w:val="00AF4625"/>
    <w:rsid w:val="00AF5C0E"/>
    <w:rsid w:val="00B01B8D"/>
    <w:rsid w:val="00B01F7E"/>
    <w:rsid w:val="00B03605"/>
    <w:rsid w:val="00B06B0E"/>
    <w:rsid w:val="00B16C2A"/>
    <w:rsid w:val="00B20AE1"/>
    <w:rsid w:val="00B22567"/>
    <w:rsid w:val="00B24397"/>
    <w:rsid w:val="00B25AA3"/>
    <w:rsid w:val="00B25AF7"/>
    <w:rsid w:val="00B26931"/>
    <w:rsid w:val="00B3087D"/>
    <w:rsid w:val="00B34794"/>
    <w:rsid w:val="00B51A21"/>
    <w:rsid w:val="00B55723"/>
    <w:rsid w:val="00B60421"/>
    <w:rsid w:val="00B63557"/>
    <w:rsid w:val="00B71A5C"/>
    <w:rsid w:val="00B735C2"/>
    <w:rsid w:val="00B81BF3"/>
    <w:rsid w:val="00B81EB6"/>
    <w:rsid w:val="00B83A2A"/>
    <w:rsid w:val="00B87BF7"/>
    <w:rsid w:val="00B927D4"/>
    <w:rsid w:val="00BA031E"/>
    <w:rsid w:val="00BA3777"/>
    <w:rsid w:val="00BA5087"/>
    <w:rsid w:val="00BA5CAA"/>
    <w:rsid w:val="00BA7CE1"/>
    <w:rsid w:val="00BA7D31"/>
    <w:rsid w:val="00BB0243"/>
    <w:rsid w:val="00BC2185"/>
    <w:rsid w:val="00BD0ECD"/>
    <w:rsid w:val="00BD3446"/>
    <w:rsid w:val="00BE28EF"/>
    <w:rsid w:val="00BE2D46"/>
    <w:rsid w:val="00BE2FBC"/>
    <w:rsid w:val="00BE5139"/>
    <w:rsid w:val="00BE72F1"/>
    <w:rsid w:val="00BF01D1"/>
    <w:rsid w:val="00C02AF0"/>
    <w:rsid w:val="00C049D3"/>
    <w:rsid w:val="00C04FB0"/>
    <w:rsid w:val="00C10B5F"/>
    <w:rsid w:val="00C16429"/>
    <w:rsid w:val="00C20452"/>
    <w:rsid w:val="00C2412B"/>
    <w:rsid w:val="00C276C3"/>
    <w:rsid w:val="00C342AF"/>
    <w:rsid w:val="00C3474D"/>
    <w:rsid w:val="00C374A1"/>
    <w:rsid w:val="00C40487"/>
    <w:rsid w:val="00C42314"/>
    <w:rsid w:val="00C47DC6"/>
    <w:rsid w:val="00C5003C"/>
    <w:rsid w:val="00C54F6C"/>
    <w:rsid w:val="00C647A7"/>
    <w:rsid w:val="00C65694"/>
    <w:rsid w:val="00C7033F"/>
    <w:rsid w:val="00C72B27"/>
    <w:rsid w:val="00C76F2B"/>
    <w:rsid w:val="00C77EF3"/>
    <w:rsid w:val="00C80053"/>
    <w:rsid w:val="00C8487C"/>
    <w:rsid w:val="00C85387"/>
    <w:rsid w:val="00C878D5"/>
    <w:rsid w:val="00C9033B"/>
    <w:rsid w:val="00C913A1"/>
    <w:rsid w:val="00C91EA6"/>
    <w:rsid w:val="00C92341"/>
    <w:rsid w:val="00CA22B7"/>
    <w:rsid w:val="00CA3D33"/>
    <w:rsid w:val="00CA484E"/>
    <w:rsid w:val="00CB1890"/>
    <w:rsid w:val="00CB18F7"/>
    <w:rsid w:val="00CB469D"/>
    <w:rsid w:val="00CB4722"/>
    <w:rsid w:val="00CB697D"/>
    <w:rsid w:val="00CC49DF"/>
    <w:rsid w:val="00CC6A99"/>
    <w:rsid w:val="00CD192C"/>
    <w:rsid w:val="00CD3D6A"/>
    <w:rsid w:val="00CD499A"/>
    <w:rsid w:val="00CD59DF"/>
    <w:rsid w:val="00CD7D5B"/>
    <w:rsid w:val="00CE0D3A"/>
    <w:rsid w:val="00CE4965"/>
    <w:rsid w:val="00CE595A"/>
    <w:rsid w:val="00CF6359"/>
    <w:rsid w:val="00CF6925"/>
    <w:rsid w:val="00D00968"/>
    <w:rsid w:val="00D00AA3"/>
    <w:rsid w:val="00D02517"/>
    <w:rsid w:val="00D04E75"/>
    <w:rsid w:val="00D0504E"/>
    <w:rsid w:val="00D05AF5"/>
    <w:rsid w:val="00D07F73"/>
    <w:rsid w:val="00D13ADF"/>
    <w:rsid w:val="00D1450A"/>
    <w:rsid w:val="00D14844"/>
    <w:rsid w:val="00D169FA"/>
    <w:rsid w:val="00D2041C"/>
    <w:rsid w:val="00D239D2"/>
    <w:rsid w:val="00D25ADE"/>
    <w:rsid w:val="00D25E05"/>
    <w:rsid w:val="00D2664B"/>
    <w:rsid w:val="00D315CB"/>
    <w:rsid w:val="00D32BD3"/>
    <w:rsid w:val="00D35C94"/>
    <w:rsid w:val="00D36B5C"/>
    <w:rsid w:val="00D37CE9"/>
    <w:rsid w:val="00D40F90"/>
    <w:rsid w:val="00D43297"/>
    <w:rsid w:val="00D433C8"/>
    <w:rsid w:val="00D44DB6"/>
    <w:rsid w:val="00D4724E"/>
    <w:rsid w:val="00D50119"/>
    <w:rsid w:val="00D548BC"/>
    <w:rsid w:val="00D60329"/>
    <w:rsid w:val="00D61834"/>
    <w:rsid w:val="00D6460E"/>
    <w:rsid w:val="00D65D93"/>
    <w:rsid w:val="00D721C4"/>
    <w:rsid w:val="00D76B81"/>
    <w:rsid w:val="00D77424"/>
    <w:rsid w:val="00D82A43"/>
    <w:rsid w:val="00D84F75"/>
    <w:rsid w:val="00D87012"/>
    <w:rsid w:val="00D9398B"/>
    <w:rsid w:val="00D94755"/>
    <w:rsid w:val="00D96AC5"/>
    <w:rsid w:val="00DA1B75"/>
    <w:rsid w:val="00DA439E"/>
    <w:rsid w:val="00DA4DAD"/>
    <w:rsid w:val="00DA5003"/>
    <w:rsid w:val="00DA7B5D"/>
    <w:rsid w:val="00DB1132"/>
    <w:rsid w:val="00DB6B0C"/>
    <w:rsid w:val="00DB7881"/>
    <w:rsid w:val="00DC1209"/>
    <w:rsid w:val="00DC12CB"/>
    <w:rsid w:val="00DC543D"/>
    <w:rsid w:val="00DD491F"/>
    <w:rsid w:val="00DD75B4"/>
    <w:rsid w:val="00DD7CCE"/>
    <w:rsid w:val="00DE0ECF"/>
    <w:rsid w:val="00DE135F"/>
    <w:rsid w:val="00DE206C"/>
    <w:rsid w:val="00DE2455"/>
    <w:rsid w:val="00DE3A8D"/>
    <w:rsid w:val="00DF056D"/>
    <w:rsid w:val="00DF06BB"/>
    <w:rsid w:val="00DF08AE"/>
    <w:rsid w:val="00DF2120"/>
    <w:rsid w:val="00DF58E7"/>
    <w:rsid w:val="00DF7A52"/>
    <w:rsid w:val="00E11876"/>
    <w:rsid w:val="00E21E0C"/>
    <w:rsid w:val="00E23CBB"/>
    <w:rsid w:val="00E268AD"/>
    <w:rsid w:val="00E2691A"/>
    <w:rsid w:val="00E279EF"/>
    <w:rsid w:val="00E33758"/>
    <w:rsid w:val="00E33B87"/>
    <w:rsid w:val="00E37B59"/>
    <w:rsid w:val="00E415E8"/>
    <w:rsid w:val="00E47FF5"/>
    <w:rsid w:val="00E507B2"/>
    <w:rsid w:val="00E53438"/>
    <w:rsid w:val="00E62BB0"/>
    <w:rsid w:val="00E64749"/>
    <w:rsid w:val="00E654EE"/>
    <w:rsid w:val="00E71365"/>
    <w:rsid w:val="00E71590"/>
    <w:rsid w:val="00E725FC"/>
    <w:rsid w:val="00E73F7C"/>
    <w:rsid w:val="00E84941"/>
    <w:rsid w:val="00E90FAC"/>
    <w:rsid w:val="00E93D01"/>
    <w:rsid w:val="00E957D3"/>
    <w:rsid w:val="00E96537"/>
    <w:rsid w:val="00E96D7F"/>
    <w:rsid w:val="00EA0119"/>
    <w:rsid w:val="00EA0860"/>
    <w:rsid w:val="00EA36C6"/>
    <w:rsid w:val="00EA5BF4"/>
    <w:rsid w:val="00EA6B21"/>
    <w:rsid w:val="00EA78D5"/>
    <w:rsid w:val="00EB1753"/>
    <w:rsid w:val="00EB2213"/>
    <w:rsid w:val="00EB2BF1"/>
    <w:rsid w:val="00EB3055"/>
    <w:rsid w:val="00EB62DD"/>
    <w:rsid w:val="00EC30F9"/>
    <w:rsid w:val="00EC6A12"/>
    <w:rsid w:val="00EC74B8"/>
    <w:rsid w:val="00ED05D7"/>
    <w:rsid w:val="00ED07AF"/>
    <w:rsid w:val="00ED5725"/>
    <w:rsid w:val="00ED57CF"/>
    <w:rsid w:val="00ED7031"/>
    <w:rsid w:val="00ED7182"/>
    <w:rsid w:val="00EE3060"/>
    <w:rsid w:val="00EE4315"/>
    <w:rsid w:val="00EE7878"/>
    <w:rsid w:val="00EF1AE4"/>
    <w:rsid w:val="00EF1F54"/>
    <w:rsid w:val="00EF2079"/>
    <w:rsid w:val="00EF3FD3"/>
    <w:rsid w:val="00EF5536"/>
    <w:rsid w:val="00EF6627"/>
    <w:rsid w:val="00EF6925"/>
    <w:rsid w:val="00F12118"/>
    <w:rsid w:val="00F130D4"/>
    <w:rsid w:val="00F14928"/>
    <w:rsid w:val="00F1508A"/>
    <w:rsid w:val="00F15B0D"/>
    <w:rsid w:val="00F232EA"/>
    <w:rsid w:val="00F25535"/>
    <w:rsid w:val="00F26ED3"/>
    <w:rsid w:val="00F31488"/>
    <w:rsid w:val="00F3236C"/>
    <w:rsid w:val="00F408D5"/>
    <w:rsid w:val="00F451B0"/>
    <w:rsid w:val="00F5247E"/>
    <w:rsid w:val="00F5493C"/>
    <w:rsid w:val="00F56977"/>
    <w:rsid w:val="00F57055"/>
    <w:rsid w:val="00F62B7A"/>
    <w:rsid w:val="00F634CE"/>
    <w:rsid w:val="00F6397D"/>
    <w:rsid w:val="00F663E6"/>
    <w:rsid w:val="00F70CDD"/>
    <w:rsid w:val="00F71383"/>
    <w:rsid w:val="00F71B9F"/>
    <w:rsid w:val="00F7293E"/>
    <w:rsid w:val="00F7366E"/>
    <w:rsid w:val="00F76650"/>
    <w:rsid w:val="00F77719"/>
    <w:rsid w:val="00F86815"/>
    <w:rsid w:val="00F87133"/>
    <w:rsid w:val="00F9187B"/>
    <w:rsid w:val="00F91F14"/>
    <w:rsid w:val="00F92385"/>
    <w:rsid w:val="00F93123"/>
    <w:rsid w:val="00F96264"/>
    <w:rsid w:val="00F962A3"/>
    <w:rsid w:val="00F97663"/>
    <w:rsid w:val="00FA1B4F"/>
    <w:rsid w:val="00FA6915"/>
    <w:rsid w:val="00FB18DE"/>
    <w:rsid w:val="00FB6945"/>
    <w:rsid w:val="00FB6EC6"/>
    <w:rsid w:val="00FC47F9"/>
    <w:rsid w:val="00FC48FD"/>
    <w:rsid w:val="00FC6523"/>
    <w:rsid w:val="00FC7662"/>
    <w:rsid w:val="00FD349C"/>
    <w:rsid w:val="00FD3DAE"/>
    <w:rsid w:val="00FD7F27"/>
    <w:rsid w:val="00FE0D73"/>
    <w:rsid w:val="00FE1A8C"/>
    <w:rsid w:val="00FE2351"/>
    <w:rsid w:val="00FE337D"/>
    <w:rsid w:val="00FE5580"/>
    <w:rsid w:val="00FE5AFD"/>
    <w:rsid w:val="00FF110C"/>
    <w:rsid w:val="00FF1550"/>
    <w:rsid w:val="00FF3E35"/>
    <w:rsid w:val="00FF5B12"/>
    <w:rsid w:val="00FF6302"/>
    <w:rsid w:val="00FF79EC"/>
    <w:rsid w:val="4C8DA929"/>
    <w:rsid w:val="55CC9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AF344"/>
  <w15:chartTrackingRefBased/>
  <w15:docId w15:val="{70981EFC-9D0D-457F-B7D9-E829AFA4BF5A}"/>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99"/>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99"/>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styleId="Revision">
    <w:name w:val="Revision"/>
    <w:hidden/>
    <w:uiPriority w:val="99"/>
    <w:semiHidden/>
    <w:rsid w:val="007A3820"/>
    <w:pPr>
      <w:spacing w:after="0" w:line="240" w:lineRule="auto"/>
    </w:pPr>
    <w:rPr>
      <w:rFonts w:ascii="Book Antiqua" w:hAnsi="Book Antiqua"/>
      <w:sz w:val="26"/>
    </w:rPr>
  </w:style>
  <w:style w:type="paragraph" w:styleId="NormalWeb">
    <w:name w:val="Normal (Web)"/>
    <w:basedOn w:val="Normal"/>
    <w:uiPriority w:val="99"/>
    <w:semiHidden/>
    <w:unhideWhenUsed/>
    <w:rsid w:val="00475E0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5316C"/>
    <w:rPr>
      <w:sz w:val="16"/>
      <w:szCs w:val="16"/>
    </w:rPr>
  </w:style>
  <w:style w:type="paragraph" w:styleId="CommentText">
    <w:name w:val="annotation text"/>
    <w:basedOn w:val="Normal"/>
    <w:link w:val="CommentTextChar"/>
    <w:uiPriority w:val="99"/>
    <w:unhideWhenUsed/>
    <w:rsid w:val="0095316C"/>
    <w:pPr>
      <w:spacing w:line="240" w:lineRule="auto"/>
    </w:pPr>
    <w:rPr>
      <w:sz w:val="20"/>
      <w:szCs w:val="20"/>
    </w:rPr>
  </w:style>
  <w:style w:type="character" w:customStyle="1" w:styleId="CommentTextChar">
    <w:name w:val="Comment Text Char"/>
    <w:basedOn w:val="DefaultParagraphFont"/>
    <w:link w:val="CommentText"/>
    <w:uiPriority w:val="99"/>
    <w:rsid w:val="0095316C"/>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95316C"/>
    <w:rPr>
      <w:b/>
      <w:bCs/>
    </w:rPr>
  </w:style>
  <w:style w:type="character" w:customStyle="1" w:styleId="CommentSubjectChar">
    <w:name w:val="Comment Subject Char"/>
    <w:basedOn w:val="CommentTextChar"/>
    <w:link w:val="CommentSubject"/>
    <w:uiPriority w:val="99"/>
    <w:semiHidden/>
    <w:rsid w:val="0095316C"/>
    <w:rPr>
      <w:rFonts w:ascii="Book Antiqua" w:hAnsi="Book Antiqu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docs.cpuc.ca.gov/PublishedDocs/Published/G000/M619/K372/619372577.pdf" TargetMode="External" Id="R405adb761ea1455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F2F3AA19FF9418516062AF11C0ACF" ma:contentTypeVersion="17" ma:contentTypeDescription="Create a new document." ma:contentTypeScope="" ma:versionID="80575d62ecc55d6f04a1a66d8959c822">
  <xsd:schema xmlns:xsd="http://www.w3.org/2001/XMLSchema" xmlns:xs="http://www.w3.org/2001/XMLSchema" xmlns:p="http://schemas.microsoft.com/office/2006/metadata/properties" xmlns:ns2="8114c60f-d572-43b4-ba5f-295801837341" xmlns:ns3="0db3a248-2f3b-4e14-a06e-708bd1cc474a" targetNamespace="http://schemas.microsoft.com/office/2006/metadata/properties" ma:root="true" ma:fieldsID="11af4f0a5a0da12401308155740e01bd" ns2:_="" ns3:_="">
    <xsd:import namespace="8114c60f-d572-43b4-ba5f-295801837341"/>
    <xsd:import namespace="0db3a248-2f3b-4e14-a06e-708bd1cc47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60f-d572-43b4-ba5f-2958018373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468275ae-ef1e-40ba-9e1a-f8e2345e05de}" ma:internalName="TaxCatchAll" ma:showField="CatchAllData" ma:web="8114c60f-d572-43b4-ba5f-2958018373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b3a248-2f3b-4e14-a06e-708bd1cc47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114c60f-d572-43b4-ba5f-295801837341">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0db3a248-2f3b-4e14-a06e-708bd1cc474a">
      <Terms xmlns="http://schemas.microsoft.com/office/infopath/2007/PartnerControls"/>
    </lcf76f155ced4ddcb4097134ff3c332f>
    <TaxCatchAll xmlns="8114c60f-d572-43b4-ba5f-2958018373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1974DA-8FA3-49F0-A35B-DB7070233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60f-d572-43b4-ba5f-295801837341"/>
    <ds:schemaRef ds:uri="0db3a248-2f3b-4e14-a06e-708bd1cc4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8114c60f-d572-43b4-ba5f-295801837341"/>
    <ds:schemaRef ds:uri="0db3a248-2f3b-4e14-a06e-708bd1cc474a"/>
  </ds:schemaRefs>
</ds:datastoreItem>
</file>

<file path=customXml/itemProps3.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4.xml><?xml version="1.0" encoding="utf-8"?>
<ds:datastoreItem xmlns:ds="http://schemas.openxmlformats.org/officeDocument/2006/customXml" ds:itemID="{B930DE7C-9577-4EA8-AC89-8E2B6CC952CB}">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11</ap:Pages>
  <ap:Words>2274</ap:Words>
  <ap:Characters>12963</ap:Characters>
  <ap:Application>Microsoft Office Word</ap:Application>
  <ap:DocSecurity>0</ap:DocSecurity>
  <ap:Lines>108</ap:Lines>
  <ap:Paragraphs>30</ap:Paragraphs>
  <ap:ScaleCrop>false</ap:ScaleCrop>
  <ap:Company/>
  <ap:LinksUpToDate>false</ap:LinksUpToDate>
  <ap:CharactersWithSpaces>15207</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2026-09-15T16:16:00Z</cp:lastPrinted>
  <dcterms:created xsi:type="dcterms:W3CDTF">2026-09-15T09:55:56Z</dcterms:created>
  <dcterms:modified xsi:type="dcterms:W3CDTF">2026-09-15T09:55:56Z</dcterms:modified>
</cp:coreProperties>
</file>