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A1B3D" w:rsidR="000964E3" w:rsidP="000964E3" w:rsidRDefault="000964E3" w14:paraId="27F5D200" w14:textId="4BA35BC4">
      <w:pPr>
        <w:spacing w:line="240" w:lineRule="auto"/>
        <w:jc w:val="right"/>
        <w:rPr>
          <w:color w:val="44546A" w:themeColor="text2"/>
          <w:szCs w:val="24"/>
        </w:rPr>
      </w:pPr>
      <w:r w:rsidRPr="00DA1B3D">
        <w:rPr>
          <w:noProof/>
          <w:color w:val="44546A" w:themeColor="text2"/>
          <w:szCs w:val="24"/>
        </w:rPr>
        <w:drawing>
          <wp:anchor distT="0" distB="0" distL="114300" distR="114300" simplePos="0" relativeHeight="251658240" behindDoc="0" locked="0" layoutInCell="1" allowOverlap="1" wp14:editId="0085A44D" wp14:anchorId="514FE15E">
            <wp:simplePos x="0" y="0"/>
            <wp:positionH relativeFrom="column">
              <wp:posOffset>86359</wp:posOffset>
            </wp:positionH>
            <wp:positionV relativeFrom="paragraph">
              <wp:posOffset>-96943</wp:posOffset>
            </wp:positionV>
            <wp:extent cx="1104053" cy="1104053"/>
            <wp:effectExtent l="0" t="0" r="1270" b="1270"/>
            <wp:wrapNone/>
            <wp:docPr id="2" name="Picture 2" descr="California Public Utilities Commission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alifornia Public Utilities Commission sea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153" cy="1108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A1B3D">
        <w:rPr>
          <w:b/>
          <w:color w:val="44546A" w:themeColor="text2"/>
        </w:rPr>
        <w:t>California Public Utilities Commission</w:t>
      </w:r>
      <w:r w:rsidRPr="00DA1B3D">
        <w:rPr>
          <w:b/>
          <w:color w:val="44546A" w:themeColor="text2"/>
          <w:szCs w:val="24"/>
        </w:rPr>
        <w:br/>
      </w:r>
      <w:r w:rsidRPr="00DA1B3D">
        <w:rPr>
          <w:b/>
          <w:color w:val="44546A" w:themeColor="text2"/>
        </w:rPr>
        <w:t>505 Van Ness Ave., San Francisco</w:t>
      </w:r>
    </w:p>
    <w:p w:rsidRPr="00FE37F7" w:rsidR="000964E3" w:rsidP="000964E3" w:rsidRDefault="000964E3" w14:paraId="1C861215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5E707F6D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1CD56399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15AA6BE" w14:textId="77777777">
      <w:pPr>
        <w:spacing w:line="240" w:lineRule="auto"/>
        <w:ind w:left="5040" w:firstLine="0"/>
        <w:rPr>
          <w:b/>
          <w:color w:val="000080"/>
          <w:szCs w:val="24"/>
        </w:rPr>
      </w:pPr>
    </w:p>
    <w:p w:rsidRPr="00FE37F7" w:rsidR="000964E3" w:rsidP="000964E3" w:rsidRDefault="000964E3" w14:paraId="4DBBAFC6" w14:textId="77777777">
      <w:pPr>
        <w:ind w:firstLine="0"/>
        <w:rPr>
          <w:color w:val="000080"/>
          <w:szCs w:val="24"/>
        </w:rPr>
      </w:pPr>
      <w:r w:rsidRPr="00FE37F7">
        <w:rPr>
          <w:color w:val="000080"/>
          <w:szCs w:val="24"/>
        </w:rPr>
        <w:t>_________________________________________________________________________________</w:t>
      </w:r>
    </w:p>
    <w:p w:rsidRPr="002B37D1" w:rsidR="002B37D1" w:rsidP="002B37D1" w:rsidRDefault="002B37D1" w14:paraId="43517598" w14:textId="158AA739">
      <w:pPr>
        <w:tabs>
          <w:tab w:val="left" w:pos="10080"/>
        </w:tabs>
        <w:spacing w:line="240" w:lineRule="auto"/>
        <w:ind w:firstLine="0"/>
        <w:rPr>
          <w:b/>
          <w:bCs/>
        </w:rPr>
      </w:pPr>
      <w:bookmarkStart w:name="_Hlk71030686" w:id="0"/>
      <w:r w:rsidRPr="002B37D1">
        <w:rPr>
          <w:b/>
          <w:bCs/>
        </w:rPr>
        <w:t>FOR IMMEDIATE RELEASE</w:t>
      </w:r>
      <w:r>
        <w:rPr>
          <w:b/>
          <w:bCs/>
        </w:rPr>
        <w:t xml:space="preserve">      </w:t>
      </w:r>
      <w:r w:rsidR="00F120EC">
        <w:rPr>
          <w:b/>
          <w:bCs/>
        </w:rPr>
        <w:t xml:space="preserve">                                                 </w:t>
      </w:r>
      <w:r w:rsidR="004A3C95">
        <w:rPr>
          <w:b/>
          <w:bCs/>
        </w:rPr>
        <w:t xml:space="preserve">                     </w:t>
      </w:r>
      <w:r w:rsidRPr="002B37D1">
        <w:rPr>
          <w:b/>
          <w:bCs/>
        </w:rPr>
        <w:t>PRESS RELEASE</w:t>
      </w:r>
      <w:r w:rsidRPr="002B37D1">
        <w:rPr>
          <w:b/>
          <w:bCs/>
        </w:rPr>
        <w:tab/>
      </w:r>
    </w:p>
    <w:p w:rsidRPr="002B37D1" w:rsidR="002B37D1" w:rsidP="002B37D1" w:rsidRDefault="002B37D1" w14:paraId="2719255B" w14:textId="033DE1B2">
      <w:pPr>
        <w:tabs>
          <w:tab w:val="left" w:pos="10080"/>
        </w:tabs>
        <w:spacing w:line="240" w:lineRule="auto"/>
        <w:ind w:firstLine="0"/>
      </w:pPr>
      <w:r>
        <w:t xml:space="preserve">Media Contact: Terrie Prosper, 415.703.1366, </w:t>
      </w:r>
      <w:hyperlink r:id="rId12">
        <w:r w:rsidRPr="71FE11DF">
          <w:rPr>
            <w:rStyle w:val="Hyperlink"/>
          </w:rPr>
          <w:t>news@cpuc.ca.gov</w:t>
        </w:r>
      </w:hyperlink>
      <w:bookmarkStart w:name="_Hlk188553886" w:id="1"/>
      <w:r>
        <w:t xml:space="preserve">                   Docket #:</w:t>
      </w:r>
      <w:r w:rsidR="00C13671">
        <w:t xml:space="preserve"> R.2</w:t>
      </w:r>
      <w:r w:rsidRPr="00C13671" w:rsidR="00C13671">
        <w:t>2-02-002</w:t>
      </w:r>
      <w:r>
        <w:tab/>
      </w:r>
      <w:bookmarkEnd w:id="1"/>
    </w:p>
    <w:p w:rsidR="00C52630" w:rsidP="00C52630" w:rsidRDefault="00C52630" w14:paraId="4021FA43" w14:textId="77777777">
      <w:pPr>
        <w:tabs>
          <w:tab w:val="left" w:pos="10080"/>
        </w:tabs>
        <w:spacing w:line="240" w:lineRule="auto"/>
        <w:ind w:firstLine="0"/>
        <w:rPr>
          <w:color w:val="000000" w:themeColor="text1"/>
          <w:sz w:val="27"/>
          <w:szCs w:val="27"/>
        </w:rPr>
      </w:pPr>
    </w:p>
    <w:p w:rsidRPr="00607790" w:rsidR="00607790" w:rsidP="00607790" w:rsidRDefault="00270AE4" w14:paraId="6CBE2A5B" w14:textId="761298F7">
      <w:pPr>
        <w:spacing w:line="240" w:lineRule="auto"/>
        <w:ind w:firstLine="0"/>
        <w:jc w:val="center"/>
        <w:rPr>
          <w:b/>
          <w:bCs/>
          <w:color w:val="000000" w:themeColor="text1"/>
          <w:sz w:val="28"/>
          <w:szCs w:val="28"/>
        </w:rPr>
      </w:pPr>
      <w:r w:rsidRPr="00270AE4">
        <w:rPr>
          <w:b/>
          <w:bCs/>
          <w:color w:val="000000" w:themeColor="text1"/>
          <w:sz w:val="28"/>
          <w:szCs w:val="28"/>
        </w:rPr>
        <w:t>CPUC</w:t>
      </w:r>
      <w:r w:rsidR="00607790">
        <w:rPr>
          <w:b/>
          <w:bCs/>
          <w:color w:val="000000" w:themeColor="text1"/>
          <w:sz w:val="28"/>
          <w:szCs w:val="28"/>
        </w:rPr>
        <w:t xml:space="preserve"> </w:t>
      </w:r>
      <w:r w:rsidRPr="00607790" w:rsidR="00607790">
        <w:rPr>
          <w:b/>
          <w:bCs/>
          <w:color w:val="000000" w:themeColor="text1"/>
          <w:sz w:val="28"/>
          <w:szCs w:val="28"/>
        </w:rPr>
        <w:t>Strengthens Tribal Consultation and Expands</w:t>
      </w:r>
      <w:r w:rsidR="00607790">
        <w:rPr>
          <w:b/>
          <w:bCs/>
          <w:color w:val="000000" w:themeColor="text1"/>
          <w:sz w:val="28"/>
          <w:szCs w:val="28"/>
        </w:rPr>
        <w:br/>
      </w:r>
      <w:r w:rsidRPr="00607790" w:rsidR="00607790">
        <w:rPr>
          <w:b/>
          <w:bCs/>
          <w:color w:val="000000" w:themeColor="text1"/>
          <w:sz w:val="28"/>
          <w:szCs w:val="28"/>
        </w:rPr>
        <w:t>Opportunities for Tribal Participation in Utility Land Transfers</w:t>
      </w:r>
    </w:p>
    <w:p w:rsidR="00607790" w:rsidP="00607790" w:rsidRDefault="00607790" w14:paraId="64258355" w14:textId="77777777">
      <w:pPr>
        <w:spacing w:line="240" w:lineRule="auto"/>
        <w:ind w:firstLine="0"/>
      </w:pPr>
    </w:p>
    <w:p w:rsidR="00607790" w:rsidP="00CC5578" w:rsidRDefault="004A338C" w14:paraId="139C105A" w14:textId="3382CE5D">
      <w:pPr>
        <w:ind w:firstLine="0"/>
        <w:rPr>
          <w:color w:val="000000" w:themeColor="text1"/>
        </w:rPr>
      </w:pPr>
      <w:r w:rsidRPr="004A338C">
        <w:rPr>
          <w:color w:val="000000" w:themeColor="text1"/>
        </w:rPr>
        <w:t xml:space="preserve">SAN FRANCISCO, Sept. </w:t>
      </w:r>
      <w:r>
        <w:rPr>
          <w:color w:val="000000" w:themeColor="text1"/>
        </w:rPr>
        <w:t>17</w:t>
      </w:r>
      <w:r w:rsidRPr="004A338C">
        <w:rPr>
          <w:color w:val="000000" w:themeColor="text1"/>
        </w:rPr>
        <w:t xml:space="preserve">, 2026 – </w:t>
      </w:r>
      <w:r w:rsidRPr="00270AE4" w:rsidR="00270AE4">
        <w:rPr>
          <w:color w:val="000000" w:themeColor="text1"/>
        </w:rPr>
        <w:t xml:space="preserve">The California Public Utilities Commission (CPUC) today </w:t>
      </w:r>
      <w:r w:rsidRPr="00607790" w:rsidR="00607790">
        <w:rPr>
          <w:color w:val="000000" w:themeColor="text1"/>
        </w:rPr>
        <w:t xml:space="preserve">approved revisions to its Tribal Consultation Policy and Tribal Land Transfer Policy (TLTP), strengthening engagement with California Native American tribes and </w:t>
      </w:r>
      <w:r w:rsidR="006B03E4">
        <w:rPr>
          <w:color w:val="000000" w:themeColor="text1"/>
        </w:rPr>
        <w:t>providing a clearer</w:t>
      </w:r>
      <w:r w:rsidR="0079238C">
        <w:rPr>
          <w:color w:val="000000" w:themeColor="text1"/>
        </w:rPr>
        <w:t>,</w:t>
      </w:r>
      <w:r w:rsidR="006B03E4">
        <w:rPr>
          <w:color w:val="000000" w:themeColor="text1"/>
        </w:rPr>
        <w:t xml:space="preserve"> more informed process to implement the TLTP</w:t>
      </w:r>
      <w:r w:rsidRPr="00607790" w:rsidR="00607790">
        <w:rPr>
          <w:color w:val="000000" w:themeColor="text1"/>
        </w:rPr>
        <w:t>.</w:t>
      </w:r>
    </w:p>
    <w:p w:rsidRPr="00607790" w:rsidR="00F8572F" w:rsidP="00CC5578" w:rsidRDefault="00F8572F" w14:paraId="00CBDBB4" w14:textId="77777777">
      <w:pPr>
        <w:ind w:firstLine="0"/>
        <w:rPr>
          <w:color w:val="000000" w:themeColor="text1"/>
        </w:rPr>
      </w:pPr>
    </w:p>
    <w:p w:rsidRPr="00607790" w:rsidR="00607790" w:rsidP="00CC5578" w:rsidRDefault="00607790" w14:paraId="4C02BF30" w14:textId="77777777">
      <w:pPr>
        <w:ind w:firstLine="0"/>
        <w:rPr>
          <w:b/>
          <w:bCs/>
          <w:color w:val="000000" w:themeColor="text1"/>
        </w:rPr>
      </w:pPr>
      <w:r w:rsidRPr="00607790">
        <w:rPr>
          <w:b/>
          <w:bCs/>
          <w:color w:val="000000" w:themeColor="text1"/>
        </w:rPr>
        <w:t>Expanding Tribal Opportunities in Utility Land Transfers</w:t>
      </w:r>
    </w:p>
    <w:p w:rsidR="00607790" w:rsidP="00CC5578" w:rsidRDefault="00607790" w14:paraId="206D7805" w14:textId="792BF9F2">
      <w:pPr>
        <w:ind w:firstLine="0"/>
        <w:rPr>
          <w:color w:val="000000" w:themeColor="text1"/>
        </w:rPr>
      </w:pPr>
      <w:r w:rsidRPr="00607790">
        <w:rPr>
          <w:color w:val="000000" w:themeColor="text1"/>
        </w:rPr>
        <w:t xml:space="preserve">The revised </w:t>
      </w:r>
      <w:r w:rsidRPr="00607790" w:rsidR="003D5770">
        <w:rPr>
          <w:color w:val="000000" w:themeColor="text1"/>
        </w:rPr>
        <w:t xml:space="preserve">TLTP </w:t>
      </w:r>
      <w:r w:rsidRPr="00607790">
        <w:rPr>
          <w:color w:val="000000" w:themeColor="text1"/>
        </w:rPr>
        <w:t xml:space="preserve">expands its application to proposed dispositions </w:t>
      </w:r>
      <w:r w:rsidRPr="00FC62FA">
        <w:rPr>
          <w:color w:val="000000" w:themeColor="text1"/>
        </w:rPr>
        <w:t>of surplus property by investor-owned utilities covered by the policy. This change will increase the number of utility properties for which tribes receive notice and an opportunity to express interest in acquiring property.</w:t>
      </w:r>
      <w:r w:rsidR="0069201C">
        <w:rPr>
          <w:color w:val="000000" w:themeColor="text1"/>
        </w:rPr>
        <w:t xml:space="preserve"> </w:t>
      </w:r>
    </w:p>
    <w:p w:rsidRPr="00FC62FA" w:rsidR="0018318C" w:rsidP="00CC5578" w:rsidRDefault="0018318C" w14:paraId="32AA20BB" w14:textId="77777777">
      <w:pPr>
        <w:ind w:firstLine="0"/>
        <w:rPr>
          <w:color w:val="000000" w:themeColor="text1"/>
        </w:rPr>
      </w:pPr>
    </w:p>
    <w:p w:rsidR="00607790" w:rsidP="00CC5578" w:rsidRDefault="00607790" w14:paraId="22A21AA8" w14:textId="12658FAD">
      <w:pPr>
        <w:ind w:firstLine="0"/>
        <w:rPr>
          <w:color w:val="000000" w:themeColor="text1"/>
        </w:rPr>
      </w:pPr>
      <w:r w:rsidRPr="00FC62FA">
        <w:rPr>
          <w:color w:val="000000" w:themeColor="text1"/>
        </w:rPr>
        <w:t xml:space="preserve">Under the revised policy, investor-owned utilities must request a list of tribal contacts from the CPUC’s </w:t>
      </w:r>
      <w:hyperlink w:history="1" r:id="rId13">
        <w:r w:rsidRPr="0069201C">
          <w:rPr>
            <w:rStyle w:val="Hyperlink"/>
          </w:rPr>
          <w:t>Office of the Tribal Advisor</w:t>
        </w:r>
      </w:hyperlink>
      <w:r w:rsidRPr="00FC62FA">
        <w:rPr>
          <w:color w:val="000000" w:themeColor="text1"/>
        </w:rPr>
        <w:t xml:space="preserve"> when undertaking covered property dispositions. The policy also requires utilities to provide tribes that express interest in acquiring a property </w:t>
      </w:r>
      <w:r w:rsidR="00D67DF7">
        <w:rPr>
          <w:color w:val="000000" w:themeColor="text1"/>
        </w:rPr>
        <w:t>additional</w:t>
      </w:r>
      <w:r w:rsidRPr="00FC62FA">
        <w:rPr>
          <w:color w:val="000000" w:themeColor="text1"/>
        </w:rPr>
        <w:t xml:space="preserve"> important information</w:t>
      </w:r>
      <w:r w:rsidR="00D67DF7">
        <w:rPr>
          <w:color w:val="000000" w:themeColor="text1"/>
        </w:rPr>
        <w:t xml:space="preserve"> that will</w:t>
      </w:r>
      <w:r w:rsidRPr="00FC62FA">
        <w:rPr>
          <w:color w:val="000000" w:themeColor="text1"/>
        </w:rPr>
        <w:t xml:space="preserve"> enabl</w:t>
      </w:r>
      <w:r w:rsidR="00D67DF7">
        <w:rPr>
          <w:color w:val="000000" w:themeColor="text1"/>
        </w:rPr>
        <w:t>e</w:t>
      </w:r>
      <w:r w:rsidRPr="00FC62FA">
        <w:rPr>
          <w:color w:val="000000" w:themeColor="text1"/>
        </w:rPr>
        <w:t xml:space="preserve"> tribes to better evaluate whether </w:t>
      </w:r>
      <w:r w:rsidR="00D67DF7">
        <w:rPr>
          <w:color w:val="000000" w:themeColor="text1"/>
        </w:rPr>
        <w:t>to move forward with pursing an acquisition or land transfer</w:t>
      </w:r>
      <w:r w:rsidRPr="00FC62FA">
        <w:rPr>
          <w:color w:val="000000" w:themeColor="text1"/>
        </w:rPr>
        <w:t>.</w:t>
      </w:r>
    </w:p>
    <w:p w:rsidRPr="00FC62FA" w:rsidR="0018318C" w:rsidP="00CC5578" w:rsidRDefault="0018318C" w14:paraId="4A1FEE4F" w14:textId="77777777">
      <w:pPr>
        <w:ind w:firstLine="0"/>
        <w:rPr>
          <w:color w:val="000000" w:themeColor="text1"/>
        </w:rPr>
      </w:pPr>
    </w:p>
    <w:p w:rsidRPr="006101D1" w:rsidR="006101D1" w:rsidP="006101D1" w:rsidRDefault="006101D1" w14:paraId="27DC4BBE" w14:textId="3D62108C">
      <w:pPr>
        <w:ind w:firstLine="0"/>
        <w:rPr>
          <w:color w:val="000000" w:themeColor="text1"/>
        </w:rPr>
      </w:pPr>
      <w:r w:rsidRPr="006101D1">
        <w:rPr>
          <w:color w:val="000000" w:themeColor="text1"/>
        </w:rPr>
        <w:t xml:space="preserve">“The revised Tribal Land Transfer Policy provides tribes </w:t>
      </w:r>
      <w:r w:rsidR="00000C76">
        <w:rPr>
          <w:color w:val="000000" w:themeColor="text1"/>
        </w:rPr>
        <w:t>a clearer process and</w:t>
      </w:r>
      <w:r w:rsidR="0069201C">
        <w:rPr>
          <w:color w:val="000000" w:themeColor="text1"/>
        </w:rPr>
        <w:t xml:space="preserve"> </w:t>
      </w:r>
      <w:r w:rsidRPr="006101D1">
        <w:rPr>
          <w:color w:val="000000" w:themeColor="text1"/>
        </w:rPr>
        <w:t xml:space="preserve">more information </w:t>
      </w:r>
      <w:r w:rsidR="00000C76">
        <w:rPr>
          <w:color w:val="000000" w:themeColor="text1"/>
        </w:rPr>
        <w:t>to make decisions as to whether</w:t>
      </w:r>
      <w:r w:rsidRPr="006101D1">
        <w:rPr>
          <w:color w:val="000000" w:themeColor="text1"/>
        </w:rPr>
        <w:t xml:space="preserve"> </w:t>
      </w:r>
      <w:r w:rsidR="00000C76">
        <w:rPr>
          <w:color w:val="000000" w:themeColor="text1"/>
        </w:rPr>
        <w:t>to pursue a</w:t>
      </w:r>
      <w:r w:rsidR="00F45F6D">
        <w:rPr>
          <w:color w:val="000000" w:themeColor="text1"/>
        </w:rPr>
        <w:t xml:space="preserve"> </w:t>
      </w:r>
      <w:r w:rsidR="00000C76">
        <w:rPr>
          <w:color w:val="000000" w:themeColor="text1"/>
        </w:rPr>
        <w:t>transfer of</w:t>
      </w:r>
      <w:r w:rsidR="008B33CF">
        <w:rPr>
          <w:color w:val="000000" w:themeColor="text1"/>
        </w:rPr>
        <w:t xml:space="preserve"> land that is subject to the policy</w:t>
      </w:r>
      <w:r w:rsidRPr="006101D1">
        <w:rPr>
          <w:color w:val="000000" w:themeColor="text1"/>
        </w:rPr>
        <w:t>,” said CPUC Commissioner Darcie L. Houck, who is assigned to the proceeding. “These changes are an important step toward enabling tribes to acquire lands in their ancestral territory.”</w:t>
      </w:r>
    </w:p>
    <w:p w:rsidR="00E0710D" w:rsidP="00CC5578" w:rsidRDefault="00E0710D" w14:paraId="7BB6E644" w14:textId="77777777">
      <w:pPr>
        <w:ind w:firstLine="0"/>
        <w:rPr>
          <w:color w:val="000000" w:themeColor="text1"/>
        </w:rPr>
      </w:pPr>
    </w:p>
    <w:p w:rsidR="00BD44E5" w:rsidP="00CC5578" w:rsidRDefault="00E0710D" w14:paraId="69196560" w14:textId="5365C61C">
      <w:pPr>
        <w:ind w:firstLine="0"/>
        <w:rPr>
          <w:color w:val="000000" w:themeColor="text1"/>
        </w:rPr>
      </w:pPr>
      <w:r w:rsidRPr="00607790">
        <w:rPr>
          <w:color w:val="000000" w:themeColor="text1"/>
        </w:rPr>
        <w:lastRenderedPageBreak/>
        <w:t xml:space="preserve">To help tribes identify utility service areas that may overlap with their self-identified ancestral lands, the </w:t>
      </w:r>
      <w:r>
        <w:rPr>
          <w:color w:val="000000" w:themeColor="text1"/>
        </w:rPr>
        <w:t xml:space="preserve">CPUC’s </w:t>
      </w:r>
      <w:r w:rsidRPr="0069201C">
        <w:t>Office of the Tribal Advisor</w:t>
      </w:r>
      <w:r w:rsidRPr="00607790">
        <w:rPr>
          <w:color w:val="000000" w:themeColor="text1"/>
        </w:rPr>
        <w:t xml:space="preserve"> will publish </w:t>
      </w:r>
      <w:r w:rsidRPr="00FC62FA">
        <w:rPr>
          <w:color w:val="000000" w:themeColor="text1"/>
        </w:rPr>
        <w:t>a map of county boundaries overlaid with the service territories of investor-owned utilities.</w:t>
      </w:r>
    </w:p>
    <w:p w:rsidR="00E044E9" w:rsidP="00CC5578" w:rsidRDefault="00E044E9" w14:paraId="540B297F" w14:textId="77777777">
      <w:pPr>
        <w:ind w:firstLine="0"/>
        <w:rPr>
          <w:color w:val="000000" w:themeColor="text1"/>
        </w:rPr>
      </w:pPr>
    </w:p>
    <w:p w:rsidR="00BD44E5" w:rsidP="00CC5578" w:rsidRDefault="00BD44E5" w14:paraId="226749C3" w14:textId="047433A2">
      <w:pPr>
        <w:ind w:firstLine="0"/>
        <w:rPr>
          <w:color w:val="000000" w:themeColor="text1"/>
        </w:rPr>
      </w:pPr>
      <w:r>
        <w:rPr>
          <w:color w:val="000000" w:themeColor="text1"/>
        </w:rPr>
        <w:t>“</w:t>
      </w:r>
      <w:r w:rsidRPr="00BD44E5">
        <w:rPr>
          <w:color w:val="000000" w:themeColor="text1"/>
        </w:rPr>
        <w:t>This decision represents an important step in strengthening the CPUC</w:t>
      </w:r>
      <w:r>
        <w:rPr>
          <w:color w:val="000000" w:themeColor="text1"/>
        </w:rPr>
        <w:t>’</w:t>
      </w:r>
      <w:r w:rsidRPr="00BD44E5">
        <w:rPr>
          <w:color w:val="000000" w:themeColor="text1"/>
        </w:rPr>
        <w:t>s government-to-government relationship with tribes,</w:t>
      </w:r>
      <w:r>
        <w:rPr>
          <w:color w:val="000000" w:themeColor="text1"/>
        </w:rPr>
        <w:t>”</w:t>
      </w:r>
      <w:r w:rsidRPr="00BD44E5">
        <w:rPr>
          <w:color w:val="000000" w:themeColor="text1"/>
        </w:rPr>
        <w:t xml:space="preserve"> said CPUC President John Reynolds. </w:t>
      </w:r>
      <w:r>
        <w:rPr>
          <w:color w:val="000000" w:themeColor="text1"/>
        </w:rPr>
        <w:t>“</w:t>
      </w:r>
      <w:r w:rsidRPr="00BD44E5">
        <w:rPr>
          <w:color w:val="000000" w:themeColor="text1"/>
        </w:rPr>
        <w:t xml:space="preserve">It recognizes the enduring connection between </w:t>
      </w:r>
      <w:r w:rsidR="00E044E9">
        <w:rPr>
          <w:color w:val="000000" w:themeColor="text1"/>
        </w:rPr>
        <w:t>t</w:t>
      </w:r>
      <w:r w:rsidRPr="00BD44E5">
        <w:rPr>
          <w:color w:val="000000" w:themeColor="text1"/>
        </w:rPr>
        <w:t>ribes and their ancestral lands and helps ensure the connection is meaningfully considered.</w:t>
      </w:r>
      <w:r>
        <w:rPr>
          <w:color w:val="000000" w:themeColor="text1"/>
        </w:rPr>
        <w:t>”</w:t>
      </w:r>
    </w:p>
    <w:p w:rsidRPr="00607790" w:rsidR="00FC62FA" w:rsidP="00CC5578" w:rsidRDefault="00FC62FA" w14:paraId="6145ADA2" w14:textId="77777777">
      <w:pPr>
        <w:ind w:firstLine="0"/>
        <w:rPr>
          <w:color w:val="000000" w:themeColor="text1"/>
        </w:rPr>
      </w:pPr>
    </w:p>
    <w:p w:rsidRPr="00607790" w:rsidR="00607790" w:rsidP="00CC5578" w:rsidRDefault="00607790" w14:paraId="5BBD9558" w14:textId="713690B3">
      <w:pPr>
        <w:ind w:firstLine="0"/>
        <w:rPr>
          <w:b/>
          <w:bCs/>
          <w:color w:val="000000" w:themeColor="text1"/>
        </w:rPr>
      </w:pPr>
      <w:r w:rsidRPr="00607790">
        <w:rPr>
          <w:b/>
          <w:bCs/>
          <w:color w:val="000000" w:themeColor="text1"/>
        </w:rPr>
        <w:t xml:space="preserve">Improving Tribal Consultation Across the </w:t>
      </w:r>
      <w:r w:rsidR="00FC62FA">
        <w:rPr>
          <w:b/>
          <w:bCs/>
          <w:color w:val="000000" w:themeColor="text1"/>
        </w:rPr>
        <w:t>CPUC</w:t>
      </w:r>
    </w:p>
    <w:p w:rsidR="00AB74CE" w:rsidP="00CC5578" w:rsidRDefault="00607790" w14:paraId="4467C266" w14:textId="225DC749">
      <w:pPr>
        <w:ind w:firstLine="0"/>
        <w:rPr>
          <w:color w:val="000000" w:themeColor="text1"/>
        </w:rPr>
      </w:pPr>
      <w:r w:rsidRPr="00607790">
        <w:rPr>
          <w:color w:val="000000" w:themeColor="text1"/>
        </w:rPr>
        <w:t xml:space="preserve">The revised Tribal Consultation Policy establishes specific responsibilities for </w:t>
      </w:r>
      <w:r w:rsidR="00FC62FA">
        <w:rPr>
          <w:color w:val="000000" w:themeColor="text1"/>
        </w:rPr>
        <w:t>CPUC</w:t>
      </w:r>
      <w:r w:rsidRPr="00607790">
        <w:rPr>
          <w:color w:val="000000" w:themeColor="text1"/>
        </w:rPr>
        <w:t xml:space="preserve"> staff, including the </w:t>
      </w:r>
      <w:r w:rsidR="00AB74CE">
        <w:rPr>
          <w:color w:val="000000" w:themeColor="text1"/>
        </w:rPr>
        <w:t xml:space="preserve">CPUC’s </w:t>
      </w:r>
      <w:r w:rsidRPr="00E0710D">
        <w:rPr>
          <w:color w:val="000000" w:themeColor="text1"/>
        </w:rPr>
        <w:t>Office of the Tribal Advisor</w:t>
      </w:r>
      <w:r w:rsidRPr="00607790">
        <w:rPr>
          <w:color w:val="000000" w:themeColor="text1"/>
        </w:rPr>
        <w:t xml:space="preserve"> and designated </w:t>
      </w:r>
      <w:r w:rsidR="00AB74CE">
        <w:rPr>
          <w:color w:val="000000" w:themeColor="text1"/>
        </w:rPr>
        <w:t>D</w:t>
      </w:r>
      <w:r w:rsidRPr="00607790">
        <w:rPr>
          <w:color w:val="000000" w:themeColor="text1"/>
        </w:rPr>
        <w:t>ivision tribal liaisons. These responsibilities are intended to facilitate consistent and effective engagement with tribes throughout the C</w:t>
      </w:r>
      <w:r w:rsidR="00FC62FA">
        <w:rPr>
          <w:color w:val="000000" w:themeColor="text1"/>
        </w:rPr>
        <w:t>PUC</w:t>
      </w:r>
      <w:r w:rsidRPr="00607790">
        <w:rPr>
          <w:color w:val="000000" w:themeColor="text1"/>
        </w:rPr>
        <w:t>’s work.</w:t>
      </w:r>
      <w:r w:rsidR="00AB74CE">
        <w:rPr>
          <w:color w:val="000000" w:themeColor="text1"/>
        </w:rPr>
        <w:t xml:space="preserve"> </w:t>
      </w:r>
      <w:r w:rsidRPr="00607790">
        <w:rPr>
          <w:color w:val="000000" w:themeColor="text1"/>
        </w:rPr>
        <w:t xml:space="preserve">The policy directs the Office of the Tribal Advisor to </w:t>
      </w:r>
      <w:r w:rsidR="001119DE">
        <w:rPr>
          <w:color w:val="000000" w:themeColor="text1"/>
        </w:rPr>
        <w:t xml:space="preserve">conduct quarterly Tribal Information Forums open to all California Native American Tribes, and to </w:t>
      </w:r>
      <w:r w:rsidRPr="00607790">
        <w:rPr>
          <w:color w:val="000000" w:themeColor="text1"/>
        </w:rPr>
        <w:t xml:space="preserve">periodically review the Tribal Consultation Policy and recommend modifications when appropriate </w:t>
      </w:r>
      <w:r w:rsidR="001119DE">
        <w:rPr>
          <w:color w:val="000000" w:themeColor="text1"/>
        </w:rPr>
        <w:t>to ensure the policy is update</w:t>
      </w:r>
      <w:r w:rsidR="001509BC">
        <w:rPr>
          <w:color w:val="000000" w:themeColor="text1"/>
        </w:rPr>
        <w:t>d</w:t>
      </w:r>
      <w:r w:rsidR="001119DE">
        <w:rPr>
          <w:color w:val="000000" w:themeColor="text1"/>
        </w:rPr>
        <w:t xml:space="preserve"> and evolving to meet the needs of tribes and the comply with California state policy</w:t>
      </w:r>
      <w:r w:rsidR="001509BC">
        <w:rPr>
          <w:color w:val="000000" w:themeColor="text1"/>
        </w:rPr>
        <w:t>.</w:t>
      </w:r>
    </w:p>
    <w:p w:rsidR="00AB74CE" w:rsidP="00CC5578" w:rsidRDefault="00AB74CE" w14:paraId="6B334273" w14:textId="77777777">
      <w:pPr>
        <w:ind w:firstLine="0"/>
        <w:rPr>
          <w:color w:val="000000" w:themeColor="text1"/>
        </w:rPr>
      </w:pPr>
    </w:p>
    <w:p w:rsidR="00AB74CE" w:rsidP="00CC5578" w:rsidRDefault="00AB74CE" w14:paraId="2C39707D" w14:textId="38B57F72">
      <w:pPr>
        <w:ind w:firstLine="0"/>
        <w:rPr>
          <w:color w:val="000000" w:themeColor="text1"/>
        </w:rPr>
      </w:pPr>
      <w:r>
        <w:rPr>
          <w:color w:val="000000" w:themeColor="text1"/>
        </w:rPr>
        <w:t>“Our decision</w:t>
      </w:r>
      <w:r w:rsidRPr="00607790">
        <w:rPr>
          <w:color w:val="000000" w:themeColor="text1"/>
        </w:rPr>
        <w:t xml:space="preserve"> establishes clearer responsibilities for CPUC staff</w:t>
      </w:r>
      <w:r w:rsidR="0034476B">
        <w:rPr>
          <w:color w:val="000000" w:themeColor="text1"/>
        </w:rPr>
        <w:t>, including our Office of the Tribal Advisor,</w:t>
      </w:r>
      <w:r>
        <w:rPr>
          <w:color w:val="000000" w:themeColor="text1"/>
        </w:rPr>
        <w:t xml:space="preserve"> </w:t>
      </w:r>
      <w:r w:rsidRPr="00607790">
        <w:rPr>
          <w:color w:val="000000" w:themeColor="text1"/>
        </w:rPr>
        <w:t xml:space="preserve">to promote </w:t>
      </w:r>
      <w:r w:rsidR="0034476B">
        <w:rPr>
          <w:color w:val="000000" w:themeColor="text1"/>
        </w:rPr>
        <w:t xml:space="preserve">early, often, and </w:t>
      </w:r>
      <w:r w:rsidRPr="00607790">
        <w:rPr>
          <w:color w:val="000000" w:themeColor="text1"/>
        </w:rPr>
        <w:t>meaningful tribal engagement</w:t>
      </w:r>
      <w:r>
        <w:rPr>
          <w:color w:val="000000" w:themeColor="text1"/>
        </w:rPr>
        <w:t>,” said Commissioner Houck.</w:t>
      </w:r>
      <w:r w:rsidRPr="00607790">
        <w:rPr>
          <w:color w:val="000000" w:themeColor="text1"/>
        </w:rPr>
        <w:t xml:space="preserve"> “These policy updates strengthen our consultation practices, improve access to information, and create more consistent opportunities for tribes to engage with the </w:t>
      </w:r>
      <w:r>
        <w:rPr>
          <w:color w:val="000000" w:themeColor="text1"/>
        </w:rPr>
        <w:t>CPUC</w:t>
      </w:r>
      <w:r w:rsidRPr="00607790">
        <w:rPr>
          <w:color w:val="000000" w:themeColor="text1"/>
        </w:rPr>
        <w:t xml:space="preserve"> and investor-owned utilities on matters within our jurisdiction.”</w:t>
      </w:r>
    </w:p>
    <w:p w:rsidR="002E16EA" w:rsidP="00CC5578" w:rsidRDefault="002E16EA" w14:paraId="52ED6B62" w14:textId="77777777">
      <w:pPr>
        <w:ind w:firstLine="0"/>
        <w:rPr>
          <w:color w:val="000000" w:themeColor="text1"/>
        </w:rPr>
      </w:pPr>
    </w:p>
    <w:p w:rsidR="002E16EA" w:rsidP="00CC5578" w:rsidRDefault="002E16EA" w14:paraId="47859E90" w14:textId="69280F22">
      <w:pPr>
        <w:ind w:firstLine="0"/>
        <w:rPr>
          <w:color w:val="000000" w:themeColor="text1"/>
        </w:rPr>
      </w:pPr>
      <w:r>
        <w:rPr>
          <w:color w:val="000000" w:themeColor="text1"/>
        </w:rPr>
        <w:t>“</w:t>
      </w:r>
      <w:r w:rsidRPr="002E16EA">
        <w:rPr>
          <w:color w:val="000000" w:themeColor="text1"/>
        </w:rPr>
        <w:t>Consultation is most meaningful when it becomes part of how an institution operates every day; not simply a box to check at the end of a process</w:t>
      </w:r>
      <w:r>
        <w:rPr>
          <w:color w:val="000000" w:themeColor="text1"/>
        </w:rPr>
        <w:t xml:space="preserve">,” said Commissioner </w:t>
      </w:r>
      <w:r w:rsidRPr="002E16EA">
        <w:rPr>
          <w:color w:val="000000" w:themeColor="text1"/>
        </w:rPr>
        <w:t>Christine Harada</w:t>
      </w:r>
      <w:r>
        <w:rPr>
          <w:color w:val="000000" w:themeColor="text1"/>
        </w:rPr>
        <w:t>. “</w:t>
      </w:r>
      <w:r w:rsidRPr="002E16EA">
        <w:rPr>
          <w:color w:val="000000" w:themeColor="text1"/>
        </w:rPr>
        <w:t>These policies create clearer responsibilities, more consistent engagement, and stronger channels for tribes to participate in the decisions that affect their communities. They also give us a more durable framework for addressing land, infrastructure, energization, and other issues where the C</w:t>
      </w:r>
      <w:r>
        <w:rPr>
          <w:color w:val="000000" w:themeColor="text1"/>
        </w:rPr>
        <w:t>PUC</w:t>
      </w:r>
      <w:r w:rsidRPr="002E16EA">
        <w:rPr>
          <w:color w:val="000000" w:themeColor="text1"/>
        </w:rPr>
        <w:t>’s work intersects directly with tribal governments.</w:t>
      </w:r>
      <w:r>
        <w:rPr>
          <w:color w:val="000000" w:themeColor="text1"/>
        </w:rPr>
        <w:t>”</w:t>
      </w:r>
    </w:p>
    <w:p w:rsidRPr="00FC62FA" w:rsidR="00E0710D" w:rsidP="00E0710D" w:rsidRDefault="00E0710D" w14:paraId="5D18AD96" w14:textId="77777777">
      <w:pPr>
        <w:ind w:firstLine="0"/>
        <w:rPr>
          <w:color w:val="000000" w:themeColor="text1"/>
        </w:rPr>
      </w:pPr>
    </w:p>
    <w:p w:rsidRPr="00270AE4" w:rsidR="00270AE4" w:rsidP="00270AE4" w:rsidRDefault="00E0710D" w14:paraId="2A93045E" w14:textId="0E70BDCA">
      <w:pPr>
        <w:ind w:firstLine="0"/>
        <w:rPr>
          <w:color w:val="000000" w:themeColor="text1"/>
        </w:rPr>
      </w:pPr>
      <w:r w:rsidRPr="00FC62FA">
        <w:rPr>
          <w:color w:val="000000" w:themeColor="text1"/>
        </w:rPr>
        <w:t xml:space="preserve">Beginning in the first quarter of 2027, the </w:t>
      </w:r>
      <w:r w:rsidR="00E8085D">
        <w:rPr>
          <w:color w:val="000000" w:themeColor="text1"/>
        </w:rPr>
        <w:t xml:space="preserve">CPUC’s </w:t>
      </w:r>
      <w:r w:rsidRPr="00FC62FA">
        <w:rPr>
          <w:color w:val="000000" w:themeColor="text1"/>
        </w:rPr>
        <w:t xml:space="preserve">Office of the Tribal Advisor will convene quarterly Tribal Information Forums, inviting all California tribes to participate in information exchange </w:t>
      </w:r>
      <w:r w:rsidRPr="00FC62FA">
        <w:rPr>
          <w:color w:val="000000" w:themeColor="text1"/>
        </w:rPr>
        <w:lastRenderedPageBreak/>
        <w:t xml:space="preserve">concerning issues within the CPUC’s jurisdiction that are </w:t>
      </w:r>
      <w:r w:rsidR="00757982">
        <w:rPr>
          <w:color w:val="000000" w:themeColor="text1"/>
        </w:rPr>
        <w:t>important</w:t>
      </w:r>
      <w:r w:rsidRPr="00FC62FA">
        <w:rPr>
          <w:color w:val="000000" w:themeColor="text1"/>
        </w:rPr>
        <w:t xml:space="preserve"> to tribes.</w:t>
      </w:r>
      <w:r w:rsidR="001509BC">
        <w:rPr>
          <w:color w:val="000000" w:themeColor="text1"/>
        </w:rPr>
        <w:t xml:space="preserve"> </w:t>
      </w:r>
      <w:r w:rsidRPr="00607790">
        <w:rPr>
          <w:color w:val="000000" w:themeColor="text1"/>
        </w:rPr>
        <w:t xml:space="preserve">The forums will provide a regular opportunity for tribes and </w:t>
      </w:r>
      <w:r w:rsidR="00AE1788">
        <w:rPr>
          <w:color w:val="000000" w:themeColor="text1"/>
        </w:rPr>
        <w:t>CPUC</w:t>
      </w:r>
      <w:r w:rsidRPr="00607790">
        <w:rPr>
          <w:color w:val="000000" w:themeColor="text1"/>
        </w:rPr>
        <w:t xml:space="preserve"> representatives to share information, identify issues, and improve communication regarding matters before the </w:t>
      </w:r>
      <w:r>
        <w:rPr>
          <w:color w:val="000000" w:themeColor="text1"/>
        </w:rPr>
        <w:t>CPUC</w:t>
      </w:r>
      <w:r w:rsidRPr="00607790">
        <w:rPr>
          <w:color w:val="000000" w:themeColor="text1"/>
        </w:rPr>
        <w:t>.</w:t>
      </w:r>
      <w:r w:rsidR="00AE1788">
        <w:rPr>
          <w:color w:val="000000" w:themeColor="text1"/>
        </w:rPr>
        <w:br/>
      </w:r>
    </w:p>
    <w:p w:rsidRPr="00FB4F0A" w:rsidR="00805269" w:rsidP="00966E69" w:rsidRDefault="00805269" w14:paraId="2E34C355" w14:textId="77777777">
      <w:pPr>
        <w:shd w:val="clear" w:color="auto" w:fill="FFFFFF"/>
        <w:ind w:firstLine="0"/>
        <w:rPr>
          <w:b/>
          <w:bCs/>
          <w:color w:val="000000"/>
          <w:kern w:val="2"/>
          <w:szCs w:val="24"/>
          <w14:ligatures w14:val="standardContextual"/>
        </w:rPr>
      </w:pPr>
      <w:r w:rsidRPr="00FB4F0A">
        <w:rPr>
          <w:b/>
          <w:bCs/>
          <w:color w:val="000000"/>
          <w:kern w:val="2"/>
          <w:szCs w:val="24"/>
          <w14:ligatures w14:val="standardContextual"/>
        </w:rPr>
        <w:t xml:space="preserve">More Information  </w:t>
      </w:r>
    </w:p>
    <w:p w:rsidRPr="00FB4F0A" w:rsidR="00805269" w:rsidP="00966E69" w:rsidRDefault="00FB4F0A" w14:paraId="39365BA9" w14:textId="45698B7A">
      <w:pPr>
        <w:numPr>
          <w:ilvl w:val="0"/>
          <w:numId w:val="28"/>
        </w:numPr>
        <w:shd w:val="clear" w:color="auto" w:fill="FFFFFF"/>
        <w:spacing w:line="278" w:lineRule="auto"/>
        <w:contextualSpacing/>
        <w:rPr>
          <w:color w:val="000000"/>
          <w:kern w:val="2"/>
          <w:szCs w:val="24"/>
          <w14:ligatures w14:val="standardContextual"/>
        </w:rPr>
      </w:pPr>
      <w:hyperlink w:history="1" r:id="rId14">
        <w:r w:rsidRPr="004A3C95">
          <w:rPr>
            <w:rStyle w:val="Hyperlink"/>
            <w:kern w:val="2"/>
            <w:szCs w:val="24"/>
            <w14:ligatures w14:val="standardContextual"/>
          </w:rPr>
          <w:t>Proposal Approved</w:t>
        </w:r>
      </w:hyperlink>
    </w:p>
    <w:p w:rsidR="00162868" w:rsidP="00162868" w:rsidRDefault="00162868" w14:paraId="33EE3D88" w14:textId="43008671">
      <w:pPr>
        <w:numPr>
          <w:ilvl w:val="0"/>
          <w:numId w:val="25"/>
        </w:numPr>
        <w:shd w:val="clear" w:color="auto" w:fill="FFFFFF"/>
        <w:spacing w:after="160" w:line="278" w:lineRule="auto"/>
        <w:contextualSpacing/>
        <w:rPr>
          <w:rFonts w:eastAsia="Aptos"/>
          <w:kern w:val="2"/>
          <w:szCs w:val="24"/>
          <w14:ligatures w14:val="standardContextual"/>
        </w:rPr>
      </w:pPr>
      <w:hyperlink w:history="1" r:id="rId15">
        <w:r w:rsidRPr="00C13671">
          <w:rPr>
            <w:rStyle w:val="Hyperlink"/>
            <w:rFonts w:eastAsia="Aptos"/>
            <w:kern w:val="2"/>
            <w:szCs w:val="24"/>
            <w14:ligatures w14:val="standardContextual"/>
          </w:rPr>
          <w:t>Docket Card</w:t>
        </w:r>
      </w:hyperlink>
    </w:p>
    <w:p w:rsidR="00C13671" w:rsidP="00162868" w:rsidRDefault="00C13671" w14:paraId="567A33AE" w14:textId="275689D0">
      <w:pPr>
        <w:numPr>
          <w:ilvl w:val="0"/>
          <w:numId w:val="25"/>
        </w:numPr>
        <w:shd w:val="clear" w:color="auto" w:fill="FFFFFF"/>
        <w:spacing w:after="160" w:line="278" w:lineRule="auto"/>
        <w:contextualSpacing/>
        <w:rPr>
          <w:rFonts w:eastAsia="Aptos"/>
          <w:kern w:val="2"/>
          <w:szCs w:val="24"/>
          <w14:ligatures w14:val="standardContextual"/>
        </w:rPr>
      </w:pPr>
      <w:hyperlink w:history="1" r:id="rId16">
        <w:r w:rsidRPr="004551A9">
          <w:rPr>
            <w:rStyle w:val="Hyperlink"/>
            <w:rFonts w:eastAsia="Aptos"/>
            <w:kern w:val="2"/>
            <w:szCs w:val="24"/>
            <w14:ligatures w14:val="standardContextual"/>
          </w:rPr>
          <w:t>CPUC Tribal Consultation Policy</w:t>
        </w:r>
        <w:r w:rsidRPr="004551A9" w:rsidR="004551A9">
          <w:rPr>
            <w:rStyle w:val="Hyperlink"/>
          </w:rPr>
          <w:t xml:space="preserve"> Webpage</w:t>
        </w:r>
      </w:hyperlink>
    </w:p>
    <w:p w:rsidRPr="00162868" w:rsidR="00805269" w:rsidP="00162868" w:rsidRDefault="00C13671" w14:paraId="6DC59F53" w14:textId="73ABE3EE">
      <w:pPr>
        <w:numPr>
          <w:ilvl w:val="0"/>
          <w:numId w:val="25"/>
        </w:numPr>
        <w:shd w:val="clear" w:color="auto" w:fill="FFFFFF"/>
        <w:spacing w:after="160" w:line="278" w:lineRule="auto"/>
        <w:contextualSpacing/>
        <w:rPr>
          <w:rFonts w:eastAsia="Aptos"/>
          <w:kern w:val="2"/>
          <w:szCs w:val="24"/>
          <w14:ligatures w14:val="standardContextual"/>
        </w:rPr>
      </w:pPr>
      <w:hyperlink w:history="1" r:id="rId17">
        <w:r w:rsidRPr="004551A9">
          <w:rPr>
            <w:rStyle w:val="Hyperlink"/>
            <w:rFonts w:eastAsia="Aptos"/>
            <w:kern w:val="2"/>
            <w:szCs w:val="24"/>
            <w14:ligatures w14:val="standardContextual"/>
          </w:rPr>
          <w:t>CPUC Tribal Land Transfer Policy</w:t>
        </w:r>
        <w:r w:rsidRPr="004551A9" w:rsidR="004551A9">
          <w:rPr>
            <w:rStyle w:val="Hyperlink"/>
          </w:rPr>
          <w:t xml:space="preserve"> Webpage</w:t>
        </w:r>
      </w:hyperlink>
      <w:r w:rsidRPr="00162868" w:rsidR="00805269">
        <w:rPr>
          <w:rFonts w:eastAsia="Aptos"/>
          <w:kern w:val="2"/>
          <w:szCs w:val="24"/>
          <w14:ligatures w14:val="standardContextual"/>
        </w:rPr>
        <w:br/>
      </w:r>
    </w:p>
    <w:p w:rsidRPr="00805269" w:rsidR="00805269" w:rsidP="00805269" w:rsidRDefault="00805269" w14:paraId="517E29FD" w14:textId="77777777">
      <w:pPr>
        <w:shd w:val="clear" w:color="auto" w:fill="FFFFFF"/>
        <w:spacing w:after="240" w:line="278" w:lineRule="auto"/>
        <w:ind w:firstLine="0"/>
        <w:jc w:val="center"/>
        <w:rPr>
          <w:rFonts w:ascii="Aptos" w:hAnsi="Aptos" w:eastAsia="Aptos" w:cs="Arial"/>
          <w:kern w:val="2"/>
          <w:szCs w:val="24"/>
          <w14:ligatures w14:val="standardContextual"/>
        </w:rPr>
      </w:pPr>
      <w:r w:rsidRPr="00805269">
        <w:rPr>
          <w:rFonts w:ascii="Source Sans Pro" w:hAnsi="Source Sans Pro" w:eastAsia="Source Sans Pro" w:cs="Source Sans Pro"/>
          <w:color w:val="000000"/>
          <w:kern w:val="2"/>
          <w:szCs w:val="24"/>
          <w14:ligatures w14:val="standardContextual"/>
        </w:rPr>
        <w:t>###</w:t>
      </w:r>
    </w:p>
    <w:p w:rsidRPr="00805269" w:rsidR="00805269" w:rsidP="00805269" w:rsidRDefault="00805269" w14:paraId="701DAC0B" w14:textId="77777777">
      <w:pPr>
        <w:shd w:val="clear" w:color="auto" w:fill="FFFFFF"/>
        <w:spacing w:line="278" w:lineRule="auto"/>
        <w:ind w:firstLine="0"/>
        <w:rPr>
          <w:b/>
          <w:bCs/>
          <w:color w:val="000000"/>
          <w:kern w:val="2"/>
          <w:szCs w:val="24"/>
          <w14:ligatures w14:val="standardContextual"/>
        </w:rPr>
      </w:pPr>
      <w:r w:rsidRPr="00805269">
        <w:rPr>
          <w:b/>
          <w:bCs/>
          <w:color w:val="000000"/>
          <w:kern w:val="2"/>
          <w:szCs w:val="24"/>
          <w14:ligatures w14:val="standardContextual"/>
        </w:rPr>
        <w:t>About the California Public Utilities Commission</w:t>
      </w:r>
    </w:p>
    <w:p w:rsidRPr="00D20E49" w:rsidR="000964E3" w:rsidP="00CF54E8" w:rsidRDefault="00805269" w14:paraId="72FD6044" w14:textId="2C08AE95">
      <w:pPr>
        <w:shd w:val="clear" w:color="auto" w:fill="FFFFFF"/>
        <w:spacing w:line="278" w:lineRule="auto"/>
        <w:ind w:firstLine="0"/>
      </w:pPr>
      <w:r w:rsidRPr="00805269">
        <w:rPr>
          <w:color w:val="000000"/>
          <w:kern w:val="2"/>
          <w:szCs w:val="24"/>
          <w14:ligatures w14:val="standardContextual"/>
        </w:rPr>
        <w:t xml:space="preserve">The CPUC regulates services and utilities, protects consumers, safeguards the environment, and assures Californians access to safe and reliable utility infrastructure and services. Visit </w:t>
      </w:r>
      <w:hyperlink r:id="rId18">
        <w:r w:rsidRPr="00805269">
          <w:rPr>
            <w:color w:val="467886"/>
            <w:kern w:val="2"/>
            <w:szCs w:val="24"/>
            <w:u w:val="single"/>
            <w14:ligatures w14:val="standardContextual"/>
          </w:rPr>
          <w:t>www.cpuc.ca.gov</w:t>
        </w:r>
      </w:hyperlink>
      <w:r w:rsidRPr="00805269">
        <w:rPr>
          <w:color w:val="000000"/>
          <w:kern w:val="2"/>
          <w:szCs w:val="24"/>
          <w14:ligatures w14:val="standardContextual"/>
        </w:rPr>
        <w:t xml:space="preserve"> for more information.</w:t>
      </w:r>
      <w:bookmarkEnd w:id="0"/>
    </w:p>
    <w:sectPr w:rsidRPr="00D20E49" w:rsidR="000964E3" w:rsidSect="00064C9B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440" w:right="1080" w:bottom="80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79C4A" w14:textId="77777777" w:rsidR="00607AC9" w:rsidRDefault="00607AC9">
      <w:pPr>
        <w:spacing w:line="240" w:lineRule="auto"/>
      </w:pPr>
      <w:r>
        <w:separator/>
      </w:r>
    </w:p>
    <w:p w14:paraId="7D33B84B" w14:textId="77777777" w:rsidR="00607AC9" w:rsidRDefault="00607AC9"/>
  </w:endnote>
  <w:endnote w:type="continuationSeparator" w:id="0">
    <w:p w14:paraId="4E5146D6" w14:textId="77777777" w:rsidR="00607AC9" w:rsidRDefault="00607AC9">
      <w:pPr>
        <w:spacing w:line="240" w:lineRule="auto"/>
      </w:pPr>
      <w:r>
        <w:continuationSeparator/>
      </w:r>
    </w:p>
    <w:p w14:paraId="1F176798" w14:textId="77777777" w:rsidR="00607AC9" w:rsidRDefault="00607AC9"/>
  </w:endnote>
  <w:endnote w:type="continuationNotice" w:id="1">
    <w:p w14:paraId="48E73D6A" w14:textId="77777777" w:rsidR="00607AC9" w:rsidRDefault="00607AC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Bookma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9F396" w14:textId="77777777" w:rsidR="00BA2810" w:rsidRDefault="00BA281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9FED9" w14:textId="77777777" w:rsidR="00FD0A4E" w:rsidRPr="00D879A8" w:rsidRDefault="008B796C" w:rsidP="00D879A8">
    <w:pPr>
      <w:pStyle w:val="Footer"/>
      <w:tabs>
        <w:tab w:val="clear" w:pos="4680"/>
        <w:tab w:val="clear" w:pos="9360"/>
      </w:tabs>
      <w:jc w:val="right"/>
      <w:rPr>
        <w:rFonts w:ascii="Century Gothic" w:hAnsi="Century Gothic"/>
        <w:caps/>
        <w:noProof/>
        <w:color w:val="44546A" w:themeColor="text2"/>
        <w:sz w:val="20"/>
      </w:rPr>
    </w:pPr>
    <w:r>
      <w:rPr>
        <w:rFonts w:ascii="Century Gothic" w:hAnsi="Century Gothic"/>
        <w:noProof/>
        <w:sz w:val="18"/>
        <w:szCs w:val="18"/>
      </w:rPr>
      <w:drawing>
        <wp:anchor distT="0" distB="0" distL="114300" distR="114300" simplePos="0" relativeHeight="251658240" behindDoc="1" locked="0" layoutInCell="1" allowOverlap="1" wp14:anchorId="6BCEE793" wp14:editId="7B96F453">
          <wp:simplePos x="0" y="0"/>
          <wp:positionH relativeFrom="column">
            <wp:posOffset>-686189</wp:posOffset>
          </wp:positionH>
          <wp:positionV relativeFrom="paragraph">
            <wp:posOffset>213995</wp:posOffset>
          </wp:positionV>
          <wp:extent cx="7772400" cy="39370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A77EE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69281327" wp14:editId="4173BAE0">
              <wp:simplePos x="0" y="0"/>
              <wp:positionH relativeFrom="column">
                <wp:posOffset>0</wp:posOffset>
              </wp:positionH>
              <wp:positionV relativeFrom="paragraph">
                <wp:posOffset>190361</wp:posOffset>
              </wp:positionV>
              <wp:extent cx="2877015" cy="189571"/>
              <wp:effectExtent l="0" t="0" r="6350" b="127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77015" cy="189571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1A84A32" w14:textId="77777777" w:rsidR="00CE71A1" w:rsidRPr="00EC6158" w:rsidRDefault="00A3512C" w:rsidP="002D1E41">
                          <w:pPr>
                            <w:spacing w:line="240" w:lineRule="auto"/>
                            <w:ind w:firstLine="0"/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</w:pP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c</w:t>
                          </w:r>
                          <w:r w:rsidR="00CE71A1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>puc.ca.gov</w:t>
                          </w:r>
                          <w:r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  415-703-2782  |  800-848-5580</w:t>
                          </w:r>
                          <w:r w:rsidR="006B4BF5" w:rsidRPr="00EC6158">
                            <w:rPr>
                              <w:rFonts w:ascii="Century Gothic" w:hAnsi="Century Gothic"/>
                              <w:color w:val="404040" w:themeColor="text1" w:themeTint="BF"/>
                              <w:spacing w:val="4"/>
                              <w:sz w:val="18"/>
                              <w:szCs w:val="18"/>
                            </w:rPr>
                            <w:t xml:space="preserve">  |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" tIns="9144" rIns="9144" bIns="9144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281327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left:0;text-align:left;margin-left:0;margin-top:15pt;width:226.55pt;height:14.9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" fillcolor="white [3212]" stroked="f" strokeweight=".5pt">
              <v:textbox inset=".72pt,.72pt,.72pt,.72pt">
                <w:txbxContent>
                  <w:p w14:paraId="71A84A32" w14:textId="77777777" w:rsidR="00CE71A1" w:rsidRPr="00EC6158" w:rsidRDefault="00A3512C" w:rsidP="002D1E41">
                    <w:pPr>
                      <w:spacing w:line="240" w:lineRule="auto"/>
                      <w:ind w:firstLine="0"/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</w:pP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c</w:t>
                    </w:r>
                    <w:r w:rsidR="00CE71A1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>puc.ca.gov</w:t>
                    </w:r>
                    <w:r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  415-703-2782  |  800-848-5580</w:t>
                    </w:r>
                    <w:r w:rsidR="006B4BF5" w:rsidRPr="00EC6158">
                      <w:rPr>
                        <w:rFonts w:ascii="Century Gothic" w:hAnsi="Century Gothic"/>
                        <w:color w:val="404040" w:themeColor="text1" w:themeTint="BF"/>
                        <w:spacing w:val="4"/>
                        <w:sz w:val="18"/>
                        <w:szCs w:val="18"/>
                      </w:rPr>
                      <w:t xml:space="preserve">  |</w:t>
                    </w:r>
                  </w:p>
                </w:txbxContent>
              </v:textbox>
            </v:shape>
          </w:pict>
        </mc:Fallback>
      </mc:AlternateConten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begin"/>
    </w:r>
    <w:r w:rsidR="00973CB7" w:rsidRPr="006905CA">
      <w:rPr>
        <w:rFonts w:ascii="Century Gothic" w:hAnsi="Century Gothic"/>
        <w:caps/>
        <w:color w:val="44546A" w:themeColor="text2"/>
        <w:sz w:val="20"/>
      </w:rPr>
      <w:instrText xml:space="preserve"> PAGE   \* MERGEFORMAT </w:instrText>
    </w:r>
    <w:r w:rsidR="00973CB7" w:rsidRPr="006905CA">
      <w:rPr>
        <w:rFonts w:ascii="Century Gothic" w:hAnsi="Century Gothic"/>
        <w:caps/>
        <w:color w:val="44546A" w:themeColor="text2"/>
        <w:sz w:val="20"/>
      </w:rPr>
      <w:fldChar w:fldCharType="separate"/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t>2</w:t>
    </w:r>
    <w:r w:rsidR="00973CB7" w:rsidRPr="006905CA">
      <w:rPr>
        <w:rFonts w:ascii="Century Gothic" w:hAnsi="Century Gothic"/>
        <w:caps/>
        <w:noProof/>
        <w:color w:val="44546A" w:themeColor="text2"/>
        <w:sz w:val="20"/>
      </w:rPr>
      <w:fldChar w:fldCharType="end"/>
    </w:r>
    <w:r w:rsidR="00BA7C1C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0FD4F8F2" wp14:editId="785F2005">
              <wp:simplePos x="0" y="0"/>
              <wp:positionH relativeFrom="column">
                <wp:posOffset>3665855</wp:posOffset>
              </wp:positionH>
              <wp:positionV relativeFrom="paragraph">
                <wp:posOffset>172720</wp:posOffset>
              </wp:positionV>
              <wp:extent cx="160020" cy="164592"/>
              <wp:effectExtent l="0" t="0" r="0" b="0"/>
              <wp:wrapNone/>
              <wp:docPr id="8" name="Rectangle 8">
                <a:hlinkClick xmlns:a="http://schemas.openxmlformats.org/drawingml/2006/main" r:id="rId2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59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10DE876" id="Rectangle 8" o:spid="_x0000_s1026" href="https://www.linkedin.com/company/CaliforniaPUC" style="position:absolute;margin-left:288.65pt;margin-top:13.6pt;width:12.6pt;height:12.95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" o:button="t" filled="f" stroked="f" strokeweight="1pt">
              <v:fill o:detectmouseclick="t"/>
            </v:rect>
          </w:pict>
        </mc:Fallback>
      </mc:AlternateContent>
    </w:r>
    <w:r w:rsidR="00516C98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45C6449" wp14:editId="17804A1F">
              <wp:simplePos x="0" y="0"/>
              <wp:positionH relativeFrom="column">
                <wp:posOffset>3475355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7" name="Rectangle 7">
                <a:hlinkClick xmlns:a="http://schemas.openxmlformats.org/drawingml/2006/main" r:id="rId3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E7AF676" id="Rectangle 7" o:spid="_x0000_s1026" href="https://www.youtube.com/user/CaliforniaPUC" style="position:absolute;margin-left:273.65pt;margin-top:13.65pt;width:12.6pt;height:1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" o:button="t" filled="f" stroked="f" strokeweight="1pt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FA835A5" wp14:editId="631EBF20">
              <wp:simplePos x="0" y="0"/>
              <wp:positionH relativeFrom="column">
                <wp:posOffset>3284855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6" name="Rectangle 6">
                <a:hlinkClick xmlns:a="http://schemas.openxmlformats.org/drawingml/2006/main" r:id="rId4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77F010" id="Rectangle 6" o:spid="_x0000_s1026" href="https://www.instagram.com/CaliforniaPUC/" style="position:absolute;margin-left:258.65pt;margin-top:13.65pt;width:12.6pt;height:13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" o:button="t" filled="f" stroked="f" strokeweight="1pt">
              <v:fill o:detectmouseclick="t"/>
            </v:rect>
          </w:pict>
        </mc:Fallback>
      </mc:AlternateContent>
    </w:r>
    <w:r w:rsidR="002E08B7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9713B4" wp14:editId="17DBBB82">
              <wp:simplePos x="0" y="0"/>
              <wp:positionH relativeFrom="column">
                <wp:posOffset>3094990</wp:posOffset>
              </wp:positionH>
              <wp:positionV relativeFrom="paragraph">
                <wp:posOffset>173129</wp:posOffset>
              </wp:positionV>
              <wp:extent cx="160020" cy="165100"/>
              <wp:effectExtent l="0" t="0" r="0" b="0"/>
              <wp:wrapNone/>
              <wp:docPr id="5" name="Rectangle 5">
                <a:hlinkClick xmlns:a="http://schemas.openxmlformats.org/drawingml/2006/main" r:id="rId5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8234730" id="Rectangle 5" o:spid="_x0000_s1026" href="https://www.facebook.com/CaliforniaPUC" style="position:absolute;margin-left:243.7pt;margin-top:13.65pt;width:12.6pt;height:13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" o:button="t" filled="f" stroked="f" strokeweight="1pt">
              <v:fill o:detectmouseclick="t"/>
            </v:rect>
          </w:pict>
        </mc:Fallback>
      </mc:AlternateContent>
    </w:r>
    <w:r w:rsidR="00EF0B74">
      <w:rPr>
        <w:rFonts w:ascii="Century Gothic" w:hAnsi="Century Gothic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63B518E8" wp14:editId="35895C57">
              <wp:simplePos x="0" y="0"/>
              <wp:positionH relativeFrom="column">
                <wp:posOffset>2903855</wp:posOffset>
              </wp:positionH>
              <wp:positionV relativeFrom="paragraph">
                <wp:posOffset>174745</wp:posOffset>
              </wp:positionV>
              <wp:extent cx="160020" cy="164846"/>
              <wp:effectExtent l="0" t="0" r="0" b="0"/>
              <wp:wrapNone/>
              <wp:docPr id="4" name="Rectangle 4">
                <a:hlinkClick xmlns:a="http://schemas.openxmlformats.org/drawingml/2006/main" r:id="rId6"/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60020" cy="16484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BC48D4B" id="Rectangle 4" o:spid="_x0000_s1026" href="https://twitter.com/californiapuc" style="position:absolute;margin-left:228.65pt;margin-top:13.75pt;width:12.6pt;height:13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" o:button="t" filled="f" stroked="f" strokeweight="1pt">
              <v:fill o:detectmouseclick="t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E139CC" w14:textId="77777777" w:rsidR="00BA2810" w:rsidRDefault="00BA2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3421FA" w14:textId="77777777" w:rsidR="00607AC9" w:rsidRDefault="00607AC9">
      <w:pPr>
        <w:spacing w:line="240" w:lineRule="auto"/>
      </w:pPr>
      <w:r>
        <w:separator/>
      </w:r>
    </w:p>
    <w:p w14:paraId="7B0852E7" w14:textId="77777777" w:rsidR="00607AC9" w:rsidRDefault="00607AC9"/>
  </w:footnote>
  <w:footnote w:type="continuationSeparator" w:id="0">
    <w:p w14:paraId="76073FE9" w14:textId="77777777" w:rsidR="00607AC9" w:rsidRDefault="00607AC9">
      <w:pPr>
        <w:spacing w:line="240" w:lineRule="auto"/>
      </w:pPr>
      <w:r>
        <w:continuationSeparator/>
      </w:r>
    </w:p>
    <w:p w14:paraId="0F2BB619" w14:textId="77777777" w:rsidR="00607AC9" w:rsidRDefault="00607AC9"/>
  </w:footnote>
  <w:footnote w:type="continuationNotice" w:id="1">
    <w:p w14:paraId="5AEE01A7" w14:textId="77777777" w:rsidR="00607AC9" w:rsidRDefault="00607AC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BB299" w14:textId="77777777" w:rsidR="00BA2810" w:rsidRDefault="00BA281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AFD8B" w14:textId="77777777" w:rsidR="008B796C" w:rsidRDefault="008B796C">
    <w:pPr>
      <w:pStyle w:val="Header"/>
      <w:ind w:firstLine="0"/>
    </w:pPr>
  </w:p>
  <w:p w14:paraId="0E3D7E8A" w14:textId="77777777" w:rsidR="00FD0A4E" w:rsidRDefault="00FD0A4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CA66A" w14:textId="77777777" w:rsidR="00BA2810" w:rsidRDefault="00BA28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6AA6"/>
    <w:multiLevelType w:val="hybridMultilevel"/>
    <w:tmpl w:val="FFFFFFFF"/>
    <w:lvl w:ilvl="0" w:tplc="57E2DA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B224D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7C4CEE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B08163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132531E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DBA6528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6FE3E9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50A131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892B1F4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9322BD"/>
    <w:multiLevelType w:val="hybridMultilevel"/>
    <w:tmpl w:val="CB844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9684B"/>
    <w:multiLevelType w:val="hybridMultilevel"/>
    <w:tmpl w:val="C81EB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5E50"/>
    <w:multiLevelType w:val="hybridMultilevel"/>
    <w:tmpl w:val="D06EBC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C53608"/>
    <w:multiLevelType w:val="hybridMultilevel"/>
    <w:tmpl w:val="633A27C2"/>
    <w:lvl w:ilvl="0" w:tplc="89EA5F6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500F7A6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678E5F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86C5006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6038C91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480C1B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520A8F2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E658819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BC6AD76A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4AB17FE"/>
    <w:multiLevelType w:val="multilevel"/>
    <w:tmpl w:val="4D401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6921312"/>
    <w:multiLevelType w:val="hybridMultilevel"/>
    <w:tmpl w:val="883E1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1D354D"/>
    <w:multiLevelType w:val="hybridMultilevel"/>
    <w:tmpl w:val="282C9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057EFF"/>
    <w:multiLevelType w:val="hybridMultilevel"/>
    <w:tmpl w:val="AA8AEA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3F72E3"/>
    <w:multiLevelType w:val="hybridMultilevel"/>
    <w:tmpl w:val="D56E7748"/>
    <w:lvl w:ilvl="0" w:tplc="90C0B51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738A7A8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54EE87D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7268A82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4314C5CA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54245D58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4CA2587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14C611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B91E4022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194779F0"/>
    <w:multiLevelType w:val="hybridMultilevel"/>
    <w:tmpl w:val="90E65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52A9FB"/>
    <w:multiLevelType w:val="hybridMultilevel"/>
    <w:tmpl w:val="E5BE7108"/>
    <w:lvl w:ilvl="0" w:tplc="DCE262F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8B2E840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6F1278DC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852247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F0C2E24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1B46AA0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DF5C4BC8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B206166C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E8407A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30EE4BC9"/>
    <w:multiLevelType w:val="multilevel"/>
    <w:tmpl w:val="59C8D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2EB2318"/>
    <w:multiLevelType w:val="multilevel"/>
    <w:tmpl w:val="31B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6B6375"/>
    <w:multiLevelType w:val="multilevel"/>
    <w:tmpl w:val="889A0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460D8170"/>
    <w:multiLevelType w:val="hybridMultilevel"/>
    <w:tmpl w:val="FFFFFFFF"/>
    <w:lvl w:ilvl="0" w:tplc="C5189D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B450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74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F807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D80AF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E607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00A4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362F3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6A5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763DEE"/>
    <w:multiLevelType w:val="multilevel"/>
    <w:tmpl w:val="43C665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4A6AD204"/>
    <w:multiLevelType w:val="multilevel"/>
    <w:tmpl w:val="35B84D0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AA9DD3A"/>
    <w:multiLevelType w:val="hybridMultilevel"/>
    <w:tmpl w:val="FFFFFFFF"/>
    <w:lvl w:ilvl="0" w:tplc="2A0202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84F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4C17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0B265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D8617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A4A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92F9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B25C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1F48E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8F6ED8"/>
    <w:multiLevelType w:val="hybridMultilevel"/>
    <w:tmpl w:val="5E44F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5F5BFC"/>
    <w:multiLevelType w:val="multilevel"/>
    <w:tmpl w:val="52CCD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6A50C8"/>
    <w:multiLevelType w:val="hybridMultilevel"/>
    <w:tmpl w:val="BE4845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CB659B"/>
    <w:multiLevelType w:val="hybridMultilevel"/>
    <w:tmpl w:val="8C923D20"/>
    <w:lvl w:ilvl="0" w:tplc="66C2839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A1E8E0A4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A580C81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DF624C60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7060AB10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2762449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5C20ADC0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92CA8A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85E40AE0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0D9347F"/>
    <w:multiLevelType w:val="multilevel"/>
    <w:tmpl w:val="33824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E6C7806"/>
    <w:multiLevelType w:val="multilevel"/>
    <w:tmpl w:val="903E0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04C6F52"/>
    <w:multiLevelType w:val="multilevel"/>
    <w:tmpl w:val="B3AC6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1BE393F"/>
    <w:multiLevelType w:val="hybridMultilevel"/>
    <w:tmpl w:val="9A568184"/>
    <w:lvl w:ilvl="0" w:tplc="E3F498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AA875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0803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FA74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7EA56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B8C3B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FAAF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2BC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CA24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A6C95F"/>
    <w:multiLevelType w:val="hybridMultilevel"/>
    <w:tmpl w:val="FFFFFFFF"/>
    <w:lvl w:ilvl="0" w:tplc="F294DC4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D8097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8A29B1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4B8E6E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548935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76854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C62AE1C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292F53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CB2274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A421083"/>
    <w:multiLevelType w:val="hybridMultilevel"/>
    <w:tmpl w:val="2CBEDE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826BEA"/>
    <w:multiLevelType w:val="multilevel"/>
    <w:tmpl w:val="9A04F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F1BEA64"/>
    <w:multiLevelType w:val="hybridMultilevel"/>
    <w:tmpl w:val="7A3E35C2"/>
    <w:lvl w:ilvl="0" w:tplc="D80832F8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96A629A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484AAC14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4AE73E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53DCA16E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8BB88E76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EBE43BBC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E1EF340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5EAFEF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29514246">
    <w:abstractNumId w:val="9"/>
  </w:num>
  <w:num w:numId="2" w16cid:durableId="722680918">
    <w:abstractNumId w:val="30"/>
  </w:num>
  <w:num w:numId="3" w16cid:durableId="410935661">
    <w:abstractNumId w:val="11"/>
  </w:num>
  <w:num w:numId="4" w16cid:durableId="1467746459">
    <w:abstractNumId w:val="4"/>
  </w:num>
  <w:num w:numId="5" w16cid:durableId="610168415">
    <w:abstractNumId w:val="22"/>
  </w:num>
  <w:num w:numId="6" w16cid:durableId="1029985043">
    <w:abstractNumId w:val="17"/>
  </w:num>
  <w:num w:numId="7" w16cid:durableId="117994637">
    <w:abstractNumId w:val="6"/>
  </w:num>
  <w:num w:numId="8" w16cid:durableId="1083062485">
    <w:abstractNumId w:val="3"/>
  </w:num>
  <w:num w:numId="9" w16cid:durableId="130027463">
    <w:abstractNumId w:val="28"/>
  </w:num>
  <w:num w:numId="10" w16cid:durableId="1465854546">
    <w:abstractNumId w:val="7"/>
  </w:num>
  <w:num w:numId="11" w16cid:durableId="382870326">
    <w:abstractNumId w:val="19"/>
  </w:num>
  <w:num w:numId="12" w16cid:durableId="287012435">
    <w:abstractNumId w:val="10"/>
  </w:num>
  <w:num w:numId="13" w16cid:durableId="1308049815">
    <w:abstractNumId w:val="1"/>
  </w:num>
  <w:num w:numId="14" w16cid:durableId="2054308081">
    <w:abstractNumId w:val="29"/>
  </w:num>
  <w:num w:numId="15" w16cid:durableId="857700299">
    <w:abstractNumId w:val="5"/>
  </w:num>
  <w:num w:numId="16" w16cid:durableId="490828982">
    <w:abstractNumId w:val="16"/>
  </w:num>
  <w:num w:numId="17" w16cid:durableId="1415321918">
    <w:abstractNumId w:val="13"/>
  </w:num>
  <w:num w:numId="18" w16cid:durableId="1054432939">
    <w:abstractNumId w:val="23"/>
  </w:num>
  <w:num w:numId="19" w16cid:durableId="1127897921">
    <w:abstractNumId w:val="14"/>
  </w:num>
  <w:num w:numId="20" w16cid:durableId="1529636669">
    <w:abstractNumId w:val="20"/>
  </w:num>
  <w:num w:numId="21" w16cid:durableId="909003479">
    <w:abstractNumId w:val="12"/>
  </w:num>
  <w:num w:numId="22" w16cid:durableId="1270549195">
    <w:abstractNumId w:val="24"/>
  </w:num>
  <w:num w:numId="23" w16cid:durableId="754279112">
    <w:abstractNumId w:val="21"/>
  </w:num>
  <w:num w:numId="24" w16cid:durableId="1635601618">
    <w:abstractNumId w:val="26"/>
  </w:num>
  <w:num w:numId="25" w16cid:durableId="1253706504">
    <w:abstractNumId w:val="27"/>
  </w:num>
  <w:num w:numId="26" w16cid:durableId="232545357">
    <w:abstractNumId w:val="15"/>
  </w:num>
  <w:num w:numId="27" w16cid:durableId="805708889">
    <w:abstractNumId w:val="18"/>
  </w:num>
  <w:num w:numId="28" w16cid:durableId="978076387">
    <w:abstractNumId w:val="0"/>
  </w:num>
  <w:num w:numId="29" w16cid:durableId="1186676223">
    <w:abstractNumId w:val="8"/>
  </w:num>
  <w:num w:numId="30" w16cid:durableId="1394158727">
    <w:abstractNumId w:val="25"/>
  </w:num>
  <w:num w:numId="31" w16cid:durableId="831868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2D9F"/>
    <w:rsid w:val="00000C76"/>
    <w:rsid w:val="00002B8D"/>
    <w:rsid w:val="000171EE"/>
    <w:rsid w:val="0002162B"/>
    <w:rsid w:val="00023534"/>
    <w:rsid w:val="000271C8"/>
    <w:rsid w:val="00032DF2"/>
    <w:rsid w:val="000372AB"/>
    <w:rsid w:val="000432E8"/>
    <w:rsid w:val="00050B89"/>
    <w:rsid w:val="00060D9F"/>
    <w:rsid w:val="0006106C"/>
    <w:rsid w:val="000612A8"/>
    <w:rsid w:val="00061CD7"/>
    <w:rsid w:val="0006304C"/>
    <w:rsid w:val="00064C9B"/>
    <w:rsid w:val="00065488"/>
    <w:rsid w:val="00067BC8"/>
    <w:rsid w:val="00067D9A"/>
    <w:rsid w:val="000964E3"/>
    <w:rsid w:val="000B035D"/>
    <w:rsid w:val="000B3734"/>
    <w:rsid w:val="000B75D9"/>
    <w:rsid w:val="000B7BD1"/>
    <w:rsid w:val="000C0AE0"/>
    <w:rsid w:val="000C3EC9"/>
    <w:rsid w:val="000D5E65"/>
    <w:rsid w:val="000E0084"/>
    <w:rsid w:val="000E0857"/>
    <w:rsid w:val="000E5C79"/>
    <w:rsid w:val="00103D98"/>
    <w:rsid w:val="001103D7"/>
    <w:rsid w:val="001119DE"/>
    <w:rsid w:val="00113F6A"/>
    <w:rsid w:val="00126F48"/>
    <w:rsid w:val="0013391A"/>
    <w:rsid w:val="00135E9D"/>
    <w:rsid w:val="001415E3"/>
    <w:rsid w:val="001509BC"/>
    <w:rsid w:val="00154ED0"/>
    <w:rsid w:val="00157526"/>
    <w:rsid w:val="001578BF"/>
    <w:rsid w:val="00162868"/>
    <w:rsid w:val="001702EE"/>
    <w:rsid w:val="0018318C"/>
    <w:rsid w:val="00183B70"/>
    <w:rsid w:val="00190B78"/>
    <w:rsid w:val="001B1FAC"/>
    <w:rsid w:val="001B3E38"/>
    <w:rsid w:val="001B44ED"/>
    <w:rsid w:val="001D355F"/>
    <w:rsid w:val="001D381F"/>
    <w:rsid w:val="001D5124"/>
    <w:rsid w:val="001E44E0"/>
    <w:rsid w:val="001F2739"/>
    <w:rsid w:val="001F5EC6"/>
    <w:rsid w:val="0021466C"/>
    <w:rsid w:val="002171EF"/>
    <w:rsid w:val="00221CF1"/>
    <w:rsid w:val="00224106"/>
    <w:rsid w:val="00225B6F"/>
    <w:rsid w:val="00231E45"/>
    <w:rsid w:val="00242DBF"/>
    <w:rsid w:val="00260757"/>
    <w:rsid w:val="00265714"/>
    <w:rsid w:val="00270AE4"/>
    <w:rsid w:val="0027247A"/>
    <w:rsid w:val="00273BE3"/>
    <w:rsid w:val="002820B4"/>
    <w:rsid w:val="0028242A"/>
    <w:rsid w:val="00284E9D"/>
    <w:rsid w:val="00285207"/>
    <w:rsid w:val="00286FEA"/>
    <w:rsid w:val="002933AF"/>
    <w:rsid w:val="00293728"/>
    <w:rsid w:val="00293AEA"/>
    <w:rsid w:val="0029792B"/>
    <w:rsid w:val="002A1FEF"/>
    <w:rsid w:val="002B37D1"/>
    <w:rsid w:val="002C3885"/>
    <w:rsid w:val="002C7B22"/>
    <w:rsid w:val="002D0A56"/>
    <w:rsid w:val="002D1E41"/>
    <w:rsid w:val="002D3A8D"/>
    <w:rsid w:val="002D45BD"/>
    <w:rsid w:val="002E08B7"/>
    <w:rsid w:val="002E16EA"/>
    <w:rsid w:val="002E2E04"/>
    <w:rsid w:val="002E3203"/>
    <w:rsid w:val="002E3C91"/>
    <w:rsid w:val="002F52C9"/>
    <w:rsid w:val="002F67E9"/>
    <w:rsid w:val="00304E80"/>
    <w:rsid w:val="00305629"/>
    <w:rsid w:val="00314343"/>
    <w:rsid w:val="0031552B"/>
    <w:rsid w:val="003164F0"/>
    <w:rsid w:val="00321069"/>
    <w:rsid w:val="0032207C"/>
    <w:rsid w:val="00326377"/>
    <w:rsid w:val="00336992"/>
    <w:rsid w:val="0033699A"/>
    <w:rsid w:val="00337138"/>
    <w:rsid w:val="0034476B"/>
    <w:rsid w:val="003546B1"/>
    <w:rsid w:val="00356E6B"/>
    <w:rsid w:val="00362D44"/>
    <w:rsid w:val="00367CE0"/>
    <w:rsid w:val="00367FF9"/>
    <w:rsid w:val="003749F8"/>
    <w:rsid w:val="00376C23"/>
    <w:rsid w:val="00376F2E"/>
    <w:rsid w:val="00383368"/>
    <w:rsid w:val="00384435"/>
    <w:rsid w:val="003877BC"/>
    <w:rsid w:val="003A1F14"/>
    <w:rsid w:val="003A7AFB"/>
    <w:rsid w:val="003B1208"/>
    <w:rsid w:val="003C524F"/>
    <w:rsid w:val="003D5770"/>
    <w:rsid w:val="003D5ECD"/>
    <w:rsid w:val="003E1091"/>
    <w:rsid w:val="003E2832"/>
    <w:rsid w:val="003F0AB6"/>
    <w:rsid w:val="004217DC"/>
    <w:rsid w:val="00427583"/>
    <w:rsid w:val="004301BD"/>
    <w:rsid w:val="00436E7C"/>
    <w:rsid w:val="00437FD7"/>
    <w:rsid w:val="004417CC"/>
    <w:rsid w:val="00450332"/>
    <w:rsid w:val="00454E25"/>
    <w:rsid w:val="004551A9"/>
    <w:rsid w:val="00455B10"/>
    <w:rsid w:val="00462D11"/>
    <w:rsid w:val="00464B19"/>
    <w:rsid w:val="00465EBB"/>
    <w:rsid w:val="004718FF"/>
    <w:rsid w:val="004730E0"/>
    <w:rsid w:val="0047797D"/>
    <w:rsid w:val="00480B84"/>
    <w:rsid w:val="00481021"/>
    <w:rsid w:val="00481860"/>
    <w:rsid w:val="00483C40"/>
    <w:rsid w:val="00485B4B"/>
    <w:rsid w:val="00497B07"/>
    <w:rsid w:val="004A338C"/>
    <w:rsid w:val="004A3C95"/>
    <w:rsid w:val="004A6699"/>
    <w:rsid w:val="004A77EE"/>
    <w:rsid w:val="004B0D1B"/>
    <w:rsid w:val="004B66E5"/>
    <w:rsid w:val="004C64AB"/>
    <w:rsid w:val="004D3898"/>
    <w:rsid w:val="004E0CDE"/>
    <w:rsid w:val="004E48DB"/>
    <w:rsid w:val="004E6C8A"/>
    <w:rsid w:val="004F0FAA"/>
    <w:rsid w:val="004F6F51"/>
    <w:rsid w:val="005023B6"/>
    <w:rsid w:val="00510BFD"/>
    <w:rsid w:val="00510C78"/>
    <w:rsid w:val="00510E1D"/>
    <w:rsid w:val="00512C1F"/>
    <w:rsid w:val="00513E1E"/>
    <w:rsid w:val="005155D8"/>
    <w:rsid w:val="00516C98"/>
    <w:rsid w:val="0052109C"/>
    <w:rsid w:val="0053220D"/>
    <w:rsid w:val="00533777"/>
    <w:rsid w:val="0053745E"/>
    <w:rsid w:val="00542605"/>
    <w:rsid w:val="00546BD0"/>
    <w:rsid w:val="00565E23"/>
    <w:rsid w:val="00570C0C"/>
    <w:rsid w:val="00571C72"/>
    <w:rsid w:val="00572CDD"/>
    <w:rsid w:val="00572DA0"/>
    <w:rsid w:val="00573080"/>
    <w:rsid w:val="00582759"/>
    <w:rsid w:val="00582F33"/>
    <w:rsid w:val="005949D7"/>
    <w:rsid w:val="00594F51"/>
    <w:rsid w:val="005A12F2"/>
    <w:rsid w:val="005A573F"/>
    <w:rsid w:val="005B14DD"/>
    <w:rsid w:val="005B1946"/>
    <w:rsid w:val="005B53C9"/>
    <w:rsid w:val="005C025C"/>
    <w:rsid w:val="005C3849"/>
    <w:rsid w:val="005D10C3"/>
    <w:rsid w:val="005E0B31"/>
    <w:rsid w:val="005E79B2"/>
    <w:rsid w:val="00602908"/>
    <w:rsid w:val="00605487"/>
    <w:rsid w:val="00607790"/>
    <w:rsid w:val="00607AC9"/>
    <w:rsid w:val="006101D1"/>
    <w:rsid w:val="00612052"/>
    <w:rsid w:val="00627F87"/>
    <w:rsid w:val="006624D7"/>
    <w:rsid w:val="00662DB5"/>
    <w:rsid w:val="006637A9"/>
    <w:rsid w:val="006748BA"/>
    <w:rsid w:val="006809B6"/>
    <w:rsid w:val="00681F83"/>
    <w:rsid w:val="006827EC"/>
    <w:rsid w:val="0068376F"/>
    <w:rsid w:val="00685CBC"/>
    <w:rsid w:val="00687146"/>
    <w:rsid w:val="00690563"/>
    <w:rsid w:val="006905CA"/>
    <w:rsid w:val="0069201C"/>
    <w:rsid w:val="006B03E4"/>
    <w:rsid w:val="006B3F3D"/>
    <w:rsid w:val="006B4BF5"/>
    <w:rsid w:val="006C4E78"/>
    <w:rsid w:val="006D1EC7"/>
    <w:rsid w:val="006D6F65"/>
    <w:rsid w:val="006D722E"/>
    <w:rsid w:val="006E0492"/>
    <w:rsid w:val="006E075B"/>
    <w:rsid w:val="006E2011"/>
    <w:rsid w:val="006E484B"/>
    <w:rsid w:val="006E7B46"/>
    <w:rsid w:val="006F6814"/>
    <w:rsid w:val="00700301"/>
    <w:rsid w:val="00705223"/>
    <w:rsid w:val="00705C03"/>
    <w:rsid w:val="007065F4"/>
    <w:rsid w:val="00722B3D"/>
    <w:rsid w:val="00723444"/>
    <w:rsid w:val="00726E07"/>
    <w:rsid w:val="00727C4E"/>
    <w:rsid w:val="0074142D"/>
    <w:rsid w:val="0074382D"/>
    <w:rsid w:val="0075029C"/>
    <w:rsid w:val="00754FE0"/>
    <w:rsid w:val="00757982"/>
    <w:rsid w:val="0076161B"/>
    <w:rsid w:val="0076529B"/>
    <w:rsid w:val="007840A0"/>
    <w:rsid w:val="007858A3"/>
    <w:rsid w:val="0078650A"/>
    <w:rsid w:val="0079238C"/>
    <w:rsid w:val="00792786"/>
    <w:rsid w:val="00793B49"/>
    <w:rsid w:val="00794BC2"/>
    <w:rsid w:val="007A42F0"/>
    <w:rsid w:val="007B08E3"/>
    <w:rsid w:val="007B7FB7"/>
    <w:rsid w:val="007D65C9"/>
    <w:rsid w:val="007D6A8F"/>
    <w:rsid w:val="007E1B99"/>
    <w:rsid w:val="007F0B32"/>
    <w:rsid w:val="007F6B71"/>
    <w:rsid w:val="00802219"/>
    <w:rsid w:val="00802D60"/>
    <w:rsid w:val="00804F20"/>
    <w:rsid w:val="00805269"/>
    <w:rsid w:val="00806909"/>
    <w:rsid w:val="008116D3"/>
    <w:rsid w:val="008175FD"/>
    <w:rsid w:val="00817BF9"/>
    <w:rsid w:val="0082056B"/>
    <w:rsid w:val="00823A69"/>
    <w:rsid w:val="00823E34"/>
    <w:rsid w:val="00825427"/>
    <w:rsid w:val="00826AA6"/>
    <w:rsid w:val="00826F18"/>
    <w:rsid w:val="0082703D"/>
    <w:rsid w:val="008349D4"/>
    <w:rsid w:val="00835D53"/>
    <w:rsid w:val="008377CF"/>
    <w:rsid w:val="00840BA2"/>
    <w:rsid w:val="00853279"/>
    <w:rsid w:val="00855FA3"/>
    <w:rsid w:val="00863E2C"/>
    <w:rsid w:val="00866F46"/>
    <w:rsid w:val="00873233"/>
    <w:rsid w:val="008768D3"/>
    <w:rsid w:val="00881D75"/>
    <w:rsid w:val="00881EF3"/>
    <w:rsid w:val="00882D9F"/>
    <w:rsid w:val="008915F3"/>
    <w:rsid w:val="008A0FA8"/>
    <w:rsid w:val="008A2F4E"/>
    <w:rsid w:val="008B33CF"/>
    <w:rsid w:val="008B796C"/>
    <w:rsid w:val="008C1496"/>
    <w:rsid w:val="008D30D7"/>
    <w:rsid w:val="008D5EDC"/>
    <w:rsid w:val="008E1FEA"/>
    <w:rsid w:val="008E25C0"/>
    <w:rsid w:val="008E3466"/>
    <w:rsid w:val="008F0A4D"/>
    <w:rsid w:val="008F1B63"/>
    <w:rsid w:val="008F1C48"/>
    <w:rsid w:val="008F3947"/>
    <w:rsid w:val="008F553B"/>
    <w:rsid w:val="008F7569"/>
    <w:rsid w:val="00900D0D"/>
    <w:rsid w:val="0090169A"/>
    <w:rsid w:val="00912B7F"/>
    <w:rsid w:val="00913416"/>
    <w:rsid w:val="00921AA1"/>
    <w:rsid w:val="0092724F"/>
    <w:rsid w:val="0093100C"/>
    <w:rsid w:val="009422DC"/>
    <w:rsid w:val="009430D8"/>
    <w:rsid w:val="00943140"/>
    <w:rsid w:val="00950916"/>
    <w:rsid w:val="00956050"/>
    <w:rsid w:val="00963365"/>
    <w:rsid w:val="009650D5"/>
    <w:rsid w:val="00966E69"/>
    <w:rsid w:val="00973CB7"/>
    <w:rsid w:val="00982B42"/>
    <w:rsid w:val="009915DC"/>
    <w:rsid w:val="00995FD4"/>
    <w:rsid w:val="009A094A"/>
    <w:rsid w:val="009A0EF5"/>
    <w:rsid w:val="009A7C3F"/>
    <w:rsid w:val="009D1314"/>
    <w:rsid w:val="009E4C18"/>
    <w:rsid w:val="009E60A2"/>
    <w:rsid w:val="00A0243C"/>
    <w:rsid w:val="00A02466"/>
    <w:rsid w:val="00A11D76"/>
    <w:rsid w:val="00A14B2B"/>
    <w:rsid w:val="00A14BB6"/>
    <w:rsid w:val="00A21E9A"/>
    <w:rsid w:val="00A23977"/>
    <w:rsid w:val="00A25F63"/>
    <w:rsid w:val="00A274C3"/>
    <w:rsid w:val="00A33A16"/>
    <w:rsid w:val="00A3512C"/>
    <w:rsid w:val="00A472CF"/>
    <w:rsid w:val="00A53BD6"/>
    <w:rsid w:val="00A54B26"/>
    <w:rsid w:val="00A62145"/>
    <w:rsid w:val="00A622C7"/>
    <w:rsid w:val="00A72AB4"/>
    <w:rsid w:val="00A74CB9"/>
    <w:rsid w:val="00A85974"/>
    <w:rsid w:val="00A8779D"/>
    <w:rsid w:val="00A9222F"/>
    <w:rsid w:val="00A92D7A"/>
    <w:rsid w:val="00AA457A"/>
    <w:rsid w:val="00AA6EF9"/>
    <w:rsid w:val="00AB4855"/>
    <w:rsid w:val="00AB48E3"/>
    <w:rsid w:val="00AB5C38"/>
    <w:rsid w:val="00AB74CE"/>
    <w:rsid w:val="00AC0489"/>
    <w:rsid w:val="00AC3E0F"/>
    <w:rsid w:val="00AC6507"/>
    <w:rsid w:val="00AD4851"/>
    <w:rsid w:val="00AD7355"/>
    <w:rsid w:val="00AE1788"/>
    <w:rsid w:val="00B03907"/>
    <w:rsid w:val="00B0491A"/>
    <w:rsid w:val="00B06D95"/>
    <w:rsid w:val="00B2336C"/>
    <w:rsid w:val="00B323E0"/>
    <w:rsid w:val="00B36E54"/>
    <w:rsid w:val="00B5639C"/>
    <w:rsid w:val="00B567D5"/>
    <w:rsid w:val="00B616D9"/>
    <w:rsid w:val="00B67E71"/>
    <w:rsid w:val="00B7000F"/>
    <w:rsid w:val="00B7238C"/>
    <w:rsid w:val="00B72B02"/>
    <w:rsid w:val="00B801B4"/>
    <w:rsid w:val="00B859DD"/>
    <w:rsid w:val="00B9470A"/>
    <w:rsid w:val="00B948C7"/>
    <w:rsid w:val="00B97CD7"/>
    <w:rsid w:val="00BA2810"/>
    <w:rsid w:val="00BA7C1C"/>
    <w:rsid w:val="00BB1B75"/>
    <w:rsid w:val="00BC4FC3"/>
    <w:rsid w:val="00BC75B9"/>
    <w:rsid w:val="00BD138B"/>
    <w:rsid w:val="00BD44E5"/>
    <w:rsid w:val="00BD4F67"/>
    <w:rsid w:val="00BD615E"/>
    <w:rsid w:val="00BE0F70"/>
    <w:rsid w:val="00BE10C4"/>
    <w:rsid w:val="00BF1E04"/>
    <w:rsid w:val="00BF29D2"/>
    <w:rsid w:val="00C010B6"/>
    <w:rsid w:val="00C051D6"/>
    <w:rsid w:val="00C13671"/>
    <w:rsid w:val="00C1439A"/>
    <w:rsid w:val="00C42182"/>
    <w:rsid w:val="00C43201"/>
    <w:rsid w:val="00C51B39"/>
    <w:rsid w:val="00C52630"/>
    <w:rsid w:val="00C54C16"/>
    <w:rsid w:val="00C55705"/>
    <w:rsid w:val="00C559D4"/>
    <w:rsid w:val="00C644FC"/>
    <w:rsid w:val="00C6474D"/>
    <w:rsid w:val="00C859B2"/>
    <w:rsid w:val="00C977E4"/>
    <w:rsid w:val="00CA6A05"/>
    <w:rsid w:val="00CB09F2"/>
    <w:rsid w:val="00CB5725"/>
    <w:rsid w:val="00CC1EA5"/>
    <w:rsid w:val="00CC5578"/>
    <w:rsid w:val="00CD3935"/>
    <w:rsid w:val="00CD3AA8"/>
    <w:rsid w:val="00CE4FFC"/>
    <w:rsid w:val="00CE51F9"/>
    <w:rsid w:val="00CE5D0C"/>
    <w:rsid w:val="00CE7073"/>
    <w:rsid w:val="00CE71A1"/>
    <w:rsid w:val="00CF54E8"/>
    <w:rsid w:val="00D01E34"/>
    <w:rsid w:val="00D1493A"/>
    <w:rsid w:val="00D15931"/>
    <w:rsid w:val="00D169F6"/>
    <w:rsid w:val="00D1791C"/>
    <w:rsid w:val="00D20DC5"/>
    <w:rsid w:val="00D20E49"/>
    <w:rsid w:val="00D24BF9"/>
    <w:rsid w:val="00D31497"/>
    <w:rsid w:val="00D42216"/>
    <w:rsid w:val="00D44851"/>
    <w:rsid w:val="00D44F6D"/>
    <w:rsid w:val="00D4656D"/>
    <w:rsid w:val="00D67DF7"/>
    <w:rsid w:val="00D81466"/>
    <w:rsid w:val="00D84DB0"/>
    <w:rsid w:val="00D8587A"/>
    <w:rsid w:val="00D861FF"/>
    <w:rsid w:val="00D879A8"/>
    <w:rsid w:val="00DA190F"/>
    <w:rsid w:val="00DA1B3D"/>
    <w:rsid w:val="00DB2A64"/>
    <w:rsid w:val="00DB3C0C"/>
    <w:rsid w:val="00DC121F"/>
    <w:rsid w:val="00DC3C22"/>
    <w:rsid w:val="00DD5505"/>
    <w:rsid w:val="00DD66CC"/>
    <w:rsid w:val="00DD7398"/>
    <w:rsid w:val="00DE2F99"/>
    <w:rsid w:val="00DE3B86"/>
    <w:rsid w:val="00DE6E1B"/>
    <w:rsid w:val="00DF0193"/>
    <w:rsid w:val="00DF0C19"/>
    <w:rsid w:val="00DF7F5D"/>
    <w:rsid w:val="00E03191"/>
    <w:rsid w:val="00E044E9"/>
    <w:rsid w:val="00E0710D"/>
    <w:rsid w:val="00E07B5E"/>
    <w:rsid w:val="00E10C42"/>
    <w:rsid w:val="00E13235"/>
    <w:rsid w:val="00E14953"/>
    <w:rsid w:val="00E16F66"/>
    <w:rsid w:val="00E1709C"/>
    <w:rsid w:val="00E1710B"/>
    <w:rsid w:val="00E27519"/>
    <w:rsid w:val="00E30310"/>
    <w:rsid w:val="00E35865"/>
    <w:rsid w:val="00E46C3D"/>
    <w:rsid w:val="00E53723"/>
    <w:rsid w:val="00E70A6D"/>
    <w:rsid w:val="00E737D1"/>
    <w:rsid w:val="00E73E5E"/>
    <w:rsid w:val="00E740BA"/>
    <w:rsid w:val="00E77A1D"/>
    <w:rsid w:val="00E8085D"/>
    <w:rsid w:val="00E90133"/>
    <w:rsid w:val="00E90C73"/>
    <w:rsid w:val="00E91F02"/>
    <w:rsid w:val="00E920B4"/>
    <w:rsid w:val="00E97E32"/>
    <w:rsid w:val="00EA15C2"/>
    <w:rsid w:val="00EA23DE"/>
    <w:rsid w:val="00EC0123"/>
    <w:rsid w:val="00EC6158"/>
    <w:rsid w:val="00ED0E0E"/>
    <w:rsid w:val="00ED0EED"/>
    <w:rsid w:val="00ED4CAE"/>
    <w:rsid w:val="00ED6444"/>
    <w:rsid w:val="00ED6E92"/>
    <w:rsid w:val="00EF0898"/>
    <w:rsid w:val="00EF0B74"/>
    <w:rsid w:val="00F03209"/>
    <w:rsid w:val="00F06E27"/>
    <w:rsid w:val="00F06FB6"/>
    <w:rsid w:val="00F118EA"/>
    <w:rsid w:val="00F1198E"/>
    <w:rsid w:val="00F120EC"/>
    <w:rsid w:val="00F15226"/>
    <w:rsid w:val="00F15A8F"/>
    <w:rsid w:val="00F25507"/>
    <w:rsid w:val="00F25742"/>
    <w:rsid w:val="00F33DBF"/>
    <w:rsid w:val="00F373E4"/>
    <w:rsid w:val="00F43621"/>
    <w:rsid w:val="00F458CD"/>
    <w:rsid w:val="00F45F6D"/>
    <w:rsid w:val="00F46EF6"/>
    <w:rsid w:val="00F50CA0"/>
    <w:rsid w:val="00F654ED"/>
    <w:rsid w:val="00F70314"/>
    <w:rsid w:val="00F703B4"/>
    <w:rsid w:val="00F738CC"/>
    <w:rsid w:val="00F77980"/>
    <w:rsid w:val="00F846A6"/>
    <w:rsid w:val="00F8572F"/>
    <w:rsid w:val="00F975BE"/>
    <w:rsid w:val="00FA0E03"/>
    <w:rsid w:val="00FA77AA"/>
    <w:rsid w:val="00FB2C63"/>
    <w:rsid w:val="00FB4F0A"/>
    <w:rsid w:val="00FB65AD"/>
    <w:rsid w:val="00FB6925"/>
    <w:rsid w:val="00FC3D3D"/>
    <w:rsid w:val="00FC45BE"/>
    <w:rsid w:val="00FC62FA"/>
    <w:rsid w:val="00FD0A4E"/>
    <w:rsid w:val="00FD1284"/>
    <w:rsid w:val="00FD545E"/>
    <w:rsid w:val="00FE1DB3"/>
    <w:rsid w:val="00FE3198"/>
    <w:rsid w:val="00FF2710"/>
    <w:rsid w:val="01162AD8"/>
    <w:rsid w:val="01AF1C7D"/>
    <w:rsid w:val="02A2EF3E"/>
    <w:rsid w:val="02A89C7E"/>
    <w:rsid w:val="03270B9A"/>
    <w:rsid w:val="0332BFFA"/>
    <w:rsid w:val="03CC7A4F"/>
    <w:rsid w:val="03F4E53E"/>
    <w:rsid w:val="040F268F"/>
    <w:rsid w:val="04ED56E0"/>
    <w:rsid w:val="05567779"/>
    <w:rsid w:val="05A2BC93"/>
    <w:rsid w:val="06AD646F"/>
    <w:rsid w:val="06B60E08"/>
    <w:rsid w:val="07B42C44"/>
    <w:rsid w:val="07C05B6E"/>
    <w:rsid w:val="08379EA8"/>
    <w:rsid w:val="0853A77F"/>
    <w:rsid w:val="09E21A0F"/>
    <w:rsid w:val="0AEDB251"/>
    <w:rsid w:val="0B26786A"/>
    <w:rsid w:val="0B6BB264"/>
    <w:rsid w:val="0B94125D"/>
    <w:rsid w:val="0BC0E6C9"/>
    <w:rsid w:val="0D9CD563"/>
    <w:rsid w:val="0DFE7145"/>
    <w:rsid w:val="0E229B10"/>
    <w:rsid w:val="0EBE8DD4"/>
    <w:rsid w:val="0F2608CD"/>
    <w:rsid w:val="0F37667C"/>
    <w:rsid w:val="0F46C1BB"/>
    <w:rsid w:val="0F8D7C28"/>
    <w:rsid w:val="1024A09B"/>
    <w:rsid w:val="1026C9E9"/>
    <w:rsid w:val="10310CCD"/>
    <w:rsid w:val="105AC8E8"/>
    <w:rsid w:val="10C8BDF6"/>
    <w:rsid w:val="1199A51F"/>
    <w:rsid w:val="122E13C9"/>
    <w:rsid w:val="13B5F0D4"/>
    <w:rsid w:val="15505FF3"/>
    <w:rsid w:val="16F33EB6"/>
    <w:rsid w:val="17B8B477"/>
    <w:rsid w:val="17F5FAD4"/>
    <w:rsid w:val="181DF12D"/>
    <w:rsid w:val="1A9394B3"/>
    <w:rsid w:val="1B030403"/>
    <w:rsid w:val="1B3A5FAF"/>
    <w:rsid w:val="1B45D161"/>
    <w:rsid w:val="1C9273FA"/>
    <w:rsid w:val="1D6F0044"/>
    <w:rsid w:val="1E1CE9F9"/>
    <w:rsid w:val="1E7A58AD"/>
    <w:rsid w:val="1F403DAD"/>
    <w:rsid w:val="1F83B92F"/>
    <w:rsid w:val="209C52AE"/>
    <w:rsid w:val="215BA217"/>
    <w:rsid w:val="2161F113"/>
    <w:rsid w:val="21F6B185"/>
    <w:rsid w:val="2209E866"/>
    <w:rsid w:val="221F65F0"/>
    <w:rsid w:val="226CD345"/>
    <w:rsid w:val="2321BB97"/>
    <w:rsid w:val="2433AD17"/>
    <w:rsid w:val="250CD715"/>
    <w:rsid w:val="2590EAEC"/>
    <w:rsid w:val="261E736E"/>
    <w:rsid w:val="2857F25B"/>
    <w:rsid w:val="28590B0E"/>
    <w:rsid w:val="2BA89B93"/>
    <w:rsid w:val="2CC173ED"/>
    <w:rsid w:val="2CE714D7"/>
    <w:rsid w:val="2DA260F8"/>
    <w:rsid w:val="2E4F2D8A"/>
    <w:rsid w:val="2EE4E827"/>
    <w:rsid w:val="303CA0F3"/>
    <w:rsid w:val="305C0C2C"/>
    <w:rsid w:val="310EF915"/>
    <w:rsid w:val="3114CF1D"/>
    <w:rsid w:val="320FC6CD"/>
    <w:rsid w:val="32C29F91"/>
    <w:rsid w:val="32E58164"/>
    <w:rsid w:val="33137486"/>
    <w:rsid w:val="33C8D130"/>
    <w:rsid w:val="34A21BF3"/>
    <w:rsid w:val="3546C70D"/>
    <w:rsid w:val="354F0E8B"/>
    <w:rsid w:val="37CD3941"/>
    <w:rsid w:val="390B0C93"/>
    <w:rsid w:val="39484D22"/>
    <w:rsid w:val="395546A8"/>
    <w:rsid w:val="39B26776"/>
    <w:rsid w:val="3A69AD9A"/>
    <w:rsid w:val="3B1E52C2"/>
    <w:rsid w:val="3B1ED62C"/>
    <w:rsid w:val="3E6BC8DE"/>
    <w:rsid w:val="3EB2F3B0"/>
    <w:rsid w:val="3EB42D88"/>
    <w:rsid w:val="3FA7B004"/>
    <w:rsid w:val="40D42D6B"/>
    <w:rsid w:val="4148EF9B"/>
    <w:rsid w:val="41D44E63"/>
    <w:rsid w:val="42207175"/>
    <w:rsid w:val="42A9A64E"/>
    <w:rsid w:val="43D691A9"/>
    <w:rsid w:val="43D89FA0"/>
    <w:rsid w:val="445C4215"/>
    <w:rsid w:val="45670BA6"/>
    <w:rsid w:val="45B068E2"/>
    <w:rsid w:val="4698E64E"/>
    <w:rsid w:val="469EC190"/>
    <w:rsid w:val="47AEEF8B"/>
    <w:rsid w:val="48605592"/>
    <w:rsid w:val="488C14E7"/>
    <w:rsid w:val="49DB0D07"/>
    <w:rsid w:val="4A6D179E"/>
    <w:rsid w:val="4B0B3A5F"/>
    <w:rsid w:val="4BA7E26E"/>
    <w:rsid w:val="4C2E09C2"/>
    <w:rsid w:val="4C32E1F5"/>
    <w:rsid w:val="4CB2760C"/>
    <w:rsid w:val="4CD3D14F"/>
    <w:rsid w:val="4CD8A81C"/>
    <w:rsid w:val="4D6C4181"/>
    <w:rsid w:val="4D999D1C"/>
    <w:rsid w:val="4E2C490A"/>
    <w:rsid w:val="4E83C0F7"/>
    <w:rsid w:val="4EA34DEC"/>
    <w:rsid w:val="4F3B9DE6"/>
    <w:rsid w:val="50E853B5"/>
    <w:rsid w:val="5337CCCD"/>
    <w:rsid w:val="53C0F112"/>
    <w:rsid w:val="55B250F0"/>
    <w:rsid w:val="5601ED1F"/>
    <w:rsid w:val="574404DA"/>
    <w:rsid w:val="5841610C"/>
    <w:rsid w:val="5874197D"/>
    <w:rsid w:val="58B89015"/>
    <w:rsid w:val="594508AB"/>
    <w:rsid w:val="5AA7A3D2"/>
    <w:rsid w:val="5AAEAB16"/>
    <w:rsid w:val="5B6260EC"/>
    <w:rsid w:val="5BDF5489"/>
    <w:rsid w:val="5C0140DD"/>
    <w:rsid w:val="5D3FBD18"/>
    <w:rsid w:val="5DAEA5BA"/>
    <w:rsid w:val="5DC42DC0"/>
    <w:rsid w:val="5DEB3CDF"/>
    <w:rsid w:val="5EFADD93"/>
    <w:rsid w:val="5FC08E83"/>
    <w:rsid w:val="6045A326"/>
    <w:rsid w:val="6091066D"/>
    <w:rsid w:val="616A1B13"/>
    <w:rsid w:val="63FECBDE"/>
    <w:rsid w:val="643644AD"/>
    <w:rsid w:val="643B259D"/>
    <w:rsid w:val="652AF13C"/>
    <w:rsid w:val="65439BCA"/>
    <w:rsid w:val="65977FF3"/>
    <w:rsid w:val="65EB629B"/>
    <w:rsid w:val="65F8A627"/>
    <w:rsid w:val="66179A25"/>
    <w:rsid w:val="669E00F0"/>
    <w:rsid w:val="66ECF8EE"/>
    <w:rsid w:val="672EA090"/>
    <w:rsid w:val="678C5831"/>
    <w:rsid w:val="67C5B862"/>
    <w:rsid w:val="680AD060"/>
    <w:rsid w:val="690306D2"/>
    <w:rsid w:val="694B23A9"/>
    <w:rsid w:val="698A2B28"/>
    <w:rsid w:val="6A1BA93E"/>
    <w:rsid w:val="6A40D7B5"/>
    <w:rsid w:val="6A5ED1C9"/>
    <w:rsid w:val="6B7D28D6"/>
    <w:rsid w:val="6BA581C7"/>
    <w:rsid w:val="6CE59711"/>
    <w:rsid w:val="6D233029"/>
    <w:rsid w:val="6DCB2A1F"/>
    <w:rsid w:val="6E10B7F4"/>
    <w:rsid w:val="6ECC3424"/>
    <w:rsid w:val="6F5BF9C7"/>
    <w:rsid w:val="6F8BB4E6"/>
    <w:rsid w:val="6FA1C8D1"/>
    <w:rsid w:val="6FE91414"/>
    <w:rsid w:val="70BD8149"/>
    <w:rsid w:val="7122CC12"/>
    <w:rsid w:val="7124BA34"/>
    <w:rsid w:val="71D59E96"/>
    <w:rsid w:val="71FE11DF"/>
    <w:rsid w:val="72F29B8C"/>
    <w:rsid w:val="73118963"/>
    <w:rsid w:val="744C4A68"/>
    <w:rsid w:val="74BEEFF0"/>
    <w:rsid w:val="74D7CCA6"/>
    <w:rsid w:val="754E5353"/>
    <w:rsid w:val="7669CF84"/>
    <w:rsid w:val="76797E60"/>
    <w:rsid w:val="76800EAB"/>
    <w:rsid w:val="775E3B0C"/>
    <w:rsid w:val="77ABD832"/>
    <w:rsid w:val="783391D9"/>
    <w:rsid w:val="7841E977"/>
    <w:rsid w:val="78D6C3CE"/>
    <w:rsid w:val="78E5CA9C"/>
    <w:rsid w:val="79FA5975"/>
    <w:rsid w:val="7AB2B58B"/>
    <w:rsid w:val="7C7D96D4"/>
    <w:rsid w:val="7CF04974"/>
    <w:rsid w:val="7D593018"/>
    <w:rsid w:val="7D67FA39"/>
    <w:rsid w:val="7DEB62B4"/>
    <w:rsid w:val="7E0C58F9"/>
    <w:rsid w:val="7E543308"/>
    <w:rsid w:val="7E8CEA41"/>
    <w:rsid w:val="7EDEF072"/>
    <w:rsid w:val="7FB06552"/>
    <w:rsid w:val="7FD30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F924F1"/>
  <w15:chartTrackingRefBased/>
  <w15:docId w15:val="{75F1DA12-6FFF-49D7-AF5F-F8F3B11FF67E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5DC"/>
    <w:pPr>
      <w:spacing w:after="0" w:line="36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779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779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964E3"/>
    <w:rPr>
      <w:color w:val="0000FF"/>
      <w:u w:val="single"/>
    </w:rPr>
  </w:style>
  <w:style w:type="paragraph" w:customStyle="1" w:styleId="ReleaseHead">
    <w:name w:val="ReleaseHead"/>
    <w:basedOn w:val="Normal"/>
    <w:autoRedefine/>
    <w:rsid w:val="004718FF"/>
    <w:pPr>
      <w:tabs>
        <w:tab w:val="left" w:pos="4680"/>
      </w:tabs>
      <w:spacing w:line="240" w:lineRule="auto"/>
      <w:ind w:firstLine="0"/>
      <w:jc w:val="center"/>
      <w:outlineLvl w:val="0"/>
    </w:pPr>
    <w:rPr>
      <w:b/>
      <w:bCs/>
      <w:sz w:val="28"/>
    </w:rPr>
  </w:style>
  <w:style w:type="paragraph" w:styleId="BodyTextIndent">
    <w:name w:val="Body Text Indent"/>
    <w:basedOn w:val="Normal"/>
    <w:link w:val="BodyTextIndentChar"/>
    <w:rsid w:val="000964E3"/>
  </w:style>
  <w:style w:type="character" w:customStyle="1" w:styleId="BodyTextIndentChar">
    <w:name w:val="Body Text Indent Char"/>
    <w:basedOn w:val="DefaultParagraphFont"/>
    <w:link w:val="BodyTextIndent"/>
    <w:rsid w:val="000964E3"/>
    <w:rPr>
      <w:rFonts w:ascii="Bookman" w:eastAsia="Times New Roman" w:hAnsi="Bookman" w:cs="Times New Roman"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964E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4E3"/>
    <w:rPr>
      <w:rFonts w:ascii="Bookman" w:eastAsia="Times New Roman" w:hAnsi="Bookman" w:cs="Times New Roman"/>
      <w:sz w:val="24"/>
      <w:szCs w:val="20"/>
    </w:rPr>
  </w:style>
  <w:style w:type="character" w:styleId="PageNumber">
    <w:name w:val="page number"/>
    <w:basedOn w:val="DefaultParagraphFont"/>
    <w:rsid w:val="000964E3"/>
  </w:style>
  <w:style w:type="character" w:styleId="CommentReference">
    <w:name w:val="annotation reference"/>
    <w:basedOn w:val="DefaultParagraphFont"/>
    <w:uiPriority w:val="99"/>
    <w:semiHidden/>
    <w:unhideWhenUsed/>
    <w:rsid w:val="00096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4E3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4E3"/>
    <w:rPr>
      <w:rFonts w:ascii="Bookman" w:eastAsia="Times New Roman" w:hAnsi="Book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0964E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E4FFC"/>
    <w:pPr>
      <w:spacing w:before="100" w:beforeAutospacing="1" w:after="100" w:afterAutospacing="1"/>
      <w:ind w:firstLine="0"/>
    </w:pPr>
    <w:rPr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662D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62DB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A190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0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0C0C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6077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779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2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2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0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7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0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35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84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72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4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0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18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3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1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8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6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89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33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4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75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7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82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38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74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36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91164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25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790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16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77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52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282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910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955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395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31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630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028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694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66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86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294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0804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5028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881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5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43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160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6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360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0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59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2395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089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3735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5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081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8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6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75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13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84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318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66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76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61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53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778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29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8713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225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92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838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5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184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372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996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523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037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0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4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253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053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258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964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218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17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94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231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10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850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752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696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5637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966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7810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35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565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596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210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1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6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836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76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41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13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795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480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923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9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6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48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39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9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6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2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07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1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259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2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96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19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78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07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1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6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34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5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07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6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34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7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621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112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3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4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2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56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74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6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7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2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67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29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98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844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39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492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84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64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49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117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0001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274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3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47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1960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16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79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460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8644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3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786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9524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4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33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067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5477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372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95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68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64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564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612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0686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106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663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55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051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46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827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65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5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045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656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10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813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135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91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2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505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19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6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598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2523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3684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03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8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95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3499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040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5847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5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9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08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2489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645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715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55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2157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25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042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096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006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44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22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0123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46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970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94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1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664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484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92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526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298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95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92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660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9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2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03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2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5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86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97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83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1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033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4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611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4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8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0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7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1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9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2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36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0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0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33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5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7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08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72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4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42413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6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74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93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28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52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126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7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747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9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0547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99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5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074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943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10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944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8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9611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483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091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39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048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88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2728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085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10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98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9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35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601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40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109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4586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4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49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04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559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92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037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55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922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6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569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800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59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63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79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40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232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986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97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5645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598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69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598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62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80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130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716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99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0366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7287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728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4418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8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362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0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25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854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955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8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7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858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60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16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232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994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4525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4054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218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52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855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12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6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1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4342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45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0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28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76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6839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548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899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38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23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14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27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6855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934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21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80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1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1928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715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4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5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17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5260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109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35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433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9354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37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67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0321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5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131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9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0983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155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919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725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774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953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883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90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849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052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3104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05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19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61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05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3121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589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0223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6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1656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23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20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05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2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96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5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00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39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46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920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03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763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775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294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048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94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6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05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02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966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80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0849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026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016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54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7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64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11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4786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171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76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265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puc.ca.gov/about-cpuc/divisions/office-of-the-tribal-advisor/tribal-land-transfer-policy" TargetMode="External"/><Relationship Id="rId18" Type="http://schemas.openxmlformats.org/officeDocument/2006/relationships/hyperlink" Target="https://www.cpuc.ca.gov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news@cpuc.ca.gov" TargetMode="External"/><Relationship Id="rId17" Type="http://schemas.openxmlformats.org/officeDocument/2006/relationships/hyperlink" Target="https://www.cpuc.ca.gov/about-cpuc/divisions/office-of-the-tribal-advisor/tribal-land-transfer-policy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puc.ca.gov/about-cpuc/divisions/office-of-the-tribal-advisor/tribal-consultation-policy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hyperlink" Target="https://apps.cpuc.ca.gov/apex/f?p=401:56::::RP,57,RIR:P5_PROCEEDING_SELECT:R2202002" TargetMode="External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docs.cpuc.ca.gov/SearchRes.aspx?docformat=ALL&amp;docid=618895202" TargetMode="External"/><Relationship Id="rId22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user/CaliforniaPUC" TargetMode="External"/><Relationship Id="rId2" Type="http://schemas.openxmlformats.org/officeDocument/2006/relationships/hyperlink" Target="https://www.linkedin.com/company/CaliforniaPUC" TargetMode="External"/><Relationship Id="rId1" Type="http://schemas.openxmlformats.org/officeDocument/2006/relationships/image" Target="media/image2.png"/><Relationship Id="rId6" Type="http://schemas.openxmlformats.org/officeDocument/2006/relationships/hyperlink" Target="https://twitter.com/californiapuc" TargetMode="External"/><Relationship Id="rId5" Type="http://schemas.openxmlformats.org/officeDocument/2006/relationships/hyperlink" Target="https://www.facebook.com/CaliforniaPUC" TargetMode="External"/><Relationship Id="rId4" Type="http://schemas.openxmlformats.org/officeDocument/2006/relationships/hyperlink" Target="https://www.instagram.com/CaliforniaPU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EE077DA7DB024EACDAD4F252D645DA" ma:contentTypeVersion="15" ma:contentTypeDescription="Create a new document." ma:contentTypeScope="" ma:versionID="63adc8ba555811a620951ac2aba89e50">
  <xsd:schema xmlns:xsd="http://www.w3.org/2001/XMLSchema" xmlns:xs="http://www.w3.org/2001/XMLSchema" xmlns:p="http://schemas.microsoft.com/office/2006/metadata/properties" xmlns:ns2="f0814199-e58b-430f-802a-20d1b32aa8ff" xmlns:ns3="c753608a-699b-49e1-97e5-e4339c54d723" targetNamespace="http://schemas.microsoft.com/office/2006/metadata/properties" ma:root="true" ma:fieldsID="080d607bf8857338b523fee0e983c011" ns2:_="" ns3:_="">
    <xsd:import namespace="f0814199-e58b-430f-802a-20d1b32aa8ff"/>
    <xsd:import namespace="c753608a-699b-49e1-97e5-e4339c54d72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14199-e58b-430f-802a-20d1b32aa8f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3608a-699b-49e1-97e5-e4339c54d72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65515992-da4a-452b-bc5f-dab90540f5d9}" ma:internalName="TaxCatchAll" ma:showField="CatchAllData" ma:web="c753608a-699b-49e1-97e5-e4339c54d7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0814199-e58b-430f-802a-20d1b32aa8ff">
      <Terms xmlns="http://schemas.microsoft.com/office/infopath/2007/PartnerControls"/>
    </lcf76f155ced4ddcb4097134ff3c332f>
    <TaxCatchAll xmlns="c753608a-699b-49e1-97e5-e4339c54d723" xsi:nil="true"/>
  </documentManagement>
</p:properties>
</file>

<file path=customXml/itemProps1.xml><?xml version="1.0" encoding="utf-8"?>
<ds:datastoreItem xmlns:ds="http://schemas.openxmlformats.org/officeDocument/2006/customXml" ds:itemID="{BD5BB2A3-CF83-C24C-8F41-6C5498887DB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0B9889-950A-44BD-919A-F24A0B8DF5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23A664-8366-4730-A292-497D4395A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814199-e58b-430f-802a-20d1b32aa8ff"/>
    <ds:schemaRef ds:uri="c753608a-699b-49e1-97e5-e4339c54d7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FE853A-0DC4-4EC5-842E-FB3BE35C45AA}">
  <ds:schemaRefs>
    <ds:schemaRef ds:uri="http://schemas.microsoft.com/office/2006/metadata/properties"/>
    <ds:schemaRef ds:uri="http://schemas.microsoft.com/office/infopath/2007/PartnerControls"/>
    <ds:schemaRef ds:uri="f0814199-e58b-430f-802a-20d1b32aa8ff"/>
    <ds:schemaRef ds:uri="c753608a-699b-49e1-97e5-e4339c54d723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3</ap:Pages>
  <ap:Words>849</ap:Words>
  <ap:Characters>4845</ap:Characters>
  <ap:Application>Microsoft Office Word</ap:Application>
  <ap:DocSecurity>0</ap:DocSecurity>
  <ap:Lines>40</ap:Lines>
  <ap:Paragraphs>11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5683</ap:CharactersWithSpaces>
  <ap:SharedDoc>false</ap:SharedDoc>
  <ap:HLinks>
    <vt:vector baseType="variant" size="42">
      <vt:variant>
        <vt:i4>5636104</vt:i4>
      </vt:variant>
      <vt:variant>
        <vt:i4>18</vt:i4>
      </vt:variant>
      <vt:variant>
        <vt:i4>0</vt:i4>
      </vt:variant>
      <vt:variant>
        <vt:i4>5</vt:i4>
      </vt:variant>
      <vt:variant>
        <vt:lpwstr>https://www.cpuc.ca.gov/</vt:lpwstr>
      </vt:variant>
      <vt:variant>
        <vt:lpwstr/>
      </vt:variant>
      <vt:variant>
        <vt:i4>655384</vt:i4>
      </vt:variant>
      <vt:variant>
        <vt:i4>15</vt:i4>
      </vt:variant>
      <vt:variant>
        <vt:i4>0</vt:i4>
      </vt:variant>
      <vt:variant>
        <vt:i4>5</vt:i4>
      </vt:variant>
      <vt:variant>
        <vt:lpwstr>https://www.cpuc.ca.gov/about-cpuc/divisions/office-of-the-tribal-advisor/tribal-land-transfer-policy</vt:lpwstr>
      </vt:variant>
      <vt:variant>
        <vt:lpwstr/>
      </vt:variant>
      <vt:variant>
        <vt:i4>1507420</vt:i4>
      </vt:variant>
      <vt:variant>
        <vt:i4>12</vt:i4>
      </vt:variant>
      <vt:variant>
        <vt:i4>0</vt:i4>
      </vt:variant>
      <vt:variant>
        <vt:i4>5</vt:i4>
      </vt:variant>
      <vt:variant>
        <vt:lpwstr>https://www.cpuc.ca.gov/about-cpuc/divisions/office-of-the-tribal-advisor/tribal-consultation-policy</vt:lpwstr>
      </vt:variant>
      <vt:variant>
        <vt:lpwstr/>
      </vt:variant>
      <vt:variant>
        <vt:i4>5832711</vt:i4>
      </vt:variant>
      <vt:variant>
        <vt:i4>9</vt:i4>
      </vt:variant>
      <vt:variant>
        <vt:i4>0</vt:i4>
      </vt:variant>
      <vt:variant>
        <vt:i4>5</vt:i4>
      </vt:variant>
      <vt:variant>
        <vt:lpwstr>https://apps.cpuc.ca.gov/apex/f?p=401:56::::RP,57,RIR:P5_PROCEEDING_SELECT:R2202002</vt:lpwstr>
      </vt:variant>
      <vt:variant>
        <vt:lpwstr/>
      </vt:variant>
      <vt:variant>
        <vt:i4>852047</vt:i4>
      </vt:variant>
      <vt:variant>
        <vt:i4>6</vt:i4>
      </vt:variant>
      <vt:variant>
        <vt:i4>0</vt:i4>
      </vt:variant>
      <vt:variant>
        <vt:i4>5</vt:i4>
      </vt:variant>
      <vt:variant>
        <vt:lpwstr>https://docs.cpuc.ca.gov/PublishedDocs/Efile/G000/M614/K481/614481325.PDF</vt:lpwstr>
      </vt:variant>
      <vt:variant>
        <vt:lpwstr/>
      </vt:variant>
      <vt:variant>
        <vt:i4>65558</vt:i4>
      </vt:variant>
      <vt:variant>
        <vt:i4>3</vt:i4>
      </vt:variant>
      <vt:variant>
        <vt:i4>0</vt:i4>
      </vt:variant>
      <vt:variant>
        <vt:i4>5</vt:i4>
      </vt:variant>
      <vt:variant>
        <vt:lpwstr>https://www.cpuc.ca.gov/about-cpuc/divisions/office-of-the-tribal-advisor</vt:lpwstr>
      </vt:variant>
      <vt:variant>
        <vt:lpwstr/>
      </vt:variant>
      <vt:variant>
        <vt:i4>655458</vt:i4>
      </vt:variant>
      <vt:variant>
        <vt:i4>0</vt:i4>
      </vt:variant>
      <vt:variant>
        <vt:i4>0</vt:i4>
      </vt:variant>
      <vt:variant>
        <vt:i4>5</vt:i4>
      </vt:variant>
      <vt:variant>
        <vt:lpwstr>mailto:news@cpuc.ca.gov</vt:lpwstr>
      </vt:variant>
      <vt:variant>
        <vt:lpwstr/>
      </vt:variant>
    </vt:vector>
  </ap:HLinks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2026-09-17T16:09:31Z</dcterms:created>
  <dcterms:modified xsi:type="dcterms:W3CDTF">2026-09-17T16:09:31Z</dcterms:modified>
</cp:coreProperties>
</file>