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header11.xml" ContentType="application/vnd.openxmlformats-officedocument.wordprocessingml.header+xml"/>
  <Override PartName="/word/footer13.xml" ContentType="application/vnd.openxmlformats-officedocument.wordprocessingml.footer+xml"/>
  <Override PartName="/word/header12.xml" ContentType="application/vnd.openxmlformats-officedocument.wordprocessingml.header+xml"/>
  <Override PartName="/word/footer14.xml" ContentType="application/vnd.openxmlformats-officedocument.wordprocessingml.footer+xml"/>
  <Override PartName="/word/header13.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header14.xml" ContentType="application/vnd.openxmlformats-officedocument.wordprocessingml.header+xml"/>
  <Override PartName="/word/footer18.xml" ContentType="application/vnd.openxmlformats-officedocument.wordprocessingml.footer+xml"/>
  <Override PartName="/word/header15.xml" ContentType="application/vnd.openxmlformats-officedocument.wordprocessingml.head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A7B5D" w:rsidP="002611C9" w:rsidRDefault="0037432F" w14:paraId="0FCA52AD" w14:textId="619C7024">
      <w:pPr>
        <w:tabs>
          <w:tab w:val="center" w:pos="4680"/>
          <w:tab w:val="right" w:pos="9360"/>
        </w:tabs>
        <w:spacing w:line="240" w:lineRule="auto"/>
        <w:ind w:firstLine="0"/>
        <w:rPr>
          <w:b/>
          <w:bCs/>
        </w:rPr>
      </w:pPr>
      <w:r>
        <w:t>ALJ</w:t>
      </w:r>
      <w:r w:rsidR="00DA7B5D">
        <w:t>/</w:t>
      </w:r>
      <w:r>
        <w:t>SRM</w:t>
      </w:r>
      <w:r w:rsidR="00DA7B5D">
        <w:t>/</w:t>
      </w:r>
      <w:r>
        <w:t>abb</w:t>
      </w:r>
      <w:r w:rsidR="002611C9">
        <w:tab/>
      </w:r>
      <w:r w:rsidR="002611C9">
        <w:tab/>
      </w:r>
      <w:r w:rsidRPr="002611C9" w:rsidR="002611C9">
        <w:rPr>
          <w:b/>
          <w:bCs/>
        </w:rPr>
        <w:t>Date of Issuance 9/21/2026</w:t>
      </w:r>
    </w:p>
    <w:p w:rsidRPr="00EE4315" w:rsidR="002611C9" w:rsidP="002611C9" w:rsidRDefault="002611C9" w14:paraId="5C3194E2" w14:textId="77777777">
      <w:pPr>
        <w:tabs>
          <w:tab w:val="center" w:pos="4680"/>
          <w:tab w:val="right" w:pos="9360"/>
        </w:tabs>
        <w:spacing w:line="240" w:lineRule="auto"/>
        <w:ind w:firstLine="0"/>
        <w:rPr>
          <w:b/>
        </w:rPr>
      </w:pPr>
    </w:p>
    <w:p w:rsidR="00DA7B5D" w:rsidP="00713814" w:rsidRDefault="00DA7B5D" w14:paraId="5FD271F7" w14:textId="77777777">
      <w:pPr>
        <w:spacing w:line="240" w:lineRule="auto"/>
        <w:ind w:firstLine="0"/>
      </w:pPr>
    </w:p>
    <w:p w:rsidRPr="00EE3060" w:rsidR="00DA7B5D" w:rsidP="00713814" w:rsidRDefault="00DA7B5D" w14:paraId="276AF6A3" w14:textId="46337590">
      <w:pPr>
        <w:spacing w:line="240" w:lineRule="auto"/>
        <w:ind w:left="1080" w:hanging="1080"/>
      </w:pPr>
      <w:r>
        <w:t>Decision</w:t>
      </w:r>
      <w:r w:rsidR="00861CAC">
        <w:t> </w:t>
      </w:r>
      <w:r w:rsidRPr="002611C9" w:rsidR="002611C9">
        <w:t>26-09-049</w:t>
      </w:r>
      <w:r w:rsidR="002611C9">
        <w:t>  September 17, 2026</w:t>
      </w:r>
    </w:p>
    <w:p w:rsidR="00DA7B5D" w:rsidP="00713814" w:rsidRDefault="00DA7B5D" w14:paraId="4D847FE4" w14:textId="77777777">
      <w:pPr>
        <w:spacing w:line="240" w:lineRule="auto"/>
        <w:ind w:firstLine="0"/>
        <w:rPr>
          <w:u w:val="single"/>
        </w:rPr>
      </w:pPr>
    </w:p>
    <w:p w:rsidR="00713814" w:rsidP="00713814" w:rsidRDefault="00713814" w14:paraId="733F75FD" w14:textId="77777777">
      <w:pPr>
        <w:spacing w:line="240" w:lineRule="auto"/>
        <w:ind w:firstLine="0"/>
        <w:rPr>
          <w:u w:val="single"/>
        </w:rPr>
      </w:pPr>
    </w:p>
    <w:p w:rsidR="00DA7B5D" w:rsidP="00713814" w:rsidRDefault="00DA7B5D" w14:paraId="6F2B1BE7" w14:textId="77777777">
      <w:pPr>
        <w:spacing w:line="240" w:lineRule="auto"/>
        <w:ind w:firstLine="0"/>
        <w:jc w:val="center"/>
        <w:rPr>
          <w:rFonts w:ascii="Arial" w:hAnsi="Arial" w:cs="Arial"/>
          <w:sz w:val="24"/>
          <w:szCs w:val="24"/>
        </w:rPr>
      </w:pPr>
      <w:r w:rsidRPr="00DA7B5D">
        <w:rPr>
          <w:rFonts w:ascii="Arial" w:hAnsi="Arial" w:cs="Arial"/>
          <w:b/>
          <w:sz w:val="24"/>
          <w:szCs w:val="24"/>
        </w:rPr>
        <w:t>BEFORE THE PUBLIC UTILITIES COMMISSION OF THE STATE OF CALIFORNIA</w:t>
      </w:r>
    </w:p>
    <w:p w:rsidR="00DA7B5D" w:rsidP="00713814" w:rsidRDefault="00DA7B5D" w14:paraId="63DA5118" w14:textId="77777777">
      <w:pPr>
        <w:spacing w:line="240" w:lineRule="auto"/>
        <w:ind w:firstLine="0"/>
        <w:rPr>
          <w:rFonts w:ascii="Arial" w:hAnsi="Arial" w:cs="Arial"/>
          <w:sz w:val="24"/>
          <w:szCs w:val="24"/>
        </w:rPr>
      </w:pPr>
    </w:p>
    <w:p w:rsidR="00713814" w:rsidP="00713814" w:rsidRDefault="00713814" w14:paraId="2ABCBDAA" w14:textId="77777777">
      <w:pPr>
        <w:spacing w:line="240" w:lineRule="auto"/>
        <w:ind w:firstLine="0"/>
        <w:rPr>
          <w:rFonts w:ascii="Arial" w:hAnsi="Arial" w:cs="Arial"/>
          <w:sz w:val="24"/>
          <w:szCs w:val="24"/>
        </w:rPr>
      </w:pPr>
    </w:p>
    <w:tbl>
      <w:tblPr>
        <w:tblStyle w:val="TableGrid"/>
        <w:tblW w:w="9360" w:type="dxa"/>
        <w:jc w:val="center"/>
        <w:tblLayout w:type="fixed"/>
        <w:tblLook w:val="04A0" w:firstRow="1" w:lastRow="0" w:firstColumn="1" w:lastColumn="0" w:noHBand="0" w:noVBand="1"/>
      </w:tblPr>
      <w:tblGrid>
        <w:gridCol w:w="4680"/>
        <w:gridCol w:w="4680"/>
      </w:tblGrid>
      <w:tr w:rsidR="00DA7B5D" w:rsidTr="00E725FC" w14:paraId="7007D342" w14:textId="77777777">
        <w:trPr>
          <w:jc w:val="center"/>
        </w:trPr>
        <w:tc>
          <w:tcPr>
            <w:tcW w:w="5040" w:type="dxa"/>
            <w:tcBorders>
              <w:top w:val="nil"/>
              <w:left w:val="nil"/>
              <w:bottom w:val="single" w:color="auto" w:sz="4" w:space="0"/>
              <w:right w:val="single" w:color="auto" w:sz="4" w:space="0"/>
            </w:tcBorders>
          </w:tcPr>
          <w:p w:rsidRPr="00DA7B5D" w:rsidR="00DA7B5D" w:rsidP="00713814" w:rsidRDefault="00B50660" w14:paraId="49660060" w14:textId="4D2D2940">
            <w:pPr>
              <w:spacing w:line="240" w:lineRule="auto"/>
              <w:ind w:firstLine="0"/>
              <w:rPr>
                <w:rFonts w:cs="Arial"/>
                <w:szCs w:val="26"/>
              </w:rPr>
            </w:pPr>
            <w:r>
              <w:rPr>
                <w:rFonts w:cs="Arial"/>
                <w:szCs w:val="26"/>
              </w:rPr>
              <w:t>Application of altafiber Extended Territories California LLC for a Certificate of Public Convenience and Necessity to Provide Facilities-Based and Resold Local Exchange and Interexchange Service in California</w:t>
            </w:r>
            <w:r w:rsidRPr="00DA7B5D" w:rsidR="00DA7B5D">
              <w:rPr>
                <w:rFonts w:cs="Arial"/>
                <w:szCs w:val="26"/>
              </w:rPr>
              <w:br/>
            </w:r>
          </w:p>
        </w:tc>
        <w:tc>
          <w:tcPr>
            <w:tcW w:w="5040" w:type="dxa"/>
            <w:tcBorders>
              <w:top w:val="nil"/>
              <w:left w:val="single" w:color="auto" w:sz="4" w:space="0"/>
              <w:bottom w:val="nil"/>
              <w:right w:val="nil"/>
            </w:tcBorders>
            <w:vAlign w:val="center"/>
          </w:tcPr>
          <w:p w:rsidRPr="00DA7B5D" w:rsidR="00DA7B5D" w:rsidP="00713814" w:rsidRDefault="00B50660" w14:paraId="692949F9" w14:textId="0C9A9F1E">
            <w:pPr>
              <w:spacing w:line="240" w:lineRule="auto"/>
              <w:ind w:firstLine="0"/>
              <w:jc w:val="center"/>
              <w:rPr>
                <w:rFonts w:cs="Arial"/>
                <w:szCs w:val="26"/>
              </w:rPr>
            </w:pPr>
            <w:r>
              <w:rPr>
                <w:rFonts w:cs="Arial"/>
                <w:szCs w:val="26"/>
              </w:rPr>
              <w:t>Application</w:t>
            </w:r>
            <w:r w:rsidR="00713814">
              <w:rPr>
                <w:rFonts w:cs="Arial"/>
                <w:szCs w:val="26"/>
              </w:rPr>
              <w:t> </w:t>
            </w:r>
            <w:r>
              <w:rPr>
                <w:rFonts w:cs="Arial"/>
                <w:szCs w:val="26"/>
              </w:rPr>
              <w:t>25-12-017</w:t>
            </w:r>
          </w:p>
        </w:tc>
      </w:tr>
    </w:tbl>
    <w:p w:rsidR="00DA7B5D" w:rsidP="008F0116" w:rsidRDefault="00DA7B5D" w14:paraId="77408A34" w14:textId="77777777">
      <w:pPr>
        <w:spacing w:line="240" w:lineRule="auto"/>
        <w:ind w:firstLine="0"/>
        <w:rPr>
          <w:rFonts w:ascii="Arial" w:hAnsi="Arial" w:cs="Arial"/>
          <w:sz w:val="24"/>
          <w:szCs w:val="24"/>
        </w:rPr>
      </w:pPr>
    </w:p>
    <w:p w:rsidR="00DA7B5D" w:rsidP="008F0116" w:rsidRDefault="00DA7B5D" w14:paraId="0202D738" w14:textId="77777777">
      <w:pPr>
        <w:spacing w:line="240" w:lineRule="auto"/>
        <w:ind w:firstLine="0"/>
        <w:rPr>
          <w:rFonts w:ascii="Arial" w:hAnsi="Arial" w:cs="Arial"/>
          <w:sz w:val="24"/>
          <w:szCs w:val="24"/>
        </w:rPr>
      </w:pPr>
    </w:p>
    <w:p w:rsidRPr="00092A69" w:rsidR="00092A69" w:rsidP="00092A69" w:rsidRDefault="00092A69" w14:paraId="4207293B" w14:textId="22D6F7D9">
      <w:pPr>
        <w:spacing w:after="360" w:line="240" w:lineRule="auto"/>
        <w:ind w:firstLine="0"/>
        <w:jc w:val="center"/>
        <w:rPr>
          <w:rFonts w:ascii="Arial" w:hAnsi="Arial" w:eastAsia="Times New Roman" w:cs="Arial"/>
          <w:b/>
          <w:szCs w:val="20"/>
        </w:rPr>
      </w:pPr>
      <w:r w:rsidRPr="00092A69">
        <w:rPr>
          <w:rFonts w:ascii="Arial" w:hAnsi="Arial" w:eastAsia="Times New Roman" w:cs="Arial"/>
          <w:b/>
          <w:szCs w:val="20"/>
        </w:rPr>
        <w:t xml:space="preserve">DECISION </w:t>
      </w:r>
      <w:r w:rsidRPr="00A63B01">
        <w:rPr>
          <w:rFonts w:ascii="Arial" w:hAnsi="Arial" w:eastAsia="Times New Roman" w:cs="Arial"/>
          <w:b/>
          <w:szCs w:val="20"/>
        </w:rPr>
        <w:t xml:space="preserve">GRANTING </w:t>
      </w:r>
      <w:r w:rsidRPr="00A63B01" w:rsidR="009B4C6C">
        <w:rPr>
          <w:rFonts w:ascii="Arial" w:hAnsi="Arial" w:eastAsia="Times New Roman" w:cs="Arial"/>
          <w:b/>
          <w:szCs w:val="20"/>
        </w:rPr>
        <w:t xml:space="preserve">altafiber </w:t>
      </w:r>
      <w:r w:rsidRPr="00A63B01" w:rsidR="00AF5E2A">
        <w:rPr>
          <w:rFonts w:ascii="Arial" w:hAnsi="Arial" w:eastAsia="Times New Roman" w:cs="Arial"/>
          <w:b/>
          <w:szCs w:val="20"/>
        </w:rPr>
        <w:t>EXTENDED TERRITORIES CALIFORNIA</w:t>
      </w:r>
      <w:r w:rsidRPr="00A63B01" w:rsidR="009B4C6C">
        <w:rPr>
          <w:rFonts w:ascii="Arial" w:hAnsi="Arial" w:eastAsia="Times New Roman" w:cs="Arial"/>
          <w:b/>
          <w:szCs w:val="20"/>
        </w:rPr>
        <w:t xml:space="preserve"> LLC</w:t>
      </w:r>
      <w:r w:rsidRPr="00A63B01">
        <w:rPr>
          <w:rFonts w:ascii="Arial" w:hAnsi="Arial" w:eastAsia="Times New Roman" w:cs="Arial"/>
          <w:b/>
          <w:szCs w:val="20"/>
        </w:rPr>
        <w:t xml:space="preserve"> A CERTIFICATE OF PUBLIC CONVENIENCE AND NECESSITY TO PROVIDE </w:t>
      </w:r>
      <w:r w:rsidRPr="00A63B01" w:rsidR="003174AD">
        <w:rPr>
          <w:rFonts w:ascii="Arial" w:hAnsi="Arial" w:eastAsia="Times New Roman" w:cs="Arial"/>
          <w:b/>
          <w:szCs w:val="20"/>
        </w:rPr>
        <w:t>FULL FACILITIES-BASED AND RESOLD COMPETITIVE LOCAL EXCHANGE AND INTEREXCHANGE SERVICE</w:t>
      </w:r>
      <w:r w:rsidRPr="00A63B01" w:rsidR="008B0429">
        <w:rPr>
          <w:rFonts w:ascii="Arial" w:hAnsi="Arial" w:eastAsia="Times New Roman" w:cs="Arial"/>
          <w:b/>
          <w:szCs w:val="20"/>
        </w:rPr>
        <w:t>,</w:t>
      </w:r>
      <w:r w:rsidRPr="00A63B01" w:rsidR="003174AD">
        <w:rPr>
          <w:rFonts w:ascii="Arial" w:hAnsi="Arial" w:eastAsia="Times New Roman" w:cs="Arial"/>
          <w:b/>
          <w:szCs w:val="20"/>
        </w:rPr>
        <w:t xml:space="preserve"> AND FIXED INTERCONNECTED VOICE OVER INTERNET PROTOCOL SERVICES</w:t>
      </w:r>
    </w:p>
    <w:p w:rsidR="00092A69" w:rsidP="00092A69" w:rsidRDefault="00092A69" w14:paraId="27C58485" w14:textId="77777777"/>
    <w:p w:rsidRPr="00092A69" w:rsidR="00092A69" w:rsidP="00710EBA" w:rsidRDefault="00092A69" w14:paraId="5F79A2C1" w14:textId="77777777">
      <w:pPr>
        <w:sectPr w:rsidRPr="00092A69" w:rsidR="00092A69" w:rsidSect="00D44DB6">
          <w:headerReference w:type="default"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pPr>
    </w:p>
    <w:p w:rsidRPr="001E2A62" w:rsidR="00D50119" w:rsidP="00F76650" w:rsidRDefault="00D50119" w14:paraId="6576F3A4" w14:textId="77777777">
      <w:pPr>
        <w:pStyle w:val="Main"/>
        <w:rPr>
          <w:rFonts w:ascii="Book Antiqua" w:hAnsi="Book Antiqua"/>
        </w:rPr>
      </w:pPr>
      <w:r w:rsidRPr="001E2A62">
        <w:rPr>
          <w:rFonts w:ascii="Book Antiqua" w:hAnsi="Book Antiqua"/>
        </w:rPr>
        <w:lastRenderedPageBreak/>
        <w:t>TABLE OF CONTENTS</w:t>
      </w:r>
    </w:p>
    <w:p w:rsidRPr="00D50119" w:rsidR="00D50119" w:rsidP="007E0FEE" w:rsidRDefault="00D50119" w14:paraId="1F6DD144" w14:textId="77777777">
      <w:pPr>
        <w:tabs>
          <w:tab w:val="right" w:pos="9360"/>
        </w:tabs>
        <w:ind w:firstLine="0"/>
      </w:pPr>
      <w:r w:rsidRPr="00D50119">
        <w:rPr>
          <w:b/>
        </w:rPr>
        <w:t>Title</w:t>
      </w:r>
      <w:r>
        <w:tab/>
      </w:r>
      <w:r w:rsidRPr="00D50119">
        <w:rPr>
          <w:b/>
        </w:rPr>
        <w:t>Page</w:t>
      </w:r>
    </w:p>
    <w:sdt>
      <w:sdtPr>
        <w:rPr>
          <w:sz w:val="24"/>
          <w:szCs w:val="24"/>
        </w:rPr>
        <w:id w:val="-1224440197"/>
        <w:docPartObj>
          <w:docPartGallery w:val="Table of Contents"/>
          <w:docPartUnique/>
        </w:docPartObj>
      </w:sdtPr>
      <w:sdtEndPr>
        <w:rPr>
          <w:b/>
          <w:bCs/>
          <w:noProof/>
          <w:sz w:val="25"/>
          <w:szCs w:val="25"/>
        </w:rPr>
      </w:sdtEndPr>
      <w:sdtContent>
        <w:p w:rsidRPr="005C1745" w:rsidR="00861CAC" w:rsidP="00861CAC" w:rsidRDefault="00861CAC" w14:paraId="03CFEC3F" w14:textId="75C03146">
          <w:pPr>
            <w:spacing w:line="240" w:lineRule="auto"/>
            <w:ind w:firstLine="0"/>
            <w:rPr>
              <w:rFonts w:eastAsia="Times New Roman" w:cs="Arial"/>
              <w:bCs/>
              <w:sz w:val="25"/>
              <w:szCs w:val="25"/>
            </w:rPr>
          </w:pPr>
          <w:r w:rsidRPr="005C1745">
            <w:rPr>
              <w:rFonts w:eastAsia="Times New Roman" w:cs="Arial"/>
              <w:bCs/>
              <w:sz w:val="25"/>
              <w:szCs w:val="25"/>
            </w:rPr>
            <w:t>DECISION GRANTING altafiber EXTENDED TERRITORIES CALIFORNIA LLC A CERTIFICATE OF PUBLIC CONVENIENCE AND NECESSITY TO PROVIDE FULL FACILITIES-BASED AND RESOLD COMPETITIVE LOCAL EXCHANGE AND INTEREXCHANGE SERVICE, AND FIXED INTERCONNECTED VOICE OVER INTERNET PROTOCOL SERVICES</w:t>
          </w:r>
          <w:r w:rsidRPr="005C1745" w:rsidR="005C1745">
            <w:rPr>
              <w:rFonts w:eastAsia="Times New Roman" w:cs="Arial"/>
              <w:bCs/>
              <w:sz w:val="25"/>
              <w:szCs w:val="25"/>
            </w:rPr>
            <w:t>…………………………………………</w:t>
          </w:r>
          <w:r w:rsidR="005C1745">
            <w:rPr>
              <w:rFonts w:eastAsia="Times New Roman" w:cs="Arial"/>
              <w:bCs/>
              <w:sz w:val="25"/>
              <w:szCs w:val="25"/>
            </w:rPr>
            <w:t>……………</w:t>
          </w:r>
          <w:r w:rsidRPr="005C1745" w:rsidR="005C1745">
            <w:rPr>
              <w:rFonts w:eastAsia="Times New Roman" w:cs="Arial"/>
              <w:bCs/>
              <w:sz w:val="25"/>
              <w:szCs w:val="25"/>
            </w:rPr>
            <w:t>2</w:t>
          </w:r>
        </w:p>
        <w:p w:rsidR="00C34407" w:rsidRDefault="008C7413" w14:paraId="2EA0B21E" w14:textId="79301ACF">
          <w:pPr>
            <w:pStyle w:val="TOC1"/>
            <w:tabs>
              <w:tab w:val="right" w:leader="dot" w:pos="9350"/>
            </w:tabs>
            <w:rPr>
              <w:rFonts w:asciiTheme="minorHAnsi" w:hAnsiTheme="minorHAnsi" w:cstheme="minorBidi"/>
              <w:noProof/>
              <w:kern w:val="2"/>
              <w:sz w:val="24"/>
              <w:szCs w:val="24"/>
              <w14:ligatures w14:val="standardContextual"/>
            </w:rPr>
          </w:pPr>
          <w:r w:rsidRPr="005C1745">
            <w:rPr>
              <w:sz w:val="25"/>
              <w:szCs w:val="25"/>
            </w:rPr>
            <w:fldChar w:fldCharType="begin"/>
          </w:r>
          <w:r w:rsidRPr="005C1745">
            <w:rPr>
              <w:sz w:val="25"/>
              <w:szCs w:val="25"/>
            </w:rPr>
            <w:instrText xml:space="preserve"> TOC \o "1-6" \h \z \u </w:instrText>
          </w:r>
          <w:r w:rsidRPr="005C1745">
            <w:rPr>
              <w:sz w:val="25"/>
              <w:szCs w:val="25"/>
            </w:rPr>
            <w:fldChar w:fldCharType="separate"/>
          </w:r>
          <w:hyperlink w:history="1" w:anchor="_Toc237867505">
            <w:r w:rsidRPr="00F15F7F" w:rsidR="00C34407">
              <w:rPr>
                <w:rStyle w:val="Hyperlink"/>
                <w:noProof/>
              </w:rPr>
              <w:t>Summary</w:t>
            </w:r>
            <w:r w:rsidR="00C34407">
              <w:rPr>
                <w:noProof/>
                <w:webHidden/>
              </w:rPr>
              <w:tab/>
            </w:r>
            <w:r w:rsidR="00C34407">
              <w:rPr>
                <w:noProof/>
                <w:webHidden/>
              </w:rPr>
              <w:fldChar w:fldCharType="begin"/>
            </w:r>
            <w:r w:rsidR="00C34407">
              <w:rPr>
                <w:noProof/>
                <w:webHidden/>
              </w:rPr>
              <w:instrText xml:space="preserve"> PAGEREF _Toc237867505 \h </w:instrText>
            </w:r>
            <w:r w:rsidR="00C34407">
              <w:rPr>
                <w:noProof/>
                <w:webHidden/>
              </w:rPr>
            </w:r>
            <w:r w:rsidR="00C34407">
              <w:rPr>
                <w:noProof/>
                <w:webHidden/>
              </w:rPr>
              <w:fldChar w:fldCharType="separate"/>
            </w:r>
            <w:r w:rsidR="002611C9">
              <w:rPr>
                <w:noProof/>
                <w:webHidden/>
              </w:rPr>
              <w:t>2</w:t>
            </w:r>
            <w:r w:rsidR="00C34407">
              <w:rPr>
                <w:noProof/>
                <w:webHidden/>
              </w:rPr>
              <w:fldChar w:fldCharType="end"/>
            </w:r>
          </w:hyperlink>
        </w:p>
        <w:p w:rsidR="00C34407" w:rsidRDefault="00C34407" w14:paraId="65DE043C" w14:textId="32F02134">
          <w:pPr>
            <w:pStyle w:val="TOC1"/>
            <w:tabs>
              <w:tab w:val="right" w:leader="dot" w:pos="9350"/>
            </w:tabs>
            <w:rPr>
              <w:rFonts w:asciiTheme="minorHAnsi" w:hAnsiTheme="minorHAnsi" w:cstheme="minorBidi"/>
              <w:noProof/>
              <w:kern w:val="2"/>
              <w:sz w:val="24"/>
              <w:szCs w:val="24"/>
              <w14:ligatures w14:val="standardContextual"/>
            </w:rPr>
          </w:pPr>
          <w:hyperlink w:history="1" w:anchor="_Toc237867506">
            <w:r w:rsidRPr="00F15F7F">
              <w:rPr>
                <w:rStyle w:val="Hyperlink"/>
                <w:bCs/>
                <w:iCs/>
                <w:noProof/>
              </w:rPr>
              <w:t>1.</w:t>
            </w:r>
            <w:r>
              <w:rPr>
                <w:rFonts w:asciiTheme="minorHAnsi" w:hAnsiTheme="minorHAnsi" w:cstheme="minorBidi"/>
                <w:noProof/>
                <w:kern w:val="2"/>
                <w:sz w:val="24"/>
                <w:szCs w:val="24"/>
                <w14:ligatures w14:val="standardContextual"/>
              </w:rPr>
              <w:tab/>
            </w:r>
            <w:r w:rsidRPr="00F15F7F">
              <w:rPr>
                <w:rStyle w:val="Hyperlink"/>
                <w:noProof/>
              </w:rPr>
              <w:t>Background</w:t>
            </w:r>
            <w:r>
              <w:rPr>
                <w:noProof/>
                <w:webHidden/>
              </w:rPr>
              <w:tab/>
            </w:r>
            <w:r>
              <w:rPr>
                <w:noProof/>
                <w:webHidden/>
              </w:rPr>
              <w:fldChar w:fldCharType="begin"/>
            </w:r>
            <w:r>
              <w:rPr>
                <w:noProof/>
                <w:webHidden/>
              </w:rPr>
              <w:instrText xml:space="preserve"> PAGEREF _Toc237867506 \h </w:instrText>
            </w:r>
            <w:r>
              <w:rPr>
                <w:noProof/>
                <w:webHidden/>
              </w:rPr>
            </w:r>
            <w:r>
              <w:rPr>
                <w:noProof/>
                <w:webHidden/>
              </w:rPr>
              <w:fldChar w:fldCharType="separate"/>
            </w:r>
            <w:r w:rsidR="002611C9">
              <w:rPr>
                <w:noProof/>
                <w:webHidden/>
              </w:rPr>
              <w:t>2</w:t>
            </w:r>
            <w:r>
              <w:rPr>
                <w:noProof/>
                <w:webHidden/>
              </w:rPr>
              <w:fldChar w:fldCharType="end"/>
            </w:r>
          </w:hyperlink>
        </w:p>
        <w:p w:rsidR="00C34407" w:rsidRDefault="00C34407" w14:paraId="11555BC0" w14:textId="3606618B">
          <w:pPr>
            <w:pStyle w:val="TOC1"/>
            <w:tabs>
              <w:tab w:val="right" w:leader="dot" w:pos="9350"/>
            </w:tabs>
            <w:rPr>
              <w:rFonts w:asciiTheme="minorHAnsi" w:hAnsiTheme="minorHAnsi" w:cstheme="minorBidi"/>
              <w:noProof/>
              <w:kern w:val="2"/>
              <w:sz w:val="24"/>
              <w:szCs w:val="24"/>
              <w14:ligatures w14:val="standardContextual"/>
            </w:rPr>
          </w:pPr>
          <w:hyperlink w:history="1" w:anchor="_Toc237867507">
            <w:r w:rsidRPr="00F15F7F">
              <w:rPr>
                <w:rStyle w:val="Hyperlink"/>
                <w:bCs/>
                <w:iCs/>
                <w:noProof/>
              </w:rPr>
              <w:t>2.</w:t>
            </w:r>
            <w:r>
              <w:rPr>
                <w:rFonts w:asciiTheme="minorHAnsi" w:hAnsiTheme="minorHAnsi" w:cstheme="minorBidi"/>
                <w:noProof/>
                <w:kern w:val="2"/>
                <w:sz w:val="24"/>
                <w:szCs w:val="24"/>
                <w14:ligatures w14:val="standardContextual"/>
              </w:rPr>
              <w:tab/>
            </w:r>
            <w:r w:rsidRPr="00F15F7F">
              <w:rPr>
                <w:rStyle w:val="Hyperlink"/>
                <w:noProof/>
              </w:rPr>
              <w:t>Submission Date</w:t>
            </w:r>
            <w:r>
              <w:rPr>
                <w:noProof/>
                <w:webHidden/>
              </w:rPr>
              <w:tab/>
            </w:r>
            <w:r>
              <w:rPr>
                <w:noProof/>
                <w:webHidden/>
              </w:rPr>
              <w:fldChar w:fldCharType="begin"/>
            </w:r>
            <w:r>
              <w:rPr>
                <w:noProof/>
                <w:webHidden/>
              </w:rPr>
              <w:instrText xml:space="preserve"> PAGEREF _Toc237867507 \h </w:instrText>
            </w:r>
            <w:r>
              <w:rPr>
                <w:noProof/>
                <w:webHidden/>
              </w:rPr>
            </w:r>
            <w:r>
              <w:rPr>
                <w:noProof/>
                <w:webHidden/>
              </w:rPr>
              <w:fldChar w:fldCharType="separate"/>
            </w:r>
            <w:r w:rsidR="002611C9">
              <w:rPr>
                <w:noProof/>
                <w:webHidden/>
              </w:rPr>
              <w:t>3</w:t>
            </w:r>
            <w:r>
              <w:rPr>
                <w:noProof/>
                <w:webHidden/>
              </w:rPr>
              <w:fldChar w:fldCharType="end"/>
            </w:r>
          </w:hyperlink>
        </w:p>
        <w:p w:rsidR="00C34407" w:rsidRDefault="00C34407" w14:paraId="12AD8216" w14:textId="2C8E63F3">
          <w:pPr>
            <w:pStyle w:val="TOC1"/>
            <w:tabs>
              <w:tab w:val="right" w:leader="dot" w:pos="9350"/>
            </w:tabs>
            <w:rPr>
              <w:rFonts w:asciiTheme="minorHAnsi" w:hAnsiTheme="minorHAnsi" w:cstheme="minorBidi"/>
              <w:noProof/>
              <w:kern w:val="2"/>
              <w:sz w:val="24"/>
              <w:szCs w:val="24"/>
              <w14:ligatures w14:val="standardContextual"/>
            </w:rPr>
          </w:pPr>
          <w:hyperlink w:history="1" w:anchor="_Toc237867508">
            <w:r w:rsidRPr="00F15F7F">
              <w:rPr>
                <w:rStyle w:val="Hyperlink"/>
                <w:bCs/>
                <w:iCs/>
                <w:noProof/>
              </w:rPr>
              <w:t>3.</w:t>
            </w:r>
            <w:r>
              <w:rPr>
                <w:rFonts w:asciiTheme="minorHAnsi" w:hAnsiTheme="minorHAnsi" w:cstheme="minorBidi"/>
                <w:noProof/>
                <w:kern w:val="2"/>
                <w:sz w:val="24"/>
                <w:szCs w:val="24"/>
                <w14:ligatures w14:val="standardContextual"/>
              </w:rPr>
              <w:tab/>
            </w:r>
            <w:r w:rsidRPr="00F15F7F">
              <w:rPr>
                <w:rStyle w:val="Hyperlink"/>
                <w:noProof/>
              </w:rPr>
              <w:t>Issues Before the Commission</w:t>
            </w:r>
            <w:r>
              <w:rPr>
                <w:noProof/>
                <w:webHidden/>
              </w:rPr>
              <w:tab/>
            </w:r>
            <w:r>
              <w:rPr>
                <w:noProof/>
                <w:webHidden/>
              </w:rPr>
              <w:fldChar w:fldCharType="begin"/>
            </w:r>
            <w:r>
              <w:rPr>
                <w:noProof/>
                <w:webHidden/>
              </w:rPr>
              <w:instrText xml:space="preserve"> PAGEREF _Toc237867508 \h </w:instrText>
            </w:r>
            <w:r>
              <w:rPr>
                <w:noProof/>
                <w:webHidden/>
              </w:rPr>
            </w:r>
            <w:r>
              <w:rPr>
                <w:noProof/>
                <w:webHidden/>
              </w:rPr>
              <w:fldChar w:fldCharType="separate"/>
            </w:r>
            <w:r w:rsidR="002611C9">
              <w:rPr>
                <w:noProof/>
                <w:webHidden/>
              </w:rPr>
              <w:t>3</w:t>
            </w:r>
            <w:r>
              <w:rPr>
                <w:noProof/>
                <w:webHidden/>
              </w:rPr>
              <w:fldChar w:fldCharType="end"/>
            </w:r>
          </w:hyperlink>
        </w:p>
        <w:p w:rsidR="00C34407" w:rsidRDefault="00C34407" w14:paraId="25643559" w14:textId="6EDF62DA">
          <w:pPr>
            <w:pStyle w:val="TOC1"/>
            <w:tabs>
              <w:tab w:val="right" w:leader="dot" w:pos="9350"/>
            </w:tabs>
            <w:rPr>
              <w:rFonts w:asciiTheme="minorHAnsi" w:hAnsiTheme="minorHAnsi" w:cstheme="minorBidi"/>
              <w:noProof/>
              <w:kern w:val="2"/>
              <w:sz w:val="24"/>
              <w:szCs w:val="24"/>
              <w14:ligatures w14:val="standardContextual"/>
            </w:rPr>
          </w:pPr>
          <w:hyperlink w:history="1" w:anchor="_Toc237867509">
            <w:r w:rsidRPr="00F15F7F">
              <w:rPr>
                <w:rStyle w:val="Hyperlink"/>
                <w:bCs/>
                <w:iCs/>
                <w:noProof/>
              </w:rPr>
              <w:t>4.</w:t>
            </w:r>
            <w:r>
              <w:rPr>
                <w:rFonts w:asciiTheme="minorHAnsi" w:hAnsiTheme="minorHAnsi" w:cstheme="minorBidi"/>
                <w:noProof/>
                <w:kern w:val="2"/>
                <w:sz w:val="24"/>
                <w:szCs w:val="24"/>
                <w14:ligatures w14:val="standardContextual"/>
              </w:rPr>
              <w:tab/>
            </w:r>
            <w:r w:rsidRPr="00F15F7F">
              <w:rPr>
                <w:rStyle w:val="Hyperlink"/>
                <w:noProof/>
              </w:rPr>
              <w:t>Jurisdiction</w:t>
            </w:r>
            <w:r>
              <w:rPr>
                <w:noProof/>
                <w:webHidden/>
              </w:rPr>
              <w:tab/>
            </w:r>
            <w:r>
              <w:rPr>
                <w:noProof/>
                <w:webHidden/>
              </w:rPr>
              <w:fldChar w:fldCharType="begin"/>
            </w:r>
            <w:r>
              <w:rPr>
                <w:noProof/>
                <w:webHidden/>
              </w:rPr>
              <w:instrText xml:space="preserve"> PAGEREF _Toc237867509 \h </w:instrText>
            </w:r>
            <w:r>
              <w:rPr>
                <w:noProof/>
                <w:webHidden/>
              </w:rPr>
            </w:r>
            <w:r>
              <w:rPr>
                <w:noProof/>
                <w:webHidden/>
              </w:rPr>
              <w:fldChar w:fldCharType="separate"/>
            </w:r>
            <w:r w:rsidR="002611C9">
              <w:rPr>
                <w:noProof/>
                <w:webHidden/>
              </w:rPr>
              <w:t>3</w:t>
            </w:r>
            <w:r>
              <w:rPr>
                <w:noProof/>
                <w:webHidden/>
              </w:rPr>
              <w:fldChar w:fldCharType="end"/>
            </w:r>
          </w:hyperlink>
        </w:p>
        <w:p w:rsidR="00C34407" w:rsidRDefault="00C34407" w14:paraId="105F6962" w14:textId="25B148BE">
          <w:pPr>
            <w:pStyle w:val="TOC1"/>
            <w:tabs>
              <w:tab w:val="right" w:leader="dot" w:pos="9350"/>
            </w:tabs>
            <w:rPr>
              <w:rFonts w:asciiTheme="minorHAnsi" w:hAnsiTheme="minorHAnsi" w:cstheme="minorBidi"/>
              <w:noProof/>
              <w:kern w:val="2"/>
              <w:sz w:val="24"/>
              <w:szCs w:val="24"/>
              <w14:ligatures w14:val="standardContextual"/>
            </w:rPr>
          </w:pPr>
          <w:hyperlink w:history="1" w:anchor="_Toc237867510">
            <w:r w:rsidRPr="00F15F7F">
              <w:rPr>
                <w:rStyle w:val="Hyperlink"/>
                <w:rFonts w:cs="Arial"/>
                <w:bCs/>
                <w:iCs/>
                <w:noProof/>
              </w:rPr>
              <w:t>5.</w:t>
            </w:r>
            <w:r>
              <w:rPr>
                <w:rFonts w:asciiTheme="minorHAnsi" w:hAnsiTheme="minorHAnsi" w:cstheme="minorBidi"/>
                <w:noProof/>
                <w:kern w:val="2"/>
                <w:sz w:val="24"/>
                <w:szCs w:val="24"/>
                <w14:ligatures w14:val="standardContextual"/>
              </w:rPr>
              <w:tab/>
            </w:r>
            <w:r w:rsidRPr="00F15F7F">
              <w:rPr>
                <w:rStyle w:val="Hyperlink"/>
                <w:rFonts w:cs="Arial"/>
                <w:noProof/>
              </w:rPr>
              <w:t>Proposed Construction and California Environmental Quality Act (CEQA) Compliance</w:t>
            </w:r>
            <w:r>
              <w:rPr>
                <w:noProof/>
                <w:webHidden/>
              </w:rPr>
              <w:tab/>
            </w:r>
            <w:r>
              <w:rPr>
                <w:noProof/>
                <w:webHidden/>
              </w:rPr>
              <w:fldChar w:fldCharType="begin"/>
            </w:r>
            <w:r>
              <w:rPr>
                <w:noProof/>
                <w:webHidden/>
              </w:rPr>
              <w:instrText xml:space="preserve"> PAGEREF _Toc237867510 \h </w:instrText>
            </w:r>
            <w:r>
              <w:rPr>
                <w:noProof/>
                <w:webHidden/>
              </w:rPr>
            </w:r>
            <w:r>
              <w:rPr>
                <w:noProof/>
                <w:webHidden/>
              </w:rPr>
              <w:fldChar w:fldCharType="separate"/>
            </w:r>
            <w:r w:rsidR="002611C9">
              <w:rPr>
                <w:noProof/>
                <w:webHidden/>
              </w:rPr>
              <w:t>5</w:t>
            </w:r>
            <w:r>
              <w:rPr>
                <w:noProof/>
                <w:webHidden/>
              </w:rPr>
              <w:fldChar w:fldCharType="end"/>
            </w:r>
          </w:hyperlink>
        </w:p>
        <w:p w:rsidR="00C34407" w:rsidRDefault="00C34407" w14:paraId="375A841B" w14:textId="7FD4B3FF">
          <w:pPr>
            <w:pStyle w:val="TOC1"/>
            <w:tabs>
              <w:tab w:val="right" w:leader="dot" w:pos="9350"/>
            </w:tabs>
            <w:rPr>
              <w:rFonts w:asciiTheme="minorHAnsi" w:hAnsiTheme="minorHAnsi" w:cstheme="minorBidi"/>
              <w:noProof/>
              <w:kern w:val="2"/>
              <w:sz w:val="24"/>
              <w:szCs w:val="24"/>
              <w14:ligatures w14:val="standardContextual"/>
            </w:rPr>
          </w:pPr>
          <w:hyperlink w:history="1" w:anchor="_Toc237867511">
            <w:r w:rsidRPr="00F15F7F">
              <w:rPr>
                <w:rStyle w:val="Hyperlink"/>
                <w:bCs/>
                <w:iCs/>
                <w:noProof/>
              </w:rPr>
              <w:t>6.</w:t>
            </w:r>
            <w:r>
              <w:rPr>
                <w:rFonts w:asciiTheme="minorHAnsi" w:hAnsiTheme="minorHAnsi" w:cstheme="minorBidi"/>
                <w:noProof/>
                <w:kern w:val="2"/>
                <w:sz w:val="24"/>
                <w:szCs w:val="24"/>
                <w14:ligatures w14:val="standardContextual"/>
              </w:rPr>
              <w:tab/>
            </w:r>
            <w:r w:rsidRPr="00F15F7F">
              <w:rPr>
                <w:rStyle w:val="Hyperlink"/>
                <w:noProof/>
              </w:rPr>
              <w:t>Financial Qualifications</w:t>
            </w:r>
            <w:r>
              <w:rPr>
                <w:noProof/>
                <w:webHidden/>
              </w:rPr>
              <w:tab/>
            </w:r>
            <w:r>
              <w:rPr>
                <w:noProof/>
                <w:webHidden/>
              </w:rPr>
              <w:fldChar w:fldCharType="begin"/>
            </w:r>
            <w:r>
              <w:rPr>
                <w:noProof/>
                <w:webHidden/>
              </w:rPr>
              <w:instrText xml:space="preserve"> PAGEREF _Toc237867511 \h </w:instrText>
            </w:r>
            <w:r>
              <w:rPr>
                <w:noProof/>
                <w:webHidden/>
              </w:rPr>
            </w:r>
            <w:r>
              <w:rPr>
                <w:noProof/>
                <w:webHidden/>
              </w:rPr>
              <w:fldChar w:fldCharType="separate"/>
            </w:r>
            <w:r w:rsidR="002611C9">
              <w:rPr>
                <w:noProof/>
                <w:webHidden/>
              </w:rPr>
              <w:t>7</w:t>
            </w:r>
            <w:r>
              <w:rPr>
                <w:noProof/>
                <w:webHidden/>
              </w:rPr>
              <w:fldChar w:fldCharType="end"/>
            </w:r>
          </w:hyperlink>
        </w:p>
        <w:p w:rsidR="00C34407" w:rsidRDefault="00C34407" w14:paraId="268ADFCB" w14:textId="253123EB">
          <w:pPr>
            <w:pStyle w:val="TOC1"/>
            <w:tabs>
              <w:tab w:val="right" w:leader="dot" w:pos="9350"/>
            </w:tabs>
            <w:rPr>
              <w:rFonts w:asciiTheme="minorHAnsi" w:hAnsiTheme="minorHAnsi" w:cstheme="minorBidi"/>
              <w:noProof/>
              <w:kern w:val="2"/>
              <w:sz w:val="24"/>
              <w:szCs w:val="24"/>
              <w14:ligatures w14:val="standardContextual"/>
            </w:rPr>
          </w:pPr>
          <w:hyperlink w:history="1" w:anchor="_Toc237867512">
            <w:r w:rsidRPr="00F15F7F">
              <w:rPr>
                <w:rStyle w:val="Hyperlink"/>
                <w:bCs/>
                <w:iCs/>
                <w:noProof/>
              </w:rPr>
              <w:t>7.</w:t>
            </w:r>
            <w:r>
              <w:rPr>
                <w:rFonts w:asciiTheme="minorHAnsi" w:hAnsiTheme="minorHAnsi" w:cstheme="minorBidi"/>
                <w:noProof/>
                <w:kern w:val="2"/>
                <w:sz w:val="24"/>
                <w:szCs w:val="24"/>
                <w14:ligatures w14:val="standardContextual"/>
              </w:rPr>
              <w:tab/>
            </w:r>
            <w:r w:rsidRPr="00F15F7F">
              <w:rPr>
                <w:rStyle w:val="Hyperlink"/>
                <w:bCs/>
                <w:noProof/>
              </w:rPr>
              <w:t>T</w:t>
            </w:r>
            <w:r w:rsidRPr="00F15F7F">
              <w:rPr>
                <w:rStyle w:val="Hyperlink"/>
                <w:noProof/>
              </w:rPr>
              <w:t>echnical Qualifications</w:t>
            </w:r>
            <w:r>
              <w:rPr>
                <w:noProof/>
                <w:webHidden/>
              </w:rPr>
              <w:tab/>
            </w:r>
            <w:r>
              <w:rPr>
                <w:noProof/>
                <w:webHidden/>
              </w:rPr>
              <w:fldChar w:fldCharType="begin"/>
            </w:r>
            <w:r>
              <w:rPr>
                <w:noProof/>
                <w:webHidden/>
              </w:rPr>
              <w:instrText xml:space="preserve"> PAGEREF _Toc237867512 \h </w:instrText>
            </w:r>
            <w:r>
              <w:rPr>
                <w:noProof/>
                <w:webHidden/>
              </w:rPr>
            </w:r>
            <w:r>
              <w:rPr>
                <w:noProof/>
                <w:webHidden/>
              </w:rPr>
              <w:fldChar w:fldCharType="separate"/>
            </w:r>
            <w:r w:rsidR="002611C9">
              <w:rPr>
                <w:noProof/>
                <w:webHidden/>
              </w:rPr>
              <w:t>8</w:t>
            </w:r>
            <w:r>
              <w:rPr>
                <w:noProof/>
                <w:webHidden/>
              </w:rPr>
              <w:fldChar w:fldCharType="end"/>
            </w:r>
          </w:hyperlink>
        </w:p>
        <w:p w:rsidR="00C34407" w:rsidRDefault="00C34407" w14:paraId="38B83C5F" w14:textId="245A562B">
          <w:pPr>
            <w:pStyle w:val="TOC1"/>
            <w:tabs>
              <w:tab w:val="right" w:leader="dot" w:pos="9350"/>
            </w:tabs>
            <w:rPr>
              <w:rFonts w:asciiTheme="minorHAnsi" w:hAnsiTheme="minorHAnsi" w:cstheme="minorBidi"/>
              <w:noProof/>
              <w:kern w:val="2"/>
              <w:sz w:val="24"/>
              <w:szCs w:val="24"/>
              <w14:ligatures w14:val="standardContextual"/>
            </w:rPr>
          </w:pPr>
          <w:hyperlink w:history="1" w:anchor="_Toc237867513">
            <w:r w:rsidRPr="00F15F7F">
              <w:rPr>
                <w:rStyle w:val="Hyperlink"/>
                <w:bCs/>
                <w:iCs/>
                <w:noProof/>
              </w:rPr>
              <w:t>8.</w:t>
            </w:r>
            <w:r>
              <w:rPr>
                <w:rFonts w:asciiTheme="minorHAnsi" w:hAnsiTheme="minorHAnsi" w:cstheme="minorBidi"/>
                <w:noProof/>
                <w:kern w:val="2"/>
                <w:sz w:val="24"/>
                <w:szCs w:val="24"/>
                <w14:ligatures w14:val="standardContextual"/>
              </w:rPr>
              <w:tab/>
            </w:r>
            <w:r w:rsidRPr="00F15F7F">
              <w:rPr>
                <w:rStyle w:val="Hyperlink"/>
                <w:noProof/>
              </w:rPr>
              <w:t>C</w:t>
            </w:r>
            <w:r w:rsidRPr="00F15F7F">
              <w:rPr>
                <w:rStyle w:val="Hyperlink"/>
                <w:rFonts w:cs="Arial"/>
                <w:noProof/>
              </w:rPr>
              <w:t>ertification Requirements</w:t>
            </w:r>
            <w:r>
              <w:rPr>
                <w:noProof/>
                <w:webHidden/>
              </w:rPr>
              <w:tab/>
            </w:r>
            <w:r>
              <w:rPr>
                <w:noProof/>
                <w:webHidden/>
              </w:rPr>
              <w:fldChar w:fldCharType="begin"/>
            </w:r>
            <w:r>
              <w:rPr>
                <w:noProof/>
                <w:webHidden/>
              </w:rPr>
              <w:instrText xml:space="preserve"> PAGEREF _Toc237867513 \h </w:instrText>
            </w:r>
            <w:r>
              <w:rPr>
                <w:noProof/>
                <w:webHidden/>
              </w:rPr>
            </w:r>
            <w:r>
              <w:rPr>
                <w:noProof/>
                <w:webHidden/>
              </w:rPr>
              <w:fldChar w:fldCharType="separate"/>
            </w:r>
            <w:r w:rsidR="002611C9">
              <w:rPr>
                <w:noProof/>
                <w:webHidden/>
              </w:rPr>
              <w:t>8</w:t>
            </w:r>
            <w:r>
              <w:rPr>
                <w:noProof/>
                <w:webHidden/>
              </w:rPr>
              <w:fldChar w:fldCharType="end"/>
            </w:r>
          </w:hyperlink>
        </w:p>
        <w:p w:rsidR="00C34407" w:rsidRDefault="00C34407" w14:paraId="0EF0E93F" w14:textId="0D177DAC">
          <w:pPr>
            <w:pStyle w:val="TOC1"/>
            <w:tabs>
              <w:tab w:val="right" w:leader="dot" w:pos="9350"/>
            </w:tabs>
            <w:rPr>
              <w:rFonts w:asciiTheme="minorHAnsi" w:hAnsiTheme="minorHAnsi" w:cstheme="minorBidi"/>
              <w:noProof/>
              <w:kern w:val="2"/>
              <w:sz w:val="24"/>
              <w:szCs w:val="24"/>
              <w14:ligatures w14:val="standardContextual"/>
            </w:rPr>
          </w:pPr>
          <w:hyperlink w:history="1" w:anchor="_Toc237867514">
            <w:r w:rsidRPr="00F15F7F">
              <w:rPr>
                <w:rStyle w:val="Hyperlink"/>
                <w:bCs/>
                <w:iCs/>
                <w:noProof/>
              </w:rPr>
              <w:t>9.</w:t>
            </w:r>
            <w:r>
              <w:rPr>
                <w:rFonts w:asciiTheme="minorHAnsi" w:hAnsiTheme="minorHAnsi" w:cstheme="minorBidi"/>
                <w:noProof/>
                <w:kern w:val="2"/>
                <w:sz w:val="24"/>
                <w:szCs w:val="24"/>
                <w14:ligatures w14:val="standardContextual"/>
              </w:rPr>
              <w:tab/>
            </w:r>
            <w:r w:rsidRPr="00F15F7F">
              <w:rPr>
                <w:rStyle w:val="Hyperlink"/>
                <w:noProof/>
              </w:rPr>
              <w:t>Tariffs</w:t>
            </w:r>
            <w:r>
              <w:rPr>
                <w:noProof/>
                <w:webHidden/>
              </w:rPr>
              <w:tab/>
            </w:r>
            <w:r>
              <w:rPr>
                <w:noProof/>
                <w:webHidden/>
              </w:rPr>
              <w:fldChar w:fldCharType="begin"/>
            </w:r>
            <w:r>
              <w:rPr>
                <w:noProof/>
                <w:webHidden/>
              </w:rPr>
              <w:instrText xml:space="preserve"> PAGEREF _Toc237867514 \h </w:instrText>
            </w:r>
            <w:r>
              <w:rPr>
                <w:noProof/>
                <w:webHidden/>
              </w:rPr>
            </w:r>
            <w:r>
              <w:rPr>
                <w:noProof/>
                <w:webHidden/>
              </w:rPr>
              <w:fldChar w:fldCharType="separate"/>
            </w:r>
            <w:r w:rsidR="002611C9">
              <w:rPr>
                <w:noProof/>
                <w:webHidden/>
              </w:rPr>
              <w:t>9</w:t>
            </w:r>
            <w:r>
              <w:rPr>
                <w:noProof/>
                <w:webHidden/>
              </w:rPr>
              <w:fldChar w:fldCharType="end"/>
            </w:r>
          </w:hyperlink>
        </w:p>
        <w:p w:rsidR="00C34407" w:rsidRDefault="00C34407" w14:paraId="4B30DC78" w14:textId="16B0DF50">
          <w:pPr>
            <w:pStyle w:val="TOC1"/>
            <w:tabs>
              <w:tab w:val="right" w:leader="dot" w:pos="9350"/>
            </w:tabs>
            <w:rPr>
              <w:rFonts w:asciiTheme="minorHAnsi" w:hAnsiTheme="minorHAnsi" w:cstheme="minorBidi"/>
              <w:noProof/>
              <w:kern w:val="2"/>
              <w:sz w:val="24"/>
              <w:szCs w:val="24"/>
              <w14:ligatures w14:val="standardContextual"/>
            </w:rPr>
          </w:pPr>
          <w:hyperlink w:history="1" w:anchor="_Toc237867515">
            <w:r w:rsidRPr="00F15F7F">
              <w:rPr>
                <w:rStyle w:val="Hyperlink"/>
                <w:rFonts w:cs="Arial"/>
                <w:bCs/>
                <w:iCs/>
                <w:noProof/>
              </w:rPr>
              <w:t>10.</w:t>
            </w:r>
            <w:r>
              <w:rPr>
                <w:rFonts w:asciiTheme="minorHAnsi" w:hAnsiTheme="minorHAnsi" w:cstheme="minorBidi"/>
                <w:noProof/>
                <w:kern w:val="2"/>
                <w:sz w:val="24"/>
                <w:szCs w:val="24"/>
                <w14:ligatures w14:val="standardContextual"/>
              </w:rPr>
              <w:tab/>
            </w:r>
            <w:r w:rsidRPr="00F15F7F">
              <w:rPr>
                <w:rStyle w:val="Hyperlink"/>
                <w:rFonts w:cs="Arial"/>
                <w:noProof/>
              </w:rPr>
              <w:t>Service Territory and Map Requirements</w:t>
            </w:r>
            <w:r>
              <w:rPr>
                <w:noProof/>
                <w:webHidden/>
              </w:rPr>
              <w:tab/>
            </w:r>
            <w:r>
              <w:rPr>
                <w:noProof/>
                <w:webHidden/>
              </w:rPr>
              <w:fldChar w:fldCharType="begin"/>
            </w:r>
            <w:r>
              <w:rPr>
                <w:noProof/>
                <w:webHidden/>
              </w:rPr>
              <w:instrText xml:space="preserve"> PAGEREF _Toc237867515 \h </w:instrText>
            </w:r>
            <w:r>
              <w:rPr>
                <w:noProof/>
                <w:webHidden/>
              </w:rPr>
            </w:r>
            <w:r>
              <w:rPr>
                <w:noProof/>
                <w:webHidden/>
              </w:rPr>
              <w:fldChar w:fldCharType="separate"/>
            </w:r>
            <w:r w:rsidR="002611C9">
              <w:rPr>
                <w:noProof/>
                <w:webHidden/>
              </w:rPr>
              <w:t>10</w:t>
            </w:r>
            <w:r>
              <w:rPr>
                <w:noProof/>
                <w:webHidden/>
              </w:rPr>
              <w:fldChar w:fldCharType="end"/>
            </w:r>
          </w:hyperlink>
        </w:p>
        <w:p w:rsidR="00C34407" w:rsidRDefault="00C34407" w14:paraId="2C86C57B" w14:textId="341DA597">
          <w:pPr>
            <w:pStyle w:val="TOC1"/>
            <w:tabs>
              <w:tab w:val="right" w:leader="dot" w:pos="9350"/>
            </w:tabs>
            <w:rPr>
              <w:rFonts w:asciiTheme="minorHAnsi" w:hAnsiTheme="minorHAnsi" w:cstheme="minorBidi"/>
              <w:noProof/>
              <w:kern w:val="2"/>
              <w:sz w:val="24"/>
              <w:szCs w:val="24"/>
              <w14:ligatures w14:val="standardContextual"/>
            </w:rPr>
          </w:pPr>
          <w:hyperlink w:history="1" w:anchor="_Toc237867516">
            <w:r w:rsidRPr="00F15F7F">
              <w:rPr>
                <w:rStyle w:val="Hyperlink"/>
                <w:bCs/>
                <w:iCs/>
                <w:noProof/>
              </w:rPr>
              <w:t>11.</w:t>
            </w:r>
            <w:r>
              <w:rPr>
                <w:rFonts w:asciiTheme="minorHAnsi" w:hAnsiTheme="minorHAnsi" w:cstheme="minorBidi"/>
                <w:noProof/>
                <w:kern w:val="2"/>
                <w:sz w:val="24"/>
                <w:szCs w:val="24"/>
                <w14:ligatures w14:val="standardContextual"/>
              </w:rPr>
              <w:tab/>
            </w:r>
            <w:r w:rsidRPr="00F15F7F">
              <w:rPr>
                <w:rStyle w:val="Hyperlink"/>
                <w:rFonts w:cs="Arial"/>
                <w:noProof/>
              </w:rPr>
              <w:t>Rule 3.1(i) Statement</w:t>
            </w:r>
            <w:r>
              <w:rPr>
                <w:noProof/>
                <w:webHidden/>
              </w:rPr>
              <w:tab/>
            </w:r>
            <w:r>
              <w:rPr>
                <w:noProof/>
                <w:webHidden/>
              </w:rPr>
              <w:fldChar w:fldCharType="begin"/>
            </w:r>
            <w:r>
              <w:rPr>
                <w:noProof/>
                <w:webHidden/>
              </w:rPr>
              <w:instrText xml:space="preserve"> PAGEREF _Toc237867516 \h </w:instrText>
            </w:r>
            <w:r>
              <w:rPr>
                <w:noProof/>
                <w:webHidden/>
              </w:rPr>
            </w:r>
            <w:r>
              <w:rPr>
                <w:noProof/>
                <w:webHidden/>
              </w:rPr>
              <w:fldChar w:fldCharType="separate"/>
            </w:r>
            <w:r w:rsidR="002611C9">
              <w:rPr>
                <w:noProof/>
                <w:webHidden/>
              </w:rPr>
              <w:t>11</w:t>
            </w:r>
            <w:r>
              <w:rPr>
                <w:noProof/>
                <w:webHidden/>
              </w:rPr>
              <w:fldChar w:fldCharType="end"/>
            </w:r>
          </w:hyperlink>
        </w:p>
        <w:p w:rsidR="00C34407" w:rsidRDefault="00C34407" w14:paraId="4952CA03" w14:textId="7481D2A5">
          <w:pPr>
            <w:pStyle w:val="TOC1"/>
            <w:tabs>
              <w:tab w:val="right" w:leader="dot" w:pos="9350"/>
            </w:tabs>
            <w:rPr>
              <w:rFonts w:asciiTheme="minorHAnsi" w:hAnsiTheme="minorHAnsi" w:cstheme="minorBidi"/>
              <w:noProof/>
              <w:kern w:val="2"/>
              <w:sz w:val="24"/>
              <w:szCs w:val="24"/>
              <w14:ligatures w14:val="standardContextual"/>
            </w:rPr>
          </w:pPr>
          <w:hyperlink w:history="1" w:anchor="_Toc237867517">
            <w:r w:rsidRPr="00F15F7F">
              <w:rPr>
                <w:rStyle w:val="Hyperlink"/>
                <w:bCs/>
                <w:iCs/>
                <w:noProof/>
              </w:rPr>
              <w:t>12.</w:t>
            </w:r>
            <w:r>
              <w:rPr>
                <w:rFonts w:asciiTheme="minorHAnsi" w:hAnsiTheme="minorHAnsi" w:cstheme="minorBidi"/>
                <w:noProof/>
                <w:kern w:val="2"/>
                <w:sz w:val="24"/>
                <w:szCs w:val="24"/>
                <w14:ligatures w14:val="standardContextual"/>
              </w:rPr>
              <w:tab/>
            </w:r>
            <w:r w:rsidRPr="00F15F7F">
              <w:rPr>
                <w:rStyle w:val="Hyperlink"/>
                <w:rFonts w:cs="Arial"/>
                <w:noProof/>
              </w:rPr>
              <w:t>Expected Customer Base</w:t>
            </w:r>
            <w:r>
              <w:rPr>
                <w:noProof/>
                <w:webHidden/>
              </w:rPr>
              <w:tab/>
            </w:r>
            <w:r>
              <w:rPr>
                <w:noProof/>
                <w:webHidden/>
              </w:rPr>
              <w:fldChar w:fldCharType="begin"/>
            </w:r>
            <w:r>
              <w:rPr>
                <w:noProof/>
                <w:webHidden/>
              </w:rPr>
              <w:instrText xml:space="preserve"> PAGEREF _Toc237867517 \h </w:instrText>
            </w:r>
            <w:r>
              <w:rPr>
                <w:noProof/>
                <w:webHidden/>
              </w:rPr>
            </w:r>
            <w:r>
              <w:rPr>
                <w:noProof/>
                <w:webHidden/>
              </w:rPr>
              <w:fldChar w:fldCharType="separate"/>
            </w:r>
            <w:r w:rsidR="002611C9">
              <w:rPr>
                <w:noProof/>
                <w:webHidden/>
              </w:rPr>
              <w:t>11</w:t>
            </w:r>
            <w:r>
              <w:rPr>
                <w:noProof/>
                <w:webHidden/>
              </w:rPr>
              <w:fldChar w:fldCharType="end"/>
            </w:r>
          </w:hyperlink>
        </w:p>
        <w:p w:rsidR="00C34407" w:rsidRDefault="00C34407" w14:paraId="081CB620" w14:textId="24A53C22">
          <w:pPr>
            <w:pStyle w:val="TOC1"/>
            <w:tabs>
              <w:tab w:val="right" w:leader="dot" w:pos="9350"/>
            </w:tabs>
            <w:rPr>
              <w:rFonts w:asciiTheme="minorHAnsi" w:hAnsiTheme="minorHAnsi" w:cstheme="minorBidi"/>
              <w:noProof/>
              <w:kern w:val="2"/>
              <w:sz w:val="24"/>
              <w:szCs w:val="24"/>
              <w14:ligatures w14:val="standardContextual"/>
            </w:rPr>
          </w:pPr>
          <w:hyperlink w:history="1" w:anchor="_Toc237867518">
            <w:r w:rsidRPr="00F15F7F">
              <w:rPr>
                <w:rStyle w:val="Hyperlink"/>
                <w:rFonts w:cs="Arial"/>
                <w:bCs/>
                <w:iCs/>
                <w:noProof/>
              </w:rPr>
              <w:t>13.</w:t>
            </w:r>
            <w:r>
              <w:rPr>
                <w:rFonts w:asciiTheme="minorHAnsi" w:hAnsiTheme="minorHAnsi" w:cstheme="minorBidi"/>
                <w:noProof/>
                <w:kern w:val="2"/>
                <w:sz w:val="24"/>
                <w:szCs w:val="24"/>
                <w14:ligatures w14:val="standardContextual"/>
              </w:rPr>
              <w:tab/>
            </w:r>
            <w:r w:rsidRPr="00F15F7F">
              <w:rPr>
                <w:rStyle w:val="Hyperlink"/>
                <w:rFonts w:cs="Arial"/>
                <w:noProof/>
              </w:rPr>
              <w:t>Safety Considerations</w:t>
            </w:r>
            <w:r>
              <w:rPr>
                <w:noProof/>
                <w:webHidden/>
              </w:rPr>
              <w:tab/>
            </w:r>
            <w:r>
              <w:rPr>
                <w:noProof/>
                <w:webHidden/>
              </w:rPr>
              <w:fldChar w:fldCharType="begin"/>
            </w:r>
            <w:r>
              <w:rPr>
                <w:noProof/>
                <w:webHidden/>
              </w:rPr>
              <w:instrText xml:space="preserve"> PAGEREF _Toc237867518 \h </w:instrText>
            </w:r>
            <w:r>
              <w:rPr>
                <w:noProof/>
                <w:webHidden/>
              </w:rPr>
            </w:r>
            <w:r>
              <w:rPr>
                <w:noProof/>
                <w:webHidden/>
              </w:rPr>
              <w:fldChar w:fldCharType="separate"/>
            </w:r>
            <w:r w:rsidR="002611C9">
              <w:rPr>
                <w:noProof/>
                <w:webHidden/>
              </w:rPr>
              <w:t>11</w:t>
            </w:r>
            <w:r>
              <w:rPr>
                <w:noProof/>
                <w:webHidden/>
              </w:rPr>
              <w:fldChar w:fldCharType="end"/>
            </w:r>
          </w:hyperlink>
        </w:p>
        <w:p w:rsidR="00C34407" w:rsidRDefault="00C34407" w14:paraId="5083A5B8" w14:textId="3B5F7BD9">
          <w:pPr>
            <w:pStyle w:val="TOC1"/>
            <w:tabs>
              <w:tab w:val="right" w:leader="dot" w:pos="9350"/>
            </w:tabs>
            <w:rPr>
              <w:rFonts w:asciiTheme="minorHAnsi" w:hAnsiTheme="minorHAnsi" w:cstheme="minorBidi"/>
              <w:noProof/>
              <w:kern w:val="2"/>
              <w:sz w:val="24"/>
              <w:szCs w:val="24"/>
              <w14:ligatures w14:val="standardContextual"/>
            </w:rPr>
          </w:pPr>
          <w:hyperlink w:history="1" w:anchor="_Toc237867519">
            <w:r w:rsidRPr="00F15F7F">
              <w:rPr>
                <w:rStyle w:val="Hyperlink"/>
                <w:bCs/>
                <w:iCs/>
                <w:noProof/>
              </w:rPr>
              <w:t>14.</w:t>
            </w:r>
            <w:r>
              <w:rPr>
                <w:rFonts w:asciiTheme="minorHAnsi" w:hAnsiTheme="minorHAnsi" w:cstheme="minorBidi"/>
                <w:noProof/>
                <w:kern w:val="2"/>
                <w:sz w:val="24"/>
                <w:szCs w:val="24"/>
                <w14:ligatures w14:val="standardContextual"/>
              </w:rPr>
              <w:tab/>
            </w:r>
            <w:r w:rsidRPr="00F15F7F">
              <w:rPr>
                <w:rStyle w:val="Hyperlink"/>
                <w:noProof/>
              </w:rPr>
              <w:t>Conclusion</w:t>
            </w:r>
            <w:r>
              <w:rPr>
                <w:noProof/>
                <w:webHidden/>
              </w:rPr>
              <w:tab/>
            </w:r>
            <w:r>
              <w:rPr>
                <w:noProof/>
                <w:webHidden/>
              </w:rPr>
              <w:fldChar w:fldCharType="begin"/>
            </w:r>
            <w:r>
              <w:rPr>
                <w:noProof/>
                <w:webHidden/>
              </w:rPr>
              <w:instrText xml:space="preserve"> PAGEREF _Toc237867519 \h </w:instrText>
            </w:r>
            <w:r>
              <w:rPr>
                <w:noProof/>
                <w:webHidden/>
              </w:rPr>
            </w:r>
            <w:r>
              <w:rPr>
                <w:noProof/>
                <w:webHidden/>
              </w:rPr>
              <w:fldChar w:fldCharType="separate"/>
            </w:r>
            <w:r w:rsidR="002611C9">
              <w:rPr>
                <w:noProof/>
                <w:webHidden/>
              </w:rPr>
              <w:t>12</w:t>
            </w:r>
            <w:r>
              <w:rPr>
                <w:noProof/>
                <w:webHidden/>
              </w:rPr>
              <w:fldChar w:fldCharType="end"/>
            </w:r>
          </w:hyperlink>
        </w:p>
        <w:p w:rsidR="00C34407" w:rsidRDefault="00C34407" w14:paraId="6579513E" w14:textId="22215FED">
          <w:pPr>
            <w:pStyle w:val="TOC1"/>
            <w:tabs>
              <w:tab w:val="right" w:leader="dot" w:pos="9350"/>
            </w:tabs>
            <w:rPr>
              <w:rFonts w:asciiTheme="minorHAnsi" w:hAnsiTheme="minorHAnsi" w:cstheme="minorBidi"/>
              <w:noProof/>
              <w:kern w:val="2"/>
              <w:sz w:val="24"/>
              <w:szCs w:val="24"/>
              <w14:ligatures w14:val="standardContextual"/>
            </w:rPr>
          </w:pPr>
          <w:hyperlink w:history="1" w:anchor="_Toc237867520">
            <w:r w:rsidRPr="00F15F7F">
              <w:rPr>
                <w:rStyle w:val="Hyperlink"/>
                <w:bCs/>
                <w:iCs/>
                <w:noProof/>
              </w:rPr>
              <w:t>15.</w:t>
            </w:r>
            <w:r>
              <w:rPr>
                <w:rFonts w:asciiTheme="minorHAnsi" w:hAnsiTheme="minorHAnsi" w:cstheme="minorBidi"/>
                <w:noProof/>
                <w:kern w:val="2"/>
                <w:sz w:val="24"/>
                <w:szCs w:val="24"/>
                <w14:ligatures w14:val="standardContextual"/>
              </w:rPr>
              <w:tab/>
            </w:r>
            <w:r w:rsidRPr="00F15F7F">
              <w:rPr>
                <w:rStyle w:val="Hyperlink"/>
                <w:noProof/>
              </w:rPr>
              <w:t>Additional Requirements for Applicants Following Commission’s Grant of CPCN</w:t>
            </w:r>
            <w:r>
              <w:rPr>
                <w:noProof/>
                <w:webHidden/>
              </w:rPr>
              <w:tab/>
            </w:r>
            <w:r>
              <w:rPr>
                <w:noProof/>
                <w:webHidden/>
              </w:rPr>
              <w:fldChar w:fldCharType="begin"/>
            </w:r>
            <w:r>
              <w:rPr>
                <w:noProof/>
                <w:webHidden/>
              </w:rPr>
              <w:instrText xml:space="preserve"> PAGEREF _Toc237867520 \h </w:instrText>
            </w:r>
            <w:r>
              <w:rPr>
                <w:noProof/>
                <w:webHidden/>
              </w:rPr>
            </w:r>
            <w:r>
              <w:rPr>
                <w:noProof/>
                <w:webHidden/>
              </w:rPr>
              <w:fldChar w:fldCharType="separate"/>
            </w:r>
            <w:r w:rsidR="002611C9">
              <w:rPr>
                <w:noProof/>
                <w:webHidden/>
              </w:rPr>
              <w:t>13</w:t>
            </w:r>
            <w:r>
              <w:rPr>
                <w:noProof/>
                <w:webHidden/>
              </w:rPr>
              <w:fldChar w:fldCharType="end"/>
            </w:r>
          </w:hyperlink>
        </w:p>
        <w:p w:rsidR="00C34407" w:rsidRDefault="00C34407" w14:paraId="7A2EA9B6" w14:textId="4D07A6BD">
          <w:pPr>
            <w:pStyle w:val="TOC1"/>
            <w:tabs>
              <w:tab w:val="right" w:leader="dot" w:pos="9350"/>
            </w:tabs>
            <w:rPr>
              <w:rFonts w:asciiTheme="minorHAnsi" w:hAnsiTheme="minorHAnsi" w:cstheme="minorBidi"/>
              <w:noProof/>
              <w:kern w:val="2"/>
              <w:sz w:val="24"/>
              <w:szCs w:val="24"/>
              <w14:ligatures w14:val="standardContextual"/>
            </w:rPr>
          </w:pPr>
          <w:hyperlink w:history="1" w:anchor="_Toc237867521">
            <w:r w:rsidRPr="00F15F7F">
              <w:rPr>
                <w:rStyle w:val="Hyperlink"/>
                <w:bCs/>
                <w:iCs/>
                <w:noProof/>
              </w:rPr>
              <w:t>16.</w:t>
            </w:r>
            <w:r>
              <w:rPr>
                <w:rFonts w:asciiTheme="minorHAnsi" w:hAnsiTheme="minorHAnsi" w:cstheme="minorBidi"/>
                <w:noProof/>
                <w:kern w:val="2"/>
                <w:sz w:val="24"/>
                <w:szCs w:val="24"/>
                <w14:ligatures w14:val="standardContextual"/>
              </w:rPr>
              <w:tab/>
            </w:r>
            <w:r w:rsidRPr="00F15F7F">
              <w:rPr>
                <w:rStyle w:val="Hyperlink"/>
                <w:noProof/>
              </w:rPr>
              <w:t>Confidential Treatment of Documents and Other Procedural Matters</w:t>
            </w:r>
            <w:r>
              <w:rPr>
                <w:noProof/>
                <w:webHidden/>
              </w:rPr>
              <w:tab/>
            </w:r>
            <w:r>
              <w:rPr>
                <w:noProof/>
                <w:webHidden/>
              </w:rPr>
              <w:fldChar w:fldCharType="begin"/>
            </w:r>
            <w:r>
              <w:rPr>
                <w:noProof/>
                <w:webHidden/>
              </w:rPr>
              <w:instrText xml:space="preserve"> PAGEREF _Toc237867521 \h </w:instrText>
            </w:r>
            <w:r>
              <w:rPr>
                <w:noProof/>
                <w:webHidden/>
              </w:rPr>
            </w:r>
            <w:r>
              <w:rPr>
                <w:noProof/>
                <w:webHidden/>
              </w:rPr>
              <w:fldChar w:fldCharType="separate"/>
            </w:r>
            <w:r w:rsidR="002611C9">
              <w:rPr>
                <w:noProof/>
                <w:webHidden/>
              </w:rPr>
              <w:t>14</w:t>
            </w:r>
            <w:r>
              <w:rPr>
                <w:noProof/>
                <w:webHidden/>
              </w:rPr>
              <w:fldChar w:fldCharType="end"/>
            </w:r>
          </w:hyperlink>
        </w:p>
        <w:p w:rsidR="00C34407" w:rsidRDefault="00C34407" w14:paraId="6B31A46C" w14:textId="7D99F872">
          <w:pPr>
            <w:pStyle w:val="TOC1"/>
            <w:tabs>
              <w:tab w:val="right" w:leader="dot" w:pos="9350"/>
            </w:tabs>
            <w:rPr>
              <w:rFonts w:asciiTheme="minorHAnsi" w:hAnsiTheme="minorHAnsi" w:cstheme="minorBidi"/>
              <w:noProof/>
              <w:kern w:val="2"/>
              <w:sz w:val="24"/>
              <w:szCs w:val="24"/>
              <w14:ligatures w14:val="standardContextual"/>
            </w:rPr>
          </w:pPr>
          <w:hyperlink w:history="1" w:anchor="_Toc237867522">
            <w:r w:rsidRPr="00F15F7F">
              <w:rPr>
                <w:rStyle w:val="Hyperlink"/>
                <w:bCs/>
                <w:iCs/>
                <w:noProof/>
              </w:rPr>
              <w:t>17.</w:t>
            </w:r>
            <w:r>
              <w:rPr>
                <w:rFonts w:asciiTheme="minorHAnsi" w:hAnsiTheme="minorHAnsi" w:cstheme="minorBidi"/>
                <w:noProof/>
                <w:kern w:val="2"/>
                <w:sz w:val="24"/>
                <w:szCs w:val="24"/>
                <w14:ligatures w14:val="standardContextual"/>
              </w:rPr>
              <w:tab/>
            </w:r>
            <w:r w:rsidRPr="00F15F7F">
              <w:rPr>
                <w:rStyle w:val="Hyperlink"/>
                <w:noProof/>
              </w:rPr>
              <w:t>Summary of Public Comments</w:t>
            </w:r>
            <w:r>
              <w:rPr>
                <w:noProof/>
                <w:webHidden/>
              </w:rPr>
              <w:tab/>
            </w:r>
            <w:r>
              <w:rPr>
                <w:noProof/>
                <w:webHidden/>
              </w:rPr>
              <w:fldChar w:fldCharType="begin"/>
            </w:r>
            <w:r>
              <w:rPr>
                <w:noProof/>
                <w:webHidden/>
              </w:rPr>
              <w:instrText xml:space="preserve"> PAGEREF _Toc237867522 \h </w:instrText>
            </w:r>
            <w:r>
              <w:rPr>
                <w:noProof/>
                <w:webHidden/>
              </w:rPr>
            </w:r>
            <w:r>
              <w:rPr>
                <w:noProof/>
                <w:webHidden/>
              </w:rPr>
              <w:fldChar w:fldCharType="separate"/>
            </w:r>
            <w:r w:rsidR="002611C9">
              <w:rPr>
                <w:noProof/>
                <w:webHidden/>
              </w:rPr>
              <w:t>16</w:t>
            </w:r>
            <w:r>
              <w:rPr>
                <w:noProof/>
                <w:webHidden/>
              </w:rPr>
              <w:fldChar w:fldCharType="end"/>
            </w:r>
          </w:hyperlink>
        </w:p>
        <w:p w:rsidR="00C34407" w:rsidRDefault="00C34407" w14:paraId="6A7DC66E" w14:textId="5AA7F962">
          <w:pPr>
            <w:pStyle w:val="TOC1"/>
            <w:tabs>
              <w:tab w:val="right" w:leader="dot" w:pos="9350"/>
            </w:tabs>
            <w:rPr>
              <w:rFonts w:asciiTheme="minorHAnsi" w:hAnsiTheme="minorHAnsi" w:cstheme="minorBidi"/>
              <w:noProof/>
              <w:kern w:val="2"/>
              <w:sz w:val="24"/>
              <w:szCs w:val="24"/>
              <w14:ligatures w14:val="standardContextual"/>
            </w:rPr>
          </w:pPr>
          <w:hyperlink w:history="1" w:anchor="_Toc237867523">
            <w:r w:rsidRPr="00F15F7F">
              <w:rPr>
                <w:rStyle w:val="Hyperlink"/>
                <w:bCs/>
                <w:iCs/>
                <w:noProof/>
              </w:rPr>
              <w:t>18.</w:t>
            </w:r>
            <w:r>
              <w:rPr>
                <w:rFonts w:asciiTheme="minorHAnsi" w:hAnsiTheme="minorHAnsi" w:cstheme="minorBidi"/>
                <w:noProof/>
                <w:kern w:val="2"/>
                <w:sz w:val="24"/>
                <w:szCs w:val="24"/>
                <w14:ligatures w14:val="standardContextual"/>
              </w:rPr>
              <w:tab/>
            </w:r>
            <w:r w:rsidRPr="00F15F7F">
              <w:rPr>
                <w:rStyle w:val="Hyperlink"/>
                <w:noProof/>
              </w:rPr>
              <w:t>Comments on Draft Decision</w:t>
            </w:r>
            <w:r>
              <w:rPr>
                <w:noProof/>
                <w:webHidden/>
              </w:rPr>
              <w:tab/>
            </w:r>
            <w:r>
              <w:rPr>
                <w:noProof/>
                <w:webHidden/>
              </w:rPr>
              <w:fldChar w:fldCharType="begin"/>
            </w:r>
            <w:r>
              <w:rPr>
                <w:noProof/>
                <w:webHidden/>
              </w:rPr>
              <w:instrText xml:space="preserve"> PAGEREF _Toc237867523 \h </w:instrText>
            </w:r>
            <w:r>
              <w:rPr>
                <w:noProof/>
                <w:webHidden/>
              </w:rPr>
            </w:r>
            <w:r>
              <w:rPr>
                <w:noProof/>
                <w:webHidden/>
              </w:rPr>
              <w:fldChar w:fldCharType="separate"/>
            </w:r>
            <w:r w:rsidR="002611C9">
              <w:rPr>
                <w:noProof/>
                <w:webHidden/>
              </w:rPr>
              <w:t>16</w:t>
            </w:r>
            <w:r>
              <w:rPr>
                <w:noProof/>
                <w:webHidden/>
              </w:rPr>
              <w:fldChar w:fldCharType="end"/>
            </w:r>
          </w:hyperlink>
        </w:p>
        <w:p w:rsidR="00C34407" w:rsidRDefault="00C34407" w14:paraId="76326C42" w14:textId="62C85E2A">
          <w:pPr>
            <w:pStyle w:val="TOC1"/>
            <w:tabs>
              <w:tab w:val="right" w:leader="dot" w:pos="9350"/>
            </w:tabs>
            <w:rPr>
              <w:rFonts w:asciiTheme="minorHAnsi" w:hAnsiTheme="minorHAnsi" w:cstheme="minorBidi"/>
              <w:noProof/>
              <w:kern w:val="2"/>
              <w:sz w:val="24"/>
              <w:szCs w:val="24"/>
              <w14:ligatures w14:val="standardContextual"/>
            </w:rPr>
          </w:pPr>
          <w:hyperlink w:history="1" w:anchor="_Toc237867524">
            <w:r w:rsidRPr="00F15F7F">
              <w:rPr>
                <w:rStyle w:val="Hyperlink"/>
                <w:bCs/>
                <w:iCs/>
                <w:noProof/>
              </w:rPr>
              <w:t>19.</w:t>
            </w:r>
            <w:r>
              <w:rPr>
                <w:rFonts w:asciiTheme="minorHAnsi" w:hAnsiTheme="minorHAnsi" w:cstheme="minorBidi"/>
                <w:noProof/>
                <w:kern w:val="2"/>
                <w:sz w:val="24"/>
                <w:szCs w:val="24"/>
                <w14:ligatures w14:val="standardContextual"/>
              </w:rPr>
              <w:tab/>
            </w:r>
            <w:r w:rsidRPr="00F15F7F">
              <w:rPr>
                <w:rStyle w:val="Hyperlink"/>
                <w:noProof/>
              </w:rPr>
              <w:t>Assignment of Proceeding</w:t>
            </w:r>
            <w:r>
              <w:rPr>
                <w:noProof/>
                <w:webHidden/>
              </w:rPr>
              <w:tab/>
            </w:r>
            <w:r>
              <w:rPr>
                <w:noProof/>
                <w:webHidden/>
              </w:rPr>
              <w:fldChar w:fldCharType="begin"/>
            </w:r>
            <w:r>
              <w:rPr>
                <w:noProof/>
                <w:webHidden/>
              </w:rPr>
              <w:instrText xml:space="preserve"> PAGEREF _Toc237867524 \h </w:instrText>
            </w:r>
            <w:r>
              <w:rPr>
                <w:noProof/>
                <w:webHidden/>
              </w:rPr>
            </w:r>
            <w:r>
              <w:rPr>
                <w:noProof/>
                <w:webHidden/>
              </w:rPr>
              <w:fldChar w:fldCharType="separate"/>
            </w:r>
            <w:r w:rsidR="002611C9">
              <w:rPr>
                <w:noProof/>
                <w:webHidden/>
              </w:rPr>
              <w:t>16</w:t>
            </w:r>
            <w:r>
              <w:rPr>
                <w:noProof/>
                <w:webHidden/>
              </w:rPr>
              <w:fldChar w:fldCharType="end"/>
            </w:r>
          </w:hyperlink>
        </w:p>
        <w:p w:rsidR="00C34407" w:rsidRDefault="00C34407" w14:paraId="07701B50" w14:textId="7D7D6082">
          <w:pPr>
            <w:pStyle w:val="TOC1"/>
            <w:tabs>
              <w:tab w:val="right" w:leader="dot" w:pos="9350"/>
            </w:tabs>
            <w:rPr>
              <w:rFonts w:asciiTheme="minorHAnsi" w:hAnsiTheme="minorHAnsi" w:cstheme="minorBidi"/>
              <w:noProof/>
              <w:kern w:val="2"/>
              <w:sz w:val="24"/>
              <w:szCs w:val="24"/>
              <w14:ligatures w14:val="standardContextual"/>
            </w:rPr>
          </w:pPr>
          <w:hyperlink w:history="1" w:anchor="_Toc237867525">
            <w:r w:rsidRPr="00F15F7F">
              <w:rPr>
                <w:rStyle w:val="Hyperlink"/>
                <w:noProof/>
              </w:rPr>
              <w:t>Findings of Fact</w:t>
            </w:r>
            <w:r>
              <w:rPr>
                <w:noProof/>
                <w:webHidden/>
              </w:rPr>
              <w:tab/>
            </w:r>
            <w:r>
              <w:rPr>
                <w:noProof/>
                <w:webHidden/>
              </w:rPr>
              <w:fldChar w:fldCharType="begin"/>
            </w:r>
            <w:r>
              <w:rPr>
                <w:noProof/>
                <w:webHidden/>
              </w:rPr>
              <w:instrText xml:space="preserve"> PAGEREF _Toc237867525 \h </w:instrText>
            </w:r>
            <w:r>
              <w:rPr>
                <w:noProof/>
                <w:webHidden/>
              </w:rPr>
            </w:r>
            <w:r>
              <w:rPr>
                <w:noProof/>
                <w:webHidden/>
              </w:rPr>
              <w:fldChar w:fldCharType="separate"/>
            </w:r>
            <w:r w:rsidR="002611C9">
              <w:rPr>
                <w:noProof/>
                <w:webHidden/>
              </w:rPr>
              <w:t>16</w:t>
            </w:r>
            <w:r>
              <w:rPr>
                <w:noProof/>
                <w:webHidden/>
              </w:rPr>
              <w:fldChar w:fldCharType="end"/>
            </w:r>
          </w:hyperlink>
        </w:p>
        <w:p w:rsidR="00C34407" w:rsidRDefault="00C34407" w14:paraId="72D47EF0" w14:textId="0FE6BC76">
          <w:pPr>
            <w:pStyle w:val="TOC1"/>
            <w:tabs>
              <w:tab w:val="right" w:leader="dot" w:pos="9350"/>
            </w:tabs>
            <w:rPr>
              <w:rFonts w:asciiTheme="minorHAnsi" w:hAnsiTheme="minorHAnsi" w:cstheme="minorBidi"/>
              <w:noProof/>
              <w:kern w:val="2"/>
              <w:sz w:val="24"/>
              <w:szCs w:val="24"/>
              <w14:ligatures w14:val="standardContextual"/>
            </w:rPr>
          </w:pPr>
          <w:hyperlink w:history="1" w:anchor="_Toc237867526">
            <w:r w:rsidRPr="00F15F7F">
              <w:rPr>
                <w:rStyle w:val="Hyperlink"/>
                <w:noProof/>
              </w:rPr>
              <w:t>Conclusions of Law</w:t>
            </w:r>
            <w:r>
              <w:rPr>
                <w:noProof/>
                <w:webHidden/>
              </w:rPr>
              <w:tab/>
            </w:r>
            <w:r>
              <w:rPr>
                <w:noProof/>
                <w:webHidden/>
              </w:rPr>
              <w:fldChar w:fldCharType="begin"/>
            </w:r>
            <w:r>
              <w:rPr>
                <w:noProof/>
                <w:webHidden/>
              </w:rPr>
              <w:instrText xml:space="preserve"> PAGEREF _Toc237867526 \h </w:instrText>
            </w:r>
            <w:r>
              <w:rPr>
                <w:noProof/>
                <w:webHidden/>
              </w:rPr>
            </w:r>
            <w:r>
              <w:rPr>
                <w:noProof/>
                <w:webHidden/>
              </w:rPr>
              <w:fldChar w:fldCharType="separate"/>
            </w:r>
            <w:r w:rsidR="002611C9">
              <w:rPr>
                <w:noProof/>
                <w:webHidden/>
              </w:rPr>
              <w:t>19</w:t>
            </w:r>
            <w:r>
              <w:rPr>
                <w:noProof/>
                <w:webHidden/>
              </w:rPr>
              <w:fldChar w:fldCharType="end"/>
            </w:r>
          </w:hyperlink>
        </w:p>
        <w:p w:rsidR="00C34407" w:rsidRDefault="00C34407" w14:paraId="5D16A3D6" w14:textId="75128084">
          <w:pPr>
            <w:pStyle w:val="TOC1"/>
            <w:tabs>
              <w:tab w:val="right" w:leader="dot" w:pos="9350"/>
            </w:tabs>
            <w:rPr>
              <w:rFonts w:asciiTheme="minorHAnsi" w:hAnsiTheme="minorHAnsi" w:cstheme="minorBidi"/>
              <w:noProof/>
              <w:kern w:val="2"/>
              <w:sz w:val="24"/>
              <w:szCs w:val="24"/>
              <w14:ligatures w14:val="standardContextual"/>
            </w:rPr>
          </w:pPr>
          <w:hyperlink w:history="1" w:anchor="_Toc237867527">
            <w:r w:rsidRPr="00F15F7F">
              <w:rPr>
                <w:rStyle w:val="Hyperlink"/>
                <w:noProof/>
              </w:rPr>
              <w:t>ORDER</w:t>
            </w:r>
            <w:r>
              <w:rPr>
                <w:noProof/>
                <w:webHidden/>
              </w:rPr>
              <w:tab/>
            </w:r>
            <w:r>
              <w:rPr>
                <w:noProof/>
                <w:webHidden/>
              </w:rPr>
              <w:fldChar w:fldCharType="begin"/>
            </w:r>
            <w:r>
              <w:rPr>
                <w:noProof/>
                <w:webHidden/>
              </w:rPr>
              <w:instrText xml:space="preserve"> PAGEREF _Toc237867527 \h </w:instrText>
            </w:r>
            <w:r>
              <w:rPr>
                <w:noProof/>
                <w:webHidden/>
              </w:rPr>
            </w:r>
            <w:r>
              <w:rPr>
                <w:noProof/>
                <w:webHidden/>
              </w:rPr>
              <w:fldChar w:fldCharType="separate"/>
            </w:r>
            <w:r w:rsidR="002611C9">
              <w:rPr>
                <w:noProof/>
                <w:webHidden/>
              </w:rPr>
              <w:t>22</w:t>
            </w:r>
            <w:r>
              <w:rPr>
                <w:noProof/>
                <w:webHidden/>
              </w:rPr>
              <w:fldChar w:fldCharType="end"/>
            </w:r>
          </w:hyperlink>
        </w:p>
        <w:p w:rsidRPr="005C1745" w:rsidR="00861CAC" w:rsidP="00861CAC" w:rsidRDefault="008C7413" w14:paraId="2D7B6FB4" w14:textId="3301EF3A">
          <w:pPr>
            <w:spacing w:line="240" w:lineRule="auto"/>
            <w:ind w:firstLine="0"/>
            <w:rPr>
              <w:rFonts w:cs="Arial"/>
              <w:sz w:val="25"/>
              <w:szCs w:val="25"/>
            </w:rPr>
          </w:pPr>
          <w:r w:rsidRPr="005C1745">
            <w:rPr>
              <w:sz w:val="25"/>
              <w:szCs w:val="25"/>
            </w:rPr>
            <w:fldChar w:fldCharType="end"/>
          </w:r>
          <w:r w:rsidRPr="005C1745" w:rsidR="00861CAC">
            <w:rPr>
              <w:rFonts w:cs="Arial"/>
              <w:b/>
              <w:sz w:val="25"/>
              <w:szCs w:val="25"/>
            </w:rPr>
            <w:t>Attachment A</w:t>
          </w:r>
          <w:r w:rsidRPr="005C1745" w:rsidR="00861CAC">
            <w:rPr>
              <w:rFonts w:cs="Arial"/>
              <w:sz w:val="25"/>
              <w:szCs w:val="25"/>
            </w:rPr>
            <w:t xml:space="preserve"> – Tariff Deficiencies</w:t>
          </w:r>
        </w:p>
        <w:p w:rsidRPr="005C1745" w:rsidR="00861CAC" w:rsidP="00861CAC" w:rsidRDefault="00861CAC" w14:paraId="6C3452EA" w14:textId="77777777">
          <w:pPr>
            <w:spacing w:line="240" w:lineRule="auto"/>
            <w:ind w:firstLine="0"/>
            <w:rPr>
              <w:rFonts w:cs="Arial"/>
              <w:sz w:val="25"/>
              <w:szCs w:val="25"/>
            </w:rPr>
          </w:pPr>
          <w:r w:rsidRPr="005C1745">
            <w:rPr>
              <w:rFonts w:cs="Arial"/>
              <w:b/>
              <w:sz w:val="25"/>
              <w:szCs w:val="25"/>
            </w:rPr>
            <w:t>Attachment B</w:t>
          </w:r>
          <w:r w:rsidRPr="005C1745">
            <w:rPr>
              <w:rFonts w:cs="Arial"/>
              <w:sz w:val="25"/>
              <w:szCs w:val="25"/>
            </w:rPr>
            <w:t xml:space="preserve"> – Requirements Applicable to Competitive Local Exchange Carriers and Interexchange Carriers</w:t>
          </w:r>
        </w:p>
        <w:p w:rsidRPr="005C1745" w:rsidR="00861CAC" w:rsidP="00861CAC" w:rsidRDefault="00861CAC" w14:paraId="2E5DD046" w14:textId="77777777">
          <w:pPr>
            <w:spacing w:line="240" w:lineRule="auto"/>
            <w:ind w:firstLine="0"/>
            <w:rPr>
              <w:rFonts w:cs="Arial"/>
              <w:sz w:val="25"/>
              <w:szCs w:val="25"/>
            </w:rPr>
          </w:pPr>
          <w:r w:rsidRPr="005C1745">
            <w:rPr>
              <w:rFonts w:cs="Arial"/>
              <w:b/>
              <w:sz w:val="25"/>
              <w:szCs w:val="25"/>
            </w:rPr>
            <w:t>Attachment C</w:t>
          </w:r>
          <w:r w:rsidRPr="005C1745">
            <w:rPr>
              <w:rFonts w:cs="Arial"/>
              <w:sz w:val="25"/>
              <w:szCs w:val="25"/>
            </w:rPr>
            <w:t xml:space="preserve"> – Annual Report</w:t>
          </w:r>
        </w:p>
        <w:p w:rsidRPr="005C1745" w:rsidR="00D82A43" w:rsidP="00861CAC" w:rsidRDefault="00861CAC" w14:paraId="7C635728" w14:textId="3F81041B">
          <w:pPr>
            <w:spacing w:line="240" w:lineRule="auto"/>
            <w:ind w:firstLine="0"/>
            <w:rPr>
              <w:rFonts w:cs="Arial"/>
              <w:sz w:val="25"/>
              <w:szCs w:val="25"/>
            </w:rPr>
          </w:pPr>
          <w:r w:rsidRPr="005C1745">
            <w:rPr>
              <w:rFonts w:cs="Arial"/>
              <w:b/>
              <w:sz w:val="25"/>
              <w:szCs w:val="25"/>
            </w:rPr>
            <w:t>Attachment D</w:t>
          </w:r>
          <w:r w:rsidRPr="005C1745">
            <w:rPr>
              <w:rFonts w:cs="Arial"/>
              <w:sz w:val="25"/>
              <w:szCs w:val="25"/>
            </w:rPr>
            <w:t xml:space="preserve"> – Calendar Year Affiliate Transaction Report</w:t>
          </w:r>
        </w:p>
      </w:sdtContent>
    </w:sdt>
    <w:p w:rsidRPr="00D44DB6" w:rsidR="00861CAC" w:rsidP="002F0B42" w:rsidRDefault="00861CAC" w14:paraId="59008FD2" w14:textId="77777777">
      <w:pPr>
        <w:spacing w:line="240" w:lineRule="auto"/>
        <w:ind w:firstLine="0"/>
        <w:rPr>
          <w:rFonts w:cs="Arial"/>
          <w:i/>
          <w:szCs w:val="26"/>
        </w:rPr>
        <w:sectPr w:rsidRPr="00D44DB6" w:rsidR="00861CAC" w:rsidSect="00D44DB6">
          <w:headerReference w:type="default" r:id="rId15"/>
          <w:footerReference w:type="default" r:id="rId16"/>
          <w:pgSz w:w="12240" w:h="15840"/>
          <w:pgMar w:top="1728" w:right="1440" w:bottom="1440" w:left="1440" w:header="720" w:footer="720" w:gutter="0"/>
          <w:pgNumType w:fmt="lowerRoman" w:start="1"/>
          <w:cols w:space="720"/>
          <w:docGrid w:linePitch="360"/>
        </w:sectPr>
      </w:pPr>
    </w:p>
    <w:p w:rsidR="005A148C" w:rsidP="00713814" w:rsidRDefault="005A148C" w14:paraId="059A4E7F" w14:textId="77777777">
      <w:pPr>
        <w:pStyle w:val="Dummy"/>
        <w:spacing w:after="0" w:line="360" w:lineRule="auto"/>
      </w:pPr>
      <w:bookmarkStart w:name="_Toc8123714" w:id="0"/>
      <w:bookmarkStart w:name="_Toc237867505" w:id="1"/>
      <w:r>
        <w:lastRenderedPageBreak/>
        <w:t>Summary</w:t>
      </w:r>
      <w:bookmarkEnd w:id="0"/>
      <w:bookmarkEnd w:id="1"/>
    </w:p>
    <w:p w:rsidRPr="00A63B01" w:rsidR="0073353F" w:rsidP="002A6BC7" w:rsidRDefault="001912E8" w14:paraId="0BC2247F" w14:textId="04F06DCF">
      <w:r w:rsidRPr="00A63B01">
        <w:t xml:space="preserve">Pursuant to Public Utilities Code </w:t>
      </w:r>
      <w:r w:rsidRPr="00A63B01">
        <w:rPr>
          <w:rFonts w:cs="Arial"/>
        </w:rPr>
        <w:t>Section </w:t>
      </w:r>
      <w:r w:rsidRPr="00A63B01">
        <w:t xml:space="preserve">1001, the Commission grants </w:t>
      </w:r>
      <w:r w:rsidRPr="00A63B01" w:rsidR="00F241EC">
        <w:t xml:space="preserve">altafiber Extended Territories California LLC </w:t>
      </w:r>
      <w:r w:rsidRPr="00A63B01">
        <w:t xml:space="preserve">a Certificate of Public Convenience and Necessity to provide </w:t>
      </w:r>
      <w:r w:rsidR="00E74D00">
        <w:t>f</w:t>
      </w:r>
      <w:r w:rsidRPr="00A63B01" w:rsidR="002A0234">
        <w:t xml:space="preserve">ull </w:t>
      </w:r>
      <w:r w:rsidR="00E74D00">
        <w:t>f</w:t>
      </w:r>
      <w:r w:rsidRPr="00A63B01" w:rsidR="002A0234">
        <w:t>acilities-</w:t>
      </w:r>
      <w:r w:rsidR="00E74D00">
        <w:t>b</w:t>
      </w:r>
      <w:r w:rsidRPr="00A63B01" w:rsidR="002A0234">
        <w:t xml:space="preserve">ased and </w:t>
      </w:r>
      <w:r w:rsidR="00E74D00">
        <w:t>r</w:t>
      </w:r>
      <w:r w:rsidRPr="00A63B01" w:rsidR="002A0234">
        <w:t xml:space="preserve">esold </w:t>
      </w:r>
      <w:r w:rsidR="00E74D00">
        <w:t>c</w:t>
      </w:r>
      <w:r w:rsidRPr="00A63B01" w:rsidR="002A0234">
        <w:t xml:space="preserve">ompetitive </w:t>
      </w:r>
      <w:r w:rsidR="00E74D00">
        <w:t>l</w:t>
      </w:r>
      <w:r w:rsidRPr="00A63B01" w:rsidR="002A0234">
        <w:t xml:space="preserve">ocal </w:t>
      </w:r>
      <w:r w:rsidR="00E74D00">
        <w:t>e</w:t>
      </w:r>
      <w:r w:rsidRPr="00A63B01" w:rsidR="002A0234">
        <w:t xml:space="preserve">xchange and </w:t>
      </w:r>
      <w:r w:rsidR="00E74D00">
        <w:t>i</w:t>
      </w:r>
      <w:r w:rsidRPr="00A63B01" w:rsidR="002A0234">
        <w:t xml:space="preserve">nterexchange </w:t>
      </w:r>
      <w:r w:rsidR="00E74D00">
        <w:t>s</w:t>
      </w:r>
      <w:r w:rsidRPr="00A63B01" w:rsidR="002A0234">
        <w:t>ervice</w:t>
      </w:r>
      <w:r w:rsidR="00E74D00">
        <w:t>s</w:t>
      </w:r>
      <w:r w:rsidRPr="00A63B01" w:rsidR="00A13136">
        <w:t xml:space="preserve"> and fixed</w:t>
      </w:r>
      <w:r w:rsidRPr="00A63B01" w:rsidR="00A13136">
        <w:rPr>
          <w:b/>
          <w:bCs/>
        </w:rPr>
        <w:t xml:space="preserve"> </w:t>
      </w:r>
      <w:r w:rsidRPr="00A63B01" w:rsidR="00A13136">
        <w:t>interconnected Voice over Internet Protocol services</w:t>
      </w:r>
      <w:r w:rsidRPr="00A63B01" w:rsidR="002A0234">
        <w:t xml:space="preserve"> in California</w:t>
      </w:r>
      <w:r w:rsidRPr="00A63B01" w:rsidR="00AD5369">
        <w:t>,</w:t>
      </w:r>
      <w:r w:rsidRPr="00A63B01" w:rsidR="00D24F56">
        <w:t xml:space="preserve"> </w:t>
      </w:r>
      <w:r w:rsidRPr="00A63B01">
        <w:t>subject to the terms and conditions set forth in the Ordering Paragraphs.</w:t>
      </w:r>
    </w:p>
    <w:p w:rsidR="00092A69" w:rsidP="006E6574" w:rsidRDefault="00092A69" w14:paraId="31FEE51E" w14:textId="68BB9837">
      <w:pPr>
        <w:pStyle w:val="Standard"/>
      </w:pPr>
      <w:r w:rsidRPr="00092A69">
        <w:rPr>
          <w:rFonts w:eastAsia="Times New Roman" w:cs="Times New Roman"/>
          <w:szCs w:val="26"/>
        </w:rPr>
        <w:t xml:space="preserve">Application </w:t>
      </w:r>
      <w:r w:rsidR="00AD5369">
        <w:rPr>
          <w:rFonts w:eastAsia="Times New Roman" w:cs="Times New Roman"/>
          <w:szCs w:val="26"/>
        </w:rPr>
        <w:t>25-12-017</w:t>
      </w:r>
      <w:r w:rsidRPr="00092A69">
        <w:rPr>
          <w:rFonts w:eastAsia="Times New Roman" w:cs="Times New Roman"/>
          <w:szCs w:val="26"/>
        </w:rPr>
        <w:t xml:space="preserve"> is closed.</w:t>
      </w:r>
    </w:p>
    <w:p w:rsidR="00092A69" w:rsidP="00713814" w:rsidRDefault="00362C67" w14:paraId="1AA88698" w14:textId="77777777">
      <w:pPr>
        <w:pStyle w:val="Heading1"/>
        <w:spacing w:after="0" w:line="360" w:lineRule="auto"/>
      </w:pPr>
      <w:bookmarkStart w:name="_Toc222922046" w:id="2"/>
      <w:bookmarkStart w:name="_Toc222923627" w:id="3"/>
      <w:bookmarkStart w:name="_Toc222926633" w:id="4"/>
      <w:bookmarkStart w:name="_Toc222928854" w:id="5"/>
      <w:bookmarkStart w:name="_Toc237867506" w:id="6"/>
      <w:bookmarkEnd w:id="2"/>
      <w:bookmarkEnd w:id="3"/>
      <w:bookmarkEnd w:id="4"/>
      <w:bookmarkEnd w:id="5"/>
      <w:r>
        <w:t>Background</w:t>
      </w:r>
      <w:bookmarkEnd w:id="6"/>
    </w:p>
    <w:p w:rsidRPr="00713814" w:rsidR="001912E8" w:rsidP="001912E8" w:rsidRDefault="00AD17CF" w14:paraId="4E402EC3" w14:textId="1F095D2B">
      <w:pPr>
        <w:pStyle w:val="standard0"/>
        <w:rPr>
          <w:rFonts w:ascii="Book Antiqua" w:hAnsi="Book Antiqua"/>
        </w:rPr>
      </w:pPr>
      <w:r w:rsidRPr="00AD17CF">
        <w:rPr>
          <w:rFonts w:ascii="Book Antiqua" w:hAnsi="Book Antiqua"/>
        </w:rPr>
        <w:t>On December 17, 2025, altafiber Extended Territories California</w:t>
      </w:r>
      <w:r w:rsidR="00FF6707">
        <w:rPr>
          <w:rFonts w:ascii="Book Antiqua" w:hAnsi="Book Antiqua"/>
        </w:rPr>
        <w:t>,</w:t>
      </w:r>
      <w:r w:rsidRPr="00AD17CF">
        <w:rPr>
          <w:rFonts w:ascii="Book Antiqua" w:hAnsi="Book Antiqua"/>
        </w:rPr>
        <w:t xml:space="preserve"> LLC (altafiber) filed an application for a Certificate of Public Convenience and Necessity (CPCN) to provide 1) full facilities-based and resold competitive local exchange service in the service territories of all the uniform regulatory framework incumbent local exchange carriers; 2) full facilities-based and resold interexchange service throughout California; and 3) fixed interconnected Voice over Internet Protocol (VoIP) within the service territories of uniform regulatory framework incumbent local exchange </w:t>
      </w:r>
      <w:r w:rsidRPr="00566FD0" w:rsidR="00566FD0">
        <w:rPr>
          <w:rFonts w:ascii="Book Antiqua" w:hAnsi="Book Antiqua"/>
        </w:rPr>
        <w:t>carrier service throughout the state of Californi</w:t>
      </w:r>
      <w:r w:rsidR="000D5BF2">
        <w:rPr>
          <w:rFonts w:ascii="Book Antiqua" w:hAnsi="Book Antiqua"/>
        </w:rPr>
        <w:t>a</w:t>
      </w:r>
      <w:r w:rsidR="00713814">
        <w:rPr>
          <w:rFonts w:ascii="Book Antiqua" w:hAnsi="Book Antiqua"/>
        </w:rPr>
        <w:t>.</w:t>
      </w:r>
    </w:p>
    <w:p w:rsidRPr="00A63B01" w:rsidR="001912E8" w:rsidP="001912E8" w:rsidRDefault="008A5092" w14:paraId="5F556BC6" w14:textId="36EFC49B">
      <w:pPr>
        <w:pStyle w:val="standard0"/>
        <w:rPr>
          <w:rFonts w:ascii="Book Antiqua" w:hAnsi="Book Antiqua"/>
        </w:rPr>
      </w:pPr>
      <w:r w:rsidRPr="00A63B01">
        <w:rPr>
          <w:rFonts w:ascii="Book Antiqua" w:hAnsi="Book Antiqua"/>
          <w:bCs/>
        </w:rPr>
        <w:t>altafiber</w:t>
      </w:r>
      <w:r w:rsidRPr="00A63B01" w:rsidR="001912E8">
        <w:rPr>
          <w:rFonts w:ascii="Book Antiqua" w:hAnsi="Book Antiqua"/>
          <w:b/>
        </w:rPr>
        <w:t>’s</w:t>
      </w:r>
      <w:r w:rsidRPr="00A63B01" w:rsidR="001912E8">
        <w:rPr>
          <w:rFonts w:ascii="Book Antiqua" w:hAnsi="Book Antiqua"/>
        </w:rPr>
        <w:t xml:space="preserve"> principal place of business is located at </w:t>
      </w:r>
      <w:r w:rsidRPr="00A63B01" w:rsidR="007244F6">
        <w:rPr>
          <w:rFonts w:ascii="Book Antiqua" w:hAnsi="Book Antiqua"/>
          <w:bCs/>
        </w:rPr>
        <w:t>221 East Fourth Street Cincinnati, OH 45202.</w:t>
      </w:r>
    </w:p>
    <w:p w:rsidRPr="00A63B01" w:rsidR="004C3801" w:rsidP="001912E8" w:rsidRDefault="009271D3" w14:paraId="1D467C38" w14:textId="74F787B3">
      <w:pPr>
        <w:pStyle w:val="standard0"/>
        <w:rPr>
          <w:rFonts w:ascii="Book Antiqua" w:hAnsi="Book Antiqua"/>
        </w:rPr>
      </w:pPr>
      <w:r w:rsidRPr="00A63B01">
        <w:rPr>
          <w:rFonts w:ascii="Book Antiqua" w:hAnsi="Book Antiqua"/>
        </w:rPr>
        <w:t>On December 17, 2025, altafiber filed a</w:t>
      </w:r>
      <w:r w:rsidRPr="00A63B01" w:rsidR="000E3E2E">
        <w:rPr>
          <w:rFonts w:ascii="Book Antiqua" w:hAnsi="Book Antiqua"/>
        </w:rPr>
        <w:t xml:space="preserve"> Motion for Leave to File Confidential Materials Under Seal</w:t>
      </w:r>
      <w:r w:rsidRPr="00A63B01">
        <w:rPr>
          <w:rFonts w:ascii="Book Antiqua" w:hAnsi="Book Antiqua"/>
        </w:rPr>
        <w:t>.</w:t>
      </w:r>
      <w:r w:rsidR="00D15494">
        <w:rPr>
          <w:rFonts w:ascii="Book Antiqua" w:hAnsi="Book Antiqua"/>
        </w:rPr>
        <w:t xml:space="preserve"> </w:t>
      </w:r>
      <w:r w:rsidR="006306B4">
        <w:rPr>
          <w:rFonts w:ascii="Book Antiqua" w:hAnsi="Book Antiqua"/>
        </w:rPr>
        <w:t xml:space="preserve"> </w:t>
      </w:r>
      <w:r w:rsidR="00D15494">
        <w:rPr>
          <w:rFonts w:ascii="Book Antiqua" w:hAnsi="Book Antiqua"/>
        </w:rPr>
        <w:t>The confidential materials at issue in the motion pertain to the estimated number of customers and financial statements included in altafiber’s application.</w:t>
      </w:r>
    </w:p>
    <w:p w:rsidR="00A86E65" w:rsidP="001912E8" w:rsidRDefault="001B7087" w14:paraId="69A4F621" w14:textId="12847F3F">
      <w:pPr>
        <w:pStyle w:val="standard0"/>
        <w:rPr>
          <w:rFonts w:ascii="Book Antiqua" w:hAnsi="Book Antiqua"/>
        </w:rPr>
      </w:pPr>
      <w:r>
        <w:rPr>
          <w:rFonts w:ascii="Book Antiqua" w:hAnsi="Book Antiqua"/>
        </w:rPr>
        <w:lastRenderedPageBreak/>
        <w:t>On March 3</w:t>
      </w:r>
      <w:r w:rsidR="00DF66EE">
        <w:rPr>
          <w:rFonts w:ascii="Book Antiqua" w:hAnsi="Book Antiqua"/>
        </w:rPr>
        <w:t>, 2026,</w:t>
      </w:r>
      <w:r w:rsidR="000165AF">
        <w:rPr>
          <w:rFonts w:ascii="Book Antiqua" w:hAnsi="Book Antiqua"/>
        </w:rPr>
        <w:t xml:space="preserve"> the assigned </w:t>
      </w:r>
      <w:r w:rsidRPr="0053204B" w:rsidR="000165AF">
        <w:rPr>
          <w:rFonts w:ascii="Book Antiqua" w:hAnsi="Book Antiqua"/>
        </w:rPr>
        <w:t>A</w:t>
      </w:r>
      <w:r w:rsidR="000165AF">
        <w:rPr>
          <w:rFonts w:ascii="Book Antiqua" w:hAnsi="Book Antiqua"/>
        </w:rPr>
        <w:t>dministrative Law Judge (ALJ)</w:t>
      </w:r>
      <w:r w:rsidRPr="0053204B" w:rsidR="000165AF">
        <w:rPr>
          <w:rFonts w:ascii="Book Antiqua" w:hAnsi="Book Antiqua"/>
        </w:rPr>
        <w:t xml:space="preserve"> issued</w:t>
      </w:r>
      <w:r w:rsidR="000165AF">
        <w:rPr>
          <w:rFonts w:ascii="Book Antiqua" w:hAnsi="Book Antiqua"/>
        </w:rPr>
        <w:t xml:space="preserve"> a ruling setting a </w:t>
      </w:r>
      <w:r w:rsidR="00D15494">
        <w:rPr>
          <w:rFonts w:ascii="Book Antiqua" w:hAnsi="Book Antiqua"/>
        </w:rPr>
        <w:t>t</w:t>
      </w:r>
      <w:r w:rsidR="00A86E65">
        <w:rPr>
          <w:rFonts w:ascii="Book Antiqua" w:hAnsi="Book Antiqua"/>
        </w:rPr>
        <w:t xml:space="preserve">elephonic </w:t>
      </w:r>
      <w:r w:rsidR="000165AF">
        <w:rPr>
          <w:rFonts w:ascii="Book Antiqua" w:hAnsi="Book Antiqua"/>
        </w:rPr>
        <w:t>prehearing conference (PHC)</w:t>
      </w:r>
      <w:r w:rsidR="00A86E65">
        <w:rPr>
          <w:rFonts w:ascii="Book Antiqua" w:hAnsi="Book Antiqua"/>
        </w:rPr>
        <w:t>.</w:t>
      </w:r>
      <w:r w:rsidR="00D15494">
        <w:rPr>
          <w:rFonts w:ascii="Book Antiqua" w:hAnsi="Book Antiqua"/>
        </w:rPr>
        <w:t xml:space="preserve"> </w:t>
      </w:r>
      <w:r w:rsidR="006306B4">
        <w:rPr>
          <w:rFonts w:ascii="Book Antiqua" w:hAnsi="Book Antiqua"/>
        </w:rPr>
        <w:t xml:space="preserve"> </w:t>
      </w:r>
      <w:r w:rsidR="00D15494">
        <w:rPr>
          <w:rFonts w:ascii="Book Antiqua" w:hAnsi="Book Antiqua"/>
        </w:rPr>
        <w:t>The PHC was held on March 19, 2026.</w:t>
      </w:r>
    </w:p>
    <w:p w:rsidR="001B7087" w:rsidP="001912E8" w:rsidRDefault="000165AF" w14:paraId="6EADE6BA" w14:textId="21D9585C">
      <w:pPr>
        <w:pStyle w:val="standard0"/>
        <w:rPr>
          <w:rFonts w:ascii="Book Antiqua" w:hAnsi="Book Antiqua"/>
        </w:rPr>
      </w:pPr>
      <w:r>
        <w:rPr>
          <w:rFonts w:ascii="Book Antiqua" w:hAnsi="Book Antiqua"/>
        </w:rPr>
        <w:t xml:space="preserve"> </w:t>
      </w:r>
      <w:r w:rsidR="00F0753F">
        <w:rPr>
          <w:rFonts w:ascii="Book Antiqua" w:hAnsi="Book Antiqua"/>
        </w:rPr>
        <w:t xml:space="preserve">On April 14, 2026, </w:t>
      </w:r>
      <w:r w:rsidRPr="00430EEB" w:rsidR="00430EEB">
        <w:rPr>
          <w:rFonts w:ascii="Book Antiqua" w:hAnsi="Book Antiqua"/>
        </w:rPr>
        <w:t>the assigned Commissioner issued a Scoping Memo and Ruling (Scoping Memo) to set forth the issues, need for hearing, schedule, category, and other matters necessary to scope this proceeding pursuant to Public Utilities Code (Pub. Util. Code) Section 1701.1 and Article 7 of the California Public Utilities Commission’s (Commission) Rules of Practice and Procedure (Rules).</w:t>
      </w:r>
    </w:p>
    <w:p w:rsidRPr="004768C6" w:rsidR="006A7FAF" w:rsidP="001912E8" w:rsidRDefault="00394CDD" w14:paraId="4E94C33D" w14:textId="5A0AC48B">
      <w:pPr>
        <w:pStyle w:val="standard0"/>
        <w:rPr>
          <w:rFonts w:ascii="Book Antiqua" w:hAnsi="Book Antiqua"/>
        </w:rPr>
      </w:pPr>
      <w:r>
        <w:rPr>
          <w:rFonts w:ascii="Book Antiqua" w:hAnsi="Book Antiqua"/>
        </w:rPr>
        <w:t>On June 9, 2026, the assigned ALJ issue</w:t>
      </w:r>
      <w:r w:rsidR="00A95F4B">
        <w:rPr>
          <w:rFonts w:ascii="Book Antiqua" w:hAnsi="Book Antiqua"/>
        </w:rPr>
        <w:t>d</w:t>
      </w:r>
      <w:r>
        <w:rPr>
          <w:rFonts w:ascii="Book Antiqua" w:hAnsi="Book Antiqua"/>
        </w:rPr>
        <w:t xml:space="preserve"> a ruling</w:t>
      </w:r>
      <w:r w:rsidR="006F3BFF">
        <w:rPr>
          <w:rFonts w:ascii="Book Antiqua" w:hAnsi="Book Antiqua"/>
        </w:rPr>
        <w:t xml:space="preserve"> </w:t>
      </w:r>
      <w:r w:rsidR="00960739">
        <w:rPr>
          <w:rFonts w:ascii="Book Antiqua" w:hAnsi="Book Antiqua"/>
        </w:rPr>
        <w:t xml:space="preserve">requesting altafiber to provide additional </w:t>
      </w:r>
      <w:r w:rsidR="001E5F5B">
        <w:rPr>
          <w:rFonts w:ascii="Book Antiqua" w:hAnsi="Book Antiqua"/>
        </w:rPr>
        <w:t xml:space="preserve">information </w:t>
      </w:r>
      <w:r w:rsidR="0008421E">
        <w:rPr>
          <w:rFonts w:ascii="Book Antiqua" w:hAnsi="Book Antiqua"/>
        </w:rPr>
        <w:t>regarding its relationship with certain other companies</w:t>
      </w:r>
      <w:r w:rsidR="001E5F5B">
        <w:rPr>
          <w:rFonts w:ascii="Book Antiqua" w:hAnsi="Book Antiqua"/>
        </w:rPr>
        <w:t>.</w:t>
      </w:r>
      <w:r w:rsidR="00D15494">
        <w:rPr>
          <w:rFonts w:ascii="Book Antiqua" w:hAnsi="Book Antiqua"/>
        </w:rPr>
        <w:t xml:space="preserve"> </w:t>
      </w:r>
      <w:r w:rsidR="006306B4">
        <w:rPr>
          <w:rFonts w:ascii="Book Antiqua" w:hAnsi="Book Antiqua"/>
        </w:rPr>
        <w:t xml:space="preserve"> </w:t>
      </w:r>
      <w:r w:rsidRPr="00162541" w:rsidR="006A7FAF">
        <w:rPr>
          <w:rFonts w:ascii="Book Antiqua" w:hAnsi="Book Antiqua"/>
        </w:rPr>
        <w:t>On June 2</w:t>
      </w:r>
      <w:r w:rsidR="008E2090">
        <w:rPr>
          <w:rFonts w:ascii="Book Antiqua" w:hAnsi="Book Antiqua"/>
        </w:rPr>
        <w:t>2</w:t>
      </w:r>
      <w:r w:rsidRPr="00162541" w:rsidR="006A7FAF">
        <w:rPr>
          <w:rFonts w:ascii="Book Antiqua" w:hAnsi="Book Antiqua"/>
        </w:rPr>
        <w:t>, 2026, altafiber</w:t>
      </w:r>
      <w:r w:rsidRPr="00162541" w:rsidR="009E79AE">
        <w:rPr>
          <w:rFonts w:ascii="Book Antiqua" w:hAnsi="Book Antiqua"/>
        </w:rPr>
        <w:t xml:space="preserve"> filed </w:t>
      </w:r>
      <w:r w:rsidRPr="00162541" w:rsidR="00874ED2">
        <w:rPr>
          <w:rFonts w:ascii="Book Antiqua" w:hAnsi="Book Antiqua"/>
        </w:rPr>
        <w:t>its</w:t>
      </w:r>
      <w:r w:rsidRPr="00162541" w:rsidR="009E79AE">
        <w:rPr>
          <w:rFonts w:ascii="Book Antiqua" w:hAnsi="Book Antiqua"/>
        </w:rPr>
        <w:t xml:space="preserve"> response to the ALJ’s ruling</w:t>
      </w:r>
      <w:r w:rsidRPr="00162541" w:rsidR="00162541">
        <w:rPr>
          <w:rFonts w:ascii="Book Antiqua" w:hAnsi="Book Antiqua"/>
        </w:rPr>
        <w:t>.</w:t>
      </w:r>
    </w:p>
    <w:p w:rsidR="00683B2C" w:rsidP="00713814" w:rsidRDefault="00683B2C" w14:paraId="0B394AE9" w14:textId="77777777">
      <w:pPr>
        <w:pStyle w:val="Heading1"/>
        <w:spacing w:after="0" w:line="360" w:lineRule="auto"/>
      </w:pPr>
      <w:bookmarkStart w:name="_Toc237867507" w:id="7"/>
      <w:r>
        <w:t>Submission Date</w:t>
      </w:r>
      <w:bookmarkEnd w:id="7"/>
    </w:p>
    <w:p w:rsidRPr="00713814" w:rsidR="00683B2C" w:rsidP="00362C67" w:rsidRDefault="001912E8" w14:paraId="2FFB8537" w14:textId="3A524216">
      <w:pPr>
        <w:pStyle w:val="Standard"/>
      </w:pPr>
      <w:r w:rsidRPr="00713814">
        <w:rPr>
          <w:rFonts w:eastAsia="PMingLiU" w:cs="Arial"/>
          <w:szCs w:val="26"/>
        </w:rPr>
        <w:t xml:space="preserve">This matter was submitted on </w:t>
      </w:r>
      <w:r w:rsidRPr="00713814" w:rsidR="00537B2E">
        <w:rPr>
          <w:rFonts w:eastAsia="Times New Roman" w:cs="Times New Roman"/>
          <w:szCs w:val="20"/>
        </w:rPr>
        <w:t>June 2</w:t>
      </w:r>
      <w:r w:rsidRPr="00713814" w:rsidR="008E2090">
        <w:rPr>
          <w:rFonts w:eastAsia="Times New Roman" w:cs="Times New Roman"/>
          <w:szCs w:val="20"/>
        </w:rPr>
        <w:t>2</w:t>
      </w:r>
      <w:r w:rsidRPr="00713814" w:rsidR="00537B2E">
        <w:rPr>
          <w:rFonts w:eastAsia="Times New Roman" w:cs="Times New Roman"/>
          <w:szCs w:val="20"/>
        </w:rPr>
        <w:t>, 2026</w:t>
      </w:r>
      <w:r w:rsidR="00D15494">
        <w:rPr>
          <w:rFonts w:eastAsia="Times New Roman" w:cs="Times New Roman"/>
          <w:szCs w:val="20"/>
        </w:rPr>
        <w:t>,</w:t>
      </w:r>
      <w:r w:rsidRPr="00713814">
        <w:rPr>
          <w:rFonts w:eastAsia="Times New Roman" w:cs="Times New Roman"/>
          <w:color w:val="0070C0"/>
          <w:szCs w:val="20"/>
        </w:rPr>
        <w:t xml:space="preserve"> </w:t>
      </w:r>
      <w:r w:rsidRPr="00713814">
        <w:rPr>
          <w:rFonts w:eastAsia="PMingLiU" w:cs="Arial"/>
          <w:szCs w:val="26"/>
        </w:rPr>
        <w:t>upon</w:t>
      </w:r>
      <w:r w:rsidRPr="00713814" w:rsidR="00752A62">
        <w:rPr>
          <w:rFonts w:eastAsia="Times New Roman" w:cs="Times New Roman"/>
          <w:szCs w:val="20"/>
        </w:rPr>
        <w:t xml:space="preserve"> the ALJ's review of </w:t>
      </w:r>
      <w:r w:rsidRPr="00713814" w:rsidR="008E2090">
        <w:rPr>
          <w:rFonts w:eastAsia="Times New Roman" w:cs="Times New Roman"/>
          <w:szCs w:val="20"/>
        </w:rPr>
        <w:t xml:space="preserve">altafiber's </w:t>
      </w:r>
      <w:r w:rsidRPr="00713814" w:rsidR="00752A62">
        <w:rPr>
          <w:rFonts w:eastAsia="Times New Roman" w:cs="Times New Roman"/>
          <w:szCs w:val="20"/>
        </w:rPr>
        <w:t>response</w:t>
      </w:r>
      <w:r w:rsidRPr="00713814" w:rsidR="00B75393">
        <w:rPr>
          <w:rFonts w:eastAsia="Times New Roman" w:cs="Times New Roman"/>
          <w:szCs w:val="20"/>
        </w:rPr>
        <w:t xml:space="preserve"> to the ALJ's ruling and the ALJ's determination that </w:t>
      </w:r>
      <w:r w:rsidRPr="00713814" w:rsidR="00752A62">
        <w:rPr>
          <w:rFonts w:eastAsia="Times New Roman" w:cs="Times New Roman"/>
          <w:szCs w:val="20"/>
        </w:rPr>
        <w:t>no further information or evidence is needed to evaluate the is</w:t>
      </w:r>
      <w:r w:rsidRPr="00713814" w:rsidR="00E35983">
        <w:rPr>
          <w:rFonts w:eastAsia="Times New Roman" w:cs="Times New Roman"/>
          <w:szCs w:val="20"/>
        </w:rPr>
        <w:t>sues in this proceeding.</w:t>
      </w:r>
    </w:p>
    <w:p w:rsidR="00362C67" w:rsidP="00713814" w:rsidRDefault="00092A69" w14:paraId="5F326E23" w14:textId="77777777">
      <w:pPr>
        <w:pStyle w:val="Heading1"/>
        <w:spacing w:after="0" w:line="360" w:lineRule="auto"/>
      </w:pPr>
      <w:bookmarkStart w:name="_Toc237867508" w:id="8"/>
      <w:bookmarkStart w:name="_Toc8123718" w:id="9"/>
      <w:r w:rsidRPr="00092A69">
        <w:t>Issues Before the Commission</w:t>
      </w:r>
      <w:bookmarkEnd w:id="8"/>
    </w:p>
    <w:p w:rsidR="001912E8" w:rsidP="001912E8" w:rsidRDefault="001912E8" w14:paraId="2CB828C8" w14:textId="77777777">
      <w:pPr>
        <w:pStyle w:val="standard0"/>
        <w:rPr>
          <w:rFonts w:ascii="Book Antiqua" w:hAnsi="Book Antiqua"/>
          <w:color w:val="000000" w:themeColor="text1"/>
        </w:rPr>
      </w:pPr>
      <w:r w:rsidRPr="0068757E">
        <w:rPr>
          <w:rFonts w:ascii="Book Antiqua" w:hAnsi="Book Antiqua"/>
          <w:color w:val="000000" w:themeColor="text1"/>
        </w:rPr>
        <w:t>The issues in this proceeding are as follows:</w:t>
      </w:r>
    </w:p>
    <w:p w:rsidRPr="00362C67" w:rsidR="00362C67" w:rsidP="00702532" w:rsidRDefault="008F65E2" w14:paraId="300141FF" w14:textId="136C948D">
      <w:pPr>
        <w:pStyle w:val="ListNum"/>
        <w:ind w:right="1440"/>
      </w:pPr>
      <w:r w:rsidRPr="008F65E2">
        <w:t>Whether altafiber meets all Commission requirements, including but not limited to financial, technical, and California Environmental Quality Act (CEQA) requirements, for a CPCN.</w:t>
      </w:r>
    </w:p>
    <w:p w:rsidR="005A148C" w:rsidP="00713814" w:rsidRDefault="00362C67" w14:paraId="3B4D9619" w14:textId="77777777">
      <w:pPr>
        <w:pStyle w:val="Heading1"/>
        <w:spacing w:after="0" w:line="360" w:lineRule="auto"/>
      </w:pPr>
      <w:bookmarkStart w:name="_Toc237867509" w:id="10"/>
      <w:r>
        <w:t>Jurisdiction</w:t>
      </w:r>
      <w:bookmarkEnd w:id="9"/>
      <w:bookmarkEnd w:id="10"/>
    </w:p>
    <w:p w:rsidRPr="00713814" w:rsidR="00092A69" w:rsidP="00092A69" w:rsidRDefault="00092A69" w14:paraId="2A841B58" w14:textId="2E389950">
      <w:pPr>
        <w:pStyle w:val="standard0"/>
        <w:rPr>
          <w:rFonts w:ascii="Book Antiqua" w:hAnsi="Book Antiqua"/>
          <w:color w:val="000000"/>
          <w:szCs w:val="26"/>
          <w:shd w:val="clear" w:color="auto" w:fill="FFFFFF"/>
        </w:rPr>
      </w:pPr>
      <w:r w:rsidRPr="00145411">
        <w:rPr>
          <w:rFonts w:ascii="Book Antiqua" w:hAnsi="Book Antiqua"/>
          <w:szCs w:val="26"/>
        </w:rPr>
        <w:t>The Commission has broad jurisdiction over “public utilities</w:t>
      </w:r>
      <w:r>
        <w:rPr>
          <w:rFonts w:ascii="Book Antiqua" w:hAnsi="Book Antiqua"/>
          <w:szCs w:val="26"/>
        </w:rPr>
        <w:t>,</w:t>
      </w:r>
      <w:r w:rsidRPr="00145411">
        <w:rPr>
          <w:rFonts w:ascii="Book Antiqua" w:hAnsi="Book Antiqua"/>
          <w:szCs w:val="26"/>
        </w:rPr>
        <w:t>”</w:t>
      </w:r>
      <w:r>
        <w:rPr>
          <w:rFonts w:ascii="Book Antiqua" w:hAnsi="Book Antiqua"/>
          <w:szCs w:val="26"/>
        </w:rPr>
        <w:t xml:space="preserve"> as defined in Pub. Util. Code Section 216.</w:t>
      </w:r>
      <w:r w:rsidRPr="00145411">
        <w:rPr>
          <w:rStyle w:val="FootnoteReference"/>
          <w:rFonts w:ascii="Book Antiqua" w:hAnsi="Book Antiqua" w:eastAsiaTheme="majorEastAsia"/>
          <w:szCs w:val="26"/>
        </w:rPr>
        <w:footnoteReference w:id="2"/>
      </w:r>
      <w:r w:rsidRPr="00145411">
        <w:rPr>
          <w:rFonts w:ascii="Book Antiqua" w:hAnsi="Book Antiqua"/>
          <w:szCs w:val="26"/>
        </w:rPr>
        <w:t xml:space="preserve">  </w:t>
      </w:r>
      <w:r w:rsidRPr="00477A18">
        <w:rPr>
          <w:rFonts w:ascii="Book Antiqua" w:hAnsi="Book Antiqua"/>
          <w:szCs w:val="26"/>
        </w:rPr>
        <w:t xml:space="preserve">California’s </w:t>
      </w:r>
      <w:r>
        <w:rPr>
          <w:rFonts w:ascii="Book Antiqua" w:hAnsi="Book Antiqua"/>
          <w:szCs w:val="26"/>
        </w:rPr>
        <w:t>C</w:t>
      </w:r>
      <w:r w:rsidRPr="00477A18">
        <w:rPr>
          <w:rFonts w:ascii="Book Antiqua" w:hAnsi="Book Antiqua"/>
          <w:szCs w:val="26"/>
        </w:rPr>
        <w:t xml:space="preserve">onstitution extends the </w:t>
      </w:r>
      <w:r w:rsidRPr="00477A18">
        <w:rPr>
          <w:rFonts w:ascii="Book Antiqua" w:hAnsi="Book Antiqua"/>
          <w:szCs w:val="26"/>
        </w:rPr>
        <w:lastRenderedPageBreak/>
        <w:t>Commission’s jurisdiction to companies engaged in “the transmission of telephone and telegraph messages,” which includes both public utility services and facilities</w:t>
      </w:r>
      <w:r>
        <w:rPr>
          <w:rFonts w:ascii="Book Antiqua" w:hAnsi="Book Antiqua"/>
          <w:szCs w:val="26"/>
        </w:rPr>
        <w:t>.</w:t>
      </w:r>
      <w:r w:rsidRPr="00477A18">
        <w:rPr>
          <w:rStyle w:val="FootnoteReference"/>
          <w:rFonts w:ascii="Book Antiqua" w:hAnsi="Book Antiqua" w:eastAsiaTheme="majorEastAsia"/>
          <w:szCs w:val="26"/>
        </w:rPr>
        <w:footnoteReference w:id="3"/>
      </w:r>
      <w:r w:rsidRPr="00477A18">
        <w:rPr>
          <w:rFonts w:ascii="Book Antiqua" w:hAnsi="Book Antiqua"/>
          <w:szCs w:val="26"/>
        </w:rPr>
        <w:t xml:space="preserve"> </w:t>
      </w:r>
      <w:r>
        <w:rPr>
          <w:rFonts w:ascii="Book Antiqua" w:hAnsi="Book Antiqua"/>
          <w:szCs w:val="26"/>
        </w:rPr>
        <w:t xml:space="preserve"> </w:t>
      </w:r>
      <w:r>
        <w:rPr>
          <w:rFonts w:ascii="Book Antiqua" w:hAnsi="Book Antiqua"/>
        </w:rPr>
        <w:t>The Commission classifies entities providing two-way voice communications service for compensation within California as “telephone corporations,”</w:t>
      </w:r>
      <w:r>
        <w:rPr>
          <w:rStyle w:val="FootnoteReference"/>
          <w:rFonts w:ascii="Book Antiqua" w:hAnsi="Book Antiqua" w:eastAsiaTheme="majorEastAsia"/>
        </w:rPr>
        <w:footnoteReference w:id="4"/>
      </w:r>
      <w:r>
        <w:rPr>
          <w:rFonts w:ascii="Book Antiqua" w:hAnsi="Book Antiqua"/>
        </w:rPr>
        <w:t xml:space="preserve"> and regulates them as public utilities.</w:t>
      </w:r>
      <w:r>
        <w:rPr>
          <w:rStyle w:val="FootnoteReference"/>
          <w:rFonts w:ascii="Book Antiqua" w:hAnsi="Book Antiqua" w:eastAsiaTheme="majorEastAsia"/>
          <w:szCs w:val="26"/>
        </w:rPr>
        <w:footnoteReference w:id="5"/>
      </w:r>
    </w:p>
    <w:p w:rsidR="005939A5" w:rsidP="00092A69" w:rsidRDefault="00092A69" w14:paraId="2919C5C7" w14:textId="7EBBE8F1">
      <w:pPr>
        <w:pStyle w:val="Standard"/>
      </w:pPr>
      <w:r w:rsidRPr="00713814">
        <w:rPr>
          <w:szCs w:val="26"/>
        </w:rPr>
        <w:t>As part of its regulatory authority over “telephone corporations,” the Commission authorizes certificates of public convenience and</w:t>
      </w:r>
      <w:r w:rsidRPr="00713814">
        <w:t xml:space="preserve"> necessity to “telephone corporations” seeking to construct a “line, plant, or system, or any extension thereof” in California.</w:t>
      </w:r>
      <w:r w:rsidRPr="00713814">
        <w:rPr>
          <w:rStyle w:val="FootnoteReference"/>
        </w:rPr>
        <w:footnoteReference w:id="6"/>
      </w:r>
      <w:r w:rsidRPr="00713814">
        <w:t xml:space="preserve">  Pub. Util. Code Section 233 defines a “telephone line” to include “all conduits, ducts, poles, wires, cables, instruments, and appliances, and other real estate, fixtures, and personal property owned or controlled, operated, or managed in connection with or to facilitate communication by telephone, whether such communication is had with or without the use of transmission wires.”  This includes services delivered over</w:t>
      </w:r>
      <w:r w:rsidRPr="00510C3D">
        <w:t xml:space="preserve"> any technology, including</w:t>
      </w:r>
      <w:r>
        <w:t>,</w:t>
      </w:r>
      <w:r w:rsidRPr="00510C3D">
        <w:t xml:space="preserve"> but not limited to, traditional copper lines, coaxial cable, fiber optic cable, and mobile or fixed wireless radios</w:t>
      </w:r>
      <w:r w:rsidR="005939A5">
        <w:t>.</w:t>
      </w:r>
    </w:p>
    <w:p w:rsidRPr="004C633E" w:rsidR="00362C67" w:rsidP="00362C67" w:rsidRDefault="00362C67" w14:paraId="5CC52FB8" w14:textId="7800D48B">
      <w:pPr>
        <w:pStyle w:val="standard0"/>
        <w:rPr>
          <w:rFonts w:ascii="Book Antiqua" w:hAnsi="Book Antiqua"/>
        </w:rPr>
      </w:pPr>
      <w:bookmarkStart w:name="_Hlk180076350" w:id="11"/>
      <w:bookmarkStart w:name="_Hlk183522120" w:id="12"/>
      <w:r w:rsidRPr="4372617A">
        <w:rPr>
          <w:rStyle w:val="normaltextrun"/>
          <w:rFonts w:ascii="Book Antiqua" w:hAnsi="Book Antiqua"/>
          <w:color w:val="000000"/>
          <w:shd w:val="clear" w:color="auto" w:fill="FFFFFF"/>
        </w:rPr>
        <w:t xml:space="preserve">Providers of voice services, including </w:t>
      </w:r>
      <w:r>
        <w:rPr>
          <w:rStyle w:val="normaltextrun"/>
          <w:rFonts w:ascii="Book Antiqua" w:hAnsi="Book Antiqua"/>
          <w:color w:val="000000"/>
          <w:shd w:val="clear" w:color="auto" w:fill="FFFFFF"/>
        </w:rPr>
        <w:t xml:space="preserve">local exchange carriers, interexchange carriers, </w:t>
      </w:r>
      <w:r w:rsidRPr="4372617A">
        <w:rPr>
          <w:rStyle w:val="normaltextrun"/>
          <w:rFonts w:ascii="Book Antiqua" w:hAnsi="Book Antiqua"/>
          <w:color w:val="000000"/>
          <w:shd w:val="clear" w:color="auto" w:fill="FFFFFF"/>
        </w:rPr>
        <w:t>and interconnected VoIP service</w:t>
      </w:r>
      <w:r>
        <w:rPr>
          <w:rStyle w:val="normaltextrun"/>
          <w:rFonts w:ascii="Book Antiqua" w:hAnsi="Book Antiqua"/>
          <w:color w:val="000000"/>
          <w:shd w:val="clear" w:color="auto" w:fill="FFFFFF"/>
        </w:rPr>
        <w:t xml:space="preserve"> providers</w:t>
      </w:r>
      <w:r w:rsidRPr="4372617A">
        <w:rPr>
          <w:rStyle w:val="normaltextrun"/>
          <w:rFonts w:ascii="Book Antiqua" w:hAnsi="Book Antiqua"/>
          <w:color w:val="000000"/>
          <w:shd w:val="clear" w:color="auto" w:fill="FFFFFF"/>
        </w:rPr>
        <w:t>, are telephone corporations subject to the Commission’s jurisdiction.</w:t>
      </w:r>
      <w:r w:rsidRPr="4372617A">
        <w:rPr>
          <w:rStyle w:val="FootnoteReference"/>
          <w:rFonts w:ascii="Book Antiqua" w:hAnsi="Book Antiqua" w:eastAsiaTheme="majorEastAsia"/>
          <w:color w:val="000000"/>
          <w:shd w:val="clear" w:color="auto" w:fill="FFFFFF"/>
        </w:rPr>
        <w:footnoteReference w:id="7"/>
      </w:r>
      <w:r w:rsidRPr="4372617A">
        <w:rPr>
          <w:rStyle w:val="normaltextrun"/>
          <w:rFonts w:ascii="Book Antiqua" w:hAnsi="Book Antiqua"/>
          <w:color w:val="000000"/>
          <w:shd w:val="clear" w:color="auto" w:fill="FFFFFF"/>
        </w:rPr>
        <w:t xml:space="preserve"> </w:t>
      </w:r>
      <w:r>
        <w:rPr>
          <w:rStyle w:val="normaltextrun"/>
          <w:rFonts w:ascii="Book Antiqua" w:hAnsi="Book Antiqua"/>
          <w:color w:val="000000"/>
          <w:shd w:val="clear" w:color="auto" w:fill="FFFFFF"/>
        </w:rPr>
        <w:t xml:space="preserve"> </w:t>
      </w:r>
      <w:r w:rsidRPr="4372617A">
        <w:rPr>
          <w:rStyle w:val="normaltextrun"/>
          <w:rFonts w:ascii="Book Antiqua" w:hAnsi="Book Antiqua"/>
          <w:color w:val="000000"/>
          <w:shd w:val="clear" w:color="auto" w:fill="FFFFFF"/>
        </w:rPr>
        <w:t xml:space="preserve">Providers of </w:t>
      </w:r>
      <w:r>
        <w:rPr>
          <w:rStyle w:val="normaltextrun"/>
          <w:rFonts w:ascii="Book Antiqua" w:hAnsi="Book Antiqua"/>
          <w:color w:val="000000"/>
          <w:shd w:val="clear" w:color="auto" w:fill="FFFFFF"/>
        </w:rPr>
        <w:t>local exchange, interexchange,</w:t>
      </w:r>
      <w:r w:rsidRPr="4372617A">
        <w:rPr>
          <w:rStyle w:val="normaltextrun"/>
          <w:rFonts w:ascii="Book Antiqua" w:hAnsi="Book Antiqua"/>
          <w:color w:val="000000"/>
          <w:shd w:val="clear" w:color="auto" w:fill="FFFFFF"/>
        </w:rPr>
        <w:t xml:space="preserve"> and fixed interconnected VoIP </w:t>
      </w:r>
      <w:r>
        <w:rPr>
          <w:rStyle w:val="normaltextrun"/>
          <w:rFonts w:ascii="Book Antiqua" w:hAnsi="Book Antiqua"/>
          <w:color w:val="000000"/>
          <w:shd w:val="clear" w:color="auto" w:fill="FFFFFF"/>
        </w:rPr>
        <w:t xml:space="preserve">services </w:t>
      </w:r>
      <w:r w:rsidRPr="4372617A">
        <w:rPr>
          <w:rStyle w:val="normaltextrun"/>
          <w:rFonts w:ascii="Book Antiqua" w:hAnsi="Book Antiqua"/>
          <w:color w:val="000000"/>
          <w:shd w:val="clear" w:color="auto" w:fill="FFFFFF"/>
        </w:rPr>
        <w:t xml:space="preserve">must obtain a CPCN or 1013 registration license to operate in California. </w:t>
      </w:r>
      <w:r>
        <w:rPr>
          <w:rStyle w:val="normaltextrun"/>
          <w:rFonts w:ascii="Book Antiqua" w:hAnsi="Book Antiqua"/>
          <w:color w:val="000000"/>
          <w:shd w:val="clear" w:color="auto" w:fill="FFFFFF"/>
        </w:rPr>
        <w:t xml:space="preserve"> </w:t>
      </w:r>
      <w:r w:rsidRPr="4372617A">
        <w:rPr>
          <w:rStyle w:val="normaltextrun"/>
          <w:rFonts w:ascii="Book Antiqua" w:hAnsi="Book Antiqua"/>
          <w:color w:val="000000"/>
          <w:shd w:val="clear" w:color="auto" w:fill="FFFFFF"/>
        </w:rPr>
        <w:t xml:space="preserve">Providers of only </w:t>
      </w:r>
      <w:r w:rsidRPr="4372617A">
        <w:rPr>
          <w:rStyle w:val="normaltextrun"/>
          <w:rFonts w:ascii="Book Antiqua" w:hAnsi="Book Antiqua"/>
          <w:color w:val="000000"/>
          <w:shd w:val="clear" w:color="auto" w:fill="FFFFFF"/>
        </w:rPr>
        <w:lastRenderedPageBreak/>
        <w:t>nomadic interconnected VoIP are subject to the Commission’s jurisdiction for rules of general applicability and preempted from licensing requirements that act as barriers to market entry</w:t>
      </w:r>
      <w:r>
        <w:rPr>
          <w:rStyle w:val="normaltextrun"/>
          <w:rFonts w:ascii="Book Antiqua" w:hAnsi="Book Antiqua"/>
          <w:color w:val="000000"/>
          <w:shd w:val="clear" w:color="auto" w:fill="FFFFFF"/>
        </w:rPr>
        <w:t>.</w:t>
      </w:r>
      <w:r w:rsidRPr="4372617A">
        <w:rPr>
          <w:rStyle w:val="normaltextrun"/>
          <w:rFonts w:ascii="Book Antiqua" w:hAnsi="Book Antiqua"/>
          <w:color w:val="000000"/>
          <w:shd w:val="clear" w:color="auto" w:fill="FFFFFF"/>
        </w:rPr>
        <w:t xml:space="preserve"> </w:t>
      </w:r>
      <w:r>
        <w:rPr>
          <w:rStyle w:val="normaltextrun"/>
          <w:rFonts w:ascii="Book Antiqua" w:hAnsi="Book Antiqua"/>
          <w:color w:val="000000"/>
          <w:shd w:val="clear" w:color="auto" w:fill="FFFFFF"/>
        </w:rPr>
        <w:t xml:space="preserve"> T</w:t>
      </w:r>
      <w:r w:rsidRPr="4372617A">
        <w:rPr>
          <w:rStyle w:val="normaltextrun"/>
          <w:rFonts w:ascii="Book Antiqua" w:hAnsi="Book Antiqua"/>
          <w:color w:val="000000"/>
          <w:shd w:val="clear" w:color="auto" w:fill="FFFFFF"/>
        </w:rPr>
        <w:t>hese providers must obtain a nomadic registration to operate in California.</w:t>
      </w:r>
      <w:r w:rsidRPr="4372617A">
        <w:rPr>
          <w:rStyle w:val="FootnoteReference"/>
          <w:rFonts w:ascii="Book Antiqua" w:hAnsi="Book Antiqua" w:eastAsiaTheme="majorEastAsia"/>
          <w:color w:val="000000"/>
          <w:shd w:val="clear" w:color="auto" w:fill="FFFFFF"/>
        </w:rPr>
        <w:footnoteReference w:id="8"/>
      </w:r>
      <w:bookmarkEnd w:id="11"/>
    </w:p>
    <w:bookmarkEnd w:id="12"/>
    <w:p w:rsidR="00702532" w:rsidP="00A27319" w:rsidRDefault="009F4A38" w14:paraId="1A9A2EE9" w14:textId="77777777">
      <w:pPr>
        <w:pStyle w:val="standard0"/>
        <w:rPr>
          <w:rFonts w:ascii="Book Antiqua" w:hAnsi="Book Antiqua"/>
        </w:rPr>
      </w:pPr>
      <w:r w:rsidRPr="00A27319">
        <w:rPr>
          <w:rFonts w:ascii="Book Antiqua" w:hAnsi="Book Antiqua"/>
        </w:rPr>
        <w:t>altafiber</w:t>
      </w:r>
      <w:r w:rsidRPr="00A27319" w:rsidR="00362C67">
        <w:rPr>
          <w:rFonts w:ascii="Book Antiqua" w:hAnsi="Book Antiqua"/>
        </w:rPr>
        <w:t xml:space="preserve"> proposes to provide</w:t>
      </w:r>
      <w:r w:rsidR="00702532">
        <w:rPr>
          <w:rFonts w:ascii="Book Antiqua" w:hAnsi="Book Antiqua"/>
        </w:rPr>
        <w:t>:</w:t>
      </w:r>
    </w:p>
    <w:p w:rsidR="00702532" w:rsidRDefault="00702532" w14:paraId="16F56E01" w14:textId="6D770EB8">
      <w:pPr>
        <w:pStyle w:val="standard0"/>
        <w:numPr>
          <w:ilvl w:val="0"/>
          <w:numId w:val="16"/>
        </w:numPr>
        <w:spacing w:after="120" w:line="240" w:lineRule="auto"/>
        <w:ind w:left="1080" w:right="1440"/>
        <w:rPr>
          <w:rFonts w:ascii="Book Antiqua" w:hAnsi="Book Antiqua"/>
        </w:rPr>
      </w:pPr>
      <w:r>
        <w:rPr>
          <w:rFonts w:ascii="Book Antiqua" w:hAnsi="Book Antiqua"/>
        </w:rPr>
        <w:t>F</w:t>
      </w:r>
      <w:r w:rsidRPr="00A27319" w:rsidR="00663910">
        <w:rPr>
          <w:rFonts w:ascii="Book Antiqua" w:hAnsi="Book Antiqua"/>
        </w:rPr>
        <w:t>ull facilities-based and resold competitive local exchange service in the service territories of all the uniform regulatory framework incumbent local exchange carriers;</w:t>
      </w:r>
    </w:p>
    <w:p w:rsidR="00702532" w:rsidRDefault="00702532" w14:paraId="6B8B95E7" w14:textId="60E64F77">
      <w:pPr>
        <w:pStyle w:val="standard0"/>
        <w:numPr>
          <w:ilvl w:val="0"/>
          <w:numId w:val="16"/>
        </w:numPr>
        <w:spacing w:after="120" w:line="240" w:lineRule="auto"/>
        <w:ind w:left="1080" w:right="1440"/>
        <w:rPr>
          <w:rFonts w:ascii="Book Antiqua" w:hAnsi="Book Antiqua"/>
        </w:rPr>
      </w:pPr>
      <w:r>
        <w:rPr>
          <w:rFonts w:ascii="Book Antiqua" w:hAnsi="Book Antiqua"/>
        </w:rPr>
        <w:t>F</w:t>
      </w:r>
      <w:r w:rsidRPr="00A27319" w:rsidR="00663910">
        <w:rPr>
          <w:rFonts w:ascii="Book Antiqua" w:hAnsi="Book Antiqua"/>
        </w:rPr>
        <w:t>ull facilities-based and resold interexchange service throughout California; and</w:t>
      </w:r>
    </w:p>
    <w:p w:rsidR="006306B4" w:rsidRDefault="00702532" w14:paraId="6A36D4FC" w14:textId="0B7C8C6D">
      <w:pPr>
        <w:pStyle w:val="standard0"/>
        <w:numPr>
          <w:ilvl w:val="0"/>
          <w:numId w:val="16"/>
        </w:numPr>
        <w:spacing w:after="120" w:line="240" w:lineRule="auto"/>
        <w:ind w:left="1080" w:right="1440"/>
        <w:rPr>
          <w:rFonts w:ascii="Book Antiqua" w:hAnsi="Book Antiqua"/>
        </w:rPr>
      </w:pPr>
      <w:r>
        <w:rPr>
          <w:rFonts w:ascii="Book Antiqua" w:hAnsi="Book Antiqua"/>
        </w:rPr>
        <w:t>F</w:t>
      </w:r>
      <w:r w:rsidRPr="00A27319" w:rsidR="00663910">
        <w:rPr>
          <w:rFonts w:ascii="Book Antiqua" w:hAnsi="Book Antiqua"/>
        </w:rPr>
        <w:t>ixed interconnected VoIP within the service territories of uniform regulatory framework incumbent local exchange carrier service throughout the state of California.</w:t>
      </w:r>
    </w:p>
    <w:p w:rsidRPr="00713814" w:rsidR="00362C67" w:rsidP="00DA316B" w:rsidRDefault="00663910" w14:paraId="6A73E8F7" w14:textId="39F38DF6">
      <w:pPr>
        <w:pStyle w:val="Standard"/>
      </w:pPr>
      <w:r w:rsidRPr="00A27319">
        <w:t>altafiber</w:t>
      </w:r>
      <w:r w:rsidRPr="00A27319" w:rsidR="00362C67">
        <w:t xml:space="preserve"> is a telephone corporation and a public utility subject to the Commission’s </w:t>
      </w:r>
      <w:r w:rsidRPr="00713814" w:rsidR="00362C67">
        <w:t>jurisdiction.</w:t>
      </w:r>
    </w:p>
    <w:p w:rsidRPr="00A27319" w:rsidR="00362C67" w:rsidP="00A27319" w:rsidRDefault="00362C67" w14:paraId="28789D1A" w14:textId="7592FA16">
      <w:pPr>
        <w:pStyle w:val="Heading1"/>
        <w:keepNext w:val="0"/>
        <w:keepLines w:val="0"/>
        <w:tabs>
          <w:tab w:val="num" w:pos="1710"/>
        </w:tabs>
        <w:rPr>
          <w:rFonts w:cs="Arial"/>
        </w:rPr>
      </w:pPr>
      <w:bookmarkStart w:name="_Toc335049171" w:id="13"/>
      <w:bookmarkStart w:name="_Toc8123720" w:id="14"/>
      <w:bookmarkStart w:name="_Toc237867510" w:id="15"/>
      <w:r>
        <w:rPr>
          <w:rFonts w:cs="Arial"/>
        </w:rPr>
        <w:t xml:space="preserve">Proposed Construction and </w:t>
      </w:r>
      <w:r w:rsidRPr="003E48C0">
        <w:rPr>
          <w:rFonts w:cs="Arial"/>
        </w:rPr>
        <w:t>California Environmental Quality Act (CEQA)</w:t>
      </w:r>
      <w:bookmarkEnd w:id="13"/>
      <w:r>
        <w:rPr>
          <w:rFonts w:cs="Arial"/>
        </w:rPr>
        <w:t xml:space="preserve"> Compliance</w:t>
      </w:r>
      <w:bookmarkEnd w:id="14"/>
      <w:bookmarkEnd w:id="15"/>
    </w:p>
    <w:p w:rsidRPr="00713814" w:rsidR="00362C67" w:rsidP="00A27319" w:rsidRDefault="006F6F58" w14:paraId="4EEE27D6" w14:textId="02FDCAF4">
      <w:pPr>
        <w:pStyle w:val="standard0"/>
        <w:rPr>
          <w:rFonts w:ascii="Book Antiqua" w:hAnsi="Book Antiqua"/>
        </w:rPr>
      </w:pPr>
      <w:r w:rsidRPr="00A27319">
        <w:rPr>
          <w:rFonts w:ascii="Book Antiqua" w:hAnsi="Book Antiqua"/>
          <w:bCs/>
          <w:szCs w:val="26"/>
        </w:rPr>
        <w:t>altafiber</w:t>
      </w:r>
      <w:r w:rsidRPr="00A27319" w:rsidR="00362C67">
        <w:rPr>
          <w:rFonts w:ascii="Book Antiqua" w:hAnsi="Book Antiqua"/>
        </w:rPr>
        <w:t xml:space="preserve"> proposes to provide full facilities-based service, which may be subject to CEQA review. </w:t>
      </w:r>
      <w:r w:rsidR="00702532">
        <w:rPr>
          <w:rFonts w:ascii="Book Antiqua" w:hAnsi="Book Antiqua"/>
        </w:rPr>
        <w:t xml:space="preserve"> </w:t>
      </w:r>
      <w:r w:rsidRPr="00A27319" w:rsidR="00362C67">
        <w:rPr>
          <w:rFonts w:ascii="Book Antiqua" w:hAnsi="Book Antiqua"/>
          <w:szCs w:val="26"/>
        </w:rPr>
        <w:t xml:space="preserve">Pursuant to CEQA and Rule 2.4, </w:t>
      </w:r>
      <w:r w:rsidRPr="00A27319" w:rsidR="00362C67">
        <w:rPr>
          <w:rFonts w:ascii="Book Antiqua" w:hAnsi="Book Antiqua"/>
        </w:rPr>
        <w:t xml:space="preserve">the Commission acts as the designated lead agency to consider the environmental consequences of </w:t>
      </w:r>
      <w:r w:rsidRPr="00713814" w:rsidR="00362C67">
        <w:rPr>
          <w:rFonts w:ascii="Book Antiqua" w:hAnsi="Book Antiqua"/>
        </w:rPr>
        <w:t xml:space="preserve">projects that are subject to the Commission’s approval </w:t>
      </w:r>
      <w:r w:rsidRPr="00713814" w:rsidR="00362C67">
        <w:rPr>
          <w:rFonts w:ascii="Book Antiqua" w:hAnsi="Book Antiqua"/>
          <w:szCs w:val="26"/>
        </w:rPr>
        <w:t>to determine any potential environmental impacts, to avoid adverse effects, and ensure that any affected environmental impact is restored or otherwise mitigated to the fullest extent possible under CEQA.</w:t>
      </w:r>
    </w:p>
    <w:p w:rsidRPr="00713814" w:rsidR="00362C67" w:rsidP="00B12AD1" w:rsidRDefault="001D258A" w14:paraId="217B2066" w14:textId="6C5D5611">
      <w:pPr>
        <w:pStyle w:val="standard0"/>
        <w:rPr>
          <w:rFonts w:ascii="Book Antiqua" w:hAnsi="Book Antiqua"/>
          <w:szCs w:val="26"/>
        </w:rPr>
      </w:pPr>
      <w:r w:rsidRPr="00713814">
        <w:rPr>
          <w:rFonts w:ascii="Book Antiqua" w:hAnsi="Book Antiqua"/>
          <w:bCs/>
          <w:szCs w:val="26"/>
        </w:rPr>
        <w:t>altafiber</w:t>
      </w:r>
      <w:r w:rsidRPr="00713814" w:rsidR="00362C67">
        <w:rPr>
          <w:rFonts w:ascii="Book Antiqua" w:hAnsi="Book Antiqua"/>
          <w:bCs/>
          <w:szCs w:val="26"/>
        </w:rPr>
        <w:t>’s</w:t>
      </w:r>
      <w:r w:rsidRPr="00713814" w:rsidR="00362C67">
        <w:rPr>
          <w:rFonts w:ascii="Book Antiqua" w:hAnsi="Book Antiqua"/>
          <w:szCs w:val="26"/>
        </w:rPr>
        <w:t xml:space="preserve"> description of proposed construction activities indicates they will generally include the installation of</w:t>
      </w:r>
      <w:r w:rsidRPr="00713814" w:rsidR="00B12AD1">
        <w:rPr>
          <w:rFonts w:ascii="Book Antiqua" w:hAnsi="Book Antiqua"/>
          <w:szCs w:val="26"/>
        </w:rPr>
        <w:t xml:space="preserve"> equipment to existing buildings or </w:t>
      </w:r>
      <w:r w:rsidRPr="00713814" w:rsidR="00B12AD1">
        <w:rPr>
          <w:rFonts w:ascii="Book Antiqua" w:hAnsi="Book Antiqua"/>
          <w:szCs w:val="26"/>
        </w:rPr>
        <w:lastRenderedPageBreak/>
        <w:t>structures, for the purpose of providing interexchange or local exchange services.</w:t>
      </w:r>
      <w:r w:rsidRPr="00713814" w:rsidR="00B12AD1">
        <w:rPr>
          <w:rStyle w:val="FootnoteReference"/>
          <w:rFonts w:ascii="Book Antiqua" w:hAnsi="Book Antiqua"/>
          <w:szCs w:val="26"/>
        </w:rPr>
        <w:footnoteReference w:id="9"/>
      </w:r>
    </w:p>
    <w:p w:rsidRPr="00A27319" w:rsidR="00362C67" w:rsidP="00710EBA" w:rsidRDefault="00362C67" w14:paraId="0B96B2DD" w14:textId="7E50ACDE">
      <w:pPr>
        <w:pStyle w:val="standard0"/>
        <w:rPr>
          <w:rFonts w:ascii="Book Antiqua" w:hAnsi="Book Antiqua"/>
        </w:rPr>
      </w:pPr>
      <w:r w:rsidRPr="00A27319">
        <w:rPr>
          <w:rFonts w:ascii="Book Antiqua" w:hAnsi="Book Antiqua"/>
        </w:rPr>
        <w:t xml:space="preserve">These activities are expected to fall within </w:t>
      </w:r>
      <w:r w:rsidRPr="00A27319" w:rsidR="00E461D1">
        <w:rPr>
          <w:rFonts w:ascii="Book Antiqua" w:hAnsi="Book Antiqua"/>
        </w:rPr>
        <w:t>Classes 1</w:t>
      </w:r>
      <w:r w:rsidR="006306B4">
        <w:rPr>
          <w:rFonts w:ascii="Book Antiqua" w:hAnsi="Book Antiqua"/>
        </w:rPr>
        <w:t xml:space="preserve"> and 2</w:t>
      </w:r>
      <w:r w:rsidRPr="00A27319">
        <w:rPr>
          <w:rFonts w:ascii="Book Antiqua" w:hAnsi="Book Antiqua"/>
        </w:rPr>
        <w:t xml:space="preserve"> categorical CEQA exemptions for which neither an Environmental Impact Report </w:t>
      </w:r>
      <w:r w:rsidRPr="00A27319" w:rsidR="00BA6A6D">
        <w:rPr>
          <w:rFonts w:ascii="Book Antiqua" w:hAnsi="Book Antiqua"/>
        </w:rPr>
        <w:t>nor</w:t>
      </w:r>
      <w:r w:rsidRPr="00A27319">
        <w:rPr>
          <w:rFonts w:ascii="Book Antiqua" w:hAnsi="Book Antiqua"/>
        </w:rPr>
        <w:t xml:space="preserve"> a Negative Declaration is required.</w:t>
      </w:r>
      <w:r w:rsidRPr="00A27319">
        <w:rPr>
          <w:rStyle w:val="FootnoteReference"/>
          <w:rFonts w:ascii="Book Antiqua" w:hAnsi="Book Antiqua" w:eastAsiaTheme="majorEastAsia"/>
        </w:rPr>
        <w:footnoteReference w:id="10"/>
      </w:r>
      <w:r w:rsidRPr="00A27319">
        <w:rPr>
          <w:rFonts w:ascii="Book Antiqua" w:hAnsi="Book Antiqua"/>
        </w:rPr>
        <w:t xml:space="preserve">  Exemption from CEQA review of these activities is similar to those undertaken by other carriers that the Commission has decided are exempt from CEQA.</w:t>
      </w:r>
      <w:r w:rsidRPr="00A27319">
        <w:rPr>
          <w:rStyle w:val="FootnoteReference"/>
          <w:rFonts w:ascii="Book Antiqua" w:hAnsi="Book Antiqua" w:eastAsiaTheme="majorEastAsia"/>
        </w:rPr>
        <w:footnoteReference w:id="11"/>
      </w:r>
    </w:p>
    <w:p w:rsidRPr="003E48C0" w:rsidR="00362C67" w:rsidP="00362C67" w:rsidRDefault="00E461D1" w14:paraId="2F58788A" w14:textId="326800EF">
      <w:pPr>
        <w:pStyle w:val="standard0"/>
        <w:rPr>
          <w:rFonts w:ascii="Book Antiqua" w:hAnsi="Book Antiqua"/>
        </w:rPr>
      </w:pPr>
      <w:r w:rsidRPr="00A27319">
        <w:rPr>
          <w:rFonts w:ascii="Book Antiqua" w:hAnsi="Book Antiqua"/>
        </w:rPr>
        <w:t>altafiber</w:t>
      </w:r>
      <w:r w:rsidRPr="00A27319" w:rsidR="00362C67">
        <w:rPr>
          <w:rFonts w:ascii="Book Antiqua" w:hAnsi="Book Antiqua"/>
        </w:rPr>
        <w:t xml:space="preserve"> </w:t>
      </w:r>
      <w:r w:rsidR="00362C67">
        <w:rPr>
          <w:rFonts w:ascii="Book Antiqua" w:hAnsi="Book Antiqua"/>
        </w:rPr>
        <w:t>may</w:t>
      </w:r>
      <w:r w:rsidRPr="4372617A" w:rsidR="00362C67">
        <w:rPr>
          <w:rFonts w:ascii="Book Antiqua" w:hAnsi="Book Antiqua"/>
        </w:rPr>
        <w:t xml:space="preserve"> use the 21-Day CEQA review process adopted in D</w:t>
      </w:r>
      <w:r w:rsidR="00362C67">
        <w:rPr>
          <w:rFonts w:ascii="Book Antiqua" w:hAnsi="Book Antiqua"/>
        </w:rPr>
        <w:t>ecision (D</w:t>
      </w:r>
      <w:r w:rsidRPr="4372617A" w:rsidR="00362C67">
        <w:rPr>
          <w:rFonts w:ascii="Book Antiqua" w:hAnsi="Book Antiqua"/>
        </w:rPr>
        <w:t>.</w:t>
      </w:r>
      <w:r w:rsidR="00362C67">
        <w:rPr>
          <w:rFonts w:ascii="Book Antiqua" w:hAnsi="Book Antiqua"/>
        </w:rPr>
        <w:t>)</w:t>
      </w:r>
      <w:r w:rsidR="00B31496">
        <w:rPr>
          <w:rFonts w:ascii="Book Antiqua" w:hAnsi="Book Antiqua"/>
        </w:rPr>
        <w:t> </w:t>
      </w:r>
      <w:r w:rsidRPr="4372617A" w:rsidR="00362C67">
        <w:rPr>
          <w:rFonts w:ascii="Book Antiqua" w:hAnsi="Book Antiqua"/>
        </w:rPr>
        <w:t xml:space="preserve">21-04-006 and extended to telecommunications licensing in D.24-11-003. </w:t>
      </w:r>
      <w:r w:rsidR="00362C67">
        <w:rPr>
          <w:rFonts w:ascii="Book Antiqua" w:hAnsi="Book Antiqua"/>
        </w:rPr>
        <w:t>This</w:t>
      </w:r>
      <w:r w:rsidR="00702532">
        <w:rPr>
          <w:rFonts w:ascii="Book Antiqua" w:hAnsi="Book Antiqua"/>
        </w:rPr>
        <w:t> </w:t>
      </w:r>
      <w:r w:rsidRPr="4372617A" w:rsidR="00362C67">
        <w:rPr>
          <w:rFonts w:ascii="Book Antiqua" w:hAnsi="Book Antiqua"/>
        </w:rPr>
        <w:t>process will expedite the review and is appropriate for the type of construction outlined here, which will likely be exempt.</w:t>
      </w:r>
    </w:p>
    <w:p w:rsidR="00702532" w:rsidP="00362C67" w:rsidRDefault="00362C67" w14:paraId="21510458" w14:textId="77777777">
      <w:pPr>
        <w:pStyle w:val="standard0"/>
        <w:rPr>
          <w:rFonts w:ascii="Book Antiqua" w:hAnsi="Book Antiqua"/>
          <w:szCs w:val="26"/>
        </w:rPr>
      </w:pPr>
      <w:r w:rsidRPr="003E48C0">
        <w:rPr>
          <w:rFonts w:ascii="Book Antiqua" w:hAnsi="Book Antiqua"/>
          <w:szCs w:val="26"/>
        </w:rPr>
        <w:t xml:space="preserve">If the Energy Division </w:t>
      </w:r>
      <w:r w:rsidRPr="00EB3F95">
        <w:rPr>
          <w:rFonts w:ascii="Book Antiqua" w:hAnsi="Book Antiqua"/>
          <w:szCs w:val="26"/>
        </w:rPr>
        <w:t xml:space="preserve">rejects </w:t>
      </w:r>
      <w:r w:rsidRPr="00EB3F95" w:rsidR="004B6219">
        <w:rPr>
          <w:rFonts w:ascii="Book Antiqua" w:hAnsi="Book Antiqua"/>
          <w:szCs w:val="26"/>
        </w:rPr>
        <w:t>altafiber</w:t>
      </w:r>
      <w:r w:rsidRPr="00EB3F95">
        <w:rPr>
          <w:rFonts w:ascii="Book Antiqua" w:hAnsi="Book Antiqua"/>
          <w:szCs w:val="26"/>
        </w:rPr>
        <w:t xml:space="preserve">’s claimed CEQA exemption(s) and issues a letter of denial to </w:t>
      </w:r>
      <w:r w:rsidRPr="00EB3F95" w:rsidR="004B6219">
        <w:rPr>
          <w:rFonts w:ascii="Book Antiqua" w:hAnsi="Book Antiqua"/>
          <w:szCs w:val="26"/>
        </w:rPr>
        <w:t>altafiber</w:t>
      </w:r>
      <w:r w:rsidRPr="00EB3F95">
        <w:rPr>
          <w:rFonts w:ascii="Book Antiqua" w:hAnsi="Book Antiqua"/>
          <w:szCs w:val="26"/>
        </w:rPr>
        <w:t>, it must either</w:t>
      </w:r>
      <w:r w:rsidR="00702532">
        <w:rPr>
          <w:rFonts w:ascii="Book Antiqua" w:hAnsi="Book Antiqua"/>
          <w:szCs w:val="26"/>
        </w:rPr>
        <w:t>:</w:t>
      </w:r>
    </w:p>
    <w:p w:rsidR="00702532" w:rsidRDefault="00702532" w14:paraId="5F0705D2" w14:textId="540F71B3">
      <w:pPr>
        <w:pStyle w:val="standard0"/>
        <w:numPr>
          <w:ilvl w:val="0"/>
          <w:numId w:val="17"/>
        </w:numPr>
        <w:spacing w:after="120" w:line="240" w:lineRule="auto"/>
        <w:ind w:left="1080" w:right="1440"/>
        <w:rPr>
          <w:rFonts w:ascii="Book Antiqua" w:hAnsi="Book Antiqua"/>
          <w:szCs w:val="26"/>
        </w:rPr>
      </w:pPr>
      <w:r>
        <w:rPr>
          <w:rFonts w:ascii="Book Antiqua" w:hAnsi="Book Antiqua"/>
          <w:szCs w:val="26"/>
        </w:rPr>
        <w:t>R</w:t>
      </w:r>
      <w:r w:rsidRPr="00EB3F95" w:rsidR="00362C67">
        <w:rPr>
          <w:rFonts w:ascii="Book Antiqua" w:hAnsi="Book Antiqua"/>
          <w:szCs w:val="26"/>
        </w:rPr>
        <w:t>edesign the specific project and facilities and then reapply for a finding of exemption from CEQA</w:t>
      </w:r>
      <w:r>
        <w:rPr>
          <w:rFonts w:ascii="Book Antiqua" w:hAnsi="Book Antiqua"/>
          <w:szCs w:val="26"/>
        </w:rPr>
        <w:t xml:space="preserve">; </w:t>
      </w:r>
      <w:r w:rsidRPr="00EB3F95" w:rsidR="00362C67">
        <w:rPr>
          <w:rFonts w:ascii="Book Antiqua" w:hAnsi="Book Antiqua"/>
          <w:szCs w:val="26"/>
        </w:rPr>
        <w:t>or</w:t>
      </w:r>
    </w:p>
    <w:p w:rsidRPr="00EB3F95" w:rsidR="00362C67" w:rsidRDefault="00702532" w14:paraId="70151F12" w14:textId="0E72A3EA">
      <w:pPr>
        <w:pStyle w:val="standard0"/>
        <w:numPr>
          <w:ilvl w:val="0"/>
          <w:numId w:val="17"/>
        </w:numPr>
        <w:spacing w:after="120" w:line="240" w:lineRule="auto"/>
        <w:ind w:left="1080" w:right="1440"/>
        <w:rPr>
          <w:rFonts w:ascii="Book Antiqua" w:hAnsi="Book Antiqua"/>
          <w:szCs w:val="26"/>
        </w:rPr>
      </w:pPr>
      <w:r>
        <w:rPr>
          <w:rFonts w:ascii="Book Antiqua" w:hAnsi="Book Antiqua"/>
          <w:szCs w:val="26"/>
        </w:rPr>
        <w:t>F</w:t>
      </w:r>
      <w:r w:rsidRPr="00EB3F95" w:rsidR="00362C67">
        <w:rPr>
          <w:rFonts w:ascii="Book Antiqua" w:hAnsi="Book Antiqua"/>
          <w:szCs w:val="26"/>
        </w:rPr>
        <w:t>ile a formal application with the Commission seeking approval and full CEQA review, before commencing any construction activities.</w:t>
      </w:r>
    </w:p>
    <w:p w:rsidRPr="00EB3F95" w:rsidR="00362C67" w:rsidP="00362C67" w:rsidRDefault="004B6219" w14:paraId="7555E6AE" w14:textId="7E066420">
      <w:pPr>
        <w:pStyle w:val="standard0"/>
        <w:rPr>
          <w:rFonts w:ascii="Book Antiqua" w:hAnsi="Book Antiqua"/>
        </w:rPr>
      </w:pPr>
      <w:r w:rsidRPr="00EB3F95">
        <w:rPr>
          <w:rFonts w:ascii="Book Antiqua" w:hAnsi="Book Antiqua"/>
        </w:rPr>
        <w:t>altafiber</w:t>
      </w:r>
      <w:r w:rsidRPr="00EB3F95" w:rsidR="00362C67">
        <w:rPr>
          <w:rFonts w:ascii="Book Antiqua" w:hAnsi="Book Antiqua"/>
        </w:rPr>
        <w:t xml:space="preserve"> shall not perform any full facilities-based construction activities without first obtaining a Notice </w:t>
      </w:r>
      <w:r w:rsidRPr="00EB3F95" w:rsidR="006A45BB">
        <w:rPr>
          <w:rFonts w:ascii="Book Antiqua" w:hAnsi="Book Antiqua"/>
        </w:rPr>
        <w:t>t</w:t>
      </w:r>
      <w:r w:rsidRPr="00EB3F95" w:rsidR="00362C67">
        <w:rPr>
          <w:rFonts w:ascii="Book Antiqua" w:hAnsi="Book Antiqua"/>
        </w:rPr>
        <w:t>o Proceed from the Energy Division or authorization by the Commission after the requisite environmental review.</w:t>
      </w:r>
    </w:p>
    <w:p w:rsidR="0073353F" w:rsidP="00362C67" w:rsidRDefault="00362C67" w14:paraId="7B7F85D6" w14:textId="0F87C351">
      <w:pPr>
        <w:pStyle w:val="Standard"/>
      </w:pPr>
      <w:r w:rsidRPr="00EB3F95">
        <w:lastRenderedPageBreak/>
        <w:t>Granting this CPCN will benefit the</w:t>
      </w:r>
      <w:r w:rsidRPr="00A27319">
        <w:t xml:space="preserve"> </w:t>
      </w:r>
      <w:r>
        <w:t xml:space="preserve">public interest by expanding the availability of technologically advanced telecommunications services within the </w:t>
      </w:r>
      <w:r w:rsidR="009478D6">
        <w:t>state</w:t>
      </w:r>
      <w:r w:rsidDel="00362C67" w:rsidR="009478D6">
        <w:t>.</w:t>
      </w:r>
    </w:p>
    <w:p w:rsidR="00362C67" w:rsidP="00713814" w:rsidRDefault="00362C67" w14:paraId="663E60D8" w14:textId="77777777">
      <w:pPr>
        <w:pStyle w:val="Heading1"/>
        <w:spacing w:after="0" w:line="360" w:lineRule="auto"/>
      </w:pPr>
      <w:bookmarkStart w:name="_Toc237867511" w:id="16"/>
      <w:r>
        <w:t>Financial Qualifications</w:t>
      </w:r>
      <w:bookmarkEnd w:id="16"/>
    </w:p>
    <w:p w:rsidRPr="00EB3F95" w:rsidR="00376A59" w:rsidP="00376A59" w:rsidRDefault="00362C67" w14:paraId="28BA31D1" w14:textId="71944744">
      <w:pPr>
        <w:pStyle w:val="standard0"/>
        <w:rPr>
          <w:rFonts w:ascii="Book Antiqua" w:hAnsi="Book Antiqua"/>
        </w:rPr>
      </w:pPr>
      <w:r w:rsidRPr="00EB3F95">
        <w:rPr>
          <w:rStyle w:val="PageNumber"/>
          <w:rFonts w:ascii="Book Antiqua" w:hAnsi="Book Antiqua"/>
        </w:rPr>
        <w:t>To receive a CPCN</w:t>
      </w:r>
      <w:r w:rsidRPr="00EB3F95">
        <w:rPr>
          <w:rFonts w:ascii="Book Antiqua" w:hAnsi="Book Antiqua"/>
        </w:rPr>
        <w:t xml:space="preserve"> for authority to provide full facilities</w:t>
      </w:r>
      <w:r w:rsidRPr="00EB3F95">
        <w:rPr>
          <w:rFonts w:ascii="Book Antiqua" w:hAnsi="Book Antiqua"/>
          <w:szCs w:val="26"/>
        </w:rPr>
        <w:noBreakHyphen/>
      </w:r>
      <w:r w:rsidRPr="00EB3F95">
        <w:rPr>
          <w:rFonts w:ascii="Book Antiqua" w:hAnsi="Book Antiqua"/>
        </w:rPr>
        <w:t>based an applicant with profitable interstate operations may demonstrate that it has a minimum of $100,000 cash or cash equivalent, reasonably liquid and readily available to meet the firm’s start</w:t>
      </w:r>
      <w:r w:rsidRPr="00EB3F95">
        <w:rPr>
          <w:rFonts w:ascii="Book Antiqua" w:hAnsi="Book Antiqua"/>
          <w:szCs w:val="26"/>
        </w:rPr>
        <w:noBreakHyphen/>
      </w:r>
      <w:r w:rsidRPr="00EB3F95">
        <w:rPr>
          <w:rFonts w:ascii="Book Antiqua" w:hAnsi="Book Antiqua"/>
        </w:rPr>
        <w:t>up expenses</w:t>
      </w:r>
      <w:r w:rsidRPr="00EB3F95" w:rsidR="00627593">
        <w:rPr>
          <w:rFonts w:ascii="Book Antiqua" w:hAnsi="Book Antiqua"/>
        </w:rPr>
        <w:t xml:space="preserve"> in C</w:t>
      </w:r>
      <w:r w:rsidRPr="00EB3F95" w:rsidR="00F16DD3">
        <w:rPr>
          <w:rFonts w:ascii="Book Antiqua" w:hAnsi="Book Antiqua"/>
        </w:rPr>
        <w:t>a</w:t>
      </w:r>
      <w:r w:rsidRPr="00EB3F95" w:rsidR="00627593">
        <w:rPr>
          <w:rFonts w:ascii="Book Antiqua" w:hAnsi="Book Antiqua"/>
        </w:rPr>
        <w:t>liforn</w:t>
      </w:r>
      <w:r w:rsidRPr="00EB3F95" w:rsidR="00F16DD3">
        <w:rPr>
          <w:rFonts w:ascii="Book Antiqua" w:hAnsi="Book Antiqua"/>
        </w:rPr>
        <w:t>ia</w:t>
      </w:r>
      <w:r w:rsidRPr="00EB3F95">
        <w:rPr>
          <w:rFonts w:ascii="Book Antiqua" w:hAnsi="Book Antiqua"/>
        </w:rPr>
        <w:t>.</w:t>
      </w:r>
      <w:r w:rsidRPr="00EB3F95">
        <w:rPr>
          <w:rStyle w:val="FootnoteReference"/>
          <w:rFonts w:ascii="Book Antiqua" w:hAnsi="Book Antiqua" w:eastAsiaTheme="majorEastAsia"/>
          <w:szCs w:val="26"/>
        </w:rPr>
        <w:footnoteReference w:id="12"/>
      </w:r>
    </w:p>
    <w:p w:rsidRPr="00EB3F95" w:rsidR="00362C67" w:rsidP="00376A59" w:rsidRDefault="00362C67" w14:paraId="0A15DE8C" w14:textId="565E7BB0">
      <w:pPr>
        <w:pStyle w:val="standard0"/>
        <w:rPr>
          <w:rFonts w:ascii="Book Antiqua" w:hAnsi="Book Antiqua"/>
        </w:rPr>
      </w:pPr>
      <w:r w:rsidRPr="00EB3F95">
        <w:rPr>
          <w:rFonts w:ascii="Book Antiqua" w:hAnsi="Book Antiqua"/>
        </w:rPr>
        <w:t xml:space="preserve">In the application, </w:t>
      </w:r>
      <w:r w:rsidRPr="00EB3F95" w:rsidR="00A472A8">
        <w:rPr>
          <w:rFonts w:ascii="Book Antiqua" w:hAnsi="Book Antiqua"/>
          <w:bCs/>
          <w:szCs w:val="26"/>
        </w:rPr>
        <w:t>altafiber</w:t>
      </w:r>
      <w:r w:rsidRPr="00EB3F95">
        <w:rPr>
          <w:rFonts w:ascii="Book Antiqua" w:hAnsi="Book Antiqua"/>
        </w:rPr>
        <w:t xml:space="preserve"> provided </w:t>
      </w:r>
      <w:r w:rsidRPr="00EB3F95" w:rsidR="00FF405B">
        <w:rPr>
          <w:rFonts w:ascii="Book Antiqua" w:hAnsi="Book Antiqua"/>
        </w:rPr>
        <w:t xml:space="preserve">Appendix K, </w:t>
      </w:r>
      <w:r w:rsidRPr="00EB3F95">
        <w:rPr>
          <w:rFonts w:ascii="Book Antiqua" w:hAnsi="Book Antiqua"/>
        </w:rPr>
        <w:t xml:space="preserve">showing it had at least $100,000 that is reasonably liquid and available. </w:t>
      </w:r>
      <w:r w:rsidR="00702532">
        <w:rPr>
          <w:rFonts w:ascii="Book Antiqua" w:hAnsi="Book Antiqua"/>
        </w:rPr>
        <w:t xml:space="preserve"> </w:t>
      </w:r>
      <w:r w:rsidRPr="00EB3F95">
        <w:rPr>
          <w:rFonts w:ascii="Book Antiqua" w:hAnsi="Book Antiqua"/>
        </w:rPr>
        <w:t xml:space="preserve">The documentation demonstrates that </w:t>
      </w:r>
      <w:r w:rsidRPr="00EB3F95" w:rsidR="00864B77">
        <w:rPr>
          <w:rFonts w:ascii="Book Antiqua" w:hAnsi="Book Antiqua"/>
        </w:rPr>
        <w:t>altafiber</w:t>
      </w:r>
      <w:r w:rsidRPr="00EB3F95">
        <w:rPr>
          <w:rFonts w:ascii="Book Antiqua" w:hAnsi="Book Antiqua"/>
        </w:rPr>
        <w:t xml:space="preserve"> has sufficient funds to meet its start</w:t>
      </w:r>
      <w:r w:rsidRPr="00EB3F95">
        <w:rPr>
          <w:rFonts w:ascii="Book Antiqua" w:hAnsi="Book Antiqua"/>
          <w:szCs w:val="26"/>
        </w:rPr>
        <w:noBreakHyphen/>
      </w:r>
      <w:r w:rsidRPr="00EB3F95">
        <w:rPr>
          <w:rFonts w:ascii="Book Antiqua" w:hAnsi="Book Antiqua"/>
        </w:rPr>
        <w:t xml:space="preserve">up expenses and fulfilled this requirement.  The Commission will verify and review the </w:t>
      </w:r>
      <w:r w:rsidRPr="00EB3F95" w:rsidR="00864B77">
        <w:rPr>
          <w:rFonts w:ascii="Book Antiqua" w:hAnsi="Book Antiqua"/>
        </w:rPr>
        <w:t>altafiber</w:t>
      </w:r>
      <w:r w:rsidRPr="00EB3F95">
        <w:rPr>
          <w:rFonts w:ascii="Book Antiqua" w:hAnsi="Book Antiqua"/>
        </w:rPr>
        <w:t xml:space="preserve">’s financial documentation for one year to ensure that such funds are available.  Accordingly, </w:t>
      </w:r>
      <w:r w:rsidRPr="00EB3F95" w:rsidR="002F1D81">
        <w:rPr>
          <w:rFonts w:ascii="Book Antiqua" w:hAnsi="Book Antiqua"/>
          <w:bCs/>
          <w:szCs w:val="26"/>
        </w:rPr>
        <w:t>altafiber</w:t>
      </w:r>
      <w:r w:rsidRPr="00EB3F95">
        <w:rPr>
          <w:rFonts w:ascii="Book Antiqua" w:hAnsi="Book Antiqua"/>
        </w:rPr>
        <w:t xml:space="preserve"> must demonstrate that it maintained at least $100,000 that was reasonably liquid and available for its first year of operations by providing the Commission’s Communications Division with a confidential copy of its updated financial documentation at both six and 12 months from the issuance date of this decision by </w:t>
      </w:r>
      <w:r w:rsidR="00861CAC">
        <w:rPr>
          <w:rFonts w:ascii="Book Antiqua" w:hAnsi="Book Antiqua"/>
        </w:rPr>
        <w:t>e-mail</w:t>
      </w:r>
      <w:r w:rsidRPr="00EB3F95">
        <w:rPr>
          <w:rFonts w:ascii="Book Antiqua" w:hAnsi="Book Antiqua"/>
        </w:rPr>
        <w:t xml:space="preserve"> to </w:t>
      </w:r>
      <w:hyperlink w:history="1" r:id="rId17">
        <w:r w:rsidRPr="00EB3F95">
          <w:rPr>
            <w:rStyle w:val="Hyperlink"/>
            <w:rFonts w:ascii="Book Antiqua" w:hAnsi="Book Antiqua"/>
            <w:color w:val="auto"/>
          </w:rPr>
          <w:t>cdcompliance@cpuc.ca.gov</w:t>
        </w:r>
      </w:hyperlink>
      <w:r w:rsidRPr="00EB3F95">
        <w:rPr>
          <w:rFonts w:ascii="Book Antiqua" w:hAnsi="Book Antiqua"/>
        </w:rPr>
        <w:t>.</w:t>
      </w:r>
    </w:p>
    <w:p w:rsidRPr="00A100F6" w:rsidR="00362C67" w:rsidP="00EB3F95" w:rsidRDefault="00362C67" w14:paraId="289B8CE5" w14:textId="15318FE6">
      <w:pPr>
        <w:pStyle w:val="standard0"/>
        <w:rPr>
          <w:rFonts w:ascii="Book Antiqua" w:hAnsi="Book Antiqua"/>
        </w:rPr>
      </w:pPr>
      <w:r w:rsidRPr="00A100F6">
        <w:rPr>
          <w:rFonts w:ascii="Book Antiqua" w:hAnsi="Book Antiqua"/>
        </w:rPr>
        <w:t xml:space="preserve">In addition to demonstrating financial fitness, </w:t>
      </w:r>
      <w:r w:rsidRPr="00A100F6" w:rsidR="002F1D81">
        <w:rPr>
          <w:rFonts w:ascii="Book Antiqua" w:hAnsi="Book Antiqua"/>
          <w:bCs/>
          <w:szCs w:val="26"/>
        </w:rPr>
        <w:t>altafiber</w:t>
      </w:r>
      <w:r w:rsidRPr="00A100F6">
        <w:rPr>
          <w:rFonts w:ascii="Book Antiqua" w:hAnsi="Book Antiqua"/>
          <w:b/>
          <w:bCs/>
        </w:rPr>
        <w:t xml:space="preserve"> </w:t>
      </w:r>
      <w:r w:rsidRPr="00A100F6">
        <w:rPr>
          <w:rFonts w:ascii="Book Antiqua" w:hAnsi="Book Antiqua"/>
        </w:rPr>
        <w:t xml:space="preserve">must also demonstrate that it has an additional </w:t>
      </w:r>
      <w:bookmarkStart w:name="_Hlk146873886" w:id="17"/>
      <w:r w:rsidRPr="00A100F6">
        <w:rPr>
          <w:rFonts w:ascii="Book Antiqua" w:hAnsi="Book Antiqua"/>
        </w:rPr>
        <w:t>$25,000 available for deposits to interconnect with local exchange carriers</w:t>
      </w:r>
      <w:bookmarkEnd w:id="17"/>
      <w:r w:rsidRPr="00A100F6">
        <w:rPr>
          <w:rFonts w:ascii="Book Antiqua" w:hAnsi="Book Antiqua"/>
        </w:rPr>
        <w:t xml:space="preserve">.  </w:t>
      </w:r>
      <w:r w:rsidRPr="00A100F6" w:rsidR="002F1D81">
        <w:rPr>
          <w:rFonts w:ascii="Book Antiqua" w:hAnsi="Book Antiqua"/>
          <w:bCs/>
          <w:szCs w:val="26"/>
        </w:rPr>
        <w:t>altafiber</w:t>
      </w:r>
      <w:r w:rsidRPr="00A100F6">
        <w:rPr>
          <w:rFonts w:ascii="Book Antiqua" w:hAnsi="Book Antiqua"/>
          <w:b/>
          <w:bCs/>
        </w:rPr>
        <w:t xml:space="preserve"> </w:t>
      </w:r>
      <w:r w:rsidRPr="00A100F6">
        <w:rPr>
          <w:rFonts w:ascii="Book Antiqua" w:hAnsi="Book Antiqua"/>
        </w:rPr>
        <w:t xml:space="preserve">met this requirement by providing documentation of its ability to pay deposits in </w:t>
      </w:r>
      <w:r w:rsidRPr="00A100F6" w:rsidR="00DC52AE">
        <w:rPr>
          <w:rFonts w:ascii="Book Antiqua" w:hAnsi="Book Antiqua"/>
        </w:rPr>
        <w:t>Appendix K</w:t>
      </w:r>
      <w:r w:rsidRPr="00A100F6">
        <w:rPr>
          <w:rFonts w:ascii="Book Antiqua" w:hAnsi="Book Antiqua"/>
        </w:rPr>
        <w:t>.</w:t>
      </w:r>
    </w:p>
    <w:p w:rsidR="00603238" w:rsidP="00A100F6" w:rsidRDefault="00376A59" w14:paraId="7278FDD0" w14:textId="77777777">
      <w:pPr>
        <w:pStyle w:val="Heading1"/>
        <w:spacing w:after="0" w:line="360" w:lineRule="auto"/>
      </w:pPr>
      <w:bookmarkStart w:name="_Toc222922053" w:id="18"/>
      <w:bookmarkStart w:name="_Toc222923634" w:id="19"/>
      <w:bookmarkStart w:name="_Toc222926640" w:id="20"/>
      <w:bookmarkStart w:name="_Toc222928861" w:id="21"/>
      <w:bookmarkStart w:name="_Toc222922054" w:id="22"/>
      <w:bookmarkStart w:name="_Toc222923635" w:id="23"/>
      <w:bookmarkStart w:name="_Toc222926641" w:id="24"/>
      <w:bookmarkStart w:name="_Toc222928862" w:id="25"/>
      <w:bookmarkStart w:name="_Toc222922055" w:id="26"/>
      <w:bookmarkStart w:name="_Toc222923636" w:id="27"/>
      <w:bookmarkStart w:name="_Toc222926642" w:id="28"/>
      <w:bookmarkStart w:name="_Toc222928863" w:id="29"/>
      <w:bookmarkStart w:name="_Toc222922056" w:id="30"/>
      <w:bookmarkStart w:name="_Toc222923637" w:id="31"/>
      <w:bookmarkStart w:name="_Toc222926643" w:id="32"/>
      <w:bookmarkStart w:name="_Toc222928864" w:id="33"/>
      <w:bookmarkStart w:name="_Toc222922057" w:id="34"/>
      <w:bookmarkStart w:name="_Toc222923638" w:id="35"/>
      <w:bookmarkStart w:name="_Toc222926644" w:id="36"/>
      <w:bookmarkStart w:name="_Toc222928865" w:id="37"/>
      <w:bookmarkStart w:name="_Toc222922058" w:id="38"/>
      <w:bookmarkStart w:name="_Toc222923639" w:id="39"/>
      <w:bookmarkStart w:name="_Toc222926645" w:id="40"/>
      <w:bookmarkStart w:name="_Toc222928866" w:id="41"/>
      <w:bookmarkStart w:name="_Toc222922059" w:id="42"/>
      <w:bookmarkStart w:name="_Toc222923640" w:id="43"/>
      <w:bookmarkStart w:name="_Toc222926646" w:id="44"/>
      <w:bookmarkStart w:name="_Toc222928867" w:id="45"/>
      <w:bookmarkStart w:name="_Toc222922060" w:id="46"/>
      <w:bookmarkStart w:name="_Toc222923641" w:id="47"/>
      <w:bookmarkStart w:name="_Toc222926647" w:id="48"/>
      <w:bookmarkStart w:name="_Toc222928868" w:id="49"/>
      <w:bookmarkStart w:name="_Toc222922061" w:id="50"/>
      <w:bookmarkStart w:name="_Toc222923642" w:id="51"/>
      <w:bookmarkStart w:name="_Toc222926648" w:id="52"/>
      <w:bookmarkStart w:name="_Toc222928869" w:id="53"/>
      <w:bookmarkStart w:name="_Toc222922062" w:id="54"/>
      <w:bookmarkStart w:name="_Toc222923643" w:id="55"/>
      <w:bookmarkStart w:name="_Toc222926649" w:id="56"/>
      <w:bookmarkStart w:name="_Toc222928870" w:id="57"/>
      <w:bookmarkStart w:name="_Toc222922063" w:id="58"/>
      <w:bookmarkStart w:name="_Toc222923644" w:id="59"/>
      <w:bookmarkStart w:name="_Toc222926650" w:id="60"/>
      <w:bookmarkStart w:name="_Toc222928871" w:id="61"/>
      <w:bookmarkStart w:name="_Toc222922064" w:id="62"/>
      <w:bookmarkStart w:name="_Toc222923645" w:id="63"/>
      <w:bookmarkStart w:name="_Toc222926651" w:id="64"/>
      <w:bookmarkStart w:name="_Toc222928872" w:id="65"/>
      <w:bookmarkStart w:name="_Toc237867512" w:id="66"/>
      <w:bookmarkStart w:name="_Toc8123721" w:id="6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sidRPr="00376A59">
        <w:rPr>
          <w:bCs/>
        </w:rPr>
        <w:lastRenderedPageBreak/>
        <w:t>T</w:t>
      </w:r>
      <w:r w:rsidRPr="00710EBA" w:rsidR="00710EBA">
        <w:t>echnical Qualifications</w:t>
      </w:r>
      <w:bookmarkEnd w:id="66"/>
    </w:p>
    <w:p w:rsidRPr="004E5A39" w:rsidR="00603238" w:rsidP="00603238" w:rsidRDefault="008845EF" w14:paraId="26ADFF7D" w14:textId="04A1E831">
      <w:pPr>
        <w:pStyle w:val="Standard"/>
      </w:pPr>
      <w:r w:rsidRPr="004E5A39">
        <w:rPr>
          <w:rFonts w:eastAsia="Times New Roman" w:cs="Times New Roman"/>
          <w:szCs w:val="20"/>
        </w:rPr>
        <w:t xml:space="preserve">To receive a CPCN for authority to provide competitive local exchange </w:t>
      </w:r>
      <w:r w:rsidRPr="004E5A39" w:rsidR="00142E92">
        <w:rPr>
          <w:rFonts w:eastAsia="Times New Roman" w:cs="Times New Roman"/>
          <w:szCs w:val="20"/>
        </w:rPr>
        <w:t>and</w:t>
      </w:r>
      <w:r w:rsidRPr="004E5A39">
        <w:rPr>
          <w:rFonts w:eastAsia="Times New Roman" w:cs="Times New Roman"/>
          <w:szCs w:val="20"/>
        </w:rPr>
        <w:t xml:space="preserve"> interexchange service </w:t>
      </w:r>
      <w:r w:rsidRPr="004E5A39" w:rsidR="00142E92">
        <w:rPr>
          <w:rFonts w:eastAsia="Times New Roman" w:cs="Times New Roman"/>
          <w:szCs w:val="20"/>
        </w:rPr>
        <w:t>and</w:t>
      </w:r>
      <w:r w:rsidRPr="004E5A39">
        <w:rPr>
          <w:rFonts w:eastAsia="Times New Roman" w:cs="Times New Roman"/>
          <w:szCs w:val="20"/>
        </w:rPr>
        <w:t xml:space="preserve"> fixed interconnected VoIP, an applicant must make a reasonable showing of managerial and technical expertise in telecommunications or a related business.</w:t>
      </w:r>
      <w:r w:rsidRPr="004E5A39">
        <w:rPr>
          <w:rFonts w:eastAsia="Times New Roman" w:cs="Times New Roman"/>
          <w:szCs w:val="26"/>
          <w:vertAlign w:val="superscript"/>
        </w:rPr>
        <w:footnoteReference w:id="13"/>
      </w:r>
      <w:r w:rsidRPr="004E5A39">
        <w:rPr>
          <w:rFonts w:eastAsia="Times New Roman" w:cs="Times New Roman"/>
          <w:szCs w:val="20"/>
        </w:rPr>
        <w:t xml:space="preserve">  </w:t>
      </w:r>
      <w:r w:rsidRPr="004E5A39" w:rsidR="00142E92">
        <w:rPr>
          <w:szCs w:val="26"/>
        </w:rPr>
        <w:t>altafiber</w:t>
      </w:r>
      <w:r w:rsidRPr="004E5A39">
        <w:rPr>
          <w:rFonts w:eastAsia="Times New Roman" w:cs="Times New Roman"/>
          <w:szCs w:val="20"/>
        </w:rPr>
        <w:t xml:space="preserve"> supplied biographical information on its management in </w:t>
      </w:r>
      <w:r w:rsidRPr="004E5A39" w:rsidR="002F4AC0">
        <w:rPr>
          <w:rFonts w:eastAsia="Times New Roman" w:cs="Times New Roman"/>
          <w:szCs w:val="20"/>
        </w:rPr>
        <w:t>Appendix G</w:t>
      </w:r>
      <w:r w:rsidRPr="004E5A39">
        <w:rPr>
          <w:rFonts w:eastAsia="Times New Roman" w:cs="Times New Roman"/>
          <w:szCs w:val="20"/>
        </w:rPr>
        <w:t xml:space="preserve"> to its application.  The information provided demonstrates that </w:t>
      </w:r>
      <w:r w:rsidRPr="004E5A39" w:rsidR="00E8172D">
        <w:rPr>
          <w:szCs w:val="26"/>
        </w:rPr>
        <w:t>altafiber</w:t>
      </w:r>
      <w:r w:rsidRPr="004E5A39">
        <w:rPr>
          <w:rFonts w:eastAsia="Times New Roman" w:cs="Times New Roman"/>
          <w:szCs w:val="20"/>
        </w:rPr>
        <w:t xml:space="preserve"> has sufficient expertise and training to operate as a telecommunications provider</w:t>
      </w:r>
      <w:r w:rsidRPr="004E5A39" w:rsidR="00603238">
        <w:t>.</w:t>
      </w:r>
    </w:p>
    <w:p w:rsidR="00FA1B4F" w:rsidP="00A100F6" w:rsidRDefault="008845EF" w14:paraId="7C2F19AD" w14:textId="0CD8C733">
      <w:pPr>
        <w:pStyle w:val="Heading1"/>
        <w:spacing w:after="0" w:line="360" w:lineRule="auto"/>
      </w:pPr>
      <w:bookmarkStart w:name="_Toc237867513" w:id="68"/>
      <w:bookmarkEnd w:id="67"/>
      <w:r>
        <w:t>C</w:t>
      </w:r>
      <w:r w:rsidR="00710EBA">
        <w:rPr>
          <w:rFonts w:cs="Arial"/>
        </w:rPr>
        <w:t>ertification Requirements</w:t>
      </w:r>
      <w:bookmarkEnd w:id="68"/>
    </w:p>
    <w:p w:rsidRPr="004E5A39" w:rsidR="008845EF" w:rsidP="008845EF" w:rsidRDefault="008845EF" w14:paraId="35F8F5B0" w14:textId="18313CCA">
      <w:pPr>
        <w:autoSpaceDE w:val="0"/>
        <w:autoSpaceDN w:val="0"/>
        <w:adjustRightInd w:val="0"/>
        <w:rPr>
          <w:szCs w:val="26"/>
        </w:rPr>
      </w:pPr>
      <w:r w:rsidRPr="004E5A39">
        <w:rPr>
          <w:szCs w:val="26"/>
        </w:rPr>
        <w:t xml:space="preserve">In its application, </w:t>
      </w:r>
      <w:r w:rsidRPr="004E5A39" w:rsidR="002F4AC0">
        <w:rPr>
          <w:szCs w:val="26"/>
        </w:rPr>
        <w:t>altafiber</w:t>
      </w:r>
      <w:r w:rsidRPr="004E5A39">
        <w:rPr>
          <w:szCs w:val="26"/>
        </w:rPr>
        <w:t xml:space="preserve"> verified that no one associated with or employed by </w:t>
      </w:r>
      <w:r w:rsidRPr="004E5A39" w:rsidR="002F4AC0">
        <w:rPr>
          <w:szCs w:val="26"/>
        </w:rPr>
        <w:t>altafiber</w:t>
      </w:r>
      <w:r w:rsidRPr="004E5A39">
        <w:rPr>
          <w:szCs w:val="26"/>
        </w:rPr>
        <w:t xml:space="preserve"> as an affiliate, officer, director, partner, or owner of more</w:t>
      </w:r>
      <w:r w:rsidR="00702532">
        <w:rPr>
          <w:szCs w:val="26"/>
        </w:rPr>
        <w:t xml:space="preserve"> </w:t>
      </w:r>
      <w:r w:rsidRPr="004E5A39">
        <w:rPr>
          <w:szCs w:val="26"/>
        </w:rPr>
        <w:t xml:space="preserve">than 10 percent of </w:t>
      </w:r>
      <w:r w:rsidRPr="004E5A39" w:rsidR="002F4AC0">
        <w:rPr>
          <w:szCs w:val="26"/>
        </w:rPr>
        <w:t>altafiber</w:t>
      </w:r>
      <w:r w:rsidRPr="004E5A39">
        <w:rPr>
          <w:szCs w:val="26"/>
        </w:rPr>
        <w:t xml:space="preserve">, or anyone acting in a management capacity for </w:t>
      </w:r>
      <w:r w:rsidRPr="004E5A39" w:rsidR="002F4AC0">
        <w:rPr>
          <w:szCs w:val="26"/>
        </w:rPr>
        <w:t>altafiber</w:t>
      </w:r>
      <w:r w:rsidR="005C0623">
        <w:rPr>
          <w:szCs w:val="26"/>
        </w:rPr>
        <w:t>:</w:t>
      </w:r>
    </w:p>
    <w:p w:rsidR="005C0623" w:rsidRDefault="005C0623" w14:paraId="72180584" w14:textId="77777777">
      <w:pPr>
        <w:pStyle w:val="ListParagraph"/>
        <w:numPr>
          <w:ilvl w:val="0"/>
          <w:numId w:val="18"/>
        </w:numPr>
        <w:autoSpaceDE w:val="0"/>
        <w:autoSpaceDN w:val="0"/>
        <w:adjustRightInd w:val="0"/>
        <w:spacing w:after="120"/>
        <w:ind w:left="1080" w:right="1440"/>
        <w:contextualSpacing w:val="0"/>
        <w:rPr>
          <w:rFonts w:ascii="Book Antiqua" w:hAnsi="Book Antiqua"/>
        </w:rPr>
      </w:pPr>
      <w:r>
        <w:rPr>
          <w:rFonts w:ascii="Book Antiqua" w:hAnsi="Book Antiqua"/>
        </w:rPr>
        <w:t>H</w:t>
      </w:r>
      <w:r w:rsidRPr="4372617A" w:rsidR="008845EF">
        <w:rPr>
          <w:rFonts w:ascii="Book Antiqua" w:hAnsi="Book Antiqua"/>
        </w:rPr>
        <w:t>eld one of these positions with a company that filed for bankruptcy;</w:t>
      </w:r>
    </w:p>
    <w:p w:rsidR="005C0623" w:rsidRDefault="005C0623" w14:paraId="1E5C228F" w14:textId="77777777">
      <w:pPr>
        <w:pStyle w:val="ListParagraph"/>
        <w:numPr>
          <w:ilvl w:val="0"/>
          <w:numId w:val="18"/>
        </w:numPr>
        <w:autoSpaceDE w:val="0"/>
        <w:autoSpaceDN w:val="0"/>
        <w:adjustRightInd w:val="0"/>
        <w:spacing w:after="120"/>
        <w:ind w:left="1080" w:right="1440"/>
        <w:contextualSpacing w:val="0"/>
        <w:rPr>
          <w:rFonts w:ascii="Book Antiqua" w:hAnsi="Book Antiqua"/>
        </w:rPr>
      </w:pPr>
      <w:r>
        <w:rPr>
          <w:rFonts w:ascii="Book Antiqua" w:hAnsi="Book Antiqua"/>
        </w:rPr>
        <w:t>B</w:t>
      </w:r>
      <w:r w:rsidRPr="005C0623" w:rsidR="008845EF">
        <w:rPr>
          <w:rFonts w:ascii="Book Antiqua" w:hAnsi="Book Antiqua"/>
        </w:rPr>
        <w:t>een personally found liable, or held one of these positions with a company that has been found liable, for fraud, dishonesty, failure to disclose, or misrepresentations to consumers or others;</w:t>
      </w:r>
    </w:p>
    <w:p w:rsidR="005C0623" w:rsidRDefault="005C0623" w14:paraId="53D6FBA0" w14:textId="77777777">
      <w:pPr>
        <w:pStyle w:val="ListParagraph"/>
        <w:numPr>
          <w:ilvl w:val="0"/>
          <w:numId w:val="18"/>
        </w:numPr>
        <w:autoSpaceDE w:val="0"/>
        <w:autoSpaceDN w:val="0"/>
        <w:adjustRightInd w:val="0"/>
        <w:spacing w:after="120"/>
        <w:ind w:left="1080" w:right="1440"/>
        <w:contextualSpacing w:val="0"/>
        <w:rPr>
          <w:rFonts w:ascii="Book Antiqua" w:hAnsi="Book Antiqua"/>
        </w:rPr>
      </w:pPr>
      <w:r>
        <w:rPr>
          <w:rFonts w:ascii="Book Antiqua" w:hAnsi="Book Antiqua"/>
        </w:rPr>
        <w:t>B</w:t>
      </w:r>
      <w:r w:rsidRPr="005C0623" w:rsidR="008845EF">
        <w:rPr>
          <w:rFonts w:ascii="Book Antiqua" w:hAnsi="Book Antiqua"/>
        </w:rPr>
        <w:t>een convicted of a felony;</w:t>
      </w:r>
    </w:p>
    <w:p w:rsidR="005C0623" w:rsidRDefault="005C0623" w14:paraId="4BEC45C4" w14:textId="77777777">
      <w:pPr>
        <w:pStyle w:val="ListParagraph"/>
        <w:numPr>
          <w:ilvl w:val="0"/>
          <w:numId w:val="18"/>
        </w:numPr>
        <w:autoSpaceDE w:val="0"/>
        <w:autoSpaceDN w:val="0"/>
        <w:adjustRightInd w:val="0"/>
        <w:spacing w:after="120"/>
        <w:ind w:left="1080" w:right="1440"/>
        <w:contextualSpacing w:val="0"/>
        <w:rPr>
          <w:rFonts w:ascii="Book Antiqua" w:hAnsi="Book Antiqua"/>
        </w:rPr>
      </w:pPr>
      <w:r>
        <w:rPr>
          <w:rFonts w:ascii="Book Antiqua" w:hAnsi="Book Antiqua"/>
        </w:rPr>
        <w:t>B</w:t>
      </w:r>
      <w:r w:rsidRPr="005C0623" w:rsidR="008845EF">
        <w:rPr>
          <w:rFonts w:ascii="Book Antiqua" w:hAnsi="Book Antiqua"/>
        </w:rPr>
        <w:t>een (to his/her knowledge) the subject of a criminal referral by judge or public agency;</w:t>
      </w:r>
    </w:p>
    <w:p w:rsidR="005C0623" w:rsidRDefault="005C0623" w14:paraId="1E958E52" w14:textId="77777777">
      <w:pPr>
        <w:pStyle w:val="ListParagraph"/>
        <w:numPr>
          <w:ilvl w:val="0"/>
          <w:numId w:val="18"/>
        </w:numPr>
        <w:autoSpaceDE w:val="0"/>
        <w:autoSpaceDN w:val="0"/>
        <w:adjustRightInd w:val="0"/>
        <w:spacing w:after="120"/>
        <w:ind w:left="1080" w:right="1440"/>
        <w:contextualSpacing w:val="0"/>
        <w:rPr>
          <w:rFonts w:ascii="Book Antiqua" w:hAnsi="Book Antiqua"/>
        </w:rPr>
      </w:pPr>
      <w:r>
        <w:rPr>
          <w:rFonts w:ascii="Book Antiqua" w:hAnsi="Book Antiqua"/>
        </w:rPr>
        <w:t>H</w:t>
      </w:r>
      <w:r w:rsidRPr="005C0623" w:rsidR="008845EF">
        <w:rPr>
          <w:rFonts w:ascii="Book Antiqua" w:hAnsi="Book Antiqua"/>
        </w:rPr>
        <w:t>ad a telecommunications license or operating authority denied, suspended, revoked, or limited in any jurisdiction;</w:t>
      </w:r>
    </w:p>
    <w:p w:rsidR="005C0623" w:rsidRDefault="005C0623" w14:paraId="370707F0" w14:textId="77777777">
      <w:pPr>
        <w:pStyle w:val="ListParagraph"/>
        <w:numPr>
          <w:ilvl w:val="0"/>
          <w:numId w:val="18"/>
        </w:numPr>
        <w:autoSpaceDE w:val="0"/>
        <w:autoSpaceDN w:val="0"/>
        <w:adjustRightInd w:val="0"/>
        <w:spacing w:after="120"/>
        <w:ind w:left="1080" w:right="1440"/>
        <w:contextualSpacing w:val="0"/>
        <w:rPr>
          <w:rFonts w:ascii="Book Antiqua" w:hAnsi="Book Antiqua"/>
        </w:rPr>
      </w:pPr>
      <w:r>
        <w:rPr>
          <w:rFonts w:ascii="Book Antiqua" w:hAnsi="Book Antiqua"/>
        </w:rPr>
        <w:t>P</w:t>
      </w:r>
      <w:r w:rsidRPr="005C0623" w:rsidR="008845EF">
        <w:rPr>
          <w:rFonts w:ascii="Book Antiqua" w:hAnsi="Book Antiqua"/>
        </w:rPr>
        <w:t>ersonally entered into a settlement, or held one of these positions with a company that has entered into settlement of criminal or civil claims involving violations of [Sections] 17000 </w:t>
      </w:r>
      <w:r w:rsidRPr="005C0623" w:rsidR="008845EF">
        <w:rPr>
          <w:rFonts w:ascii="Book Antiqua" w:hAnsi="Book Antiqua"/>
          <w:i/>
          <w:iCs/>
        </w:rPr>
        <w:t>et seq.,</w:t>
      </w:r>
      <w:r w:rsidRPr="005C0623" w:rsidR="008845EF">
        <w:rPr>
          <w:rFonts w:ascii="Book Antiqua" w:hAnsi="Book Antiqua"/>
        </w:rPr>
        <w:t xml:space="preserve"> [Sections] 17200 </w:t>
      </w:r>
      <w:r w:rsidRPr="005C0623" w:rsidR="008845EF">
        <w:rPr>
          <w:rFonts w:ascii="Book Antiqua" w:hAnsi="Book Antiqua"/>
          <w:i/>
          <w:iCs/>
        </w:rPr>
        <w:t>et seq</w:t>
      </w:r>
      <w:r w:rsidRPr="005C0623" w:rsidR="008845EF">
        <w:rPr>
          <w:rFonts w:ascii="Book Antiqua" w:hAnsi="Book Antiqua"/>
        </w:rPr>
        <w:t xml:space="preserve">., or [Sections] 17500 </w:t>
      </w:r>
      <w:r w:rsidRPr="005C0623" w:rsidR="008845EF">
        <w:rPr>
          <w:rFonts w:ascii="Book Antiqua" w:hAnsi="Book Antiqua"/>
          <w:i/>
          <w:iCs/>
        </w:rPr>
        <w:t>et seq</w:t>
      </w:r>
      <w:r w:rsidRPr="005C0623" w:rsidR="008845EF">
        <w:rPr>
          <w:rFonts w:ascii="Book Antiqua" w:hAnsi="Book Antiqua"/>
        </w:rPr>
        <w:t xml:space="preserve">. of the California Business &amp; Professions Code, or of </w:t>
      </w:r>
      <w:r w:rsidRPr="005C0623" w:rsidR="008845EF">
        <w:rPr>
          <w:rFonts w:ascii="Book Antiqua" w:hAnsi="Book Antiqua"/>
        </w:rPr>
        <w:lastRenderedPageBreak/>
        <w:t>any other statute, regulation, or decisional law relating to fraud, dishonesty, failure to disclose, or misrepresentations to consumers or others; or</w:t>
      </w:r>
    </w:p>
    <w:p w:rsidR="005C0623" w:rsidRDefault="005C0623" w14:paraId="6FB4A42C" w14:textId="77777777">
      <w:pPr>
        <w:pStyle w:val="ListParagraph"/>
        <w:numPr>
          <w:ilvl w:val="0"/>
          <w:numId w:val="18"/>
        </w:numPr>
        <w:autoSpaceDE w:val="0"/>
        <w:autoSpaceDN w:val="0"/>
        <w:adjustRightInd w:val="0"/>
        <w:spacing w:after="120"/>
        <w:ind w:left="1080" w:right="1440"/>
        <w:contextualSpacing w:val="0"/>
        <w:rPr>
          <w:rFonts w:ascii="Book Antiqua" w:hAnsi="Book Antiqua"/>
        </w:rPr>
      </w:pPr>
      <w:r>
        <w:rPr>
          <w:rFonts w:ascii="Book Antiqua" w:hAnsi="Book Antiqua"/>
        </w:rPr>
        <w:t>B</w:t>
      </w:r>
      <w:r w:rsidRPr="005C0623" w:rsidR="008845EF">
        <w:rPr>
          <w:rFonts w:ascii="Book Antiqua" w:hAnsi="Book Antiqua"/>
        </w:rPr>
        <w:t>een found to have violated any statute, law, or rule pertaining to public utilities or other regulated industries; or</w:t>
      </w:r>
    </w:p>
    <w:p w:rsidRPr="005C0623" w:rsidR="008845EF" w:rsidRDefault="005C0623" w14:paraId="2AF633E2" w14:textId="73F095ED">
      <w:pPr>
        <w:pStyle w:val="ListParagraph"/>
        <w:numPr>
          <w:ilvl w:val="0"/>
          <w:numId w:val="18"/>
        </w:numPr>
        <w:autoSpaceDE w:val="0"/>
        <w:autoSpaceDN w:val="0"/>
        <w:adjustRightInd w:val="0"/>
        <w:spacing w:after="120"/>
        <w:ind w:left="1080" w:right="1440"/>
        <w:contextualSpacing w:val="0"/>
        <w:rPr>
          <w:rFonts w:ascii="Book Antiqua" w:hAnsi="Book Antiqua"/>
        </w:rPr>
      </w:pPr>
      <w:r>
        <w:rPr>
          <w:rFonts w:ascii="Book Antiqua" w:hAnsi="Book Antiqua"/>
        </w:rPr>
        <w:t>E</w:t>
      </w:r>
      <w:r w:rsidRPr="005C0623" w:rsidR="008845EF">
        <w:rPr>
          <w:rFonts w:ascii="Book Antiqua" w:hAnsi="Book Antiqua"/>
        </w:rPr>
        <w:t>ntered into any settlement agreements or made any voluntary payments or agreed to any other type of monetary forfeitures in resolution of any action by any regulatory body, agency, or attorney general.</w:t>
      </w:r>
      <w:r w:rsidRPr="00425E29" w:rsidR="008845EF">
        <w:rPr>
          <w:rStyle w:val="FootnoteReference"/>
          <w:rFonts w:ascii="Book Antiqua" w:hAnsi="Book Antiqua" w:eastAsiaTheme="majorEastAsia"/>
          <w:szCs w:val="26"/>
        </w:rPr>
        <w:footnoteReference w:id="14"/>
      </w:r>
    </w:p>
    <w:p w:rsidRPr="004E5A39" w:rsidR="00343E5C" w:rsidP="008845EF" w:rsidRDefault="008845EF" w14:paraId="423141DD" w14:textId="031E1D04">
      <w:pPr>
        <w:pStyle w:val="Standard"/>
      </w:pPr>
      <w:bookmarkStart w:name="_Hlk146809291" w:id="69"/>
      <w:r w:rsidRPr="004E5A39">
        <w:t xml:space="preserve">Also, to the best of </w:t>
      </w:r>
      <w:r w:rsidRPr="004E5A39" w:rsidR="002F4AC0">
        <w:t>altafiber</w:t>
      </w:r>
      <w:r w:rsidRPr="004E5A39">
        <w:t xml:space="preserve">’s knowledge, neither </w:t>
      </w:r>
      <w:r w:rsidRPr="004E5A39" w:rsidR="002F4AC0">
        <w:t>altafiber</w:t>
      </w:r>
      <w:r w:rsidRPr="004E5A39">
        <w:t xml:space="preserve">, nor any affiliate, officer, director, partner, nor owner of more than 10 percent of </w:t>
      </w:r>
      <w:r w:rsidRPr="004E5A39" w:rsidR="002F4AC0">
        <w:t>altafiber</w:t>
      </w:r>
      <w:r w:rsidRPr="004E5A39">
        <w:t xml:space="preserve">, or any person acting in such capacity whether or not formally appointed, is being, or has been investigated by the Federal Communications Commission </w:t>
      </w:r>
      <w:r w:rsidR="00DC7103">
        <w:t xml:space="preserve">(FCC) </w:t>
      </w:r>
      <w:r w:rsidRPr="004E5A39">
        <w:t>or any law enforcement or regulatory agency for failure to comply with any law, rule or order.</w:t>
      </w:r>
      <w:r w:rsidRPr="004E5A39">
        <w:rPr>
          <w:rStyle w:val="FootnoteReference"/>
          <w:rFonts w:cs="BookAntiqua"/>
          <w:szCs w:val="26"/>
        </w:rPr>
        <w:footnoteReference w:id="15"/>
      </w:r>
      <w:bookmarkEnd w:id="69"/>
      <w:r w:rsidRPr="004E5A39">
        <w:rPr>
          <w:rFonts w:cs="BookAntiqua"/>
        </w:rPr>
        <w:t xml:space="preserve">  </w:t>
      </w:r>
      <w:r w:rsidRPr="004E5A39">
        <w:t xml:space="preserve">For the foregoing reasons, this decision finds </w:t>
      </w:r>
      <w:r w:rsidRPr="004E5A39">
        <w:rPr>
          <w:rFonts w:cs="Arial"/>
        </w:rPr>
        <w:t xml:space="preserve">that </w:t>
      </w:r>
      <w:bookmarkStart w:name="_Hlk65664970" w:id="70"/>
      <w:r w:rsidRPr="004E5A39" w:rsidR="002F4AC0">
        <w:t>altafiber</w:t>
      </w:r>
      <w:bookmarkEnd w:id="70"/>
      <w:r w:rsidRPr="004E5A39">
        <w:rPr>
          <w:rFonts w:cs="Arial"/>
        </w:rPr>
        <w:t xml:space="preserve"> is in compliance with the requirements of D.13</w:t>
      </w:r>
      <w:r w:rsidRPr="004E5A39">
        <w:rPr>
          <w:rFonts w:cs="Arial"/>
          <w:szCs w:val="26"/>
        </w:rPr>
        <w:noBreakHyphen/>
      </w:r>
      <w:r w:rsidRPr="004E5A39">
        <w:rPr>
          <w:rFonts w:cs="Arial"/>
        </w:rPr>
        <w:t>05</w:t>
      </w:r>
      <w:r w:rsidRPr="004E5A39">
        <w:rPr>
          <w:rFonts w:cs="Arial"/>
          <w:szCs w:val="26"/>
        </w:rPr>
        <w:noBreakHyphen/>
      </w:r>
      <w:r w:rsidRPr="004E5A39">
        <w:rPr>
          <w:rFonts w:cs="Arial"/>
        </w:rPr>
        <w:t>035 and D.24-11-003</w:t>
      </w:r>
      <w:r w:rsidRPr="004E5A39" w:rsidR="00343E5C">
        <w:t>.</w:t>
      </w:r>
    </w:p>
    <w:p w:rsidR="004A1EAD" w:rsidP="00A100F6" w:rsidRDefault="008845EF" w14:paraId="76B8902D" w14:textId="77777777">
      <w:pPr>
        <w:pStyle w:val="Heading1"/>
        <w:spacing w:after="0" w:line="360" w:lineRule="auto"/>
      </w:pPr>
      <w:bookmarkStart w:name="_Toc237867514" w:id="71"/>
      <w:bookmarkStart w:name="_Toc8123723" w:id="72"/>
      <w:r>
        <w:t>Tariffs</w:t>
      </w:r>
      <w:bookmarkEnd w:id="71"/>
    </w:p>
    <w:p w:rsidRPr="004E5A39" w:rsidR="008845EF" w:rsidP="008845EF" w:rsidRDefault="008845EF" w14:paraId="51551DFF" w14:textId="70684950">
      <w:pPr>
        <w:pStyle w:val="standard0"/>
        <w:rPr>
          <w:rFonts w:ascii="Book Antiqua" w:hAnsi="Book Antiqua"/>
        </w:rPr>
      </w:pPr>
      <w:bookmarkStart w:name="_Hlk183523289" w:id="73"/>
      <w:r w:rsidRPr="004E5A39">
        <w:rPr>
          <w:rFonts w:ascii="Book Antiqua" w:hAnsi="Book Antiqua"/>
        </w:rPr>
        <w:t>CLECs, IECs, and fixed interconnected VoIP providers requesting detariffed status and may be exempt from the requirement to file tariffs, provided they do not provide basic service as defined by D.12-12-038 and comply with the consumer protection rules identified in D.98</w:t>
      </w:r>
      <w:r w:rsidRPr="004E5A39">
        <w:rPr>
          <w:rFonts w:ascii="Book Antiqua" w:hAnsi="Book Antiqua"/>
        </w:rPr>
        <w:noBreakHyphen/>
        <w:t>08</w:t>
      </w:r>
      <w:r w:rsidRPr="004E5A39">
        <w:rPr>
          <w:rFonts w:ascii="Book Antiqua" w:hAnsi="Book Antiqua"/>
        </w:rPr>
        <w:noBreakHyphen/>
        <w:t xml:space="preserve">031. </w:t>
      </w:r>
      <w:bookmarkEnd w:id="73"/>
      <w:r w:rsidRPr="004E5A39">
        <w:rPr>
          <w:rFonts w:ascii="Book Antiqua" w:hAnsi="Book Antiqua"/>
        </w:rPr>
        <w:t xml:space="preserve"> </w:t>
      </w:r>
      <w:r w:rsidRPr="004E5A39" w:rsidR="002F5AAE">
        <w:rPr>
          <w:rFonts w:ascii="Book Antiqua" w:hAnsi="Book Antiqua"/>
          <w:bCs/>
          <w:szCs w:val="26"/>
        </w:rPr>
        <w:t>altafiber</w:t>
      </w:r>
      <w:r w:rsidRPr="004E5A39">
        <w:rPr>
          <w:rFonts w:ascii="Book Antiqua" w:hAnsi="Book Antiqua"/>
        </w:rPr>
        <w:t xml:space="preserve"> indicated it will not offer services that require a tariff or schedule.  Therefore, detariffed status is granted.</w:t>
      </w:r>
    </w:p>
    <w:p w:rsidRPr="004E5A39" w:rsidR="004A1EAD" w:rsidP="008845EF" w:rsidRDefault="008845EF" w14:paraId="496C9F2C" w14:textId="1B7F88B3">
      <w:pPr>
        <w:pStyle w:val="Standard"/>
      </w:pPr>
      <w:r w:rsidRPr="004E5A39">
        <w:t xml:space="preserve">In the future, if </w:t>
      </w:r>
      <w:r w:rsidRPr="004E5A39" w:rsidR="002F5AAE">
        <w:rPr>
          <w:bCs/>
          <w:szCs w:val="26"/>
        </w:rPr>
        <w:t>altafiber</w:t>
      </w:r>
      <w:r w:rsidRPr="004E5A39">
        <w:t xml:space="preserve"> decides to offer services that require a tariff or schedule, such as basic service, </w:t>
      </w:r>
      <w:r w:rsidR="00C969D3">
        <w:t>altafiber</w:t>
      </w:r>
      <w:r w:rsidRPr="004E5A39">
        <w:t xml:space="preserve"> must submit proposed tariffs and/or </w:t>
      </w:r>
      <w:r w:rsidRPr="004E5A39">
        <w:lastRenderedPageBreak/>
        <w:t xml:space="preserve">user guides to the Commission’s Communications Division by Tier 2 </w:t>
      </w:r>
      <w:r w:rsidR="00C969D3">
        <w:t>a</w:t>
      </w:r>
      <w:r w:rsidRPr="004E5A39">
        <w:t>dvice </w:t>
      </w:r>
      <w:r w:rsidR="00C969D3">
        <w:t>l</w:t>
      </w:r>
      <w:r w:rsidRPr="004E5A39">
        <w:t>etter using the General Order (GO) 96</w:t>
      </w:r>
      <w:r w:rsidR="00C969D3">
        <w:t>-</w:t>
      </w:r>
      <w:r w:rsidRPr="004E5A39">
        <w:t>B advice letter process at least 30 days before initiation of service.</w:t>
      </w:r>
      <w:r w:rsidRPr="004E5A39">
        <w:rPr>
          <w:rStyle w:val="FootnoteReference"/>
        </w:rPr>
        <w:footnoteReference w:id="16"/>
      </w:r>
    </w:p>
    <w:p w:rsidR="008845EF" w:rsidP="00A100F6" w:rsidRDefault="008845EF" w14:paraId="67232529" w14:textId="77777777">
      <w:pPr>
        <w:pStyle w:val="Heading1"/>
        <w:spacing w:after="0" w:line="360" w:lineRule="auto"/>
        <w:rPr>
          <w:rFonts w:cs="Arial"/>
        </w:rPr>
      </w:pPr>
      <w:bookmarkStart w:name="_Toc335049175" w:id="74"/>
      <w:bookmarkStart w:name="_Toc237867515" w:id="75"/>
      <w:r w:rsidRPr="0080384F">
        <w:rPr>
          <w:rFonts w:cs="Arial"/>
        </w:rPr>
        <w:t>Service Territory</w:t>
      </w:r>
      <w:bookmarkEnd w:id="74"/>
      <w:r>
        <w:rPr>
          <w:rFonts w:cs="Arial"/>
        </w:rPr>
        <w:t xml:space="preserve"> and M</w:t>
      </w:r>
      <w:r w:rsidRPr="0014772B">
        <w:rPr>
          <w:rFonts w:cs="Arial"/>
        </w:rPr>
        <w:t>ap Requirement</w:t>
      </w:r>
      <w:r>
        <w:rPr>
          <w:rFonts w:cs="Arial"/>
        </w:rPr>
        <w:t>s</w:t>
      </w:r>
      <w:bookmarkEnd w:id="75"/>
    </w:p>
    <w:p w:rsidRPr="00A100F6" w:rsidR="008845EF" w:rsidP="008845EF" w:rsidRDefault="008845EF" w14:paraId="4F695A65" w14:textId="4C8BF1FB">
      <w:pPr>
        <w:pStyle w:val="standard0"/>
        <w:rPr>
          <w:rFonts w:ascii="Book Antiqua" w:hAnsi="Book Antiqua"/>
        </w:rPr>
      </w:pPr>
      <w:r w:rsidRPr="00A100F6">
        <w:rPr>
          <w:rFonts w:ascii="Book Antiqua" w:hAnsi="Book Antiqua"/>
        </w:rPr>
        <w:t xml:space="preserve">To be granted a CPCN for authority to provide competitive local exchange service, a </w:t>
      </w:r>
      <w:r w:rsidR="00C969D3">
        <w:rPr>
          <w:rFonts w:ascii="Book Antiqua" w:hAnsi="Book Antiqua"/>
        </w:rPr>
        <w:t>competitive local exchange carrier (</w:t>
      </w:r>
      <w:r w:rsidRPr="00A100F6">
        <w:rPr>
          <w:rFonts w:ascii="Book Antiqua" w:hAnsi="Book Antiqua"/>
        </w:rPr>
        <w:t>CLEC</w:t>
      </w:r>
      <w:r w:rsidR="00C969D3">
        <w:rPr>
          <w:rFonts w:ascii="Book Antiqua" w:hAnsi="Book Antiqua"/>
        </w:rPr>
        <w:t>)</w:t>
      </w:r>
      <w:r w:rsidRPr="00A100F6">
        <w:rPr>
          <w:rFonts w:ascii="Book Antiqua" w:hAnsi="Book Antiqua"/>
        </w:rPr>
        <w:t xml:space="preserve"> shall file a service territory map with the Commission that details the area in which the CLEC is authorized to provide service.</w:t>
      </w:r>
      <w:r w:rsidRPr="00A100F6">
        <w:rPr>
          <w:rStyle w:val="FootnoteReference"/>
          <w:rFonts w:ascii="Book Antiqua" w:hAnsi="Book Antiqua" w:eastAsiaTheme="majorEastAsia"/>
        </w:rPr>
        <w:footnoteReference w:id="17"/>
      </w:r>
      <w:r w:rsidRPr="00A100F6">
        <w:rPr>
          <w:rFonts w:ascii="Book Antiqua" w:hAnsi="Book Antiqua"/>
        </w:rPr>
        <w:t xml:space="preserve">  CL</w:t>
      </w:r>
      <w:r w:rsidR="00C969D3">
        <w:rPr>
          <w:rFonts w:ascii="Book Antiqua" w:hAnsi="Book Antiqua"/>
        </w:rPr>
        <w:t>E</w:t>
      </w:r>
      <w:r w:rsidRPr="00A100F6">
        <w:rPr>
          <w:rFonts w:ascii="Book Antiqua" w:hAnsi="Book Antiqua"/>
        </w:rPr>
        <w:t>Cs shall be required to serve customers requesting service within their designated service territory on a nondiscriminatory basis</w:t>
      </w:r>
      <w:r w:rsidRPr="00A100F6" w:rsidR="00DE5419">
        <w:rPr>
          <w:rFonts w:ascii="Book Antiqua" w:hAnsi="Book Antiqua"/>
        </w:rPr>
        <w:t xml:space="preserve"> </w:t>
      </w:r>
      <w:r w:rsidRPr="00A100F6">
        <w:rPr>
          <w:rFonts w:ascii="Book Antiqua" w:hAnsi="Book Antiqua"/>
        </w:rPr>
        <w:t xml:space="preserve">but shall not be required to have the same service territory as </w:t>
      </w:r>
      <w:r w:rsidR="001E0B2B">
        <w:rPr>
          <w:rFonts w:ascii="Book Antiqua" w:hAnsi="Book Antiqua"/>
        </w:rPr>
        <w:t>local exchange carrier (</w:t>
      </w:r>
      <w:r w:rsidRPr="00A100F6">
        <w:rPr>
          <w:rFonts w:ascii="Book Antiqua" w:hAnsi="Book Antiqua"/>
        </w:rPr>
        <w:t>LEC</w:t>
      </w:r>
      <w:r w:rsidR="001E0B2B">
        <w:rPr>
          <w:rFonts w:ascii="Book Antiqua" w:hAnsi="Book Antiqua"/>
        </w:rPr>
        <w:t>)</w:t>
      </w:r>
      <w:r w:rsidRPr="00A100F6">
        <w:rPr>
          <w:rFonts w:ascii="Book Antiqua" w:hAnsi="Book Antiqua"/>
        </w:rPr>
        <w:t xml:space="preserve"> service territories.</w:t>
      </w:r>
      <w:r w:rsidRPr="00A100F6">
        <w:rPr>
          <w:rStyle w:val="FootnoteReference"/>
          <w:rFonts w:ascii="Book Antiqua" w:hAnsi="Book Antiqua" w:eastAsiaTheme="majorEastAsia"/>
        </w:rPr>
        <w:footnoteReference w:id="18"/>
      </w:r>
    </w:p>
    <w:p w:rsidRPr="00A100F6" w:rsidR="008845EF" w:rsidP="00446BA0" w:rsidRDefault="004C4CB8" w14:paraId="72DCC091" w14:textId="46A361B6">
      <w:pPr>
        <w:pStyle w:val="standard0"/>
        <w:rPr>
          <w:rFonts w:ascii="Book Antiqua" w:hAnsi="Book Antiqua"/>
        </w:rPr>
      </w:pPr>
      <w:r w:rsidRPr="00A100F6">
        <w:rPr>
          <w:rFonts w:ascii="Book Antiqua" w:hAnsi="Book Antiqua"/>
          <w:bCs/>
          <w:szCs w:val="26"/>
        </w:rPr>
        <w:t>altafiber</w:t>
      </w:r>
      <w:r w:rsidRPr="00A100F6" w:rsidR="008845EF">
        <w:rPr>
          <w:rFonts w:ascii="Book Antiqua" w:hAnsi="Book Antiqua"/>
          <w:b/>
          <w:bCs/>
        </w:rPr>
        <w:t xml:space="preserve"> </w:t>
      </w:r>
      <w:r w:rsidRPr="00A100F6" w:rsidR="008845EF">
        <w:rPr>
          <w:rFonts w:ascii="Book Antiqua" w:hAnsi="Book Antiqua"/>
        </w:rPr>
        <w:t xml:space="preserve">proposes to provide competitive local exchange services in the service territories of </w:t>
      </w:r>
      <w:r w:rsidRPr="00A100F6" w:rsidR="002C00E2">
        <w:rPr>
          <w:rFonts w:ascii="Book Antiqua" w:hAnsi="Book Antiqua"/>
        </w:rPr>
        <w:t>all the uniform regulatory framework incumbent local exchange carriers</w:t>
      </w:r>
      <w:r w:rsidRPr="00A100F6" w:rsidR="00484FCE">
        <w:rPr>
          <w:rFonts w:ascii="Book Antiqua" w:hAnsi="Book Antiqua"/>
        </w:rPr>
        <w:t>.</w:t>
      </w:r>
      <w:r w:rsidRPr="00A100F6" w:rsidR="000D63F0">
        <w:rPr>
          <w:rStyle w:val="FootnoteReference"/>
          <w:rFonts w:ascii="Book Antiqua" w:hAnsi="Book Antiqua"/>
        </w:rPr>
        <w:footnoteReference w:id="19"/>
      </w:r>
      <w:r w:rsidRPr="00A100F6" w:rsidR="008845EF">
        <w:rPr>
          <w:rFonts w:ascii="Book Antiqua" w:hAnsi="Book Antiqua"/>
        </w:rPr>
        <w:t>.</w:t>
      </w:r>
    </w:p>
    <w:p w:rsidRPr="00A100F6" w:rsidR="008845EF" w:rsidP="00710EBA" w:rsidRDefault="008845EF" w14:paraId="19D472CA" w14:textId="4420EA1C">
      <w:pPr>
        <w:pStyle w:val="Standard"/>
      </w:pPr>
      <w:r w:rsidRPr="00A100F6">
        <w:t>When proposing full facilities-based construction activities, utilities must provide a map showing the location or route of the proposed construction or extension, and its relation to other public utilities, corporations, persons, or entities with which the same is likely to compete.</w:t>
      </w:r>
      <w:r w:rsidRPr="00A100F6">
        <w:rPr>
          <w:rStyle w:val="FootnoteReference"/>
        </w:rPr>
        <w:footnoteReference w:id="20"/>
      </w:r>
      <w:r w:rsidRPr="00A100F6">
        <w:t xml:space="preserve">  </w:t>
      </w:r>
      <w:r w:rsidRPr="00A100F6" w:rsidR="00446BA0">
        <w:t>altafibe</w:t>
      </w:r>
      <w:r w:rsidRPr="00A100F6" w:rsidR="004E4444">
        <w:t>r</w:t>
      </w:r>
      <w:r w:rsidRPr="00A100F6">
        <w:t xml:space="preserve"> provided a map of the location of its proposed construction in compliance with this requirement</w:t>
      </w:r>
      <w:r w:rsidRPr="00A100F6" w:rsidR="008C4ACA">
        <w:t>.</w:t>
      </w:r>
    </w:p>
    <w:p w:rsidRPr="00A100F6" w:rsidR="00FD5971" w:rsidP="00A100F6" w:rsidRDefault="00FD5971" w14:paraId="06446975" w14:textId="32E34F63">
      <w:pPr>
        <w:pStyle w:val="Heading1"/>
        <w:spacing w:after="0" w:line="360" w:lineRule="auto"/>
        <w:rPr>
          <w:rFonts w:ascii="Book Antiqua" w:hAnsi="Book Antiqua"/>
          <w:b w:val="0"/>
          <w:i/>
        </w:rPr>
      </w:pPr>
      <w:bookmarkStart w:name="_Toc335049176" w:id="76"/>
      <w:bookmarkStart w:name="_Toc237867516" w:id="77"/>
      <w:r w:rsidRPr="00A100F6">
        <w:rPr>
          <w:rFonts w:cs="Arial"/>
        </w:rPr>
        <w:lastRenderedPageBreak/>
        <w:t>Rule 3.1(i) Statement</w:t>
      </w:r>
      <w:bookmarkEnd w:id="76"/>
      <w:bookmarkEnd w:id="77"/>
    </w:p>
    <w:p w:rsidRPr="00EC6E43" w:rsidR="00FD5971" w:rsidP="00710EBA" w:rsidRDefault="00FD5971" w14:paraId="098E5837" w14:textId="7DDA1A40">
      <w:pPr>
        <w:pStyle w:val="Standard"/>
      </w:pPr>
      <w:r w:rsidRPr="00EC6E43">
        <w:rPr>
          <w:rFonts w:eastAsia="Times New Roman" w:cs="Times New Roman"/>
          <w:szCs w:val="20"/>
        </w:rPr>
        <w:t xml:space="preserve">Rule 3.1(i) requires that a utility filing an application under Pub. Util. Code Section 1001 </w:t>
      </w:r>
      <w:r w:rsidRPr="00EC6E43" w:rsidR="006A45BB">
        <w:rPr>
          <w:rFonts w:eastAsia="Times New Roman" w:cs="Times New Roman"/>
          <w:szCs w:val="20"/>
        </w:rPr>
        <w:t>provides</w:t>
      </w:r>
      <w:r w:rsidRPr="00EC6E43">
        <w:rPr>
          <w:rFonts w:eastAsia="Times New Roman" w:cs="Times New Roman"/>
          <w:szCs w:val="20"/>
        </w:rPr>
        <w:t xml:space="preserve"> a statement regarding GO 104</w:t>
      </w:r>
      <w:r w:rsidRPr="00EC6E43">
        <w:rPr>
          <w:rFonts w:eastAsia="Times New Roman" w:cs="Times New Roman"/>
          <w:szCs w:val="20"/>
        </w:rPr>
        <w:noBreakHyphen/>
        <w:t xml:space="preserve">A, Section 2.  </w:t>
      </w:r>
      <w:r w:rsidRPr="00EC6E43" w:rsidR="004E4444">
        <w:rPr>
          <w:rFonts w:eastAsia="Times New Roman" w:cs="Times New Roman"/>
          <w:szCs w:val="20"/>
        </w:rPr>
        <w:t>altafiber</w:t>
      </w:r>
      <w:r w:rsidRPr="00EC6E43">
        <w:rPr>
          <w:rFonts w:eastAsia="Times New Roman" w:cs="Times New Roman"/>
          <w:szCs w:val="20"/>
        </w:rPr>
        <w:t xml:space="preserve"> states that it is not aware of any reportable matters pursuant to GO 104</w:t>
      </w:r>
      <w:r w:rsidRPr="00EC6E43">
        <w:rPr>
          <w:rFonts w:eastAsia="Times New Roman" w:cs="Times New Roman"/>
          <w:szCs w:val="20"/>
        </w:rPr>
        <w:noBreakHyphen/>
        <w:t xml:space="preserve">A, Section 2.  </w:t>
      </w:r>
      <w:r w:rsidRPr="00EC6E43" w:rsidR="004E4444">
        <w:rPr>
          <w:rFonts w:eastAsia="Times New Roman" w:cs="Times New Roman"/>
          <w:szCs w:val="20"/>
        </w:rPr>
        <w:t>altafiber</w:t>
      </w:r>
      <w:r w:rsidRPr="00EC6E43">
        <w:rPr>
          <w:rFonts w:eastAsia="Times New Roman" w:cs="Times New Roman"/>
          <w:szCs w:val="20"/>
        </w:rPr>
        <w:t xml:space="preserve">, therefore, has nothing to report under this rule.  Going forward, </w:t>
      </w:r>
      <w:r w:rsidRPr="00EC6E43" w:rsidR="00027216">
        <w:rPr>
          <w:rFonts w:eastAsia="Times New Roman" w:cs="Times New Roman"/>
          <w:szCs w:val="20"/>
        </w:rPr>
        <w:t>altafiber</w:t>
      </w:r>
      <w:r w:rsidRPr="00EC6E43">
        <w:rPr>
          <w:rFonts w:eastAsia="Times New Roman" w:cs="Times New Roman"/>
          <w:szCs w:val="20"/>
        </w:rPr>
        <w:t xml:space="preserve"> must file all reports required of a public utility under Commission jurisdiction.</w:t>
      </w:r>
    </w:p>
    <w:p w:rsidRPr="00A100F6" w:rsidR="00FD5971" w:rsidP="00A100F6" w:rsidRDefault="00FD5971" w14:paraId="34DAFDFD" w14:textId="143CD7EF">
      <w:pPr>
        <w:pStyle w:val="Heading1"/>
        <w:spacing w:after="0" w:line="360" w:lineRule="auto"/>
        <w:rPr>
          <w:rFonts w:ascii="Book Antiqua" w:hAnsi="Book Antiqua"/>
          <w:b w:val="0"/>
        </w:rPr>
      </w:pPr>
      <w:bookmarkStart w:name="_Toc335049177" w:id="78"/>
      <w:bookmarkStart w:name="_Toc237867517" w:id="79"/>
      <w:r w:rsidRPr="00A100F6">
        <w:rPr>
          <w:rFonts w:cs="Arial"/>
        </w:rPr>
        <w:t>Expected Customer Base</w:t>
      </w:r>
      <w:bookmarkEnd w:id="78"/>
      <w:bookmarkEnd w:id="79"/>
    </w:p>
    <w:p w:rsidRPr="003C7638" w:rsidR="00FD5971" w:rsidP="003C7638" w:rsidRDefault="00027216" w14:paraId="72B990C7" w14:textId="359FF44A">
      <w:pPr>
        <w:pStyle w:val="Standard"/>
      </w:pPr>
      <w:r w:rsidRPr="00EC6E43">
        <w:rPr>
          <w:rFonts w:eastAsia="Times New Roman" w:cs="Times New Roman"/>
          <w:bCs/>
          <w:szCs w:val="26"/>
        </w:rPr>
        <w:t>altafiber</w:t>
      </w:r>
      <w:r w:rsidRPr="00EC6E43" w:rsidR="00FD5971">
        <w:rPr>
          <w:rFonts w:eastAsia="Times New Roman" w:cs="Times New Roman"/>
          <w:szCs w:val="20"/>
        </w:rPr>
        <w:t xml:space="preserve"> provided its estimated customer base for the first and fifth years of operation in </w:t>
      </w:r>
      <w:r w:rsidRPr="00EC6E43" w:rsidR="00951C09">
        <w:rPr>
          <w:rFonts w:eastAsia="Times New Roman" w:cs="Times New Roman"/>
          <w:szCs w:val="20"/>
        </w:rPr>
        <w:t>Appendix I</w:t>
      </w:r>
      <w:r w:rsidRPr="00EC6E43" w:rsidR="004A0087">
        <w:rPr>
          <w:rFonts w:eastAsia="Times New Roman" w:cs="Times New Roman"/>
          <w:szCs w:val="20"/>
        </w:rPr>
        <w:t>.</w:t>
      </w:r>
      <w:r w:rsidRPr="00EC6E43" w:rsidR="00951C09">
        <w:rPr>
          <w:rFonts w:eastAsia="Times New Roman" w:cs="Times New Roman"/>
          <w:szCs w:val="20"/>
        </w:rPr>
        <w:t>1</w:t>
      </w:r>
      <w:r w:rsidRPr="00EC6E43" w:rsidR="00FD5971">
        <w:rPr>
          <w:rFonts w:eastAsia="Times New Roman" w:cs="Times New Roman"/>
          <w:szCs w:val="20"/>
        </w:rPr>
        <w:t xml:space="preserve"> of its application. </w:t>
      </w:r>
      <w:r w:rsidR="00203C47">
        <w:rPr>
          <w:rFonts w:eastAsia="Times New Roman" w:cs="Times New Roman"/>
          <w:szCs w:val="20"/>
        </w:rPr>
        <w:t xml:space="preserve"> </w:t>
      </w:r>
      <w:r w:rsidRPr="00EC6E43" w:rsidR="00FD5971">
        <w:rPr>
          <w:rFonts w:eastAsia="Times New Roman" w:cs="Times New Roman"/>
          <w:szCs w:val="20"/>
        </w:rPr>
        <w:t xml:space="preserve">Therefore, </w:t>
      </w:r>
      <w:r w:rsidRPr="00EC6E43">
        <w:rPr>
          <w:rFonts w:eastAsia="Times New Roman" w:cs="Times New Roman"/>
          <w:bCs/>
          <w:szCs w:val="26"/>
        </w:rPr>
        <w:t>altafiber</w:t>
      </w:r>
      <w:r w:rsidRPr="00EC6E43" w:rsidR="00FD5971">
        <w:rPr>
          <w:rFonts w:eastAsia="Times New Roman" w:cs="Times New Roman"/>
          <w:szCs w:val="20"/>
        </w:rPr>
        <w:t xml:space="preserve"> has complied with this requirement.</w:t>
      </w:r>
    </w:p>
    <w:p w:rsidR="00FD5971" w:rsidP="00A100F6" w:rsidRDefault="00FD5971" w14:paraId="04BA94C6" w14:textId="46E11CE6">
      <w:pPr>
        <w:pStyle w:val="Heading1"/>
        <w:spacing w:after="0" w:line="360" w:lineRule="auto"/>
        <w:rPr>
          <w:rFonts w:cs="Arial"/>
        </w:rPr>
      </w:pPr>
      <w:bookmarkStart w:name="_Toc237867518" w:id="80"/>
      <w:r w:rsidRPr="00661D38">
        <w:rPr>
          <w:rFonts w:cs="Arial"/>
        </w:rPr>
        <w:t>Safety Considerations</w:t>
      </w:r>
      <w:bookmarkEnd w:id="80"/>
    </w:p>
    <w:p w:rsidR="00203C47" w:rsidP="00710EBA" w:rsidRDefault="00FD5971" w14:paraId="571E23B8" w14:textId="77777777">
      <w:pPr>
        <w:pStyle w:val="Standard"/>
      </w:pPr>
      <w:r w:rsidRPr="009C5AF9">
        <w:t xml:space="preserve">With the adoption of the </w:t>
      </w:r>
      <w:r w:rsidRPr="009C5AF9">
        <w:rPr>
          <w:i/>
        </w:rPr>
        <w:t>Safety Policy Statement of the California Pub. Util. Commission</w:t>
      </w:r>
      <w:r w:rsidRPr="009C5AF9">
        <w:t xml:space="preserve"> on July 10, 2014, the Commission has, among other things, heightened its focus on the potential safety implications of every proceeding.  The Commission considered the potential safety implications here.  The Commission finds that </w:t>
      </w:r>
      <w:r w:rsidRPr="009C5AF9" w:rsidR="00832B5B">
        <w:rPr>
          <w:szCs w:val="26"/>
        </w:rPr>
        <w:t>altafiber</w:t>
      </w:r>
      <w:r w:rsidRPr="009C5AF9" w:rsidDel="001C1206">
        <w:t xml:space="preserve"> </w:t>
      </w:r>
      <w:r w:rsidRPr="009C5AF9">
        <w:t>will meet the Commission’s minimum safety goals and expectations because:</w:t>
      </w:r>
    </w:p>
    <w:p w:rsidR="00203C47" w:rsidRDefault="002D35C9" w14:paraId="46B25B31" w14:textId="3FCD8C61">
      <w:pPr>
        <w:pStyle w:val="Standard"/>
        <w:numPr>
          <w:ilvl w:val="0"/>
          <w:numId w:val="19"/>
        </w:numPr>
        <w:spacing w:after="120" w:line="240" w:lineRule="auto"/>
        <w:ind w:left="1080" w:right="1440"/>
      </w:pPr>
      <w:r w:rsidRPr="009C5AF9">
        <w:t>altafiber</w:t>
      </w:r>
      <w:r w:rsidRPr="009C5AF9" w:rsidR="00FD5971">
        <w:rPr>
          <w:szCs w:val="26"/>
        </w:rPr>
        <w:t xml:space="preserve"> </w:t>
      </w:r>
      <w:r w:rsidRPr="009C5AF9" w:rsidR="00FD5971">
        <w:t xml:space="preserve">has taken steps to meet the financial requirements, as set forth in this decision for a </w:t>
      </w:r>
      <w:r w:rsidRPr="009C5AF9" w:rsidR="00FD5971">
        <w:rPr>
          <w:szCs w:val="26"/>
        </w:rPr>
        <w:t>facilities</w:t>
      </w:r>
      <w:r w:rsidRPr="009C5AF9" w:rsidR="009C5AF9">
        <w:rPr>
          <w:szCs w:val="26"/>
        </w:rPr>
        <w:t>-</w:t>
      </w:r>
      <w:r w:rsidRPr="009C5AF9" w:rsidR="00FD5971">
        <w:rPr>
          <w:szCs w:val="26"/>
        </w:rPr>
        <w:t>based</w:t>
      </w:r>
      <w:r w:rsidRPr="009C5AF9" w:rsidR="007E7E58">
        <w:rPr>
          <w:szCs w:val="26"/>
        </w:rPr>
        <w:t xml:space="preserve"> </w:t>
      </w:r>
      <w:r w:rsidR="001E0B2B">
        <w:rPr>
          <w:szCs w:val="26"/>
        </w:rPr>
        <w:t xml:space="preserve">CLECs, </w:t>
      </w:r>
      <w:r w:rsidRPr="009C5AF9" w:rsidR="00FD5971">
        <w:rPr>
          <w:szCs w:val="26"/>
        </w:rPr>
        <w:t>interexchange carriers</w:t>
      </w:r>
      <w:r w:rsidR="001E0B2B">
        <w:rPr>
          <w:szCs w:val="26"/>
        </w:rPr>
        <w:t>,</w:t>
      </w:r>
      <w:r w:rsidRPr="009C5AF9" w:rsidR="00700506">
        <w:rPr>
          <w:szCs w:val="26"/>
        </w:rPr>
        <w:t xml:space="preserve"> and </w:t>
      </w:r>
      <w:r w:rsidRPr="009C5AF9" w:rsidR="00FD5971">
        <w:rPr>
          <w:szCs w:val="26"/>
        </w:rPr>
        <w:t>VoIP provider</w:t>
      </w:r>
      <w:r w:rsidR="001E0B2B">
        <w:rPr>
          <w:szCs w:val="26"/>
        </w:rPr>
        <w:t>s</w:t>
      </w:r>
      <w:r w:rsidR="00203C47">
        <w:t>;</w:t>
      </w:r>
      <w:r w:rsidRPr="009C5AF9" w:rsidR="00FD5971">
        <w:t xml:space="preserve"> and</w:t>
      </w:r>
    </w:p>
    <w:p w:rsidRPr="009C5AF9" w:rsidR="00FD5971" w:rsidRDefault="00BE6C5E" w14:paraId="04EA2F06" w14:textId="61C38282">
      <w:pPr>
        <w:pStyle w:val="Standard"/>
        <w:numPr>
          <w:ilvl w:val="0"/>
          <w:numId w:val="19"/>
        </w:numPr>
        <w:spacing w:after="120" w:line="240" w:lineRule="auto"/>
        <w:ind w:left="1080" w:right="1440"/>
      </w:pPr>
      <w:r w:rsidRPr="009C5AF9">
        <w:rPr>
          <w:szCs w:val="26"/>
        </w:rPr>
        <w:t>altafiber</w:t>
      </w:r>
      <w:r w:rsidRPr="009C5AF9" w:rsidR="00FD5971">
        <w:t xml:space="preserve"> is a public utility that is required pursuant to Pub. Util. Code Section 451 to “… furnish and maintain such adequate, efficient, just and reasonable service, instrumentalities, equipment, and facilities, including telephone facilities …  as are necessary to promote the safety, health, comfort, and convenience of its patrons, employees, and the public.”</w:t>
      </w:r>
    </w:p>
    <w:p w:rsidR="00FD5971" w:rsidP="00A100F6" w:rsidRDefault="00FD5971" w14:paraId="271AAA69" w14:textId="77777777">
      <w:pPr>
        <w:pStyle w:val="Heading1"/>
        <w:spacing w:after="0" w:line="360" w:lineRule="auto"/>
      </w:pPr>
      <w:bookmarkStart w:name="_Toc237867519" w:id="81"/>
      <w:r>
        <w:lastRenderedPageBreak/>
        <w:t>Conclusion</w:t>
      </w:r>
      <w:bookmarkEnd w:id="81"/>
    </w:p>
    <w:p w:rsidR="00203C47" w:rsidP="00FD5971" w:rsidRDefault="00700506" w14:paraId="77A00399" w14:textId="4AFA5EBF">
      <w:pPr>
        <w:pStyle w:val="standard0"/>
        <w:rPr>
          <w:rFonts w:ascii="Book Antiqua" w:hAnsi="Book Antiqua"/>
        </w:rPr>
      </w:pPr>
      <w:r w:rsidRPr="00432816">
        <w:rPr>
          <w:rFonts w:ascii="Book Antiqua" w:hAnsi="Book Antiqua"/>
        </w:rPr>
        <w:t>altafiber</w:t>
      </w:r>
      <w:r w:rsidRPr="00432816" w:rsidR="00FD5971">
        <w:rPr>
          <w:rFonts w:ascii="Book Antiqua" w:hAnsi="Book Antiqua"/>
        </w:rPr>
        <w:t>’</w:t>
      </w:r>
      <w:r w:rsidRPr="00432816" w:rsidR="009C5AF9">
        <w:rPr>
          <w:rFonts w:ascii="Book Antiqua" w:hAnsi="Book Antiqua"/>
        </w:rPr>
        <w:t>s</w:t>
      </w:r>
      <w:r w:rsidRPr="00432816" w:rsidR="00FD5971">
        <w:rPr>
          <w:rFonts w:ascii="Book Antiqua" w:hAnsi="Book Antiqua"/>
        </w:rPr>
        <w:t xml:space="preserve"> application conforms with the Commission’s rules for certification as a </w:t>
      </w:r>
      <w:r w:rsidR="001E0B2B">
        <w:rPr>
          <w:rFonts w:ascii="Book Antiqua" w:hAnsi="Book Antiqua"/>
        </w:rPr>
        <w:t>CLEC</w:t>
      </w:r>
      <w:r w:rsidRPr="00432816" w:rsidR="00FD5971">
        <w:rPr>
          <w:rFonts w:ascii="Book Antiqua" w:hAnsi="Book Antiqua"/>
        </w:rPr>
        <w:t>, interexchange carrier</w:t>
      </w:r>
      <w:r w:rsidRPr="00432816" w:rsidR="00F50B10">
        <w:rPr>
          <w:rFonts w:ascii="Book Antiqua" w:hAnsi="Book Antiqua"/>
        </w:rPr>
        <w:t xml:space="preserve"> and </w:t>
      </w:r>
      <w:r w:rsidRPr="00432816" w:rsidR="00FD5971">
        <w:rPr>
          <w:rFonts w:ascii="Book Antiqua" w:hAnsi="Book Antiqua"/>
        </w:rPr>
        <w:t xml:space="preserve">fixed interconnected VoIP provider.  Accordingly, the Commission grants </w:t>
      </w:r>
      <w:r w:rsidRPr="00432816" w:rsidR="00B31FC9">
        <w:rPr>
          <w:rFonts w:ascii="Book Antiqua" w:hAnsi="Book Antiqua"/>
        </w:rPr>
        <w:t>altafiber</w:t>
      </w:r>
      <w:r w:rsidRPr="00432816" w:rsidR="00FD5971">
        <w:rPr>
          <w:rFonts w:ascii="Book Antiqua" w:hAnsi="Book Antiqua"/>
        </w:rPr>
        <w:t>’</w:t>
      </w:r>
      <w:r w:rsidRPr="00432816" w:rsidR="009C5AF9">
        <w:rPr>
          <w:rFonts w:ascii="Book Antiqua" w:hAnsi="Book Antiqua"/>
        </w:rPr>
        <w:t xml:space="preserve">s </w:t>
      </w:r>
      <w:r w:rsidRPr="00432816" w:rsidR="00FD5971">
        <w:rPr>
          <w:rFonts w:ascii="Book Antiqua" w:hAnsi="Book Antiqua"/>
        </w:rPr>
        <w:t>CPCN to provide</w:t>
      </w:r>
      <w:r w:rsidR="00203C47">
        <w:rPr>
          <w:rFonts w:ascii="Book Antiqua" w:hAnsi="Book Antiqua"/>
        </w:rPr>
        <w:t>:</w:t>
      </w:r>
    </w:p>
    <w:p w:rsidR="00203C47" w:rsidRDefault="00203C47" w14:paraId="78B884A9" w14:textId="77777777">
      <w:pPr>
        <w:pStyle w:val="standard0"/>
        <w:numPr>
          <w:ilvl w:val="0"/>
          <w:numId w:val="20"/>
        </w:numPr>
        <w:spacing w:after="120" w:line="240" w:lineRule="auto"/>
        <w:ind w:left="1080" w:right="1440"/>
        <w:rPr>
          <w:rFonts w:ascii="Book Antiqua" w:hAnsi="Book Antiqua"/>
        </w:rPr>
      </w:pPr>
      <w:r>
        <w:rPr>
          <w:rFonts w:ascii="Book Antiqua" w:hAnsi="Book Antiqua"/>
        </w:rPr>
        <w:t>F</w:t>
      </w:r>
      <w:r w:rsidRPr="00432816" w:rsidR="003B247C">
        <w:rPr>
          <w:rFonts w:ascii="Book Antiqua" w:hAnsi="Book Antiqua"/>
        </w:rPr>
        <w:t>ull facilities-based and resold competitive local exchange service in the service territories of all the uniform regulatory framework incumbent local exchange carriers;</w:t>
      </w:r>
    </w:p>
    <w:p w:rsidR="00203C47" w:rsidRDefault="00203C47" w14:paraId="107B6950" w14:textId="77777777">
      <w:pPr>
        <w:pStyle w:val="standard0"/>
        <w:numPr>
          <w:ilvl w:val="0"/>
          <w:numId w:val="20"/>
        </w:numPr>
        <w:spacing w:after="120" w:line="240" w:lineRule="auto"/>
        <w:ind w:left="1080" w:right="1440"/>
        <w:rPr>
          <w:rFonts w:ascii="Book Antiqua" w:hAnsi="Book Antiqua"/>
        </w:rPr>
      </w:pPr>
      <w:r>
        <w:rPr>
          <w:rFonts w:ascii="Book Antiqua" w:hAnsi="Book Antiqua"/>
        </w:rPr>
        <w:t>F</w:t>
      </w:r>
      <w:r w:rsidRPr="00432816" w:rsidR="003B247C">
        <w:rPr>
          <w:rFonts w:ascii="Book Antiqua" w:hAnsi="Book Antiqua"/>
        </w:rPr>
        <w:t>ull facilities-based and resold interexchange service throughout California; and</w:t>
      </w:r>
    </w:p>
    <w:p w:rsidRPr="00432816" w:rsidR="00FD5971" w:rsidRDefault="00203C47" w14:paraId="45083E95" w14:textId="63E5E39A">
      <w:pPr>
        <w:pStyle w:val="standard0"/>
        <w:numPr>
          <w:ilvl w:val="0"/>
          <w:numId w:val="20"/>
        </w:numPr>
        <w:spacing w:after="120" w:line="240" w:lineRule="auto"/>
        <w:ind w:left="1080" w:right="1440"/>
        <w:rPr>
          <w:rFonts w:ascii="Book Antiqua" w:hAnsi="Book Antiqua"/>
        </w:rPr>
      </w:pPr>
      <w:r>
        <w:rPr>
          <w:rFonts w:ascii="Book Antiqua" w:hAnsi="Book Antiqua"/>
        </w:rPr>
        <w:t>F</w:t>
      </w:r>
      <w:r w:rsidRPr="00432816" w:rsidR="003B247C">
        <w:rPr>
          <w:rFonts w:ascii="Book Antiqua" w:hAnsi="Book Antiqua"/>
        </w:rPr>
        <w:t>ixed interconnected VoIP within the service territories of uniform regulatory framework incumbent local exchange carrier service throughout the state of California</w:t>
      </w:r>
      <w:r w:rsidRPr="00432816" w:rsidR="00FD5971">
        <w:rPr>
          <w:rStyle w:val="FootnoteReference"/>
          <w:rFonts w:ascii="Book Antiqua" w:hAnsi="Book Antiqua" w:eastAsiaTheme="majorEastAsia"/>
          <w:bCs/>
        </w:rPr>
        <w:footnoteReference w:id="21"/>
      </w:r>
      <w:r w:rsidRPr="00432816" w:rsidR="00FD5971">
        <w:rPr>
          <w:rFonts w:ascii="Book Antiqua" w:hAnsi="Book Antiqua"/>
          <w:b/>
          <w:bCs/>
        </w:rPr>
        <w:t xml:space="preserve"> </w:t>
      </w:r>
      <w:r w:rsidRPr="00432816" w:rsidR="00FD5971">
        <w:rPr>
          <w:rFonts w:ascii="Book Antiqua" w:hAnsi="Book Antiqua"/>
        </w:rPr>
        <w:t>subject to compliance with the terms and conditions set forth in the Ordering Paragraphs.</w:t>
      </w:r>
    </w:p>
    <w:p w:rsidRPr="00FD580C" w:rsidR="00FD5971" w:rsidP="00FD5971" w:rsidRDefault="00FD5971" w14:paraId="6855BC0F" w14:textId="45463B97">
      <w:pPr>
        <w:rPr>
          <w:i/>
          <w:iCs/>
        </w:rPr>
      </w:pPr>
      <w:r w:rsidRPr="00FD580C">
        <w:t xml:space="preserve">The CPCN granted by this decision provides benefits to </w:t>
      </w:r>
      <w:r w:rsidRPr="00FD580C" w:rsidR="003E41C9">
        <w:t>altafiber</w:t>
      </w:r>
      <w:r w:rsidRPr="00FD580C">
        <w:t xml:space="preserve"> and corresponding obligations. </w:t>
      </w:r>
      <w:r w:rsidRPr="00FD580C" w:rsidR="000A235F">
        <w:t xml:space="preserve">altafiber </w:t>
      </w:r>
      <w:r w:rsidRPr="00FD580C">
        <w:t xml:space="preserve">receives authority to operate in the prescribed service territory, and this authority enables </w:t>
      </w:r>
      <w:r w:rsidRPr="00FD580C" w:rsidR="003E41C9">
        <w:t>altafiber</w:t>
      </w:r>
      <w:r w:rsidRPr="00FD580C">
        <w:t>,</w:t>
      </w:r>
      <w:r w:rsidRPr="00432816">
        <w:t xml:space="preserve"> pursuant to Section 251 of the 1934 Communications Act, as amended by the 1996 Telecommunications Act (47 U.S.C. Section 251), to interconnect with telecommunications carriers.</w:t>
      </w:r>
      <w:r w:rsidRPr="00432816">
        <w:rPr>
          <w:rStyle w:val="FootnoteReference"/>
          <w:szCs w:val="26"/>
        </w:rPr>
        <w:footnoteReference w:id="22"/>
      </w:r>
      <w:r w:rsidR="00203C47">
        <w:rPr>
          <w:szCs w:val="26"/>
        </w:rPr>
        <w:t xml:space="preserve">  </w:t>
      </w:r>
      <w:r w:rsidRPr="00432816">
        <w:t xml:space="preserve">This authority also enables </w:t>
      </w:r>
      <w:r w:rsidRPr="00432816" w:rsidR="000308DE">
        <w:t>altafiber</w:t>
      </w:r>
      <w:r w:rsidRPr="00432816">
        <w:t xml:space="preserve"> to obtain access to public rights</w:t>
      </w:r>
      <w:r w:rsidRPr="00432816">
        <w:noBreakHyphen/>
        <w:t>of</w:t>
      </w:r>
      <w:r w:rsidRPr="00432816">
        <w:noBreakHyphen/>
        <w:t>way in California as set forth in D.98</w:t>
      </w:r>
      <w:r w:rsidRPr="00432816">
        <w:noBreakHyphen/>
        <w:t>10</w:t>
      </w:r>
      <w:r w:rsidRPr="00432816">
        <w:noBreakHyphen/>
        <w:t xml:space="preserve">058, and approved in </w:t>
      </w:r>
      <w:r w:rsidRPr="00432816">
        <w:rPr>
          <w:i/>
          <w:iCs/>
        </w:rPr>
        <w:t>T</w:t>
      </w:r>
      <w:r w:rsidRPr="00432816">
        <w:rPr>
          <w:i/>
          <w:iCs/>
        </w:rPr>
        <w:noBreakHyphen/>
        <w:t>Mobile West LLC v. City and County of San Francisco</w:t>
      </w:r>
      <w:r w:rsidRPr="00432816">
        <w:t>, 6 Cal. 5th 1107 (</w:t>
      </w:r>
      <w:r w:rsidRPr="00FD580C">
        <w:t>2019), subject to the CEQA requirements set forth in this decision</w:t>
      </w:r>
      <w:r w:rsidRPr="00FD580C">
        <w:rPr>
          <w:i/>
          <w:iCs/>
        </w:rPr>
        <w:t>.</w:t>
      </w:r>
    </w:p>
    <w:p w:rsidRPr="00FD5971" w:rsidR="00FD5971" w:rsidP="00710EBA" w:rsidRDefault="00FD5971" w14:paraId="3C1C74CD" w14:textId="419B0070">
      <w:pPr>
        <w:pStyle w:val="Standard"/>
      </w:pPr>
      <w:r w:rsidRPr="00FD580C">
        <w:rPr>
          <w:szCs w:val="26"/>
        </w:rPr>
        <w:t xml:space="preserve">In return, </w:t>
      </w:r>
      <w:r w:rsidRPr="00FD580C" w:rsidR="000308DE">
        <w:rPr>
          <w:szCs w:val="26"/>
        </w:rPr>
        <w:t>altafiber</w:t>
      </w:r>
      <w:r w:rsidRPr="00FD580C">
        <w:rPr>
          <w:szCs w:val="26"/>
        </w:rPr>
        <w:t xml:space="preserve"> is obligated to comply with all Pub. Util. Code provisions, Commission rules, GOs, and decisions applicable to telephone </w:t>
      </w:r>
      <w:r w:rsidRPr="00FD580C">
        <w:rPr>
          <w:szCs w:val="26"/>
        </w:rPr>
        <w:lastRenderedPageBreak/>
        <w:t xml:space="preserve">corporations providing approved services.  </w:t>
      </w:r>
      <w:r w:rsidRPr="00FD580C">
        <w:t xml:space="preserve">The applicable statutes, rules, </w:t>
      </w:r>
      <w:r w:rsidRPr="00FD580C">
        <w:rPr>
          <w:szCs w:val="26"/>
        </w:rPr>
        <w:t>GOs, and decisions</w:t>
      </w:r>
      <w:r w:rsidRPr="00FD580C">
        <w:t xml:space="preserve"> include, but are not limited to the consumer protection rules, tariffing, and reporting requirements.  Moreover, </w:t>
      </w:r>
      <w:r w:rsidRPr="00FD580C" w:rsidR="000308DE">
        <w:rPr>
          <w:szCs w:val="26"/>
        </w:rPr>
        <w:t>altafiber</w:t>
      </w:r>
      <w:r w:rsidRPr="00FD580C">
        <w:t xml:space="preserve"> is obligated to pay all Commission-prescribed user fees and public purpose program surcharges, as set forth in Attachment B of this decision, to comply with CEQA, and to adhere to Pub. Util. Code Section 451, which states that every public utility “…shall furnish and maintain such adequate, efficient, just, and reasonable service, instrumentalities, equipment, and facilities, including telephone facilities, as </w:t>
      </w:r>
      <w:r w:rsidRPr="00DE0551">
        <w:t xml:space="preserve">defined in </w:t>
      </w:r>
      <w:r>
        <w:t>Section </w:t>
      </w:r>
      <w:r w:rsidRPr="00DE0551">
        <w:t>54.1 of the Civil</w:t>
      </w:r>
      <w:r>
        <w:t> </w:t>
      </w:r>
      <w:r w:rsidRPr="00DE0551">
        <w:t>Code, as are necessary to promote the safety, health, comfort, and convenience of its patrons, employees, and the public.”</w:t>
      </w:r>
      <w:r>
        <w:t xml:space="preserve">  </w:t>
      </w:r>
      <w:r w:rsidRPr="003E48C0">
        <w:rPr>
          <w:szCs w:val="26"/>
        </w:rPr>
        <w:t>Granting this application will benefit the public interest by expanding the availability of technologically advanced telecommunications services within the state</w:t>
      </w:r>
      <w:r>
        <w:rPr>
          <w:szCs w:val="26"/>
        </w:rPr>
        <w:t>.</w:t>
      </w:r>
    </w:p>
    <w:p w:rsidR="00FD5971" w:rsidP="008845EF" w:rsidRDefault="00FD5971" w14:paraId="2AB99EC9" w14:textId="77777777">
      <w:pPr>
        <w:pStyle w:val="Heading1"/>
      </w:pPr>
      <w:bookmarkStart w:name="_Toc237867520" w:id="82"/>
      <w:r>
        <w:t>Additional Requirements for Applicants Following Commission’s Grant of CPCN</w:t>
      </w:r>
      <w:bookmarkEnd w:id="82"/>
    </w:p>
    <w:p w:rsidR="00203C47" w:rsidP="00710EBA" w:rsidRDefault="00FD5971" w14:paraId="63B05E6A" w14:textId="77777777">
      <w:pPr>
        <w:pStyle w:val="Standard"/>
      </w:pPr>
      <w:r>
        <w:t xml:space="preserve">The CPCN granted in this decision is contingent </w:t>
      </w:r>
      <w:r w:rsidRPr="00FD580C">
        <w:t xml:space="preserve">upon </w:t>
      </w:r>
      <w:r w:rsidRPr="00FD580C" w:rsidR="00AE40BF">
        <w:t>altafiber</w:t>
      </w:r>
      <w:r w:rsidRPr="00FD580C">
        <w:t xml:space="preserve">’s </w:t>
      </w:r>
      <w:r>
        <w:t>compliance with several requirements:</w:t>
      </w:r>
    </w:p>
    <w:p w:rsidR="00203C47" w:rsidRDefault="00203C47" w14:paraId="37403557" w14:textId="77777777">
      <w:pPr>
        <w:pStyle w:val="Standard"/>
        <w:numPr>
          <w:ilvl w:val="0"/>
          <w:numId w:val="21"/>
        </w:numPr>
        <w:spacing w:after="120" w:line="240" w:lineRule="auto"/>
        <w:ind w:left="1080" w:right="1440"/>
      </w:pPr>
      <w:r>
        <w:t>R</w:t>
      </w:r>
      <w:r w:rsidRPr="004624AD" w:rsidR="00FD5971">
        <w:t>ender</w:t>
      </w:r>
      <w:r w:rsidR="00FD5971">
        <w:t>ing</w:t>
      </w:r>
      <w:r w:rsidRPr="004624AD" w:rsidR="00FD5971">
        <w:t xml:space="preserve"> service to customers </w:t>
      </w:r>
      <w:r w:rsidR="00FD5971">
        <w:t>within</w:t>
      </w:r>
      <w:r w:rsidRPr="004624AD" w:rsidR="00FD5971">
        <w:t xml:space="preserve"> 12 months from the effective date of this decision</w:t>
      </w:r>
      <w:r w:rsidR="00FD5971">
        <w:t>;</w:t>
      </w:r>
    </w:p>
    <w:p w:rsidR="00203C47" w:rsidRDefault="00203C47" w14:paraId="4D248A85" w14:textId="77777777">
      <w:pPr>
        <w:pStyle w:val="Standard"/>
        <w:numPr>
          <w:ilvl w:val="0"/>
          <w:numId w:val="21"/>
        </w:numPr>
        <w:spacing w:after="120" w:line="240" w:lineRule="auto"/>
        <w:ind w:left="1080" w:right="1440"/>
      </w:pPr>
      <w:r>
        <w:t>U</w:t>
      </w:r>
      <w:r w:rsidR="00FD5971">
        <w:t xml:space="preserve">sing its assigned </w:t>
      </w:r>
      <w:r w:rsidRPr="00EB362F" w:rsidR="00FD5971">
        <w:t>corporate identification number in the caption of all original filings with th</w:t>
      </w:r>
      <w:r w:rsidR="00FD5971">
        <w:t>e Commission;</w:t>
      </w:r>
    </w:p>
    <w:p w:rsidR="00203C47" w:rsidRDefault="00203C47" w14:paraId="0A79200F" w14:textId="77777777">
      <w:pPr>
        <w:pStyle w:val="Standard"/>
        <w:numPr>
          <w:ilvl w:val="0"/>
          <w:numId w:val="21"/>
        </w:numPr>
        <w:spacing w:after="120" w:line="240" w:lineRule="auto"/>
        <w:ind w:left="1080" w:right="1440"/>
      </w:pPr>
      <w:r>
        <w:t>F</w:t>
      </w:r>
      <w:r w:rsidRPr="00EB362F" w:rsidR="00FD5971">
        <w:t>il</w:t>
      </w:r>
      <w:r w:rsidR="00FD5971">
        <w:t xml:space="preserve">ing in this docket </w:t>
      </w:r>
      <w:r w:rsidRPr="00EB362F" w:rsidR="00FD5971">
        <w:t>a written acceptance of the certificate granted in this proceeding</w:t>
      </w:r>
      <w:r w:rsidR="00FD5971">
        <w:t xml:space="preserve"> w</w:t>
      </w:r>
      <w:r w:rsidRPr="00EB362F" w:rsidR="00FD5971">
        <w:t>ithin 30</w:t>
      </w:r>
      <w:r w:rsidR="00FD5971">
        <w:t> </w:t>
      </w:r>
      <w:r w:rsidRPr="00EB362F" w:rsidR="00FD5971">
        <w:t>days of the effective date of this decision</w:t>
      </w:r>
      <w:r w:rsidR="00FD5971">
        <w:t>;</w:t>
      </w:r>
    </w:p>
    <w:p w:rsidR="00203C47" w:rsidRDefault="00203C47" w14:paraId="3E41D8C6" w14:textId="77777777">
      <w:pPr>
        <w:pStyle w:val="Standard"/>
        <w:numPr>
          <w:ilvl w:val="0"/>
          <w:numId w:val="21"/>
        </w:numPr>
        <w:spacing w:after="120" w:line="240" w:lineRule="auto"/>
        <w:ind w:left="1080" w:right="1440"/>
      </w:pPr>
      <w:r>
        <w:t>P</w:t>
      </w:r>
      <w:r w:rsidRPr="00EB362F" w:rsidR="00FD5971">
        <w:t>rovid</w:t>
      </w:r>
      <w:r w:rsidR="00FD5971">
        <w:t>ing</w:t>
      </w:r>
      <w:r w:rsidRPr="00EB362F" w:rsidR="00FD5971">
        <w:t xml:space="preserve"> the name, address, e</w:t>
      </w:r>
      <w:r w:rsidR="00FD5971">
        <w:noBreakHyphen/>
      </w:r>
      <w:r w:rsidRPr="00EB362F" w:rsidR="00FD5971">
        <w:t xml:space="preserve">mail address, and telephone </w:t>
      </w:r>
      <w:r w:rsidRPr="005527B3" w:rsidR="00FD5971">
        <w:t>number of its designated primary regulatory/official contact person to the Commission’s Communications Division w</w:t>
      </w:r>
      <w:r w:rsidRPr="005527B3" w:rsidR="00FD5971">
        <w:rPr>
          <w:bCs/>
        </w:rPr>
        <w:t>ithin</w:t>
      </w:r>
      <w:r w:rsidRPr="005527B3" w:rsidR="00FD5971">
        <w:t xml:space="preserve"> five days of written acceptance of its certificate</w:t>
      </w:r>
      <w:r w:rsidR="00FD5971">
        <w:t>;</w:t>
      </w:r>
    </w:p>
    <w:p w:rsidR="00203C47" w:rsidRDefault="00203C47" w14:paraId="111B0EF6" w14:textId="77777777">
      <w:pPr>
        <w:pStyle w:val="Standard"/>
        <w:numPr>
          <w:ilvl w:val="0"/>
          <w:numId w:val="21"/>
        </w:numPr>
        <w:spacing w:after="120" w:line="240" w:lineRule="auto"/>
        <w:ind w:left="1080" w:right="1440"/>
      </w:pPr>
      <w:r>
        <w:lastRenderedPageBreak/>
        <w:t>P</w:t>
      </w:r>
      <w:r w:rsidRPr="005527B3" w:rsidR="00FD5971">
        <w:t>rovid</w:t>
      </w:r>
      <w:r w:rsidR="00FD5971">
        <w:t>ing</w:t>
      </w:r>
      <w:r w:rsidRPr="005527B3" w:rsidR="00FD5971">
        <w:t xml:space="preserve"> the name, address, e</w:t>
      </w:r>
      <w:r w:rsidRPr="005527B3" w:rsidR="00FD5971">
        <w:noBreakHyphen/>
        <w:t>mail address, and telephone number of its designated contact person for purposes of resolving consumer complaints to the Commission’s Consumer Affairs Branch w</w:t>
      </w:r>
      <w:r w:rsidRPr="005527B3" w:rsidR="00FD5971">
        <w:rPr>
          <w:bCs/>
        </w:rPr>
        <w:t>ithin</w:t>
      </w:r>
      <w:r w:rsidRPr="005527B3" w:rsidR="00FD5971">
        <w:t xml:space="preserve"> five days of written acceptance of its certificate</w:t>
      </w:r>
      <w:r w:rsidR="00FD5971">
        <w:t>;</w:t>
      </w:r>
    </w:p>
    <w:p w:rsidR="00203C47" w:rsidRDefault="001E0B2B" w14:paraId="1B1D1E58" w14:textId="70DFDAA9">
      <w:pPr>
        <w:pStyle w:val="Standard"/>
        <w:numPr>
          <w:ilvl w:val="0"/>
          <w:numId w:val="21"/>
        </w:numPr>
        <w:spacing w:after="120" w:line="240" w:lineRule="auto"/>
        <w:ind w:left="1080" w:right="1440"/>
      </w:pPr>
      <w:r>
        <w:t>S</w:t>
      </w:r>
      <w:r w:rsidRPr="4372617A" w:rsidR="00FD5971">
        <w:t>ubmit</w:t>
      </w:r>
      <w:r w:rsidR="00FD5971">
        <w:t>ting</w:t>
      </w:r>
      <w:r w:rsidRPr="4372617A" w:rsidR="00FD5971">
        <w:t xml:space="preserve"> a Tier</w:t>
      </w:r>
      <w:r w:rsidR="00FD5971">
        <w:t xml:space="preserve"> </w:t>
      </w:r>
      <w:r w:rsidRPr="4372617A" w:rsidR="00FD5971">
        <w:t xml:space="preserve">1 </w:t>
      </w:r>
      <w:r>
        <w:t>a</w:t>
      </w:r>
      <w:r w:rsidRPr="4372617A" w:rsidR="00FD5971">
        <w:t>dvice </w:t>
      </w:r>
      <w:r>
        <w:t>l</w:t>
      </w:r>
      <w:r w:rsidRPr="4372617A" w:rsidR="00FD5971">
        <w:t xml:space="preserve">etter containing a copy of the license holder’s executed performance bond within </w:t>
      </w:r>
      <w:r w:rsidR="00FD5971">
        <w:t>30</w:t>
      </w:r>
      <w:r w:rsidRPr="4372617A" w:rsidR="00FD5971">
        <w:t xml:space="preserve"> days of the effective date of this decision</w:t>
      </w:r>
      <w:r w:rsidR="00FD5971">
        <w:t>;</w:t>
      </w:r>
    </w:p>
    <w:p w:rsidR="00203C47" w:rsidRDefault="001E0B2B" w14:paraId="2B39E63D" w14:textId="70A5B2C2">
      <w:pPr>
        <w:pStyle w:val="Standard"/>
        <w:numPr>
          <w:ilvl w:val="0"/>
          <w:numId w:val="21"/>
        </w:numPr>
        <w:spacing w:after="120" w:line="240" w:lineRule="auto"/>
        <w:ind w:left="1080" w:right="1440"/>
      </w:pPr>
      <w:r>
        <w:t>S</w:t>
      </w:r>
      <w:r w:rsidR="00FD5971">
        <w:t xml:space="preserve">ubmitting its compliance with </w:t>
      </w:r>
      <w:r w:rsidRPr="002E4891" w:rsidR="00FD5971">
        <w:t>Pub</w:t>
      </w:r>
      <w:r w:rsidR="00FD5971">
        <w:t>.</w:t>
      </w:r>
      <w:r w:rsidRPr="002E4891" w:rsidR="00FD5971">
        <w:t xml:space="preserve"> Util</w:t>
      </w:r>
      <w:r w:rsidR="00FD5971">
        <w:t>.</w:t>
      </w:r>
      <w:r w:rsidRPr="002E4891" w:rsidR="00FD5971">
        <w:t xml:space="preserve"> Code </w:t>
      </w:r>
      <w:r w:rsidR="00FD5971">
        <w:t>Section</w:t>
      </w:r>
      <w:r w:rsidRPr="002E4891" w:rsidR="00FD5971">
        <w:t xml:space="preserve"> 708, Employee Identification Cards</w:t>
      </w:r>
      <w:r w:rsidR="00FD5971">
        <w:t>, to</w:t>
      </w:r>
      <w:r w:rsidRPr="002E4891" w:rsidR="00FD5971">
        <w:t xml:space="preserve"> </w:t>
      </w:r>
      <w:r w:rsidR="00FD5971">
        <w:t xml:space="preserve">the </w:t>
      </w:r>
      <w:r w:rsidRPr="009A3D94" w:rsidR="00FD5971">
        <w:t>Commission’s Director of the Communications Division</w:t>
      </w:r>
      <w:r w:rsidR="00FD5971">
        <w:t xml:space="preserve">, in writing, </w:t>
      </w:r>
      <w:r w:rsidRPr="002E4891" w:rsidR="00FD5971">
        <w:t xml:space="preserve">by </w:t>
      </w:r>
      <w:r w:rsidR="00861CAC">
        <w:t>e-mail</w:t>
      </w:r>
      <w:r w:rsidRPr="002E4891" w:rsidR="00FD5971">
        <w:t xml:space="preserve"> to </w:t>
      </w:r>
      <w:hyperlink w:history="1" r:id="rId18">
        <w:r w:rsidRPr="009374C9" w:rsidR="00FD5971">
          <w:rPr>
            <w:rStyle w:val="Hyperlink"/>
          </w:rPr>
          <w:t>cdcompliance@cpuc.ca.gov</w:t>
        </w:r>
      </w:hyperlink>
      <w:r w:rsidR="00FD5971">
        <w:t xml:space="preserve">, </w:t>
      </w:r>
      <w:r w:rsidRPr="009A3D94" w:rsidR="00FD5971">
        <w:rPr>
          <w:iCs/>
        </w:rPr>
        <w:t>within</w:t>
      </w:r>
      <w:r w:rsidRPr="009A3D94" w:rsidR="00FD5971">
        <w:t xml:space="preserve"> 60 days </w:t>
      </w:r>
      <w:r w:rsidR="00FD5971">
        <w:t>of</w:t>
      </w:r>
      <w:r w:rsidRPr="009A3D94" w:rsidR="00FD5971">
        <w:t xml:space="preserve"> the effective date of this </w:t>
      </w:r>
      <w:r w:rsidR="00FD5971">
        <w:t>decision;</w:t>
      </w:r>
    </w:p>
    <w:p w:rsidR="00203C47" w:rsidRDefault="001E0B2B" w14:paraId="7A1C660E" w14:textId="5CAEEF85">
      <w:pPr>
        <w:pStyle w:val="Standard"/>
        <w:numPr>
          <w:ilvl w:val="0"/>
          <w:numId w:val="21"/>
        </w:numPr>
        <w:spacing w:after="120" w:line="240" w:lineRule="auto"/>
        <w:ind w:left="1080" w:right="1440"/>
      </w:pPr>
      <w:r>
        <w:t>P</w:t>
      </w:r>
      <w:r w:rsidR="00FD5971">
        <w:t xml:space="preserve">roviding </w:t>
      </w:r>
      <w:r w:rsidRPr="00EB362F" w:rsidR="00FD5971">
        <w:t xml:space="preserve">the date that </w:t>
      </w:r>
      <w:r w:rsidR="00FD5971">
        <w:t xml:space="preserve">competitive local exchange </w:t>
      </w:r>
      <w:r w:rsidRPr="00EB362F" w:rsidR="00FD5971">
        <w:t>service is first rendered to the public,</w:t>
      </w:r>
      <w:r w:rsidR="00FD5971">
        <w:t xml:space="preserve"> to</w:t>
      </w:r>
      <w:r w:rsidRPr="00EB362F" w:rsidR="00FD5971">
        <w:t xml:space="preserve"> the</w:t>
      </w:r>
      <w:r w:rsidRPr="00C47364" w:rsidR="00FD5971">
        <w:t xml:space="preserve"> Commission’s Director of the Communications Division</w:t>
      </w:r>
      <w:r w:rsidR="00FD5971">
        <w:t>, in writing,</w:t>
      </w:r>
      <w:r w:rsidRPr="00EB362F" w:rsidR="00FD5971">
        <w:t xml:space="preserve"> by </w:t>
      </w:r>
      <w:r w:rsidR="00861CAC">
        <w:t>e-mail</w:t>
      </w:r>
      <w:r w:rsidRPr="00EB362F" w:rsidR="00FD5971">
        <w:t xml:space="preserve"> to</w:t>
      </w:r>
      <w:r w:rsidR="00A100F6">
        <w:t xml:space="preserve"> </w:t>
      </w:r>
      <w:hyperlink w:history="1" r:id="rId19">
        <w:r w:rsidRPr="005D7DBA" w:rsidR="00A100F6">
          <w:rPr>
            <w:rStyle w:val="Hyperlink"/>
          </w:rPr>
          <w:t>cdcompliance@cpuc.ca.gov</w:t>
        </w:r>
      </w:hyperlink>
      <w:r w:rsidR="00FD5971">
        <w:rPr>
          <w:rStyle w:val="Hyperlink"/>
        </w:rPr>
        <w:t>,</w:t>
      </w:r>
      <w:r w:rsidR="00FD5971">
        <w:t xml:space="preserve"> </w:t>
      </w:r>
      <w:r w:rsidRPr="00EB362F" w:rsidR="00FD5971">
        <w:t>no</w:t>
      </w:r>
      <w:r w:rsidR="00FD5971">
        <w:t> </w:t>
      </w:r>
      <w:r w:rsidRPr="00EB362F" w:rsidR="00FD5971">
        <w:t>later</w:t>
      </w:r>
      <w:r w:rsidR="00FD5971">
        <w:t> </w:t>
      </w:r>
      <w:r w:rsidRPr="00EB362F" w:rsidR="00FD5971">
        <w:t>than five</w:t>
      </w:r>
      <w:r w:rsidR="00FD5971">
        <w:t> </w:t>
      </w:r>
      <w:r w:rsidRPr="00EB362F" w:rsidR="00FD5971">
        <w:t>days after service first begins</w:t>
      </w:r>
      <w:r w:rsidR="00FD5971">
        <w:t>.</w:t>
      </w:r>
    </w:p>
    <w:p w:rsidRPr="00FD5971" w:rsidR="00FD5971" w:rsidP="00203C47" w:rsidRDefault="00FD5971" w14:paraId="2E0D5558" w14:textId="2D28891D">
      <w:pPr>
        <w:pStyle w:val="Standard"/>
      </w:pPr>
      <w:r>
        <w:t xml:space="preserve">These requirements are in addition </w:t>
      </w:r>
      <w:r w:rsidRPr="00C51E89">
        <w:t xml:space="preserve">to </w:t>
      </w:r>
      <w:r w:rsidRPr="00C51E89" w:rsidR="00AE40BF">
        <w:t>altafiber</w:t>
      </w:r>
      <w:r w:rsidRPr="00C51E89">
        <w:t xml:space="preserve">’s ongoing obligation to be subject to all the current requirements applicable to </w:t>
      </w:r>
      <w:r w:rsidR="001E0B2B">
        <w:t>CLECs</w:t>
      </w:r>
      <w:r w:rsidRPr="00C51E89">
        <w:t xml:space="preserve">, interexchange carriers, and </w:t>
      </w:r>
      <w:r w:rsidR="001E0B2B">
        <w:t>VoIP</w:t>
      </w:r>
      <w:r w:rsidRPr="00C51E89">
        <w:t xml:space="preserve"> </w:t>
      </w:r>
      <w:r w:rsidR="001E0B2B">
        <w:t>p</w:t>
      </w:r>
      <w:r w:rsidRPr="00C51E89">
        <w:t xml:space="preserve">roviders included in Attachments B, C, and D to this decision (including annual affiliate transaction reports, ongoing performance bond requirements, and payment of surcharges and user fees); all Consumer Protection Rules contained in GO 168; and all applicable Commission rules, decisions, GOs, and statutes that pertain to </w:t>
      </w:r>
      <w:r w:rsidRPr="00EB362F">
        <w:t>California public</w:t>
      </w:r>
      <w:r>
        <w:t> </w:t>
      </w:r>
      <w:r w:rsidRPr="00EB362F">
        <w:t>utilities</w:t>
      </w:r>
      <w:r>
        <w:t xml:space="preserve"> on an ongoing basis.</w:t>
      </w:r>
    </w:p>
    <w:p w:rsidRPr="00742720" w:rsidR="00FD5971" w:rsidP="008845EF" w:rsidRDefault="00FD5971" w14:paraId="508FE004" w14:textId="77777777">
      <w:pPr>
        <w:pStyle w:val="Heading1"/>
      </w:pPr>
      <w:bookmarkStart w:name="_Toc237867521" w:id="83"/>
      <w:r w:rsidRPr="00742720">
        <w:t>Confidential Treatment of Documents and Other Procedural Matters</w:t>
      </w:r>
      <w:bookmarkEnd w:id="83"/>
    </w:p>
    <w:p w:rsidR="008356CE" w:rsidP="00FD5971" w:rsidRDefault="00AE40BF" w14:paraId="21C0C4E7" w14:textId="34A3B265">
      <w:pPr>
        <w:pStyle w:val="standard0"/>
        <w:rPr>
          <w:rFonts w:ascii="Book Antiqua" w:hAnsi="Book Antiqua"/>
          <w:bCs/>
        </w:rPr>
      </w:pPr>
      <w:r w:rsidRPr="00C51E89">
        <w:rPr>
          <w:rFonts w:ascii="Book Antiqua" w:hAnsi="Book Antiqua"/>
          <w:bCs/>
        </w:rPr>
        <w:t>altafiber</w:t>
      </w:r>
      <w:r w:rsidRPr="00C51E89" w:rsidR="00FD5971">
        <w:rPr>
          <w:rFonts w:ascii="Book Antiqua" w:hAnsi="Book Antiqua"/>
          <w:bCs/>
        </w:rPr>
        <w:t xml:space="preserve"> </w:t>
      </w:r>
      <w:r w:rsidR="001E0B2B">
        <w:rPr>
          <w:rFonts w:ascii="Book Antiqua" w:hAnsi="Book Antiqua"/>
          <w:bCs/>
        </w:rPr>
        <w:t xml:space="preserve">redacted the </w:t>
      </w:r>
      <w:r w:rsidRPr="00C51E89" w:rsidR="00FD5971">
        <w:rPr>
          <w:rFonts w:ascii="Book Antiqua" w:hAnsi="Book Antiqua"/>
          <w:bCs/>
        </w:rPr>
        <w:t>following</w:t>
      </w:r>
      <w:r w:rsidR="001E0B2B">
        <w:rPr>
          <w:rFonts w:ascii="Book Antiqua" w:hAnsi="Book Antiqua"/>
          <w:bCs/>
        </w:rPr>
        <w:t xml:space="preserve"> information in its application</w:t>
      </w:r>
      <w:r w:rsidRPr="00C51E89" w:rsidR="00FD5971">
        <w:rPr>
          <w:rFonts w:ascii="Book Antiqua" w:hAnsi="Book Antiqua"/>
          <w:bCs/>
        </w:rPr>
        <w:t>:</w:t>
      </w:r>
    </w:p>
    <w:p w:rsidR="008356CE" w:rsidRDefault="008356CE" w14:paraId="7FF131E4" w14:textId="77777777">
      <w:pPr>
        <w:pStyle w:val="standard0"/>
        <w:numPr>
          <w:ilvl w:val="0"/>
          <w:numId w:val="22"/>
        </w:numPr>
        <w:spacing w:after="120" w:line="240" w:lineRule="auto"/>
        <w:ind w:left="1080" w:right="1440"/>
        <w:rPr>
          <w:rFonts w:ascii="Book Antiqua" w:hAnsi="Book Antiqua"/>
          <w:bCs/>
        </w:rPr>
      </w:pPr>
      <w:r>
        <w:rPr>
          <w:rFonts w:ascii="Book Antiqua" w:hAnsi="Book Antiqua"/>
          <w:bCs/>
        </w:rPr>
        <w:t>F</w:t>
      </w:r>
      <w:r w:rsidRPr="00C51E89" w:rsidR="00FD5971">
        <w:rPr>
          <w:rFonts w:ascii="Book Antiqua" w:hAnsi="Book Antiqua"/>
          <w:bCs/>
        </w:rPr>
        <w:t>inancial documents as listed in D.24</w:t>
      </w:r>
      <w:r w:rsidR="00371EB0">
        <w:rPr>
          <w:rFonts w:ascii="Book Antiqua" w:hAnsi="Book Antiqua"/>
          <w:bCs/>
        </w:rPr>
        <w:noBreakHyphen/>
      </w:r>
      <w:r w:rsidRPr="00C51E89" w:rsidR="00FD5971">
        <w:rPr>
          <w:rFonts w:ascii="Book Antiqua" w:hAnsi="Book Antiqua"/>
          <w:bCs/>
        </w:rPr>
        <w:t xml:space="preserve">11-003 Appendix F in </w:t>
      </w:r>
      <w:r w:rsidRPr="00C51E89" w:rsidR="00191006">
        <w:rPr>
          <w:rFonts w:ascii="Book Antiqua" w:hAnsi="Book Antiqua"/>
          <w:bCs/>
        </w:rPr>
        <w:t>Appendix K</w:t>
      </w:r>
      <w:r>
        <w:rPr>
          <w:rFonts w:ascii="Book Antiqua" w:hAnsi="Book Antiqua"/>
          <w:bCs/>
        </w:rPr>
        <w:t>;</w:t>
      </w:r>
    </w:p>
    <w:p w:rsidR="008356CE" w:rsidRDefault="005D53E8" w14:paraId="73403326" w14:textId="293FB335">
      <w:pPr>
        <w:pStyle w:val="standard0"/>
        <w:numPr>
          <w:ilvl w:val="0"/>
          <w:numId w:val="22"/>
        </w:numPr>
        <w:spacing w:after="120" w:line="240" w:lineRule="auto"/>
        <w:ind w:left="1080" w:right="1440"/>
        <w:rPr>
          <w:rFonts w:ascii="Book Antiqua" w:hAnsi="Book Antiqua"/>
          <w:bCs/>
        </w:rPr>
      </w:pPr>
      <w:r>
        <w:rPr>
          <w:rFonts w:ascii="Book Antiqua" w:hAnsi="Book Antiqua"/>
          <w:bCs/>
        </w:rPr>
        <w:lastRenderedPageBreak/>
        <w:t>E</w:t>
      </w:r>
      <w:r w:rsidRPr="00C51E89" w:rsidR="00FD5971">
        <w:rPr>
          <w:rFonts w:ascii="Book Antiqua" w:hAnsi="Book Antiqua"/>
          <w:bCs/>
        </w:rPr>
        <w:t xml:space="preserve">stimated number of customers in the first </w:t>
      </w:r>
      <w:r w:rsidRPr="00A100F6" w:rsidR="00FD5971">
        <w:rPr>
          <w:rFonts w:ascii="Book Antiqua" w:hAnsi="Book Antiqua"/>
          <w:bCs/>
        </w:rPr>
        <w:t xml:space="preserve">and fifth year of operation in </w:t>
      </w:r>
      <w:r w:rsidRPr="00A100F6" w:rsidR="00191006">
        <w:rPr>
          <w:rFonts w:ascii="Book Antiqua" w:hAnsi="Book Antiqua"/>
          <w:bCs/>
        </w:rPr>
        <w:t>Appendix I.1</w:t>
      </w:r>
      <w:r w:rsidRPr="00A100F6" w:rsidR="00FD5971">
        <w:rPr>
          <w:rFonts w:ascii="Book Antiqua" w:hAnsi="Book Antiqua"/>
          <w:bCs/>
        </w:rPr>
        <w:t>, an</w:t>
      </w:r>
      <w:r w:rsidR="008356CE">
        <w:rPr>
          <w:rFonts w:ascii="Book Antiqua" w:hAnsi="Book Antiqua"/>
          <w:bCs/>
        </w:rPr>
        <w:t>d</w:t>
      </w:r>
    </w:p>
    <w:p w:rsidR="008356CE" w:rsidRDefault="008356CE" w14:paraId="56A242BB" w14:textId="77777777">
      <w:pPr>
        <w:pStyle w:val="standard0"/>
        <w:numPr>
          <w:ilvl w:val="0"/>
          <w:numId w:val="22"/>
        </w:numPr>
        <w:spacing w:after="120" w:line="240" w:lineRule="auto"/>
        <w:ind w:left="1080" w:right="1440"/>
        <w:rPr>
          <w:rFonts w:ascii="Book Antiqua" w:hAnsi="Book Antiqua"/>
          <w:bCs/>
        </w:rPr>
      </w:pPr>
      <w:r>
        <w:rPr>
          <w:rFonts w:ascii="Book Antiqua" w:hAnsi="Book Antiqua"/>
          <w:bCs/>
        </w:rPr>
        <w:t>T</w:t>
      </w:r>
      <w:r w:rsidRPr="00A100F6" w:rsidR="00FD5971">
        <w:rPr>
          <w:rFonts w:ascii="Book Antiqua" w:hAnsi="Book Antiqua"/>
          <w:bCs/>
        </w:rPr>
        <w:t xml:space="preserve">he estimated cost of construction in </w:t>
      </w:r>
      <w:r w:rsidRPr="00A100F6" w:rsidR="00742720">
        <w:rPr>
          <w:rFonts w:ascii="Book Antiqua" w:hAnsi="Book Antiqua"/>
          <w:bCs/>
        </w:rPr>
        <w:t>Appendix I.1</w:t>
      </w:r>
      <w:r w:rsidRPr="00A100F6" w:rsidR="00D27D0A">
        <w:rPr>
          <w:rFonts w:ascii="Book Antiqua" w:hAnsi="Book Antiqua"/>
          <w:bCs/>
        </w:rPr>
        <w:t>1.a</w:t>
      </w:r>
      <w:r w:rsidRPr="00A100F6" w:rsidR="00FD5971">
        <w:rPr>
          <w:rFonts w:ascii="Book Antiqua" w:hAnsi="Book Antiqua"/>
          <w:bCs/>
        </w:rPr>
        <w:t>.</w:t>
      </w:r>
      <w:bookmarkStart w:name="_Hlk183523650" w:id="84"/>
    </w:p>
    <w:p w:rsidR="001E0B2B" w:rsidP="008356CE" w:rsidRDefault="001E0B2B" w14:paraId="2F0E7B08" w14:textId="77777777">
      <w:pPr>
        <w:pStyle w:val="standard0"/>
        <w:rPr>
          <w:rFonts w:ascii="Book Antiqua" w:hAnsi="Book Antiqua"/>
          <w:bCs/>
        </w:rPr>
      </w:pPr>
      <w:r>
        <w:rPr>
          <w:rFonts w:ascii="Book Antiqua" w:hAnsi="Book Antiqua"/>
          <w:bCs/>
        </w:rPr>
        <w:t>Separately, altafiber filed a motion to seal the financial documents in Appendix K and the estimated number of customers in Appendix I.1. altafiber did not include the estimated cost of construction in Appendix I.11.a in its motion to seal.</w:t>
      </w:r>
    </w:p>
    <w:p w:rsidRPr="00A100F6" w:rsidR="00FD5971" w:rsidP="008356CE" w:rsidRDefault="005D53E8" w14:paraId="3A91EB7F" w14:textId="2DC4620D">
      <w:pPr>
        <w:pStyle w:val="standard0"/>
        <w:rPr>
          <w:rFonts w:ascii="Book Antiqua" w:hAnsi="Book Antiqua"/>
          <w:bCs/>
        </w:rPr>
      </w:pPr>
      <w:r>
        <w:rPr>
          <w:rFonts w:ascii="Book Antiqua" w:hAnsi="Book Antiqua"/>
          <w:bCs/>
        </w:rPr>
        <w:t>In D.24-11-003, the Commission determined that the following information warranted confidential treatment for three years: (1) financial documents that CPCN applicants are required to submit; and (2) the estimated cost of construction and the estimated number of customers for the first and fifth years of operation, which CPCN applicants are required to submit.</w:t>
      </w:r>
      <w:r>
        <w:rPr>
          <w:rStyle w:val="FootnoteReference"/>
          <w:rFonts w:ascii="Book Antiqua" w:hAnsi="Book Antiqua"/>
          <w:bCs/>
        </w:rPr>
        <w:footnoteReference w:id="23"/>
      </w:r>
      <w:r>
        <w:rPr>
          <w:rFonts w:ascii="Book Antiqua" w:hAnsi="Book Antiqua"/>
          <w:bCs/>
        </w:rPr>
        <w:t xml:space="preserve">  Accordingly, we grant altafiber’s motion to seal and also grant confidential treatment to the estimated cost of construction in Appendix I.11.a.  </w:t>
      </w:r>
      <w:r w:rsidRPr="00A100F6" w:rsidR="00FD5971">
        <w:rPr>
          <w:rFonts w:ascii="Book Antiqua" w:hAnsi="Book Antiqua"/>
          <w:bCs/>
        </w:rPr>
        <w:t>These documents are granted confidential treatment for a period of three years.</w:t>
      </w:r>
      <w:r w:rsidRPr="00A100F6" w:rsidR="00FD5971">
        <w:rPr>
          <w:rStyle w:val="FootnoteReference"/>
          <w:rFonts w:ascii="Book Antiqua" w:hAnsi="Book Antiqua" w:eastAsiaTheme="majorEastAsia"/>
          <w:bCs/>
        </w:rPr>
        <w:footnoteReference w:id="24"/>
      </w:r>
      <w:r w:rsidRPr="00A100F6" w:rsidR="00FD5971">
        <w:rPr>
          <w:rFonts w:ascii="Book Antiqua" w:hAnsi="Book Antiqua"/>
          <w:bCs/>
        </w:rPr>
        <w:t xml:space="preserve">  During this three-year period, this information shall not be publicly disclosed except on further Commission order or ALJ ruling.  If </w:t>
      </w:r>
      <w:r w:rsidRPr="00A100F6" w:rsidR="001628DE">
        <w:rPr>
          <w:rFonts w:ascii="Book Antiqua" w:hAnsi="Book Antiqua"/>
          <w:bCs/>
        </w:rPr>
        <w:t>altafiber</w:t>
      </w:r>
      <w:r w:rsidRPr="00A100F6" w:rsidR="00FD5971">
        <w:rPr>
          <w:rFonts w:ascii="Book Antiqua" w:hAnsi="Book Antiqua"/>
          <w:bCs/>
        </w:rPr>
        <w:t xml:space="preserve"> believes that it is necessary for this information to remain under seal for longer than three years, </w:t>
      </w:r>
      <w:r w:rsidRPr="00A100F6" w:rsidR="001628DE">
        <w:rPr>
          <w:rFonts w:ascii="Book Antiqua" w:hAnsi="Book Antiqua"/>
          <w:bCs/>
        </w:rPr>
        <w:t>altafiber</w:t>
      </w:r>
      <w:r w:rsidRPr="00A100F6" w:rsidR="00FD5971">
        <w:rPr>
          <w:rFonts w:ascii="Book Antiqua" w:hAnsi="Book Antiqua"/>
          <w:bCs/>
        </w:rPr>
        <w:t xml:space="preserve"> may file a motion showing good cause for extending this order by no later than 30 days before the expiration of the grant of confidentiality.</w:t>
      </w:r>
    </w:p>
    <w:bookmarkEnd w:id="84"/>
    <w:p w:rsidRPr="00A100F6" w:rsidR="00FD5971" w:rsidP="008356CE" w:rsidRDefault="00FD5971" w14:paraId="3A1E6C72" w14:textId="5B8F0174">
      <w:pPr>
        <w:pStyle w:val="Standard"/>
      </w:pPr>
      <w:r w:rsidRPr="00A100F6">
        <w:t>All rulings by the assigned Commissioner and the assigned ALJ are affirmed.  All pending motions are deemed denied.</w:t>
      </w:r>
    </w:p>
    <w:p w:rsidR="006F135C" w:rsidP="00A100F6" w:rsidRDefault="006F135C" w14:paraId="3C33258F" w14:textId="77777777">
      <w:pPr>
        <w:pStyle w:val="Heading1"/>
        <w:spacing w:after="0" w:line="360" w:lineRule="auto"/>
      </w:pPr>
      <w:bookmarkStart w:name="_Toc237867522" w:id="85"/>
      <w:r>
        <w:lastRenderedPageBreak/>
        <w:t>Summary of Public Comments</w:t>
      </w:r>
      <w:bookmarkEnd w:id="85"/>
    </w:p>
    <w:p w:rsidRPr="00036329" w:rsidR="006F135C" w:rsidP="006F135C" w:rsidRDefault="006F135C" w14:paraId="1134B81E" w14:textId="05E51A32">
      <w:pPr>
        <w:pStyle w:val="Standard"/>
        <w:rPr>
          <w:rFonts w:ascii="Calibri" w:hAnsi="Calibri"/>
          <w:sz w:val="22"/>
        </w:rPr>
      </w:pPr>
      <w:r w:rsidRPr="00036329">
        <w:t>Rule 1.18 allows any member of the public to submit written comment</w:t>
      </w:r>
      <w:r>
        <w:t>s</w:t>
      </w:r>
      <w:r w:rsidRPr="00036329">
        <w:t xml:space="preserve"> in any Commission proceeding using the “Public Comment” tab of the online Docket Card for that proceeding on the Commission’s website.</w:t>
      </w:r>
      <w:r w:rsidR="00A100F6">
        <w:t xml:space="preserve">  </w:t>
      </w:r>
      <w:r w:rsidRPr="00036329">
        <w:t>Rule 1.18(b) requires that relevant written comment</w:t>
      </w:r>
      <w:r>
        <w:t>s</w:t>
      </w:r>
      <w:r w:rsidRPr="00036329">
        <w:t xml:space="preserve"> submitted in a proceeding be summarized in the final decision issued in that proceeding.</w:t>
      </w:r>
      <w:r w:rsidR="00AA04C4">
        <w:t xml:space="preserve">  </w:t>
      </w:r>
      <w:r w:rsidRPr="00AA04C4" w:rsidR="00AA04C4">
        <w:t>No public comments have been submitted in this proceeding.</w:t>
      </w:r>
    </w:p>
    <w:p w:rsidR="005939A5" w:rsidP="00A100F6" w:rsidRDefault="005939A5" w14:paraId="34E30C76" w14:textId="77777777">
      <w:pPr>
        <w:pStyle w:val="Heading1"/>
        <w:spacing w:after="0" w:line="360" w:lineRule="auto"/>
      </w:pPr>
      <w:bookmarkStart w:name="_Toc237867523" w:id="86"/>
      <w:r>
        <w:t xml:space="preserve">Comments on </w:t>
      </w:r>
      <w:r w:rsidR="006F135C">
        <w:t xml:space="preserve">Draft </w:t>
      </w:r>
      <w:r>
        <w:t>Decision</w:t>
      </w:r>
      <w:bookmarkEnd w:id="72"/>
      <w:bookmarkEnd w:id="86"/>
    </w:p>
    <w:p w:rsidR="005939A5" w:rsidP="00C14876" w:rsidRDefault="006F135C" w14:paraId="5A9305DA" w14:textId="77777777">
      <w:pPr>
        <w:pStyle w:val="Standard"/>
      </w:pPr>
      <w:r w:rsidRPr="00DE0551">
        <w:rPr>
          <w:color w:val="000000"/>
        </w:rPr>
        <w:t xml:space="preserve">This is an uncontested matter in which the decision grants the relief requested. </w:t>
      </w:r>
      <w:r>
        <w:rPr>
          <w:color w:val="000000"/>
        </w:rPr>
        <w:t xml:space="preserve"> </w:t>
      </w:r>
      <w:r w:rsidRPr="00DE0551">
        <w:rPr>
          <w:color w:val="000000"/>
        </w:rPr>
        <w:t xml:space="preserve">Accordingly, pursuant to </w:t>
      </w:r>
      <w:r>
        <w:rPr>
          <w:color w:val="000000"/>
        </w:rPr>
        <w:t xml:space="preserve">Pub. Util. Code </w:t>
      </w:r>
      <w:r>
        <w:t>Section</w:t>
      </w:r>
      <w:r w:rsidRPr="00DE0551">
        <w:rPr>
          <w:color w:val="000000"/>
        </w:rPr>
        <w:t> 311(g)(2) and Rule</w:t>
      </w:r>
      <w:r>
        <w:rPr>
          <w:color w:val="000000"/>
        </w:rPr>
        <w:t> </w:t>
      </w:r>
      <w:r w:rsidRPr="00DE0551">
        <w:rPr>
          <w:color w:val="000000"/>
        </w:rPr>
        <w:t>14.6(c)(2), the otherwise applicable 30</w:t>
      </w:r>
      <w:r>
        <w:rPr>
          <w:color w:val="000000"/>
        </w:rPr>
        <w:noBreakHyphen/>
      </w:r>
      <w:r w:rsidRPr="00DE0551">
        <w:rPr>
          <w:color w:val="000000"/>
        </w:rPr>
        <w:t>day period for public</w:t>
      </w:r>
      <w:r>
        <w:rPr>
          <w:color w:val="000000"/>
        </w:rPr>
        <w:t> </w:t>
      </w:r>
      <w:r w:rsidRPr="00DE0551">
        <w:rPr>
          <w:color w:val="000000"/>
        </w:rPr>
        <w:t>review and comment is waived</w:t>
      </w:r>
      <w:r w:rsidRPr="00C878D5" w:rsidR="00C878D5">
        <w:t>.</w:t>
      </w:r>
    </w:p>
    <w:p w:rsidR="005939A5" w:rsidP="00371EB0" w:rsidRDefault="005939A5" w14:paraId="55547295" w14:textId="77777777">
      <w:pPr>
        <w:pStyle w:val="Heading1"/>
        <w:spacing w:after="0" w:line="360" w:lineRule="auto"/>
      </w:pPr>
      <w:bookmarkStart w:name="_Toc8123724" w:id="87"/>
      <w:bookmarkStart w:name="_Toc237867524" w:id="88"/>
      <w:r>
        <w:t>Assignment of Proceeding</w:t>
      </w:r>
      <w:bookmarkEnd w:id="87"/>
      <w:bookmarkEnd w:id="88"/>
    </w:p>
    <w:p w:rsidR="005939A5" w:rsidP="006E6574" w:rsidRDefault="00A610BE" w14:paraId="23BC97AC" w14:textId="340FAC48">
      <w:pPr>
        <w:pStyle w:val="Standard"/>
      </w:pPr>
      <w:r w:rsidRPr="00A610BE">
        <w:rPr>
          <w:rFonts w:eastAsia="Times New Roman" w:cs="Times New Roman"/>
          <w:szCs w:val="20"/>
        </w:rPr>
        <w:t>Matthew Baker</w:t>
      </w:r>
      <w:r w:rsidR="00C14876">
        <w:rPr>
          <w:rFonts w:eastAsia="Times New Roman" w:cs="Times New Roman"/>
          <w:szCs w:val="20"/>
        </w:rPr>
        <w:t xml:space="preserve"> </w:t>
      </w:r>
      <w:r w:rsidRPr="006F135C" w:rsidR="006F135C">
        <w:rPr>
          <w:rFonts w:eastAsia="Times New Roman" w:cs="Times New Roman"/>
          <w:szCs w:val="20"/>
        </w:rPr>
        <w:t xml:space="preserve">is the assigned Commissioner and </w:t>
      </w:r>
      <w:r w:rsidRPr="003D1786" w:rsidR="003D1786">
        <w:rPr>
          <w:rFonts w:eastAsia="Times New Roman" w:cs="Times New Roman"/>
          <w:szCs w:val="20"/>
        </w:rPr>
        <w:t>Suman Mathews</w:t>
      </w:r>
      <w:r w:rsidR="00C14876">
        <w:rPr>
          <w:rFonts w:eastAsia="Times New Roman" w:cs="Times New Roman"/>
          <w:szCs w:val="20"/>
        </w:rPr>
        <w:t xml:space="preserve"> </w:t>
      </w:r>
      <w:r w:rsidRPr="006F135C" w:rsidR="006F135C">
        <w:rPr>
          <w:rFonts w:eastAsia="Times New Roman" w:cs="Times New Roman"/>
          <w:szCs w:val="20"/>
        </w:rPr>
        <w:t>is the assigned ALJ in this proceeding</w:t>
      </w:r>
      <w:r w:rsidR="008356CE">
        <w:t>.</w:t>
      </w:r>
    </w:p>
    <w:p w:rsidR="005939A5" w:rsidP="00371EB0" w:rsidRDefault="005939A5" w14:paraId="15135749" w14:textId="77777777">
      <w:pPr>
        <w:pStyle w:val="Dummy"/>
        <w:spacing w:after="0" w:line="360" w:lineRule="auto"/>
      </w:pPr>
      <w:bookmarkStart w:name="_Toc8123725" w:id="89"/>
      <w:bookmarkStart w:name="_Toc237867525" w:id="90"/>
      <w:r>
        <w:t>Findings of Fact</w:t>
      </w:r>
      <w:bookmarkEnd w:id="89"/>
      <w:bookmarkEnd w:id="90"/>
    </w:p>
    <w:p w:rsidRPr="0074129B" w:rsidR="006F135C" w:rsidRDefault="005D3A28" w14:paraId="22084F08" w14:textId="3A8C37DE">
      <w:pPr>
        <w:pStyle w:val="FoF"/>
        <w:numPr>
          <w:ilvl w:val="0"/>
          <w:numId w:val="23"/>
        </w:numPr>
        <w:ind w:left="0" w:firstLine="360"/>
        <w:rPr>
          <w:bCs/>
        </w:rPr>
      </w:pPr>
      <w:r w:rsidRPr="0074129B">
        <w:rPr>
          <w:bCs/>
        </w:rPr>
        <w:t>altafiber</w:t>
      </w:r>
      <w:r w:rsidRPr="0074129B" w:rsidR="006F135C">
        <w:rPr>
          <w:bCs/>
        </w:rPr>
        <w:t xml:space="preserve"> is a </w:t>
      </w:r>
      <w:r w:rsidR="005D53E8">
        <w:rPr>
          <w:bCs/>
        </w:rPr>
        <w:t>l</w:t>
      </w:r>
      <w:r w:rsidRPr="0074129B" w:rsidR="008852D7">
        <w:rPr>
          <w:bCs/>
        </w:rPr>
        <w:t xml:space="preserve">imited </w:t>
      </w:r>
      <w:r w:rsidR="005D53E8">
        <w:rPr>
          <w:bCs/>
        </w:rPr>
        <w:t>l</w:t>
      </w:r>
      <w:r w:rsidRPr="0074129B" w:rsidR="008852D7">
        <w:rPr>
          <w:bCs/>
        </w:rPr>
        <w:t>iability company</w:t>
      </w:r>
      <w:r w:rsidRPr="0074129B" w:rsidR="006F135C">
        <w:rPr>
          <w:bCs/>
        </w:rPr>
        <w:t xml:space="preserve"> authorized to do business in California.</w:t>
      </w:r>
      <w:bookmarkStart w:name="_Hlk184730520" w:id="91"/>
      <w:bookmarkStart w:name="_Hlk183523853" w:id="92"/>
    </w:p>
    <w:p w:rsidRPr="0074129B" w:rsidR="006F135C" w:rsidRDefault="008852D7" w14:paraId="33CCB2A2" w14:textId="70CAD8EB">
      <w:pPr>
        <w:pStyle w:val="FoF"/>
        <w:numPr>
          <w:ilvl w:val="0"/>
          <w:numId w:val="23"/>
        </w:numPr>
        <w:ind w:left="0" w:firstLine="360"/>
        <w:rPr>
          <w:bCs/>
        </w:rPr>
      </w:pPr>
      <w:r w:rsidRPr="0074129B">
        <w:rPr>
          <w:bCs/>
        </w:rPr>
        <w:t>altafiber</w:t>
      </w:r>
      <w:r w:rsidRPr="0074129B" w:rsidR="006F135C">
        <w:rPr>
          <w:bCs/>
        </w:rPr>
        <w:t>’s principal place of business</w:t>
      </w:r>
      <w:r w:rsidRPr="0074129B" w:rsidR="006F135C">
        <w:rPr>
          <w:bCs/>
          <w:szCs w:val="26"/>
        </w:rPr>
        <w:t xml:space="preserve"> is </w:t>
      </w:r>
      <w:r w:rsidRPr="0074129B" w:rsidR="003E19C9">
        <w:rPr>
          <w:bCs/>
          <w:szCs w:val="26"/>
        </w:rPr>
        <w:t>221 East Fourth Street Cincinnati, OH 45202</w:t>
      </w:r>
      <w:bookmarkEnd w:id="91"/>
      <w:r w:rsidRPr="0074129B" w:rsidR="00C14876">
        <w:rPr>
          <w:bCs/>
          <w:szCs w:val="26"/>
        </w:rPr>
        <w:t>.</w:t>
      </w:r>
    </w:p>
    <w:p w:rsidRPr="0074129B" w:rsidR="006F135C" w:rsidRDefault="00F872AA" w14:paraId="4EEDCAB1" w14:textId="6CFD53C8">
      <w:pPr>
        <w:pStyle w:val="FoF"/>
        <w:numPr>
          <w:ilvl w:val="0"/>
          <w:numId w:val="23"/>
        </w:numPr>
        <w:ind w:left="0" w:firstLine="360"/>
        <w:rPr>
          <w:bCs/>
        </w:rPr>
      </w:pPr>
      <w:r w:rsidRPr="0074129B">
        <w:rPr>
          <w:bCs/>
        </w:rPr>
        <w:t>altafiber</w:t>
      </w:r>
      <w:r w:rsidRPr="0074129B" w:rsidR="006F135C">
        <w:rPr>
          <w:bCs/>
          <w:szCs w:val="26"/>
        </w:rPr>
        <w:t xml:space="preserve"> proposes to provide </w:t>
      </w:r>
      <w:r w:rsidRPr="0074129B" w:rsidR="006F135C">
        <w:rPr>
          <w:bCs/>
        </w:rPr>
        <w:t>local exchange, interexchange, and fixed interconnected VoIP</w:t>
      </w:r>
      <w:r w:rsidRPr="0074129B" w:rsidR="006F135C">
        <w:rPr>
          <w:bCs/>
          <w:szCs w:val="26"/>
        </w:rPr>
        <w:t xml:space="preserve"> services.</w:t>
      </w:r>
      <w:bookmarkEnd w:id="92"/>
    </w:p>
    <w:p w:rsidRPr="0074129B" w:rsidR="006F135C" w:rsidRDefault="00F872AA" w14:paraId="0C3C5EDA" w14:textId="5E0E4505">
      <w:pPr>
        <w:pStyle w:val="FoF"/>
        <w:numPr>
          <w:ilvl w:val="0"/>
          <w:numId w:val="23"/>
        </w:numPr>
        <w:ind w:left="0" w:firstLine="360"/>
      </w:pPr>
      <w:r w:rsidRPr="0074129B">
        <w:t>altafiber</w:t>
      </w:r>
      <w:r w:rsidRPr="0074129B" w:rsidR="006A45BB">
        <w:rPr>
          <w:szCs w:val="26"/>
        </w:rPr>
        <w:t xml:space="preserve"> is a telephone corporation and a public utility as defined in Pub. Util. Code S</w:t>
      </w:r>
      <w:r w:rsidRPr="0074129B" w:rsidR="006A45BB">
        <w:t>ections </w:t>
      </w:r>
      <w:r w:rsidRPr="0074129B" w:rsidR="006A45BB">
        <w:rPr>
          <w:szCs w:val="26"/>
        </w:rPr>
        <w:t>234(a) and 216(a).</w:t>
      </w:r>
    </w:p>
    <w:p w:rsidRPr="0074129B" w:rsidR="006F135C" w:rsidRDefault="00B1354D" w14:paraId="03A40035" w14:textId="1A6A6C8C">
      <w:pPr>
        <w:pStyle w:val="FoF"/>
        <w:numPr>
          <w:ilvl w:val="0"/>
          <w:numId w:val="23"/>
        </w:numPr>
        <w:ind w:left="0" w:firstLine="360"/>
      </w:pPr>
      <w:r w:rsidRPr="0074129B">
        <w:lastRenderedPageBreak/>
        <w:t>altafiber</w:t>
      </w:r>
      <w:r w:rsidRPr="0074129B" w:rsidR="006F135C">
        <w:t xml:space="preserve"> proposed to construct </w:t>
      </w:r>
      <w:r w:rsidRPr="0074129B" w:rsidR="0030582D">
        <w:t>installation of equipment to existing buildings or structures, for the purpose of providing interexchange or local exchange services.</w:t>
      </w:r>
    </w:p>
    <w:p w:rsidRPr="0074129B" w:rsidR="006F135C" w:rsidRDefault="006F135C" w14:paraId="45A896DF" w14:textId="2CB1773D">
      <w:pPr>
        <w:pStyle w:val="FoF"/>
        <w:numPr>
          <w:ilvl w:val="0"/>
          <w:numId w:val="23"/>
        </w:numPr>
        <w:ind w:left="0" w:firstLine="360"/>
      </w:pPr>
      <w:r w:rsidRPr="0074129B">
        <w:t>The Commission is the Lead Agency for this project under CEQA.</w:t>
      </w:r>
    </w:p>
    <w:p w:rsidRPr="0074129B" w:rsidR="005D53E8" w:rsidP="005D53E8" w:rsidRDefault="005D53E8" w14:paraId="4114FD1A" w14:textId="77777777">
      <w:pPr>
        <w:pStyle w:val="FoF"/>
        <w:numPr>
          <w:ilvl w:val="0"/>
          <w:numId w:val="23"/>
        </w:numPr>
        <w:ind w:left="0" w:firstLine="360"/>
      </w:pPr>
      <w:r w:rsidRPr="0074129B">
        <w:t>altafiber’s proposed construction activities are likely to fall within the Classes 1-</w:t>
      </w:r>
      <w:r>
        <w:t>2</w:t>
      </w:r>
      <w:r w:rsidRPr="0074129B">
        <w:t xml:space="preserve"> CEQA categorical exemption</w:t>
      </w:r>
      <w:r>
        <w:t>s</w:t>
      </w:r>
      <w:r w:rsidRPr="0074129B">
        <w:t>.</w:t>
      </w:r>
    </w:p>
    <w:p w:rsidR="006F135C" w:rsidRDefault="006F135C" w14:paraId="69F08935" w14:textId="77777777">
      <w:pPr>
        <w:pStyle w:val="FoF"/>
        <w:numPr>
          <w:ilvl w:val="0"/>
          <w:numId w:val="23"/>
        </w:numPr>
        <w:ind w:left="0" w:firstLine="360"/>
      </w:pPr>
      <w:bookmarkStart w:name="_Hlk183524155" w:id="93"/>
      <w:r w:rsidRPr="0074129B">
        <w:t>Granting this CPCN will expand the availability of technologically advanced telecommunications services within the state.</w:t>
      </w:r>
      <w:bookmarkEnd w:id="93"/>
    </w:p>
    <w:p w:rsidRPr="0074129B" w:rsidR="00DC7103" w:rsidRDefault="00DC7103" w14:paraId="395A29C1" w14:textId="1AB21625">
      <w:pPr>
        <w:pStyle w:val="FoF"/>
        <w:numPr>
          <w:ilvl w:val="0"/>
          <w:numId w:val="23"/>
        </w:numPr>
        <w:ind w:left="0" w:firstLine="360"/>
      </w:pPr>
      <w:r>
        <w:t>Granting altafiber a CPCN is in the public interest.</w:t>
      </w:r>
    </w:p>
    <w:p w:rsidRPr="0074129B" w:rsidR="006F135C" w:rsidRDefault="00D31598" w14:paraId="4BCCB110" w14:textId="61F2CE83">
      <w:pPr>
        <w:pStyle w:val="FoF"/>
        <w:numPr>
          <w:ilvl w:val="0"/>
          <w:numId w:val="23"/>
        </w:numPr>
        <w:ind w:left="0" w:firstLine="360"/>
      </w:pPr>
      <w:r w:rsidRPr="0074129B">
        <w:t>altafiber</w:t>
      </w:r>
      <w:r w:rsidRPr="0074129B" w:rsidR="006F135C">
        <w:t xml:space="preserve"> has a minimum of $100,000 of cash or cash equivalent that is reasonably liquid and readily available to meet its start</w:t>
      </w:r>
      <w:r w:rsidRPr="0074129B" w:rsidR="006F135C">
        <w:noBreakHyphen/>
        <w:t>up expenses.</w:t>
      </w:r>
    </w:p>
    <w:p w:rsidRPr="0074129B" w:rsidR="006F135C" w:rsidRDefault="005A4344" w14:paraId="06B1817E" w14:textId="65125659">
      <w:pPr>
        <w:pStyle w:val="FoF"/>
        <w:numPr>
          <w:ilvl w:val="0"/>
          <w:numId w:val="23"/>
        </w:numPr>
        <w:ind w:left="0" w:firstLine="360"/>
      </w:pPr>
      <w:bookmarkStart w:name="_Hlk190178097" w:id="94"/>
      <w:r w:rsidRPr="0074129B">
        <w:t>altafiber</w:t>
      </w:r>
      <w:r w:rsidRPr="0074129B" w:rsidR="006F135C">
        <w:t xml:space="preserve"> has an additional $25,000 to cover deposits that may be required by other telephone corporations to provide the proposed service.</w:t>
      </w:r>
      <w:bookmarkEnd w:id="94"/>
    </w:p>
    <w:p w:rsidRPr="0074129B" w:rsidR="006A45BB" w:rsidRDefault="00D31598" w14:paraId="76E9ED77" w14:textId="5025329C">
      <w:pPr>
        <w:pStyle w:val="FoF"/>
        <w:numPr>
          <w:ilvl w:val="0"/>
          <w:numId w:val="23"/>
        </w:numPr>
        <w:ind w:left="0" w:firstLine="360"/>
      </w:pPr>
      <w:bookmarkStart w:name="_Hlk183525046" w:id="95"/>
      <w:r w:rsidRPr="0074129B">
        <w:t>altafiber</w:t>
      </w:r>
      <w:r w:rsidRPr="0074129B" w:rsidR="006A45BB">
        <w:t xml:space="preserve"> meets the financial requirements for a CPCN pursuant to D.24</w:t>
      </w:r>
      <w:r w:rsidR="00371EB0">
        <w:noBreakHyphen/>
      </w:r>
      <w:r w:rsidRPr="0074129B" w:rsidR="006A45BB">
        <w:t>11</w:t>
      </w:r>
      <w:r w:rsidR="00371EB0">
        <w:noBreakHyphen/>
      </w:r>
      <w:r w:rsidRPr="0074129B" w:rsidR="006A45BB">
        <w:t>003.</w:t>
      </w:r>
    </w:p>
    <w:bookmarkEnd w:id="95"/>
    <w:p w:rsidRPr="0074129B" w:rsidR="006F135C" w:rsidRDefault="00D31598" w14:paraId="62C1679C" w14:textId="05B2F2C4">
      <w:pPr>
        <w:pStyle w:val="FoF"/>
        <w:numPr>
          <w:ilvl w:val="0"/>
          <w:numId w:val="23"/>
        </w:numPr>
        <w:ind w:left="0" w:firstLine="360"/>
      </w:pPr>
      <w:r w:rsidRPr="0074129B">
        <w:t>altafiber</w:t>
      </w:r>
      <w:r w:rsidRPr="0074129B" w:rsidR="006F135C">
        <w:t>’</w:t>
      </w:r>
      <w:r w:rsidR="00887506">
        <w:t xml:space="preserve">s </w:t>
      </w:r>
      <w:r w:rsidRPr="0074129B" w:rsidR="006F135C">
        <w:t>management possesses sufficient experience, knowledge, and technical expertise to provide local exchange, interexchange, and fixed interconnected VoIP</w:t>
      </w:r>
      <w:r w:rsidRPr="0074129B" w:rsidR="006F135C">
        <w:rPr>
          <w:i/>
          <w:iCs/>
        </w:rPr>
        <w:t xml:space="preserve"> </w:t>
      </w:r>
      <w:r w:rsidRPr="0074129B" w:rsidR="006F135C">
        <w:t>services to the public.</w:t>
      </w:r>
      <w:bookmarkStart w:name="_Hlk183524749" w:id="96"/>
    </w:p>
    <w:p w:rsidR="008356CE" w:rsidRDefault="006F135C" w14:paraId="18F3CEEC" w14:textId="77777777">
      <w:pPr>
        <w:pStyle w:val="FoF"/>
        <w:numPr>
          <w:ilvl w:val="0"/>
          <w:numId w:val="23"/>
        </w:numPr>
        <w:ind w:left="0" w:firstLine="360"/>
      </w:pPr>
      <w:r w:rsidRPr="00CD175A">
        <w:t xml:space="preserve">No one associated with or employed by </w:t>
      </w:r>
      <w:r w:rsidRPr="00CD175A" w:rsidR="00D31598">
        <w:t>altafiber</w:t>
      </w:r>
      <w:r w:rsidRPr="00CD175A">
        <w:t xml:space="preserve"> as an affiliate, officer, director, partner, agent, or owner (directly or indirectly) of more than 10 percent of </w:t>
      </w:r>
      <w:r w:rsidRPr="00CD175A" w:rsidR="00D31598">
        <w:t>altafiber</w:t>
      </w:r>
      <w:r w:rsidRPr="00CD175A">
        <w:t xml:space="preserve">, or anyone acting in a management capacity for </w:t>
      </w:r>
      <w:r w:rsidRPr="00CD175A" w:rsidR="00D31598">
        <w:t>altafiber</w:t>
      </w:r>
      <w:r w:rsidRPr="00CD175A">
        <w:t>:</w:t>
      </w:r>
    </w:p>
    <w:p w:rsidRPr="008356CE" w:rsidR="008356CE" w:rsidRDefault="008356CE" w14:paraId="43F3054E" w14:textId="77777777">
      <w:pPr>
        <w:pStyle w:val="FoF"/>
        <w:numPr>
          <w:ilvl w:val="0"/>
          <w:numId w:val="24"/>
        </w:numPr>
        <w:spacing w:after="120" w:line="240" w:lineRule="auto"/>
        <w:ind w:right="1440"/>
      </w:pPr>
      <w:r>
        <w:t>H</w:t>
      </w:r>
      <w:r w:rsidRPr="00CD175A" w:rsidR="006F135C">
        <w:rPr>
          <w:szCs w:val="26"/>
        </w:rPr>
        <w:t>eld one of these positions with a company that filed for bankruptcy;</w:t>
      </w:r>
    </w:p>
    <w:p w:rsidRPr="008356CE" w:rsidR="008356CE" w:rsidRDefault="008356CE" w14:paraId="595D4C84" w14:textId="77777777">
      <w:pPr>
        <w:pStyle w:val="FoF"/>
        <w:numPr>
          <w:ilvl w:val="0"/>
          <w:numId w:val="24"/>
        </w:numPr>
        <w:spacing w:after="120" w:line="240" w:lineRule="auto"/>
        <w:ind w:right="1440"/>
      </w:pPr>
      <w:r>
        <w:rPr>
          <w:szCs w:val="26"/>
        </w:rPr>
        <w:t>B</w:t>
      </w:r>
      <w:r w:rsidRPr="00CD175A" w:rsidR="006F135C">
        <w:rPr>
          <w:szCs w:val="26"/>
        </w:rPr>
        <w:t>een personally found liable, or held one of these positions with a company that has been found liable, for fraud, dishonesty, failure to disclose, or misrepresentations to consumers or others;</w:t>
      </w:r>
    </w:p>
    <w:p w:rsidRPr="008356CE" w:rsidR="008356CE" w:rsidRDefault="008356CE" w14:paraId="56CAADAC" w14:textId="77777777">
      <w:pPr>
        <w:pStyle w:val="FoF"/>
        <w:numPr>
          <w:ilvl w:val="0"/>
          <w:numId w:val="24"/>
        </w:numPr>
        <w:spacing w:after="120" w:line="240" w:lineRule="auto"/>
        <w:ind w:right="1440"/>
      </w:pPr>
      <w:r>
        <w:rPr>
          <w:szCs w:val="26"/>
        </w:rPr>
        <w:t>B</w:t>
      </w:r>
      <w:r w:rsidRPr="00CD175A" w:rsidR="006F135C">
        <w:rPr>
          <w:szCs w:val="26"/>
        </w:rPr>
        <w:t>een convicted of a felony;</w:t>
      </w:r>
    </w:p>
    <w:p w:rsidRPr="008356CE" w:rsidR="008356CE" w:rsidRDefault="008356CE" w14:paraId="6A8C3388" w14:textId="77777777">
      <w:pPr>
        <w:pStyle w:val="FoF"/>
        <w:numPr>
          <w:ilvl w:val="0"/>
          <w:numId w:val="24"/>
        </w:numPr>
        <w:spacing w:after="120" w:line="240" w:lineRule="auto"/>
        <w:ind w:right="1440"/>
      </w:pPr>
      <w:r>
        <w:rPr>
          <w:szCs w:val="26"/>
        </w:rPr>
        <w:lastRenderedPageBreak/>
        <w:t>B</w:t>
      </w:r>
      <w:r w:rsidRPr="00CD175A" w:rsidR="006F135C">
        <w:rPr>
          <w:szCs w:val="26"/>
        </w:rPr>
        <w:t>een the subject of a criminal referral by judge or public agency;</w:t>
      </w:r>
    </w:p>
    <w:p w:rsidRPr="008356CE" w:rsidR="008356CE" w:rsidRDefault="008356CE" w14:paraId="5B86D0DF" w14:textId="77777777">
      <w:pPr>
        <w:pStyle w:val="FoF"/>
        <w:numPr>
          <w:ilvl w:val="0"/>
          <w:numId w:val="24"/>
        </w:numPr>
        <w:spacing w:after="120" w:line="240" w:lineRule="auto"/>
        <w:ind w:right="1440"/>
      </w:pPr>
      <w:r>
        <w:rPr>
          <w:szCs w:val="26"/>
        </w:rPr>
        <w:t>H</w:t>
      </w:r>
      <w:r w:rsidRPr="00CD175A" w:rsidR="006F135C">
        <w:rPr>
          <w:szCs w:val="26"/>
        </w:rPr>
        <w:t>ad a telecommunications license or operating authority denied, suspended, revoked, or limited in any jurisdiction;</w:t>
      </w:r>
    </w:p>
    <w:p w:rsidRPr="008356CE" w:rsidR="008356CE" w:rsidRDefault="008356CE" w14:paraId="030BF720" w14:textId="77777777">
      <w:pPr>
        <w:pStyle w:val="FoF"/>
        <w:numPr>
          <w:ilvl w:val="0"/>
          <w:numId w:val="24"/>
        </w:numPr>
        <w:spacing w:after="120" w:line="240" w:lineRule="auto"/>
        <w:ind w:right="1440"/>
      </w:pPr>
      <w:r>
        <w:rPr>
          <w:szCs w:val="26"/>
        </w:rPr>
        <w:t>P</w:t>
      </w:r>
      <w:r w:rsidRPr="00CD175A" w:rsidR="006F135C">
        <w:rPr>
          <w:szCs w:val="26"/>
        </w:rPr>
        <w:t xml:space="preserve">ersonally entered into a settlement, or held one of these positions with a company that has entered into settlement of criminal or civil claims involving violations of </w:t>
      </w:r>
      <w:r w:rsidRPr="00CD175A" w:rsidR="006F135C">
        <w:t>Sections </w:t>
      </w:r>
      <w:r w:rsidRPr="00CD175A" w:rsidR="006F135C">
        <w:rPr>
          <w:szCs w:val="26"/>
        </w:rPr>
        <w:t>17000 </w:t>
      </w:r>
      <w:r w:rsidRPr="00CD175A" w:rsidR="006F135C">
        <w:rPr>
          <w:i/>
          <w:szCs w:val="26"/>
        </w:rPr>
        <w:t>et seq</w:t>
      </w:r>
      <w:r w:rsidRPr="00CD175A" w:rsidR="006F135C">
        <w:rPr>
          <w:iCs/>
          <w:szCs w:val="26"/>
        </w:rPr>
        <w:t>.,</w:t>
      </w:r>
      <w:r w:rsidRPr="00CD175A" w:rsidR="006F135C">
        <w:rPr>
          <w:i/>
          <w:iCs/>
          <w:szCs w:val="26"/>
        </w:rPr>
        <w:t xml:space="preserve"> </w:t>
      </w:r>
      <w:r w:rsidRPr="00CD175A" w:rsidR="006F135C">
        <w:t>Sections </w:t>
      </w:r>
      <w:r w:rsidRPr="00CD175A" w:rsidR="006F135C">
        <w:rPr>
          <w:szCs w:val="26"/>
        </w:rPr>
        <w:t>17200 </w:t>
      </w:r>
      <w:r w:rsidRPr="00CD175A" w:rsidR="006F135C">
        <w:rPr>
          <w:i/>
          <w:szCs w:val="26"/>
        </w:rPr>
        <w:t>et seq.,</w:t>
      </w:r>
      <w:r w:rsidRPr="00CD175A" w:rsidR="006F135C">
        <w:rPr>
          <w:i/>
          <w:iCs/>
          <w:szCs w:val="26"/>
        </w:rPr>
        <w:t xml:space="preserve"> </w:t>
      </w:r>
      <w:r w:rsidRPr="00CD175A" w:rsidR="006F135C">
        <w:rPr>
          <w:szCs w:val="26"/>
        </w:rPr>
        <w:t xml:space="preserve">or </w:t>
      </w:r>
      <w:r w:rsidRPr="00CD175A" w:rsidR="006F135C">
        <w:t>Sections </w:t>
      </w:r>
      <w:r w:rsidRPr="00CD175A" w:rsidR="006F135C">
        <w:rPr>
          <w:szCs w:val="26"/>
        </w:rPr>
        <w:t>17500 </w:t>
      </w:r>
      <w:r w:rsidRPr="00CD175A" w:rsidR="006F135C">
        <w:rPr>
          <w:i/>
          <w:szCs w:val="26"/>
        </w:rPr>
        <w:t>et seq.</w:t>
      </w:r>
      <w:r w:rsidRPr="00CD175A" w:rsidR="006F135C">
        <w:rPr>
          <w:iCs/>
          <w:szCs w:val="26"/>
        </w:rPr>
        <w:t xml:space="preserve"> </w:t>
      </w:r>
      <w:r w:rsidRPr="00CD175A" w:rsidR="006F135C">
        <w:rPr>
          <w:szCs w:val="26"/>
        </w:rPr>
        <w:t>of the California Business &amp; Professions Code</w:t>
      </w:r>
      <w:r w:rsidRPr="006F135C" w:rsidR="006F135C">
        <w:rPr>
          <w:szCs w:val="26"/>
        </w:rPr>
        <w:t>, or of any other statute, regulation, or decisional law relating to fraud, dishonesty, failure to disclose, or misrepresentations to consumers or others;</w:t>
      </w:r>
    </w:p>
    <w:p w:rsidRPr="008356CE" w:rsidR="008356CE" w:rsidRDefault="008356CE" w14:paraId="35972CFA" w14:textId="77777777">
      <w:pPr>
        <w:pStyle w:val="FoF"/>
        <w:numPr>
          <w:ilvl w:val="0"/>
          <w:numId w:val="24"/>
        </w:numPr>
        <w:spacing w:after="120" w:line="240" w:lineRule="auto"/>
        <w:ind w:right="1440"/>
      </w:pPr>
      <w:r>
        <w:rPr>
          <w:szCs w:val="26"/>
        </w:rPr>
        <w:t>B</w:t>
      </w:r>
      <w:r w:rsidRPr="006F135C" w:rsidR="006F135C">
        <w:rPr>
          <w:szCs w:val="26"/>
        </w:rPr>
        <w:t>een found to have violated any statute, law, or rule pertaining to public utilities or other regulated industries; or</w:t>
      </w:r>
    </w:p>
    <w:p w:rsidRPr="00710EBA" w:rsidR="006F135C" w:rsidRDefault="008356CE" w14:paraId="30B0A54A" w14:textId="0E142334">
      <w:pPr>
        <w:pStyle w:val="FoF"/>
        <w:numPr>
          <w:ilvl w:val="0"/>
          <w:numId w:val="24"/>
        </w:numPr>
        <w:spacing w:after="120" w:line="240" w:lineRule="auto"/>
        <w:ind w:right="1440"/>
      </w:pPr>
      <w:r>
        <w:rPr>
          <w:szCs w:val="26"/>
        </w:rPr>
        <w:t>E</w:t>
      </w:r>
      <w:r w:rsidRPr="006F135C" w:rsidR="006F135C">
        <w:rPr>
          <w:szCs w:val="26"/>
        </w:rPr>
        <w:t>ntered into any settlement agreements or made any voluntary payments or agreed to any other type of monetary forfeitures in resolution of any action by any regulatory body, agency, or attorney general.</w:t>
      </w:r>
      <w:bookmarkEnd w:id="96"/>
    </w:p>
    <w:p w:rsidR="006F135C" w:rsidRDefault="006F135C" w14:paraId="03C1C4A7" w14:textId="6938A6C8">
      <w:pPr>
        <w:pStyle w:val="FoF"/>
        <w:numPr>
          <w:ilvl w:val="0"/>
          <w:numId w:val="23"/>
        </w:numPr>
        <w:ind w:left="0" w:firstLine="360"/>
      </w:pPr>
      <w:r w:rsidRPr="006F135C">
        <w:t xml:space="preserve">To the best of </w:t>
      </w:r>
      <w:r w:rsidRPr="00CD175A" w:rsidR="00D31598">
        <w:rPr>
          <w:bCs/>
          <w:szCs w:val="26"/>
        </w:rPr>
        <w:t>altafiber</w:t>
      </w:r>
      <w:r w:rsidRPr="00CD175A">
        <w:rPr>
          <w:bCs/>
        </w:rPr>
        <w:t xml:space="preserve">’s knowledge, neither </w:t>
      </w:r>
      <w:r w:rsidRPr="00CD175A" w:rsidR="00D31598">
        <w:rPr>
          <w:bCs/>
          <w:szCs w:val="26"/>
        </w:rPr>
        <w:t>altafiber</w:t>
      </w:r>
      <w:r w:rsidRPr="00CD175A">
        <w:rPr>
          <w:bCs/>
        </w:rPr>
        <w:t xml:space="preserve">, or any affiliate, officer, director, partner, nor owner of more than 10 percent of </w:t>
      </w:r>
      <w:r w:rsidRPr="00CD175A" w:rsidR="00D31598">
        <w:rPr>
          <w:bCs/>
          <w:szCs w:val="26"/>
        </w:rPr>
        <w:t>altafiber</w:t>
      </w:r>
      <w:r w:rsidRPr="00CD175A">
        <w:rPr>
          <w:bCs/>
        </w:rPr>
        <w:t>, or any person acting in such capacity whether or not formally appointed, is being, or has been investigated by the FCC or any law enforcement or regulatory agency for failure to comply with any law, rule, or order.</w:t>
      </w:r>
    </w:p>
    <w:p w:rsidRPr="00F40F2A" w:rsidR="006F135C" w:rsidRDefault="00D31598" w14:paraId="3BA1FA0F" w14:textId="5FDF4373">
      <w:pPr>
        <w:pStyle w:val="FoF"/>
        <w:numPr>
          <w:ilvl w:val="0"/>
          <w:numId w:val="23"/>
        </w:numPr>
        <w:ind w:left="0" w:firstLine="360"/>
      </w:pPr>
      <w:r w:rsidRPr="00F40F2A">
        <w:t>altafiber</w:t>
      </w:r>
      <w:r w:rsidRPr="00F40F2A" w:rsidR="006F135C">
        <w:t xml:space="preserve"> requested and is eligible for exemption from tariffing requirements and must observe the consumer protection rules adopted in D.98</w:t>
      </w:r>
      <w:r w:rsidRPr="00F40F2A" w:rsidR="006F135C">
        <w:noBreakHyphen/>
        <w:t>08-031 and D.24-11-003.</w:t>
      </w:r>
    </w:p>
    <w:p w:rsidRPr="00F40F2A" w:rsidR="006A45BB" w:rsidRDefault="00D31598" w14:paraId="44ECE55E" w14:textId="59222C39">
      <w:pPr>
        <w:pStyle w:val="FoF"/>
        <w:numPr>
          <w:ilvl w:val="0"/>
          <w:numId w:val="23"/>
        </w:numPr>
        <w:ind w:left="0" w:firstLine="360"/>
      </w:pPr>
      <w:r w:rsidRPr="00F40F2A">
        <w:t>altafiber</w:t>
      </w:r>
      <w:r w:rsidRPr="00F40F2A" w:rsidR="006A45BB">
        <w:t xml:space="preserve"> meets the applicable requirements of Rule 3.1 of the Rules of Practice and Procedure.</w:t>
      </w:r>
    </w:p>
    <w:p w:rsidRPr="00F40F2A" w:rsidR="006A45BB" w:rsidRDefault="00D31598" w14:paraId="7CCEA952" w14:textId="1D602350">
      <w:pPr>
        <w:pStyle w:val="FoF"/>
        <w:numPr>
          <w:ilvl w:val="0"/>
          <w:numId w:val="23"/>
        </w:numPr>
        <w:ind w:left="0" w:firstLine="360"/>
      </w:pPr>
      <w:bookmarkStart w:name="_Hlk183525076" w:id="97"/>
      <w:r w:rsidRPr="00F40F2A">
        <w:t>altafiber</w:t>
      </w:r>
      <w:r w:rsidRPr="00F40F2A" w:rsidR="006A45BB">
        <w:t xml:space="preserve"> meets the technical managerial requirements for a CPCN pursuant to D.13-05-013 and D.24-11-003.</w:t>
      </w:r>
    </w:p>
    <w:p w:rsidRPr="004A2632" w:rsidR="006A45BB" w:rsidRDefault="00D31598" w14:paraId="5BBEBDEA" w14:textId="2A461E91">
      <w:pPr>
        <w:pStyle w:val="FoF"/>
        <w:numPr>
          <w:ilvl w:val="0"/>
          <w:numId w:val="23"/>
        </w:numPr>
        <w:ind w:left="0" w:firstLine="360"/>
      </w:pPr>
      <w:bookmarkStart w:name="_Hlk183525103" w:id="98"/>
      <w:bookmarkEnd w:id="97"/>
      <w:r w:rsidRPr="00F40F2A">
        <w:lastRenderedPageBreak/>
        <w:t>altafiber</w:t>
      </w:r>
      <w:r w:rsidRPr="00F40F2A" w:rsidR="006A45BB">
        <w:t xml:space="preserve"> meets the certification requirements for a CPCN pursuant to D.13</w:t>
      </w:r>
      <w:r w:rsidR="00371EB0">
        <w:noBreakHyphen/>
      </w:r>
      <w:r w:rsidRPr="00F40F2A" w:rsidR="006A45BB">
        <w:t>05-013 and D.24-11-003.</w:t>
      </w:r>
      <w:bookmarkEnd w:id="98"/>
    </w:p>
    <w:p w:rsidRPr="00F40F2A" w:rsidR="006F135C" w:rsidRDefault="00CC0FC3" w14:paraId="5002DE8D" w14:textId="4F35AC5C">
      <w:pPr>
        <w:pStyle w:val="FoF"/>
        <w:numPr>
          <w:ilvl w:val="0"/>
          <w:numId w:val="23"/>
        </w:numPr>
        <w:ind w:left="0" w:firstLine="360"/>
        <w:rPr>
          <w:bCs/>
        </w:rPr>
      </w:pPr>
      <w:r w:rsidRPr="00F40F2A">
        <w:rPr>
          <w:bCs/>
        </w:rPr>
        <w:t>altafiber</w:t>
      </w:r>
      <w:r w:rsidRPr="00F40F2A" w:rsidR="006F135C">
        <w:rPr>
          <w:bCs/>
        </w:rPr>
        <w:t xml:space="preserve"> proposes to operate in the service territories of</w:t>
      </w:r>
      <w:r w:rsidRPr="00F40F2A" w:rsidR="001B6674">
        <w:rPr>
          <w:bCs/>
        </w:rPr>
        <w:t xml:space="preserve"> uniform regulatory framework incumbent local exchange carrier service throughout the state of California.</w:t>
      </w:r>
    </w:p>
    <w:p w:rsidRPr="00F40F2A" w:rsidR="006F135C" w:rsidRDefault="00CC0FC3" w14:paraId="19209D8B" w14:textId="5CDCB298">
      <w:pPr>
        <w:pStyle w:val="FoF"/>
        <w:numPr>
          <w:ilvl w:val="0"/>
          <w:numId w:val="23"/>
        </w:numPr>
        <w:ind w:left="0" w:firstLine="360"/>
        <w:rPr>
          <w:bCs/>
        </w:rPr>
      </w:pPr>
      <w:r w:rsidRPr="00F40F2A">
        <w:rPr>
          <w:bCs/>
        </w:rPr>
        <w:t>altafiber</w:t>
      </w:r>
      <w:r w:rsidRPr="00F40F2A" w:rsidR="006F135C">
        <w:rPr>
          <w:bCs/>
        </w:rPr>
        <w:t xml:space="preserve"> provided a map showing the location </w:t>
      </w:r>
      <w:r w:rsidR="00DC7103">
        <w:rPr>
          <w:bCs/>
        </w:rPr>
        <w:t xml:space="preserve">or route </w:t>
      </w:r>
      <w:r w:rsidRPr="00F40F2A" w:rsidR="006F135C">
        <w:rPr>
          <w:bCs/>
        </w:rPr>
        <w:t xml:space="preserve">of </w:t>
      </w:r>
      <w:r w:rsidR="00DC7103">
        <w:rPr>
          <w:bCs/>
        </w:rPr>
        <w:t>the</w:t>
      </w:r>
      <w:r w:rsidRPr="00F40F2A" w:rsidR="006F135C">
        <w:rPr>
          <w:bCs/>
        </w:rPr>
        <w:t xml:space="preserve"> proposed construction or extension, and its relation to other public utilities, corporations, persons, or entities with which the same is likely to compete.</w:t>
      </w:r>
    </w:p>
    <w:p w:rsidRPr="004A2632" w:rsidR="006F135C" w:rsidRDefault="00676C29" w14:paraId="36D22762" w14:textId="1FB1CD37">
      <w:pPr>
        <w:pStyle w:val="FoF"/>
        <w:numPr>
          <w:ilvl w:val="0"/>
          <w:numId w:val="23"/>
        </w:numPr>
        <w:ind w:left="0" w:firstLine="360"/>
        <w:rPr>
          <w:bCs/>
        </w:rPr>
      </w:pPr>
      <w:r w:rsidRPr="00F40F2A">
        <w:rPr>
          <w:bCs/>
        </w:rPr>
        <w:t>altafiber</w:t>
      </w:r>
      <w:r w:rsidRPr="00F40F2A" w:rsidR="006F135C">
        <w:rPr>
          <w:bCs/>
        </w:rPr>
        <w:t xml:space="preserve"> has no information to report under Rule 3.1(i), which requires that a utility filing an application under Pub. Util. Code Section 1001 provides a statement regarding compliance with GO 104</w:t>
      </w:r>
      <w:r w:rsidRPr="00F40F2A" w:rsidR="006F135C">
        <w:rPr>
          <w:bCs/>
        </w:rPr>
        <w:noBreakHyphen/>
        <w:t>A, Section 2.</w:t>
      </w:r>
    </w:p>
    <w:p w:rsidRPr="00F40F2A" w:rsidR="006F135C" w:rsidRDefault="00D31598" w14:paraId="373DB26B" w14:textId="566BEC5C">
      <w:pPr>
        <w:pStyle w:val="FoF"/>
        <w:numPr>
          <w:ilvl w:val="0"/>
          <w:numId w:val="23"/>
        </w:numPr>
        <w:ind w:left="0" w:firstLine="360"/>
        <w:rPr>
          <w:bCs/>
        </w:rPr>
      </w:pPr>
      <w:r w:rsidRPr="00F40F2A">
        <w:rPr>
          <w:bCs/>
        </w:rPr>
        <w:t>altafiber</w:t>
      </w:r>
      <w:r w:rsidRPr="00F40F2A" w:rsidR="006F135C">
        <w:rPr>
          <w:bCs/>
        </w:rPr>
        <w:t xml:space="preserve"> provided an estimate of its customer base for the first and fifth years of operation.</w:t>
      </w:r>
    </w:p>
    <w:p w:rsidRPr="00B35AEF" w:rsidR="006F135C" w:rsidRDefault="00D31598" w14:paraId="54F28837" w14:textId="7FDC118E">
      <w:pPr>
        <w:pStyle w:val="FoF"/>
        <w:numPr>
          <w:ilvl w:val="0"/>
          <w:numId w:val="23"/>
        </w:numPr>
        <w:ind w:left="0" w:firstLine="360"/>
      </w:pPr>
      <w:r w:rsidRPr="00B35AEF">
        <w:t>altafiber</w:t>
      </w:r>
      <w:r w:rsidRPr="00B35AEF" w:rsidR="006F135C">
        <w:t xml:space="preserve"> will meet the Commission’s minimum safety goals.</w:t>
      </w:r>
    </w:p>
    <w:p w:rsidRPr="00B35AEF" w:rsidR="008E6AE6" w:rsidRDefault="00D31598" w14:paraId="4B709455" w14:textId="4AFFE1D2">
      <w:pPr>
        <w:pStyle w:val="FoF"/>
        <w:numPr>
          <w:ilvl w:val="0"/>
          <w:numId w:val="23"/>
        </w:numPr>
        <w:ind w:left="0" w:firstLine="360"/>
      </w:pPr>
      <w:r w:rsidRPr="00B35AEF">
        <w:t>altafiber</w:t>
      </w:r>
      <w:r w:rsidRPr="00B35AEF" w:rsidR="006F135C">
        <w:t xml:space="preserve"> filed documents which have a presumption of confidentiality pursuant to D.24-11-003 and GO 66-D in </w:t>
      </w:r>
      <w:r w:rsidRPr="00B35AEF" w:rsidR="00105396">
        <w:t>Appendix I.</w:t>
      </w:r>
      <w:r w:rsidRPr="00B35AEF" w:rsidR="001F2812">
        <w:t>1</w:t>
      </w:r>
      <w:r w:rsidR="00DC7103">
        <w:t>, I.11.a,</w:t>
      </w:r>
      <w:r w:rsidRPr="00B35AEF" w:rsidR="001F2812">
        <w:t xml:space="preserve"> and Appendix K.</w:t>
      </w:r>
    </w:p>
    <w:p w:rsidR="005939A5" w:rsidP="00371EB0" w:rsidRDefault="005939A5" w14:paraId="38F75F11" w14:textId="77777777">
      <w:pPr>
        <w:pStyle w:val="Dummy"/>
        <w:spacing w:after="0" w:line="360" w:lineRule="auto"/>
      </w:pPr>
      <w:bookmarkStart w:name="_Toc8123726" w:id="99"/>
      <w:bookmarkStart w:name="_Toc237867526" w:id="100"/>
      <w:r>
        <w:t>Conclusions of Law</w:t>
      </w:r>
      <w:bookmarkEnd w:id="99"/>
      <w:bookmarkEnd w:id="100"/>
    </w:p>
    <w:p w:rsidRPr="008D1309" w:rsidR="008D1309" w:rsidRDefault="00902789" w14:paraId="0B193C7F" w14:textId="77777777">
      <w:pPr>
        <w:pStyle w:val="CoL"/>
        <w:numPr>
          <w:ilvl w:val="0"/>
          <w:numId w:val="25"/>
        </w:numPr>
        <w:ind w:left="0" w:firstLine="360"/>
      </w:pPr>
      <w:r w:rsidRPr="00B35AEF">
        <w:rPr>
          <w:rFonts w:eastAsia="Times New Roman" w:cs="Times New Roman"/>
          <w:szCs w:val="20"/>
        </w:rPr>
        <w:t>altafiber</w:t>
      </w:r>
      <w:r w:rsidRPr="00B35AEF" w:rsidR="004078BB">
        <w:rPr>
          <w:rFonts w:eastAsia="Times New Roman" w:cs="Times New Roman"/>
          <w:szCs w:val="20"/>
        </w:rPr>
        <w:t xml:space="preserve"> should be granted a CPCN to provide</w:t>
      </w:r>
      <w:r w:rsidR="008D1309">
        <w:rPr>
          <w:rFonts w:eastAsia="Times New Roman" w:cs="Times New Roman"/>
          <w:szCs w:val="20"/>
        </w:rPr>
        <w:t>:</w:t>
      </w:r>
    </w:p>
    <w:p w:rsidR="008D1309" w:rsidRDefault="008D1309" w14:paraId="359E5D7E" w14:textId="5F2F880D">
      <w:pPr>
        <w:pStyle w:val="CoL"/>
        <w:numPr>
          <w:ilvl w:val="0"/>
          <w:numId w:val="26"/>
        </w:numPr>
        <w:spacing w:after="120" w:line="240" w:lineRule="auto"/>
        <w:ind w:right="1440"/>
        <w:rPr>
          <w:rFonts w:eastAsia="Times New Roman" w:cs="Times New Roman"/>
          <w:szCs w:val="20"/>
        </w:rPr>
      </w:pPr>
      <w:r>
        <w:rPr>
          <w:rFonts w:eastAsia="Times New Roman" w:cs="Times New Roman"/>
          <w:szCs w:val="20"/>
        </w:rPr>
        <w:t>F</w:t>
      </w:r>
      <w:r w:rsidRPr="00B35AEF" w:rsidR="00985376">
        <w:rPr>
          <w:rFonts w:eastAsia="Times New Roman" w:cs="Times New Roman"/>
          <w:szCs w:val="20"/>
        </w:rPr>
        <w:t>ull facilities-based and resold competitive local exchange service in the service territories of all the uniform regulatory framework incumbent local exchange carriers;</w:t>
      </w:r>
    </w:p>
    <w:p w:rsidR="008D1309" w:rsidRDefault="008D1309" w14:paraId="50F7D2D1" w14:textId="00317443">
      <w:pPr>
        <w:pStyle w:val="CoL"/>
        <w:numPr>
          <w:ilvl w:val="0"/>
          <w:numId w:val="26"/>
        </w:numPr>
        <w:spacing w:after="120" w:line="240" w:lineRule="auto"/>
        <w:ind w:right="1440"/>
        <w:rPr>
          <w:rFonts w:eastAsia="Times New Roman" w:cs="Times New Roman"/>
          <w:szCs w:val="20"/>
        </w:rPr>
      </w:pPr>
      <w:r>
        <w:rPr>
          <w:rFonts w:eastAsia="Times New Roman" w:cs="Times New Roman"/>
          <w:szCs w:val="20"/>
        </w:rPr>
        <w:t>F</w:t>
      </w:r>
      <w:r w:rsidRPr="00B35AEF" w:rsidR="00985376">
        <w:rPr>
          <w:rFonts w:eastAsia="Times New Roman" w:cs="Times New Roman"/>
          <w:szCs w:val="20"/>
        </w:rPr>
        <w:t>ull facilities-based and resold interexchange service throughout California; and</w:t>
      </w:r>
    </w:p>
    <w:p w:rsidRPr="00B35AEF" w:rsidR="00082EC2" w:rsidP="00082EC2" w:rsidRDefault="008D1309" w14:paraId="00565A14" w14:textId="30A6B7E7">
      <w:pPr>
        <w:pStyle w:val="CoL"/>
        <w:numPr>
          <w:ilvl w:val="0"/>
          <w:numId w:val="26"/>
        </w:numPr>
        <w:spacing w:after="120" w:line="240" w:lineRule="auto"/>
        <w:ind w:right="1440"/>
      </w:pPr>
      <w:r>
        <w:rPr>
          <w:rFonts w:eastAsia="Times New Roman" w:cs="Times New Roman"/>
          <w:szCs w:val="20"/>
        </w:rPr>
        <w:t>F</w:t>
      </w:r>
      <w:r w:rsidRPr="00B35AEF" w:rsidR="00985376">
        <w:rPr>
          <w:rFonts w:eastAsia="Times New Roman" w:cs="Times New Roman"/>
          <w:szCs w:val="20"/>
        </w:rPr>
        <w:t>ixed interconnected VoIP</w:t>
      </w:r>
      <w:r w:rsidR="005457A9">
        <w:rPr>
          <w:rFonts w:eastAsia="Times New Roman" w:cs="Times New Roman"/>
          <w:szCs w:val="20"/>
        </w:rPr>
        <w:t xml:space="preserve"> </w:t>
      </w:r>
      <w:r w:rsidRPr="00B35AEF" w:rsidR="00985376">
        <w:rPr>
          <w:rFonts w:eastAsia="Times New Roman" w:cs="Times New Roman"/>
          <w:szCs w:val="20"/>
        </w:rPr>
        <w:t>within the service territories of uniform regulatory framework incumbent local exchange carrier service throughout the state of California</w:t>
      </w:r>
      <w:r w:rsidRPr="00B35AEF" w:rsidR="004078BB">
        <w:rPr>
          <w:rFonts w:eastAsia="Times New Roman" w:cs="Times New Roman"/>
          <w:szCs w:val="20"/>
        </w:rPr>
        <w:t>, subject to the terms and conditions set forth in this decision</w:t>
      </w:r>
      <w:r w:rsidRPr="00B35AEF" w:rsidR="004078BB">
        <w:t>.</w:t>
      </w:r>
    </w:p>
    <w:p w:rsidRPr="00082EC2" w:rsidR="00082EC2" w:rsidP="00082EC2" w:rsidRDefault="00082EC2" w14:paraId="25F8D718" w14:textId="4B9FD96B">
      <w:pPr>
        <w:pStyle w:val="CoL"/>
        <w:numPr>
          <w:ilvl w:val="0"/>
          <w:numId w:val="25"/>
        </w:numPr>
        <w:ind w:left="0" w:firstLine="360"/>
      </w:pPr>
      <w:r w:rsidRPr="00082EC2">
        <w:lastRenderedPageBreak/>
        <w:t>altafiber should be granted resold interexchange authority and may not construct any facilities, including equipment in existing buildings or structures.</w:t>
      </w:r>
    </w:p>
    <w:p w:rsidRPr="00B35AEF" w:rsidR="004078BB" w:rsidRDefault="00A4361F" w14:paraId="3688C0F4" w14:textId="19275C03">
      <w:pPr>
        <w:pStyle w:val="CoL"/>
        <w:numPr>
          <w:ilvl w:val="0"/>
          <w:numId w:val="25"/>
        </w:numPr>
        <w:ind w:left="0" w:firstLine="360"/>
      </w:pPr>
      <w:r w:rsidRPr="00B35AEF">
        <w:t>altafiber</w:t>
      </w:r>
      <w:r w:rsidRPr="00B35AEF" w:rsidR="004078BB">
        <w:t xml:space="preserve"> should be allowed to construct </w:t>
      </w:r>
      <w:r w:rsidRPr="00B35AEF" w:rsidR="008F053F">
        <w:t>installation of equipment to existing buildings or structures, for the purpose of providing interexchange or local exchange services.</w:t>
      </w:r>
    </w:p>
    <w:p w:rsidRPr="00082EC2" w:rsidR="004078BB" w:rsidP="00082EC2" w:rsidRDefault="004078BB" w14:paraId="375F3472" w14:textId="064ADF4D">
      <w:pPr>
        <w:pStyle w:val="CoL"/>
        <w:numPr>
          <w:ilvl w:val="0"/>
          <w:numId w:val="25"/>
        </w:numPr>
        <w:ind w:left="0" w:firstLine="360"/>
      </w:pPr>
      <w:bookmarkStart w:name="_Hlk183525004" w:id="101"/>
      <w:r w:rsidRPr="00B35AEF">
        <w:t>.</w:t>
      </w:r>
      <w:r w:rsidRPr="00082EC2" w:rsidR="00082EC2">
        <w:t>altafiber should be allowed to use the Energy Division’s 21 day CEQA exemption review process.</w:t>
      </w:r>
    </w:p>
    <w:p w:rsidR="00BD23E6" w:rsidP="00082EC2" w:rsidRDefault="00082EC2" w14:paraId="65A6F6CC" w14:textId="016551CC">
      <w:pPr>
        <w:pStyle w:val="CoL"/>
        <w:numPr>
          <w:ilvl w:val="0"/>
          <w:numId w:val="25"/>
        </w:numPr>
        <w:ind w:left="0" w:firstLine="360"/>
      </w:pPr>
      <w:r>
        <w:t>altafiber should be allowed to construct installation of equipment to existing buildings or structures, for the purpose of providing interexchange or local exchange services.</w:t>
      </w:r>
    </w:p>
    <w:p w:rsidRPr="00B35AEF" w:rsidR="00BD23E6" w:rsidP="00082EC2" w:rsidRDefault="00BD23E6" w14:paraId="5DA74FE6" w14:textId="5C561968">
      <w:pPr>
        <w:pStyle w:val="CoL"/>
        <w:numPr>
          <w:ilvl w:val="0"/>
          <w:numId w:val="25"/>
        </w:numPr>
        <w:ind w:left="0" w:firstLine="360"/>
      </w:pPr>
      <w:r>
        <w:t>Granting altafiber a CPCN is in the public interest.</w:t>
      </w:r>
    </w:p>
    <w:bookmarkEnd w:id="101"/>
    <w:p w:rsidRPr="00B35AEF" w:rsidR="004078BB" w:rsidRDefault="009900F6" w14:paraId="5C975CB0" w14:textId="3BAAFAB0">
      <w:pPr>
        <w:pStyle w:val="CoL"/>
        <w:numPr>
          <w:ilvl w:val="0"/>
          <w:numId w:val="25"/>
        </w:numPr>
        <w:ind w:left="0" w:firstLine="360"/>
      </w:pPr>
      <w:r w:rsidRPr="00B35AEF">
        <w:t>altafiber</w:t>
      </w:r>
      <w:r w:rsidRPr="00B35AEF" w:rsidR="004078BB">
        <w:t xml:space="preserve"> should demonstrate that it maintained at least $100,000 that was reasonably liquid and available for its first year of operations by providing the Commission</w:t>
      </w:r>
      <w:r w:rsidR="00DC7103">
        <w:t>’s</w:t>
      </w:r>
      <w:r w:rsidRPr="00B35AEF" w:rsidR="004078BB">
        <w:t xml:space="preserve"> Communications Division with a confidential copy of its updated financial documentation at both six and 12 months from the issuance date of this decision by providing updated bank statements within eight and 14 months, respectively, as an information-only submittal by </w:t>
      </w:r>
      <w:r w:rsidR="00861CAC">
        <w:t>e-mail</w:t>
      </w:r>
      <w:r w:rsidRPr="00B35AEF" w:rsidR="004078BB">
        <w:t xml:space="preserve"> to </w:t>
      </w:r>
      <w:hyperlink r:id="rId20">
        <w:r w:rsidRPr="00B35AEF" w:rsidR="004078BB">
          <w:rPr>
            <w:rStyle w:val="Hyperlink"/>
            <w:color w:val="auto"/>
          </w:rPr>
          <w:t>cdcompliance@cpuc.ca.gov</w:t>
        </w:r>
      </w:hyperlink>
      <w:r w:rsidRPr="00B35AEF" w:rsidR="004078BB">
        <w:t>.</w:t>
      </w:r>
    </w:p>
    <w:p w:rsidRPr="00B35AEF" w:rsidR="004078BB" w:rsidRDefault="001F373C" w14:paraId="336D9440" w14:textId="1977E97F">
      <w:pPr>
        <w:pStyle w:val="CoL"/>
        <w:numPr>
          <w:ilvl w:val="0"/>
          <w:numId w:val="25"/>
        </w:numPr>
        <w:ind w:left="0" w:firstLine="360"/>
      </w:pPr>
      <w:bookmarkStart w:name="_Hlk161468709" w:id="102"/>
      <w:r w:rsidRPr="00B35AEF">
        <w:t>altafiber</w:t>
      </w:r>
      <w:r w:rsidRPr="00B35AEF" w:rsidR="004078BB">
        <w:t xml:space="preserve"> is exempt from tariffing.  In the future, if </w:t>
      </w:r>
      <w:r w:rsidRPr="00B35AEF">
        <w:t>altafiber</w:t>
      </w:r>
      <w:r w:rsidRPr="00B35AEF" w:rsidR="004078BB">
        <w:t xml:space="preserve"> decides to offer services that require a tariff or schedule, such as basic service, </w:t>
      </w:r>
      <w:r w:rsidR="00DC7103">
        <w:t>altafiber</w:t>
      </w:r>
      <w:r w:rsidRPr="00B35AEF" w:rsidR="004078BB">
        <w:t xml:space="preserve"> should submit proposed tariffs and/or user guides to the Commission’s Communications Division via Tier 2 </w:t>
      </w:r>
      <w:r w:rsidR="00DC7103">
        <w:t>a</w:t>
      </w:r>
      <w:r w:rsidRPr="00B35AEF" w:rsidR="004078BB">
        <w:t>dvice </w:t>
      </w:r>
      <w:r w:rsidR="00DC7103">
        <w:t>l</w:t>
      </w:r>
      <w:r w:rsidRPr="00B35AEF" w:rsidR="004078BB">
        <w:t>etters using the GO 96</w:t>
      </w:r>
      <w:r w:rsidRPr="00B35AEF" w:rsidR="004078BB">
        <w:noBreakHyphen/>
        <w:t>B advice letter process at least 30 days before initiation of service.</w:t>
      </w:r>
      <w:bookmarkEnd w:id="102"/>
    </w:p>
    <w:p w:rsidRPr="00B35AEF" w:rsidR="004078BB" w:rsidRDefault="004078BB" w14:paraId="0DDD1FAA" w14:textId="7E984B58">
      <w:pPr>
        <w:pStyle w:val="CoL"/>
        <w:numPr>
          <w:ilvl w:val="0"/>
          <w:numId w:val="25"/>
        </w:numPr>
        <w:ind w:left="0" w:firstLine="360"/>
      </w:pPr>
      <w:bookmarkStart w:name="_Hlk183525242" w:id="103"/>
      <w:r w:rsidRPr="00B35AEF">
        <w:t xml:space="preserve">The certificate granted, and the authority for </w:t>
      </w:r>
      <w:r w:rsidRPr="00B35AEF" w:rsidR="004E5FC7">
        <w:t>altafiber</w:t>
      </w:r>
      <w:r w:rsidRPr="00B35AEF">
        <w:t xml:space="preserve"> to render service to customers under the rates, charges, and rules authorized, should expire if not exercised, by offering or actively providing service on a wholesale and/or resale </w:t>
      </w:r>
      <w:r w:rsidRPr="00B35AEF">
        <w:lastRenderedPageBreak/>
        <w:t xml:space="preserve">basis, after 12 months from the effective date of this decision.  </w:t>
      </w:r>
      <w:r w:rsidRPr="00B35AEF" w:rsidR="004E5FC7">
        <w:t>altafiber</w:t>
      </w:r>
      <w:r w:rsidRPr="00B35AEF">
        <w:t xml:space="preserve"> should be responsible for seeking approval for an extension of time to comply with this decision pursuant to Rule 16.6.</w:t>
      </w:r>
    </w:p>
    <w:p w:rsidRPr="00B35AEF" w:rsidR="004078BB" w:rsidRDefault="004E5FC7" w14:paraId="77146A03" w14:textId="0AD68D49">
      <w:pPr>
        <w:pStyle w:val="CoL"/>
        <w:numPr>
          <w:ilvl w:val="0"/>
          <w:numId w:val="25"/>
        </w:numPr>
        <w:ind w:left="0" w:firstLine="360"/>
      </w:pPr>
      <w:r w:rsidRPr="00B35AEF">
        <w:t>altafiber</w:t>
      </w:r>
      <w:r w:rsidRPr="00B35AEF" w:rsidR="004078BB">
        <w:t xml:space="preserve"> should be assigned utility identification </w:t>
      </w:r>
      <w:r w:rsidRPr="0023007C" w:rsidR="004078BB">
        <w:t>number</w:t>
      </w:r>
      <w:r w:rsidRPr="0023007C" w:rsidR="003B145C">
        <w:t xml:space="preserve"> </w:t>
      </w:r>
      <w:r w:rsidRPr="0023007C" w:rsidR="004078BB">
        <w:t>U</w:t>
      </w:r>
      <w:r w:rsidRPr="0023007C" w:rsidR="0023007C">
        <w:t>7563-</w:t>
      </w:r>
      <w:r w:rsidRPr="0023007C" w:rsidR="004078BB">
        <w:t>C and</w:t>
      </w:r>
      <w:r w:rsidRPr="00B35AEF" w:rsidR="004078BB">
        <w:t xml:space="preserve"> should be responsible for using this as its corporate identification number in the caption of all original filings with this Commission, in the titles of other pleadings filed in existing cases, and informal submissions to the Commission.</w:t>
      </w:r>
    </w:p>
    <w:p w:rsidRPr="00B35AEF" w:rsidR="004078BB" w:rsidRDefault="004E5FC7" w14:paraId="6533EA33" w14:textId="134AC33D">
      <w:pPr>
        <w:pStyle w:val="CoL"/>
        <w:numPr>
          <w:ilvl w:val="0"/>
          <w:numId w:val="25"/>
        </w:numPr>
        <w:ind w:left="0" w:firstLine="360"/>
      </w:pPr>
      <w:r w:rsidRPr="00B35AEF">
        <w:t>altafiber</w:t>
      </w:r>
      <w:r w:rsidRPr="00B35AEF" w:rsidR="004078BB">
        <w:t xml:space="preserve"> should file in this docket a written acceptance of the certificate granted in this proceeding within 30 days of the effective date of this decision. The written acceptance filed in this docket does not reopen the proceeding.</w:t>
      </w:r>
    </w:p>
    <w:p w:rsidRPr="00B35AEF" w:rsidR="004078BB" w:rsidRDefault="004E5FC7" w14:paraId="13ACA323" w14:textId="0F445821">
      <w:pPr>
        <w:pStyle w:val="CoL"/>
        <w:numPr>
          <w:ilvl w:val="0"/>
          <w:numId w:val="25"/>
        </w:numPr>
        <w:ind w:left="0" w:firstLine="360"/>
        <w:rPr>
          <w:iCs/>
        </w:rPr>
      </w:pPr>
      <w:r w:rsidRPr="00B35AEF">
        <w:t>altafiber</w:t>
      </w:r>
      <w:r w:rsidRPr="00B35AEF" w:rsidR="004078BB">
        <w:t xml:space="preserve"> should provide the name, address, </w:t>
      </w:r>
      <w:r w:rsidR="00861CAC">
        <w:t>e-mail</w:t>
      </w:r>
      <w:r w:rsidRPr="00B35AEF" w:rsidR="004078BB">
        <w:t xml:space="preserve"> address, and telephone number of its designated primary regulatory/official contact person to the Commission’s Communications Division within five days of written acceptance of its certificate.</w:t>
      </w:r>
    </w:p>
    <w:p w:rsidRPr="00B35AEF" w:rsidR="004078BB" w:rsidRDefault="004E5FC7" w14:paraId="60FB2BD0" w14:textId="29A3A486">
      <w:pPr>
        <w:pStyle w:val="CoL"/>
        <w:numPr>
          <w:ilvl w:val="0"/>
          <w:numId w:val="25"/>
        </w:numPr>
        <w:ind w:left="0" w:firstLine="360"/>
        <w:rPr>
          <w:iCs/>
        </w:rPr>
      </w:pPr>
      <w:r w:rsidRPr="00B35AEF">
        <w:t>altafiber</w:t>
      </w:r>
      <w:r w:rsidRPr="00B35AEF" w:rsidR="004078BB">
        <w:t xml:space="preserve"> should provide the name, address, </w:t>
      </w:r>
      <w:r w:rsidR="00861CAC">
        <w:t>e-mail</w:t>
      </w:r>
      <w:r w:rsidRPr="00B35AEF" w:rsidR="004078BB">
        <w:t xml:space="preserve"> address, and telephone number of its designated contact person for purposes of resolving consumer complaints to the Commission’s Consumer Affairs Branch within five days of written acceptance of its certificate.</w:t>
      </w:r>
    </w:p>
    <w:p w:rsidRPr="00B35AEF" w:rsidR="004078BB" w:rsidRDefault="004E5FC7" w14:paraId="1ECCA9F3" w14:textId="2844DF4D">
      <w:pPr>
        <w:pStyle w:val="CoL"/>
        <w:numPr>
          <w:ilvl w:val="0"/>
          <w:numId w:val="25"/>
        </w:numPr>
        <w:ind w:left="0" w:firstLine="360"/>
        <w:rPr>
          <w:iCs/>
        </w:rPr>
      </w:pPr>
      <w:r w:rsidRPr="00B35AEF">
        <w:t>altafiber</w:t>
      </w:r>
      <w:r w:rsidRPr="00B35AEF" w:rsidR="004078BB">
        <w:t xml:space="preserve"> should submit a Tier 1 </w:t>
      </w:r>
      <w:r w:rsidR="00DC7103">
        <w:t>a</w:t>
      </w:r>
      <w:r w:rsidRPr="00B35AEF" w:rsidR="004078BB">
        <w:t>dvice </w:t>
      </w:r>
      <w:r w:rsidR="00DC7103">
        <w:t>l</w:t>
      </w:r>
      <w:r w:rsidRPr="00B35AEF" w:rsidR="004078BB">
        <w:t>etter containing a copy of the license holder’s executed performance bond in accordance with the process established in D.10-09-017/D.11-09-026 and modified by D.13-05-035 and Decision 24-11-003 to the Commission’s Communications Division within 30 days of the effective date of this decision.</w:t>
      </w:r>
    </w:p>
    <w:p w:rsidRPr="00B35AEF" w:rsidR="004078BB" w:rsidRDefault="004E5FC7" w14:paraId="2CA08B85" w14:textId="344ED8C5">
      <w:pPr>
        <w:pStyle w:val="CoL"/>
        <w:numPr>
          <w:ilvl w:val="0"/>
          <w:numId w:val="25"/>
        </w:numPr>
        <w:ind w:left="0" w:firstLine="360"/>
      </w:pPr>
      <w:r w:rsidRPr="00B35AEF">
        <w:t>altafiber</w:t>
      </w:r>
      <w:r w:rsidRPr="00B35AEF" w:rsidR="004078BB">
        <w:t xml:space="preserve"> should submit its compliance with Pub. Util. Code Section 708, Employee Identification Cards, to the Commission’s Director of the </w:t>
      </w:r>
      <w:r w:rsidRPr="00B35AEF" w:rsidR="004078BB">
        <w:lastRenderedPageBreak/>
        <w:t xml:space="preserve">Communications Division, in writing, by </w:t>
      </w:r>
      <w:r w:rsidR="00861CAC">
        <w:t>e-mail</w:t>
      </w:r>
      <w:r w:rsidRPr="00B35AEF" w:rsidR="004078BB">
        <w:t xml:space="preserve"> to </w:t>
      </w:r>
      <w:hyperlink w:history="1" r:id="rId21">
        <w:r w:rsidRPr="00B35AEF" w:rsidR="004078BB">
          <w:rPr>
            <w:rStyle w:val="Hyperlink"/>
            <w:color w:val="auto"/>
          </w:rPr>
          <w:t>cdcompliance@cpuc.ca.gov</w:t>
        </w:r>
      </w:hyperlink>
      <w:r w:rsidRPr="00B35AEF" w:rsidR="004078BB">
        <w:t xml:space="preserve">, </w:t>
      </w:r>
      <w:r w:rsidRPr="00B35AEF" w:rsidR="004078BB">
        <w:rPr>
          <w:iCs/>
        </w:rPr>
        <w:t>within</w:t>
      </w:r>
      <w:r w:rsidRPr="00B35AEF" w:rsidR="004078BB">
        <w:t xml:space="preserve"> 60 days of the effective date of this decision.</w:t>
      </w:r>
    </w:p>
    <w:p w:rsidRPr="00B35AEF" w:rsidR="004078BB" w:rsidRDefault="00AA6DD6" w14:paraId="261548A8" w14:textId="306B1FF1">
      <w:pPr>
        <w:pStyle w:val="CoL"/>
        <w:numPr>
          <w:ilvl w:val="0"/>
          <w:numId w:val="25"/>
        </w:numPr>
        <w:ind w:left="0" w:firstLine="360"/>
      </w:pPr>
      <w:r w:rsidRPr="00B35AEF">
        <w:t>altafiber</w:t>
      </w:r>
      <w:r w:rsidRPr="00B35AEF" w:rsidR="004078BB">
        <w:t xml:space="preserve"> should provide the date that competitive local exchange service is first rendered to the public, to the Commission’s Director of the Communications Division, in writing, by </w:t>
      </w:r>
      <w:r w:rsidR="00861CAC">
        <w:t>e-mail</w:t>
      </w:r>
      <w:r w:rsidRPr="00B35AEF" w:rsidR="004078BB">
        <w:t xml:space="preserve"> to </w:t>
      </w:r>
      <w:hyperlink w:history="1" r:id="rId22">
        <w:r w:rsidRPr="00B35AEF" w:rsidR="004078BB">
          <w:rPr>
            <w:rStyle w:val="Hyperlink"/>
            <w:color w:val="auto"/>
          </w:rPr>
          <w:t>cdcompliance@cpuc.ca.gov</w:t>
        </w:r>
      </w:hyperlink>
      <w:r w:rsidRPr="00B35AEF" w:rsidR="004078BB">
        <w:rPr>
          <w:rStyle w:val="Hyperlink"/>
          <w:color w:val="auto"/>
        </w:rPr>
        <w:t>,</w:t>
      </w:r>
      <w:r w:rsidRPr="00B35AEF" w:rsidR="004078BB">
        <w:t xml:space="preserve"> no later than five days after service first begins.</w:t>
      </w:r>
    </w:p>
    <w:p w:rsidRPr="00B35AEF" w:rsidR="004078BB" w:rsidRDefault="00FF343E" w14:paraId="1991189F" w14:textId="67392735">
      <w:pPr>
        <w:pStyle w:val="CoL"/>
        <w:numPr>
          <w:ilvl w:val="0"/>
          <w:numId w:val="25"/>
        </w:numPr>
        <w:ind w:left="0" w:firstLine="360"/>
      </w:pPr>
      <w:r w:rsidRPr="00B35AEF">
        <w:t>altafiber</w:t>
      </w:r>
      <w:r w:rsidRPr="00B35AEF" w:rsidR="004078BB">
        <w:t xml:space="preserve"> should be subject to all the current requirements applicable to </w:t>
      </w:r>
      <w:r w:rsidR="00DC7103">
        <w:t>CLECs</w:t>
      </w:r>
      <w:r w:rsidRPr="00B35AEF" w:rsidR="004078BB">
        <w:t xml:space="preserve">, interexchange carriers, and fixed interconnected </w:t>
      </w:r>
      <w:r w:rsidR="00DC7103">
        <w:t>VoIP p</w:t>
      </w:r>
      <w:r w:rsidRPr="00B35AEF" w:rsidR="004078BB">
        <w:t>roviders included in Attachments B, C, and D to this decision (including annual affiliate transaction reports, ongoing performance bond requirements, and payment of surcharges and user fees); all Consumer Protection Rules contained in GO 168; and all applicable Commission rules, decisions, GOs, and statutes that pertain to California public utilities on an ongoing basis.</w:t>
      </w:r>
    </w:p>
    <w:p w:rsidRPr="00B35AEF" w:rsidR="004078BB" w:rsidRDefault="00FF343E" w14:paraId="6E6A3917" w14:textId="3BD75BB2">
      <w:pPr>
        <w:pStyle w:val="CoL"/>
        <w:numPr>
          <w:ilvl w:val="0"/>
          <w:numId w:val="25"/>
        </w:numPr>
        <w:ind w:left="0" w:firstLine="360"/>
      </w:pPr>
      <w:r w:rsidRPr="00B35AEF">
        <w:t>altafiber</w:t>
      </w:r>
      <w:r w:rsidRPr="00B35AEF" w:rsidR="004078BB">
        <w:t>’s financial documents, expected customer base, and construction costs should be kept under seal for a period of three years from the issuance date of this decision pursuant to D.24-11-003.</w:t>
      </w:r>
    </w:p>
    <w:p w:rsidRPr="00B35AEF" w:rsidR="004078BB" w:rsidRDefault="004078BB" w14:paraId="7C1D236F" w14:textId="77777777">
      <w:pPr>
        <w:pStyle w:val="CoL"/>
        <w:numPr>
          <w:ilvl w:val="0"/>
          <w:numId w:val="25"/>
        </w:numPr>
        <w:ind w:left="0" w:firstLine="360"/>
        <w:rPr>
          <w:iCs/>
        </w:rPr>
      </w:pPr>
      <w:r w:rsidRPr="00B35AEF">
        <w:rPr>
          <w:iCs/>
        </w:rPr>
        <w:t>All rulings by the assigned Commissioner and the assigned ALJ should be affirmed.</w:t>
      </w:r>
    </w:p>
    <w:p w:rsidRPr="00B35AEF" w:rsidR="004078BB" w:rsidRDefault="004078BB" w14:paraId="04E551BD" w14:textId="77777777">
      <w:pPr>
        <w:pStyle w:val="CoL"/>
        <w:numPr>
          <w:ilvl w:val="0"/>
          <w:numId w:val="25"/>
        </w:numPr>
        <w:ind w:left="0" w:firstLine="360"/>
        <w:rPr>
          <w:iCs/>
        </w:rPr>
      </w:pPr>
      <w:r w:rsidRPr="00B35AEF">
        <w:rPr>
          <w:iCs/>
        </w:rPr>
        <w:t>All pending motions should be deemed denied.</w:t>
      </w:r>
    </w:p>
    <w:bookmarkEnd w:id="103"/>
    <w:p w:rsidRPr="004078BB" w:rsidR="00361B30" w:rsidP="00473CBA" w:rsidRDefault="004078BB" w14:paraId="32FBC3C4" w14:textId="2543B89E">
      <w:pPr>
        <w:pStyle w:val="CoL"/>
        <w:numPr>
          <w:ilvl w:val="0"/>
          <w:numId w:val="25"/>
        </w:numPr>
        <w:ind w:left="0" w:firstLine="360"/>
      </w:pPr>
      <w:r w:rsidRPr="00B35AEF">
        <w:t>This proceeding should be closed</w:t>
      </w:r>
      <w:r w:rsidR="00DC7103">
        <w:t>.</w:t>
      </w:r>
    </w:p>
    <w:p w:rsidR="00BB0243" w:rsidP="00371EB0" w:rsidRDefault="005939A5" w14:paraId="52244830" w14:textId="77777777">
      <w:pPr>
        <w:pStyle w:val="Mainex"/>
        <w:spacing w:before="120"/>
      </w:pPr>
      <w:bookmarkStart w:name="_Toc237867527" w:id="104"/>
      <w:r>
        <w:t>O</w:t>
      </w:r>
      <w:r w:rsidR="00722850">
        <w:t>RDER</w:t>
      </w:r>
      <w:bookmarkEnd w:id="104"/>
    </w:p>
    <w:p w:rsidRPr="006A3D74" w:rsidR="004078BB" w:rsidP="00710EBA" w:rsidRDefault="00BB0243" w14:paraId="54F2487B" w14:textId="77777777">
      <w:pPr>
        <w:keepNext/>
      </w:pPr>
      <w:r w:rsidRPr="00BB0243">
        <w:rPr>
          <w:b/>
        </w:rPr>
        <w:t>IT IS ORDERED</w:t>
      </w:r>
      <w:r>
        <w:t xml:space="preserve"> that:</w:t>
      </w:r>
      <w:bookmarkStart w:name="_Hlk183525931" w:id="105"/>
    </w:p>
    <w:bookmarkEnd w:id="105"/>
    <w:p w:rsidRPr="008D1309" w:rsidR="008D1309" w:rsidRDefault="00410529" w14:paraId="3411A688" w14:textId="77777777">
      <w:pPr>
        <w:pStyle w:val="OP"/>
        <w:numPr>
          <w:ilvl w:val="0"/>
          <w:numId w:val="27"/>
        </w:numPr>
        <w:ind w:left="0" w:firstLine="360"/>
      </w:pPr>
      <w:r w:rsidRPr="00EB362F">
        <w:t xml:space="preserve">A </w:t>
      </w:r>
      <w:r>
        <w:t>C</w:t>
      </w:r>
      <w:r w:rsidRPr="00EB362F">
        <w:t xml:space="preserve">ertificate of </w:t>
      </w:r>
      <w:r>
        <w:t>P</w:t>
      </w:r>
      <w:r w:rsidRPr="00EB362F">
        <w:t xml:space="preserve">ublic </w:t>
      </w:r>
      <w:r>
        <w:t>C</w:t>
      </w:r>
      <w:r w:rsidRPr="00EB362F">
        <w:t xml:space="preserve">onvenience and </w:t>
      </w:r>
      <w:r w:rsidRPr="004277FD">
        <w:t xml:space="preserve">Necessity is granted to </w:t>
      </w:r>
      <w:r w:rsidRPr="004277FD" w:rsidR="00957C04">
        <w:rPr>
          <w:rFonts w:eastAsia="Times New Roman" w:cs="Times New Roman"/>
          <w:szCs w:val="20"/>
        </w:rPr>
        <w:t>altafiber Extended Territories California LLC</w:t>
      </w:r>
      <w:r w:rsidRPr="004277FD" w:rsidDel="00235997" w:rsidR="00957C04">
        <w:rPr>
          <w:rFonts w:eastAsia="Times New Roman" w:cs="Times New Roman"/>
          <w:szCs w:val="20"/>
        </w:rPr>
        <w:t xml:space="preserve"> </w:t>
      </w:r>
      <w:r w:rsidRPr="004277FD">
        <w:rPr>
          <w:rFonts w:eastAsia="Times New Roman" w:cs="Times New Roman"/>
          <w:szCs w:val="20"/>
        </w:rPr>
        <w:t>to provide</w:t>
      </w:r>
      <w:r w:rsidR="008D1309">
        <w:rPr>
          <w:rFonts w:eastAsia="Times New Roman" w:cs="Times New Roman"/>
          <w:szCs w:val="20"/>
        </w:rPr>
        <w:t>:</w:t>
      </w:r>
    </w:p>
    <w:p w:rsidR="008D1309" w:rsidRDefault="008D1309" w14:paraId="4AA4A17E" w14:textId="5CD626D1">
      <w:pPr>
        <w:pStyle w:val="OP"/>
        <w:numPr>
          <w:ilvl w:val="0"/>
          <w:numId w:val="28"/>
        </w:numPr>
        <w:spacing w:after="120" w:line="240" w:lineRule="auto"/>
        <w:ind w:right="1440"/>
        <w:rPr>
          <w:rFonts w:eastAsia="Times New Roman" w:cs="Times New Roman"/>
          <w:szCs w:val="20"/>
        </w:rPr>
      </w:pPr>
      <w:r>
        <w:rPr>
          <w:rFonts w:eastAsia="Times New Roman" w:cs="Times New Roman"/>
          <w:szCs w:val="20"/>
        </w:rPr>
        <w:t>F</w:t>
      </w:r>
      <w:r w:rsidRPr="004277FD" w:rsidR="00235997">
        <w:rPr>
          <w:rFonts w:eastAsia="Times New Roman" w:cs="Times New Roman"/>
          <w:szCs w:val="20"/>
        </w:rPr>
        <w:t>ull facilities-based and resold competitive local exchange service in the service territories of all the uniform regulatory framework incumbent local exchange carriers;</w:t>
      </w:r>
    </w:p>
    <w:p w:rsidR="008D1309" w:rsidRDefault="008D1309" w14:paraId="784E9FDE" w14:textId="58FDA097">
      <w:pPr>
        <w:pStyle w:val="OP"/>
        <w:numPr>
          <w:ilvl w:val="0"/>
          <w:numId w:val="28"/>
        </w:numPr>
        <w:spacing w:after="120" w:line="240" w:lineRule="auto"/>
        <w:ind w:right="1440"/>
        <w:rPr>
          <w:rFonts w:eastAsia="Times New Roman" w:cs="Times New Roman"/>
          <w:szCs w:val="20"/>
        </w:rPr>
      </w:pPr>
      <w:r>
        <w:rPr>
          <w:rFonts w:eastAsia="Times New Roman" w:cs="Times New Roman"/>
          <w:szCs w:val="20"/>
        </w:rPr>
        <w:lastRenderedPageBreak/>
        <w:t>F</w:t>
      </w:r>
      <w:r w:rsidRPr="004277FD" w:rsidR="00235997">
        <w:rPr>
          <w:rFonts w:eastAsia="Times New Roman" w:cs="Times New Roman"/>
          <w:szCs w:val="20"/>
        </w:rPr>
        <w:t>ull facilities-based and resold interexchange service throughout California; and</w:t>
      </w:r>
    </w:p>
    <w:p w:rsidRPr="004277FD" w:rsidR="008D1309" w:rsidRDefault="008D1309" w14:paraId="7C5CFA7D" w14:textId="2BBB31BA">
      <w:pPr>
        <w:pStyle w:val="OP"/>
        <w:numPr>
          <w:ilvl w:val="0"/>
          <w:numId w:val="28"/>
        </w:numPr>
        <w:spacing w:after="120" w:line="240" w:lineRule="auto"/>
        <w:ind w:right="1440"/>
      </w:pPr>
      <w:r>
        <w:rPr>
          <w:rFonts w:eastAsia="Times New Roman" w:cs="Times New Roman"/>
          <w:szCs w:val="20"/>
        </w:rPr>
        <w:t>F</w:t>
      </w:r>
      <w:r w:rsidRPr="004277FD" w:rsidR="00235997">
        <w:rPr>
          <w:rFonts w:eastAsia="Times New Roman" w:cs="Times New Roman"/>
          <w:szCs w:val="20"/>
        </w:rPr>
        <w:t>ixed interconnected Voice over Internet Protocol within the service territories of uniform regulatory framework incumbent local exchange carrier service throughout the state of California</w:t>
      </w:r>
      <w:r w:rsidRPr="004277FD" w:rsidR="00410529">
        <w:rPr>
          <w:rFonts w:eastAsia="Times New Roman" w:cs="Times New Roman"/>
          <w:szCs w:val="20"/>
        </w:rPr>
        <w:t xml:space="preserve"> subject to the terms and conditions set forth in this decision</w:t>
      </w:r>
      <w:r w:rsidRPr="004277FD" w:rsidR="00410529">
        <w:t>.</w:t>
      </w:r>
    </w:p>
    <w:p w:rsidRPr="004277FD" w:rsidR="00410529" w:rsidRDefault="005D0AE2" w14:paraId="74DFD216" w14:textId="7AEC0E3F">
      <w:pPr>
        <w:pStyle w:val="OP"/>
        <w:numPr>
          <w:ilvl w:val="0"/>
          <w:numId w:val="27"/>
        </w:numPr>
        <w:ind w:left="0" w:firstLine="360"/>
      </w:pPr>
      <w:r w:rsidRPr="004277FD">
        <w:rPr>
          <w:rFonts w:eastAsia="Times New Roman" w:cs="Times New Roman"/>
          <w:szCs w:val="20"/>
        </w:rPr>
        <w:t>altafiber Extended Territories California LLC</w:t>
      </w:r>
      <w:r w:rsidRPr="004277FD" w:rsidR="00410529">
        <w:rPr>
          <w:rFonts w:eastAsia="Times New Roman" w:cs="Times New Roman"/>
          <w:szCs w:val="20"/>
        </w:rPr>
        <w:t xml:space="preserve"> is allowed to use the California Public Utilities Commission’s Energy Division’s 21</w:t>
      </w:r>
      <w:r w:rsidRPr="004277FD" w:rsidR="00410529">
        <w:rPr>
          <w:rFonts w:eastAsia="Times New Roman" w:cs="Times New Roman"/>
          <w:szCs w:val="20"/>
        </w:rPr>
        <w:noBreakHyphen/>
        <w:t>day California Environmental Quality Act exemption review process</w:t>
      </w:r>
      <w:r w:rsidRPr="004277FD" w:rsidR="00410529">
        <w:t>.</w:t>
      </w:r>
    </w:p>
    <w:p w:rsidRPr="004277FD" w:rsidR="00410529" w:rsidRDefault="0068702E" w14:paraId="498B8868" w14:textId="3447AEE6">
      <w:pPr>
        <w:pStyle w:val="OP"/>
        <w:numPr>
          <w:ilvl w:val="0"/>
          <w:numId w:val="27"/>
        </w:numPr>
        <w:ind w:left="0" w:firstLine="360"/>
      </w:pPr>
      <w:r w:rsidRPr="004277FD">
        <w:rPr>
          <w:rFonts w:eastAsia="Times New Roman" w:cs="Times New Roman"/>
          <w:szCs w:val="20"/>
        </w:rPr>
        <w:t>altafiber Extended Territories California LLC</w:t>
      </w:r>
      <w:r w:rsidRPr="004277FD" w:rsidR="00410529">
        <w:rPr>
          <w:rFonts w:eastAsia="Times New Roman" w:cs="Times New Roman"/>
          <w:szCs w:val="20"/>
        </w:rPr>
        <w:t xml:space="preserve"> is authorized to construct</w:t>
      </w:r>
      <w:r w:rsidRPr="004277FD" w:rsidR="000E3BB1">
        <w:rPr>
          <w:rFonts w:eastAsia="Times New Roman" w:cs="Times New Roman"/>
          <w:szCs w:val="20"/>
        </w:rPr>
        <w:t xml:space="preserve"> installation of equipment to existing buildings or structures, for the purpose of providing interexchange or local exchange services.</w:t>
      </w:r>
    </w:p>
    <w:p w:rsidRPr="004277FD" w:rsidR="00410529" w:rsidRDefault="0068702E" w14:paraId="6905281E" w14:textId="3D1E79BF">
      <w:pPr>
        <w:pStyle w:val="OP"/>
        <w:numPr>
          <w:ilvl w:val="0"/>
          <w:numId w:val="27"/>
        </w:numPr>
        <w:ind w:left="0" w:firstLine="360"/>
      </w:pPr>
      <w:r w:rsidRPr="004277FD">
        <w:rPr>
          <w:rFonts w:eastAsia="Times New Roman" w:cs="Times New Roman"/>
          <w:szCs w:val="20"/>
        </w:rPr>
        <w:t>altafiber Extended Territories California LLC</w:t>
      </w:r>
      <w:r w:rsidRPr="004277FD" w:rsidR="00410529">
        <w:rPr>
          <w:rFonts w:eastAsia="Times New Roman" w:cs="Times New Roman"/>
          <w:szCs w:val="20"/>
        </w:rPr>
        <w:t xml:space="preserve"> must demonstrate that it maintained at least $100,000 that was reasonably liquid and available for its first year of operations by providing the California Public Utilities Commission’s Communications Division with a confidential copy of its updated financial documentation at both six and 12 months from the issuance date of this decision by providing updated bank statements within eight and 14 months, respectively, as an information-only submittal by </w:t>
      </w:r>
      <w:r w:rsidR="00861CAC">
        <w:rPr>
          <w:rFonts w:eastAsia="Times New Roman" w:cs="Times New Roman"/>
          <w:szCs w:val="20"/>
        </w:rPr>
        <w:t>e-mail</w:t>
      </w:r>
      <w:r w:rsidRPr="004277FD" w:rsidR="00410529">
        <w:rPr>
          <w:rFonts w:eastAsia="Times New Roman" w:cs="Times New Roman"/>
          <w:szCs w:val="20"/>
        </w:rPr>
        <w:t xml:space="preserve"> to </w:t>
      </w:r>
      <w:hyperlink r:id="rId23">
        <w:r w:rsidRPr="004277FD" w:rsidR="00410529">
          <w:rPr>
            <w:rFonts w:eastAsia="Times New Roman" w:cs="Times New Roman"/>
            <w:szCs w:val="20"/>
            <w:u w:val="single"/>
          </w:rPr>
          <w:t>cdcompliance@cpuc.ca.gov</w:t>
        </w:r>
      </w:hyperlink>
      <w:r w:rsidRPr="004277FD" w:rsidR="00410529">
        <w:t>.</w:t>
      </w:r>
    </w:p>
    <w:p w:rsidRPr="004277FD" w:rsidR="00410529" w:rsidRDefault="003C07A6" w14:paraId="23A98FD4" w14:textId="728E3C64">
      <w:pPr>
        <w:pStyle w:val="OP"/>
        <w:numPr>
          <w:ilvl w:val="0"/>
          <w:numId w:val="27"/>
        </w:numPr>
        <w:ind w:left="0" w:firstLine="360"/>
      </w:pPr>
      <w:r w:rsidRPr="00FA15B5">
        <w:rPr>
          <w:rFonts w:eastAsia="Times New Roman" w:cs="Times New Roman"/>
          <w:szCs w:val="20"/>
        </w:rPr>
        <w:t>altafiber Extended Territories California LLC</w:t>
      </w:r>
      <w:r w:rsidRPr="00FA15B5" w:rsidR="00410529">
        <w:rPr>
          <w:rFonts w:eastAsia="Times New Roman" w:cs="Times New Roman"/>
          <w:szCs w:val="20"/>
        </w:rPr>
        <w:t xml:space="preserve"> may operate on a detariffed basis.</w:t>
      </w:r>
      <w:r w:rsidR="00361B30">
        <w:rPr>
          <w:rFonts w:eastAsia="Times New Roman" w:cs="Times New Roman"/>
          <w:szCs w:val="20"/>
        </w:rPr>
        <w:t xml:space="preserve"> </w:t>
      </w:r>
      <w:r w:rsidRPr="00FA15B5" w:rsidR="00410529">
        <w:rPr>
          <w:rFonts w:eastAsia="Times New Roman" w:cs="Times New Roman"/>
          <w:szCs w:val="20"/>
        </w:rPr>
        <w:t xml:space="preserve"> In the future, if </w:t>
      </w:r>
      <w:r w:rsidRPr="00FA15B5" w:rsidR="00485E99">
        <w:rPr>
          <w:rFonts w:eastAsia="Times New Roman" w:cs="Times New Roman"/>
          <w:szCs w:val="20"/>
        </w:rPr>
        <w:t>altafiber Extended Territories California LLC</w:t>
      </w:r>
      <w:r w:rsidRPr="00FA15B5" w:rsidDel="00485E99" w:rsidR="00485E99">
        <w:rPr>
          <w:rFonts w:eastAsia="Times New Roman" w:cs="Times New Roman"/>
          <w:szCs w:val="20"/>
        </w:rPr>
        <w:t xml:space="preserve"> </w:t>
      </w:r>
      <w:r w:rsidRPr="00FA15B5" w:rsidR="00410529">
        <w:rPr>
          <w:rFonts w:eastAsia="Times New Roman" w:cs="Times New Roman"/>
          <w:szCs w:val="20"/>
        </w:rPr>
        <w:t xml:space="preserve">decides to offer services that require a tariff or schedule, such as basic service, </w:t>
      </w:r>
      <w:r w:rsidRPr="00FA15B5" w:rsidR="00DC7103">
        <w:rPr>
          <w:rFonts w:eastAsia="Times New Roman" w:cs="Times New Roman"/>
          <w:szCs w:val="20"/>
        </w:rPr>
        <w:t>altafiber Extended Territories California LLC</w:t>
      </w:r>
      <w:r w:rsidRPr="00FA15B5" w:rsidDel="00485E99" w:rsidR="00DC7103">
        <w:rPr>
          <w:rFonts w:eastAsia="Times New Roman" w:cs="Times New Roman"/>
          <w:szCs w:val="20"/>
        </w:rPr>
        <w:t xml:space="preserve"> </w:t>
      </w:r>
      <w:r w:rsidRPr="00FA15B5" w:rsidR="00410529">
        <w:rPr>
          <w:rFonts w:eastAsia="Times New Roman" w:cs="Times New Roman"/>
          <w:szCs w:val="20"/>
        </w:rPr>
        <w:t xml:space="preserve"> must submit proposed tariffs and/or user guides to the California Public Utilities Commission’s Communications Division via a Tier 2 </w:t>
      </w:r>
      <w:r w:rsidR="00DC7103">
        <w:rPr>
          <w:rFonts w:eastAsia="Times New Roman" w:cs="Times New Roman"/>
          <w:szCs w:val="20"/>
        </w:rPr>
        <w:t>a</w:t>
      </w:r>
      <w:r w:rsidRPr="00FA15B5" w:rsidR="00410529">
        <w:rPr>
          <w:rFonts w:eastAsia="Times New Roman" w:cs="Times New Roman"/>
          <w:szCs w:val="20"/>
        </w:rPr>
        <w:t xml:space="preserve">dvice </w:t>
      </w:r>
      <w:r w:rsidR="00DC7103">
        <w:rPr>
          <w:rFonts w:eastAsia="Times New Roman" w:cs="Times New Roman"/>
          <w:szCs w:val="20"/>
        </w:rPr>
        <w:t>l</w:t>
      </w:r>
      <w:r w:rsidRPr="00FA15B5" w:rsidR="00410529">
        <w:rPr>
          <w:rFonts w:eastAsia="Times New Roman" w:cs="Times New Roman"/>
          <w:szCs w:val="20"/>
        </w:rPr>
        <w:t>etter using the General Order 96-B process at least 30 days before initiation of service</w:t>
      </w:r>
      <w:r w:rsidRPr="004277FD" w:rsidR="00410529">
        <w:t>.</w:t>
      </w:r>
    </w:p>
    <w:p w:rsidRPr="0058583A" w:rsidR="00410529" w:rsidRDefault="00410529" w14:paraId="3AFF79E1" w14:textId="7591B5A0">
      <w:pPr>
        <w:pStyle w:val="OP"/>
        <w:numPr>
          <w:ilvl w:val="0"/>
          <w:numId w:val="27"/>
        </w:numPr>
        <w:ind w:left="0" w:firstLine="360"/>
      </w:pPr>
      <w:r w:rsidRPr="0058583A">
        <w:rPr>
          <w:rFonts w:eastAsia="Times New Roman" w:cs="Times New Roman"/>
          <w:szCs w:val="20"/>
        </w:rPr>
        <w:lastRenderedPageBreak/>
        <w:t xml:space="preserve">The certificate granted, and the authority for </w:t>
      </w:r>
      <w:r w:rsidRPr="0058583A" w:rsidR="00DE09E6">
        <w:rPr>
          <w:rFonts w:eastAsia="Times New Roman" w:cs="Times New Roman"/>
          <w:szCs w:val="20"/>
        </w:rPr>
        <w:t>altafiber Extended Territories California LLC</w:t>
      </w:r>
      <w:r w:rsidRPr="0058583A">
        <w:rPr>
          <w:rFonts w:eastAsia="Times New Roman" w:cs="Times New Roman"/>
          <w:szCs w:val="20"/>
        </w:rPr>
        <w:t xml:space="preserve"> to render service to customers under the rates, charges, and rules authorized, will expire if not exercised, by offering or actively providing service on a wholesale and/or resale basis, after 12 months from the effective date of this decision.  </w:t>
      </w:r>
      <w:r w:rsidRPr="0058583A" w:rsidR="00DE09E6">
        <w:rPr>
          <w:rFonts w:eastAsia="Times New Roman" w:cs="Times New Roman"/>
          <w:szCs w:val="20"/>
        </w:rPr>
        <w:t>altafiber Extended Territories California LLC</w:t>
      </w:r>
      <w:r w:rsidRPr="0058583A">
        <w:rPr>
          <w:rFonts w:eastAsia="Times New Roman" w:cs="Times New Roman"/>
          <w:szCs w:val="20"/>
        </w:rPr>
        <w:t xml:space="preserve"> is responsible for seeking approval for an extension of time to comply with this decision pursuant to Rules of Practice and Procedure Rule 16.6</w:t>
      </w:r>
      <w:r w:rsidRPr="0058583A">
        <w:t>.</w:t>
      </w:r>
    </w:p>
    <w:p w:rsidRPr="00DC7103" w:rsidR="00410529" w:rsidP="00DC7103" w:rsidRDefault="00410529" w14:paraId="188D63D0" w14:textId="6F760955">
      <w:pPr>
        <w:pStyle w:val="OP"/>
        <w:numPr>
          <w:ilvl w:val="0"/>
          <w:numId w:val="27"/>
        </w:numPr>
        <w:ind w:left="0" w:firstLine="360"/>
        <w:rPr>
          <w:bCs/>
        </w:rPr>
      </w:pPr>
      <w:r w:rsidRPr="00DC7103">
        <w:rPr>
          <w:rFonts w:eastAsia="Times New Roman" w:cs="Times New Roman"/>
          <w:szCs w:val="20"/>
        </w:rPr>
        <w:t xml:space="preserve">The </w:t>
      </w:r>
      <w:r w:rsidRPr="00DC7103" w:rsidR="00A217B2">
        <w:rPr>
          <w:rFonts w:eastAsia="Times New Roman" w:cs="Times New Roman"/>
          <w:bCs/>
          <w:szCs w:val="20"/>
        </w:rPr>
        <w:t xml:space="preserve">altafiber Extended </w:t>
      </w:r>
      <w:r w:rsidRPr="0023007C" w:rsidR="00A217B2">
        <w:rPr>
          <w:rFonts w:eastAsia="Times New Roman" w:cs="Times New Roman"/>
          <w:bCs/>
          <w:szCs w:val="20"/>
        </w:rPr>
        <w:t>Territories California LLC</w:t>
      </w:r>
      <w:r w:rsidRPr="0023007C">
        <w:rPr>
          <w:rFonts w:eastAsia="Times New Roman" w:cs="Times New Roman"/>
          <w:bCs/>
          <w:szCs w:val="20"/>
        </w:rPr>
        <w:t xml:space="preserve"> is assigned utility identification number U</w:t>
      </w:r>
      <w:r w:rsidRPr="0023007C" w:rsidR="0023007C">
        <w:rPr>
          <w:rFonts w:eastAsia="Times New Roman" w:cs="Times New Roman"/>
          <w:bCs/>
          <w:szCs w:val="20"/>
        </w:rPr>
        <w:t>7563-</w:t>
      </w:r>
      <w:r w:rsidRPr="0023007C">
        <w:rPr>
          <w:rFonts w:eastAsia="Times New Roman" w:cs="Times New Roman"/>
          <w:bCs/>
          <w:szCs w:val="20"/>
        </w:rPr>
        <w:t>C and</w:t>
      </w:r>
      <w:r w:rsidRPr="00DC7103">
        <w:rPr>
          <w:rFonts w:eastAsia="Times New Roman" w:cs="Times New Roman"/>
          <w:bCs/>
          <w:szCs w:val="20"/>
        </w:rPr>
        <w:t xml:space="preserve"> is responsible for using this as its corporate identification number in the caption of all original filings with the California Public Utilities Commission (Commission), in the titles of other pleadings filed in existing cases, and informal submissions to the Commission. </w:t>
      </w:r>
      <w:r w:rsidRPr="00DC7103">
        <w:rPr>
          <w:rFonts w:eastAsia="Times New Roman" w:cs="Times New Roman"/>
          <w:bCs/>
          <w:i/>
          <w:szCs w:val="20"/>
        </w:rPr>
        <w:t>(</w:t>
      </w:r>
      <w:r w:rsidRPr="00DC7103" w:rsidR="00DE09E6">
        <w:rPr>
          <w:rFonts w:eastAsia="Times New Roman" w:cs="Times New Roman"/>
          <w:bCs/>
          <w:szCs w:val="20"/>
        </w:rPr>
        <w:t>altafiber Extended Territories California LLC</w:t>
      </w:r>
      <w:r w:rsidRPr="00DC7103">
        <w:rPr>
          <w:rFonts w:eastAsia="Times New Roman" w:cs="Times New Roman"/>
          <w:bCs/>
          <w:szCs w:val="20"/>
        </w:rPr>
        <w:t xml:space="preserve"> must file in this docket a written acceptance of the certificate granted in this proceeding within 30 days of the effective date of this decision.  The written acceptance filed in this docket does not reopen the proceeding</w:t>
      </w:r>
      <w:r w:rsidRPr="00DC7103">
        <w:rPr>
          <w:bCs/>
        </w:rPr>
        <w:t>.</w:t>
      </w:r>
    </w:p>
    <w:p w:rsidRPr="005527B3" w:rsidR="00410529" w:rsidRDefault="00DE09E6" w14:paraId="033AEC12" w14:textId="60E92093">
      <w:pPr>
        <w:pStyle w:val="OP"/>
        <w:numPr>
          <w:ilvl w:val="0"/>
          <w:numId w:val="27"/>
        </w:numPr>
        <w:ind w:left="0" w:firstLine="360"/>
      </w:pPr>
      <w:r w:rsidRPr="0058583A">
        <w:rPr>
          <w:rFonts w:eastAsia="Times New Roman" w:cs="Times New Roman"/>
          <w:bCs/>
          <w:szCs w:val="20"/>
        </w:rPr>
        <w:t>altafiber Extended Territories California LLC</w:t>
      </w:r>
      <w:r w:rsidRPr="0058583A" w:rsidR="00410529">
        <w:rPr>
          <w:rFonts w:eastAsia="Times New Roman" w:cs="Times New Roman"/>
          <w:bCs/>
          <w:szCs w:val="20"/>
        </w:rPr>
        <w:t xml:space="preserve"> must provide the name, address, </w:t>
      </w:r>
      <w:r w:rsidR="00861CAC">
        <w:rPr>
          <w:rFonts w:eastAsia="Times New Roman" w:cs="Times New Roman"/>
          <w:bCs/>
          <w:szCs w:val="20"/>
        </w:rPr>
        <w:t>e-mail</w:t>
      </w:r>
      <w:r w:rsidRPr="0058583A" w:rsidR="00410529">
        <w:rPr>
          <w:rFonts w:eastAsia="Times New Roman" w:cs="Times New Roman"/>
          <w:bCs/>
          <w:szCs w:val="20"/>
        </w:rPr>
        <w:t xml:space="preserve"> address, and telephone number of its designated primary regulatory/official contact person to the California Public Utilities Commission’s Communications Division within five days of written acceptance of its certificate.  Refer to Attachment</w:t>
      </w:r>
      <w:r w:rsidRPr="0058583A" w:rsidR="00410529">
        <w:rPr>
          <w:rFonts w:eastAsia="Times New Roman" w:cs="Times New Roman"/>
          <w:szCs w:val="20"/>
        </w:rPr>
        <w:t xml:space="preserve"> </w:t>
      </w:r>
      <w:r w:rsidRPr="00410529" w:rsidR="00410529">
        <w:rPr>
          <w:rFonts w:eastAsia="Times New Roman" w:cs="Times New Roman"/>
          <w:szCs w:val="20"/>
        </w:rPr>
        <w:t>B for additional information related to updating contact information</w:t>
      </w:r>
      <w:r w:rsidRPr="005527B3" w:rsidR="00410529">
        <w:t>.</w:t>
      </w:r>
    </w:p>
    <w:p w:rsidRPr="0058583A" w:rsidR="00410529" w:rsidRDefault="00DE09E6" w14:paraId="067F2949" w14:textId="383F3448">
      <w:pPr>
        <w:pStyle w:val="OP"/>
        <w:numPr>
          <w:ilvl w:val="0"/>
          <w:numId w:val="27"/>
        </w:numPr>
        <w:ind w:left="0" w:firstLine="360"/>
        <w:rPr>
          <w:bCs/>
        </w:rPr>
      </w:pPr>
      <w:r w:rsidRPr="0058583A">
        <w:rPr>
          <w:rFonts w:eastAsia="Times New Roman" w:cs="Times New Roman"/>
          <w:bCs/>
          <w:szCs w:val="20"/>
        </w:rPr>
        <w:t>altafiber Extended Territories California LLC</w:t>
      </w:r>
      <w:r w:rsidRPr="0058583A" w:rsidR="00410529">
        <w:rPr>
          <w:rFonts w:eastAsia="Times New Roman" w:cs="Times New Roman"/>
          <w:bCs/>
          <w:szCs w:val="20"/>
        </w:rPr>
        <w:t xml:space="preserve"> must provide the name, address, </w:t>
      </w:r>
      <w:r w:rsidR="00861CAC">
        <w:rPr>
          <w:rFonts w:eastAsia="Times New Roman" w:cs="Times New Roman"/>
          <w:bCs/>
          <w:szCs w:val="20"/>
        </w:rPr>
        <w:t>e-mail</w:t>
      </w:r>
      <w:r w:rsidRPr="0058583A" w:rsidR="00410529">
        <w:rPr>
          <w:rFonts w:eastAsia="Times New Roman" w:cs="Times New Roman"/>
          <w:bCs/>
          <w:szCs w:val="20"/>
        </w:rPr>
        <w:t xml:space="preserve"> address, and telephone number of its designated contact person for purposes of resolving consumer complaints to the California Public Utilities Commission’s Consumer Affairs Branch within five days of written acceptance </w:t>
      </w:r>
      <w:r w:rsidRPr="0058583A" w:rsidR="00410529">
        <w:rPr>
          <w:rFonts w:eastAsia="Times New Roman" w:cs="Times New Roman"/>
          <w:bCs/>
          <w:szCs w:val="20"/>
        </w:rPr>
        <w:lastRenderedPageBreak/>
        <w:t>of its certificate.  Refer to Attachment B for additional information related to updating contact information</w:t>
      </w:r>
      <w:r w:rsidRPr="0058583A" w:rsidR="00410529">
        <w:rPr>
          <w:bCs/>
        </w:rPr>
        <w:t>.</w:t>
      </w:r>
    </w:p>
    <w:p w:rsidRPr="0058583A" w:rsidR="00410529" w:rsidRDefault="00410529" w14:paraId="575F9895" w14:textId="2BB6C237">
      <w:pPr>
        <w:pStyle w:val="OP"/>
        <w:numPr>
          <w:ilvl w:val="0"/>
          <w:numId w:val="27"/>
        </w:numPr>
        <w:ind w:left="0" w:firstLine="360"/>
        <w:rPr>
          <w:bCs/>
        </w:rPr>
      </w:pPr>
      <w:r w:rsidRPr="0058583A">
        <w:rPr>
          <w:bCs/>
        </w:rPr>
        <w:t xml:space="preserve"> </w:t>
      </w:r>
      <w:r w:rsidRPr="0058583A" w:rsidR="00DE09E6">
        <w:rPr>
          <w:rFonts w:eastAsia="Times New Roman" w:cs="Times New Roman"/>
          <w:bCs/>
          <w:szCs w:val="20"/>
        </w:rPr>
        <w:t>altafiber Extended Territories California LLC</w:t>
      </w:r>
      <w:r w:rsidRPr="0058583A">
        <w:rPr>
          <w:rFonts w:eastAsia="Times New Roman" w:cs="Times New Roman"/>
          <w:bCs/>
          <w:szCs w:val="20"/>
        </w:rPr>
        <w:t xml:space="preserve"> must submit a Tier 1 </w:t>
      </w:r>
      <w:r w:rsidR="00DC7103">
        <w:rPr>
          <w:rFonts w:eastAsia="Times New Roman" w:cs="Times New Roman"/>
          <w:bCs/>
          <w:szCs w:val="20"/>
        </w:rPr>
        <w:t>a</w:t>
      </w:r>
      <w:r w:rsidRPr="0058583A">
        <w:rPr>
          <w:rFonts w:eastAsia="Times New Roman" w:cs="Times New Roman"/>
          <w:bCs/>
          <w:szCs w:val="20"/>
        </w:rPr>
        <w:t>dvice </w:t>
      </w:r>
      <w:r w:rsidR="00DC7103">
        <w:rPr>
          <w:rFonts w:eastAsia="Times New Roman" w:cs="Times New Roman"/>
          <w:bCs/>
          <w:szCs w:val="20"/>
        </w:rPr>
        <w:t>l</w:t>
      </w:r>
      <w:r w:rsidRPr="0058583A">
        <w:rPr>
          <w:rFonts w:eastAsia="Times New Roman" w:cs="Times New Roman"/>
          <w:bCs/>
          <w:szCs w:val="20"/>
        </w:rPr>
        <w:t xml:space="preserve">etter containing a copy of the license holder’s executed performance bond in accordance </w:t>
      </w:r>
      <w:bookmarkStart w:name="_Hlk183526091" w:id="106"/>
      <w:r w:rsidRPr="0058583A">
        <w:rPr>
          <w:rFonts w:eastAsia="Times New Roman" w:cs="Times New Roman"/>
          <w:bCs/>
          <w:szCs w:val="20"/>
        </w:rPr>
        <w:t>with the process established in Decision (D.)</w:t>
      </w:r>
      <w:r w:rsidR="00361B30">
        <w:rPr>
          <w:rFonts w:eastAsia="Times New Roman" w:cs="Times New Roman"/>
          <w:bCs/>
          <w:szCs w:val="20"/>
        </w:rPr>
        <w:t xml:space="preserve"> </w:t>
      </w:r>
      <w:r w:rsidRPr="0058583A">
        <w:rPr>
          <w:rFonts w:eastAsia="Times New Roman" w:cs="Times New Roman"/>
          <w:bCs/>
          <w:szCs w:val="20"/>
        </w:rPr>
        <w:t>10</w:t>
      </w:r>
      <w:r w:rsidR="00361B30">
        <w:rPr>
          <w:rFonts w:eastAsia="Times New Roman" w:cs="Times New Roman"/>
          <w:bCs/>
          <w:szCs w:val="20"/>
        </w:rPr>
        <w:noBreakHyphen/>
      </w:r>
      <w:r w:rsidRPr="0058583A">
        <w:rPr>
          <w:rFonts w:eastAsia="Times New Roman" w:cs="Times New Roman"/>
          <w:bCs/>
          <w:szCs w:val="20"/>
        </w:rPr>
        <w:t>09</w:t>
      </w:r>
      <w:r w:rsidR="00361B30">
        <w:rPr>
          <w:rFonts w:eastAsia="Times New Roman" w:cs="Times New Roman"/>
          <w:bCs/>
          <w:szCs w:val="20"/>
        </w:rPr>
        <w:noBreakHyphen/>
      </w:r>
      <w:r w:rsidRPr="0058583A">
        <w:rPr>
          <w:rFonts w:eastAsia="Times New Roman" w:cs="Times New Roman"/>
          <w:bCs/>
          <w:szCs w:val="20"/>
        </w:rPr>
        <w:t>017/</w:t>
      </w:r>
      <w:r w:rsidR="00361B30">
        <w:rPr>
          <w:rFonts w:eastAsia="Times New Roman" w:cs="Times New Roman"/>
          <w:bCs/>
          <w:szCs w:val="20"/>
        </w:rPr>
        <w:t xml:space="preserve"> </w:t>
      </w:r>
      <w:r w:rsidRPr="0058583A">
        <w:rPr>
          <w:rFonts w:eastAsia="Times New Roman" w:cs="Times New Roman"/>
          <w:bCs/>
          <w:szCs w:val="20"/>
        </w:rPr>
        <w:t>D.11</w:t>
      </w:r>
      <w:r w:rsidR="00361B30">
        <w:rPr>
          <w:rFonts w:eastAsia="Times New Roman" w:cs="Times New Roman"/>
          <w:bCs/>
          <w:szCs w:val="20"/>
        </w:rPr>
        <w:noBreakHyphen/>
      </w:r>
      <w:r w:rsidRPr="0058583A">
        <w:rPr>
          <w:rFonts w:eastAsia="Times New Roman" w:cs="Times New Roman"/>
          <w:bCs/>
          <w:szCs w:val="20"/>
        </w:rPr>
        <w:t>09-026 and modified by D.13-05-035 and D.24-11-003</w:t>
      </w:r>
      <w:bookmarkEnd w:id="106"/>
      <w:r w:rsidRPr="0058583A">
        <w:rPr>
          <w:rFonts w:eastAsia="Times New Roman" w:cs="Times New Roman"/>
          <w:bCs/>
          <w:szCs w:val="20"/>
        </w:rPr>
        <w:t xml:space="preserve"> to the California Public Utilities Commission’s Communications Division within 30 days of the effective date of this decision.  Refer to Attachment B for additional information on annual performance bond requirements</w:t>
      </w:r>
      <w:r w:rsidRPr="0058583A">
        <w:rPr>
          <w:bCs/>
        </w:rPr>
        <w:t>.</w:t>
      </w:r>
    </w:p>
    <w:p w:rsidRPr="0058583A" w:rsidR="00410529" w:rsidRDefault="00DE09E6" w14:paraId="096D6C68" w14:textId="13751985">
      <w:pPr>
        <w:pStyle w:val="OP"/>
        <w:numPr>
          <w:ilvl w:val="0"/>
          <w:numId w:val="27"/>
        </w:numPr>
        <w:ind w:left="0" w:firstLine="360"/>
        <w:rPr>
          <w:bCs/>
        </w:rPr>
      </w:pPr>
      <w:r w:rsidRPr="0058583A">
        <w:rPr>
          <w:rFonts w:eastAsia="Times New Roman" w:cs="Times New Roman"/>
          <w:bCs/>
          <w:szCs w:val="20"/>
        </w:rPr>
        <w:t>altafiber Extended Territories California LLC</w:t>
      </w:r>
      <w:r w:rsidRPr="0058583A" w:rsidR="00410529">
        <w:rPr>
          <w:rFonts w:eastAsia="Times New Roman" w:cs="Times New Roman"/>
          <w:bCs/>
          <w:szCs w:val="20"/>
        </w:rPr>
        <w:t xml:space="preserve"> must submit its compliance with Public Utilities Code Section 708, Employee Identification Cards, to the California Public Utilities Commission’s Director of the Communications Division, in writing, by </w:t>
      </w:r>
      <w:r w:rsidR="00861CAC">
        <w:rPr>
          <w:rFonts w:eastAsia="Times New Roman" w:cs="Times New Roman"/>
          <w:bCs/>
          <w:szCs w:val="20"/>
        </w:rPr>
        <w:t>e-mail</w:t>
      </w:r>
      <w:r w:rsidRPr="0058583A" w:rsidR="00410529">
        <w:rPr>
          <w:rFonts w:eastAsia="Times New Roman" w:cs="Times New Roman"/>
          <w:bCs/>
          <w:szCs w:val="20"/>
        </w:rPr>
        <w:t xml:space="preserve"> to </w:t>
      </w:r>
      <w:hyperlink w:history="1" r:id="rId24">
        <w:r w:rsidRPr="0058583A" w:rsidR="00410529">
          <w:rPr>
            <w:rFonts w:eastAsia="Times New Roman" w:cs="Times New Roman"/>
            <w:bCs/>
            <w:szCs w:val="20"/>
            <w:u w:val="single"/>
          </w:rPr>
          <w:t>cdcompliance@cpuc.ca.gov</w:t>
        </w:r>
      </w:hyperlink>
      <w:r w:rsidRPr="0058583A" w:rsidR="00410529">
        <w:rPr>
          <w:rFonts w:eastAsia="Times New Roman" w:cs="Times New Roman"/>
          <w:bCs/>
          <w:szCs w:val="20"/>
        </w:rPr>
        <w:t xml:space="preserve">, </w:t>
      </w:r>
      <w:r w:rsidRPr="0058583A" w:rsidR="00410529">
        <w:rPr>
          <w:rFonts w:eastAsia="Times New Roman" w:cs="Times New Roman"/>
          <w:bCs/>
          <w:iCs/>
          <w:szCs w:val="20"/>
        </w:rPr>
        <w:t>within</w:t>
      </w:r>
      <w:r w:rsidRPr="0058583A" w:rsidR="00410529">
        <w:rPr>
          <w:rFonts w:eastAsia="Times New Roman" w:cs="Times New Roman"/>
          <w:bCs/>
          <w:szCs w:val="20"/>
        </w:rPr>
        <w:t xml:space="preserve"> 60 days of the effective date of this decision</w:t>
      </w:r>
      <w:r w:rsidRPr="0058583A" w:rsidR="00410529">
        <w:rPr>
          <w:bCs/>
        </w:rPr>
        <w:t>.</w:t>
      </w:r>
    </w:p>
    <w:p w:rsidRPr="0058583A" w:rsidR="00410529" w:rsidRDefault="00F42D95" w14:paraId="45E485A2" w14:textId="141113AF">
      <w:pPr>
        <w:pStyle w:val="OP"/>
        <w:numPr>
          <w:ilvl w:val="0"/>
          <w:numId w:val="27"/>
        </w:numPr>
        <w:ind w:left="0" w:firstLine="360"/>
        <w:rPr>
          <w:bCs/>
          <w:i/>
        </w:rPr>
      </w:pPr>
      <w:r w:rsidRPr="0058583A">
        <w:rPr>
          <w:rFonts w:eastAsia="Times New Roman" w:cs="Times New Roman"/>
          <w:bCs/>
          <w:szCs w:val="20"/>
        </w:rPr>
        <w:t>altafiber Extended Territories California LLC</w:t>
      </w:r>
      <w:r w:rsidRPr="0058583A" w:rsidR="00410529">
        <w:rPr>
          <w:rFonts w:eastAsia="Times New Roman" w:cs="Times New Roman"/>
          <w:bCs/>
          <w:szCs w:val="20"/>
        </w:rPr>
        <w:t xml:space="preserve"> must provide the date that competitive local exchange service is first rendered to the public, to the California Public Utilities Commission’s Director of the Communications Division, in writing, by </w:t>
      </w:r>
      <w:r w:rsidR="00861CAC">
        <w:rPr>
          <w:rFonts w:eastAsia="Times New Roman" w:cs="Times New Roman"/>
          <w:bCs/>
          <w:szCs w:val="20"/>
        </w:rPr>
        <w:t>e-mail</w:t>
      </w:r>
      <w:r w:rsidRPr="0058583A" w:rsidR="00410529">
        <w:rPr>
          <w:rFonts w:eastAsia="Times New Roman" w:cs="Times New Roman"/>
          <w:bCs/>
          <w:szCs w:val="20"/>
        </w:rPr>
        <w:t xml:space="preserve"> to </w:t>
      </w:r>
      <w:hyperlink w:history="1" r:id="rId25">
        <w:r w:rsidRPr="0058583A" w:rsidR="00410529">
          <w:rPr>
            <w:rFonts w:eastAsia="Times New Roman" w:cs="Times New Roman"/>
            <w:bCs/>
            <w:szCs w:val="20"/>
            <w:u w:val="single"/>
          </w:rPr>
          <w:t>cdcompliance@cpuc.ca.gov</w:t>
        </w:r>
      </w:hyperlink>
      <w:r w:rsidRPr="0058583A" w:rsidR="00410529">
        <w:rPr>
          <w:rFonts w:eastAsia="Times New Roman" w:cs="Times New Roman"/>
          <w:bCs/>
          <w:szCs w:val="20"/>
          <w:u w:val="single"/>
        </w:rPr>
        <w:t>,</w:t>
      </w:r>
      <w:r w:rsidRPr="0058583A" w:rsidR="00410529">
        <w:rPr>
          <w:rFonts w:eastAsia="Times New Roman" w:cs="Times New Roman"/>
          <w:bCs/>
          <w:szCs w:val="20"/>
        </w:rPr>
        <w:t xml:space="preserve"> no later than five days after service first begins</w:t>
      </w:r>
      <w:r w:rsidRPr="0058583A" w:rsidR="00410529">
        <w:rPr>
          <w:bCs/>
        </w:rPr>
        <w:t>.</w:t>
      </w:r>
    </w:p>
    <w:p w:rsidRPr="0058583A" w:rsidR="00410529" w:rsidRDefault="00F42D95" w14:paraId="6AE76600" w14:textId="6EA64729">
      <w:pPr>
        <w:pStyle w:val="OP"/>
        <w:numPr>
          <w:ilvl w:val="0"/>
          <w:numId w:val="27"/>
        </w:numPr>
        <w:ind w:left="0" w:firstLine="360"/>
        <w:rPr>
          <w:bCs/>
        </w:rPr>
      </w:pPr>
      <w:r w:rsidRPr="0058583A">
        <w:rPr>
          <w:rFonts w:eastAsia="Times New Roman" w:cs="Times New Roman"/>
          <w:bCs/>
          <w:szCs w:val="20"/>
        </w:rPr>
        <w:t>altafiber Extended Territories California LLC</w:t>
      </w:r>
      <w:r w:rsidRPr="0058583A" w:rsidR="00410529">
        <w:rPr>
          <w:rFonts w:eastAsia="Times New Roman" w:cs="Times New Roman"/>
          <w:bCs/>
          <w:szCs w:val="20"/>
        </w:rPr>
        <w:t xml:space="preserve"> is subject to all the current requirements applicable to competitive local exchange carriers, interexchange carriers, and fixed interconnected  Voice over Internet P</w:t>
      </w:r>
      <w:r w:rsidR="00DC7103">
        <w:rPr>
          <w:rFonts w:eastAsia="Times New Roman" w:cs="Times New Roman"/>
          <w:bCs/>
          <w:szCs w:val="20"/>
        </w:rPr>
        <w:t>rotocol p</w:t>
      </w:r>
      <w:r w:rsidRPr="0058583A" w:rsidR="00410529">
        <w:rPr>
          <w:rFonts w:eastAsia="Times New Roman" w:cs="Times New Roman"/>
          <w:bCs/>
          <w:szCs w:val="20"/>
        </w:rPr>
        <w:t xml:space="preserve">roviders included in Attachments B, C, and D to this decision (including annual affiliate transaction reports, ongoing performance bond requirements, and payment of surcharges and user fees); all Consumer Protection Rules contained in General Order 168; and all applicable California Public Utilities Commission </w:t>
      </w:r>
      <w:r w:rsidRPr="0058583A" w:rsidR="00410529">
        <w:rPr>
          <w:rFonts w:eastAsia="Times New Roman" w:cs="Times New Roman"/>
          <w:bCs/>
          <w:szCs w:val="20"/>
        </w:rPr>
        <w:lastRenderedPageBreak/>
        <w:t>rules, decisions, General Orders, and statutes that pertain to California public utilities on an ongoing basis</w:t>
      </w:r>
      <w:r w:rsidRPr="0058583A" w:rsidR="00410529">
        <w:rPr>
          <w:bCs/>
        </w:rPr>
        <w:t>.</w:t>
      </w:r>
    </w:p>
    <w:p w:rsidRPr="0058583A" w:rsidR="00410529" w:rsidRDefault="00410529" w14:paraId="4A40F926" w14:textId="1C82DA40">
      <w:pPr>
        <w:pStyle w:val="OP"/>
        <w:numPr>
          <w:ilvl w:val="0"/>
          <w:numId w:val="27"/>
        </w:numPr>
        <w:ind w:left="0" w:firstLine="360"/>
        <w:rPr>
          <w:bCs/>
        </w:rPr>
      </w:pPr>
      <w:r w:rsidRPr="0058583A">
        <w:rPr>
          <w:rFonts w:eastAsia="Times New Roman" w:cs="Times New Roman"/>
          <w:bCs/>
          <w:szCs w:val="20"/>
        </w:rPr>
        <w:t xml:space="preserve">Confidential </w:t>
      </w:r>
      <w:r w:rsidR="00DC7103">
        <w:rPr>
          <w:rFonts w:eastAsia="Times New Roman" w:cs="Times New Roman"/>
          <w:bCs/>
          <w:szCs w:val="20"/>
        </w:rPr>
        <w:t>t</w:t>
      </w:r>
      <w:r w:rsidRPr="0058583A">
        <w:rPr>
          <w:rFonts w:eastAsia="Times New Roman" w:cs="Times New Roman"/>
          <w:bCs/>
          <w:szCs w:val="20"/>
        </w:rPr>
        <w:t xml:space="preserve">reatment of </w:t>
      </w:r>
      <w:r w:rsidRPr="0058583A" w:rsidR="00F42D95">
        <w:rPr>
          <w:rFonts w:eastAsia="Times New Roman" w:cs="Times New Roman"/>
          <w:bCs/>
          <w:szCs w:val="20"/>
        </w:rPr>
        <w:t>altafiber Extended Territories California LLC</w:t>
      </w:r>
      <w:r w:rsidRPr="0058583A">
        <w:rPr>
          <w:rFonts w:eastAsia="Times New Roman" w:cs="Times New Roman"/>
          <w:bCs/>
          <w:szCs w:val="20"/>
        </w:rPr>
        <w:t xml:space="preserve">’S </w:t>
      </w:r>
      <w:r w:rsidRPr="0058583A" w:rsidR="00FB5531">
        <w:rPr>
          <w:rFonts w:eastAsia="Times New Roman" w:cs="Times New Roman"/>
          <w:bCs/>
          <w:szCs w:val="20"/>
        </w:rPr>
        <w:t>Appendix I.1</w:t>
      </w:r>
      <w:r w:rsidR="00DC7103">
        <w:rPr>
          <w:rFonts w:eastAsia="Times New Roman" w:cs="Times New Roman"/>
          <w:bCs/>
          <w:szCs w:val="20"/>
        </w:rPr>
        <w:t>, I.11.a,</w:t>
      </w:r>
      <w:r w:rsidRPr="0058583A" w:rsidR="00FB5531">
        <w:rPr>
          <w:rFonts w:eastAsia="Times New Roman" w:cs="Times New Roman"/>
          <w:bCs/>
          <w:szCs w:val="20"/>
        </w:rPr>
        <w:t xml:space="preserve"> and Appendix K </w:t>
      </w:r>
      <w:r w:rsidRPr="0058583A">
        <w:rPr>
          <w:rFonts w:eastAsia="Times New Roman" w:cs="Times New Roman"/>
          <w:bCs/>
          <w:szCs w:val="20"/>
        </w:rPr>
        <w:t xml:space="preserve">is granted for a period of three years after the date of this decision pursuant to Decision 24-11-003.  During this three-year period, this information shall not be publicly disclosed except on further Commission order or Administrative Law Judge ruling. </w:t>
      </w:r>
      <w:r w:rsidR="00361B30">
        <w:rPr>
          <w:rFonts w:eastAsia="Times New Roman" w:cs="Times New Roman"/>
          <w:bCs/>
          <w:szCs w:val="20"/>
        </w:rPr>
        <w:t xml:space="preserve"> </w:t>
      </w:r>
      <w:r w:rsidRPr="0058583A">
        <w:rPr>
          <w:rFonts w:eastAsia="Times New Roman" w:cs="Times New Roman"/>
          <w:bCs/>
          <w:szCs w:val="20"/>
        </w:rPr>
        <w:t xml:space="preserve">If </w:t>
      </w:r>
      <w:r w:rsidRPr="0058583A" w:rsidR="00F42D95">
        <w:rPr>
          <w:rFonts w:eastAsia="Times New Roman" w:cs="Times New Roman"/>
          <w:bCs/>
          <w:szCs w:val="20"/>
        </w:rPr>
        <w:t>altafiber Extended Territories California LLC</w:t>
      </w:r>
      <w:r w:rsidRPr="0058583A">
        <w:rPr>
          <w:rFonts w:eastAsia="Times New Roman" w:cs="Times New Roman"/>
          <w:bCs/>
          <w:szCs w:val="20"/>
        </w:rPr>
        <w:t xml:space="preserve"> believes that it is necessary for this information to remain under seal for longer than three years, </w:t>
      </w:r>
      <w:r w:rsidRPr="0058583A" w:rsidR="00F42D95">
        <w:rPr>
          <w:rFonts w:eastAsia="Times New Roman" w:cs="Times New Roman"/>
          <w:bCs/>
          <w:szCs w:val="20"/>
        </w:rPr>
        <w:t>altafiber Extended Territories California LLC</w:t>
      </w:r>
      <w:r w:rsidRPr="0058583A">
        <w:rPr>
          <w:rFonts w:eastAsia="Times New Roman" w:cs="Times New Roman"/>
          <w:bCs/>
          <w:szCs w:val="20"/>
        </w:rPr>
        <w:t xml:space="preserve"> may file a motion showing good cause for extending this order by no later than 30 days before the expiration of this order</w:t>
      </w:r>
      <w:r w:rsidRPr="0058583A">
        <w:rPr>
          <w:bCs/>
        </w:rPr>
        <w:t>.</w:t>
      </w:r>
    </w:p>
    <w:p w:rsidRPr="0058583A" w:rsidR="00410529" w:rsidRDefault="00410529" w14:paraId="39A2F70E" w14:textId="77777777">
      <w:pPr>
        <w:pStyle w:val="OP"/>
        <w:numPr>
          <w:ilvl w:val="0"/>
          <w:numId w:val="27"/>
        </w:numPr>
        <w:ind w:left="0" w:firstLine="360"/>
        <w:rPr>
          <w:bCs/>
        </w:rPr>
      </w:pPr>
      <w:r w:rsidRPr="0058583A">
        <w:rPr>
          <w:bCs/>
        </w:rPr>
        <w:t>All rulings by the assigned Commissioner and the assigned Administrative Law Judge are affirmed.</w:t>
      </w:r>
    </w:p>
    <w:p w:rsidRPr="0058583A" w:rsidR="00410529" w:rsidRDefault="00410529" w14:paraId="3BEC9C2B" w14:textId="77777777">
      <w:pPr>
        <w:pStyle w:val="OP"/>
        <w:numPr>
          <w:ilvl w:val="0"/>
          <w:numId w:val="27"/>
        </w:numPr>
        <w:ind w:left="0" w:firstLine="360"/>
        <w:rPr>
          <w:bCs/>
        </w:rPr>
      </w:pPr>
      <w:r w:rsidRPr="0058583A">
        <w:rPr>
          <w:bCs/>
        </w:rPr>
        <w:t>All pending motions are deemed denied.</w:t>
      </w:r>
    </w:p>
    <w:p w:rsidRPr="0058583A" w:rsidR="00410529" w:rsidRDefault="00410529" w14:paraId="7F2FED6B" w14:textId="2E167864">
      <w:pPr>
        <w:pStyle w:val="OP"/>
        <w:numPr>
          <w:ilvl w:val="0"/>
          <w:numId w:val="27"/>
        </w:numPr>
        <w:ind w:left="0" w:firstLine="360"/>
        <w:rPr>
          <w:bCs/>
        </w:rPr>
      </w:pPr>
      <w:r w:rsidRPr="0058583A">
        <w:rPr>
          <w:rFonts w:eastAsia="Times New Roman" w:cs="Times New Roman"/>
          <w:bCs/>
          <w:szCs w:val="20"/>
        </w:rPr>
        <w:t xml:space="preserve">Application </w:t>
      </w:r>
      <w:r w:rsidRPr="0058583A" w:rsidR="00FE4725">
        <w:rPr>
          <w:rFonts w:eastAsia="Times New Roman" w:cs="Times New Roman"/>
          <w:bCs/>
          <w:szCs w:val="20"/>
        </w:rPr>
        <w:t>25-12-017</w:t>
      </w:r>
      <w:r w:rsidRPr="0058583A">
        <w:rPr>
          <w:rFonts w:eastAsia="Times New Roman" w:cs="Times New Roman"/>
          <w:bCs/>
          <w:szCs w:val="20"/>
        </w:rPr>
        <w:t xml:space="preserve"> is closed</w:t>
      </w:r>
      <w:r w:rsidRPr="0058583A">
        <w:rPr>
          <w:bCs/>
        </w:rPr>
        <w:t>.</w:t>
      </w:r>
    </w:p>
    <w:p w:rsidRPr="00371EB0" w:rsidR="00B564DF" w:rsidP="00710EBA" w:rsidRDefault="00410529" w14:paraId="6CB40CDE" w14:textId="0B66DB8A">
      <w:pPr>
        <w:pStyle w:val="num2"/>
        <w:ind w:firstLine="0"/>
        <w:rPr>
          <w:rFonts w:ascii="Book Antiqua" w:hAnsi="Book Antiqua"/>
        </w:rPr>
      </w:pPr>
      <w:r>
        <w:rPr>
          <w:rFonts w:ascii="Book Antiqua" w:hAnsi="Book Antiqua"/>
        </w:rPr>
        <w:tab/>
      </w:r>
      <w:r w:rsidRPr="00371EB0">
        <w:rPr>
          <w:rFonts w:ascii="Book Antiqua" w:hAnsi="Book Antiqua"/>
        </w:rPr>
        <w:t>This decision is effective today</w:t>
      </w:r>
      <w:r w:rsidR="00361B30">
        <w:rPr>
          <w:rFonts w:ascii="Book Antiqua" w:hAnsi="Book Antiqua"/>
        </w:rPr>
        <w:t>.</w:t>
      </w:r>
    </w:p>
    <w:p w:rsidR="00714CF2" w:rsidP="00816E05" w:rsidRDefault="008F0116" w14:paraId="525E892C" w14:textId="5055BCF7">
      <w:r w:rsidRPr="00371EB0">
        <w:t>Dated</w:t>
      </w:r>
      <w:r w:rsidR="0050201C">
        <w:t> September</w:t>
      </w:r>
      <w:r w:rsidR="00361B30">
        <w:t> </w:t>
      </w:r>
      <w:r w:rsidR="0050201C">
        <w:t>17,</w:t>
      </w:r>
      <w:r w:rsidR="00361B30">
        <w:t> 2026, </w:t>
      </w:r>
      <w:r>
        <w:t>at San</w:t>
      </w:r>
      <w:r w:rsidR="00361B30">
        <w:t> Marcos</w:t>
      </w:r>
      <w:r>
        <w:t>,</w:t>
      </w:r>
      <w:r w:rsidR="00361B30">
        <w:t> </w:t>
      </w:r>
      <w:r>
        <w:t>California</w:t>
      </w:r>
    </w:p>
    <w:p w:rsidR="0050201C" w:rsidP="00816E05" w:rsidRDefault="0050201C" w14:paraId="06783439" w14:textId="77777777"/>
    <w:p w:rsidR="0050201C" w:rsidP="00816E05" w:rsidRDefault="0050201C" w14:paraId="384590ED" w14:textId="77777777"/>
    <w:p w:rsidRPr="0050201C" w:rsidR="0050201C" w:rsidP="0050201C" w:rsidRDefault="0050201C" w14:paraId="286DB8BF" w14:textId="77777777">
      <w:pPr>
        <w:spacing w:line="240" w:lineRule="auto"/>
        <w:ind w:left="5040"/>
      </w:pPr>
      <w:r w:rsidRPr="0050201C">
        <w:t>JOHN REYNOLDS</w:t>
      </w:r>
    </w:p>
    <w:p w:rsidRPr="0050201C" w:rsidR="0050201C" w:rsidP="0050201C" w:rsidRDefault="0050201C" w14:paraId="14553043" w14:textId="77777777">
      <w:pPr>
        <w:spacing w:line="240" w:lineRule="auto"/>
        <w:ind w:left="5040"/>
      </w:pPr>
      <w:r w:rsidRPr="0050201C">
        <w:t xml:space="preserve"> </w:t>
      </w:r>
      <w:r w:rsidRPr="0050201C">
        <w:tab/>
      </w:r>
      <w:r w:rsidRPr="0050201C">
        <w:tab/>
        <w:t>President</w:t>
      </w:r>
    </w:p>
    <w:p w:rsidRPr="0050201C" w:rsidR="0050201C" w:rsidP="0050201C" w:rsidRDefault="0050201C" w14:paraId="232928A6" w14:textId="77777777">
      <w:pPr>
        <w:spacing w:line="240" w:lineRule="auto"/>
        <w:ind w:left="5040"/>
      </w:pPr>
      <w:r w:rsidRPr="0050201C">
        <w:t>DARCIE L. HOUCK</w:t>
      </w:r>
    </w:p>
    <w:p w:rsidRPr="0050201C" w:rsidR="0050201C" w:rsidP="0050201C" w:rsidRDefault="0050201C" w14:paraId="7D092585" w14:textId="77777777">
      <w:pPr>
        <w:spacing w:line="240" w:lineRule="auto"/>
        <w:ind w:left="5040"/>
      </w:pPr>
      <w:r w:rsidRPr="0050201C">
        <w:t>KAREN DOUGLAS</w:t>
      </w:r>
    </w:p>
    <w:p w:rsidRPr="0050201C" w:rsidR="0050201C" w:rsidP="0050201C" w:rsidRDefault="0050201C" w14:paraId="62F14884" w14:textId="77777777">
      <w:pPr>
        <w:spacing w:line="240" w:lineRule="auto"/>
        <w:ind w:left="5040"/>
      </w:pPr>
      <w:r w:rsidRPr="0050201C">
        <w:t>MATTHEW BAKER</w:t>
      </w:r>
    </w:p>
    <w:p w:rsidRPr="0050201C" w:rsidR="0050201C" w:rsidP="0050201C" w:rsidRDefault="0050201C" w14:paraId="5D77CAB1" w14:textId="77777777">
      <w:pPr>
        <w:spacing w:line="240" w:lineRule="auto"/>
        <w:ind w:left="5040"/>
      </w:pPr>
      <w:r w:rsidRPr="0050201C">
        <w:t>CHRISTINE HARADA</w:t>
      </w:r>
    </w:p>
    <w:p w:rsidR="0050201C" w:rsidP="0050201C" w:rsidRDefault="0050201C" w14:paraId="2461B7A5" w14:textId="57A7C0DD">
      <w:pPr>
        <w:spacing w:line="240" w:lineRule="auto"/>
        <w:ind w:left="5040"/>
      </w:pPr>
      <w:r w:rsidRPr="0050201C">
        <w:tab/>
      </w:r>
      <w:r w:rsidRPr="0050201C">
        <w:tab/>
        <w:t>Commissioners</w:t>
      </w:r>
    </w:p>
    <w:p w:rsidR="00082EC2" w:rsidP="00816E05" w:rsidRDefault="00082EC2" w14:paraId="5D7947A1" w14:textId="77777777"/>
    <w:p w:rsidR="00861CAC" w:rsidP="00B31287" w:rsidRDefault="00861CAC" w14:paraId="536D0B1F" w14:textId="77777777">
      <w:pPr>
        <w:ind w:firstLine="0"/>
        <w:sectPr w:rsidR="00861CAC" w:rsidSect="00861CAC">
          <w:headerReference w:type="default" r:id="rId26"/>
          <w:footerReference w:type="default" r:id="rId27"/>
          <w:headerReference w:type="first" r:id="rId28"/>
          <w:footerReference w:type="first" r:id="rId29"/>
          <w:pgSz w:w="12240" w:h="15840" w:code="1"/>
          <w:pgMar w:top="1152" w:right="1440" w:bottom="1440" w:left="1440" w:header="720" w:footer="720" w:gutter="0"/>
          <w:pgNumType w:start="2"/>
          <w:cols w:space="720"/>
          <w:titlePg/>
          <w:docGrid w:linePitch="354"/>
        </w:sectPr>
      </w:pPr>
    </w:p>
    <w:p w:rsidR="00525C6F" w:rsidP="00B31287" w:rsidRDefault="00525C6F" w14:paraId="3F187C43" w14:textId="77777777">
      <w:pPr>
        <w:spacing w:line="240" w:lineRule="auto"/>
        <w:ind w:firstLine="0"/>
      </w:pPr>
      <w:bookmarkStart w:name="_Hlk190175855" w:id="107"/>
    </w:p>
    <w:p w:rsidR="00371EB0" w:rsidP="001912E8" w:rsidRDefault="001912E8" w14:paraId="49EB4BE2" w14:textId="55C5684F">
      <w:pPr>
        <w:spacing w:line="240" w:lineRule="auto"/>
        <w:ind w:firstLine="0"/>
        <w:jc w:val="center"/>
        <w:rPr>
          <w:rFonts w:eastAsia="Times New Roman" w:cs="Times New Roman"/>
          <w:b/>
          <w:sz w:val="40"/>
          <w:szCs w:val="40"/>
        </w:rPr>
      </w:pPr>
      <w:r w:rsidRPr="001912E8">
        <w:rPr>
          <w:rFonts w:eastAsia="Times New Roman" w:cs="Times New Roman"/>
          <w:b/>
          <w:sz w:val="40"/>
          <w:szCs w:val="40"/>
        </w:rPr>
        <w:t>ATTACHMENT A</w:t>
      </w:r>
    </w:p>
    <w:p w:rsidR="00C76DE3" w:rsidP="00C76DE3" w:rsidRDefault="00C76DE3" w14:paraId="4BEEAD12" w14:textId="77777777">
      <w:pPr>
        <w:spacing w:line="240" w:lineRule="auto"/>
        <w:ind w:firstLine="0"/>
        <w:rPr>
          <w:rFonts w:eastAsia="Times New Roman" w:cs="Times New Roman"/>
          <w:b/>
          <w:sz w:val="40"/>
          <w:szCs w:val="40"/>
        </w:rPr>
      </w:pPr>
    </w:p>
    <w:p w:rsidRPr="001912E8" w:rsidR="00371EB0" w:rsidP="00C76DE3" w:rsidRDefault="00371EB0" w14:paraId="2963FECB" w14:textId="4F620EA9">
      <w:pPr>
        <w:spacing w:line="240" w:lineRule="auto"/>
        <w:ind w:firstLine="0"/>
        <w:rPr>
          <w:rFonts w:eastAsia="Times New Roman" w:cs="Times New Roman"/>
          <w:b/>
          <w:sz w:val="40"/>
          <w:szCs w:val="40"/>
        </w:rPr>
        <w:sectPr w:rsidRPr="001912E8" w:rsidR="00371EB0" w:rsidSect="00861CAC">
          <w:headerReference w:type="first" r:id="rId30"/>
          <w:footerReference w:type="first" r:id="rId31"/>
          <w:pgSz w:w="12240" w:h="15840" w:code="1"/>
          <w:pgMar w:top="1152" w:right="1440" w:bottom="1440" w:left="1440" w:header="720" w:footer="720" w:gutter="0"/>
          <w:pgNumType w:start="2"/>
          <w:cols w:space="720"/>
          <w:vAlign w:val="center"/>
          <w:titlePg/>
          <w:docGrid w:linePitch="354"/>
        </w:sectPr>
      </w:pPr>
    </w:p>
    <w:p w:rsidRPr="00D6171E" w:rsidR="00D6171E" w:rsidP="00D6171E" w:rsidRDefault="00D6171E" w14:paraId="59CFF409" w14:textId="77777777">
      <w:pPr>
        <w:spacing w:line="240" w:lineRule="auto"/>
        <w:ind w:firstLine="0"/>
        <w:jc w:val="center"/>
        <w:rPr>
          <w:rFonts w:eastAsia="Times New Roman" w:cs="Times New Roman"/>
          <w:b/>
          <w:szCs w:val="20"/>
        </w:rPr>
      </w:pPr>
      <w:r w:rsidRPr="00D6171E">
        <w:rPr>
          <w:rFonts w:eastAsia="Times New Roman" w:cs="Times New Roman"/>
          <w:b/>
          <w:szCs w:val="20"/>
        </w:rPr>
        <w:lastRenderedPageBreak/>
        <w:t>ATTACHMENT A</w:t>
      </w:r>
    </w:p>
    <w:p w:rsidRPr="00D6171E" w:rsidR="00D6171E" w:rsidP="00D6171E" w:rsidRDefault="00D6171E" w14:paraId="19D1F336" w14:textId="77777777">
      <w:pPr>
        <w:spacing w:line="240" w:lineRule="auto"/>
        <w:ind w:firstLine="0"/>
        <w:jc w:val="center"/>
        <w:rPr>
          <w:rFonts w:eastAsia="Times New Roman" w:cs="Times New Roman"/>
          <w:b/>
          <w:szCs w:val="20"/>
        </w:rPr>
      </w:pPr>
    </w:p>
    <w:p w:rsidRPr="00D6171E" w:rsidR="00D6171E" w:rsidP="00D6171E" w:rsidRDefault="00D6171E" w14:paraId="266C0E59" w14:textId="77777777">
      <w:pPr>
        <w:spacing w:line="240" w:lineRule="auto"/>
        <w:ind w:firstLine="0"/>
        <w:jc w:val="center"/>
        <w:rPr>
          <w:rFonts w:eastAsia="Times New Roman" w:cs="Times New Roman"/>
          <w:b/>
          <w:szCs w:val="20"/>
        </w:rPr>
      </w:pPr>
      <w:r w:rsidRPr="00D6171E">
        <w:rPr>
          <w:rFonts w:eastAsia="Times New Roman" w:cs="Times New Roman"/>
          <w:b/>
          <w:szCs w:val="20"/>
        </w:rPr>
        <w:t>TARIFF DEFICIENCIES</w:t>
      </w:r>
    </w:p>
    <w:p w:rsidRPr="00D6171E" w:rsidR="00D6171E" w:rsidP="00D6171E" w:rsidRDefault="00D6171E" w14:paraId="1A6F3ADC" w14:textId="77777777">
      <w:pPr>
        <w:spacing w:line="240" w:lineRule="auto"/>
        <w:ind w:firstLine="0"/>
        <w:jc w:val="center"/>
        <w:rPr>
          <w:rFonts w:eastAsia="Times New Roman" w:cs="Times New Roman"/>
          <w:b/>
          <w:szCs w:val="20"/>
        </w:rPr>
      </w:pPr>
    </w:p>
    <w:p w:rsidRPr="00D6171E" w:rsidR="00D6171E" w:rsidP="00D6171E" w:rsidRDefault="00D6171E" w14:paraId="3831CB2F" w14:textId="77777777">
      <w:pPr>
        <w:spacing w:line="240" w:lineRule="auto"/>
        <w:ind w:firstLine="0"/>
        <w:jc w:val="center"/>
        <w:rPr>
          <w:rFonts w:eastAsia="Times New Roman" w:cs="Times New Roman"/>
          <w:bCs/>
          <w:szCs w:val="20"/>
        </w:rPr>
      </w:pPr>
    </w:p>
    <w:p w:rsidRPr="00D6171E" w:rsidR="00D6171E" w:rsidP="00D6171E" w:rsidRDefault="00D6171E" w14:paraId="694CABEE" w14:textId="77777777">
      <w:pPr>
        <w:spacing w:line="240" w:lineRule="auto"/>
        <w:ind w:firstLine="0"/>
        <w:jc w:val="center"/>
        <w:rPr>
          <w:rFonts w:eastAsia="Times New Roman" w:cs="Times New Roman"/>
          <w:bCs/>
          <w:szCs w:val="20"/>
        </w:rPr>
      </w:pPr>
      <w:r w:rsidRPr="00D6171E">
        <w:rPr>
          <w:rFonts w:eastAsia="Times New Roman" w:cs="Times New Roman"/>
          <w:bCs/>
          <w:szCs w:val="20"/>
        </w:rPr>
        <w:t>Intentionally Left Blank.</w:t>
      </w:r>
    </w:p>
    <w:p w:rsidRPr="00D6171E" w:rsidR="00D6171E" w:rsidP="00D6171E" w:rsidRDefault="00D6171E" w14:paraId="3D6CABD8" w14:textId="77777777">
      <w:pPr>
        <w:spacing w:line="240" w:lineRule="auto"/>
        <w:ind w:firstLine="0"/>
        <w:jc w:val="center"/>
        <w:rPr>
          <w:rFonts w:eastAsia="Times New Roman" w:cs="Times New Roman"/>
          <w:b/>
          <w:szCs w:val="20"/>
        </w:rPr>
      </w:pPr>
    </w:p>
    <w:p w:rsidRPr="00D6171E" w:rsidR="00D6171E" w:rsidP="00D6171E" w:rsidRDefault="00D6171E" w14:paraId="0D0943E8" w14:textId="77777777">
      <w:pPr>
        <w:spacing w:line="240" w:lineRule="auto"/>
        <w:ind w:firstLine="0"/>
        <w:jc w:val="center"/>
        <w:rPr>
          <w:rFonts w:eastAsia="Times New Roman" w:cs="Times New Roman"/>
          <w:b/>
          <w:szCs w:val="20"/>
        </w:rPr>
      </w:pPr>
    </w:p>
    <w:p w:rsidR="00D6171E" w:rsidP="00D6171E" w:rsidRDefault="00D6171E" w14:paraId="377EC4DE" w14:textId="77777777">
      <w:pPr>
        <w:spacing w:line="240" w:lineRule="auto"/>
        <w:ind w:firstLine="0"/>
        <w:jc w:val="center"/>
        <w:rPr>
          <w:rFonts w:eastAsia="Times New Roman" w:cs="Times New Roman"/>
          <w:b/>
          <w:szCs w:val="20"/>
        </w:rPr>
      </w:pPr>
    </w:p>
    <w:p w:rsidR="0058583A" w:rsidP="00D6171E" w:rsidRDefault="0058583A" w14:paraId="56A83FC8" w14:textId="77777777">
      <w:pPr>
        <w:spacing w:line="240" w:lineRule="auto"/>
        <w:ind w:firstLine="0"/>
        <w:jc w:val="center"/>
        <w:rPr>
          <w:rFonts w:eastAsia="Times New Roman" w:cs="Times New Roman"/>
          <w:b/>
          <w:szCs w:val="20"/>
        </w:rPr>
      </w:pPr>
    </w:p>
    <w:p w:rsidR="0058583A" w:rsidP="00D6171E" w:rsidRDefault="0058583A" w14:paraId="173A1204" w14:textId="77777777">
      <w:pPr>
        <w:spacing w:line="240" w:lineRule="auto"/>
        <w:ind w:firstLine="0"/>
        <w:jc w:val="center"/>
        <w:rPr>
          <w:rFonts w:eastAsia="Times New Roman" w:cs="Times New Roman"/>
          <w:b/>
          <w:szCs w:val="20"/>
        </w:rPr>
      </w:pPr>
    </w:p>
    <w:p w:rsidR="0058583A" w:rsidP="00D6171E" w:rsidRDefault="0058583A" w14:paraId="761D4CDE" w14:textId="77777777">
      <w:pPr>
        <w:spacing w:line="240" w:lineRule="auto"/>
        <w:ind w:firstLine="0"/>
        <w:jc w:val="center"/>
        <w:rPr>
          <w:rFonts w:eastAsia="Times New Roman" w:cs="Times New Roman"/>
          <w:b/>
          <w:szCs w:val="20"/>
        </w:rPr>
      </w:pPr>
    </w:p>
    <w:p w:rsidR="0058583A" w:rsidP="00D6171E" w:rsidRDefault="0058583A" w14:paraId="67B0054A" w14:textId="77777777">
      <w:pPr>
        <w:spacing w:line="240" w:lineRule="auto"/>
        <w:ind w:firstLine="0"/>
        <w:jc w:val="center"/>
        <w:rPr>
          <w:rFonts w:eastAsia="Times New Roman" w:cs="Times New Roman"/>
          <w:b/>
          <w:szCs w:val="20"/>
        </w:rPr>
      </w:pPr>
    </w:p>
    <w:p w:rsidR="0058583A" w:rsidP="00D6171E" w:rsidRDefault="0058583A" w14:paraId="1C509A7D" w14:textId="77777777">
      <w:pPr>
        <w:spacing w:line="240" w:lineRule="auto"/>
        <w:ind w:firstLine="0"/>
        <w:jc w:val="center"/>
        <w:rPr>
          <w:rFonts w:eastAsia="Times New Roman" w:cs="Times New Roman"/>
          <w:b/>
          <w:szCs w:val="20"/>
        </w:rPr>
      </w:pPr>
    </w:p>
    <w:p w:rsidR="0058583A" w:rsidP="00D6171E" w:rsidRDefault="0058583A" w14:paraId="44898362" w14:textId="77777777">
      <w:pPr>
        <w:spacing w:line="240" w:lineRule="auto"/>
        <w:ind w:firstLine="0"/>
        <w:jc w:val="center"/>
        <w:rPr>
          <w:rFonts w:eastAsia="Times New Roman" w:cs="Times New Roman"/>
          <w:b/>
          <w:szCs w:val="20"/>
        </w:rPr>
      </w:pPr>
    </w:p>
    <w:p w:rsidR="0058583A" w:rsidP="00D6171E" w:rsidRDefault="0058583A" w14:paraId="1F81E570" w14:textId="77777777">
      <w:pPr>
        <w:spacing w:line="240" w:lineRule="auto"/>
        <w:ind w:firstLine="0"/>
        <w:jc w:val="center"/>
        <w:rPr>
          <w:rFonts w:eastAsia="Times New Roman" w:cs="Times New Roman"/>
          <w:b/>
          <w:szCs w:val="20"/>
        </w:rPr>
      </w:pPr>
    </w:p>
    <w:p w:rsidR="0058583A" w:rsidP="00D6171E" w:rsidRDefault="0058583A" w14:paraId="55194097" w14:textId="77777777">
      <w:pPr>
        <w:spacing w:line="240" w:lineRule="auto"/>
        <w:ind w:firstLine="0"/>
        <w:jc w:val="center"/>
        <w:rPr>
          <w:rFonts w:eastAsia="Times New Roman" w:cs="Times New Roman"/>
          <w:b/>
          <w:szCs w:val="20"/>
        </w:rPr>
      </w:pPr>
    </w:p>
    <w:p w:rsidR="0058583A" w:rsidP="00D6171E" w:rsidRDefault="0058583A" w14:paraId="71BE1EE0" w14:textId="77777777">
      <w:pPr>
        <w:spacing w:line="240" w:lineRule="auto"/>
        <w:ind w:firstLine="0"/>
        <w:jc w:val="center"/>
        <w:rPr>
          <w:rFonts w:eastAsia="Times New Roman" w:cs="Times New Roman"/>
          <w:b/>
          <w:szCs w:val="20"/>
        </w:rPr>
      </w:pPr>
    </w:p>
    <w:p w:rsidR="0058583A" w:rsidP="00D6171E" w:rsidRDefault="0058583A" w14:paraId="6E0B3C73" w14:textId="77777777">
      <w:pPr>
        <w:spacing w:line="240" w:lineRule="auto"/>
        <w:ind w:firstLine="0"/>
        <w:jc w:val="center"/>
        <w:rPr>
          <w:rFonts w:eastAsia="Times New Roman" w:cs="Times New Roman"/>
          <w:b/>
          <w:szCs w:val="20"/>
        </w:rPr>
      </w:pPr>
    </w:p>
    <w:p w:rsidR="0058583A" w:rsidP="00D6171E" w:rsidRDefault="0058583A" w14:paraId="63AFCC50" w14:textId="77777777">
      <w:pPr>
        <w:spacing w:line="240" w:lineRule="auto"/>
        <w:ind w:firstLine="0"/>
        <w:jc w:val="center"/>
        <w:rPr>
          <w:rFonts w:eastAsia="Times New Roman" w:cs="Times New Roman"/>
          <w:b/>
          <w:szCs w:val="20"/>
        </w:rPr>
      </w:pPr>
    </w:p>
    <w:p w:rsidR="0058583A" w:rsidP="00D6171E" w:rsidRDefault="0058583A" w14:paraId="66687068" w14:textId="77777777">
      <w:pPr>
        <w:spacing w:line="240" w:lineRule="auto"/>
        <w:ind w:firstLine="0"/>
        <w:jc w:val="center"/>
        <w:rPr>
          <w:rFonts w:eastAsia="Times New Roman" w:cs="Times New Roman"/>
          <w:b/>
          <w:szCs w:val="20"/>
        </w:rPr>
      </w:pPr>
    </w:p>
    <w:p w:rsidR="0058583A" w:rsidP="00D6171E" w:rsidRDefault="0058583A" w14:paraId="41B6B082" w14:textId="77777777">
      <w:pPr>
        <w:spacing w:line="240" w:lineRule="auto"/>
        <w:ind w:firstLine="0"/>
        <w:jc w:val="center"/>
        <w:rPr>
          <w:rFonts w:eastAsia="Times New Roman" w:cs="Times New Roman"/>
          <w:b/>
          <w:szCs w:val="20"/>
        </w:rPr>
      </w:pPr>
    </w:p>
    <w:p w:rsidR="0058583A" w:rsidP="00D6171E" w:rsidRDefault="0058583A" w14:paraId="0B760739" w14:textId="77777777">
      <w:pPr>
        <w:spacing w:line="240" w:lineRule="auto"/>
        <w:ind w:firstLine="0"/>
        <w:jc w:val="center"/>
        <w:rPr>
          <w:rFonts w:eastAsia="Times New Roman" w:cs="Times New Roman"/>
          <w:b/>
          <w:szCs w:val="20"/>
        </w:rPr>
      </w:pPr>
    </w:p>
    <w:p w:rsidR="0058583A" w:rsidP="00D6171E" w:rsidRDefault="0058583A" w14:paraId="72D358E5" w14:textId="77777777">
      <w:pPr>
        <w:spacing w:line="240" w:lineRule="auto"/>
        <w:ind w:firstLine="0"/>
        <w:jc w:val="center"/>
        <w:rPr>
          <w:rFonts w:eastAsia="Times New Roman" w:cs="Times New Roman"/>
          <w:b/>
          <w:szCs w:val="20"/>
        </w:rPr>
      </w:pPr>
    </w:p>
    <w:p w:rsidR="0058583A" w:rsidP="00D6171E" w:rsidRDefault="0058583A" w14:paraId="54B9CD5F" w14:textId="77777777">
      <w:pPr>
        <w:spacing w:line="240" w:lineRule="auto"/>
        <w:ind w:firstLine="0"/>
        <w:jc w:val="center"/>
        <w:rPr>
          <w:rFonts w:eastAsia="Times New Roman" w:cs="Times New Roman"/>
          <w:b/>
          <w:szCs w:val="20"/>
        </w:rPr>
      </w:pPr>
    </w:p>
    <w:p w:rsidR="0058583A" w:rsidP="00D6171E" w:rsidRDefault="0058583A" w14:paraId="20E5C50C" w14:textId="77777777">
      <w:pPr>
        <w:spacing w:line="240" w:lineRule="auto"/>
        <w:ind w:firstLine="0"/>
        <w:jc w:val="center"/>
        <w:rPr>
          <w:rFonts w:eastAsia="Times New Roman" w:cs="Times New Roman"/>
          <w:b/>
          <w:szCs w:val="20"/>
        </w:rPr>
      </w:pPr>
    </w:p>
    <w:p w:rsidR="0058583A" w:rsidP="00D6171E" w:rsidRDefault="0058583A" w14:paraId="0ACFD4A3" w14:textId="77777777">
      <w:pPr>
        <w:spacing w:line="240" w:lineRule="auto"/>
        <w:ind w:firstLine="0"/>
        <w:jc w:val="center"/>
        <w:rPr>
          <w:rFonts w:eastAsia="Times New Roman" w:cs="Times New Roman"/>
          <w:b/>
          <w:szCs w:val="20"/>
        </w:rPr>
      </w:pPr>
    </w:p>
    <w:p w:rsidR="0058583A" w:rsidP="00D6171E" w:rsidRDefault="0058583A" w14:paraId="1582500B" w14:textId="77777777">
      <w:pPr>
        <w:spacing w:line="240" w:lineRule="auto"/>
        <w:ind w:firstLine="0"/>
        <w:jc w:val="center"/>
        <w:rPr>
          <w:rFonts w:eastAsia="Times New Roman" w:cs="Times New Roman"/>
          <w:b/>
          <w:szCs w:val="20"/>
        </w:rPr>
      </w:pPr>
    </w:p>
    <w:p w:rsidR="0058583A" w:rsidP="00D6171E" w:rsidRDefault="0058583A" w14:paraId="57AFE6DB" w14:textId="77777777">
      <w:pPr>
        <w:spacing w:line="240" w:lineRule="auto"/>
        <w:ind w:firstLine="0"/>
        <w:jc w:val="center"/>
        <w:rPr>
          <w:rFonts w:eastAsia="Times New Roman" w:cs="Times New Roman"/>
          <w:b/>
          <w:szCs w:val="20"/>
        </w:rPr>
      </w:pPr>
    </w:p>
    <w:p w:rsidRPr="00D6171E" w:rsidR="0058583A" w:rsidP="00D6171E" w:rsidRDefault="0058583A" w14:paraId="379A3383" w14:textId="77777777">
      <w:pPr>
        <w:spacing w:line="240" w:lineRule="auto"/>
        <w:ind w:firstLine="0"/>
        <w:jc w:val="center"/>
        <w:rPr>
          <w:rFonts w:eastAsia="Times New Roman" w:cs="Times New Roman"/>
          <w:b/>
          <w:szCs w:val="20"/>
        </w:rPr>
      </w:pPr>
    </w:p>
    <w:p w:rsidRPr="001912E8" w:rsidR="001912E8" w:rsidP="001912E8" w:rsidRDefault="001912E8" w14:paraId="40E5AB0E" w14:textId="77777777">
      <w:pPr>
        <w:spacing w:line="240" w:lineRule="auto"/>
        <w:ind w:firstLine="0"/>
        <w:rPr>
          <w:rFonts w:eastAsia="Times New Roman" w:cs="Times New Roman"/>
          <w:szCs w:val="20"/>
        </w:rPr>
      </w:pPr>
    </w:p>
    <w:p w:rsidRPr="001912E8" w:rsidR="001912E8" w:rsidP="001912E8" w:rsidRDefault="001912E8" w14:paraId="45E00856" w14:textId="77777777">
      <w:pPr>
        <w:spacing w:line="240" w:lineRule="auto"/>
        <w:ind w:firstLine="0"/>
        <w:rPr>
          <w:rFonts w:eastAsia="Times New Roman" w:cs="Times New Roman"/>
          <w:szCs w:val="20"/>
        </w:rPr>
      </w:pPr>
    </w:p>
    <w:p w:rsidRPr="00371EB0" w:rsidR="001912E8" w:rsidP="001912E8" w:rsidRDefault="001912E8" w14:paraId="3EAC9353" w14:textId="77777777">
      <w:pPr>
        <w:spacing w:line="240" w:lineRule="auto"/>
        <w:ind w:firstLine="0"/>
        <w:jc w:val="center"/>
        <w:rPr>
          <w:rFonts w:eastAsia="Times New Roman" w:cs="Times New Roman"/>
          <w:b/>
          <w:szCs w:val="20"/>
        </w:rPr>
      </w:pPr>
      <w:r w:rsidRPr="00371EB0">
        <w:rPr>
          <w:rFonts w:eastAsia="Times New Roman" w:cs="Times New Roman"/>
          <w:b/>
          <w:szCs w:val="20"/>
        </w:rPr>
        <w:t>(END OF ATTACHMENT A)</w:t>
      </w:r>
    </w:p>
    <w:bookmarkEnd w:id="107"/>
    <w:p w:rsidRPr="00371EB0" w:rsidR="001912E8" w:rsidP="001912E8" w:rsidRDefault="001912E8" w14:paraId="7D9CA6F3" w14:textId="77777777">
      <w:pPr>
        <w:spacing w:line="240" w:lineRule="auto"/>
        <w:ind w:firstLine="0"/>
        <w:jc w:val="center"/>
        <w:rPr>
          <w:rFonts w:eastAsia="Times New Roman" w:cs="Times New Roman"/>
          <w:b/>
          <w:szCs w:val="20"/>
        </w:rPr>
      </w:pPr>
    </w:p>
    <w:p w:rsidRPr="00371EB0" w:rsidR="001912E8" w:rsidP="00C76DE3" w:rsidRDefault="001912E8" w14:paraId="7DBDA346" w14:textId="77777777">
      <w:pPr>
        <w:spacing w:line="240" w:lineRule="auto"/>
        <w:ind w:firstLine="0"/>
        <w:rPr>
          <w:rFonts w:eastAsia="Times New Roman" w:cs="Times New Roman"/>
          <w:b/>
          <w:szCs w:val="20"/>
        </w:rPr>
      </w:pPr>
    </w:p>
    <w:p w:rsidRPr="00371EB0" w:rsidR="001912E8" w:rsidP="001912E8" w:rsidRDefault="001912E8" w14:paraId="43EB2577" w14:textId="77777777">
      <w:pPr>
        <w:spacing w:line="240" w:lineRule="auto"/>
        <w:ind w:firstLine="0"/>
        <w:rPr>
          <w:rFonts w:eastAsia="Times New Roman" w:cs="Times New Roman"/>
          <w:szCs w:val="20"/>
        </w:rPr>
        <w:sectPr w:rsidRPr="00371EB0" w:rsidR="001912E8" w:rsidSect="001912E8">
          <w:footerReference w:type="first" r:id="rId32"/>
          <w:pgSz w:w="12240" w:h="15840" w:code="1"/>
          <w:pgMar w:top="1152" w:right="1440" w:bottom="1440" w:left="1440" w:header="720" w:footer="720" w:gutter="0"/>
          <w:pgNumType w:start="1"/>
          <w:cols w:space="720"/>
          <w:titlePg/>
          <w:docGrid w:linePitch="354"/>
        </w:sectPr>
      </w:pPr>
    </w:p>
    <w:p w:rsidR="00371EB0" w:rsidP="00710EBA" w:rsidRDefault="001912E8" w14:paraId="733265D1" w14:textId="66EA4D71">
      <w:pPr>
        <w:spacing w:line="240" w:lineRule="auto"/>
        <w:ind w:firstLine="0"/>
        <w:jc w:val="center"/>
        <w:rPr>
          <w:rFonts w:eastAsia="Times New Roman" w:cs="Times New Roman"/>
          <w:b/>
          <w:sz w:val="40"/>
          <w:szCs w:val="40"/>
        </w:rPr>
      </w:pPr>
      <w:bookmarkStart w:name="_Hlk190175920" w:id="108"/>
      <w:r w:rsidRPr="00371EB0">
        <w:rPr>
          <w:rFonts w:eastAsia="Times New Roman" w:cs="Times New Roman"/>
          <w:b/>
          <w:sz w:val="40"/>
          <w:szCs w:val="40"/>
        </w:rPr>
        <w:lastRenderedPageBreak/>
        <w:t>ATTACHME</w:t>
      </w:r>
      <w:r w:rsidRPr="001912E8">
        <w:rPr>
          <w:rFonts w:eastAsia="Times New Roman" w:cs="Times New Roman"/>
          <w:b/>
          <w:sz w:val="40"/>
          <w:szCs w:val="40"/>
        </w:rPr>
        <w:t>NT B</w:t>
      </w:r>
    </w:p>
    <w:p w:rsidR="00034730" w:rsidP="00034730" w:rsidRDefault="00034730" w14:paraId="1F883696" w14:textId="77777777">
      <w:pPr>
        <w:spacing w:line="240" w:lineRule="auto"/>
        <w:ind w:firstLine="0"/>
        <w:rPr>
          <w:rFonts w:eastAsia="Times New Roman" w:cs="Times New Roman"/>
          <w:b/>
          <w:sz w:val="40"/>
          <w:szCs w:val="40"/>
        </w:rPr>
      </w:pPr>
    </w:p>
    <w:p w:rsidRPr="00710EBA" w:rsidR="00371EB0" w:rsidP="00710EBA" w:rsidRDefault="00371EB0" w14:paraId="209AD673" w14:textId="77777777">
      <w:pPr>
        <w:spacing w:line="240" w:lineRule="auto"/>
        <w:ind w:firstLine="0"/>
        <w:jc w:val="center"/>
        <w:rPr>
          <w:rFonts w:eastAsia="Times New Roman" w:cs="Times New Roman"/>
          <w:szCs w:val="20"/>
        </w:rPr>
        <w:sectPr w:rsidRPr="00710EBA" w:rsidR="00371EB0" w:rsidSect="007B5280">
          <w:headerReference w:type="default" r:id="rId33"/>
          <w:footerReference w:type="default" r:id="rId34"/>
          <w:headerReference w:type="first" r:id="rId35"/>
          <w:footerReference w:type="first" r:id="rId36"/>
          <w:footnotePr>
            <w:numRestart w:val="eachSect"/>
          </w:footnotePr>
          <w:pgSz w:w="12240" w:h="15840" w:code="1"/>
          <w:pgMar w:top="1152" w:right="1440" w:bottom="1440" w:left="1440" w:header="720" w:footer="720" w:gutter="0"/>
          <w:pgNumType w:start="1"/>
          <w:cols w:space="720"/>
          <w:vAlign w:val="center"/>
          <w:titlePg/>
          <w:docGrid w:linePitch="354"/>
        </w:sectPr>
      </w:pPr>
    </w:p>
    <w:p w:rsidRPr="001912E8" w:rsidR="001912E8" w:rsidP="001912E8" w:rsidRDefault="001912E8" w14:paraId="7BA13588" w14:textId="77777777">
      <w:pPr>
        <w:spacing w:after="120" w:line="240" w:lineRule="auto"/>
        <w:ind w:firstLine="0"/>
        <w:jc w:val="center"/>
        <w:rPr>
          <w:rFonts w:eastAsia="Times New Roman" w:cs="Times New Roman"/>
          <w:b/>
          <w:szCs w:val="20"/>
        </w:rPr>
      </w:pPr>
      <w:r w:rsidRPr="001912E8">
        <w:rPr>
          <w:rFonts w:eastAsia="Times New Roman" w:cs="Times New Roman"/>
          <w:b/>
          <w:szCs w:val="20"/>
        </w:rPr>
        <w:lastRenderedPageBreak/>
        <w:t>ATTACHMENT B</w:t>
      </w:r>
    </w:p>
    <w:p w:rsidRPr="001912E8" w:rsidR="001912E8" w:rsidP="001912E8" w:rsidRDefault="001912E8" w14:paraId="728F8C21" w14:textId="77777777">
      <w:pPr>
        <w:spacing w:after="120" w:line="240" w:lineRule="auto"/>
        <w:ind w:firstLine="0"/>
        <w:jc w:val="center"/>
        <w:rPr>
          <w:rFonts w:eastAsia="Times New Roman" w:cs="Times New Roman"/>
          <w:b/>
          <w:szCs w:val="20"/>
        </w:rPr>
      </w:pPr>
      <w:r w:rsidRPr="001912E8">
        <w:rPr>
          <w:rFonts w:eastAsia="Times New Roman" w:cs="Times New Roman"/>
          <w:b/>
          <w:szCs w:val="20"/>
        </w:rPr>
        <w:t>TELEPHONE CORPORATION REQUIREMENTS APPLICABLE TO PROVIDERS OF COMPETITIVE LOCAL EXCHANGE CARRIERS, INTEREXCHANGE CARRIERS AND FIXED INTERCONNECTED VOIP CARRIERS (Carrier)</w:t>
      </w:r>
    </w:p>
    <w:p w:rsidRPr="001912E8" w:rsidR="001912E8" w:rsidRDefault="001912E8" w14:paraId="07FFB338" w14:textId="77777777">
      <w:pPr>
        <w:numPr>
          <w:ilvl w:val="0"/>
          <w:numId w:val="11"/>
        </w:numPr>
        <w:tabs>
          <w:tab w:val="num" w:pos="0"/>
          <w:tab w:val="num" w:pos="630"/>
          <w:tab w:val="left" w:pos="720"/>
        </w:tabs>
        <w:suppressAutoHyphens/>
        <w:ind w:left="0" w:firstLine="360"/>
        <w:rPr>
          <w:rFonts w:eastAsia="Times New Roman" w:cs="Times New Roman"/>
          <w:szCs w:val="20"/>
        </w:rPr>
      </w:pPr>
      <w:r w:rsidRPr="001912E8">
        <w:rPr>
          <w:rFonts w:eastAsia="Times New Roman" w:cs="Times New Roman"/>
          <w:szCs w:val="20"/>
        </w:rPr>
        <w:t>Carrier is subject to all the current applicable California Public Utilities Commission (Commission) rules, decisions, General Orders, and statutes that pertain to California public utilities and telephone corporations on an ongoing basis.</w:t>
      </w:r>
    </w:p>
    <w:p w:rsidRPr="001912E8" w:rsidR="001912E8" w:rsidRDefault="001912E8" w14:paraId="778B2E1A" w14:textId="6F78ED8C">
      <w:pPr>
        <w:numPr>
          <w:ilvl w:val="0"/>
          <w:numId w:val="11"/>
        </w:numPr>
        <w:tabs>
          <w:tab w:val="num" w:pos="0"/>
          <w:tab w:val="num" w:pos="630"/>
          <w:tab w:val="left" w:pos="720"/>
        </w:tabs>
        <w:suppressAutoHyphens/>
        <w:ind w:left="0" w:firstLine="360"/>
        <w:rPr>
          <w:rFonts w:eastAsia="Times New Roman" w:cs="Times New Roman"/>
          <w:szCs w:val="20"/>
        </w:rPr>
      </w:pPr>
      <w:r w:rsidRPr="001912E8">
        <w:rPr>
          <w:rFonts w:eastAsia="Times New Roman" w:cs="Times New Roman"/>
          <w:szCs w:val="20"/>
        </w:rPr>
        <w:t>Carrier is responsible for rendering services to customers under the rates, charges, and rules authorized by the Commission within 12 months from the date of the decision.  Rendering services may include, but are not limited to, offering and/or actively providing services to its customers on a wholesale and/or resale basis.</w:t>
      </w:r>
    </w:p>
    <w:p w:rsidRPr="00371EB0" w:rsidR="00371EB0" w:rsidRDefault="001912E8" w14:paraId="00541D95" w14:textId="74B27033">
      <w:pPr>
        <w:numPr>
          <w:ilvl w:val="0"/>
          <w:numId w:val="11"/>
        </w:numPr>
        <w:tabs>
          <w:tab w:val="num" w:pos="0"/>
          <w:tab w:val="num" w:pos="630"/>
          <w:tab w:val="left" w:pos="720"/>
        </w:tabs>
        <w:suppressAutoHyphens/>
        <w:ind w:left="0" w:firstLine="360"/>
        <w:rPr>
          <w:rFonts w:eastAsia="Times New Roman" w:cs="Times New Roman"/>
          <w:szCs w:val="26"/>
        </w:rPr>
      </w:pPr>
      <w:r w:rsidRPr="001912E8">
        <w:rPr>
          <w:rFonts w:eastAsia="Times New Roman" w:cs="Times New Roman"/>
          <w:szCs w:val="26"/>
        </w:rPr>
        <w:t xml:space="preserve">Carrier is </w:t>
      </w:r>
      <w:r w:rsidRPr="001912E8">
        <w:rPr>
          <w:rFonts w:eastAsia="Times New Roman" w:cs="Times New Roman"/>
          <w:szCs w:val="20"/>
        </w:rPr>
        <w:t>responsible</w:t>
      </w:r>
      <w:r w:rsidRPr="001912E8">
        <w:rPr>
          <w:rFonts w:eastAsia="Times New Roman" w:cs="Times New Roman"/>
          <w:szCs w:val="26"/>
        </w:rPr>
        <w:t xml:space="preserve"> for keeping all contact information up to date with the Commission.  Changes to its primary regulatory and/or complaint contact information must be updated in the Commission’s </w:t>
      </w:r>
      <w:r w:rsidRPr="001912E8">
        <w:rPr>
          <w:rFonts w:eastAsia="Times New Roman" w:cs="Times New Roman"/>
          <w:szCs w:val="20"/>
        </w:rPr>
        <w:t>Telecommunications and User Fee Filing System (</w:t>
      </w:r>
      <w:r w:rsidRPr="001912E8">
        <w:rPr>
          <w:rFonts w:eastAsia="Times New Roman" w:cs="Times New Roman"/>
          <w:szCs w:val="26"/>
        </w:rPr>
        <w:t>TUFFS) portal within 30 days of any change or at least annually by June 1 of each calendar year.  Additionally, information on accessing TUFFS is available from the Commission’s website:</w:t>
      </w:r>
    </w:p>
    <w:p w:rsidRPr="00371EB0" w:rsidR="00371EB0" w:rsidP="00392941" w:rsidRDefault="00392941" w14:paraId="25C3655B" w14:textId="0660C223">
      <w:pPr>
        <w:tabs>
          <w:tab w:val="num" w:pos="0"/>
          <w:tab w:val="num" w:pos="630"/>
          <w:tab w:val="left" w:pos="720"/>
        </w:tabs>
        <w:suppressAutoHyphens/>
        <w:spacing w:after="240" w:line="240" w:lineRule="auto"/>
        <w:ind w:left="360" w:firstLine="0"/>
        <w:rPr>
          <w:rFonts w:eastAsia="Times New Roman" w:cs="Times New Roman"/>
          <w:szCs w:val="20"/>
        </w:rPr>
      </w:pPr>
      <w:hyperlink w:history="1" r:id="rId37">
        <w:r w:rsidRPr="005D7DBA">
          <w:rPr>
            <w:rStyle w:val="Hyperlink"/>
            <w:rFonts w:eastAsia="Times New Roman" w:cs="Times New Roman"/>
            <w:szCs w:val="26"/>
          </w:rPr>
          <w:t>https://www.cpuc.ca.gov/industries-and-topics/internet-and phone/telecommunications-surcharges-and-user-fees</w:t>
        </w:r>
      </w:hyperlink>
      <w:r w:rsidRPr="00371EB0" w:rsidR="001912E8">
        <w:rPr>
          <w:rFonts w:eastAsia="Times New Roman" w:cs="Times New Roman"/>
          <w:szCs w:val="20"/>
        </w:rPr>
        <w:t>.</w:t>
      </w:r>
    </w:p>
    <w:p w:rsidRPr="001912E8" w:rsidR="001912E8" w:rsidRDefault="001912E8" w14:paraId="609B2B9A" w14:textId="629795FF">
      <w:pPr>
        <w:numPr>
          <w:ilvl w:val="0"/>
          <w:numId w:val="11"/>
        </w:numPr>
        <w:tabs>
          <w:tab w:val="num" w:pos="0"/>
          <w:tab w:val="num" w:pos="630"/>
          <w:tab w:val="left" w:pos="720"/>
        </w:tabs>
        <w:suppressAutoHyphens/>
        <w:ind w:left="0" w:firstLine="360"/>
        <w:rPr>
          <w:rFonts w:eastAsia="Times New Roman" w:cs="Times New Roman"/>
          <w:szCs w:val="20"/>
        </w:rPr>
      </w:pPr>
      <w:r w:rsidRPr="001912E8">
        <w:rPr>
          <w:rFonts w:eastAsia="Times New Roman" w:cs="Times New Roman"/>
          <w:szCs w:val="20"/>
        </w:rPr>
        <w:t xml:space="preserve">Carrier is subject to California public purpose program surcharges and user fees.  Pursuant to Decision (D.) 22-10-021, as modified by D.24-11-003, all telephone corporations operating in California must assess, collect, report, and remit public purpose program surcharges based on the number of active access lines.  For the definition of “access line,” </w:t>
      </w:r>
      <w:r w:rsidRPr="00861CAC">
        <w:rPr>
          <w:rFonts w:eastAsia="Times New Roman" w:cs="Times New Roman"/>
          <w:i/>
          <w:iCs/>
          <w:szCs w:val="20"/>
        </w:rPr>
        <w:t>see</w:t>
      </w:r>
      <w:r w:rsidRPr="001912E8">
        <w:rPr>
          <w:rFonts w:eastAsia="Times New Roman" w:cs="Times New Roman"/>
          <w:szCs w:val="20"/>
        </w:rPr>
        <w:t xml:space="preserve"> Section 5.2.2 of D.22-10-021.  The surcharge funds the following California public purpose programs:</w:t>
      </w:r>
    </w:p>
    <w:p w:rsidRPr="001912E8" w:rsidR="001912E8" w:rsidRDefault="001912E8" w14:paraId="3BE48ECF" w14:textId="77777777">
      <w:pPr>
        <w:numPr>
          <w:ilvl w:val="0"/>
          <w:numId w:val="14"/>
        </w:numPr>
        <w:spacing w:before="120" w:after="240" w:line="240" w:lineRule="auto"/>
        <w:ind w:right="1440"/>
        <w:rPr>
          <w:rFonts w:eastAsia="Times New Roman" w:cs="Times New Roman"/>
          <w:szCs w:val="20"/>
        </w:rPr>
      </w:pPr>
      <w:r w:rsidRPr="001912E8">
        <w:rPr>
          <w:rFonts w:eastAsia="Times New Roman" w:cs="Times New Roman"/>
          <w:szCs w:val="20"/>
        </w:rPr>
        <w:lastRenderedPageBreak/>
        <w:t>The Universal Lifeline Telephone Service Trust Administrative Committee Fund (Pub. Util. Code § 277);</w:t>
      </w:r>
    </w:p>
    <w:p w:rsidRPr="001912E8" w:rsidR="001912E8" w:rsidRDefault="001912E8" w14:paraId="4A476933" w14:textId="77777777">
      <w:pPr>
        <w:numPr>
          <w:ilvl w:val="0"/>
          <w:numId w:val="14"/>
        </w:numPr>
        <w:spacing w:before="120" w:after="240" w:line="240" w:lineRule="auto"/>
        <w:ind w:right="1440"/>
        <w:rPr>
          <w:rFonts w:eastAsia="Times New Roman" w:cs="Times New Roman"/>
          <w:szCs w:val="20"/>
        </w:rPr>
      </w:pPr>
      <w:r w:rsidRPr="001912E8">
        <w:rPr>
          <w:rFonts w:eastAsia="Times New Roman" w:cs="Times New Roman"/>
          <w:szCs w:val="20"/>
        </w:rPr>
        <w:t>The California Relay Service and Communications Devices Fund (Pub. Util. Code § 2881; D.98</w:t>
      </w:r>
      <w:r w:rsidRPr="001912E8">
        <w:rPr>
          <w:rFonts w:eastAsia="Times New Roman" w:cs="Times New Roman"/>
          <w:szCs w:val="20"/>
        </w:rPr>
        <w:noBreakHyphen/>
        <w:t>12</w:t>
      </w:r>
      <w:r w:rsidRPr="001912E8">
        <w:rPr>
          <w:rFonts w:eastAsia="Times New Roman" w:cs="Times New Roman"/>
          <w:szCs w:val="20"/>
        </w:rPr>
        <w:noBreakHyphen/>
        <w:t>073);</w:t>
      </w:r>
    </w:p>
    <w:p w:rsidRPr="001912E8" w:rsidR="001912E8" w:rsidRDefault="001912E8" w14:paraId="309BA6BD" w14:textId="77777777">
      <w:pPr>
        <w:numPr>
          <w:ilvl w:val="0"/>
          <w:numId w:val="14"/>
        </w:numPr>
        <w:spacing w:before="120" w:after="240" w:line="240" w:lineRule="auto"/>
        <w:ind w:right="1440"/>
        <w:rPr>
          <w:rFonts w:eastAsia="Times New Roman" w:cs="Times New Roman"/>
          <w:szCs w:val="20"/>
        </w:rPr>
      </w:pPr>
      <w:r w:rsidRPr="001912E8">
        <w:rPr>
          <w:rFonts w:eastAsia="Times New Roman" w:cs="Times New Roman"/>
          <w:szCs w:val="20"/>
        </w:rPr>
        <w:t>The California High Cost Fund</w:t>
      </w:r>
      <w:r w:rsidRPr="001912E8">
        <w:rPr>
          <w:rFonts w:eastAsia="Times New Roman" w:cs="Times New Roman"/>
          <w:szCs w:val="20"/>
        </w:rPr>
        <w:noBreakHyphen/>
        <w:t xml:space="preserve">A (Pub. </w:t>
      </w:r>
      <w:r w:rsidRPr="0063196F">
        <w:rPr>
          <w:rFonts w:eastAsia="Times New Roman" w:cs="Times New Roman"/>
          <w:szCs w:val="20"/>
          <w:lang w:val="da-DK"/>
        </w:rPr>
        <w:t>Util. Code § 275.6); D.96</w:t>
      </w:r>
      <w:r w:rsidRPr="0063196F">
        <w:rPr>
          <w:rFonts w:eastAsia="Times New Roman" w:cs="Times New Roman"/>
          <w:szCs w:val="20"/>
          <w:lang w:val="da-DK"/>
        </w:rPr>
        <w:noBreakHyphen/>
        <w:t>10</w:t>
      </w:r>
      <w:r w:rsidRPr="0063196F">
        <w:rPr>
          <w:rFonts w:eastAsia="Times New Roman" w:cs="Times New Roman"/>
          <w:szCs w:val="20"/>
          <w:lang w:val="da-DK"/>
        </w:rPr>
        <w:noBreakHyphen/>
        <w:t>066, at 3</w:t>
      </w:r>
      <w:r w:rsidRPr="0063196F">
        <w:rPr>
          <w:rFonts w:eastAsia="Times New Roman" w:cs="Times New Roman"/>
          <w:szCs w:val="20"/>
          <w:lang w:val="da-DK"/>
        </w:rPr>
        <w:noBreakHyphen/>
        <w:t>4, App. </w:t>
      </w:r>
      <w:r w:rsidRPr="001912E8">
        <w:rPr>
          <w:rFonts w:eastAsia="Times New Roman" w:cs="Times New Roman"/>
          <w:szCs w:val="20"/>
        </w:rPr>
        <w:t>B, Rule 1.C);</w:t>
      </w:r>
    </w:p>
    <w:p w:rsidRPr="001912E8" w:rsidR="001912E8" w:rsidRDefault="001912E8" w14:paraId="5E587900" w14:textId="77777777">
      <w:pPr>
        <w:numPr>
          <w:ilvl w:val="0"/>
          <w:numId w:val="14"/>
        </w:numPr>
        <w:spacing w:before="120" w:after="240" w:line="240" w:lineRule="auto"/>
        <w:ind w:right="1440"/>
        <w:rPr>
          <w:rFonts w:eastAsia="Times New Roman" w:cs="Times New Roman"/>
          <w:szCs w:val="20"/>
        </w:rPr>
      </w:pPr>
      <w:r w:rsidRPr="001912E8">
        <w:rPr>
          <w:rFonts w:eastAsia="Times New Roman" w:cs="Times New Roman"/>
          <w:szCs w:val="20"/>
        </w:rPr>
        <w:t>The California High Cost Fund</w:t>
      </w:r>
      <w:r w:rsidRPr="001912E8">
        <w:rPr>
          <w:rFonts w:eastAsia="Times New Roman" w:cs="Times New Roman"/>
          <w:szCs w:val="20"/>
        </w:rPr>
        <w:noBreakHyphen/>
        <w:t xml:space="preserve">B (Pub. </w:t>
      </w:r>
      <w:r w:rsidRPr="0063196F">
        <w:rPr>
          <w:rFonts w:eastAsia="Times New Roman" w:cs="Times New Roman"/>
          <w:szCs w:val="20"/>
          <w:lang w:val="da-DK"/>
        </w:rPr>
        <w:t>Util. Code § 276.5), D.96</w:t>
      </w:r>
      <w:r w:rsidRPr="0063196F">
        <w:rPr>
          <w:rFonts w:eastAsia="Times New Roman" w:cs="Times New Roman"/>
          <w:szCs w:val="20"/>
          <w:lang w:val="da-DK"/>
        </w:rPr>
        <w:noBreakHyphen/>
        <w:t>10</w:t>
      </w:r>
      <w:r w:rsidRPr="0063196F">
        <w:rPr>
          <w:rFonts w:eastAsia="Times New Roman" w:cs="Times New Roman"/>
          <w:szCs w:val="20"/>
          <w:lang w:val="da-DK"/>
        </w:rPr>
        <w:noBreakHyphen/>
        <w:t>066, at 191, App. </w:t>
      </w:r>
      <w:r w:rsidRPr="001912E8">
        <w:rPr>
          <w:rFonts w:eastAsia="Times New Roman" w:cs="Times New Roman"/>
          <w:szCs w:val="20"/>
        </w:rPr>
        <w:t>B, Rule 6.F.; D.07</w:t>
      </w:r>
      <w:r w:rsidRPr="001912E8">
        <w:rPr>
          <w:rFonts w:eastAsia="Times New Roman" w:cs="Times New Roman"/>
          <w:szCs w:val="20"/>
        </w:rPr>
        <w:noBreakHyphen/>
        <w:t>12</w:t>
      </w:r>
      <w:r w:rsidRPr="001912E8">
        <w:rPr>
          <w:rFonts w:eastAsia="Times New Roman" w:cs="Times New Roman"/>
          <w:szCs w:val="20"/>
        </w:rPr>
        <w:noBreakHyphen/>
        <w:t>054);</w:t>
      </w:r>
    </w:p>
    <w:p w:rsidRPr="001912E8" w:rsidR="001912E8" w:rsidRDefault="001912E8" w14:paraId="0326D4C3" w14:textId="77777777">
      <w:pPr>
        <w:numPr>
          <w:ilvl w:val="0"/>
          <w:numId w:val="14"/>
        </w:numPr>
        <w:spacing w:before="120" w:after="240" w:line="240" w:lineRule="auto"/>
        <w:ind w:right="1440"/>
        <w:rPr>
          <w:rFonts w:eastAsia="Times New Roman" w:cs="Times New Roman"/>
          <w:szCs w:val="20"/>
        </w:rPr>
      </w:pPr>
      <w:r w:rsidRPr="001912E8">
        <w:rPr>
          <w:rFonts w:eastAsia="Times New Roman" w:cs="Times New Roman"/>
          <w:szCs w:val="20"/>
        </w:rPr>
        <w:t>The California Advanced Services Fund (Pub. Util. Code § 281; D.07</w:t>
      </w:r>
      <w:r w:rsidRPr="001912E8">
        <w:rPr>
          <w:rFonts w:eastAsia="Times New Roman" w:cs="Times New Roman"/>
          <w:szCs w:val="20"/>
        </w:rPr>
        <w:noBreakHyphen/>
        <w:t>12</w:t>
      </w:r>
      <w:r w:rsidRPr="001912E8">
        <w:rPr>
          <w:rFonts w:eastAsia="Times New Roman" w:cs="Times New Roman"/>
          <w:szCs w:val="20"/>
        </w:rPr>
        <w:noBreakHyphen/>
        <w:t>054); and</w:t>
      </w:r>
    </w:p>
    <w:p w:rsidRPr="001912E8" w:rsidR="001912E8" w:rsidRDefault="001912E8" w14:paraId="03BCF591" w14:textId="77777777">
      <w:pPr>
        <w:numPr>
          <w:ilvl w:val="0"/>
          <w:numId w:val="14"/>
        </w:numPr>
        <w:spacing w:before="120" w:after="240" w:line="240" w:lineRule="auto"/>
        <w:ind w:right="1440"/>
        <w:rPr>
          <w:rFonts w:eastAsia="Times New Roman" w:cs="Times New Roman"/>
          <w:szCs w:val="20"/>
        </w:rPr>
      </w:pPr>
      <w:r w:rsidRPr="001912E8">
        <w:rPr>
          <w:rFonts w:eastAsia="Times New Roman" w:cs="Times New Roman"/>
          <w:szCs w:val="20"/>
        </w:rPr>
        <w:t xml:space="preserve">The California Teleconnect Fund (Pub. </w:t>
      </w:r>
      <w:r w:rsidRPr="0063196F">
        <w:rPr>
          <w:rFonts w:eastAsia="Times New Roman" w:cs="Times New Roman"/>
          <w:szCs w:val="20"/>
          <w:lang w:val="da-DK"/>
        </w:rPr>
        <w:t>Util. Code § 280; D.96</w:t>
      </w:r>
      <w:r w:rsidRPr="0063196F">
        <w:rPr>
          <w:rFonts w:eastAsia="Times New Roman" w:cs="Times New Roman"/>
          <w:szCs w:val="20"/>
          <w:lang w:val="da-DK"/>
        </w:rPr>
        <w:noBreakHyphen/>
        <w:t>10</w:t>
      </w:r>
      <w:r w:rsidRPr="0063196F">
        <w:rPr>
          <w:rFonts w:eastAsia="Times New Roman" w:cs="Times New Roman"/>
          <w:szCs w:val="20"/>
          <w:lang w:val="da-DK"/>
        </w:rPr>
        <w:noBreakHyphen/>
        <w:t>066, at 88, App. </w:t>
      </w:r>
      <w:r w:rsidRPr="001912E8">
        <w:rPr>
          <w:rFonts w:eastAsia="Times New Roman" w:cs="Times New Roman"/>
          <w:szCs w:val="20"/>
        </w:rPr>
        <w:t>B, Rule 8.G).</w:t>
      </w:r>
    </w:p>
    <w:p w:rsidRPr="001912E8" w:rsidR="001912E8" w:rsidP="001912E8" w:rsidRDefault="001912E8" w14:paraId="03255C0D" w14:textId="77777777">
      <w:pPr>
        <w:tabs>
          <w:tab w:val="left" w:pos="720"/>
        </w:tabs>
        <w:suppressAutoHyphens/>
        <w:rPr>
          <w:rFonts w:eastAsia="Times New Roman" w:cs="Times New Roman"/>
          <w:szCs w:val="26"/>
        </w:rPr>
      </w:pPr>
      <w:r w:rsidRPr="001912E8">
        <w:rPr>
          <w:rFonts w:eastAsia="Times New Roman" w:cs="Times New Roman"/>
          <w:szCs w:val="20"/>
        </w:rPr>
        <w:t>User Fees must be assessed and collected based on intrastate telecommunications revenues.  The User Fee funds the Commission’s annual operating budget for regulating  telecommunications corporations under its jurisdiction (Pub. Util. Code §§ 431</w:t>
      </w:r>
      <w:r w:rsidRPr="001912E8">
        <w:rPr>
          <w:rFonts w:eastAsia="Times New Roman" w:cs="Times New Roman"/>
          <w:szCs w:val="20"/>
        </w:rPr>
        <w:noBreakHyphen/>
        <w:t>435).   </w:t>
      </w:r>
      <w:r w:rsidRPr="001912E8">
        <w:rPr>
          <w:rFonts w:eastAsia="Times New Roman" w:cs="Times New Roman"/>
          <w:szCs w:val="26"/>
        </w:rPr>
        <w:t>Pursuant to D.24-11-003, Interconnected VoIP service providers operating in California are subject to User Fees, starting on July 1, 2025.</w:t>
      </w:r>
    </w:p>
    <w:p w:rsidRPr="00392941" w:rsidR="00392941" w:rsidRDefault="001912E8" w14:paraId="139EDFAA" w14:textId="7663452F">
      <w:pPr>
        <w:numPr>
          <w:ilvl w:val="0"/>
          <w:numId w:val="11"/>
        </w:numPr>
        <w:tabs>
          <w:tab w:val="num" w:pos="0"/>
          <w:tab w:val="num" w:pos="630"/>
        </w:tabs>
        <w:ind w:left="0" w:firstLine="360"/>
        <w:rPr>
          <w:rFonts w:eastAsia="Times New Roman" w:cs="Times New Roman"/>
          <w:szCs w:val="20"/>
        </w:rPr>
      </w:pPr>
      <w:r w:rsidRPr="001912E8">
        <w:rPr>
          <w:rFonts w:eastAsia="Times New Roman" w:cs="Times New Roman"/>
          <w:szCs w:val="20"/>
        </w:rPr>
        <w:t>Carrier is responsible for obtaining guidance and directives from the Commission’s Communications Division for timely reporting and remitting of public purpose program surcharges and the user fees through the Commission’s proprietary TUFFS portal. Additional information about telecommunications surcharge</w:t>
      </w:r>
      <w:r w:rsidRPr="00392941">
        <w:rPr>
          <w:rFonts w:eastAsia="Times New Roman" w:cs="Times New Roman"/>
          <w:szCs w:val="20"/>
        </w:rPr>
        <w:t>s and user fees is available from the Commission’s website:</w:t>
      </w:r>
    </w:p>
    <w:p w:rsidRPr="00392941" w:rsidR="00392941" w:rsidP="00392941" w:rsidRDefault="00392941" w14:paraId="1B674072" w14:textId="59621B4D">
      <w:pPr>
        <w:tabs>
          <w:tab w:val="num" w:pos="0"/>
          <w:tab w:val="num" w:pos="630"/>
        </w:tabs>
        <w:spacing w:line="240" w:lineRule="auto"/>
        <w:ind w:left="360" w:firstLine="0"/>
        <w:rPr>
          <w:rFonts w:eastAsia="Times New Roman" w:cs="Times New Roman"/>
          <w:szCs w:val="20"/>
        </w:rPr>
      </w:pPr>
      <w:hyperlink w:history="1" r:id="rId38">
        <w:r w:rsidRPr="005D7DBA">
          <w:rPr>
            <w:rStyle w:val="Hyperlink"/>
            <w:rFonts w:eastAsia="Times New Roman" w:cs="Times New Roman"/>
            <w:szCs w:val="20"/>
          </w:rPr>
          <w:t>https://www.cpuc.ca.gov/industries-and-topics/internet-and-phone/telecommunications-surcharges-and-user-fees</w:t>
        </w:r>
      </w:hyperlink>
      <w:r w:rsidRPr="00392941" w:rsidR="001912E8">
        <w:rPr>
          <w:rFonts w:eastAsia="Times New Roman" w:cs="Times New Roman"/>
          <w:szCs w:val="20"/>
        </w:rPr>
        <w:t>.</w:t>
      </w:r>
    </w:p>
    <w:p w:rsidRPr="00392941" w:rsidR="00392941" w:rsidRDefault="001912E8" w14:paraId="33B1238D" w14:textId="6EFED295">
      <w:pPr>
        <w:numPr>
          <w:ilvl w:val="0"/>
          <w:numId w:val="11"/>
        </w:numPr>
        <w:tabs>
          <w:tab w:val="num" w:pos="0"/>
          <w:tab w:val="num" w:pos="630"/>
        </w:tabs>
        <w:ind w:left="0" w:firstLine="360"/>
        <w:rPr>
          <w:rFonts w:eastAsia="Times New Roman" w:cs="Times New Roman"/>
          <w:szCs w:val="20"/>
        </w:rPr>
      </w:pPr>
      <w:r w:rsidRPr="00392941">
        <w:rPr>
          <w:rFonts w:eastAsia="Times New Roman" w:cs="Times New Roman"/>
          <w:szCs w:val="20"/>
        </w:rPr>
        <w:t xml:space="preserve">Carrier is responsible for timely and accurate reporting of its number of access lines and remitting the resulting public purpose program surcharges through TUFFS, even if there are zero access lines to report and zero resulting </w:t>
      </w:r>
      <w:r w:rsidRPr="00392941">
        <w:rPr>
          <w:rFonts w:eastAsia="Times New Roman" w:cs="Times New Roman"/>
          <w:szCs w:val="20"/>
        </w:rPr>
        <w:lastRenderedPageBreak/>
        <w:t xml:space="preserve">surcharges to remit.  Carriers that report and/or remit surcharge funds after the due date will be charged a penalty equal to an annual rate of 10 percent.  Send an </w:t>
      </w:r>
      <w:r w:rsidR="00861CAC">
        <w:rPr>
          <w:rFonts w:eastAsia="Times New Roman" w:cs="Times New Roman"/>
          <w:szCs w:val="20"/>
        </w:rPr>
        <w:t>e-mail</w:t>
      </w:r>
      <w:r w:rsidRPr="00392941">
        <w:rPr>
          <w:rFonts w:eastAsia="Times New Roman" w:cs="Times New Roman"/>
          <w:szCs w:val="20"/>
        </w:rPr>
        <w:t xml:space="preserve"> to </w:t>
      </w:r>
      <w:hyperlink w:history="1" r:id="rId39">
        <w:r w:rsidRPr="00392941">
          <w:rPr>
            <w:rFonts w:eastAsia="Times New Roman" w:cs="Times New Roman"/>
            <w:color w:val="0000FF"/>
            <w:szCs w:val="20"/>
            <w:u w:val="single"/>
          </w:rPr>
          <w:t>Telcosurcharge@cpuc.ca.gov</w:t>
        </w:r>
      </w:hyperlink>
      <w:r w:rsidRPr="00392941">
        <w:rPr>
          <w:rFonts w:eastAsia="Times New Roman" w:cs="Times New Roman"/>
          <w:szCs w:val="20"/>
        </w:rPr>
        <w:t xml:space="preserve"> for questions related to surcharges and access to TUFFS.  Current and historical surcharge rates are </w:t>
      </w:r>
      <w:r w:rsidRPr="00392941">
        <w:rPr>
          <w:rFonts w:eastAsia="Times New Roman" w:cs="Times New Roman"/>
          <w:szCs w:val="26"/>
        </w:rPr>
        <w:t>available from the Commission’s website:</w:t>
      </w:r>
    </w:p>
    <w:p w:rsidRPr="00392941" w:rsidR="00392941" w:rsidP="00392941" w:rsidRDefault="00392941" w14:paraId="49468FB0" w14:textId="33579DCB">
      <w:pPr>
        <w:tabs>
          <w:tab w:val="num" w:pos="0"/>
          <w:tab w:val="num" w:pos="630"/>
        </w:tabs>
        <w:spacing w:after="240" w:line="240" w:lineRule="auto"/>
        <w:ind w:left="360" w:firstLine="0"/>
        <w:rPr>
          <w:rFonts w:eastAsia="Times New Roman" w:cs="Times New Roman"/>
          <w:szCs w:val="20"/>
        </w:rPr>
      </w:pPr>
      <w:hyperlink w:history="1" r:id="rId40">
        <w:r w:rsidRPr="005D7DBA">
          <w:rPr>
            <w:rStyle w:val="Hyperlink"/>
            <w:rFonts w:eastAsia="Times New Roman" w:cs="Times New Roman"/>
            <w:szCs w:val="20"/>
          </w:rPr>
          <w:t>https://www.cpuc.ca.gov/industries-and-topics/internet-and-phone/telecommunications-surcharges-and-user-fees/surcharge-rates</w:t>
        </w:r>
      </w:hyperlink>
    </w:p>
    <w:p w:rsidRPr="00392941" w:rsidR="00392941" w:rsidRDefault="001912E8" w14:paraId="2DF7C165" w14:textId="7C4CF13D">
      <w:pPr>
        <w:numPr>
          <w:ilvl w:val="0"/>
          <w:numId w:val="11"/>
        </w:numPr>
        <w:tabs>
          <w:tab w:val="left" w:pos="-720"/>
          <w:tab w:val="num" w:pos="630"/>
          <w:tab w:val="num" w:pos="720"/>
        </w:tabs>
        <w:suppressAutoHyphens/>
        <w:ind w:left="0" w:firstLine="360"/>
        <w:rPr>
          <w:rFonts w:eastAsia="Times New Roman" w:cs="Times New Roman"/>
          <w:szCs w:val="20"/>
        </w:rPr>
      </w:pPr>
      <w:r w:rsidRPr="00392941">
        <w:rPr>
          <w:rFonts w:eastAsia="Times New Roman" w:cs="Times New Roman"/>
          <w:szCs w:val="20"/>
        </w:rPr>
        <w:t xml:space="preserve">Carrier is responsible for timely and accurate reporting and remitting of the user fees based on a standard user fee remittance rate applied to the gross intrastate revenue or an annual minimum user fee of $100, whichever is greater.  The user fee remittance rate is determined annually by the Commission and posted on the Commission’s webpage.  The reporting and remittance of user fees must be through TUFFS within 15 days after the end of each calendar quarter (March 31, June 30, September 30, and December 31) or January 15 due date for those paying the annual minimum user fee of $100.  TUFFS will automatically adjust the minimum user fee amount to $100 when the annual gross intrastate revenue is zero </w:t>
      </w:r>
      <w:r w:rsidRPr="00392941">
        <w:rPr>
          <w:rFonts w:eastAsia="Times New Roman" w:cs="Times New Roman"/>
          <w:szCs w:val="26"/>
        </w:rPr>
        <w:t xml:space="preserve">($0) </w:t>
      </w:r>
      <w:r w:rsidRPr="00392941">
        <w:rPr>
          <w:rFonts w:eastAsia="Times New Roman" w:cs="Times New Roman"/>
          <w:szCs w:val="20"/>
        </w:rPr>
        <w:t xml:space="preserve">or less than the annual minimum user fee of $100. Under Pub. Util. Code Section 405, carriers that are in default of reporting and submitting user fees more than 30 days after the quarterly user fee payment due dates of April 15, July 15, October 15, and January 15, or more than 30 days after the January 15 due date for those utilities paying the annual minimum user fee of </w:t>
      </w:r>
      <w:r w:rsidRPr="001912E8">
        <w:rPr>
          <w:rFonts w:eastAsia="Times New Roman" w:cs="Times New Roman"/>
          <w:szCs w:val="20"/>
        </w:rPr>
        <w:t xml:space="preserve">$100, will be subject to automatic penalties including suspension or revocation of their authority to operate in California. </w:t>
      </w:r>
      <w:r w:rsidRPr="001912E8">
        <w:rPr>
          <w:rFonts w:eastAsia="Times New Roman" w:cs="Times New Roman"/>
          <w:szCs w:val="26"/>
        </w:rPr>
        <w:t xml:space="preserve"> Pursuant to D.24-11-003, Interconnected VoIP service providers operating in California are subject to User Fees, starting on July 1, 2025.  Send an </w:t>
      </w:r>
      <w:r w:rsidR="00861CAC">
        <w:rPr>
          <w:rFonts w:eastAsia="Times New Roman" w:cs="Times New Roman"/>
          <w:szCs w:val="26"/>
        </w:rPr>
        <w:t>e-mail</w:t>
      </w:r>
      <w:r w:rsidRPr="001912E8">
        <w:rPr>
          <w:rFonts w:eastAsia="Times New Roman" w:cs="Times New Roman"/>
          <w:szCs w:val="26"/>
        </w:rPr>
        <w:t xml:space="preserve"> to </w:t>
      </w:r>
      <w:hyperlink w:history="1" r:id="rId41">
        <w:r w:rsidRPr="001912E8">
          <w:rPr>
            <w:rFonts w:eastAsia="Times New Roman" w:cs="Times New Roman"/>
            <w:color w:val="0000FF"/>
            <w:szCs w:val="26"/>
            <w:u w:val="single"/>
          </w:rPr>
          <w:t>userfees@cpuc.ca.gov</w:t>
        </w:r>
      </w:hyperlink>
      <w:r w:rsidRPr="001912E8">
        <w:rPr>
          <w:rFonts w:eastAsia="Times New Roman" w:cs="Times New Roman"/>
          <w:szCs w:val="26"/>
        </w:rPr>
        <w:t xml:space="preserve"> for questions related to user fees.  </w:t>
      </w:r>
      <w:r w:rsidRPr="001912E8">
        <w:rPr>
          <w:rFonts w:eastAsia="Times New Roman" w:cs="Times New Roman"/>
          <w:szCs w:val="20"/>
        </w:rPr>
        <w:t xml:space="preserve">Send an </w:t>
      </w:r>
      <w:r w:rsidR="00861CAC">
        <w:rPr>
          <w:rFonts w:eastAsia="Times New Roman" w:cs="Times New Roman"/>
          <w:szCs w:val="20"/>
        </w:rPr>
        <w:t>e-mail</w:t>
      </w:r>
      <w:r w:rsidRPr="001912E8">
        <w:rPr>
          <w:rFonts w:eastAsia="Times New Roman" w:cs="Times New Roman"/>
          <w:szCs w:val="20"/>
        </w:rPr>
        <w:t xml:space="preserve"> to </w:t>
      </w:r>
      <w:hyperlink w:history="1" r:id="rId42">
        <w:r w:rsidRPr="001912E8">
          <w:rPr>
            <w:rFonts w:eastAsia="Times New Roman" w:cs="Times New Roman"/>
            <w:color w:val="0000FF"/>
            <w:szCs w:val="20"/>
            <w:u w:val="single"/>
          </w:rPr>
          <w:t>userfees@cpuc.ca.gov</w:t>
        </w:r>
      </w:hyperlink>
      <w:r w:rsidRPr="001912E8">
        <w:rPr>
          <w:rFonts w:eastAsia="Times New Roman" w:cs="Times New Roman"/>
          <w:szCs w:val="20"/>
        </w:rPr>
        <w:t xml:space="preserve"> for questions related to user </w:t>
      </w:r>
      <w:r w:rsidRPr="001912E8">
        <w:rPr>
          <w:rFonts w:eastAsia="Times New Roman" w:cs="Times New Roman"/>
          <w:szCs w:val="20"/>
        </w:rPr>
        <w:lastRenderedPageBreak/>
        <w:t>fees.  Current and historical user fee rates are available from the Commission’s website:</w:t>
      </w:r>
    </w:p>
    <w:p w:rsidRPr="001912E8" w:rsidR="00392941" w:rsidP="00392941" w:rsidRDefault="00392941" w14:paraId="6E69E20E" w14:textId="49A7FE5F">
      <w:pPr>
        <w:tabs>
          <w:tab w:val="left" w:pos="-720"/>
          <w:tab w:val="num" w:pos="630"/>
          <w:tab w:val="num" w:pos="720"/>
        </w:tabs>
        <w:suppressAutoHyphens/>
        <w:spacing w:after="240" w:line="240" w:lineRule="auto"/>
        <w:ind w:left="360" w:firstLine="0"/>
        <w:rPr>
          <w:rFonts w:eastAsia="Times New Roman" w:cs="Times New Roman"/>
          <w:szCs w:val="20"/>
        </w:rPr>
      </w:pPr>
      <w:hyperlink w:history="1" r:id="rId43">
        <w:r w:rsidRPr="005D7DBA">
          <w:rPr>
            <w:rStyle w:val="Hyperlink"/>
            <w:rFonts w:eastAsia="Times New Roman" w:cs="Times New Roman"/>
            <w:szCs w:val="20"/>
          </w:rPr>
          <w:t>https://www.cpuc.ca.gov/industries-and-topics/internet-and-phone/telecommunications-surcharges-and-user-fees/user-fee-rates</w:t>
        </w:r>
      </w:hyperlink>
    </w:p>
    <w:p w:rsidRPr="001912E8" w:rsidR="001912E8" w:rsidRDefault="001912E8" w14:paraId="6F53AFF2" w14:textId="77777777">
      <w:pPr>
        <w:numPr>
          <w:ilvl w:val="0"/>
          <w:numId w:val="11"/>
        </w:numPr>
        <w:tabs>
          <w:tab w:val="left" w:pos="-720"/>
          <w:tab w:val="num" w:pos="630"/>
          <w:tab w:val="num" w:pos="720"/>
        </w:tabs>
        <w:suppressAutoHyphens/>
        <w:ind w:left="0" w:firstLine="360"/>
        <w:rPr>
          <w:rFonts w:eastAsia="Times New Roman" w:cs="Times New Roman"/>
          <w:szCs w:val="20"/>
        </w:rPr>
      </w:pPr>
      <w:r w:rsidRPr="001912E8">
        <w:rPr>
          <w:rFonts w:eastAsia="Times New Roman" w:cs="Times New Roman"/>
          <w:szCs w:val="20"/>
        </w:rPr>
        <w:t>In compliance with Resolution T-16901, December 2, 2004, Carrier is responsible for checking the joint tariff for public purpose program surcharges and user fees filed by Pacific Bell Telephone Company dba AT&amp;T California and applying the current public purpose program surcharges and user fees amounts in that joint tariff on end user bills until further revised.</w:t>
      </w:r>
    </w:p>
    <w:p w:rsidRPr="001912E8" w:rsidR="001912E8" w:rsidRDefault="001912E8" w14:paraId="7891D012" w14:textId="77777777">
      <w:pPr>
        <w:numPr>
          <w:ilvl w:val="0"/>
          <w:numId w:val="11"/>
        </w:numPr>
        <w:tabs>
          <w:tab w:val="left" w:pos="-720"/>
          <w:tab w:val="num" w:pos="630"/>
          <w:tab w:val="num" w:pos="720"/>
        </w:tabs>
        <w:suppressAutoHyphens/>
        <w:ind w:left="0" w:firstLine="360"/>
        <w:rPr>
          <w:rFonts w:eastAsia="Times New Roman" w:cs="Times New Roman"/>
          <w:szCs w:val="20"/>
        </w:rPr>
      </w:pPr>
      <w:bookmarkStart w:name="_Hlk211408771" w:id="109"/>
      <w:r w:rsidRPr="001912E8">
        <w:rPr>
          <w:rFonts w:eastAsia="Times New Roman" w:cs="Times New Roman"/>
          <w:szCs w:val="20"/>
        </w:rPr>
        <w:t>Carrier is responsible for ensuring that its tariff filings reflect all surcharges and fees to which it is subject, as identified above.</w:t>
      </w:r>
    </w:p>
    <w:bookmarkEnd w:id="109"/>
    <w:p w:rsidRPr="001912E8" w:rsidR="001912E8" w:rsidRDefault="001912E8" w14:paraId="0CE837CE" w14:textId="77777777">
      <w:pPr>
        <w:numPr>
          <w:ilvl w:val="0"/>
          <w:numId w:val="11"/>
        </w:numPr>
        <w:tabs>
          <w:tab w:val="left" w:pos="-720"/>
          <w:tab w:val="num" w:pos="630"/>
          <w:tab w:val="num" w:pos="720"/>
        </w:tabs>
        <w:suppressAutoHyphens/>
        <w:ind w:left="0" w:firstLine="360"/>
        <w:rPr>
          <w:rFonts w:eastAsia="Times New Roman" w:cs="Times New Roman"/>
          <w:szCs w:val="20"/>
        </w:rPr>
      </w:pPr>
      <w:r w:rsidRPr="001912E8">
        <w:rPr>
          <w:rFonts w:eastAsia="Times New Roman" w:cs="Times New Roman"/>
          <w:szCs w:val="26"/>
        </w:rPr>
        <w:t xml:space="preserve">  If Carrier is a provider of interexchange services, competitive local exchange services, and/or fixed interconnected VoIP services</w:t>
      </w:r>
      <w:r w:rsidRPr="001912E8">
        <w:rPr>
          <w:rFonts w:eastAsia="Times New Roman" w:cs="Times New Roman"/>
          <w:szCs w:val="20"/>
        </w:rPr>
        <w:t>, the effectiveness of its future nondominant carrier tariffs, if applicable, is subject to the requirements of General Order 96</w:t>
      </w:r>
      <w:r w:rsidRPr="001912E8">
        <w:rPr>
          <w:rFonts w:eastAsia="Times New Roman" w:cs="Times New Roman"/>
          <w:szCs w:val="20"/>
        </w:rPr>
        <w:noBreakHyphen/>
        <w:t>B and the Telecommunications Industry Rules (D.07</w:t>
      </w:r>
      <w:r w:rsidRPr="001912E8">
        <w:rPr>
          <w:rFonts w:eastAsia="Times New Roman" w:cs="Times New Roman"/>
          <w:szCs w:val="20"/>
        </w:rPr>
        <w:noBreakHyphen/>
        <w:t>09</w:t>
      </w:r>
      <w:r w:rsidRPr="001912E8">
        <w:rPr>
          <w:rFonts w:eastAsia="Times New Roman" w:cs="Times New Roman"/>
          <w:szCs w:val="20"/>
        </w:rPr>
        <w:noBreakHyphen/>
        <w:t>019).</w:t>
      </w:r>
    </w:p>
    <w:p w:rsidRPr="001912E8" w:rsidR="001912E8" w:rsidRDefault="001912E8" w14:paraId="43B197A7" w14:textId="77777777">
      <w:pPr>
        <w:numPr>
          <w:ilvl w:val="0"/>
          <w:numId w:val="11"/>
        </w:numPr>
        <w:tabs>
          <w:tab w:val="left" w:pos="-720"/>
          <w:tab w:val="num" w:pos="630"/>
          <w:tab w:val="num" w:pos="720"/>
        </w:tabs>
        <w:suppressAutoHyphens/>
        <w:ind w:left="0" w:firstLine="360"/>
        <w:rPr>
          <w:rFonts w:eastAsia="Times New Roman" w:cs="Times New Roman"/>
          <w:szCs w:val="20"/>
        </w:rPr>
      </w:pPr>
      <w:r w:rsidRPr="001912E8">
        <w:rPr>
          <w:rFonts w:eastAsia="Times New Roman" w:cs="Times New Roman"/>
          <w:szCs w:val="20"/>
        </w:rPr>
        <w:t>If Carrier is a non</w:t>
      </w:r>
      <w:r w:rsidRPr="001912E8">
        <w:rPr>
          <w:rFonts w:eastAsia="Times New Roman" w:cs="Times New Roman"/>
          <w:szCs w:val="20"/>
        </w:rPr>
        <w:noBreakHyphen/>
        <w:t>dominant interexchange carrier, the effectiveness of its future non</w:t>
      </w:r>
      <w:r w:rsidRPr="001912E8">
        <w:rPr>
          <w:rFonts w:eastAsia="Times New Roman" w:cs="Times New Roman"/>
          <w:szCs w:val="20"/>
        </w:rPr>
        <w:noBreakHyphen/>
        <w:t>dominant interexchange carrier tariffs is subject to the requirement of General Order 96</w:t>
      </w:r>
      <w:r w:rsidRPr="001912E8">
        <w:rPr>
          <w:rFonts w:eastAsia="Times New Roman" w:cs="Times New Roman"/>
          <w:szCs w:val="20"/>
        </w:rPr>
        <w:noBreakHyphen/>
        <w:t>B and the Telecommunications Industry Rules (D.07</w:t>
      </w:r>
      <w:r w:rsidRPr="001912E8">
        <w:rPr>
          <w:rFonts w:eastAsia="Times New Roman" w:cs="Times New Roman"/>
          <w:szCs w:val="20"/>
        </w:rPr>
        <w:noBreakHyphen/>
        <w:t>09</w:t>
      </w:r>
      <w:r w:rsidRPr="001912E8">
        <w:rPr>
          <w:rFonts w:eastAsia="Times New Roman" w:cs="Times New Roman"/>
          <w:szCs w:val="20"/>
        </w:rPr>
        <w:noBreakHyphen/>
        <w:t>019).</w:t>
      </w:r>
    </w:p>
    <w:p w:rsidRPr="001912E8" w:rsidR="001912E8" w:rsidRDefault="001912E8" w14:paraId="0F13B5E4" w14:textId="77777777">
      <w:pPr>
        <w:numPr>
          <w:ilvl w:val="0"/>
          <w:numId w:val="11"/>
        </w:numPr>
        <w:tabs>
          <w:tab w:val="left" w:pos="-720"/>
          <w:tab w:val="num" w:pos="630"/>
          <w:tab w:val="num" w:pos="720"/>
        </w:tabs>
        <w:suppressAutoHyphens/>
        <w:ind w:left="0" w:firstLine="360"/>
        <w:rPr>
          <w:rFonts w:eastAsia="Times New Roman" w:cs="Times New Roman"/>
          <w:szCs w:val="20"/>
        </w:rPr>
      </w:pPr>
      <w:r w:rsidRPr="001912E8">
        <w:rPr>
          <w:rFonts w:eastAsia="Times New Roman" w:cs="Times New Roman"/>
          <w:szCs w:val="20"/>
        </w:rPr>
        <w:t xml:space="preserve"> Carrier providing competitive local exchange service is responsible for submitting a service area map as part of its initial tariff filed via Advice Letter to the Communications Division.</w:t>
      </w:r>
    </w:p>
    <w:p w:rsidRPr="00392941" w:rsidR="00392941" w:rsidRDefault="001912E8" w14:paraId="6C08A6A8" w14:textId="71A5E503">
      <w:pPr>
        <w:numPr>
          <w:ilvl w:val="0"/>
          <w:numId w:val="11"/>
        </w:numPr>
        <w:tabs>
          <w:tab w:val="left" w:pos="-720"/>
          <w:tab w:val="num" w:pos="0"/>
          <w:tab w:val="num" w:pos="630"/>
          <w:tab w:val="num" w:pos="720"/>
        </w:tabs>
        <w:suppressAutoHyphens/>
        <w:ind w:left="0" w:firstLine="360"/>
        <w:rPr>
          <w:rFonts w:eastAsia="Times New Roman" w:cs="Times New Roman"/>
          <w:szCs w:val="26"/>
        </w:rPr>
      </w:pPr>
      <w:r w:rsidRPr="001912E8">
        <w:rPr>
          <w:rFonts w:eastAsia="Times New Roman" w:cs="Times New Roman"/>
          <w:szCs w:val="20"/>
        </w:rPr>
        <w:t xml:space="preserve">Carrier is responsible for submitting a copy of its complete tariff in use to the Commission’s Director of the Communications Division, by </w:t>
      </w:r>
      <w:r w:rsidR="00861CAC">
        <w:rPr>
          <w:rFonts w:eastAsia="Times New Roman" w:cs="Times New Roman"/>
          <w:szCs w:val="20"/>
        </w:rPr>
        <w:t>e-mail</w:t>
      </w:r>
      <w:r w:rsidRPr="001912E8">
        <w:rPr>
          <w:rFonts w:eastAsia="Times New Roman" w:cs="Times New Roman"/>
          <w:szCs w:val="20"/>
        </w:rPr>
        <w:t xml:space="preserve"> to </w:t>
      </w:r>
      <w:hyperlink w:history="1" r:id="rId44">
        <w:r w:rsidRPr="001912E8">
          <w:rPr>
            <w:rFonts w:eastAsia="Times New Roman" w:cs="Times New Roman"/>
            <w:color w:val="0000FF"/>
            <w:szCs w:val="20"/>
            <w:u w:val="single"/>
          </w:rPr>
          <w:t>cdcompliance@cpuc.ca.gov</w:t>
        </w:r>
      </w:hyperlink>
      <w:r w:rsidRPr="001912E8">
        <w:rPr>
          <w:rFonts w:eastAsia="Times New Roman" w:cs="Times New Roman"/>
          <w:szCs w:val="20"/>
          <w:u w:val="single"/>
        </w:rPr>
        <w:t>,</w:t>
      </w:r>
      <w:r w:rsidRPr="001912E8">
        <w:rPr>
          <w:rFonts w:eastAsia="Times New Roman" w:cs="Times New Roman"/>
          <w:szCs w:val="20"/>
        </w:rPr>
        <w:t xml:space="preserve"> in compliance with Pub. Util. Codes Section 489(a), </w:t>
      </w:r>
      <w:r w:rsidRPr="001912E8">
        <w:rPr>
          <w:rFonts w:eastAsia="Times New Roman" w:cs="Times New Roman"/>
          <w:szCs w:val="20"/>
        </w:rPr>
        <w:lastRenderedPageBreak/>
        <w:t xml:space="preserve">no later than February 15 of each year.  </w:t>
      </w:r>
      <w:r w:rsidRPr="001912E8">
        <w:rPr>
          <w:rFonts w:eastAsia="Times New Roman" w:cs="Times New Roman"/>
          <w:szCs w:val="26"/>
        </w:rPr>
        <w:t>Additional information is available from the Commission’s Website:</w:t>
      </w:r>
    </w:p>
    <w:p w:rsidRPr="001912E8" w:rsidR="00392941" w:rsidP="00392941" w:rsidRDefault="00392941" w14:paraId="63A53D78" w14:textId="669DB25C">
      <w:pPr>
        <w:tabs>
          <w:tab w:val="left" w:pos="-720"/>
          <w:tab w:val="num" w:pos="0"/>
          <w:tab w:val="num" w:pos="630"/>
          <w:tab w:val="num" w:pos="720"/>
        </w:tabs>
        <w:suppressAutoHyphens/>
        <w:spacing w:after="240" w:line="240" w:lineRule="auto"/>
        <w:ind w:left="360" w:firstLine="0"/>
        <w:rPr>
          <w:rFonts w:eastAsia="Times New Roman" w:cs="Times New Roman"/>
          <w:szCs w:val="26"/>
        </w:rPr>
      </w:pPr>
      <w:hyperlink w:history="1" r:id="rId45">
        <w:r w:rsidRPr="005D7DBA">
          <w:rPr>
            <w:rStyle w:val="Hyperlink"/>
            <w:rFonts w:eastAsia="Times New Roman" w:cs="Times New Roman"/>
            <w:szCs w:val="26"/>
          </w:rPr>
          <w:t>https://www.cpuc.ca.gov/industries-and-topics/internet-and-phone/carrier-reporting-requirements/tariff-filing-requirements</w:t>
        </w:r>
      </w:hyperlink>
    </w:p>
    <w:p w:rsidRPr="00392941" w:rsidR="00392941" w:rsidRDefault="001912E8" w14:paraId="70390F97" w14:textId="7F36395D">
      <w:pPr>
        <w:numPr>
          <w:ilvl w:val="0"/>
          <w:numId w:val="11"/>
        </w:numPr>
        <w:tabs>
          <w:tab w:val="left" w:pos="-720"/>
          <w:tab w:val="num" w:pos="630"/>
          <w:tab w:val="num" w:pos="720"/>
        </w:tabs>
        <w:suppressAutoHyphens/>
        <w:ind w:left="0" w:firstLine="360"/>
        <w:rPr>
          <w:rFonts w:eastAsia="Times New Roman" w:cs="Times New Roman"/>
          <w:szCs w:val="20"/>
        </w:rPr>
      </w:pPr>
      <w:r w:rsidRPr="001912E8">
        <w:rPr>
          <w:rFonts w:eastAsia="Times New Roman" w:cs="Times New Roman"/>
          <w:szCs w:val="20"/>
        </w:rPr>
        <w:t xml:space="preserve">Carrier is responsible for obtaining a performance bond of at least $25,000 in accordance with D.13-05-035 and D.24-11-003.  Within 30 calendar days after the effective date of CPCN authority, Carrier is required to submit a Tier-1 advice letter to the Director of the Communications Division via </w:t>
      </w:r>
      <w:hyperlink w:history="1" r:id="rId46">
        <w:r w:rsidRPr="001912E8">
          <w:rPr>
            <w:rFonts w:eastAsia="Times New Roman" w:cs="Times New Roman"/>
            <w:color w:val="0000FF"/>
            <w:szCs w:val="20"/>
            <w:u w:val="single"/>
          </w:rPr>
          <w:t>TD._PAL@cpuc.ca.gov</w:t>
        </w:r>
      </w:hyperlink>
      <w:r w:rsidRPr="001912E8">
        <w:rPr>
          <w:rFonts w:eastAsia="Times New Roman" w:cs="Times New Roman"/>
          <w:szCs w:val="20"/>
        </w:rPr>
        <w:t xml:space="preserve"> with a copy of the license holder’s executed performance bond.  The performance bond must be a continuous bond </w:t>
      </w:r>
      <w:r w:rsidRPr="001912E8">
        <w:rPr>
          <w:rFonts w:eastAsia="Times New Roman" w:cs="Times New Roman"/>
          <w:i/>
          <w:iCs/>
          <w:szCs w:val="20"/>
        </w:rPr>
        <w:t>(i.e</w:t>
      </w:r>
      <w:r w:rsidRPr="001912E8">
        <w:rPr>
          <w:rFonts w:eastAsia="Times New Roman" w:cs="Times New Roman"/>
          <w:szCs w:val="20"/>
        </w:rPr>
        <w:t xml:space="preserve">., there is no termination date on the bond) issued by a corporate surety company authorized to transact surety business in California, and the Commission must be listed as the obligee on the bond.  </w:t>
      </w:r>
      <w:r w:rsidRPr="001912E8">
        <w:rPr>
          <w:rFonts w:eastAsia="Times New Roman" w:cs="Times New Roman"/>
          <w:szCs w:val="26"/>
        </w:rPr>
        <w:t xml:space="preserve">Requests for an extension of time to submit the initial performance bond must be submitted to the Director of the Communications Division via </w:t>
      </w:r>
      <w:r w:rsidR="00861CAC">
        <w:rPr>
          <w:rFonts w:eastAsia="Times New Roman" w:cs="Times New Roman"/>
          <w:szCs w:val="26"/>
        </w:rPr>
        <w:t>e-mail</w:t>
      </w:r>
      <w:r w:rsidRPr="001912E8">
        <w:rPr>
          <w:rFonts w:eastAsia="Times New Roman" w:cs="Times New Roman"/>
          <w:szCs w:val="26"/>
        </w:rPr>
        <w:t xml:space="preserve"> at </w:t>
      </w:r>
      <w:hyperlink w:history="1" r:id="rId47">
        <w:r w:rsidRPr="001912E8">
          <w:rPr>
            <w:rFonts w:eastAsia="Times New Roman" w:cs="Times New Roman"/>
            <w:color w:val="0000FF"/>
            <w:szCs w:val="26"/>
            <w:u w:val="single"/>
          </w:rPr>
          <w:t>cdcompliance@cpuc.ca.gov</w:t>
        </w:r>
      </w:hyperlink>
      <w:r w:rsidRPr="001912E8">
        <w:rPr>
          <w:rFonts w:eastAsia="Times New Roman" w:cs="Times New Roman"/>
          <w:szCs w:val="26"/>
        </w:rPr>
        <w:t xml:space="preserve"> within 30 days of the effective date of this decision using the performance bond filing extension form is available from the Commission’s  website:</w:t>
      </w:r>
    </w:p>
    <w:p w:rsidR="00392941" w:rsidP="00392941" w:rsidRDefault="00392941" w14:paraId="37E6C05D" w14:textId="0403A9E5">
      <w:pPr>
        <w:tabs>
          <w:tab w:val="left" w:pos="-720"/>
          <w:tab w:val="num" w:pos="630"/>
          <w:tab w:val="num" w:pos="720"/>
        </w:tabs>
        <w:suppressAutoHyphens/>
        <w:spacing w:after="240" w:line="240" w:lineRule="auto"/>
        <w:ind w:left="360" w:firstLine="0"/>
        <w:rPr>
          <w:rFonts w:eastAsia="Times New Roman" w:cs="Times New Roman"/>
          <w:szCs w:val="26"/>
        </w:rPr>
      </w:pPr>
      <w:hyperlink w:history="1" r:id="rId48">
        <w:r w:rsidRPr="005D7DBA">
          <w:rPr>
            <w:rStyle w:val="Hyperlink"/>
            <w:rFonts w:eastAsia="Times New Roman" w:cs="Times New Roman"/>
            <w:szCs w:val="26"/>
          </w:rPr>
          <w:t>https://www.cpuc.ca.gov/industries-and-topics/internet-and-phone/carrier-reporting-requirements/performance-bond-requirements</w:t>
        </w:r>
      </w:hyperlink>
    </w:p>
    <w:p w:rsidRPr="001912E8" w:rsidR="001912E8" w:rsidP="00473CBA" w:rsidRDefault="001912E8" w14:paraId="5F1EBA25" w14:textId="24825AEB">
      <w:pPr>
        <w:tabs>
          <w:tab w:val="left" w:pos="-720"/>
          <w:tab w:val="num" w:pos="630"/>
          <w:tab w:val="num" w:pos="720"/>
        </w:tabs>
        <w:suppressAutoHyphens/>
        <w:rPr>
          <w:rFonts w:eastAsia="Times New Roman" w:cs="Times New Roman"/>
          <w:szCs w:val="20"/>
        </w:rPr>
      </w:pPr>
      <w:r w:rsidRPr="001912E8">
        <w:rPr>
          <w:rFonts w:eastAsia="Times New Roman" w:cs="Times New Roman"/>
          <w:szCs w:val="20"/>
        </w:rPr>
        <w:t>Pursuant to D. 13-05-035, the Commission must revoke a CPCN if a carrier is more than 120 days late in providing the Communications Division a copy of its executed performance bond and the carrier has not been granted an extension of time by the Communications Division.</w:t>
      </w:r>
    </w:p>
    <w:p w:rsidRPr="00392941" w:rsidR="00392941" w:rsidRDefault="001912E8" w14:paraId="4E226C09" w14:textId="27C12D3D">
      <w:pPr>
        <w:numPr>
          <w:ilvl w:val="0"/>
          <w:numId w:val="11"/>
        </w:numPr>
        <w:tabs>
          <w:tab w:val="left" w:pos="-720"/>
          <w:tab w:val="num" w:pos="630"/>
          <w:tab w:val="num" w:pos="720"/>
        </w:tabs>
        <w:suppressAutoHyphens/>
        <w:ind w:left="0" w:firstLine="360"/>
        <w:rPr>
          <w:rFonts w:eastAsia="Times New Roman" w:cs="Times New Roman"/>
          <w:szCs w:val="20"/>
        </w:rPr>
      </w:pPr>
      <w:r w:rsidRPr="001912E8">
        <w:rPr>
          <w:rFonts w:eastAsia="Times New Roman" w:cs="Times New Roman"/>
          <w:szCs w:val="20"/>
        </w:rPr>
        <w:t xml:space="preserve"> Carrier is required to submit a Tier-1 Advice Letter on an annual basis, no later than March 31 of each year, with a copy of the executed performance bond. Carrier is responsible for ensuring that its performance bond does not lapse </w:t>
      </w:r>
      <w:r w:rsidRPr="001912E8">
        <w:rPr>
          <w:rFonts w:eastAsia="Times New Roman" w:cs="Times New Roman"/>
          <w:szCs w:val="20"/>
        </w:rPr>
        <w:lastRenderedPageBreak/>
        <w:t xml:space="preserve">during any period of its operation.  Additional information regarding performance bond requirement is </w:t>
      </w:r>
      <w:r w:rsidRPr="001912E8">
        <w:rPr>
          <w:rFonts w:eastAsia="Times New Roman" w:cs="Times New Roman"/>
          <w:szCs w:val="26"/>
        </w:rPr>
        <w:t>available from the Com</w:t>
      </w:r>
      <w:r w:rsidR="00887506">
        <w:rPr>
          <w:rFonts w:eastAsia="Times New Roman" w:cs="Times New Roman"/>
          <w:szCs w:val="26"/>
        </w:rPr>
        <w:t>m</w:t>
      </w:r>
      <w:r w:rsidRPr="001912E8">
        <w:rPr>
          <w:rFonts w:eastAsia="Times New Roman" w:cs="Times New Roman"/>
          <w:szCs w:val="26"/>
        </w:rPr>
        <w:t>ission’s website:</w:t>
      </w:r>
    </w:p>
    <w:p w:rsidRPr="00473CBA" w:rsidR="00392941" w:rsidP="00392941" w:rsidRDefault="00392941" w14:paraId="7B82407F" w14:textId="38F13821">
      <w:pPr>
        <w:tabs>
          <w:tab w:val="left" w:pos="-720"/>
          <w:tab w:val="num" w:pos="630"/>
          <w:tab w:val="num" w:pos="720"/>
        </w:tabs>
        <w:suppressAutoHyphens/>
        <w:spacing w:after="240" w:line="240" w:lineRule="auto"/>
        <w:ind w:left="360" w:firstLine="0"/>
        <w:rPr>
          <w:rFonts w:eastAsia="Times New Roman" w:cs="Times New Roman"/>
          <w:color w:val="0000FF"/>
          <w:szCs w:val="20"/>
          <w:u w:val="single"/>
        </w:rPr>
      </w:pPr>
      <w:hyperlink w:history="1" r:id="rId49">
        <w:r w:rsidRPr="00473CBA">
          <w:rPr>
            <w:rStyle w:val="Hyperlink"/>
            <w:rFonts w:eastAsia="Times New Roman" w:cs="Times New Roman"/>
            <w:szCs w:val="20"/>
          </w:rPr>
          <w:t>https://www.cpuc.ca.gov/industries-and-topics/internet-and-phone/carrier-reporting-requirements/performance-bond-requirements</w:t>
        </w:r>
      </w:hyperlink>
    </w:p>
    <w:p w:rsidRPr="00473CBA" w:rsidR="001912E8" w:rsidRDefault="001912E8" w14:paraId="5002B029" w14:textId="77777777">
      <w:pPr>
        <w:numPr>
          <w:ilvl w:val="0"/>
          <w:numId w:val="11"/>
        </w:numPr>
        <w:tabs>
          <w:tab w:val="num" w:pos="630"/>
          <w:tab w:val="left" w:pos="720"/>
        </w:tabs>
        <w:suppressAutoHyphens/>
        <w:ind w:left="0" w:firstLine="270"/>
        <w:rPr>
          <w:rFonts w:eastAsia="Times New Roman" w:cs="Times New Roman"/>
          <w:szCs w:val="20"/>
        </w:rPr>
      </w:pPr>
      <w:r w:rsidRPr="00473CBA">
        <w:rPr>
          <w:rFonts w:eastAsia="Times New Roman" w:cs="Times New Roman"/>
          <w:szCs w:val="20"/>
        </w:rPr>
        <w:t xml:space="preserve"> Carrier is responsible for ensuring that its employees comply with the provisions of Pub. Util. Code Section 2889.5 regarding solicitation of customers.</w:t>
      </w:r>
    </w:p>
    <w:p w:rsidRPr="00473CBA" w:rsidR="001912E8" w:rsidRDefault="001912E8" w14:paraId="122CE2AC" w14:textId="190321F5">
      <w:pPr>
        <w:numPr>
          <w:ilvl w:val="0"/>
          <w:numId w:val="11"/>
        </w:numPr>
        <w:tabs>
          <w:tab w:val="num" w:pos="630"/>
          <w:tab w:val="left" w:pos="720"/>
        </w:tabs>
        <w:suppressAutoHyphens/>
        <w:ind w:left="0" w:firstLine="270"/>
        <w:rPr>
          <w:rFonts w:eastAsia="Times New Roman" w:cs="Times New Roman"/>
          <w:szCs w:val="20"/>
        </w:rPr>
      </w:pPr>
      <w:r w:rsidRPr="00473CBA">
        <w:rPr>
          <w:rFonts w:eastAsia="Times New Roman" w:cs="Times New Roman"/>
          <w:szCs w:val="20"/>
        </w:rPr>
        <w:t xml:space="preserve"> If Carrier is 90 days or more late in complying with its reporting obligations to the Commission including but not limited to filing its annual reports (</w:t>
      </w:r>
      <w:r w:rsidRPr="00473CBA">
        <w:rPr>
          <w:rFonts w:eastAsia="Times New Roman" w:cs="Times New Roman"/>
          <w:i/>
          <w:iCs/>
          <w:szCs w:val="20"/>
        </w:rPr>
        <w:t>e.g.</w:t>
      </w:r>
      <w:r w:rsidRPr="00473CBA">
        <w:rPr>
          <w:rFonts w:eastAsia="Times New Roman" w:cs="Times New Roman"/>
          <w:szCs w:val="20"/>
        </w:rPr>
        <w:t>, Operations and Financials, and Affiliated Transaction Reports), submitting Performance Bonds, reporting and remitting surcharges and user fees; and has not received written permission from the Commission or Communications Division to file or remit late, the Communications Division may issue a citation pursuant to Resolution T-17601.  Failure to comply with the issued citation or timely appeal the citation may result in a revocation of the company’s operating authority and/or a referral to the Commission’s Consumer Protection and Enforcement Division for enforcement action, which could result in additional fines, penalties, or other sanctions.</w:t>
      </w:r>
    </w:p>
    <w:p w:rsidRPr="00473CBA" w:rsidR="001912E8" w:rsidRDefault="001912E8" w14:paraId="5F00A8CA" w14:textId="61B7B3D1">
      <w:pPr>
        <w:numPr>
          <w:ilvl w:val="0"/>
          <w:numId w:val="11"/>
        </w:numPr>
        <w:tabs>
          <w:tab w:val="num" w:pos="630"/>
          <w:tab w:val="left" w:pos="720"/>
        </w:tabs>
        <w:suppressAutoHyphens/>
        <w:ind w:left="0" w:firstLine="270"/>
        <w:rPr>
          <w:rFonts w:eastAsia="Times New Roman" w:cs="Times New Roman"/>
          <w:szCs w:val="20"/>
        </w:rPr>
      </w:pPr>
      <w:r w:rsidRPr="00473CBA">
        <w:rPr>
          <w:rFonts w:eastAsia="Times New Roman" w:cs="Times New Roman"/>
          <w:szCs w:val="20"/>
        </w:rPr>
        <w:t xml:space="preserve"> Carrier is exempt from Rule 3.1(b) of the Commission’s Rules of Practice and Procedure.</w:t>
      </w:r>
    </w:p>
    <w:p w:rsidRPr="00473CBA" w:rsidR="001912E8" w:rsidRDefault="001912E8" w14:paraId="37583216" w14:textId="6C623A8A">
      <w:pPr>
        <w:numPr>
          <w:ilvl w:val="0"/>
          <w:numId w:val="11"/>
        </w:numPr>
        <w:tabs>
          <w:tab w:val="num" w:pos="630"/>
          <w:tab w:val="left" w:pos="720"/>
        </w:tabs>
        <w:suppressAutoHyphens/>
        <w:ind w:left="0" w:firstLine="270"/>
        <w:rPr>
          <w:rFonts w:eastAsia="Times New Roman" w:cs="Times New Roman"/>
          <w:szCs w:val="20"/>
        </w:rPr>
      </w:pPr>
      <w:r w:rsidRPr="00473CBA">
        <w:rPr>
          <w:rFonts w:eastAsia="Times New Roman" w:cs="Times New Roman"/>
          <w:szCs w:val="20"/>
        </w:rPr>
        <w:t xml:space="preserve"> Carrier is exempt from Pub. Util. Code Sections 816</w:t>
      </w:r>
      <w:r w:rsidRPr="00473CBA">
        <w:rPr>
          <w:rFonts w:eastAsia="Times New Roman" w:cs="Times New Roman"/>
          <w:szCs w:val="20"/>
        </w:rPr>
        <w:noBreakHyphen/>
        <w:t>830.</w:t>
      </w:r>
    </w:p>
    <w:p w:rsidRPr="00473CBA" w:rsidR="001912E8" w:rsidP="00191B0F" w:rsidRDefault="001912E8" w14:paraId="63CE3FBC" w14:textId="486EB00C">
      <w:pPr>
        <w:numPr>
          <w:ilvl w:val="0"/>
          <w:numId w:val="11"/>
        </w:numPr>
        <w:tabs>
          <w:tab w:val="num" w:pos="630"/>
          <w:tab w:val="left" w:pos="720"/>
        </w:tabs>
        <w:suppressAutoHyphens/>
        <w:ind w:left="0" w:firstLine="270"/>
        <w:rPr>
          <w:rFonts w:eastAsia="Times New Roman" w:cs="Times New Roman"/>
          <w:szCs w:val="20"/>
        </w:rPr>
      </w:pPr>
      <w:r w:rsidRPr="00473CBA">
        <w:rPr>
          <w:rFonts w:eastAsia="Times New Roman" w:cs="Times New Roman"/>
          <w:szCs w:val="20"/>
        </w:rPr>
        <w:t xml:space="preserve"> If Carrier decides to discontinue service or file for bankruptcy, it must immediately notify the Commission’s Director of the Communications Division by </w:t>
      </w:r>
      <w:r w:rsidRPr="00473CBA" w:rsidR="00861CAC">
        <w:rPr>
          <w:rFonts w:eastAsia="Times New Roman" w:cs="Times New Roman"/>
          <w:szCs w:val="20"/>
        </w:rPr>
        <w:t>e-mail</w:t>
      </w:r>
      <w:r w:rsidRPr="00473CBA">
        <w:rPr>
          <w:rFonts w:eastAsia="Times New Roman" w:cs="Times New Roman"/>
          <w:szCs w:val="20"/>
        </w:rPr>
        <w:t xml:space="preserve"> to </w:t>
      </w:r>
      <w:hyperlink w:history="1" r:id="rId50">
        <w:r w:rsidRPr="00473CBA">
          <w:rPr>
            <w:rFonts w:eastAsia="Times New Roman" w:cs="Times New Roman"/>
            <w:color w:val="0000FF"/>
            <w:szCs w:val="20"/>
            <w:u w:val="single"/>
          </w:rPr>
          <w:t>cdcompliance@cpuc.ca.gov</w:t>
        </w:r>
      </w:hyperlink>
      <w:r w:rsidRPr="00473CBA">
        <w:rPr>
          <w:rFonts w:eastAsia="Times New Roman" w:cs="Times New Roman"/>
          <w:szCs w:val="20"/>
        </w:rPr>
        <w:t>.</w:t>
      </w:r>
    </w:p>
    <w:p w:rsidRPr="00473CBA" w:rsidR="00191B0F" w:rsidP="001912E8" w:rsidRDefault="00191B0F" w14:paraId="0435912D" w14:textId="77777777">
      <w:pPr>
        <w:spacing w:line="240" w:lineRule="auto"/>
        <w:ind w:firstLine="0"/>
        <w:jc w:val="center"/>
        <w:rPr>
          <w:rFonts w:eastAsia="Times New Roman" w:cs="Times New Roman"/>
          <w:b/>
          <w:szCs w:val="20"/>
        </w:rPr>
      </w:pPr>
    </w:p>
    <w:p w:rsidRPr="00473CBA" w:rsidR="00191B0F" w:rsidP="001912E8" w:rsidRDefault="00191B0F" w14:paraId="5E1E2AD0" w14:textId="77777777">
      <w:pPr>
        <w:spacing w:line="240" w:lineRule="auto"/>
        <w:ind w:firstLine="0"/>
        <w:jc w:val="center"/>
        <w:rPr>
          <w:rFonts w:eastAsia="Times New Roman" w:cs="Times New Roman"/>
          <w:b/>
          <w:szCs w:val="20"/>
        </w:rPr>
      </w:pPr>
    </w:p>
    <w:p w:rsidRPr="00473CBA" w:rsidR="001912E8" w:rsidP="001912E8" w:rsidRDefault="001912E8" w14:paraId="35216E91" w14:textId="160F257F">
      <w:pPr>
        <w:spacing w:line="240" w:lineRule="auto"/>
        <w:ind w:firstLine="0"/>
        <w:jc w:val="center"/>
        <w:rPr>
          <w:rFonts w:eastAsia="Times New Roman" w:cs="Times New Roman"/>
          <w:b/>
          <w:szCs w:val="20"/>
        </w:rPr>
      </w:pPr>
      <w:r w:rsidRPr="00473CBA">
        <w:rPr>
          <w:rFonts w:eastAsia="Times New Roman" w:cs="Times New Roman"/>
          <w:b/>
          <w:szCs w:val="20"/>
        </w:rPr>
        <w:t>(END OF ATTACHMENT B)</w:t>
      </w:r>
    </w:p>
    <w:p w:rsidR="00392941" w:rsidP="00392941" w:rsidRDefault="00392941" w14:paraId="66705988" w14:textId="77777777">
      <w:pPr>
        <w:spacing w:line="240" w:lineRule="auto"/>
        <w:ind w:firstLine="0"/>
        <w:rPr>
          <w:rFonts w:eastAsia="Times New Roman" w:cs="Times New Roman"/>
          <w:b/>
          <w:szCs w:val="20"/>
        </w:rPr>
      </w:pPr>
    </w:p>
    <w:p w:rsidRPr="00392941" w:rsidR="00392941" w:rsidP="00392941" w:rsidRDefault="00392941" w14:paraId="7A700634" w14:textId="77777777">
      <w:pPr>
        <w:spacing w:line="240" w:lineRule="auto"/>
        <w:ind w:firstLine="0"/>
        <w:rPr>
          <w:rFonts w:eastAsia="Times New Roman" w:cs="Times New Roman"/>
          <w:szCs w:val="20"/>
        </w:rPr>
        <w:sectPr w:rsidRPr="00392941" w:rsidR="00392941" w:rsidSect="00034730">
          <w:headerReference w:type="default" r:id="rId51"/>
          <w:footerReference w:type="default" r:id="rId52"/>
          <w:footerReference w:type="first" r:id="rId53"/>
          <w:footnotePr>
            <w:numRestart w:val="eachSect"/>
          </w:footnotePr>
          <w:pgSz w:w="12240" w:h="15840" w:code="1"/>
          <w:pgMar w:top="1152" w:right="1440" w:bottom="1440" w:left="1440" w:header="720" w:footer="720" w:gutter="0"/>
          <w:pgNumType w:start="1"/>
          <w:cols w:space="720"/>
          <w:titlePg/>
          <w:docGrid w:linePitch="354"/>
        </w:sectPr>
      </w:pPr>
    </w:p>
    <w:bookmarkEnd w:id="108"/>
    <w:p w:rsidR="001912E8" w:rsidP="001912E8" w:rsidRDefault="001912E8" w14:paraId="28CA2454" w14:textId="77777777">
      <w:pPr>
        <w:spacing w:line="240" w:lineRule="auto"/>
        <w:ind w:firstLine="0"/>
        <w:jc w:val="center"/>
        <w:rPr>
          <w:rFonts w:eastAsia="Times New Roman" w:cs="Times New Roman"/>
          <w:b/>
          <w:sz w:val="40"/>
          <w:szCs w:val="40"/>
        </w:rPr>
      </w:pPr>
      <w:r w:rsidRPr="00392941">
        <w:rPr>
          <w:rFonts w:eastAsia="Times New Roman" w:cs="Times New Roman"/>
          <w:b/>
          <w:sz w:val="40"/>
          <w:szCs w:val="40"/>
        </w:rPr>
        <w:lastRenderedPageBreak/>
        <w:t>ATTACHMENT</w:t>
      </w:r>
      <w:r w:rsidRPr="001912E8">
        <w:rPr>
          <w:rFonts w:eastAsia="Times New Roman" w:cs="Times New Roman"/>
          <w:b/>
          <w:sz w:val="40"/>
          <w:szCs w:val="40"/>
        </w:rPr>
        <w:t xml:space="preserve"> C</w:t>
      </w:r>
    </w:p>
    <w:p w:rsidRPr="001912E8" w:rsidR="00392941" w:rsidP="00392941" w:rsidRDefault="00392941" w14:paraId="345F7477" w14:textId="77777777">
      <w:pPr>
        <w:spacing w:line="240" w:lineRule="auto"/>
        <w:ind w:firstLine="0"/>
        <w:rPr>
          <w:rFonts w:eastAsia="Times New Roman" w:cs="Times New Roman"/>
          <w:szCs w:val="20"/>
        </w:rPr>
      </w:pPr>
    </w:p>
    <w:p w:rsidRPr="001912E8" w:rsidR="001912E8" w:rsidP="001912E8" w:rsidRDefault="001912E8" w14:paraId="6DE0810E" w14:textId="77777777">
      <w:pPr>
        <w:spacing w:line="240" w:lineRule="auto"/>
        <w:ind w:firstLine="0"/>
        <w:jc w:val="center"/>
        <w:rPr>
          <w:rFonts w:eastAsia="Times New Roman" w:cs="Times New Roman"/>
          <w:szCs w:val="20"/>
        </w:rPr>
        <w:sectPr w:rsidRPr="001912E8" w:rsidR="001912E8" w:rsidSect="00034730">
          <w:headerReference w:type="default" r:id="rId54"/>
          <w:footerReference w:type="default" r:id="rId55"/>
          <w:headerReference w:type="first" r:id="rId56"/>
          <w:footerReference w:type="first" r:id="rId57"/>
          <w:pgSz w:w="12240" w:h="15840" w:code="1"/>
          <w:pgMar w:top="1152" w:right="1440" w:bottom="1440" w:left="1440" w:header="720" w:footer="720" w:gutter="0"/>
          <w:pgNumType w:start="1"/>
          <w:cols w:space="720"/>
          <w:vAlign w:val="center"/>
          <w:titlePg/>
          <w:docGrid w:linePitch="354"/>
        </w:sectPr>
      </w:pPr>
    </w:p>
    <w:p w:rsidRPr="00B64DB9" w:rsidR="001912E8" w:rsidP="001912E8" w:rsidRDefault="001912E8" w14:paraId="58C3EE6B" w14:textId="77777777">
      <w:pPr>
        <w:spacing w:after="120" w:line="240" w:lineRule="auto"/>
        <w:ind w:firstLine="0"/>
        <w:jc w:val="center"/>
        <w:rPr>
          <w:rFonts w:ascii="Arial" w:hAnsi="Arial" w:eastAsia="Times New Roman" w:cs="Arial"/>
          <w:b/>
          <w:szCs w:val="20"/>
        </w:rPr>
      </w:pPr>
      <w:r w:rsidRPr="00B64DB9">
        <w:rPr>
          <w:rFonts w:ascii="Arial" w:hAnsi="Arial" w:eastAsia="Times New Roman" w:cs="Arial"/>
          <w:b/>
          <w:szCs w:val="20"/>
        </w:rPr>
        <w:lastRenderedPageBreak/>
        <w:t>ATTACHMENT C</w:t>
      </w:r>
    </w:p>
    <w:p w:rsidRPr="00B64DB9" w:rsidR="001912E8" w:rsidP="00B64DB9" w:rsidRDefault="001912E8" w14:paraId="6F9E7448" w14:textId="77777777">
      <w:pPr>
        <w:spacing w:line="240" w:lineRule="auto"/>
        <w:ind w:firstLine="0"/>
        <w:jc w:val="center"/>
        <w:rPr>
          <w:rFonts w:ascii="Arial" w:hAnsi="Arial" w:eastAsia="Times New Roman" w:cs="Arial"/>
          <w:b/>
          <w:szCs w:val="20"/>
        </w:rPr>
      </w:pPr>
      <w:r w:rsidRPr="00B64DB9">
        <w:rPr>
          <w:rFonts w:ascii="Arial" w:hAnsi="Arial" w:eastAsia="Times New Roman" w:cs="Arial"/>
          <w:b/>
          <w:szCs w:val="20"/>
        </w:rPr>
        <w:t>ANNUAL REPORT</w:t>
      </w:r>
    </w:p>
    <w:p w:rsidRPr="00B64DB9" w:rsidR="001912E8" w:rsidP="00B64DB9" w:rsidRDefault="001912E8" w14:paraId="2CDFE033" w14:textId="753E46C2">
      <w:pPr>
        <w:spacing w:before="120" w:after="240" w:line="276" w:lineRule="auto"/>
        <w:ind w:firstLine="0"/>
        <w:rPr>
          <w:rFonts w:eastAsia="Times New Roman" w:cs="Times New Roman"/>
          <w:szCs w:val="20"/>
        </w:rPr>
      </w:pPr>
      <w:bookmarkStart w:name="_Hlk132964875" w:id="110"/>
      <w:r w:rsidRPr="00B64DB9">
        <w:rPr>
          <w:rFonts w:eastAsia="Times New Roman" w:cs="Times New Roman"/>
          <w:szCs w:val="26"/>
        </w:rPr>
        <w:t xml:space="preserve">In addition to the annual reports requirement pursuant to General Order 104-A, Telephone Corporations must submit the following information electronically to the Commission’s Communications Division using the Annual Operational and Financial Information Report Form via </w:t>
      </w:r>
      <w:r w:rsidRPr="00B64DB9" w:rsidR="00861CAC">
        <w:rPr>
          <w:rFonts w:eastAsia="Times New Roman" w:cs="Times New Roman"/>
          <w:szCs w:val="26"/>
        </w:rPr>
        <w:t>e-mail</w:t>
      </w:r>
      <w:r w:rsidRPr="00B64DB9">
        <w:rPr>
          <w:rFonts w:eastAsia="Times New Roman" w:cs="Times New Roman"/>
          <w:szCs w:val="26"/>
        </w:rPr>
        <w:t xml:space="preserve"> to </w:t>
      </w:r>
      <w:hyperlink w:history="1" r:id="rId58">
        <w:r w:rsidRPr="00B64DB9">
          <w:rPr>
            <w:rFonts w:eastAsia="Times New Roman" w:cs="Times New Roman"/>
            <w:color w:val="0000FF"/>
            <w:szCs w:val="26"/>
            <w:u w:val="single"/>
          </w:rPr>
          <w:t>cdcompliance@cpuc.ca.gov</w:t>
        </w:r>
      </w:hyperlink>
      <w:r w:rsidRPr="00B64DB9">
        <w:rPr>
          <w:rFonts w:eastAsia="Times New Roman" w:cs="Times New Roman"/>
          <w:szCs w:val="20"/>
        </w:rPr>
        <w:t>,</w:t>
      </w:r>
      <w:r w:rsidRPr="00B64DB9">
        <w:rPr>
          <w:rFonts w:eastAsia="Times New Roman" w:cs="Times New Roman"/>
          <w:szCs w:val="26"/>
        </w:rPr>
        <w:t xml:space="preserve"> no later than March 31st of the year following the calendar year for which the annual report is submitted.</w:t>
      </w:r>
      <w:r w:rsidRPr="00B64DB9">
        <w:rPr>
          <w:rFonts w:eastAsia="Times New Roman" w:cs="Times New Roman"/>
          <w:sz w:val="24"/>
          <w:szCs w:val="26"/>
          <w:vertAlign w:val="superscript"/>
        </w:rPr>
        <w:footnoteReference w:id="25"/>
      </w:r>
    </w:p>
    <w:p w:rsidRPr="00B64DB9" w:rsidR="001912E8" w:rsidP="00B64DB9" w:rsidRDefault="001912E8" w14:paraId="1D4E3184" w14:textId="6CAA5B02">
      <w:pPr>
        <w:spacing w:after="240" w:line="240" w:lineRule="auto"/>
        <w:ind w:firstLine="0"/>
        <w:rPr>
          <w:rFonts w:eastAsia="Times New Roman" w:cs="Times New Roman"/>
          <w:szCs w:val="20"/>
        </w:rPr>
      </w:pPr>
      <w:r w:rsidRPr="00B64DB9">
        <w:rPr>
          <w:rFonts w:eastAsia="Times New Roman" w:cs="Times New Roman"/>
          <w:szCs w:val="20"/>
        </w:rPr>
        <w:t>Failure to submit this information on time may result in a penalty as provided for in Pub. Util. Code Sections 2107 and 2108.</w:t>
      </w:r>
    </w:p>
    <w:p w:rsidRPr="00B64DB9" w:rsidR="001912E8" w:rsidP="00B64DB9" w:rsidRDefault="001912E8" w14:paraId="17668B7A" w14:textId="0DC9C511">
      <w:pPr>
        <w:spacing w:after="120" w:line="240" w:lineRule="auto"/>
        <w:ind w:firstLine="0"/>
        <w:rPr>
          <w:rFonts w:eastAsia="Times New Roman" w:cs="Times New Roman"/>
          <w:szCs w:val="20"/>
        </w:rPr>
      </w:pPr>
      <w:r w:rsidRPr="00B64DB9">
        <w:rPr>
          <w:rFonts w:eastAsia="Times New Roman" w:cs="Times New Roman"/>
          <w:szCs w:val="20"/>
        </w:rPr>
        <w:t>Required information:</w:t>
      </w:r>
    </w:p>
    <w:p w:rsidRPr="00B64DB9" w:rsidR="001912E8" w:rsidP="00B64DB9" w:rsidRDefault="001912E8" w14:paraId="54017999" w14:textId="77777777">
      <w:pPr>
        <w:numPr>
          <w:ilvl w:val="0"/>
          <w:numId w:val="8"/>
        </w:numPr>
        <w:tabs>
          <w:tab w:val="left" w:pos="-720"/>
        </w:tabs>
        <w:suppressAutoHyphens/>
        <w:spacing w:after="120" w:line="240" w:lineRule="auto"/>
        <w:ind w:left="720" w:hanging="360"/>
        <w:rPr>
          <w:rFonts w:eastAsia="Times New Roman" w:cs="Times New Roman"/>
          <w:szCs w:val="20"/>
        </w:rPr>
      </w:pPr>
      <w:r w:rsidRPr="00B64DB9">
        <w:rPr>
          <w:rFonts w:eastAsia="Times New Roman" w:cs="Times New Roman"/>
          <w:szCs w:val="20"/>
        </w:rPr>
        <w:t>Exact legal name and Utility ID number of the reporting utility.</w:t>
      </w:r>
    </w:p>
    <w:p w:rsidRPr="00B64DB9" w:rsidR="001912E8" w:rsidP="00B64DB9" w:rsidRDefault="001912E8" w14:paraId="57A2B7D9" w14:textId="77777777">
      <w:pPr>
        <w:numPr>
          <w:ilvl w:val="0"/>
          <w:numId w:val="8"/>
        </w:numPr>
        <w:tabs>
          <w:tab w:val="left" w:pos="-720"/>
        </w:tabs>
        <w:suppressAutoHyphens/>
        <w:spacing w:after="120" w:line="240" w:lineRule="auto"/>
        <w:ind w:left="720" w:hanging="360"/>
        <w:rPr>
          <w:rFonts w:eastAsia="Times New Roman" w:cs="Times New Roman"/>
          <w:szCs w:val="20"/>
        </w:rPr>
      </w:pPr>
      <w:r w:rsidRPr="00B64DB9">
        <w:rPr>
          <w:rFonts w:eastAsia="Times New Roman" w:cs="Times New Roman"/>
          <w:szCs w:val="20"/>
        </w:rPr>
        <w:t>Address of the reporting utility.</w:t>
      </w:r>
    </w:p>
    <w:p w:rsidRPr="00B64DB9" w:rsidR="001912E8" w:rsidP="00B64DB9" w:rsidRDefault="001912E8" w14:paraId="1873F4CC" w14:textId="77777777">
      <w:pPr>
        <w:numPr>
          <w:ilvl w:val="0"/>
          <w:numId w:val="8"/>
        </w:numPr>
        <w:tabs>
          <w:tab w:val="left" w:pos="-720"/>
        </w:tabs>
        <w:suppressAutoHyphens/>
        <w:spacing w:after="120" w:line="240" w:lineRule="auto"/>
        <w:ind w:left="720" w:hanging="360"/>
        <w:rPr>
          <w:rFonts w:eastAsia="Times New Roman" w:cs="Times New Roman"/>
          <w:szCs w:val="20"/>
        </w:rPr>
      </w:pPr>
      <w:r w:rsidRPr="00B64DB9">
        <w:rPr>
          <w:rFonts w:eastAsia="Times New Roman" w:cs="Times New Roman"/>
          <w:szCs w:val="20"/>
        </w:rPr>
        <w:t>Name, title, address, and telephone number of the person to be contacted concerning the reported information.</w:t>
      </w:r>
    </w:p>
    <w:p w:rsidRPr="00B64DB9" w:rsidR="001912E8" w:rsidP="00B64DB9" w:rsidRDefault="001912E8" w14:paraId="3382FE57" w14:textId="77777777">
      <w:pPr>
        <w:numPr>
          <w:ilvl w:val="0"/>
          <w:numId w:val="8"/>
        </w:numPr>
        <w:tabs>
          <w:tab w:val="left" w:pos="-720"/>
        </w:tabs>
        <w:suppressAutoHyphens/>
        <w:spacing w:after="120" w:line="240" w:lineRule="auto"/>
        <w:ind w:left="720" w:hanging="360"/>
        <w:rPr>
          <w:rFonts w:eastAsia="Times New Roman" w:cs="Times New Roman"/>
          <w:szCs w:val="20"/>
        </w:rPr>
      </w:pPr>
      <w:r w:rsidRPr="00B64DB9">
        <w:rPr>
          <w:rFonts w:eastAsia="Times New Roman" w:cs="Times New Roman"/>
          <w:szCs w:val="20"/>
        </w:rPr>
        <w:t>Name and title of the officer having custody of the general books of account and the address of the office where such books are kept.</w:t>
      </w:r>
    </w:p>
    <w:p w:rsidRPr="00B64DB9" w:rsidR="001912E8" w:rsidP="00B64DB9" w:rsidRDefault="001912E8" w14:paraId="43642D57" w14:textId="77777777">
      <w:pPr>
        <w:numPr>
          <w:ilvl w:val="0"/>
          <w:numId w:val="8"/>
        </w:numPr>
        <w:tabs>
          <w:tab w:val="left" w:pos="-720"/>
        </w:tabs>
        <w:suppressAutoHyphens/>
        <w:spacing w:after="120" w:line="240" w:lineRule="auto"/>
        <w:ind w:left="720" w:hanging="360"/>
        <w:rPr>
          <w:rFonts w:eastAsia="Times New Roman" w:cs="Times New Roman"/>
          <w:szCs w:val="20"/>
        </w:rPr>
      </w:pPr>
      <w:r w:rsidRPr="00B64DB9">
        <w:rPr>
          <w:rFonts w:eastAsia="Times New Roman" w:cs="Times New Roman"/>
          <w:szCs w:val="20"/>
        </w:rPr>
        <w:t>Type of organization (</w:t>
      </w:r>
      <w:r w:rsidRPr="00B64DB9">
        <w:rPr>
          <w:rFonts w:eastAsia="Times New Roman" w:cs="Times New Roman"/>
          <w:i/>
          <w:iCs/>
          <w:szCs w:val="20"/>
        </w:rPr>
        <w:t>e.g</w:t>
      </w:r>
      <w:r w:rsidRPr="00B64DB9">
        <w:rPr>
          <w:rFonts w:eastAsia="Times New Roman" w:cs="Times New Roman"/>
          <w:szCs w:val="20"/>
        </w:rPr>
        <w:t>., corporation, partnership, sole proprietorship, etc.).</w:t>
      </w:r>
    </w:p>
    <w:p w:rsidRPr="00B64DB9" w:rsidR="001912E8" w:rsidP="001912E8" w:rsidRDefault="001912E8" w14:paraId="752C455C" w14:textId="77777777">
      <w:pPr>
        <w:suppressAutoHyphens/>
        <w:spacing w:after="60" w:line="240" w:lineRule="auto"/>
        <w:ind w:left="1800" w:hanging="1080"/>
        <w:rPr>
          <w:rFonts w:eastAsia="Times New Roman" w:cs="Times New Roman"/>
          <w:szCs w:val="20"/>
        </w:rPr>
      </w:pPr>
      <w:r w:rsidRPr="00B64DB9">
        <w:rPr>
          <w:rFonts w:eastAsia="Times New Roman" w:cs="Times New Roman"/>
          <w:szCs w:val="20"/>
        </w:rPr>
        <w:t>If incorporated, specify:</w:t>
      </w:r>
    </w:p>
    <w:p w:rsidRPr="00B64DB9" w:rsidR="001912E8" w:rsidP="00191B0F" w:rsidRDefault="001912E8" w14:paraId="3E6DC3B2" w14:textId="77777777">
      <w:pPr>
        <w:spacing w:line="240" w:lineRule="auto"/>
        <w:ind w:left="1440" w:hanging="360"/>
        <w:rPr>
          <w:rFonts w:eastAsia="Times New Roman" w:cs="Times New Roman"/>
          <w:szCs w:val="20"/>
        </w:rPr>
      </w:pPr>
      <w:r w:rsidRPr="00B64DB9">
        <w:rPr>
          <w:rFonts w:eastAsia="Times New Roman" w:cs="Times New Roman"/>
          <w:szCs w:val="20"/>
        </w:rPr>
        <w:t>a.</w:t>
      </w:r>
      <w:r w:rsidRPr="00B64DB9">
        <w:rPr>
          <w:rFonts w:eastAsia="Times New Roman" w:cs="Times New Roman"/>
          <w:szCs w:val="20"/>
        </w:rPr>
        <w:tab/>
        <w:t>Date of filing articles of incorporation with the Secretary of State.</w:t>
      </w:r>
    </w:p>
    <w:p w:rsidRPr="00B64DB9" w:rsidR="001912E8" w:rsidP="00191B0F" w:rsidRDefault="001912E8" w14:paraId="13F96573" w14:textId="77777777">
      <w:pPr>
        <w:spacing w:after="120" w:line="240" w:lineRule="auto"/>
        <w:ind w:left="1440" w:hanging="360"/>
        <w:rPr>
          <w:rFonts w:eastAsia="Times New Roman" w:cs="Times New Roman"/>
          <w:szCs w:val="20"/>
        </w:rPr>
      </w:pPr>
      <w:r w:rsidRPr="00B64DB9">
        <w:rPr>
          <w:rFonts w:eastAsia="Times New Roman" w:cs="Times New Roman"/>
          <w:szCs w:val="20"/>
        </w:rPr>
        <w:t>b.</w:t>
      </w:r>
      <w:r w:rsidRPr="00B64DB9">
        <w:rPr>
          <w:rFonts w:eastAsia="Times New Roman" w:cs="Times New Roman"/>
          <w:szCs w:val="20"/>
        </w:rPr>
        <w:tab/>
        <w:t>State in which incorporated.</w:t>
      </w:r>
    </w:p>
    <w:p w:rsidRPr="00B64DB9" w:rsidR="001912E8" w:rsidP="00B64DB9" w:rsidRDefault="001912E8" w14:paraId="61B5A1D3" w14:textId="77777777">
      <w:pPr>
        <w:numPr>
          <w:ilvl w:val="0"/>
          <w:numId w:val="8"/>
        </w:numPr>
        <w:tabs>
          <w:tab w:val="left" w:pos="-720"/>
        </w:tabs>
        <w:suppressAutoHyphens/>
        <w:spacing w:after="120" w:line="240" w:lineRule="auto"/>
        <w:ind w:left="720" w:hanging="360"/>
        <w:rPr>
          <w:rFonts w:eastAsia="Times New Roman" w:cs="Times New Roman"/>
          <w:szCs w:val="20"/>
        </w:rPr>
      </w:pPr>
      <w:r w:rsidRPr="00B64DB9">
        <w:rPr>
          <w:rFonts w:eastAsia="Times New Roman" w:cs="Times New Roman"/>
          <w:szCs w:val="20"/>
        </w:rPr>
        <w:t>Number and date of the Commission decision granting the Certificate of Public Convenience and Necessity.</w:t>
      </w:r>
    </w:p>
    <w:p w:rsidRPr="00B64DB9" w:rsidR="001912E8" w:rsidP="00B64DB9" w:rsidRDefault="001912E8" w14:paraId="100E0C93" w14:textId="6F9C8A94">
      <w:pPr>
        <w:pStyle w:val="ListParagraph"/>
        <w:numPr>
          <w:ilvl w:val="0"/>
          <w:numId w:val="8"/>
        </w:numPr>
        <w:tabs>
          <w:tab w:val="left" w:pos="-720"/>
        </w:tabs>
        <w:suppressAutoHyphens/>
        <w:spacing w:after="120"/>
        <w:ind w:hanging="360"/>
        <w:contextualSpacing w:val="0"/>
        <w:rPr>
          <w:rFonts w:ascii="Book Antiqua" w:hAnsi="Book Antiqua"/>
        </w:rPr>
      </w:pPr>
      <w:r w:rsidRPr="00B64DB9">
        <w:rPr>
          <w:rFonts w:ascii="Book Antiqua" w:hAnsi="Book Antiqua"/>
        </w:rPr>
        <w:t xml:space="preserve">Date operations </w:t>
      </w:r>
      <w:r w:rsidRPr="00B64DB9" w:rsidR="007F760E">
        <w:rPr>
          <w:rFonts w:ascii="Book Antiqua" w:hAnsi="Book Antiqua"/>
        </w:rPr>
        <w:t>began</w:t>
      </w:r>
      <w:r w:rsidRPr="00B64DB9">
        <w:rPr>
          <w:rFonts w:ascii="Book Antiqua" w:hAnsi="Book Antiqua"/>
        </w:rPr>
        <w:t>.</w:t>
      </w:r>
    </w:p>
    <w:p w:rsidRPr="00B64DB9" w:rsidR="001912E8" w:rsidP="00B64DB9" w:rsidRDefault="001912E8" w14:paraId="06050C9E" w14:textId="77777777">
      <w:pPr>
        <w:numPr>
          <w:ilvl w:val="0"/>
          <w:numId w:val="8"/>
        </w:numPr>
        <w:tabs>
          <w:tab w:val="left" w:pos="-720"/>
        </w:tabs>
        <w:suppressAutoHyphens/>
        <w:spacing w:after="120" w:line="240" w:lineRule="auto"/>
        <w:ind w:left="720" w:hanging="360"/>
        <w:rPr>
          <w:rFonts w:eastAsia="Times New Roman" w:cs="Times New Roman"/>
          <w:szCs w:val="20"/>
        </w:rPr>
      </w:pPr>
      <w:r w:rsidRPr="00B64DB9">
        <w:rPr>
          <w:rFonts w:eastAsia="Times New Roman" w:cs="Times New Roman"/>
          <w:szCs w:val="20"/>
        </w:rPr>
        <w:t>Description of other business activities in which the utility is engaged.</w:t>
      </w:r>
    </w:p>
    <w:p w:rsidRPr="001912E8" w:rsidR="001912E8" w:rsidP="00B64DB9" w:rsidRDefault="001912E8" w14:paraId="0AC1B922" w14:textId="77777777">
      <w:pPr>
        <w:numPr>
          <w:ilvl w:val="0"/>
          <w:numId w:val="8"/>
        </w:numPr>
        <w:tabs>
          <w:tab w:val="left" w:pos="-720"/>
        </w:tabs>
        <w:suppressAutoHyphens/>
        <w:spacing w:after="120" w:line="240" w:lineRule="auto"/>
        <w:ind w:left="720" w:hanging="360"/>
        <w:rPr>
          <w:rFonts w:eastAsia="Times New Roman" w:cs="Times New Roman"/>
          <w:szCs w:val="20"/>
        </w:rPr>
      </w:pPr>
      <w:r w:rsidRPr="001912E8">
        <w:rPr>
          <w:rFonts w:eastAsia="Times New Roman" w:cs="Times New Roman"/>
          <w:szCs w:val="20"/>
        </w:rPr>
        <w:lastRenderedPageBreak/>
        <w:t>List of all affiliated companies and their relationship to the utility.  State if affiliate is a:</w:t>
      </w:r>
    </w:p>
    <w:p w:rsidRPr="001912E8" w:rsidR="001912E8" w:rsidP="001912E8" w:rsidRDefault="001912E8" w14:paraId="44E7F583" w14:textId="77777777">
      <w:pPr>
        <w:spacing w:line="240" w:lineRule="auto"/>
        <w:ind w:left="1080" w:hanging="360"/>
        <w:rPr>
          <w:rFonts w:eastAsia="Times New Roman" w:cs="Times New Roman"/>
          <w:szCs w:val="20"/>
        </w:rPr>
      </w:pPr>
      <w:r w:rsidRPr="001912E8">
        <w:rPr>
          <w:rFonts w:eastAsia="Times New Roman" w:cs="Times New Roman"/>
          <w:szCs w:val="20"/>
        </w:rPr>
        <w:t>a.</w:t>
      </w:r>
      <w:r w:rsidRPr="001912E8">
        <w:rPr>
          <w:rFonts w:eastAsia="Times New Roman" w:cs="Times New Roman"/>
          <w:szCs w:val="20"/>
        </w:rPr>
        <w:tab/>
        <w:t>Regulated public utility.</w:t>
      </w:r>
    </w:p>
    <w:p w:rsidRPr="001912E8" w:rsidR="001912E8" w:rsidP="001912E8" w:rsidRDefault="001912E8" w14:paraId="11C28A38" w14:textId="77777777">
      <w:pPr>
        <w:spacing w:after="120" w:line="240" w:lineRule="auto"/>
        <w:ind w:left="1080" w:hanging="360"/>
        <w:rPr>
          <w:rFonts w:eastAsia="Times New Roman" w:cs="Times New Roman"/>
          <w:szCs w:val="20"/>
        </w:rPr>
      </w:pPr>
      <w:r w:rsidRPr="001912E8">
        <w:rPr>
          <w:rFonts w:eastAsia="Times New Roman" w:cs="Times New Roman"/>
          <w:szCs w:val="20"/>
        </w:rPr>
        <w:t>b.</w:t>
      </w:r>
      <w:r w:rsidRPr="001912E8">
        <w:rPr>
          <w:rFonts w:eastAsia="Times New Roman" w:cs="Times New Roman"/>
          <w:szCs w:val="20"/>
        </w:rPr>
        <w:tab/>
        <w:t>Publicly held corporation.</w:t>
      </w:r>
    </w:p>
    <w:p w:rsidRPr="001912E8" w:rsidR="001912E8" w:rsidP="00B64DB9" w:rsidRDefault="001912E8" w14:paraId="6F3D41D6" w14:textId="77777777">
      <w:pPr>
        <w:numPr>
          <w:ilvl w:val="0"/>
          <w:numId w:val="12"/>
        </w:numPr>
        <w:tabs>
          <w:tab w:val="left" w:pos="-720"/>
        </w:tabs>
        <w:suppressAutoHyphens/>
        <w:spacing w:after="120" w:line="240" w:lineRule="auto"/>
        <w:rPr>
          <w:rFonts w:eastAsia="Times New Roman" w:cs="Times New Roman"/>
          <w:szCs w:val="20"/>
        </w:rPr>
      </w:pPr>
      <w:r w:rsidRPr="001912E8">
        <w:rPr>
          <w:rFonts w:eastAsia="Times New Roman" w:cs="Times New Roman"/>
          <w:szCs w:val="20"/>
        </w:rPr>
        <w:t>Balance sheet as of December 31st of the year for which information is submitted.</w:t>
      </w:r>
    </w:p>
    <w:p w:rsidRPr="001912E8" w:rsidR="001912E8" w:rsidP="00B64DB9" w:rsidRDefault="001912E8" w14:paraId="1C139120" w14:textId="77777777">
      <w:pPr>
        <w:numPr>
          <w:ilvl w:val="0"/>
          <w:numId w:val="12"/>
        </w:numPr>
        <w:tabs>
          <w:tab w:val="left" w:pos="-720"/>
        </w:tabs>
        <w:suppressAutoHyphens/>
        <w:spacing w:after="120" w:line="240" w:lineRule="auto"/>
        <w:rPr>
          <w:rFonts w:eastAsia="Times New Roman" w:cs="Times New Roman"/>
          <w:szCs w:val="20"/>
        </w:rPr>
      </w:pPr>
      <w:r w:rsidRPr="001912E8">
        <w:rPr>
          <w:rFonts w:eastAsia="Times New Roman" w:cs="Times New Roman"/>
          <w:szCs w:val="20"/>
        </w:rPr>
        <w:t>Income statement for California operations for the calendar year for which information is submitted.</w:t>
      </w:r>
    </w:p>
    <w:p w:rsidRPr="001912E8" w:rsidR="001912E8" w:rsidP="001912E8" w:rsidRDefault="001912E8" w14:paraId="35B33F22" w14:textId="7A917AD0">
      <w:pPr>
        <w:spacing w:before="40" w:after="80" w:line="240" w:lineRule="auto"/>
        <w:ind w:firstLine="0"/>
        <w:rPr>
          <w:rFonts w:eastAsia="Times New Roman" w:cs="Times New Roman"/>
          <w:szCs w:val="20"/>
        </w:rPr>
      </w:pPr>
      <w:r w:rsidRPr="001912E8">
        <w:rPr>
          <w:rFonts w:eastAsia="Times New Roman" w:cs="Times New Roman"/>
          <w:szCs w:val="20"/>
        </w:rPr>
        <w:t xml:space="preserve">Additional information about the reporting requirements is available from the Commission’s website: </w:t>
      </w:r>
      <w:hyperlink w:history="1" r:id="rId59">
        <w:r w:rsidRPr="001912E8">
          <w:rPr>
            <w:rFonts w:eastAsia="Times New Roman" w:cs="Times New Roman"/>
            <w:color w:val="0000FF"/>
            <w:szCs w:val="20"/>
            <w:u w:val="single"/>
          </w:rPr>
          <w:t>https://www.cpuc.ca.gov/industries-and-topics/internet-and-phone/carrier-reporting-requirements/annual-report-forms</w:t>
        </w:r>
      </w:hyperlink>
      <w:r w:rsidRPr="001912E8">
        <w:rPr>
          <w:rFonts w:eastAsia="Times New Roman" w:cs="Times New Roman"/>
          <w:szCs w:val="20"/>
        </w:rPr>
        <w:t xml:space="preserve">. For any questions concerning this report, please send an </w:t>
      </w:r>
      <w:r w:rsidR="00861CAC">
        <w:rPr>
          <w:rFonts w:eastAsia="Times New Roman" w:cs="Times New Roman"/>
          <w:szCs w:val="20"/>
        </w:rPr>
        <w:t>e-mail</w:t>
      </w:r>
      <w:r w:rsidRPr="001912E8">
        <w:rPr>
          <w:rFonts w:eastAsia="Times New Roman" w:cs="Times New Roman"/>
          <w:szCs w:val="20"/>
        </w:rPr>
        <w:t xml:space="preserve"> to </w:t>
      </w:r>
      <w:hyperlink w:history="1" r:id="rId60">
        <w:r w:rsidRPr="001912E8">
          <w:rPr>
            <w:rFonts w:eastAsia="Times New Roman" w:cs="Times New Roman"/>
            <w:color w:val="0000FF"/>
            <w:szCs w:val="20"/>
            <w:u w:val="single"/>
          </w:rPr>
          <w:t>cdcompliance@cpuc.ca.gov</w:t>
        </w:r>
      </w:hyperlink>
      <w:r w:rsidRPr="001912E8">
        <w:rPr>
          <w:rFonts w:eastAsia="Times New Roman" w:cs="Times New Roman"/>
          <w:szCs w:val="20"/>
        </w:rPr>
        <w:t xml:space="preserve"> with a subject line that includes: “CD Annual Reports.”</w:t>
      </w:r>
    </w:p>
    <w:bookmarkEnd w:id="110"/>
    <w:p w:rsidRPr="001912E8" w:rsidR="001912E8" w:rsidP="001912E8" w:rsidRDefault="001912E8" w14:paraId="3889D245" w14:textId="77777777">
      <w:pPr>
        <w:spacing w:before="40" w:after="80" w:line="240" w:lineRule="auto"/>
        <w:ind w:firstLine="0"/>
        <w:rPr>
          <w:rFonts w:eastAsia="Times New Roman" w:cs="Times New Roman"/>
          <w:szCs w:val="20"/>
        </w:rPr>
      </w:pPr>
    </w:p>
    <w:p w:rsidRPr="001912E8" w:rsidR="001912E8" w:rsidP="001912E8" w:rsidRDefault="001912E8" w14:paraId="1A546F85" w14:textId="77777777">
      <w:pPr>
        <w:spacing w:before="40" w:after="80" w:line="240" w:lineRule="auto"/>
        <w:ind w:firstLine="0"/>
        <w:rPr>
          <w:rFonts w:eastAsia="Times New Roman" w:cs="Times New Roman"/>
          <w:szCs w:val="20"/>
        </w:rPr>
      </w:pPr>
    </w:p>
    <w:p w:rsidRPr="001912E8" w:rsidR="001912E8" w:rsidP="001912E8" w:rsidRDefault="001912E8" w14:paraId="3446FB9D" w14:textId="77777777">
      <w:pPr>
        <w:spacing w:after="120" w:line="240" w:lineRule="auto"/>
        <w:ind w:firstLine="0"/>
        <w:jc w:val="center"/>
        <w:rPr>
          <w:rFonts w:eastAsia="Times New Roman" w:cs="Times New Roman"/>
          <w:szCs w:val="20"/>
        </w:rPr>
      </w:pPr>
      <w:r w:rsidRPr="001912E8">
        <w:rPr>
          <w:rFonts w:eastAsia="Times New Roman" w:cs="Times New Roman"/>
          <w:b/>
          <w:szCs w:val="20"/>
        </w:rPr>
        <w:t>(END OF ATTACHMENT C)</w:t>
      </w:r>
    </w:p>
    <w:p w:rsidR="001912E8" w:rsidP="00034730" w:rsidRDefault="001912E8" w14:paraId="2F28CD01" w14:textId="77777777">
      <w:pPr>
        <w:spacing w:line="240" w:lineRule="auto"/>
        <w:ind w:firstLine="0"/>
        <w:rPr>
          <w:rFonts w:eastAsia="Times New Roman" w:cs="Times New Roman"/>
          <w:szCs w:val="20"/>
        </w:rPr>
      </w:pPr>
    </w:p>
    <w:p w:rsidRPr="001912E8" w:rsidR="00034730" w:rsidP="00034730" w:rsidRDefault="00034730" w14:paraId="3E401E04" w14:textId="77777777">
      <w:pPr>
        <w:spacing w:line="240" w:lineRule="auto"/>
        <w:ind w:firstLine="0"/>
        <w:rPr>
          <w:rFonts w:eastAsia="Times New Roman" w:cs="Times New Roman"/>
          <w:szCs w:val="20"/>
        </w:rPr>
        <w:sectPr w:rsidRPr="001912E8" w:rsidR="00034730" w:rsidSect="00034730">
          <w:headerReference w:type="default" r:id="rId61"/>
          <w:footerReference w:type="default" r:id="rId62"/>
          <w:headerReference w:type="first" r:id="rId63"/>
          <w:footerReference w:type="first" r:id="rId64"/>
          <w:pgSz w:w="12240" w:h="15840" w:code="1"/>
          <w:pgMar w:top="1152" w:right="1440" w:bottom="1440" w:left="1440" w:header="720" w:footer="720" w:gutter="0"/>
          <w:pgNumType w:start="1"/>
          <w:cols w:space="720"/>
          <w:titlePg/>
          <w:docGrid w:linePitch="354"/>
        </w:sectPr>
      </w:pPr>
    </w:p>
    <w:p w:rsidR="001912E8" w:rsidP="001912E8" w:rsidRDefault="001912E8" w14:paraId="486B3597" w14:textId="77777777">
      <w:pPr>
        <w:spacing w:line="240" w:lineRule="auto"/>
        <w:ind w:firstLine="0"/>
        <w:jc w:val="center"/>
        <w:rPr>
          <w:rFonts w:eastAsia="Times New Roman" w:cs="Times New Roman"/>
          <w:b/>
          <w:sz w:val="40"/>
          <w:szCs w:val="40"/>
        </w:rPr>
      </w:pPr>
      <w:r w:rsidRPr="00034730">
        <w:rPr>
          <w:rFonts w:eastAsia="Times New Roman" w:cs="Times New Roman"/>
          <w:b/>
          <w:sz w:val="40"/>
          <w:szCs w:val="40"/>
        </w:rPr>
        <w:lastRenderedPageBreak/>
        <w:t>ATTACHMENT D</w:t>
      </w:r>
    </w:p>
    <w:p w:rsidRPr="00034730" w:rsidR="00034730" w:rsidP="00034730" w:rsidRDefault="00034730" w14:paraId="023A6BF4" w14:textId="77777777">
      <w:pPr>
        <w:spacing w:line="240" w:lineRule="auto"/>
        <w:ind w:firstLine="0"/>
        <w:rPr>
          <w:rFonts w:eastAsia="Times New Roman" w:cs="Times New Roman"/>
          <w:szCs w:val="20"/>
        </w:rPr>
      </w:pPr>
    </w:p>
    <w:p w:rsidRPr="001912E8" w:rsidR="001912E8" w:rsidP="001912E8" w:rsidRDefault="001912E8" w14:paraId="53F3CDAD" w14:textId="77777777">
      <w:pPr>
        <w:spacing w:line="240" w:lineRule="auto"/>
        <w:ind w:firstLine="0"/>
        <w:jc w:val="center"/>
        <w:rPr>
          <w:rFonts w:ascii="Palatino" w:hAnsi="Palatino" w:eastAsia="Times New Roman" w:cs="Times New Roman"/>
          <w:szCs w:val="20"/>
        </w:rPr>
        <w:sectPr w:rsidRPr="001912E8" w:rsidR="001912E8" w:rsidSect="007B5280">
          <w:footerReference w:type="default" r:id="rId65"/>
          <w:footerReference w:type="first" r:id="rId66"/>
          <w:pgSz w:w="12240" w:h="15840" w:code="1"/>
          <w:pgMar w:top="1152" w:right="1440" w:bottom="1440" w:left="1440" w:header="720" w:footer="720" w:gutter="0"/>
          <w:pgNumType w:start="1"/>
          <w:cols w:space="720"/>
          <w:vAlign w:val="center"/>
          <w:titlePg/>
          <w:docGrid w:linePitch="354"/>
        </w:sectPr>
      </w:pPr>
    </w:p>
    <w:p w:rsidRPr="00B64DB9" w:rsidR="001912E8" w:rsidP="001912E8" w:rsidRDefault="001912E8" w14:paraId="4B264E4C" w14:textId="77777777">
      <w:pPr>
        <w:spacing w:after="120" w:line="240" w:lineRule="auto"/>
        <w:ind w:firstLine="0"/>
        <w:jc w:val="center"/>
        <w:rPr>
          <w:rFonts w:ascii="Arial" w:hAnsi="Arial" w:eastAsia="Times New Roman" w:cs="Arial"/>
          <w:b/>
          <w:szCs w:val="20"/>
        </w:rPr>
      </w:pPr>
      <w:r w:rsidRPr="00B64DB9">
        <w:rPr>
          <w:rFonts w:ascii="Arial" w:hAnsi="Arial" w:eastAsia="Times New Roman" w:cs="Arial"/>
          <w:b/>
          <w:szCs w:val="20"/>
        </w:rPr>
        <w:lastRenderedPageBreak/>
        <w:t>ATTACHMENT D</w:t>
      </w:r>
    </w:p>
    <w:p w:rsidRPr="00B64DB9" w:rsidR="001912E8" w:rsidP="001912E8" w:rsidRDefault="001912E8" w14:paraId="17969B65" w14:textId="77777777">
      <w:pPr>
        <w:spacing w:after="120" w:line="240" w:lineRule="auto"/>
        <w:ind w:firstLine="0"/>
        <w:jc w:val="center"/>
        <w:rPr>
          <w:rFonts w:ascii="Arial" w:hAnsi="Arial" w:eastAsia="Times New Roman" w:cs="Arial"/>
          <w:b/>
          <w:szCs w:val="20"/>
        </w:rPr>
      </w:pPr>
      <w:r w:rsidRPr="00B64DB9">
        <w:rPr>
          <w:rFonts w:ascii="Arial" w:hAnsi="Arial" w:eastAsia="Times New Roman" w:cs="Arial"/>
          <w:b/>
          <w:szCs w:val="20"/>
        </w:rPr>
        <w:t>CALENDAR YEAR AFFILIATE TRANSACTION REPORT</w:t>
      </w:r>
    </w:p>
    <w:p w:rsidRPr="00B64DB9" w:rsidR="001912E8" w:rsidP="00B64DB9" w:rsidRDefault="001912E8" w14:paraId="70DF1193" w14:textId="49B705F3">
      <w:pPr>
        <w:spacing w:after="120" w:line="276" w:lineRule="auto"/>
        <w:ind w:firstLine="0"/>
        <w:rPr>
          <w:rFonts w:eastAsia="Times New Roman" w:cs="Times New Roman"/>
          <w:szCs w:val="26"/>
        </w:rPr>
      </w:pPr>
      <w:r w:rsidRPr="00B64DB9">
        <w:rPr>
          <w:rFonts w:eastAsia="Times New Roman" w:cs="Times New Roman"/>
          <w:szCs w:val="26"/>
        </w:rPr>
        <w:t>Telephone Corporations must submit the following information electronically to the Commission’s Communications Division using the Annual Affiliate Transaction Report Form</w:t>
      </w:r>
      <w:r w:rsidRPr="00B64DB9">
        <w:rPr>
          <w:rFonts w:eastAsia="Times New Roman" w:cs="Times New Roman"/>
          <w:sz w:val="24"/>
          <w:szCs w:val="26"/>
          <w:vertAlign w:val="superscript"/>
        </w:rPr>
        <w:footnoteReference w:id="26"/>
      </w:r>
      <w:r w:rsidRPr="00B64DB9">
        <w:rPr>
          <w:rFonts w:eastAsia="Times New Roman" w:cs="Times New Roman"/>
          <w:szCs w:val="26"/>
        </w:rPr>
        <w:t xml:space="preserve"> via </w:t>
      </w:r>
      <w:r w:rsidRPr="00B64DB9" w:rsidR="00861CAC">
        <w:rPr>
          <w:rFonts w:eastAsia="Times New Roman" w:cs="Times New Roman"/>
          <w:szCs w:val="26"/>
        </w:rPr>
        <w:t>e-mail</w:t>
      </w:r>
      <w:r w:rsidRPr="00B64DB9">
        <w:rPr>
          <w:rFonts w:eastAsia="Times New Roman" w:cs="Times New Roman"/>
          <w:szCs w:val="26"/>
        </w:rPr>
        <w:t xml:space="preserve"> to </w:t>
      </w:r>
      <w:hyperlink w:history="1" r:id="rId67">
        <w:r w:rsidRPr="00B64DB9">
          <w:rPr>
            <w:rFonts w:eastAsia="Times New Roman" w:cs="Times New Roman"/>
            <w:color w:val="0000FF"/>
            <w:szCs w:val="26"/>
            <w:u w:val="single"/>
          </w:rPr>
          <w:t>cdcompliance@cpuc.ca.gov</w:t>
        </w:r>
      </w:hyperlink>
      <w:r w:rsidRPr="00B64DB9">
        <w:rPr>
          <w:rFonts w:eastAsia="Times New Roman" w:cs="Times New Roman"/>
          <w:szCs w:val="20"/>
        </w:rPr>
        <w:t>,</w:t>
      </w:r>
      <w:r w:rsidRPr="00B64DB9">
        <w:rPr>
          <w:rFonts w:eastAsia="Times New Roman" w:cs="Times New Roman"/>
          <w:szCs w:val="26"/>
        </w:rPr>
        <w:t xml:space="preserve"> no later than May 1st of the year following the calendar year for which the annual affiliate transaction report is submitted.</w:t>
      </w:r>
    </w:p>
    <w:p w:rsidRPr="00B64DB9" w:rsidR="001912E8" w:rsidP="00B64DB9" w:rsidRDefault="001912E8" w14:paraId="260F21DA" w14:textId="0D6C1233">
      <w:pPr>
        <w:spacing w:after="120" w:line="276" w:lineRule="auto"/>
        <w:ind w:firstLine="0"/>
        <w:rPr>
          <w:rFonts w:eastAsia="Times New Roman" w:cs="Times New Roman"/>
          <w:szCs w:val="26"/>
        </w:rPr>
      </w:pPr>
      <w:r w:rsidRPr="00B64DB9">
        <w:rPr>
          <w:rFonts w:eastAsia="Times New Roman" w:cs="Times New Roman"/>
          <w:szCs w:val="26"/>
        </w:rPr>
        <w:t>Failure to submit this information on time may result in a penalty as provided for in Pub. Util. Code Sections 2107 and 2108.</w:t>
      </w:r>
    </w:p>
    <w:p w:rsidRPr="00B64DB9" w:rsidR="001912E8" w:rsidRDefault="001912E8" w14:paraId="2D925E4C" w14:textId="77777777">
      <w:pPr>
        <w:numPr>
          <w:ilvl w:val="3"/>
          <w:numId w:val="13"/>
        </w:numPr>
        <w:tabs>
          <w:tab w:val="left" w:pos="-720"/>
        </w:tabs>
        <w:suppressAutoHyphens/>
        <w:spacing w:line="240" w:lineRule="auto"/>
        <w:ind w:left="360"/>
        <w:rPr>
          <w:rFonts w:eastAsia="Times New Roman" w:cs="Times New Roman"/>
          <w:szCs w:val="26"/>
        </w:rPr>
      </w:pPr>
      <w:r w:rsidRPr="00B64DB9">
        <w:rPr>
          <w:rFonts w:eastAsia="Times New Roman" w:cs="Times New Roman"/>
          <w:szCs w:val="26"/>
        </w:rPr>
        <w:t xml:space="preserve">Each </w:t>
      </w:r>
      <w:r w:rsidRPr="00B64DB9">
        <w:rPr>
          <w:rFonts w:eastAsia="Times New Roman" w:cs="Times New Roman"/>
          <w:szCs w:val="20"/>
        </w:rPr>
        <w:t>utility</w:t>
      </w:r>
      <w:r w:rsidRPr="00B64DB9">
        <w:rPr>
          <w:rFonts w:eastAsia="Times New Roman" w:cs="Times New Roman"/>
          <w:szCs w:val="26"/>
        </w:rPr>
        <w:t xml:space="preserve"> must list and provide the following information for each affiliated entity and regulated subsidiary that the utility had during the period covered by the Annual Affiliate Transaction Report.</w:t>
      </w:r>
    </w:p>
    <w:p w:rsidRPr="00B64DB9" w:rsidR="001912E8" w:rsidP="001912E8" w:rsidRDefault="001912E8" w14:paraId="633842A1" w14:textId="77777777">
      <w:pPr>
        <w:spacing w:line="240" w:lineRule="auto"/>
        <w:ind w:left="1080" w:hanging="360"/>
        <w:rPr>
          <w:rFonts w:eastAsia="Times New Roman" w:cs="Times New Roman"/>
          <w:szCs w:val="26"/>
        </w:rPr>
      </w:pPr>
      <w:r w:rsidRPr="00B64DB9">
        <w:rPr>
          <w:rFonts w:eastAsia="Times New Roman" w:cs="Times New Roman"/>
          <w:szCs w:val="26"/>
        </w:rPr>
        <w:t>Form of organization (</w:t>
      </w:r>
      <w:r w:rsidRPr="00B64DB9">
        <w:rPr>
          <w:rFonts w:eastAsia="Times New Roman" w:cs="Times New Roman"/>
          <w:i/>
          <w:iCs/>
          <w:szCs w:val="26"/>
        </w:rPr>
        <w:t>e.g.,</w:t>
      </w:r>
      <w:r w:rsidRPr="00B64DB9">
        <w:rPr>
          <w:rFonts w:eastAsia="Times New Roman" w:cs="Times New Roman"/>
          <w:szCs w:val="26"/>
        </w:rPr>
        <w:t xml:space="preserve"> corporation, partnership, joint venture, strategic alliance, etc.);</w:t>
      </w:r>
    </w:p>
    <w:p w:rsidRPr="00B64DB9" w:rsidR="001912E8" w:rsidP="001912E8" w:rsidRDefault="001912E8" w14:paraId="0060FD19" w14:textId="77777777">
      <w:pPr>
        <w:spacing w:line="240" w:lineRule="auto"/>
        <w:ind w:left="1080" w:hanging="360"/>
        <w:rPr>
          <w:rFonts w:eastAsia="Times New Roman" w:cs="Times New Roman"/>
          <w:szCs w:val="26"/>
        </w:rPr>
      </w:pPr>
      <w:r w:rsidRPr="00B64DB9">
        <w:rPr>
          <w:rFonts w:eastAsia="Times New Roman" w:cs="Times New Roman"/>
          <w:szCs w:val="26"/>
        </w:rPr>
        <w:t>Brief description of business activities engaged in;</w:t>
      </w:r>
    </w:p>
    <w:p w:rsidRPr="00B64DB9" w:rsidR="001912E8" w:rsidP="001912E8" w:rsidRDefault="001912E8" w14:paraId="23DA5D0F" w14:textId="77777777">
      <w:pPr>
        <w:spacing w:line="240" w:lineRule="auto"/>
        <w:ind w:left="1080" w:hanging="360"/>
        <w:rPr>
          <w:rFonts w:eastAsia="Times New Roman" w:cs="Times New Roman"/>
          <w:szCs w:val="26"/>
        </w:rPr>
      </w:pPr>
      <w:r w:rsidRPr="00B64DB9">
        <w:rPr>
          <w:rFonts w:eastAsia="Times New Roman" w:cs="Times New Roman"/>
          <w:szCs w:val="26"/>
        </w:rPr>
        <w:t>Relationship to the utility (e.g., controlling corporation, subsidiary, regulated subsidiary, affiliate);</w:t>
      </w:r>
    </w:p>
    <w:p w:rsidRPr="00B64DB9" w:rsidR="001912E8" w:rsidP="001912E8" w:rsidRDefault="001912E8" w14:paraId="0B30CC0A" w14:textId="77777777">
      <w:pPr>
        <w:spacing w:line="240" w:lineRule="auto"/>
        <w:ind w:left="1080" w:hanging="360"/>
        <w:rPr>
          <w:rFonts w:eastAsia="Times New Roman" w:cs="Times New Roman"/>
          <w:szCs w:val="26"/>
        </w:rPr>
      </w:pPr>
      <w:r w:rsidRPr="00B64DB9">
        <w:rPr>
          <w:rFonts w:eastAsia="Times New Roman" w:cs="Times New Roman"/>
          <w:szCs w:val="26"/>
        </w:rPr>
        <w:t>Ownership of the utility (including type and percent ownership)</w:t>
      </w:r>
    </w:p>
    <w:p w:rsidRPr="00B64DB9" w:rsidR="001912E8" w:rsidP="001912E8" w:rsidRDefault="001912E8" w14:paraId="6A105759" w14:textId="77777777">
      <w:pPr>
        <w:spacing w:line="240" w:lineRule="auto"/>
        <w:ind w:left="1080" w:hanging="360"/>
        <w:rPr>
          <w:rFonts w:eastAsia="Times New Roman" w:cs="Times New Roman"/>
          <w:szCs w:val="26"/>
        </w:rPr>
      </w:pPr>
      <w:r w:rsidRPr="00B64DB9">
        <w:rPr>
          <w:rFonts w:eastAsia="Times New Roman" w:cs="Times New Roman"/>
          <w:szCs w:val="26"/>
        </w:rPr>
        <w:t>Voting rights held by the utility and percent; and</w:t>
      </w:r>
    </w:p>
    <w:p w:rsidRPr="00B64DB9" w:rsidR="001912E8" w:rsidP="00B64DB9" w:rsidRDefault="001912E8" w14:paraId="1B2FD5D5" w14:textId="0602D69E">
      <w:pPr>
        <w:spacing w:after="120" w:line="240" w:lineRule="auto"/>
        <w:ind w:left="1080" w:hanging="360"/>
        <w:rPr>
          <w:rFonts w:eastAsia="Times New Roman" w:cs="Times New Roman"/>
          <w:szCs w:val="26"/>
        </w:rPr>
      </w:pPr>
      <w:r w:rsidRPr="00B64DB9">
        <w:rPr>
          <w:rFonts w:eastAsia="Times New Roman" w:cs="Times New Roman"/>
          <w:szCs w:val="26"/>
        </w:rPr>
        <w:t>Corporate officers.</w:t>
      </w:r>
    </w:p>
    <w:p w:rsidRPr="00B64DB9" w:rsidR="001912E8" w:rsidP="00B64DB9" w:rsidRDefault="001912E8" w14:paraId="152B1D74" w14:textId="77777777">
      <w:pPr>
        <w:numPr>
          <w:ilvl w:val="3"/>
          <w:numId w:val="13"/>
        </w:numPr>
        <w:tabs>
          <w:tab w:val="left" w:pos="-720"/>
        </w:tabs>
        <w:suppressAutoHyphens/>
        <w:spacing w:after="120" w:line="240" w:lineRule="auto"/>
        <w:ind w:left="360"/>
        <w:rPr>
          <w:rFonts w:eastAsia="Times New Roman" w:cs="Times New Roman"/>
          <w:szCs w:val="26"/>
        </w:rPr>
      </w:pPr>
      <w:r w:rsidRPr="00B64DB9">
        <w:rPr>
          <w:rFonts w:eastAsia="Times New Roman" w:cs="Times New Roman"/>
          <w:szCs w:val="26"/>
        </w:rPr>
        <w:t>The utility must prepare and submit a corporate organization chart showing any and all corporate relationships between the utility and its affiliated entities and regulated subsidiaries in item 1 above.  The chart must have the controlling corporation (if any) at the top of the chart, the utility and any subsidiaries and/or affiliates of the controlling corporation in the middle levels of the chart, and all secondary subsidiaries and affiliates (</w:t>
      </w:r>
      <w:r w:rsidRPr="00B64DB9">
        <w:rPr>
          <w:rFonts w:eastAsia="Times New Roman" w:cs="Times New Roman"/>
          <w:i/>
          <w:iCs/>
          <w:szCs w:val="26"/>
        </w:rPr>
        <w:t>e.g.,</w:t>
      </w:r>
      <w:r w:rsidRPr="00B64DB9">
        <w:rPr>
          <w:rFonts w:eastAsia="Times New Roman" w:cs="Times New Roman"/>
          <w:szCs w:val="26"/>
        </w:rPr>
        <w:t xml:space="preserve"> a subsidiary that in turn is owned by another subsidiary and/or affiliate) in the lower levels.  Any regulated subsidiary must be clearly noted.</w:t>
      </w:r>
    </w:p>
    <w:p w:rsidRPr="00B64DB9" w:rsidR="001912E8" w:rsidP="00B64DB9" w:rsidRDefault="001912E8" w14:paraId="142812F9" w14:textId="1E74D482">
      <w:pPr>
        <w:numPr>
          <w:ilvl w:val="3"/>
          <w:numId w:val="13"/>
        </w:numPr>
        <w:tabs>
          <w:tab w:val="left" w:pos="-720"/>
        </w:tabs>
        <w:suppressAutoHyphens/>
        <w:spacing w:after="120" w:line="240" w:lineRule="auto"/>
        <w:ind w:left="360"/>
        <w:rPr>
          <w:rFonts w:eastAsia="Times New Roman" w:cs="Times New Roman"/>
          <w:szCs w:val="26"/>
        </w:rPr>
      </w:pPr>
      <w:r w:rsidRPr="00034730">
        <w:rPr>
          <w:rFonts w:eastAsia="Times New Roman" w:cs="Times New Roman"/>
          <w:szCs w:val="26"/>
        </w:rPr>
        <w:t xml:space="preserve">For a utility that has individuals who are classified as “controlling corporations” of the competitive utility, the utility must only report under the </w:t>
      </w:r>
      <w:r w:rsidRPr="00034730">
        <w:rPr>
          <w:rFonts w:eastAsia="Times New Roman" w:cs="Times New Roman"/>
          <w:szCs w:val="26"/>
        </w:rPr>
        <w:lastRenderedPageBreak/>
        <w:t>requirements of items 1 and 2 above any affiliated entity that either (a) is a public utility or (b) transacts any business with the utility filing the annual report, excluding the provision of tariff services.</w:t>
      </w:r>
    </w:p>
    <w:p w:rsidRPr="00B64DB9" w:rsidR="001912E8" w:rsidP="00B64DB9" w:rsidRDefault="001912E8" w14:paraId="41B2E2CC" w14:textId="2EF86BDB">
      <w:pPr>
        <w:numPr>
          <w:ilvl w:val="3"/>
          <w:numId w:val="13"/>
        </w:numPr>
        <w:tabs>
          <w:tab w:val="left" w:pos="-720"/>
        </w:tabs>
        <w:suppressAutoHyphens/>
        <w:spacing w:after="120" w:line="240" w:lineRule="auto"/>
        <w:ind w:left="360"/>
        <w:rPr>
          <w:rFonts w:eastAsia="Times New Roman" w:cs="Times New Roman"/>
          <w:szCs w:val="26"/>
        </w:rPr>
      </w:pPr>
      <w:r w:rsidRPr="00034730">
        <w:rPr>
          <w:rFonts w:eastAsia="Times New Roman" w:cs="Times New Roman"/>
          <w:szCs w:val="26"/>
        </w:rPr>
        <w:t xml:space="preserve"> Each annual report must be signed by a corporate officer of the utility stating under penalty of perjury under the laws of the State of California (CCP § 2015.5) that the annual report is complete and accurate with no material omissions.</w:t>
      </w:r>
    </w:p>
    <w:p w:rsidRPr="00B64DB9" w:rsidR="001912E8" w:rsidP="00B64DB9" w:rsidRDefault="001912E8" w14:paraId="2D1B8FFF" w14:textId="2EDB9409">
      <w:pPr>
        <w:numPr>
          <w:ilvl w:val="3"/>
          <w:numId w:val="13"/>
        </w:numPr>
        <w:tabs>
          <w:tab w:val="left" w:pos="-720"/>
        </w:tabs>
        <w:suppressAutoHyphens/>
        <w:spacing w:after="120" w:line="240" w:lineRule="auto"/>
        <w:ind w:left="360"/>
        <w:rPr>
          <w:rFonts w:eastAsia="Times New Roman" w:cs="Times New Roman"/>
          <w:szCs w:val="26"/>
        </w:rPr>
      </w:pPr>
      <w:r w:rsidRPr="00034730">
        <w:rPr>
          <w:rFonts w:eastAsia="Times New Roman" w:cs="Times New Roman"/>
          <w:szCs w:val="26"/>
        </w:rPr>
        <w:t xml:space="preserve"> Any required information, documents, or other material that a utility is unable to provide must be reasonably described, and the reasons they cannot be obtained, as well as the efforts expended to obtain them, must be set forth in the utility’s Annual Affiliate Transaction Report and verified, in accordance with Section I</w:t>
      </w:r>
      <w:r w:rsidRPr="00034730">
        <w:rPr>
          <w:rFonts w:eastAsia="Times New Roman" w:cs="Times New Roman"/>
          <w:szCs w:val="26"/>
        </w:rPr>
        <w:noBreakHyphen/>
        <w:t>F of D.93</w:t>
      </w:r>
      <w:r w:rsidRPr="00034730">
        <w:rPr>
          <w:rFonts w:eastAsia="Times New Roman" w:cs="Times New Roman"/>
          <w:szCs w:val="26"/>
        </w:rPr>
        <w:noBreakHyphen/>
        <w:t>02</w:t>
      </w:r>
      <w:r w:rsidRPr="00034730">
        <w:rPr>
          <w:rFonts w:eastAsia="Times New Roman" w:cs="Times New Roman"/>
          <w:szCs w:val="26"/>
        </w:rPr>
        <w:noBreakHyphen/>
        <w:t>019.</w:t>
      </w:r>
    </w:p>
    <w:p w:rsidRPr="00B64DB9" w:rsidR="001912E8" w:rsidP="00B64DB9" w:rsidRDefault="001912E8" w14:paraId="05D4CA67" w14:textId="364A29D6">
      <w:pPr>
        <w:numPr>
          <w:ilvl w:val="3"/>
          <w:numId w:val="13"/>
        </w:numPr>
        <w:tabs>
          <w:tab w:val="left" w:pos="-720"/>
        </w:tabs>
        <w:suppressAutoHyphens/>
        <w:spacing w:after="100" w:afterAutospacing="1" w:line="240" w:lineRule="auto"/>
        <w:ind w:left="360"/>
        <w:rPr>
          <w:rFonts w:eastAsia="Times New Roman" w:cs="Times New Roman"/>
          <w:szCs w:val="26"/>
        </w:rPr>
      </w:pPr>
      <w:r w:rsidRPr="00034730">
        <w:rPr>
          <w:rFonts w:eastAsia="Times New Roman" w:cs="Times New Roman"/>
          <w:szCs w:val="26"/>
        </w:rPr>
        <w:t xml:space="preserve"> Utilities that do not have affiliated entities must submit, in lieu of the annual transaction report, an annual statement to the Commission stating that the utility had no affiliated entities during the report period.  This statement must be signed by a corporate officer of the utility, stating under penalty of perjury under the laws of the State of California (CCP § 2015.5) that the annual report is complete and accurate with no material omissions.</w:t>
      </w:r>
    </w:p>
    <w:p w:rsidRPr="00034730" w:rsidR="001912E8" w:rsidP="00B64DB9" w:rsidRDefault="001912E8" w14:paraId="01D69754" w14:textId="2078781D">
      <w:pPr>
        <w:spacing w:line="240" w:lineRule="auto"/>
        <w:ind w:firstLine="0"/>
        <w:rPr>
          <w:rFonts w:eastAsia="Times New Roman" w:cs="Times New Roman"/>
          <w:szCs w:val="26"/>
        </w:rPr>
      </w:pPr>
      <w:r w:rsidRPr="00034730">
        <w:rPr>
          <w:rFonts w:eastAsia="Times New Roman" w:cs="Times New Roman"/>
          <w:szCs w:val="26"/>
        </w:rPr>
        <w:t xml:space="preserve">Additional information about the reporting requirements is available from the Commission’s website: </w:t>
      </w:r>
      <w:hyperlink w:history="1" r:id="rId68">
        <w:r w:rsidRPr="00034730">
          <w:rPr>
            <w:rFonts w:eastAsia="Times New Roman" w:cs="Times New Roman"/>
            <w:color w:val="0000FF"/>
            <w:szCs w:val="26"/>
            <w:u w:val="single"/>
          </w:rPr>
          <w:t>https://www.cpuc.ca.gov/industries-and-topics/internet-and-phone/carrier-reporting-requirements/annual-report-forms</w:t>
        </w:r>
      </w:hyperlink>
      <w:r w:rsidRPr="00034730">
        <w:rPr>
          <w:rFonts w:eastAsia="Times New Roman" w:cs="Times New Roman"/>
          <w:szCs w:val="26"/>
        </w:rPr>
        <w:t xml:space="preserve">. For any questions concerning this report, please send an e-mail to </w:t>
      </w:r>
      <w:hyperlink w:history="1" r:id="rId69">
        <w:r w:rsidRPr="00233C2D" w:rsidR="00AF2F21">
          <w:rPr>
            <w:rStyle w:val="Hyperlink"/>
            <w:rFonts w:eastAsia="Times New Roman" w:cs="Times New Roman"/>
            <w:szCs w:val="26"/>
          </w:rPr>
          <w:t>cdcompliance@cpuc.ca.gov</w:t>
        </w:r>
      </w:hyperlink>
      <w:r w:rsidRPr="00034730">
        <w:rPr>
          <w:rFonts w:eastAsia="Times New Roman" w:cs="Times New Roman"/>
          <w:szCs w:val="26"/>
        </w:rPr>
        <w:t xml:space="preserve">  with a subject line that includes: “CD Annual Reports.”</w:t>
      </w:r>
    </w:p>
    <w:p w:rsidR="00B64DB9" w:rsidP="00B64DB9" w:rsidRDefault="00B64DB9" w14:paraId="3F9AEF70" w14:textId="77777777">
      <w:pPr>
        <w:spacing w:after="120" w:line="240" w:lineRule="auto"/>
        <w:ind w:firstLine="0"/>
        <w:jc w:val="center"/>
        <w:rPr>
          <w:rFonts w:eastAsia="Times New Roman" w:cs="Times New Roman"/>
          <w:b/>
          <w:szCs w:val="20"/>
        </w:rPr>
      </w:pPr>
    </w:p>
    <w:p w:rsidR="00B64DB9" w:rsidP="00B64DB9" w:rsidRDefault="00B64DB9" w14:paraId="7E23980F" w14:textId="77777777">
      <w:pPr>
        <w:spacing w:after="120" w:line="240" w:lineRule="auto"/>
        <w:ind w:firstLine="0"/>
        <w:jc w:val="center"/>
        <w:rPr>
          <w:rFonts w:eastAsia="Times New Roman" w:cs="Times New Roman"/>
          <w:b/>
          <w:szCs w:val="20"/>
        </w:rPr>
      </w:pPr>
    </w:p>
    <w:p w:rsidR="00B64DB9" w:rsidP="00B64DB9" w:rsidRDefault="00B64DB9" w14:paraId="69CCEF17" w14:textId="77777777">
      <w:pPr>
        <w:spacing w:after="120" w:line="240" w:lineRule="auto"/>
        <w:ind w:firstLine="0"/>
        <w:jc w:val="center"/>
        <w:rPr>
          <w:rFonts w:eastAsia="Times New Roman" w:cs="Times New Roman"/>
          <w:b/>
          <w:szCs w:val="20"/>
        </w:rPr>
      </w:pPr>
    </w:p>
    <w:p w:rsidR="00B64DB9" w:rsidP="00B64DB9" w:rsidRDefault="00B64DB9" w14:paraId="0B8B685D" w14:textId="77777777">
      <w:pPr>
        <w:spacing w:after="120" w:line="240" w:lineRule="auto"/>
        <w:ind w:firstLine="0"/>
        <w:jc w:val="center"/>
        <w:rPr>
          <w:rFonts w:eastAsia="Times New Roman" w:cs="Times New Roman"/>
          <w:b/>
          <w:szCs w:val="20"/>
        </w:rPr>
      </w:pPr>
    </w:p>
    <w:p w:rsidR="00B64DB9" w:rsidP="00B64DB9" w:rsidRDefault="00B64DB9" w14:paraId="7DDC27DE" w14:textId="77777777">
      <w:pPr>
        <w:spacing w:after="120" w:line="240" w:lineRule="auto"/>
        <w:ind w:firstLine="0"/>
        <w:jc w:val="center"/>
        <w:rPr>
          <w:rFonts w:eastAsia="Times New Roman" w:cs="Times New Roman"/>
          <w:b/>
          <w:szCs w:val="20"/>
        </w:rPr>
      </w:pPr>
    </w:p>
    <w:p w:rsidRPr="00B64DB9" w:rsidR="001912E8" w:rsidP="00B64DB9" w:rsidRDefault="001912E8" w14:paraId="3BE8192E" w14:textId="7E2F7659">
      <w:pPr>
        <w:spacing w:after="120" w:line="240" w:lineRule="auto"/>
        <w:ind w:firstLine="0"/>
        <w:jc w:val="center"/>
        <w:rPr>
          <w:rFonts w:eastAsia="Times New Roman" w:cs="Times New Roman"/>
          <w:b/>
          <w:szCs w:val="20"/>
        </w:rPr>
      </w:pPr>
      <w:r w:rsidRPr="00034730">
        <w:rPr>
          <w:rFonts w:eastAsia="Times New Roman" w:cs="Times New Roman"/>
          <w:b/>
          <w:szCs w:val="20"/>
        </w:rPr>
        <w:t>(END OF ATTACHMENT D)</w:t>
      </w:r>
    </w:p>
    <w:sectPr w:rsidRPr="00B64DB9" w:rsidR="001912E8" w:rsidSect="00034730">
      <w:headerReference w:type="default" r:id="rId70"/>
      <w:footerReference w:type="default" r:id="rId71"/>
      <w:headerReference w:type="first" r:id="rId72"/>
      <w:footerReference w:type="first" r:id="rId73"/>
      <w:pgSz w:w="12240" w:h="15840"/>
      <w:pgMar w:top="1728"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B05CC" w14:textId="77777777" w:rsidR="001751D0" w:rsidRDefault="001751D0" w:rsidP="0098138E">
      <w:pPr>
        <w:spacing w:line="240" w:lineRule="auto"/>
      </w:pPr>
      <w:r>
        <w:separator/>
      </w:r>
    </w:p>
  </w:endnote>
  <w:endnote w:type="continuationSeparator" w:id="0">
    <w:p w14:paraId="5991DF99" w14:textId="77777777" w:rsidR="001751D0" w:rsidRDefault="001751D0" w:rsidP="009813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w:altName w:val="Palatino Linotype"/>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BookAntiqua">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FDCB3" w14:textId="77777777" w:rsidR="00F92385" w:rsidRDefault="00F92385" w:rsidP="007E0FEE">
    <w:pPr>
      <w:ind w:firstLine="0"/>
      <w:jc w:val="center"/>
    </w:pPr>
    <w:r>
      <w:t>-</w:t>
    </w:r>
    <w:sdt>
      <w:sdtPr>
        <w:id w:val="-147220890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r>
          <w:rPr>
            <w:noProof/>
          </w:rPr>
          <w: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25F90" w14:textId="583E0C93" w:rsidR="00632207" w:rsidRDefault="00CF6C8B" w:rsidP="007E0FEE">
    <w:pPr>
      <w:tabs>
        <w:tab w:val="center" w:pos="4680"/>
      </w:tabs>
      <w:ind w:firstLine="0"/>
      <w:rPr>
        <w:noProof/>
      </w:rPr>
    </w:pPr>
    <w:r w:rsidRPr="00CF6C8B">
      <w:rPr>
        <w:sz w:val="16"/>
        <w:szCs w:val="16"/>
      </w:rPr>
      <w:t>620274765</w:t>
    </w:r>
    <w:sdt>
      <w:sdtPr>
        <w:id w:val="-1352874971"/>
        <w:docPartObj>
          <w:docPartGallery w:val="Page Numbers (Bottom of Page)"/>
          <w:docPartUnique/>
        </w:docPartObj>
      </w:sdtPr>
      <w:sdtEndPr>
        <w:rPr>
          <w:noProof/>
        </w:rPr>
      </w:sdtEndPr>
      <w:sdtContent>
        <w:r w:rsidR="00632207">
          <w:rPr>
            <w:rFonts w:ascii="Arial" w:hAnsi="Arial" w:cs="Arial"/>
            <w:sz w:val="16"/>
            <w:szCs w:val="16"/>
          </w:rPr>
          <w:tab/>
        </w:r>
        <w:r w:rsidR="00F92385">
          <w:t>-</w:t>
        </w:r>
        <w:r w:rsidR="00EE4315">
          <w:t xml:space="preserve"> </w:t>
        </w:r>
        <w:r w:rsidR="00F92385">
          <w:fldChar w:fldCharType="begin"/>
        </w:r>
        <w:r w:rsidR="00F92385">
          <w:instrText xml:space="preserve"> PAGE   \* MERGEFORMAT </w:instrText>
        </w:r>
        <w:r w:rsidR="00F92385">
          <w:fldChar w:fldCharType="separate"/>
        </w:r>
        <w:r w:rsidR="00F92385">
          <w:rPr>
            <w:noProof/>
          </w:rPr>
          <w:t>2</w:t>
        </w:r>
        <w:r w:rsidR="00F92385">
          <w:rPr>
            <w:noProof/>
          </w:rPr>
          <w:fldChar w:fldCharType="end"/>
        </w:r>
      </w:sdtContent>
    </w:sdt>
    <w:r w:rsidR="00EE4315">
      <w:rPr>
        <w:noProof/>
      </w:rPr>
      <w:t xml:space="preserve"> </w:t>
    </w:r>
    <w:r w:rsidR="00F92385">
      <w:rPr>
        <w:noProof/>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CCD7F" w14:textId="77777777" w:rsidR="00E23CBB" w:rsidRDefault="00E23CBB" w:rsidP="007E0FEE">
    <w:pPr>
      <w:ind w:firstLine="0"/>
      <w:jc w:val="center"/>
    </w:pPr>
    <w:r>
      <w:t>-</w:t>
    </w:r>
    <w:r w:rsidR="00EE4315">
      <w:t xml:space="preserve"> </w:t>
    </w:r>
    <w:sdt>
      <w:sdtPr>
        <w:id w:val="179316964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r w:rsidR="00EE4315">
          <w:rPr>
            <w:noProof/>
          </w:rPr>
          <w:t xml:space="preserve"> </w:t>
        </w:r>
        <w:r>
          <w:rPr>
            <w:noProof/>
          </w:rPr>
          <w:t>-</w:t>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F6DDA" w14:textId="75A1539C" w:rsidR="00861CAC" w:rsidRDefault="00861CAC">
    <w:pPr>
      <w:pStyle w:val="Footer"/>
      <w:jc w:val="center"/>
    </w:pPr>
  </w:p>
  <w:p w14:paraId="399E6F13" w14:textId="59BA53CB" w:rsidR="007B5280" w:rsidRPr="007B5280" w:rsidRDefault="00861CAC" w:rsidP="00191B0F">
    <w:pPr>
      <w:pStyle w:val="Footer"/>
      <w:jc w:val="center"/>
    </w:pPr>
    <w:r>
      <w:t xml:space="preserve">- </w:t>
    </w:r>
    <w:sdt>
      <w:sdtPr>
        <w:id w:val="-66092818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r>
          <w:rPr>
            <w:noProof/>
          </w:rPr>
          <w:t xml:space="preserve"> -</w:t>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8CE71" w14:textId="38085571" w:rsidR="001912E8" w:rsidRDefault="00861CAC" w:rsidP="00861CAC">
    <w:pPr>
      <w:pStyle w:val="Footer"/>
      <w:jc w:val="center"/>
    </w:pPr>
    <w:r>
      <w:t xml:space="preserve">- </w:t>
    </w:r>
    <w:sdt>
      <w:sdtPr>
        <w:id w:val="-173314574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r>
          <w:t xml:space="preserve"> -</w:t>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08C4" w14:textId="64D81FDF" w:rsidR="00861CAC" w:rsidRPr="00861CAC" w:rsidRDefault="00861CAC" w:rsidP="00861CA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7FF1E" w14:textId="1578F9E7" w:rsidR="001912E8" w:rsidRDefault="007B5280" w:rsidP="00034730">
    <w:pPr>
      <w:pStyle w:val="Footer"/>
      <w:jc w:val="center"/>
    </w:pPr>
    <w:r>
      <w:t>A</w:t>
    </w:r>
    <w:r w:rsidR="001912E8">
      <w:t>-</w:t>
    </w:r>
    <w:sdt>
      <w:sdtPr>
        <w:id w:val="2005780310"/>
        <w:docPartObj>
          <w:docPartGallery w:val="Page Numbers (Bottom of Page)"/>
          <w:docPartUnique/>
        </w:docPartObj>
      </w:sdtPr>
      <w:sdtEndPr>
        <w:rPr>
          <w:noProof/>
        </w:rPr>
      </w:sdtEndPr>
      <w:sdtContent>
        <w:r w:rsidR="001912E8">
          <w:fldChar w:fldCharType="begin"/>
        </w:r>
        <w:r w:rsidR="001912E8">
          <w:instrText xml:space="preserve"> PAGE   \* MERGEFORMAT </w:instrText>
        </w:r>
        <w:r w:rsidR="001912E8">
          <w:fldChar w:fldCharType="separate"/>
        </w:r>
        <w:r w:rsidR="001912E8">
          <w:rPr>
            <w:noProof/>
          </w:rPr>
          <w:t>2</w:t>
        </w:r>
        <w:r w:rsidR="001912E8">
          <w:rPr>
            <w:noProof/>
          </w:rPr>
          <w:fldChar w:fldCharType="end"/>
        </w:r>
      </w:sdtContent>
    </w:sdt>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0A434" w14:textId="77777777" w:rsidR="001912E8" w:rsidRDefault="001912E8" w:rsidP="009E172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DECC4" w14:textId="20196B7F" w:rsidR="007B5280" w:rsidRDefault="007B5280" w:rsidP="00034730">
    <w:pPr>
      <w:pStyle w:val="Footer"/>
      <w:jc w:val="cen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F4D2C" w14:textId="40ADBA36" w:rsidR="001912E8" w:rsidRDefault="001912E8" w:rsidP="00034730">
    <w:pPr>
      <w:pStyle w:val="Footer"/>
      <w:jc w:val="center"/>
    </w:pPr>
    <w:r>
      <w:t>B-</w:t>
    </w:r>
    <w:sdt>
      <w:sdtPr>
        <w:id w:val="-189873985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02CD5" w14:textId="2E802035" w:rsidR="00034730" w:rsidRDefault="00034730" w:rsidP="00034730">
    <w:pPr>
      <w:pStyle w:val="Footer"/>
      <w:jc w:val="center"/>
    </w:pPr>
    <w:r>
      <w:t>B-</w:t>
    </w:r>
    <w:sdt>
      <w:sdtPr>
        <w:id w:val="70498999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3FFC6" w14:textId="77777777" w:rsidR="001912E8" w:rsidRDefault="001912E8" w:rsidP="009E172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9EA58" w14:textId="5FEE13E2" w:rsidR="00034730" w:rsidRDefault="00034730" w:rsidP="00034730">
    <w:pPr>
      <w:pStyle w:val="Footer"/>
      <w:jc w:val="cen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C94A2" w14:textId="08341233" w:rsidR="001912E8" w:rsidRDefault="001912E8" w:rsidP="00710EBA">
    <w:pPr>
      <w:pStyle w:val="Footer"/>
      <w:jc w:val="center"/>
    </w:pPr>
    <w:r>
      <w:t>C-</w:t>
    </w:r>
    <w:r w:rsidR="007B5280">
      <w:rPr>
        <w:rStyle w:val="PageNumber"/>
      </w:rPr>
      <w:t>2</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8DC68" w14:textId="2F441E55" w:rsidR="00034730" w:rsidRDefault="00034730" w:rsidP="00034730">
    <w:pPr>
      <w:pStyle w:val="Footer"/>
      <w:jc w:val="center"/>
    </w:pPr>
    <w:r>
      <w:t>C-</w:t>
    </w:r>
    <w:sdt>
      <w:sdtPr>
        <w:id w:val="171766609"/>
        <w:docPartObj>
          <w:docPartGallery w:val="Page Numbers (Bottom of Page)"/>
          <w:docPartUnique/>
        </w:docPartObj>
      </w:sdtPr>
      <w:sdtEndPr>
        <w:rPr>
          <w:noProof/>
        </w:rPr>
      </w:sdtEndPr>
      <w:sdtContent>
        <w:r w:rsidR="007B5280">
          <w:t>1</w:t>
        </w:r>
      </w:sdtContent>
    </w:sdt>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0A014" w14:textId="77777777" w:rsidR="001912E8" w:rsidRDefault="001912E8" w:rsidP="009E172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31388" w14:textId="4BD13474" w:rsidR="007B5280" w:rsidRDefault="007B5280" w:rsidP="00034730">
    <w:pPr>
      <w:pStyle w:val="Footer"/>
      <w:jc w:val="cen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55FCE" w14:textId="4F5B028A" w:rsidR="00034730" w:rsidRDefault="00034730" w:rsidP="00034730">
    <w:pPr>
      <w:pStyle w:val="Footer"/>
      <w:jc w:val="center"/>
    </w:pPr>
    <w:r>
      <w:t>D-2</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65400" w14:textId="4E8F898F" w:rsidR="007B5280" w:rsidRDefault="007B5280" w:rsidP="00034730">
    <w:pPr>
      <w:pStyle w:val="Footer"/>
      <w:jc w:val="center"/>
    </w:pPr>
    <w:r>
      <w:t>D-1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0BC27" w14:textId="77777777" w:rsidR="001751D0" w:rsidRDefault="001751D0" w:rsidP="00DF58E7">
      <w:pPr>
        <w:spacing w:line="240" w:lineRule="auto"/>
        <w:ind w:firstLine="0"/>
      </w:pPr>
      <w:r>
        <w:separator/>
      </w:r>
    </w:p>
  </w:footnote>
  <w:footnote w:type="continuationSeparator" w:id="0">
    <w:p w14:paraId="380E2B70" w14:textId="77777777" w:rsidR="001751D0" w:rsidRDefault="001751D0" w:rsidP="00DF58E7">
      <w:pPr>
        <w:spacing w:line="240" w:lineRule="auto"/>
        <w:ind w:firstLine="0"/>
      </w:pPr>
      <w:r>
        <w:continuationSeparator/>
      </w:r>
    </w:p>
  </w:footnote>
  <w:footnote w:type="continuationNotice" w:id="1">
    <w:p w14:paraId="6A4838C5" w14:textId="77777777" w:rsidR="001751D0" w:rsidRPr="00DF58E7" w:rsidRDefault="001751D0" w:rsidP="00DF58E7">
      <w:pPr>
        <w:spacing w:line="240" w:lineRule="auto"/>
        <w:ind w:firstLine="0"/>
        <w:jc w:val="right"/>
        <w:rPr>
          <w:i/>
          <w:sz w:val="22"/>
        </w:rPr>
      </w:pPr>
      <w:r w:rsidRPr="00DF58E7">
        <w:rPr>
          <w:i/>
          <w:sz w:val="22"/>
        </w:rPr>
        <w:t>Footnote continued on next page.</w:t>
      </w:r>
    </w:p>
  </w:footnote>
  <w:footnote w:id="2">
    <w:p w14:paraId="5A822D1F" w14:textId="3A46FBB9" w:rsidR="00092A69" w:rsidRPr="00297C20" w:rsidRDefault="00092A69" w:rsidP="00B31496">
      <w:pPr>
        <w:pStyle w:val="ALJFootnote"/>
        <w:spacing w:after="0"/>
        <w:rPr>
          <w:szCs w:val="22"/>
        </w:rPr>
      </w:pPr>
      <w:r w:rsidRPr="00297C20">
        <w:rPr>
          <w:rStyle w:val="FootnoteReference"/>
          <w:szCs w:val="22"/>
        </w:rPr>
        <w:footnoteRef/>
      </w:r>
      <w:r w:rsidRPr="00297C20">
        <w:rPr>
          <w:szCs w:val="22"/>
        </w:rPr>
        <w:t xml:space="preserve"> Pub. Util. Code §§ 216, 234.</w:t>
      </w:r>
    </w:p>
  </w:footnote>
  <w:footnote w:id="3">
    <w:p w14:paraId="4F09DB19" w14:textId="5033C771" w:rsidR="00092A69" w:rsidRPr="0063196F" w:rsidRDefault="00092A69" w:rsidP="00092A69">
      <w:pPr>
        <w:pStyle w:val="FootnoteText"/>
        <w:rPr>
          <w:szCs w:val="22"/>
          <w:lang w:val="da-DK"/>
        </w:rPr>
      </w:pPr>
      <w:r w:rsidRPr="00297C20">
        <w:rPr>
          <w:rStyle w:val="FootnoteReference"/>
          <w:szCs w:val="22"/>
        </w:rPr>
        <w:footnoteRef/>
      </w:r>
      <w:r w:rsidRPr="00297C20">
        <w:rPr>
          <w:szCs w:val="22"/>
        </w:rPr>
        <w:t xml:space="preserve"> </w:t>
      </w:r>
      <w:r w:rsidRPr="00297C20">
        <w:rPr>
          <w:i/>
          <w:iCs/>
          <w:szCs w:val="22"/>
        </w:rPr>
        <w:t>See</w:t>
      </w:r>
      <w:r w:rsidRPr="00297C20">
        <w:rPr>
          <w:szCs w:val="22"/>
        </w:rPr>
        <w:t xml:space="preserve"> Decision (D.) 20-07-011, at 14-15; Cal. </w:t>
      </w:r>
      <w:r w:rsidRPr="0063196F">
        <w:rPr>
          <w:szCs w:val="22"/>
          <w:lang w:val="da-DK"/>
        </w:rPr>
        <w:t>Const., art. XII, §§ 1-6; Pub. Util. Code §701.</w:t>
      </w:r>
    </w:p>
  </w:footnote>
  <w:footnote w:id="4">
    <w:p w14:paraId="482729F2" w14:textId="3BB648BC" w:rsidR="00092A69" w:rsidRPr="0063196F" w:rsidRDefault="00092A69" w:rsidP="00092A69">
      <w:pPr>
        <w:pStyle w:val="FootnoteText"/>
        <w:rPr>
          <w:szCs w:val="22"/>
          <w:lang w:val="da-DK"/>
        </w:rPr>
      </w:pPr>
      <w:r w:rsidRPr="00297C20">
        <w:rPr>
          <w:rStyle w:val="FootnoteReference"/>
          <w:szCs w:val="22"/>
        </w:rPr>
        <w:footnoteRef/>
      </w:r>
      <w:r w:rsidRPr="0063196F">
        <w:rPr>
          <w:szCs w:val="22"/>
          <w:lang w:val="da-DK"/>
        </w:rPr>
        <w:t xml:space="preserve"> Pub. Util. Code §§</w:t>
      </w:r>
      <w:r w:rsidR="00713814" w:rsidRPr="0063196F">
        <w:rPr>
          <w:szCs w:val="22"/>
          <w:lang w:val="da-DK"/>
        </w:rPr>
        <w:t xml:space="preserve"> </w:t>
      </w:r>
      <w:r w:rsidRPr="0063196F">
        <w:rPr>
          <w:szCs w:val="22"/>
          <w:lang w:val="da-DK"/>
        </w:rPr>
        <w:t>216, 233, 234; D.22-10-021 at 68.</w:t>
      </w:r>
    </w:p>
  </w:footnote>
  <w:footnote w:id="5">
    <w:p w14:paraId="2180F6EB" w14:textId="4F709763" w:rsidR="00092A69" w:rsidRPr="00297C20" w:rsidRDefault="00092A69" w:rsidP="00092A69">
      <w:pPr>
        <w:pStyle w:val="FootnoteText"/>
        <w:rPr>
          <w:szCs w:val="22"/>
          <w:lang w:val="en-ZW"/>
        </w:rPr>
      </w:pPr>
      <w:r w:rsidRPr="00297C20">
        <w:rPr>
          <w:rStyle w:val="FootnoteReference"/>
          <w:szCs w:val="22"/>
        </w:rPr>
        <w:footnoteRef/>
      </w:r>
      <w:r w:rsidRPr="00297C20">
        <w:rPr>
          <w:szCs w:val="22"/>
        </w:rPr>
        <w:t xml:space="preserve"> Pub. Util. Code </w:t>
      </w:r>
      <w:r w:rsidRPr="00297C20">
        <w:rPr>
          <w:szCs w:val="22"/>
          <w:lang w:val="en-ZW"/>
        </w:rPr>
        <w:t>§</w:t>
      </w:r>
      <w:r w:rsidRPr="00297C20">
        <w:rPr>
          <w:szCs w:val="22"/>
        </w:rPr>
        <w:t>216(a).</w:t>
      </w:r>
      <w:r>
        <w:rPr>
          <w:szCs w:val="22"/>
        </w:rPr>
        <w:t xml:space="preserve">  </w:t>
      </w:r>
      <w:r w:rsidRPr="00297C20">
        <w:rPr>
          <w:szCs w:val="22"/>
          <w:lang w:val="en-ZW"/>
        </w:rPr>
        <w:t xml:space="preserve">Telephone corporations are required </w:t>
      </w:r>
      <w:r w:rsidRPr="00297C20">
        <w:rPr>
          <w:szCs w:val="22"/>
        </w:rPr>
        <w:t>to file annual affiliate transaction reports and pay surcharges and user fees.</w:t>
      </w:r>
    </w:p>
  </w:footnote>
  <w:footnote w:id="6">
    <w:p w14:paraId="6B8D4C37" w14:textId="64CBECF2" w:rsidR="00092A69" w:rsidRPr="0063196F" w:rsidRDefault="00092A69" w:rsidP="00B31496">
      <w:pPr>
        <w:pStyle w:val="FootnoteText"/>
        <w:rPr>
          <w:szCs w:val="22"/>
          <w:lang w:val="da-DK"/>
        </w:rPr>
      </w:pPr>
      <w:r w:rsidRPr="00297C20">
        <w:rPr>
          <w:rStyle w:val="FootnoteReference"/>
          <w:szCs w:val="22"/>
        </w:rPr>
        <w:footnoteRef/>
      </w:r>
      <w:r w:rsidRPr="0063196F">
        <w:rPr>
          <w:szCs w:val="22"/>
          <w:lang w:val="da-DK"/>
        </w:rPr>
        <w:t xml:space="preserve"> Pub. Util. Code §1001.</w:t>
      </w:r>
    </w:p>
  </w:footnote>
  <w:footnote w:id="7">
    <w:p w14:paraId="26B1D8B0" w14:textId="77777777" w:rsidR="00362C67" w:rsidRPr="0063196F" w:rsidRDefault="00362C67" w:rsidP="00B31496">
      <w:pPr>
        <w:pStyle w:val="FootnoteText"/>
        <w:spacing w:after="0"/>
        <w:rPr>
          <w:szCs w:val="22"/>
          <w:lang w:val="da-DK"/>
        </w:rPr>
      </w:pPr>
      <w:r w:rsidRPr="00297C20">
        <w:rPr>
          <w:rStyle w:val="FootnoteReference"/>
          <w:szCs w:val="22"/>
        </w:rPr>
        <w:footnoteRef/>
      </w:r>
      <w:r w:rsidRPr="0063196F">
        <w:rPr>
          <w:szCs w:val="22"/>
          <w:lang w:val="da-DK"/>
        </w:rPr>
        <w:t xml:space="preserve"> Pub. Util. Code §§ 216, 233, 234; D.22-10-021 at 68; D.24-11-003 at 18-19.</w:t>
      </w:r>
    </w:p>
  </w:footnote>
  <w:footnote w:id="8">
    <w:p w14:paraId="0FD29169" w14:textId="77777777" w:rsidR="00362C67" w:rsidRPr="00297C20" w:rsidRDefault="00362C67" w:rsidP="00713814">
      <w:pPr>
        <w:pStyle w:val="FootnoteText"/>
        <w:spacing w:after="0"/>
        <w:rPr>
          <w:rFonts w:eastAsia="Book Antiqua" w:cs="Book Antiqua"/>
          <w:szCs w:val="22"/>
          <w:lang w:val="en-ZW"/>
        </w:rPr>
      </w:pPr>
      <w:r w:rsidRPr="00297C20">
        <w:rPr>
          <w:rStyle w:val="FootnoteReference"/>
          <w:rFonts w:eastAsia="Book Antiqua" w:cs="Book Antiqua"/>
          <w:szCs w:val="22"/>
        </w:rPr>
        <w:footnoteRef/>
      </w:r>
      <w:r w:rsidRPr="00297C20">
        <w:rPr>
          <w:rFonts w:eastAsia="Book Antiqua" w:cs="Book Antiqua"/>
          <w:szCs w:val="22"/>
        </w:rPr>
        <w:t xml:space="preserve"> </w:t>
      </w:r>
      <w:r w:rsidRPr="00297C20">
        <w:rPr>
          <w:rFonts w:eastAsia="Book Antiqua" w:cs="Book Antiqua"/>
          <w:szCs w:val="22"/>
          <w:lang w:val="en-ZW"/>
        </w:rPr>
        <w:t>D.24-11-003 at 40-42.</w:t>
      </w:r>
    </w:p>
  </w:footnote>
  <w:footnote w:id="9">
    <w:p w14:paraId="007CAECB" w14:textId="31BEF4B7" w:rsidR="00B12AD1" w:rsidRDefault="00B12AD1">
      <w:pPr>
        <w:pStyle w:val="FootnoteText"/>
      </w:pPr>
      <w:r>
        <w:rPr>
          <w:rStyle w:val="FootnoteReference"/>
        </w:rPr>
        <w:footnoteRef/>
      </w:r>
      <w:r>
        <w:t xml:space="preserve"> </w:t>
      </w:r>
      <w:r w:rsidRPr="00AC4B99">
        <w:rPr>
          <w:i/>
          <w:iCs/>
        </w:rPr>
        <w:t>See</w:t>
      </w:r>
      <w:r w:rsidR="003A2749">
        <w:t xml:space="preserve"> </w:t>
      </w:r>
      <w:r w:rsidR="003A2749" w:rsidRPr="001E12EE">
        <w:rPr>
          <w:bCs/>
          <w:szCs w:val="26"/>
        </w:rPr>
        <w:t xml:space="preserve">altafiber’s Application </w:t>
      </w:r>
      <w:r w:rsidR="003A2749">
        <w:t>Appendix I</w:t>
      </w:r>
      <w:r w:rsidR="00B7339E">
        <w:t>.</w:t>
      </w:r>
      <w:r w:rsidR="004B036B">
        <w:t xml:space="preserve">11.a </w:t>
      </w:r>
      <w:r w:rsidR="00967C37">
        <w:t>at 42.</w:t>
      </w:r>
    </w:p>
  </w:footnote>
  <w:footnote w:id="10">
    <w:p w14:paraId="0A6BD4E5" w14:textId="0FE916BF" w:rsidR="00362C67" w:rsidRPr="00297C20" w:rsidRDefault="00362C67" w:rsidP="00362C67">
      <w:pPr>
        <w:pStyle w:val="FootnoteText"/>
        <w:rPr>
          <w:szCs w:val="22"/>
        </w:rPr>
      </w:pPr>
      <w:r w:rsidRPr="00297C20">
        <w:rPr>
          <w:rStyle w:val="FootnoteReference"/>
          <w:szCs w:val="22"/>
        </w:rPr>
        <w:footnoteRef/>
      </w:r>
      <w:r w:rsidRPr="00297C20">
        <w:rPr>
          <w:szCs w:val="22"/>
        </w:rPr>
        <w:t xml:space="preserve"> D.24-11-003 at </w:t>
      </w:r>
      <w:r>
        <w:rPr>
          <w:szCs w:val="22"/>
        </w:rPr>
        <w:t>57-58</w:t>
      </w:r>
      <w:r w:rsidRPr="00297C20">
        <w:rPr>
          <w:szCs w:val="22"/>
        </w:rPr>
        <w:t>.</w:t>
      </w:r>
    </w:p>
  </w:footnote>
  <w:footnote w:id="11">
    <w:p w14:paraId="65D313C1" w14:textId="77777777" w:rsidR="00362C67" w:rsidRPr="00297C20" w:rsidRDefault="00362C67" w:rsidP="00713814">
      <w:pPr>
        <w:pStyle w:val="FootnoteText"/>
        <w:spacing w:after="0"/>
        <w:rPr>
          <w:szCs w:val="22"/>
        </w:rPr>
      </w:pPr>
      <w:r w:rsidRPr="00297C20">
        <w:rPr>
          <w:rStyle w:val="FootnoteReference"/>
          <w:szCs w:val="22"/>
        </w:rPr>
        <w:footnoteRef/>
      </w:r>
      <w:r w:rsidRPr="00297C20">
        <w:rPr>
          <w:szCs w:val="22"/>
        </w:rPr>
        <w:t xml:space="preserve">  </w:t>
      </w:r>
      <w:r w:rsidRPr="00297C20">
        <w:rPr>
          <w:i/>
          <w:iCs/>
          <w:szCs w:val="22"/>
        </w:rPr>
        <w:t>See, e.g.,</w:t>
      </w:r>
      <w:r w:rsidRPr="00297C20">
        <w:rPr>
          <w:szCs w:val="22"/>
        </w:rPr>
        <w:t xml:space="preserve"> D.06</w:t>
      </w:r>
      <w:r w:rsidRPr="00297C20">
        <w:rPr>
          <w:szCs w:val="22"/>
        </w:rPr>
        <w:noBreakHyphen/>
        <w:t>04</w:t>
      </w:r>
      <w:r w:rsidRPr="00297C20">
        <w:rPr>
          <w:szCs w:val="22"/>
        </w:rPr>
        <w:noBreakHyphen/>
        <w:t>063 (describing procedure for full facilities-based construction activities that involve potential exemptions from environmental review); D.06</w:t>
      </w:r>
      <w:r w:rsidRPr="00297C20">
        <w:rPr>
          <w:szCs w:val="22"/>
        </w:rPr>
        <w:noBreakHyphen/>
        <w:t>04</w:t>
      </w:r>
      <w:r w:rsidRPr="00297C20">
        <w:rPr>
          <w:szCs w:val="22"/>
        </w:rPr>
        <w:noBreakHyphen/>
        <w:t>067 (finding project exempt from further environmental review).</w:t>
      </w:r>
    </w:p>
  </w:footnote>
  <w:footnote w:id="12">
    <w:p w14:paraId="6DA9C6A6" w14:textId="77777777" w:rsidR="00362C67" w:rsidRPr="00297C20" w:rsidRDefault="00362C67" w:rsidP="00713814">
      <w:pPr>
        <w:pStyle w:val="FootnoteText"/>
        <w:spacing w:after="0"/>
        <w:rPr>
          <w:szCs w:val="22"/>
        </w:rPr>
      </w:pPr>
      <w:r w:rsidRPr="00297C20">
        <w:rPr>
          <w:rStyle w:val="FootnoteReference"/>
          <w:szCs w:val="22"/>
        </w:rPr>
        <w:footnoteRef/>
      </w:r>
      <w:r w:rsidRPr="00297C20">
        <w:rPr>
          <w:szCs w:val="22"/>
        </w:rPr>
        <w:t xml:space="preserve">  The financial requirement for CLECs, NDIECs, and fixed interconnected VoIP providers is contained in D.24-11-003 at Appendix F.</w:t>
      </w:r>
    </w:p>
  </w:footnote>
  <w:footnote w:id="13">
    <w:p w14:paraId="43215D06" w14:textId="77777777" w:rsidR="008845EF" w:rsidRPr="00297C20" w:rsidRDefault="008845EF" w:rsidP="00A100F6">
      <w:pPr>
        <w:pStyle w:val="FootnoteText"/>
        <w:spacing w:after="0"/>
        <w:rPr>
          <w:szCs w:val="22"/>
        </w:rPr>
      </w:pPr>
      <w:r w:rsidRPr="00297C20">
        <w:rPr>
          <w:rStyle w:val="FootnoteReference"/>
          <w:szCs w:val="22"/>
        </w:rPr>
        <w:footnoteRef/>
      </w:r>
      <w:r w:rsidRPr="00297C20">
        <w:rPr>
          <w:szCs w:val="22"/>
        </w:rPr>
        <w:t xml:space="preserve">  D.95-12</w:t>
      </w:r>
      <w:r w:rsidRPr="00297C20">
        <w:rPr>
          <w:szCs w:val="22"/>
        </w:rPr>
        <w:noBreakHyphen/>
        <w:t xml:space="preserve">056 at Appendix C, Rule 4.A, </w:t>
      </w:r>
      <w:r w:rsidRPr="00297C20">
        <w:rPr>
          <w:i/>
          <w:iCs/>
          <w:szCs w:val="22"/>
        </w:rPr>
        <w:t>as modified by</w:t>
      </w:r>
      <w:r w:rsidRPr="00297C20">
        <w:rPr>
          <w:szCs w:val="22"/>
        </w:rPr>
        <w:t xml:space="preserve"> D.13-05-035 and D.24-11-003.</w:t>
      </w:r>
    </w:p>
  </w:footnote>
  <w:footnote w:id="14">
    <w:p w14:paraId="71FA91C8" w14:textId="000B2E97" w:rsidR="008845EF" w:rsidRPr="00297C20" w:rsidRDefault="008845EF" w:rsidP="00C76DE3">
      <w:pPr>
        <w:pStyle w:val="FootnoteText"/>
        <w:rPr>
          <w:szCs w:val="22"/>
        </w:rPr>
      </w:pPr>
      <w:r w:rsidRPr="00297C20">
        <w:rPr>
          <w:rStyle w:val="FootnoteReference"/>
          <w:szCs w:val="22"/>
        </w:rPr>
        <w:footnoteRef/>
      </w:r>
      <w:r w:rsidRPr="00297C20">
        <w:rPr>
          <w:szCs w:val="22"/>
        </w:rPr>
        <w:t xml:space="preserve"> D.13</w:t>
      </w:r>
      <w:r w:rsidRPr="00297C20">
        <w:rPr>
          <w:szCs w:val="22"/>
        </w:rPr>
        <w:noBreakHyphen/>
        <w:t>05</w:t>
      </w:r>
      <w:r w:rsidRPr="00297C20">
        <w:rPr>
          <w:szCs w:val="22"/>
        </w:rPr>
        <w:noBreakHyphen/>
        <w:t xml:space="preserve">035 at OP 14 (requiring certifications); </w:t>
      </w:r>
      <w:r w:rsidRPr="00297C20">
        <w:rPr>
          <w:i/>
          <w:iCs/>
          <w:szCs w:val="22"/>
        </w:rPr>
        <w:t xml:space="preserve">see also </w:t>
      </w:r>
      <w:r w:rsidRPr="00297C20">
        <w:rPr>
          <w:szCs w:val="22"/>
        </w:rPr>
        <w:t>D.24-11-003 at 46 (extending and updating existing processes).</w:t>
      </w:r>
    </w:p>
  </w:footnote>
  <w:footnote w:id="15">
    <w:p w14:paraId="34B7A75C" w14:textId="77777777" w:rsidR="008845EF" w:rsidRPr="0063196F" w:rsidRDefault="008845EF" w:rsidP="00B31496">
      <w:pPr>
        <w:pStyle w:val="FootnoteText"/>
        <w:spacing w:after="0"/>
        <w:rPr>
          <w:szCs w:val="22"/>
          <w:lang w:val="da-DK"/>
        </w:rPr>
      </w:pPr>
      <w:r w:rsidRPr="00297C20">
        <w:rPr>
          <w:rStyle w:val="FootnoteReference"/>
          <w:szCs w:val="22"/>
        </w:rPr>
        <w:footnoteRef/>
      </w:r>
      <w:r w:rsidRPr="0063196F">
        <w:rPr>
          <w:szCs w:val="22"/>
          <w:lang w:val="da-DK"/>
        </w:rPr>
        <w:t xml:space="preserve">  D.13-05-035 at OP 14.</w:t>
      </w:r>
    </w:p>
  </w:footnote>
  <w:footnote w:id="16">
    <w:p w14:paraId="049C3816" w14:textId="77777777" w:rsidR="008845EF" w:rsidRPr="0063196F" w:rsidRDefault="008845EF" w:rsidP="008845EF">
      <w:pPr>
        <w:pStyle w:val="FootnoteText"/>
        <w:rPr>
          <w:szCs w:val="22"/>
          <w:lang w:val="da-DK"/>
        </w:rPr>
      </w:pPr>
      <w:r w:rsidRPr="00297C20">
        <w:rPr>
          <w:rStyle w:val="FootnoteReference"/>
          <w:szCs w:val="22"/>
        </w:rPr>
        <w:footnoteRef/>
      </w:r>
      <w:r w:rsidRPr="0063196F">
        <w:rPr>
          <w:szCs w:val="22"/>
          <w:lang w:val="da-DK"/>
        </w:rPr>
        <w:t xml:space="preserve"> D.12-12-038 at 10-11.</w:t>
      </w:r>
    </w:p>
  </w:footnote>
  <w:footnote w:id="17">
    <w:p w14:paraId="7820584A" w14:textId="77777777" w:rsidR="008845EF" w:rsidRPr="0063196F" w:rsidRDefault="008845EF" w:rsidP="00B31496">
      <w:pPr>
        <w:pStyle w:val="FootnoteText"/>
        <w:rPr>
          <w:szCs w:val="22"/>
          <w:lang w:val="da-DK"/>
        </w:rPr>
      </w:pPr>
      <w:r w:rsidRPr="00297C20">
        <w:rPr>
          <w:rStyle w:val="FootnoteReference"/>
          <w:szCs w:val="22"/>
        </w:rPr>
        <w:footnoteRef/>
      </w:r>
      <w:r w:rsidRPr="0063196F">
        <w:rPr>
          <w:szCs w:val="22"/>
          <w:lang w:val="da-DK"/>
        </w:rPr>
        <w:t xml:space="preserve"> D.95-12</w:t>
      </w:r>
      <w:r w:rsidRPr="0063196F">
        <w:rPr>
          <w:szCs w:val="22"/>
          <w:lang w:val="da-DK"/>
        </w:rPr>
        <w:noBreakHyphen/>
        <w:t>056 at Appendix C, Rule 4.F.</w:t>
      </w:r>
    </w:p>
  </w:footnote>
  <w:footnote w:id="18">
    <w:p w14:paraId="0BE806D9" w14:textId="77777777" w:rsidR="008845EF" w:rsidRPr="00297C20" w:rsidRDefault="008845EF" w:rsidP="008845EF">
      <w:pPr>
        <w:pStyle w:val="FootnoteText"/>
        <w:rPr>
          <w:szCs w:val="22"/>
          <w:lang w:val="en-ZW"/>
        </w:rPr>
      </w:pPr>
      <w:r w:rsidRPr="00297C20">
        <w:rPr>
          <w:rStyle w:val="FootnoteReference"/>
          <w:szCs w:val="22"/>
        </w:rPr>
        <w:footnoteRef/>
      </w:r>
      <w:r w:rsidRPr="00297C20">
        <w:rPr>
          <w:szCs w:val="22"/>
        </w:rPr>
        <w:t xml:space="preserve"> </w:t>
      </w:r>
      <w:r w:rsidRPr="00297C20">
        <w:rPr>
          <w:i/>
          <w:iCs/>
          <w:szCs w:val="22"/>
        </w:rPr>
        <w:t>Ibid</w:t>
      </w:r>
      <w:r w:rsidRPr="00297C20">
        <w:rPr>
          <w:szCs w:val="22"/>
        </w:rPr>
        <w:t>.</w:t>
      </w:r>
    </w:p>
  </w:footnote>
  <w:footnote w:id="19">
    <w:p w14:paraId="50156656" w14:textId="138B7399" w:rsidR="000D63F0" w:rsidRDefault="000D63F0">
      <w:pPr>
        <w:pStyle w:val="FootnoteText"/>
      </w:pPr>
      <w:r>
        <w:rPr>
          <w:rStyle w:val="FootnoteReference"/>
        </w:rPr>
        <w:footnoteRef/>
      </w:r>
      <w:r>
        <w:t xml:space="preserve"> </w:t>
      </w:r>
      <w:r w:rsidR="00B02463" w:rsidRPr="00AC4B99">
        <w:rPr>
          <w:i/>
          <w:iCs/>
        </w:rPr>
        <w:t>See</w:t>
      </w:r>
      <w:r w:rsidR="00B02463">
        <w:t xml:space="preserve"> </w:t>
      </w:r>
      <w:r w:rsidR="00B02463" w:rsidRPr="000D1F9A">
        <w:rPr>
          <w:bCs/>
          <w:szCs w:val="26"/>
        </w:rPr>
        <w:t>altafiber’s Application, Appendix I</w:t>
      </w:r>
      <w:r w:rsidR="00B7339E" w:rsidRPr="000D1F9A">
        <w:rPr>
          <w:bCs/>
          <w:szCs w:val="26"/>
        </w:rPr>
        <w:t>.</w:t>
      </w:r>
      <w:r w:rsidR="00392D64" w:rsidRPr="000D1F9A">
        <w:rPr>
          <w:bCs/>
          <w:szCs w:val="26"/>
        </w:rPr>
        <w:t>11.c at 42.</w:t>
      </w:r>
    </w:p>
  </w:footnote>
  <w:footnote w:id="20">
    <w:p w14:paraId="5F5B5EF7" w14:textId="77777777" w:rsidR="008845EF" w:rsidRPr="00297C20" w:rsidRDefault="008845EF" w:rsidP="00A100F6">
      <w:pPr>
        <w:pStyle w:val="FootnoteText"/>
        <w:spacing w:after="0"/>
        <w:rPr>
          <w:szCs w:val="22"/>
          <w:lang w:val="en-ZW"/>
        </w:rPr>
      </w:pPr>
      <w:r w:rsidRPr="00297C20">
        <w:rPr>
          <w:rStyle w:val="FootnoteReference"/>
          <w:szCs w:val="22"/>
        </w:rPr>
        <w:footnoteRef/>
      </w:r>
      <w:r w:rsidRPr="00297C20">
        <w:rPr>
          <w:szCs w:val="22"/>
        </w:rPr>
        <w:t xml:space="preserve"> Commission Rules of Practice and Procedure, Rule 3.1(c).</w:t>
      </w:r>
    </w:p>
  </w:footnote>
  <w:footnote w:id="21">
    <w:p w14:paraId="581CAA9D" w14:textId="77777777" w:rsidR="00FD5971" w:rsidRPr="00297C20" w:rsidRDefault="00FD5971" w:rsidP="00FD5971">
      <w:pPr>
        <w:pStyle w:val="FootnoteText"/>
        <w:rPr>
          <w:szCs w:val="22"/>
          <w:lang w:val="en-ZW"/>
        </w:rPr>
      </w:pPr>
      <w:r w:rsidRPr="00297C20">
        <w:rPr>
          <w:rStyle w:val="FootnoteReference"/>
          <w:szCs w:val="22"/>
        </w:rPr>
        <w:footnoteRef/>
      </w:r>
      <w:r w:rsidRPr="00297C20">
        <w:rPr>
          <w:szCs w:val="22"/>
        </w:rPr>
        <w:t xml:space="preserve"> Operations throughout California covers the service territories of the Uniform Regulatory Framework (URF) Incumbent Local Exchange Carriers (ILECs) and the General Rate Case (GRC) Incumbent Local Exchange Carriers (also known as Small ILECs).</w:t>
      </w:r>
    </w:p>
  </w:footnote>
  <w:footnote w:id="22">
    <w:p w14:paraId="5ECA3F45" w14:textId="5D1480ED" w:rsidR="00FD5971" w:rsidRPr="00297C20" w:rsidRDefault="00FD5971" w:rsidP="00B31287">
      <w:pPr>
        <w:spacing w:line="240" w:lineRule="auto"/>
        <w:ind w:firstLine="0"/>
        <w:rPr>
          <w:b/>
          <w:sz w:val="22"/>
        </w:rPr>
      </w:pPr>
      <w:r w:rsidRPr="00297C20">
        <w:rPr>
          <w:rStyle w:val="FootnoteReference"/>
          <w:sz w:val="22"/>
        </w:rPr>
        <w:footnoteRef/>
      </w:r>
      <w:r w:rsidRPr="00297C20">
        <w:rPr>
          <w:sz w:val="22"/>
        </w:rPr>
        <w:t>The California Pub. Util. Code uses the term “telephone corporation.”</w:t>
      </w:r>
      <w:r w:rsidR="00203C47">
        <w:rPr>
          <w:sz w:val="22"/>
        </w:rPr>
        <w:t xml:space="preserve">  </w:t>
      </w:r>
      <w:r w:rsidRPr="00297C20">
        <w:rPr>
          <w:sz w:val="22"/>
        </w:rPr>
        <w:t>Its counterpart in federal law is a “telecommunications carrier.”</w:t>
      </w:r>
    </w:p>
  </w:footnote>
  <w:footnote w:id="23">
    <w:p w14:paraId="405A1948" w14:textId="0F8E0F02" w:rsidR="005D53E8" w:rsidRDefault="005D53E8">
      <w:pPr>
        <w:pStyle w:val="FootnoteText"/>
      </w:pPr>
      <w:r>
        <w:rPr>
          <w:rStyle w:val="FootnoteReference"/>
        </w:rPr>
        <w:footnoteRef/>
      </w:r>
      <w:r>
        <w:t xml:space="preserve"> D.24-11-003 at 51 and OPs 18, 19.</w:t>
      </w:r>
    </w:p>
  </w:footnote>
  <w:footnote w:id="24">
    <w:p w14:paraId="0FEA2C09" w14:textId="77777777" w:rsidR="00FD5971" w:rsidRPr="00297C20" w:rsidRDefault="00FD5971" w:rsidP="00A100F6">
      <w:pPr>
        <w:pStyle w:val="FootnoteText"/>
        <w:spacing w:after="0"/>
        <w:rPr>
          <w:lang w:val="en-ZW"/>
        </w:rPr>
      </w:pPr>
      <w:r w:rsidRPr="00297C20">
        <w:rPr>
          <w:rStyle w:val="FootnoteReference"/>
          <w:szCs w:val="22"/>
        </w:rPr>
        <w:footnoteRef/>
      </w:r>
      <w:r w:rsidRPr="00297C20">
        <w:rPr>
          <w:rFonts w:eastAsia="Book Antiqua" w:cs="Book Antiqua"/>
          <w:szCs w:val="22"/>
        </w:rPr>
        <w:t xml:space="preserve"> </w:t>
      </w:r>
      <w:r w:rsidRPr="00297C20">
        <w:rPr>
          <w:rFonts w:eastAsia="Book Antiqua" w:cs="Book Antiqua"/>
          <w:szCs w:val="22"/>
          <w:lang w:val="en-ZW"/>
        </w:rPr>
        <w:t>D.24-11-003 at 48-54; General Order (G.O.) 66-D.</w:t>
      </w:r>
    </w:p>
  </w:footnote>
  <w:footnote w:id="25">
    <w:p w14:paraId="25A81350" w14:textId="77777777" w:rsidR="001912E8" w:rsidRPr="00CB2B79" w:rsidRDefault="001912E8" w:rsidP="00034730">
      <w:pPr>
        <w:pStyle w:val="FootnoteText"/>
        <w:spacing w:after="0"/>
        <w:rPr>
          <w:szCs w:val="22"/>
        </w:rPr>
      </w:pPr>
      <w:r w:rsidRPr="00CB2B79">
        <w:rPr>
          <w:rStyle w:val="FootnoteReference"/>
          <w:szCs w:val="22"/>
        </w:rPr>
        <w:footnoteRef/>
      </w:r>
      <w:r w:rsidRPr="00CB2B79">
        <w:rPr>
          <w:szCs w:val="22"/>
        </w:rPr>
        <w:t xml:space="preserve"> An Annual Operations and Financial Information Report form (in PDF format) has been developed to help facilitate the submission of this reporting obligation and available from the CPUC website: </w:t>
      </w:r>
      <w:hyperlink r:id="rId1" w:history="1">
        <w:r w:rsidRPr="00CB2B79">
          <w:rPr>
            <w:rStyle w:val="Hyperlink"/>
            <w:szCs w:val="22"/>
          </w:rPr>
          <w:t>https://www.cpuc.ca.gov/-/media/cpuc-website/divisions/communications-division/documents/licensing-compliance/annual-reporting-requirements/aropfi.pdf</w:t>
        </w:r>
      </w:hyperlink>
      <w:r>
        <w:rPr>
          <w:szCs w:val="22"/>
        </w:rPr>
        <w:t>.</w:t>
      </w:r>
    </w:p>
  </w:footnote>
  <w:footnote w:id="26">
    <w:p w14:paraId="7381C06B" w14:textId="52DD61FF" w:rsidR="001912E8" w:rsidRPr="00CB2B79" w:rsidRDefault="001912E8" w:rsidP="00034730">
      <w:pPr>
        <w:pStyle w:val="FootnoteText"/>
        <w:spacing w:after="0"/>
        <w:rPr>
          <w:szCs w:val="22"/>
        </w:rPr>
      </w:pPr>
      <w:r w:rsidRPr="00CB2B79">
        <w:rPr>
          <w:rStyle w:val="FootnoteReference"/>
          <w:szCs w:val="22"/>
        </w:rPr>
        <w:footnoteRef/>
      </w:r>
      <w:r w:rsidRPr="00CB2B79">
        <w:rPr>
          <w:szCs w:val="22"/>
        </w:rPr>
        <w:t xml:space="preserve"> An Annual Affiliate Report form (in PDF format) has been developed to help facilitate the submission of this reporting obligation and available from the Commission’s website: </w:t>
      </w:r>
      <w:hyperlink r:id="rId2" w:history="1">
        <w:r w:rsidRPr="00CB2B79">
          <w:rPr>
            <w:rStyle w:val="Hyperlink"/>
            <w:szCs w:val="22"/>
          </w:rPr>
          <w:t>https://www.cpuc.ca.gov/-/media/cpuc-website/divisions/communications-division/documents/licensing-compliance/annual-reporting-requirements/annual-affiliate-transaction-report-form_.pdf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8D31D" w14:textId="77777777" w:rsidR="00F92385" w:rsidRDefault="00F92385" w:rsidP="007E0FEE">
    <w:pPr>
      <w:pStyle w:val="Header"/>
      <w:tabs>
        <w:tab w:val="clear" w:pos="4680"/>
      </w:tabs>
      <w:ind w:firstLine="0"/>
      <w:jc w:val="center"/>
      <w:rPr>
        <w:b/>
      </w:rPr>
    </w:pPr>
    <w:r w:rsidRPr="00F92385">
      <w:rPr>
        <w:i/>
        <w:color w:val="FF0000"/>
        <w:sz w:val="20"/>
        <w:szCs w:val="20"/>
      </w:rPr>
      <w:t xml:space="preserve">Internal Review Draft; Subject to </w:t>
    </w:r>
    <w:r w:rsidRPr="00F92385">
      <w:rPr>
        <w:b/>
        <w:i/>
        <w:color w:val="FF0000"/>
        <w:sz w:val="20"/>
        <w:szCs w:val="20"/>
      </w:rPr>
      <w:t>ALJ Division Review</w:t>
    </w:r>
    <w:r w:rsidRPr="00F92385">
      <w:rPr>
        <w:i/>
        <w:color w:val="FF0000"/>
        <w:sz w:val="20"/>
        <w:szCs w:val="20"/>
      </w:rPr>
      <w:t xml:space="preserve"> /</w:t>
    </w:r>
    <w:r w:rsidRPr="00585390">
      <w:rPr>
        <w:color w:val="FF0000"/>
        <w:sz w:val="20"/>
        <w:szCs w:val="20"/>
      </w:rPr>
      <w:t xml:space="preserve"> </w:t>
    </w:r>
    <w:r w:rsidRPr="00F92385">
      <w:rPr>
        <w:b/>
        <w:color w:val="FF0000"/>
        <w:sz w:val="20"/>
        <w:szCs w:val="20"/>
      </w:rPr>
      <w:t>CONFIDENTIA</w:t>
    </w:r>
    <w:r w:rsidRPr="008F0116">
      <w:rPr>
        <w:b/>
        <w:color w:val="FF0000"/>
        <w:sz w:val="20"/>
        <w:szCs w:val="20"/>
      </w:rPr>
      <w:t>L;</w:t>
    </w:r>
    <w:r w:rsidRPr="008F0116">
      <w:rPr>
        <w:color w:val="FF0000"/>
        <w:sz w:val="20"/>
        <w:szCs w:val="20"/>
      </w:rPr>
      <w:t xml:space="preserve"> </w:t>
    </w:r>
    <w:r w:rsidRPr="008F0116">
      <w:rPr>
        <w:i/>
        <w:color w:val="FF0000"/>
        <w:sz w:val="20"/>
        <w:szCs w:val="20"/>
      </w:rPr>
      <w:t>Deliberative Process Privilege</w:t>
    </w:r>
    <w:r w:rsidRPr="008F0116">
      <w:br/>
    </w:r>
    <w:r>
      <w:t>X.XX-XX-XXX  ^^^/^^^/^^^</w:t>
    </w:r>
    <w:r w:rsidR="007E0FEE">
      <w:tab/>
    </w:r>
    <w:r>
      <w:rPr>
        <w:b/>
      </w:rPr>
      <w:t>PROPOSED DECISION</w:t>
    </w:r>
  </w:p>
  <w:p w14:paraId="5247E776" w14:textId="77777777" w:rsidR="00F92385" w:rsidRPr="00585390" w:rsidRDefault="00F92385" w:rsidP="00F92385">
    <w:pPr>
      <w:pStyle w:val="Header"/>
      <w:ind w:firstLine="0"/>
      <w:jc w:val="center"/>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A4166" w14:textId="77777777" w:rsidR="0037432F" w:rsidRPr="00191B0F" w:rsidRDefault="0037432F" w:rsidP="00F92385">
    <w:pPr>
      <w:pStyle w:val="Header"/>
      <w:ind w:firstLine="0"/>
      <w:rPr>
        <w:i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8BBE3" w14:textId="792FD353" w:rsidR="0037432F" w:rsidRDefault="0037432F" w:rsidP="00B3087D">
    <w:pPr>
      <w:pStyle w:val="Header"/>
      <w:tabs>
        <w:tab w:val="clear" w:pos="4680"/>
      </w:tabs>
      <w:ind w:firstLine="0"/>
      <w:rPr>
        <w:b/>
      </w:rPr>
    </w:pPr>
    <w:r w:rsidRPr="0037432F">
      <w:t>A.25-12-017</w:t>
    </w:r>
    <w:r>
      <w:t>  </w:t>
    </w:r>
    <w:r w:rsidRPr="0037432F">
      <w:t>ALJ/SRM/abb</w:t>
    </w:r>
  </w:p>
  <w:p w14:paraId="67BEE1D7" w14:textId="77777777" w:rsidR="00191B0F" w:rsidRDefault="00191B0F" w:rsidP="00B3087D">
    <w:pPr>
      <w:pStyle w:val="Header"/>
      <w:tabs>
        <w:tab w:val="clear" w:pos="4680"/>
      </w:tabs>
      <w:ind w:firstLine="0"/>
      <w:rPr>
        <w:b/>
      </w:rPr>
    </w:pPr>
  </w:p>
  <w:p w14:paraId="70646E48" w14:textId="77777777" w:rsidR="00191B0F" w:rsidRPr="00191B0F" w:rsidRDefault="00191B0F" w:rsidP="00B3087D">
    <w:pPr>
      <w:pStyle w:val="Header"/>
      <w:tabs>
        <w:tab w:val="clear" w:pos="4680"/>
      </w:tabs>
      <w:ind w:firstLine="0"/>
      <w:rPr>
        <w: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287EC" w14:textId="2B077E6F" w:rsidR="0037432F" w:rsidRDefault="0037432F" w:rsidP="0037432F">
    <w:pPr>
      <w:pStyle w:val="Header"/>
      <w:ind w:firstLine="0"/>
      <w:rPr>
        <w:b/>
      </w:rPr>
    </w:pPr>
    <w:r w:rsidRPr="0037432F">
      <w:t>A.25-12-017  ALJ/SRM/abb</w:t>
    </w:r>
  </w:p>
  <w:p w14:paraId="562D5905" w14:textId="77777777" w:rsidR="00191B0F" w:rsidRDefault="00191B0F" w:rsidP="0037432F">
    <w:pPr>
      <w:pStyle w:val="Header"/>
      <w:ind w:firstLine="0"/>
      <w:rPr>
        <w:b/>
      </w:rPr>
    </w:pPr>
  </w:p>
  <w:p w14:paraId="02B44B53" w14:textId="77777777" w:rsidR="00191B0F" w:rsidRPr="00191B0F" w:rsidRDefault="00191B0F" w:rsidP="0037432F">
    <w:pPr>
      <w:pStyle w:val="Header"/>
      <w:ind w:firstLine="0"/>
      <w:rPr>
        <w: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C3EFE" w14:textId="23C388DA" w:rsidR="0037432F" w:rsidRDefault="0037432F" w:rsidP="00191B0F">
    <w:pPr>
      <w:pStyle w:val="Header"/>
      <w:ind w:firstLine="0"/>
      <w:rPr>
        <w:b/>
      </w:rPr>
    </w:pPr>
    <w:r w:rsidRPr="0037432F">
      <w:t>A.25-12-017  ALJ/SRM/abb</w:t>
    </w:r>
  </w:p>
  <w:p w14:paraId="465C450B" w14:textId="77777777" w:rsidR="00191B0F" w:rsidRDefault="00191B0F" w:rsidP="00191B0F">
    <w:pPr>
      <w:pStyle w:val="Header"/>
      <w:ind w:firstLine="0"/>
      <w:rPr>
        <w:b/>
      </w:rPr>
    </w:pPr>
  </w:p>
  <w:p w14:paraId="6E5DB708" w14:textId="77777777" w:rsidR="00191B0F" w:rsidRPr="00191B0F" w:rsidRDefault="00191B0F" w:rsidP="00191B0F">
    <w:pPr>
      <w:pStyle w:val="Header"/>
      <w:ind w:firstLine="0"/>
      <w:rPr>
        <w:b/>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AA00D" w14:textId="211E6828" w:rsidR="00861CAC" w:rsidRDefault="00861CAC" w:rsidP="00191B0F">
    <w:pPr>
      <w:pStyle w:val="Header"/>
      <w:ind w:firstLine="630"/>
      <w:rPr>
        <w:b/>
      </w:rPr>
    </w:pPr>
    <w:r w:rsidRPr="0037432F">
      <w:t>A.25-12-017  ALJ/SRM/abb</w:t>
    </w:r>
  </w:p>
  <w:p w14:paraId="72590126" w14:textId="77777777" w:rsidR="00191B0F" w:rsidRDefault="00191B0F" w:rsidP="00191B0F">
    <w:pPr>
      <w:pStyle w:val="Header"/>
      <w:ind w:firstLine="630"/>
      <w:rPr>
        <w:b/>
      </w:rPr>
    </w:pPr>
  </w:p>
  <w:p w14:paraId="73E29178" w14:textId="77777777" w:rsidR="00191B0F" w:rsidRPr="00191B0F" w:rsidRDefault="00191B0F" w:rsidP="00191B0F">
    <w:pPr>
      <w:pStyle w:val="Header"/>
      <w:ind w:firstLine="630"/>
      <w:rPr>
        <w:b/>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0C8F8" w14:textId="77777777" w:rsidR="00034730" w:rsidRDefault="00034730" w:rsidP="0091000B">
    <w:pPr>
      <w:pStyle w:val="Header"/>
      <w:ind w:firstLine="0"/>
      <w:rPr>
        <w:b/>
      </w:rPr>
    </w:pPr>
    <w:r w:rsidRPr="0037432F">
      <w:t>A.25-12-017  ALJ/SRM/abb</w:t>
    </w:r>
    <w:r w:rsidRPr="0037432F">
      <w:rPr>
        <w:b/>
      </w:rPr>
      <w:t xml:space="preserve"> </w:t>
    </w:r>
    <w:r>
      <w:rPr>
        <w:b/>
      </w:rPr>
      <w:tab/>
    </w:r>
    <w:r>
      <w:rPr>
        <w:b/>
      </w:rPr>
      <w:tab/>
      <w:t>PROPOSED DECISION</w:t>
    </w:r>
  </w:p>
  <w:p w14:paraId="6FAA9381" w14:textId="77777777" w:rsidR="00034730" w:rsidRPr="00B3087D" w:rsidRDefault="00034730" w:rsidP="0091000B">
    <w:pPr>
      <w:pStyle w:val="Header"/>
      <w:ind w:firstLine="0"/>
      <w:rPr>
        <w:i/>
        <w:color w:val="FF0000"/>
      </w:rPr>
    </w:pPr>
    <w:r w:rsidRPr="0037432F">
      <w:rPr>
        <w:i/>
        <w:color w:val="FF0000"/>
      </w:rPr>
      <w:t xml:space="preserve">[8/6/2026] </w:t>
    </w:r>
    <w:r w:rsidRPr="00B3087D">
      <w:rPr>
        <w:i/>
        <w:color w:val="FF0000"/>
      </w:rPr>
      <w:t xml:space="preserve">Internal Review Draft; Subject to </w:t>
    </w:r>
    <w:r w:rsidRPr="00B3087D">
      <w:rPr>
        <w:b/>
        <w:i/>
        <w:color w:val="FF0000"/>
      </w:rPr>
      <w:t>ALJ Division Review</w:t>
    </w:r>
  </w:p>
  <w:p w14:paraId="7DE9ABA7" w14:textId="77777777" w:rsidR="00034730" w:rsidRDefault="00034730" w:rsidP="0037432F">
    <w:pPr>
      <w:pStyle w:val="Header"/>
      <w:ind w:firstLine="0"/>
      <w:rPr>
        <w:i/>
        <w:color w:val="FF0000"/>
      </w:rPr>
    </w:pPr>
    <w:r>
      <w:rPr>
        <w:b/>
        <w:color w:val="FF0000"/>
      </w:rPr>
      <w:t>CONFIDENTIAL</w:t>
    </w:r>
    <w:r w:rsidRPr="00B3087D">
      <w:rPr>
        <w:b/>
        <w:color w:val="FF0000"/>
      </w:rPr>
      <w:t xml:space="preserve">; </w:t>
    </w:r>
    <w:r w:rsidRPr="00B3087D">
      <w:rPr>
        <w:i/>
        <w:color w:val="FF0000"/>
      </w:rPr>
      <w:t>Deliberative Process Privilege</w:t>
    </w:r>
  </w:p>
  <w:p w14:paraId="086B262C" w14:textId="77777777" w:rsidR="00034730" w:rsidRPr="0037432F" w:rsidRDefault="00034730" w:rsidP="0037432F">
    <w:pPr>
      <w:pStyle w:val="Header"/>
      <w:ind w:firstLine="0"/>
      <w:rPr>
        <w:i/>
        <w:color w:val="FF0000"/>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B5FC7" w14:textId="434D2C00" w:rsidR="007B5280" w:rsidRDefault="007B5280" w:rsidP="00191B0F">
    <w:pPr>
      <w:pStyle w:val="Header"/>
      <w:ind w:firstLine="0"/>
      <w:rPr>
        <w:b/>
      </w:rPr>
    </w:pPr>
    <w:r w:rsidRPr="0037432F">
      <w:t>A.25-12-017  ALJ/SRM/abb</w:t>
    </w:r>
  </w:p>
  <w:p w14:paraId="1BEA6D47" w14:textId="77777777" w:rsidR="00191B0F" w:rsidRDefault="00191B0F" w:rsidP="00191B0F">
    <w:pPr>
      <w:pStyle w:val="Header"/>
      <w:ind w:firstLine="0"/>
      <w:rPr>
        <w:b/>
      </w:rPr>
    </w:pPr>
  </w:p>
  <w:p w14:paraId="3BED0E41" w14:textId="77777777" w:rsidR="00191B0F" w:rsidRPr="00191B0F" w:rsidRDefault="00191B0F" w:rsidP="00191B0F">
    <w:pPr>
      <w:pStyle w:val="Header"/>
      <w:ind w:firstLine="0"/>
      <w:rPr>
        <w:b/>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367BA" w14:textId="7E0FD488" w:rsidR="00034730" w:rsidRDefault="00034730" w:rsidP="0037432F">
    <w:pPr>
      <w:pStyle w:val="Header"/>
      <w:ind w:firstLine="0"/>
      <w:rPr>
        <w:b/>
      </w:rPr>
    </w:pPr>
    <w:r w:rsidRPr="0037432F">
      <w:t>A.25-12-017  ALJ/SRM/abb</w:t>
    </w:r>
  </w:p>
  <w:p w14:paraId="5CC4C5D1" w14:textId="77777777" w:rsidR="00191B0F" w:rsidRDefault="00191B0F" w:rsidP="0037432F">
    <w:pPr>
      <w:pStyle w:val="Header"/>
      <w:ind w:firstLine="0"/>
      <w:rPr>
        <w:b/>
      </w:rPr>
    </w:pPr>
  </w:p>
  <w:p w14:paraId="23786F7C" w14:textId="77777777" w:rsidR="00191B0F" w:rsidRPr="00191B0F" w:rsidRDefault="00191B0F" w:rsidP="0037432F">
    <w:pPr>
      <w:pStyle w:val="Header"/>
      <w:ind w:firstLine="0"/>
      <w:rPr>
        <w:b/>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D350F" w14:textId="77777777" w:rsidR="00034730" w:rsidRDefault="00034730" w:rsidP="0091000B">
    <w:pPr>
      <w:pStyle w:val="Header"/>
      <w:ind w:firstLine="0"/>
      <w:rPr>
        <w:b/>
      </w:rPr>
    </w:pPr>
    <w:r w:rsidRPr="0037432F">
      <w:t>A.25-12-017  ALJ/SRM/abb</w:t>
    </w:r>
    <w:r w:rsidRPr="0037432F">
      <w:rPr>
        <w:b/>
      </w:rPr>
      <w:t xml:space="preserve"> </w:t>
    </w:r>
    <w:r>
      <w:rPr>
        <w:b/>
      </w:rPr>
      <w:tab/>
    </w:r>
    <w:r>
      <w:rPr>
        <w:b/>
      </w:rPr>
      <w:tab/>
      <w:t>PROPOSED DECISION</w:t>
    </w:r>
  </w:p>
  <w:p w14:paraId="2589429D" w14:textId="77777777" w:rsidR="00034730" w:rsidRPr="00B3087D" w:rsidRDefault="00034730" w:rsidP="0091000B">
    <w:pPr>
      <w:pStyle w:val="Header"/>
      <w:ind w:firstLine="0"/>
      <w:rPr>
        <w:i/>
        <w:color w:val="FF0000"/>
      </w:rPr>
    </w:pPr>
    <w:r w:rsidRPr="0037432F">
      <w:rPr>
        <w:i/>
        <w:color w:val="FF0000"/>
      </w:rPr>
      <w:t xml:space="preserve">[8/6/2026] </w:t>
    </w:r>
    <w:r w:rsidRPr="00B3087D">
      <w:rPr>
        <w:i/>
        <w:color w:val="FF0000"/>
      </w:rPr>
      <w:t xml:space="preserve">Internal Review Draft; Subject to </w:t>
    </w:r>
    <w:r w:rsidRPr="00B3087D">
      <w:rPr>
        <w:b/>
        <w:i/>
        <w:color w:val="FF0000"/>
      </w:rPr>
      <w:t>ALJ Division Review</w:t>
    </w:r>
  </w:p>
  <w:p w14:paraId="1DCD436D" w14:textId="77777777" w:rsidR="00034730" w:rsidRDefault="00034730" w:rsidP="0037432F">
    <w:pPr>
      <w:pStyle w:val="Header"/>
      <w:ind w:firstLine="0"/>
      <w:rPr>
        <w:i/>
        <w:color w:val="FF0000"/>
      </w:rPr>
    </w:pPr>
    <w:r>
      <w:rPr>
        <w:b/>
        <w:color w:val="FF0000"/>
      </w:rPr>
      <w:t>CONFIDENTIAL</w:t>
    </w:r>
    <w:r w:rsidRPr="00B3087D">
      <w:rPr>
        <w:b/>
        <w:color w:val="FF0000"/>
      </w:rPr>
      <w:t xml:space="preserve">; </w:t>
    </w:r>
    <w:r w:rsidRPr="00B3087D">
      <w:rPr>
        <w:i/>
        <w:color w:val="FF0000"/>
      </w:rPr>
      <w:t>Deliberative Process Privilege</w:t>
    </w:r>
  </w:p>
  <w:p w14:paraId="66A05D86" w14:textId="77777777" w:rsidR="00034730" w:rsidRPr="0037432F" w:rsidRDefault="00034730" w:rsidP="0037432F">
    <w:pPr>
      <w:pStyle w:val="Header"/>
      <w:ind w:firstLine="0"/>
      <w:rPr>
        <w:i/>
        <w:color w:val="FF0000"/>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19FDA" w14:textId="3DCD5AAE" w:rsidR="00034730" w:rsidRDefault="00034730" w:rsidP="00034730">
    <w:pPr>
      <w:pStyle w:val="Header"/>
      <w:ind w:firstLine="0"/>
      <w:rPr>
        <w:b/>
      </w:rPr>
    </w:pPr>
    <w:r w:rsidRPr="0037432F">
      <w:t>A.25-12-017  ALJ/SRM/abb</w:t>
    </w:r>
  </w:p>
  <w:p w14:paraId="0519629F" w14:textId="77777777" w:rsidR="00191B0F" w:rsidRDefault="00191B0F" w:rsidP="00034730">
    <w:pPr>
      <w:pStyle w:val="Header"/>
      <w:ind w:firstLine="0"/>
      <w:rPr>
        <w:b/>
      </w:rPr>
    </w:pPr>
  </w:p>
  <w:p w14:paraId="41873D7E" w14:textId="77777777" w:rsidR="00191B0F" w:rsidRPr="00191B0F" w:rsidRDefault="00191B0F" w:rsidP="00034730">
    <w:pPr>
      <w:pStyle w:val="Header"/>
      <w:ind w:firstLine="0"/>
      <w:rPr>
        <w:b/>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2D042" w14:textId="01CA861A" w:rsidR="00034730" w:rsidRDefault="00034730" w:rsidP="0037432F">
    <w:pPr>
      <w:pStyle w:val="Header"/>
      <w:ind w:firstLine="0"/>
      <w:rPr>
        <w:b/>
      </w:rPr>
    </w:pPr>
    <w:r w:rsidRPr="0037432F">
      <w:t>A.25-12-017  ALJ/SRM/abb</w:t>
    </w:r>
  </w:p>
  <w:p w14:paraId="2E536646" w14:textId="77777777" w:rsidR="00191B0F" w:rsidRDefault="00191B0F" w:rsidP="0037432F">
    <w:pPr>
      <w:pStyle w:val="Header"/>
      <w:ind w:firstLine="0"/>
      <w:rPr>
        <w:b/>
      </w:rPr>
    </w:pPr>
  </w:p>
  <w:p w14:paraId="73F488DE" w14:textId="77777777" w:rsidR="00191B0F" w:rsidRPr="00191B0F" w:rsidRDefault="00191B0F" w:rsidP="0037432F">
    <w:pPr>
      <w:pStyle w:val="Header"/>
      <w:ind w:firstLine="0"/>
      <w:rPr>
        <w:b/>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98EAE" w14:textId="04CCC165" w:rsidR="00034730" w:rsidRDefault="00034730" w:rsidP="00034730">
    <w:pPr>
      <w:pStyle w:val="Header"/>
      <w:ind w:firstLine="0"/>
      <w:rPr>
        <w:b/>
      </w:rPr>
    </w:pPr>
    <w:r w:rsidRPr="0037432F">
      <w:t>A.25-12-017  ALJ/SRM/abb</w:t>
    </w:r>
  </w:p>
  <w:p w14:paraId="77D2CC74" w14:textId="77777777" w:rsidR="00191B0F" w:rsidRDefault="00191B0F" w:rsidP="00034730">
    <w:pPr>
      <w:pStyle w:val="Header"/>
      <w:ind w:firstLine="0"/>
      <w:rPr>
        <w:b/>
      </w:rPr>
    </w:pPr>
  </w:p>
  <w:p w14:paraId="61F2FA86" w14:textId="77777777" w:rsidR="00191B0F" w:rsidRPr="00191B0F" w:rsidRDefault="00191B0F" w:rsidP="00034730">
    <w:pPr>
      <w:pStyle w:val="Header"/>
      <w:ind w:firstLine="0"/>
      <w:rPr>
        <w:b/>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F20AC" w14:textId="444F5879" w:rsidR="0037432F" w:rsidRDefault="0037432F" w:rsidP="00B3087D">
    <w:pPr>
      <w:pStyle w:val="Header"/>
      <w:tabs>
        <w:tab w:val="clear" w:pos="4680"/>
      </w:tabs>
      <w:ind w:firstLine="0"/>
      <w:rPr>
        <w:b/>
      </w:rPr>
    </w:pPr>
    <w:r w:rsidRPr="0037432F">
      <w:t>A.25-12-017  ALJ/SRM/abb</w:t>
    </w:r>
  </w:p>
  <w:p w14:paraId="2B9E4BBF" w14:textId="77777777" w:rsidR="00191B0F" w:rsidRDefault="00191B0F" w:rsidP="00B3087D">
    <w:pPr>
      <w:pStyle w:val="Header"/>
      <w:tabs>
        <w:tab w:val="clear" w:pos="4680"/>
      </w:tabs>
      <w:ind w:firstLine="0"/>
      <w:rPr>
        <w:b/>
      </w:rPr>
    </w:pPr>
  </w:p>
  <w:p w14:paraId="2FF2DB34" w14:textId="77777777" w:rsidR="00191B0F" w:rsidRPr="00191B0F" w:rsidRDefault="00191B0F" w:rsidP="00B3087D">
    <w:pPr>
      <w:pStyle w:val="Header"/>
      <w:tabs>
        <w:tab w:val="clear" w:pos="4680"/>
      </w:tabs>
      <w:ind w:firstLine="0"/>
      <w:rPr>
        <w:b/>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9953A" w14:textId="4E3437D9" w:rsidR="007B5280" w:rsidRDefault="007B5280" w:rsidP="00034730">
    <w:pPr>
      <w:pStyle w:val="Header"/>
      <w:ind w:firstLine="0"/>
      <w:rPr>
        <w:b/>
      </w:rPr>
    </w:pPr>
    <w:r w:rsidRPr="0037432F">
      <w:t>A.25-12-017  ALJ/SRM/abb</w:t>
    </w:r>
  </w:p>
  <w:p w14:paraId="143A50DC" w14:textId="77777777" w:rsidR="00191B0F" w:rsidRDefault="00191B0F" w:rsidP="00034730">
    <w:pPr>
      <w:pStyle w:val="Header"/>
      <w:ind w:firstLine="0"/>
      <w:rPr>
        <w:b/>
      </w:rPr>
    </w:pPr>
  </w:p>
  <w:p w14:paraId="63B129E9" w14:textId="77777777" w:rsidR="00191B0F" w:rsidRPr="00191B0F" w:rsidRDefault="00191B0F" w:rsidP="00034730">
    <w:pPr>
      <w:pStyle w:val="Header"/>
      <w:ind w:firstLine="0"/>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A1C77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044DDD"/>
    <w:multiLevelType w:val="hybridMultilevel"/>
    <w:tmpl w:val="7C600872"/>
    <w:lvl w:ilvl="0" w:tplc="0409000F">
      <w:start w:val="1"/>
      <w:numFmt w:val="decimal"/>
      <w:lvlText w:val="%1."/>
      <w:lvlJc w:val="left"/>
      <w:pPr>
        <w:ind w:left="10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A447E6"/>
    <w:multiLevelType w:val="hybridMultilevel"/>
    <w:tmpl w:val="F7B0B8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B6C4D1B"/>
    <w:multiLevelType w:val="hybridMultilevel"/>
    <w:tmpl w:val="B3A44BEE"/>
    <w:lvl w:ilvl="0" w:tplc="FFFFFFFF">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1D36F7B"/>
    <w:multiLevelType w:val="hybridMultilevel"/>
    <w:tmpl w:val="22660492"/>
    <w:lvl w:ilvl="0" w:tplc="22FECE48">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5D3837"/>
    <w:multiLevelType w:val="multilevel"/>
    <w:tmpl w:val="E46EE110"/>
    <w:lvl w:ilvl="0">
      <w:start w:val="1"/>
      <w:numFmt w:val="decimal"/>
      <w:suff w:val="space"/>
      <w:lvlText w:val="%1."/>
      <w:lvlJc w:val="left"/>
      <w:pPr>
        <w:ind w:left="0" w:firstLine="0"/>
      </w:pPr>
      <w:rPr>
        <w:rFonts w:hint="default"/>
      </w:rPr>
    </w:lvl>
    <w:lvl w:ilvl="1">
      <w:start w:val="1"/>
      <w:numFmt w:val="lowerLetter"/>
      <w:suff w:val="space"/>
      <w:lvlText w:val="%2."/>
      <w:lvlJc w:val="left"/>
      <w:pPr>
        <w:ind w:left="720" w:firstLine="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15:restartNumberingAfterBreak="0">
    <w:nsid w:val="146C1C14"/>
    <w:multiLevelType w:val="multilevel"/>
    <w:tmpl w:val="18F4A5AC"/>
    <w:styleLink w:val="FoFCoLOP"/>
    <w:lvl w:ilvl="0">
      <w:start w:val="1"/>
      <w:numFmt w:val="decimal"/>
      <w:pStyle w:val="CoL"/>
      <w:lvlText w:val="%1."/>
      <w:lvlJc w:val="right"/>
      <w:pPr>
        <w:ind w:left="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7" w15:restartNumberingAfterBreak="0">
    <w:nsid w:val="157C6ACC"/>
    <w:multiLevelType w:val="hybridMultilevel"/>
    <w:tmpl w:val="FA924468"/>
    <w:lvl w:ilvl="0" w:tplc="0409000F">
      <w:start w:val="1"/>
      <w:numFmt w:val="decimal"/>
      <w:lvlText w:val="%1."/>
      <w:lvlJc w:val="left"/>
      <w:pPr>
        <w:ind w:left="1504" w:hanging="360"/>
      </w:pPr>
    </w:lvl>
    <w:lvl w:ilvl="1" w:tplc="04090019" w:tentative="1">
      <w:start w:val="1"/>
      <w:numFmt w:val="lowerLetter"/>
      <w:lvlText w:val="%2."/>
      <w:lvlJc w:val="left"/>
      <w:pPr>
        <w:ind w:left="2224" w:hanging="360"/>
      </w:pPr>
    </w:lvl>
    <w:lvl w:ilvl="2" w:tplc="0409001B" w:tentative="1">
      <w:start w:val="1"/>
      <w:numFmt w:val="lowerRoman"/>
      <w:lvlText w:val="%3."/>
      <w:lvlJc w:val="right"/>
      <w:pPr>
        <w:ind w:left="2944" w:hanging="180"/>
      </w:pPr>
    </w:lvl>
    <w:lvl w:ilvl="3" w:tplc="0409000F" w:tentative="1">
      <w:start w:val="1"/>
      <w:numFmt w:val="decimal"/>
      <w:lvlText w:val="%4."/>
      <w:lvlJc w:val="left"/>
      <w:pPr>
        <w:ind w:left="3664" w:hanging="360"/>
      </w:pPr>
    </w:lvl>
    <w:lvl w:ilvl="4" w:tplc="04090019" w:tentative="1">
      <w:start w:val="1"/>
      <w:numFmt w:val="lowerLetter"/>
      <w:lvlText w:val="%5."/>
      <w:lvlJc w:val="left"/>
      <w:pPr>
        <w:ind w:left="4384" w:hanging="360"/>
      </w:pPr>
    </w:lvl>
    <w:lvl w:ilvl="5" w:tplc="0409001B" w:tentative="1">
      <w:start w:val="1"/>
      <w:numFmt w:val="lowerRoman"/>
      <w:lvlText w:val="%6."/>
      <w:lvlJc w:val="right"/>
      <w:pPr>
        <w:ind w:left="5104" w:hanging="180"/>
      </w:pPr>
    </w:lvl>
    <w:lvl w:ilvl="6" w:tplc="0409000F" w:tentative="1">
      <w:start w:val="1"/>
      <w:numFmt w:val="decimal"/>
      <w:lvlText w:val="%7."/>
      <w:lvlJc w:val="left"/>
      <w:pPr>
        <w:ind w:left="5824" w:hanging="360"/>
      </w:pPr>
    </w:lvl>
    <w:lvl w:ilvl="7" w:tplc="04090019" w:tentative="1">
      <w:start w:val="1"/>
      <w:numFmt w:val="lowerLetter"/>
      <w:lvlText w:val="%8."/>
      <w:lvlJc w:val="left"/>
      <w:pPr>
        <w:ind w:left="6544" w:hanging="360"/>
      </w:pPr>
    </w:lvl>
    <w:lvl w:ilvl="8" w:tplc="0409001B" w:tentative="1">
      <w:start w:val="1"/>
      <w:numFmt w:val="lowerRoman"/>
      <w:lvlText w:val="%9."/>
      <w:lvlJc w:val="right"/>
      <w:pPr>
        <w:ind w:left="7264" w:hanging="180"/>
      </w:pPr>
    </w:lvl>
  </w:abstractNum>
  <w:abstractNum w:abstractNumId="8" w15:restartNumberingAfterBreak="0">
    <w:nsid w:val="15F056CB"/>
    <w:multiLevelType w:val="multilevel"/>
    <w:tmpl w:val="18F4A5AC"/>
    <w:numStyleLink w:val="FoFCoLOP"/>
  </w:abstractNum>
  <w:abstractNum w:abstractNumId="9" w15:restartNumberingAfterBreak="0">
    <w:nsid w:val="301007D6"/>
    <w:multiLevelType w:val="hybridMultilevel"/>
    <w:tmpl w:val="CF48A844"/>
    <w:lvl w:ilvl="0" w:tplc="FFFFFFFF">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31F6D42"/>
    <w:multiLevelType w:val="multilevel"/>
    <w:tmpl w:val="3C526EDE"/>
    <w:styleLink w:val="Headings"/>
    <w:lvl w:ilvl="0">
      <w:start w:val="1"/>
      <w:numFmt w:val="decimal"/>
      <w:pStyle w:val="Heading1"/>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pStyle w:val="Heading2"/>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pStyle w:val="Heading3"/>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pStyle w:val="Heading4"/>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pStyle w:val="Heading5"/>
      <w:lvlText w:val="%1.%2.%3.%4.%5."/>
      <w:lvlJc w:val="left"/>
      <w:pPr>
        <w:tabs>
          <w:tab w:val="num" w:pos="2880"/>
        </w:tabs>
        <w:ind w:left="2880" w:hanging="1440"/>
      </w:pPr>
      <w:rPr>
        <w:rFonts w:ascii="Arial" w:hAnsi="Arial" w:hint="default"/>
        <w:b/>
        <w:i w:val="0"/>
        <w:sz w:val="26"/>
      </w:rPr>
    </w:lvl>
    <w:lvl w:ilvl="5">
      <w:start w:val="1"/>
      <w:numFmt w:val="decimal"/>
      <w:pStyle w:val="Heading6"/>
      <w:lvlText w:val="%1.%2.%3.%4.%5.%6."/>
      <w:lvlJc w:val="left"/>
      <w:pPr>
        <w:tabs>
          <w:tab w:val="num" w:pos="3528"/>
        </w:tabs>
        <w:ind w:left="3528" w:hanging="1728"/>
      </w:pPr>
      <w:rPr>
        <w:rFonts w:ascii="Arial" w:hAnsi="Arial" w:hint="default"/>
        <w:b/>
        <w:i w:val="0"/>
        <w:sz w:val="26"/>
      </w:rPr>
    </w:lvl>
    <w:lvl w:ilvl="6">
      <w:start w:val="1"/>
      <w:numFmt w:val="decimal"/>
      <w:pStyle w:val="ListNum"/>
      <w:lvlText w:val="%7."/>
      <w:lvlJc w:val="left"/>
      <w:pPr>
        <w:tabs>
          <w:tab w:val="num" w:pos="1080"/>
        </w:tabs>
        <w:ind w:left="1080" w:hanging="360"/>
      </w:pPr>
      <w:rPr>
        <w:rFonts w:ascii="Book Antiqua" w:hAnsi="Book Antiqua" w:hint="default"/>
        <w:b w:val="0"/>
        <w:i w:val="0"/>
        <w:sz w:val="26"/>
      </w:rPr>
    </w:lvl>
    <w:lvl w:ilvl="7">
      <w:start w:val="1"/>
      <w:numFmt w:val="lowerLetter"/>
      <w:pStyle w:val="ListAlpha"/>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11" w15:restartNumberingAfterBreak="0">
    <w:nsid w:val="3ABF62ED"/>
    <w:multiLevelType w:val="hybridMultilevel"/>
    <w:tmpl w:val="2C620AE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F584F1E"/>
    <w:multiLevelType w:val="hybridMultilevel"/>
    <w:tmpl w:val="13248DD8"/>
    <w:lvl w:ilvl="0" w:tplc="FFFFFFFF">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4E36B2E"/>
    <w:multiLevelType w:val="hybridMultilevel"/>
    <w:tmpl w:val="35B27874"/>
    <w:lvl w:ilvl="0" w:tplc="0409000F">
      <w:start w:val="1"/>
      <w:numFmt w:val="decimal"/>
      <w:lvlText w:val="%1."/>
      <w:lvlJc w:val="left"/>
      <w:pPr>
        <w:ind w:left="1504" w:hanging="360"/>
      </w:pPr>
    </w:lvl>
    <w:lvl w:ilvl="1" w:tplc="04090019" w:tentative="1">
      <w:start w:val="1"/>
      <w:numFmt w:val="lowerLetter"/>
      <w:lvlText w:val="%2."/>
      <w:lvlJc w:val="left"/>
      <w:pPr>
        <w:ind w:left="2224" w:hanging="360"/>
      </w:pPr>
    </w:lvl>
    <w:lvl w:ilvl="2" w:tplc="0409001B" w:tentative="1">
      <w:start w:val="1"/>
      <w:numFmt w:val="lowerRoman"/>
      <w:lvlText w:val="%3."/>
      <w:lvlJc w:val="right"/>
      <w:pPr>
        <w:ind w:left="2944" w:hanging="180"/>
      </w:pPr>
    </w:lvl>
    <w:lvl w:ilvl="3" w:tplc="0409000F" w:tentative="1">
      <w:start w:val="1"/>
      <w:numFmt w:val="decimal"/>
      <w:lvlText w:val="%4."/>
      <w:lvlJc w:val="left"/>
      <w:pPr>
        <w:ind w:left="3664" w:hanging="360"/>
      </w:pPr>
    </w:lvl>
    <w:lvl w:ilvl="4" w:tplc="04090019" w:tentative="1">
      <w:start w:val="1"/>
      <w:numFmt w:val="lowerLetter"/>
      <w:lvlText w:val="%5."/>
      <w:lvlJc w:val="left"/>
      <w:pPr>
        <w:ind w:left="4384" w:hanging="360"/>
      </w:pPr>
    </w:lvl>
    <w:lvl w:ilvl="5" w:tplc="0409001B" w:tentative="1">
      <w:start w:val="1"/>
      <w:numFmt w:val="lowerRoman"/>
      <w:lvlText w:val="%6."/>
      <w:lvlJc w:val="right"/>
      <w:pPr>
        <w:ind w:left="5104" w:hanging="180"/>
      </w:pPr>
    </w:lvl>
    <w:lvl w:ilvl="6" w:tplc="0409000F" w:tentative="1">
      <w:start w:val="1"/>
      <w:numFmt w:val="decimal"/>
      <w:lvlText w:val="%7."/>
      <w:lvlJc w:val="left"/>
      <w:pPr>
        <w:ind w:left="5824" w:hanging="360"/>
      </w:pPr>
    </w:lvl>
    <w:lvl w:ilvl="7" w:tplc="04090019" w:tentative="1">
      <w:start w:val="1"/>
      <w:numFmt w:val="lowerLetter"/>
      <w:lvlText w:val="%8."/>
      <w:lvlJc w:val="left"/>
      <w:pPr>
        <w:ind w:left="6544" w:hanging="360"/>
      </w:pPr>
    </w:lvl>
    <w:lvl w:ilvl="8" w:tplc="0409001B" w:tentative="1">
      <w:start w:val="1"/>
      <w:numFmt w:val="lowerRoman"/>
      <w:lvlText w:val="%9."/>
      <w:lvlJc w:val="right"/>
      <w:pPr>
        <w:ind w:left="7264" w:hanging="180"/>
      </w:pPr>
    </w:lvl>
  </w:abstractNum>
  <w:abstractNum w:abstractNumId="14" w15:restartNumberingAfterBreak="0">
    <w:nsid w:val="466A05F3"/>
    <w:multiLevelType w:val="hybridMultilevel"/>
    <w:tmpl w:val="741499DA"/>
    <w:lvl w:ilvl="0" w:tplc="FFFFFFFF">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A235FE6"/>
    <w:multiLevelType w:val="hybridMultilevel"/>
    <w:tmpl w:val="8DDEFB9C"/>
    <w:lvl w:ilvl="0" w:tplc="FFFFFFFF">
      <w:start w:val="10"/>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4AB83F26"/>
    <w:multiLevelType w:val="hybridMultilevel"/>
    <w:tmpl w:val="38FA2ECC"/>
    <w:lvl w:ilvl="0" w:tplc="86AE2958">
      <w:start w:val="1"/>
      <w:numFmt w:val="bullet"/>
      <w:pStyle w:val="bullets"/>
      <w:lvlText w:val=""/>
      <w:lvlJc w:val="left"/>
      <w:pPr>
        <w:tabs>
          <w:tab w:val="num" w:pos="1440"/>
        </w:tabs>
        <w:ind w:left="1440" w:hanging="360"/>
      </w:pPr>
      <w:rPr>
        <w:rFonts w:ascii="Symbol" w:hAnsi="Symbol" w:hint="default"/>
      </w:rPr>
    </w:lvl>
    <w:lvl w:ilvl="1" w:tplc="04090019" w:tentative="1">
      <w:start w:val="1"/>
      <w:numFmt w:val="bullet"/>
      <w:lvlText w:val="o"/>
      <w:lvlJc w:val="left"/>
      <w:pPr>
        <w:tabs>
          <w:tab w:val="num" w:pos="2160"/>
        </w:tabs>
        <w:ind w:left="2160" w:hanging="360"/>
      </w:pPr>
      <w:rPr>
        <w:rFonts w:ascii="Courier New" w:hAnsi="Courier New" w:hint="default"/>
      </w:rPr>
    </w:lvl>
    <w:lvl w:ilvl="2" w:tplc="0409001B" w:tentative="1">
      <w:start w:val="1"/>
      <w:numFmt w:val="bullet"/>
      <w:lvlText w:val=""/>
      <w:lvlJc w:val="left"/>
      <w:pPr>
        <w:tabs>
          <w:tab w:val="num" w:pos="2880"/>
        </w:tabs>
        <w:ind w:left="2880" w:hanging="360"/>
      </w:pPr>
      <w:rPr>
        <w:rFonts w:ascii="Wingdings" w:hAnsi="Wingdings" w:hint="default"/>
      </w:rPr>
    </w:lvl>
    <w:lvl w:ilvl="3" w:tplc="0409000F" w:tentative="1">
      <w:start w:val="1"/>
      <w:numFmt w:val="bullet"/>
      <w:lvlText w:val=""/>
      <w:lvlJc w:val="left"/>
      <w:pPr>
        <w:tabs>
          <w:tab w:val="num" w:pos="3600"/>
        </w:tabs>
        <w:ind w:left="3600" w:hanging="360"/>
      </w:pPr>
      <w:rPr>
        <w:rFonts w:ascii="Symbol" w:hAnsi="Symbol" w:hint="default"/>
      </w:rPr>
    </w:lvl>
    <w:lvl w:ilvl="4" w:tplc="04090019" w:tentative="1">
      <w:start w:val="1"/>
      <w:numFmt w:val="bullet"/>
      <w:lvlText w:val="o"/>
      <w:lvlJc w:val="left"/>
      <w:pPr>
        <w:tabs>
          <w:tab w:val="num" w:pos="4320"/>
        </w:tabs>
        <w:ind w:left="4320" w:hanging="360"/>
      </w:pPr>
      <w:rPr>
        <w:rFonts w:ascii="Courier New" w:hAnsi="Courier New" w:hint="default"/>
      </w:rPr>
    </w:lvl>
    <w:lvl w:ilvl="5" w:tplc="0409001B" w:tentative="1">
      <w:start w:val="1"/>
      <w:numFmt w:val="bullet"/>
      <w:lvlText w:val=""/>
      <w:lvlJc w:val="left"/>
      <w:pPr>
        <w:tabs>
          <w:tab w:val="num" w:pos="5040"/>
        </w:tabs>
        <w:ind w:left="5040" w:hanging="360"/>
      </w:pPr>
      <w:rPr>
        <w:rFonts w:ascii="Wingdings" w:hAnsi="Wingdings" w:hint="default"/>
      </w:rPr>
    </w:lvl>
    <w:lvl w:ilvl="6" w:tplc="0409000F" w:tentative="1">
      <w:start w:val="1"/>
      <w:numFmt w:val="bullet"/>
      <w:lvlText w:val=""/>
      <w:lvlJc w:val="left"/>
      <w:pPr>
        <w:tabs>
          <w:tab w:val="num" w:pos="5760"/>
        </w:tabs>
        <w:ind w:left="5760" w:hanging="360"/>
      </w:pPr>
      <w:rPr>
        <w:rFonts w:ascii="Symbol" w:hAnsi="Symbol" w:hint="default"/>
      </w:rPr>
    </w:lvl>
    <w:lvl w:ilvl="7" w:tplc="04090019" w:tentative="1">
      <w:start w:val="1"/>
      <w:numFmt w:val="bullet"/>
      <w:lvlText w:val="o"/>
      <w:lvlJc w:val="left"/>
      <w:pPr>
        <w:tabs>
          <w:tab w:val="num" w:pos="6480"/>
        </w:tabs>
        <w:ind w:left="6480" w:hanging="360"/>
      </w:pPr>
      <w:rPr>
        <w:rFonts w:ascii="Courier New" w:hAnsi="Courier New" w:hint="default"/>
      </w:rPr>
    </w:lvl>
    <w:lvl w:ilvl="8" w:tplc="0409001B"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4D5D2246"/>
    <w:multiLevelType w:val="singleLevel"/>
    <w:tmpl w:val="7C2ACC44"/>
    <w:lvl w:ilvl="0">
      <w:start w:val="1"/>
      <w:numFmt w:val="decimal"/>
      <w:pStyle w:val="Style1"/>
      <w:lvlText w:val="%1."/>
      <w:lvlJc w:val="left"/>
      <w:pPr>
        <w:tabs>
          <w:tab w:val="num" w:pos="72"/>
        </w:tabs>
        <w:ind w:left="288" w:hanging="288"/>
      </w:pPr>
      <w:rPr>
        <w:rFonts w:hint="default"/>
      </w:rPr>
    </w:lvl>
  </w:abstractNum>
  <w:abstractNum w:abstractNumId="18" w15:restartNumberingAfterBreak="0">
    <w:nsid w:val="58B7358F"/>
    <w:multiLevelType w:val="hybridMultilevel"/>
    <w:tmpl w:val="C578234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59D042D7"/>
    <w:multiLevelType w:val="multilevel"/>
    <w:tmpl w:val="18F4A5AC"/>
    <w:numStyleLink w:val="FoFCoLOP"/>
  </w:abstractNum>
  <w:abstractNum w:abstractNumId="20" w15:restartNumberingAfterBreak="0">
    <w:nsid w:val="5E3440EA"/>
    <w:multiLevelType w:val="hybridMultilevel"/>
    <w:tmpl w:val="D6BA1E1C"/>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61A25780"/>
    <w:multiLevelType w:val="multilevel"/>
    <w:tmpl w:val="3C526EDE"/>
    <w:numStyleLink w:val="Headings"/>
  </w:abstractNum>
  <w:abstractNum w:abstractNumId="22" w15:restartNumberingAfterBreak="0">
    <w:nsid w:val="61AE288A"/>
    <w:multiLevelType w:val="hybridMultilevel"/>
    <w:tmpl w:val="D3E6AF9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64BA0D5B"/>
    <w:multiLevelType w:val="hybridMultilevel"/>
    <w:tmpl w:val="79A40054"/>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4093EA4"/>
    <w:multiLevelType w:val="singleLevel"/>
    <w:tmpl w:val="E250AA46"/>
    <w:lvl w:ilvl="0">
      <w:start w:val="1"/>
      <w:numFmt w:val="decimal"/>
      <w:lvlText w:val="%1."/>
      <w:legacy w:legacy="1" w:legacySpace="0" w:legacyIndent="0"/>
      <w:lvlJc w:val="left"/>
    </w:lvl>
  </w:abstractNum>
  <w:abstractNum w:abstractNumId="25" w15:restartNumberingAfterBreak="0">
    <w:nsid w:val="776A7DCF"/>
    <w:multiLevelType w:val="hybridMultilevel"/>
    <w:tmpl w:val="17A0B63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789A0AFE"/>
    <w:multiLevelType w:val="multilevel"/>
    <w:tmpl w:val="18F4A5AC"/>
    <w:numStyleLink w:val="FoFCoLOP"/>
  </w:abstractNum>
  <w:abstractNum w:abstractNumId="27" w15:restartNumberingAfterBreak="0">
    <w:nsid w:val="78BE7108"/>
    <w:multiLevelType w:val="singleLevel"/>
    <w:tmpl w:val="BCB63E94"/>
    <w:lvl w:ilvl="0">
      <w:start w:val="1"/>
      <w:numFmt w:val="decimal"/>
      <w:lvlText w:val="%1."/>
      <w:lvlJc w:val="left"/>
      <w:pPr>
        <w:ind w:left="3780" w:hanging="360"/>
      </w:pPr>
      <w:rPr>
        <w:b w:val="0"/>
      </w:rPr>
    </w:lvl>
  </w:abstractNum>
  <w:num w:numId="1" w16cid:durableId="140774137">
    <w:abstractNumId w:val="6"/>
  </w:num>
  <w:num w:numId="2" w16cid:durableId="1898543446">
    <w:abstractNumId w:val="19"/>
    <w:lvlOverride w:ilvl="0">
      <w:lvl w:ilvl="0">
        <w:start w:val="1"/>
        <w:numFmt w:val="decimal"/>
        <w:pStyle w:val="FoF"/>
        <w:lvlText w:val="%1."/>
        <w:lvlJc w:val="right"/>
        <w:pPr>
          <w:ind w:left="0" w:firstLine="540"/>
        </w:pPr>
        <w:rPr>
          <w:rFonts w:hint="default"/>
        </w:rPr>
      </w:lvl>
    </w:lvlOverride>
  </w:num>
  <w:num w:numId="3" w16cid:durableId="701521005">
    <w:abstractNumId w:val="8"/>
    <w:lvlOverride w:ilvl="0">
      <w:lvl w:ilvl="0">
        <w:start w:val="1"/>
        <w:numFmt w:val="decimal"/>
        <w:pStyle w:val="CoL"/>
        <w:lvlText w:val="%1."/>
        <w:lvlJc w:val="right"/>
        <w:pPr>
          <w:ind w:left="0" w:firstLine="540"/>
        </w:pPr>
        <w:rPr>
          <w:rFonts w:hint="default"/>
        </w:rPr>
      </w:lvl>
    </w:lvlOverride>
    <w:lvlOverride w:ilvl="1">
      <w:lvl w:ilvl="1">
        <w:start w:val="1"/>
        <w:numFmt w:val="lowerLetter"/>
        <w:lvlText w:val="(%2)"/>
        <w:lvlJc w:val="right"/>
        <w:pPr>
          <w:ind w:left="1152" w:hanging="72"/>
        </w:pPr>
        <w:rPr>
          <w:rFonts w:hint="default"/>
        </w:rPr>
      </w:lvl>
    </w:lvlOverride>
    <w:lvlOverride w:ilvl="2">
      <w:lvl w:ilvl="2">
        <w:start w:val="1"/>
        <w:numFmt w:val="none"/>
        <w:lvlText w:val=""/>
        <w:lvlJc w:val="left"/>
        <w:pPr>
          <w:ind w:left="720" w:firstLine="0"/>
        </w:pPr>
        <w:rPr>
          <w:rFonts w:hint="default"/>
        </w:rPr>
      </w:lvl>
    </w:lvlOverride>
    <w:lvlOverride w:ilvl="3">
      <w:lvl w:ilvl="3">
        <w:start w:val="1"/>
        <w:numFmt w:val="none"/>
        <w:lvlText w:val=""/>
        <w:lvlJc w:val="left"/>
        <w:pPr>
          <w:ind w:left="720" w:firstLine="0"/>
        </w:pPr>
        <w:rPr>
          <w:rFonts w:hint="default"/>
        </w:rPr>
      </w:lvl>
    </w:lvlOverride>
    <w:lvlOverride w:ilvl="4">
      <w:lvl w:ilvl="4">
        <w:start w:val="1"/>
        <w:numFmt w:val="none"/>
        <w:lvlText w:val=""/>
        <w:lvlJc w:val="left"/>
        <w:pPr>
          <w:ind w:left="720" w:firstLine="0"/>
        </w:pPr>
        <w:rPr>
          <w:rFonts w:hint="default"/>
        </w:rPr>
      </w:lvl>
    </w:lvlOverride>
    <w:lvlOverride w:ilvl="5">
      <w:lvl w:ilvl="5">
        <w:start w:val="1"/>
        <w:numFmt w:val="none"/>
        <w:lvlText w:val=""/>
        <w:lvlJc w:val="left"/>
        <w:pPr>
          <w:ind w:left="720" w:firstLine="0"/>
        </w:pPr>
        <w:rPr>
          <w:rFonts w:hint="default"/>
        </w:rPr>
      </w:lvl>
    </w:lvlOverride>
    <w:lvlOverride w:ilvl="6">
      <w:lvl w:ilvl="6">
        <w:start w:val="1"/>
        <w:numFmt w:val="none"/>
        <w:lvlText w:val=""/>
        <w:lvlJc w:val="left"/>
        <w:pPr>
          <w:ind w:left="720" w:firstLine="0"/>
        </w:pPr>
        <w:rPr>
          <w:rFonts w:hint="default"/>
        </w:rPr>
      </w:lvl>
    </w:lvlOverride>
    <w:lvlOverride w:ilvl="7">
      <w:lvl w:ilvl="7">
        <w:start w:val="1"/>
        <w:numFmt w:val="none"/>
        <w:lvlText w:val=""/>
        <w:lvlJc w:val="left"/>
        <w:pPr>
          <w:ind w:left="720" w:firstLine="0"/>
        </w:pPr>
        <w:rPr>
          <w:rFonts w:hint="default"/>
        </w:rPr>
      </w:lvl>
    </w:lvlOverride>
    <w:lvlOverride w:ilvl="8">
      <w:lvl w:ilvl="8">
        <w:start w:val="1"/>
        <w:numFmt w:val="none"/>
        <w:lvlText w:val=""/>
        <w:lvlJc w:val="left"/>
        <w:pPr>
          <w:ind w:left="720" w:firstLine="0"/>
        </w:pPr>
        <w:rPr>
          <w:rFonts w:hint="default"/>
        </w:rPr>
      </w:lvl>
    </w:lvlOverride>
  </w:num>
  <w:num w:numId="4" w16cid:durableId="2017029027">
    <w:abstractNumId w:val="26"/>
    <w:lvlOverride w:ilvl="0">
      <w:lvl w:ilvl="0">
        <w:start w:val="1"/>
        <w:numFmt w:val="decimal"/>
        <w:pStyle w:val="OP"/>
        <w:lvlText w:val="%1."/>
        <w:lvlJc w:val="right"/>
        <w:pPr>
          <w:ind w:left="0" w:firstLine="540"/>
        </w:pPr>
        <w:rPr>
          <w:rFonts w:hint="default"/>
          <w:b w:val="0"/>
          <w:bCs w:val="0"/>
          <w:i w:val="0"/>
          <w:iCs/>
          <w:color w:val="auto"/>
        </w:rPr>
      </w:lvl>
    </w:lvlOverride>
  </w:num>
  <w:num w:numId="5" w16cid:durableId="973756952">
    <w:abstractNumId w:val="10"/>
  </w:num>
  <w:num w:numId="6" w16cid:durableId="816924040">
    <w:abstractNumId w:val="0"/>
  </w:num>
  <w:num w:numId="7" w16cid:durableId="1714382259">
    <w:abstractNumId w:val="21"/>
    <w:lvlOverride w:ilvl="0">
      <w:lvl w:ilvl="0">
        <w:start w:val="1"/>
        <w:numFmt w:val="decimal"/>
        <w:pStyle w:val="Heading1"/>
        <w:lvlText w:val="%1."/>
        <w:lvlJc w:val="left"/>
        <w:pPr>
          <w:ind w:left="720" w:hanging="720"/>
        </w:pPr>
        <w:rPr>
          <w:b/>
          <w:bCs/>
          <w:i w:val="0"/>
          <w:iCs/>
          <w:color w:val="auto"/>
        </w:rPr>
      </w:lvl>
    </w:lvlOverride>
  </w:num>
  <w:num w:numId="8" w16cid:durableId="1824194659">
    <w:abstractNumId w:val="24"/>
  </w:num>
  <w:num w:numId="9" w16cid:durableId="796725293">
    <w:abstractNumId w:val="16"/>
  </w:num>
  <w:num w:numId="10" w16cid:durableId="838159591">
    <w:abstractNumId w:val="17"/>
  </w:num>
  <w:num w:numId="11" w16cid:durableId="2089961079">
    <w:abstractNumId w:val="27"/>
  </w:num>
  <w:num w:numId="12" w16cid:durableId="957570045">
    <w:abstractNumId w:val="15"/>
  </w:num>
  <w:num w:numId="13" w16cid:durableId="2016029428">
    <w:abstractNumId w:val="5"/>
  </w:num>
  <w:num w:numId="14" w16cid:durableId="1861508342">
    <w:abstractNumId w:val="20"/>
  </w:num>
  <w:num w:numId="15" w16cid:durableId="2038966203">
    <w:abstractNumId w:val="25"/>
  </w:num>
  <w:num w:numId="16" w16cid:durableId="369913827">
    <w:abstractNumId w:val="7"/>
  </w:num>
  <w:num w:numId="17" w16cid:durableId="936787966">
    <w:abstractNumId w:val="13"/>
  </w:num>
  <w:num w:numId="18" w16cid:durableId="1847599350">
    <w:abstractNumId w:val="12"/>
  </w:num>
  <w:num w:numId="19" w16cid:durableId="1348672711">
    <w:abstractNumId w:val="11"/>
  </w:num>
  <w:num w:numId="20" w16cid:durableId="703942269">
    <w:abstractNumId w:val="22"/>
  </w:num>
  <w:num w:numId="21" w16cid:durableId="1870991137">
    <w:abstractNumId w:val="2"/>
  </w:num>
  <w:num w:numId="22" w16cid:durableId="1193112448">
    <w:abstractNumId w:val="18"/>
  </w:num>
  <w:num w:numId="23" w16cid:durableId="340400613">
    <w:abstractNumId w:val="4"/>
  </w:num>
  <w:num w:numId="24" w16cid:durableId="2116047653">
    <w:abstractNumId w:val="3"/>
  </w:num>
  <w:num w:numId="25" w16cid:durableId="1399403234">
    <w:abstractNumId w:val="1"/>
  </w:num>
  <w:num w:numId="26" w16cid:durableId="1921720256">
    <w:abstractNumId w:val="9"/>
  </w:num>
  <w:num w:numId="27" w16cid:durableId="300117998">
    <w:abstractNumId w:val="23"/>
  </w:num>
  <w:num w:numId="28" w16cid:durableId="259535399">
    <w:abstractNumId w:val="14"/>
  </w:num>
  <w:num w:numId="29" w16cid:durableId="1786272790">
    <w:abstractNumId w:val="8"/>
    <w:lvlOverride w:ilvl="0">
      <w:lvl w:ilvl="0">
        <w:start w:val="1"/>
        <w:numFmt w:val="decimal"/>
        <w:pStyle w:val="CoL"/>
        <w:lvlText w:val="%1."/>
        <w:lvlJc w:val="right"/>
        <w:pPr>
          <w:ind w:left="0" w:firstLine="540"/>
        </w:pPr>
      </w:lvl>
    </w:lvlOverride>
    <w:lvlOverride w:ilvl="1">
      <w:lvl w:ilvl="1">
        <w:start w:val="1"/>
        <w:numFmt w:val="decimal"/>
        <w:lvlText w:val="(%2)"/>
        <w:lvlJc w:val="right"/>
        <w:pPr>
          <w:ind w:left="1152" w:hanging="72"/>
        </w:pPr>
      </w:lvl>
    </w:lvlOverride>
    <w:lvlOverride w:ilvl="2">
      <w:lvl w:ilvl="2">
        <w:start w:val="1"/>
        <w:numFmt w:val="decimal"/>
        <w:lvlText w:val=""/>
        <w:lvlJc w:val="left"/>
        <w:pPr>
          <w:ind w:left="720" w:firstLine="0"/>
        </w:pPr>
      </w:lvl>
    </w:lvlOverride>
    <w:lvlOverride w:ilvl="3">
      <w:lvl w:ilvl="3">
        <w:start w:val="1"/>
        <w:numFmt w:val="decimal"/>
        <w:lvlText w:val=""/>
        <w:lvlJc w:val="left"/>
        <w:pPr>
          <w:ind w:left="720" w:firstLine="0"/>
        </w:pPr>
      </w:lvl>
    </w:lvlOverride>
    <w:lvlOverride w:ilvl="4">
      <w:lvl w:ilvl="4">
        <w:start w:val="1"/>
        <w:numFmt w:val="decimal"/>
        <w:lvlText w:val=""/>
        <w:lvlJc w:val="left"/>
        <w:pPr>
          <w:ind w:left="720" w:firstLine="0"/>
        </w:pPr>
      </w:lvl>
    </w:lvlOverride>
    <w:lvlOverride w:ilvl="5">
      <w:lvl w:ilvl="5">
        <w:start w:val="1"/>
        <w:numFmt w:val="decimal"/>
        <w:lvlText w:val=""/>
        <w:lvlJc w:val="left"/>
        <w:pPr>
          <w:ind w:left="720" w:firstLine="0"/>
        </w:pPr>
      </w:lvl>
    </w:lvlOverride>
    <w:lvlOverride w:ilvl="6">
      <w:lvl w:ilvl="6">
        <w:start w:val="1"/>
        <w:numFmt w:val="decimal"/>
        <w:lvlText w:val=""/>
        <w:lvlJc w:val="left"/>
        <w:pPr>
          <w:ind w:left="720" w:firstLine="0"/>
        </w:pPr>
      </w:lvl>
    </w:lvlOverride>
    <w:lvlOverride w:ilvl="7">
      <w:lvl w:ilvl="7">
        <w:start w:val="1"/>
        <w:numFmt w:val="decimal"/>
        <w:lvlText w:val=""/>
        <w:lvlJc w:val="left"/>
        <w:pPr>
          <w:ind w:left="720" w:firstLine="0"/>
        </w:pPr>
      </w:lvl>
    </w:lvlOverride>
    <w:lvlOverride w:ilvl="8">
      <w:lvl w:ilvl="8">
        <w:start w:val="1"/>
        <w:numFmt w:val="decimal"/>
        <w:lvlText w:val=""/>
        <w:lvlJc w:val="left"/>
        <w:pPr>
          <w:ind w:left="720" w:firstLine="0"/>
        </w:pPr>
      </w:lvl>
    </w:lvlOverride>
  </w:num>
  <w:num w:numId="30" w16cid:durableId="1220633563">
    <w:abstractNumId w:val="8"/>
    <w:lvlOverride w:ilvl="0">
      <w:lvl w:ilvl="0">
        <w:start w:val="1"/>
        <w:numFmt w:val="decimal"/>
        <w:pStyle w:val="CoL"/>
        <w:lvlText w:val="%1."/>
        <w:lvlJc w:val="right"/>
        <w:pPr>
          <w:ind w:left="0" w:firstLine="540"/>
        </w:pPr>
        <w:rPr>
          <w:rFonts w:hint="default"/>
        </w:rPr>
      </w:lvl>
    </w:lvlOverride>
    <w:lvlOverride w:ilvl="1">
      <w:lvl w:ilvl="1">
        <w:start w:val="1"/>
        <w:numFmt w:val="lowerLetter"/>
        <w:lvlText w:val="(%2)"/>
        <w:lvlJc w:val="right"/>
        <w:pPr>
          <w:ind w:left="1152" w:hanging="72"/>
        </w:pPr>
        <w:rPr>
          <w:rFonts w:hint="default"/>
        </w:rPr>
      </w:lvl>
    </w:lvlOverride>
    <w:lvlOverride w:ilvl="2">
      <w:lvl w:ilvl="2">
        <w:start w:val="1"/>
        <w:numFmt w:val="none"/>
        <w:lvlText w:val=""/>
        <w:lvlJc w:val="left"/>
        <w:pPr>
          <w:ind w:left="720" w:firstLine="0"/>
        </w:pPr>
        <w:rPr>
          <w:rFonts w:hint="default"/>
        </w:rPr>
      </w:lvl>
    </w:lvlOverride>
    <w:lvlOverride w:ilvl="3">
      <w:lvl w:ilvl="3">
        <w:start w:val="1"/>
        <w:numFmt w:val="none"/>
        <w:lvlText w:val=""/>
        <w:lvlJc w:val="left"/>
        <w:pPr>
          <w:ind w:left="720" w:firstLine="0"/>
        </w:pPr>
        <w:rPr>
          <w:rFonts w:hint="default"/>
        </w:rPr>
      </w:lvl>
    </w:lvlOverride>
    <w:lvlOverride w:ilvl="4">
      <w:lvl w:ilvl="4">
        <w:start w:val="1"/>
        <w:numFmt w:val="none"/>
        <w:lvlText w:val=""/>
        <w:lvlJc w:val="left"/>
        <w:pPr>
          <w:ind w:left="720" w:firstLine="0"/>
        </w:pPr>
        <w:rPr>
          <w:rFonts w:hint="default"/>
        </w:rPr>
      </w:lvl>
    </w:lvlOverride>
    <w:lvlOverride w:ilvl="5">
      <w:lvl w:ilvl="5">
        <w:start w:val="1"/>
        <w:numFmt w:val="none"/>
        <w:lvlText w:val=""/>
        <w:lvlJc w:val="left"/>
        <w:pPr>
          <w:ind w:left="720" w:firstLine="0"/>
        </w:pPr>
        <w:rPr>
          <w:rFonts w:hint="default"/>
        </w:rPr>
      </w:lvl>
    </w:lvlOverride>
    <w:lvlOverride w:ilvl="6">
      <w:lvl w:ilvl="6">
        <w:start w:val="1"/>
        <w:numFmt w:val="none"/>
        <w:lvlText w:val=""/>
        <w:lvlJc w:val="left"/>
        <w:pPr>
          <w:ind w:left="720" w:firstLine="0"/>
        </w:pPr>
        <w:rPr>
          <w:rFonts w:hint="default"/>
        </w:rPr>
      </w:lvl>
    </w:lvlOverride>
    <w:lvlOverride w:ilvl="7">
      <w:lvl w:ilvl="7">
        <w:start w:val="1"/>
        <w:numFmt w:val="none"/>
        <w:lvlText w:val=""/>
        <w:lvlJc w:val="left"/>
        <w:pPr>
          <w:ind w:left="720" w:firstLine="0"/>
        </w:pPr>
        <w:rPr>
          <w:rFonts w:hint="default"/>
        </w:rPr>
      </w:lvl>
    </w:lvlOverride>
    <w:lvlOverride w:ilvl="8">
      <w:lvl w:ilvl="8">
        <w:start w:val="1"/>
        <w:numFmt w:val="none"/>
        <w:lvlText w:val=""/>
        <w:lvlJc w:val="left"/>
        <w:pPr>
          <w:ind w:left="720" w:firstLine="0"/>
        </w:pPr>
        <w:rPr>
          <w:rFonts w:hint="default"/>
        </w:rPr>
      </w:lvl>
    </w:lvlOverride>
  </w:num>
  <w:num w:numId="31" w16cid:durableId="1139690717">
    <w:abstractNumId w:val="8"/>
    <w:lvlOverride w:ilvl="0">
      <w:lvl w:ilvl="0">
        <w:start w:val="1"/>
        <w:numFmt w:val="decimal"/>
        <w:pStyle w:val="CoL"/>
        <w:lvlText w:val="%1."/>
        <w:lvlJc w:val="right"/>
        <w:pPr>
          <w:ind w:left="0" w:firstLine="540"/>
        </w:pPr>
        <w:rPr>
          <w:rFonts w:hint="default"/>
        </w:rPr>
      </w:lvl>
    </w:lvlOverride>
    <w:lvlOverride w:ilvl="1">
      <w:lvl w:ilvl="1">
        <w:start w:val="1"/>
        <w:numFmt w:val="lowerLetter"/>
        <w:lvlText w:val="(%2)"/>
        <w:lvlJc w:val="right"/>
        <w:pPr>
          <w:ind w:left="1152" w:hanging="72"/>
        </w:pPr>
        <w:rPr>
          <w:rFonts w:hint="default"/>
        </w:rPr>
      </w:lvl>
    </w:lvlOverride>
    <w:lvlOverride w:ilvl="2">
      <w:lvl w:ilvl="2">
        <w:start w:val="1"/>
        <w:numFmt w:val="none"/>
        <w:lvlText w:val=""/>
        <w:lvlJc w:val="left"/>
        <w:pPr>
          <w:ind w:left="720" w:firstLine="0"/>
        </w:pPr>
        <w:rPr>
          <w:rFonts w:hint="default"/>
        </w:rPr>
      </w:lvl>
    </w:lvlOverride>
    <w:lvlOverride w:ilvl="3">
      <w:lvl w:ilvl="3">
        <w:start w:val="1"/>
        <w:numFmt w:val="none"/>
        <w:lvlText w:val=""/>
        <w:lvlJc w:val="left"/>
        <w:pPr>
          <w:ind w:left="720" w:firstLine="0"/>
        </w:pPr>
        <w:rPr>
          <w:rFonts w:hint="default"/>
        </w:rPr>
      </w:lvl>
    </w:lvlOverride>
    <w:lvlOverride w:ilvl="4">
      <w:lvl w:ilvl="4">
        <w:start w:val="1"/>
        <w:numFmt w:val="none"/>
        <w:lvlText w:val=""/>
        <w:lvlJc w:val="left"/>
        <w:pPr>
          <w:ind w:left="720" w:firstLine="0"/>
        </w:pPr>
        <w:rPr>
          <w:rFonts w:hint="default"/>
        </w:rPr>
      </w:lvl>
    </w:lvlOverride>
    <w:lvlOverride w:ilvl="5">
      <w:lvl w:ilvl="5">
        <w:start w:val="1"/>
        <w:numFmt w:val="none"/>
        <w:lvlText w:val=""/>
        <w:lvlJc w:val="left"/>
        <w:pPr>
          <w:ind w:left="720" w:firstLine="0"/>
        </w:pPr>
        <w:rPr>
          <w:rFonts w:hint="default"/>
        </w:rPr>
      </w:lvl>
    </w:lvlOverride>
    <w:lvlOverride w:ilvl="6">
      <w:lvl w:ilvl="6">
        <w:start w:val="1"/>
        <w:numFmt w:val="none"/>
        <w:lvlText w:val=""/>
        <w:lvlJc w:val="left"/>
        <w:pPr>
          <w:ind w:left="720" w:firstLine="0"/>
        </w:pPr>
        <w:rPr>
          <w:rFonts w:hint="default"/>
        </w:rPr>
      </w:lvl>
    </w:lvlOverride>
    <w:lvlOverride w:ilvl="7">
      <w:lvl w:ilvl="7">
        <w:start w:val="1"/>
        <w:numFmt w:val="none"/>
        <w:lvlText w:val=""/>
        <w:lvlJc w:val="left"/>
        <w:pPr>
          <w:ind w:left="720" w:firstLine="0"/>
        </w:pPr>
        <w:rPr>
          <w:rFonts w:hint="default"/>
        </w:rPr>
      </w:lvl>
    </w:lvlOverride>
    <w:lvlOverride w:ilvl="8">
      <w:lvl w:ilvl="8">
        <w:start w:val="1"/>
        <w:numFmt w:val="none"/>
        <w:lvlText w:val=""/>
        <w:lvlJc w:val="left"/>
        <w:pPr>
          <w:ind w:left="720" w:firstLine="0"/>
        </w:pPr>
        <w:rPr>
          <w:rFonts w:hint="default"/>
        </w:rPr>
      </w:lvl>
    </w:lvlOverride>
  </w:num>
  <w:num w:numId="32" w16cid:durableId="268510582">
    <w:abstractNumId w:val="8"/>
    <w:lvlOverride w:ilvl="0">
      <w:lvl w:ilvl="0">
        <w:start w:val="1"/>
        <w:numFmt w:val="decimal"/>
        <w:pStyle w:val="CoL"/>
        <w:lvlText w:val="%1."/>
        <w:lvlJc w:val="right"/>
        <w:pPr>
          <w:ind w:left="0" w:firstLine="540"/>
        </w:pPr>
        <w:rPr>
          <w:rFonts w:hint="default"/>
        </w:rPr>
      </w:lvl>
    </w:lvlOverride>
    <w:lvlOverride w:ilvl="1">
      <w:lvl w:ilvl="1">
        <w:start w:val="1"/>
        <w:numFmt w:val="lowerLetter"/>
        <w:lvlText w:val="(%2)"/>
        <w:lvlJc w:val="right"/>
        <w:pPr>
          <w:ind w:left="1152" w:hanging="72"/>
        </w:pPr>
        <w:rPr>
          <w:rFonts w:hint="default"/>
        </w:rPr>
      </w:lvl>
    </w:lvlOverride>
    <w:lvlOverride w:ilvl="2">
      <w:lvl w:ilvl="2">
        <w:start w:val="1"/>
        <w:numFmt w:val="none"/>
        <w:lvlText w:val=""/>
        <w:lvlJc w:val="left"/>
        <w:pPr>
          <w:ind w:left="720" w:firstLine="0"/>
        </w:pPr>
        <w:rPr>
          <w:rFonts w:hint="default"/>
        </w:rPr>
      </w:lvl>
    </w:lvlOverride>
    <w:lvlOverride w:ilvl="3">
      <w:lvl w:ilvl="3">
        <w:start w:val="1"/>
        <w:numFmt w:val="none"/>
        <w:lvlText w:val=""/>
        <w:lvlJc w:val="left"/>
        <w:pPr>
          <w:ind w:left="720" w:firstLine="0"/>
        </w:pPr>
        <w:rPr>
          <w:rFonts w:hint="default"/>
        </w:rPr>
      </w:lvl>
    </w:lvlOverride>
    <w:lvlOverride w:ilvl="4">
      <w:lvl w:ilvl="4">
        <w:start w:val="1"/>
        <w:numFmt w:val="none"/>
        <w:lvlText w:val=""/>
        <w:lvlJc w:val="left"/>
        <w:pPr>
          <w:ind w:left="720" w:firstLine="0"/>
        </w:pPr>
        <w:rPr>
          <w:rFonts w:hint="default"/>
        </w:rPr>
      </w:lvl>
    </w:lvlOverride>
    <w:lvlOverride w:ilvl="5">
      <w:lvl w:ilvl="5">
        <w:start w:val="1"/>
        <w:numFmt w:val="none"/>
        <w:lvlText w:val=""/>
        <w:lvlJc w:val="left"/>
        <w:pPr>
          <w:ind w:left="720" w:firstLine="0"/>
        </w:pPr>
        <w:rPr>
          <w:rFonts w:hint="default"/>
        </w:rPr>
      </w:lvl>
    </w:lvlOverride>
    <w:lvlOverride w:ilvl="6">
      <w:lvl w:ilvl="6">
        <w:start w:val="1"/>
        <w:numFmt w:val="none"/>
        <w:lvlText w:val=""/>
        <w:lvlJc w:val="left"/>
        <w:pPr>
          <w:ind w:left="720" w:firstLine="0"/>
        </w:pPr>
        <w:rPr>
          <w:rFonts w:hint="default"/>
        </w:rPr>
      </w:lvl>
    </w:lvlOverride>
    <w:lvlOverride w:ilvl="7">
      <w:lvl w:ilvl="7">
        <w:start w:val="1"/>
        <w:numFmt w:val="none"/>
        <w:lvlText w:val=""/>
        <w:lvlJc w:val="left"/>
        <w:pPr>
          <w:ind w:left="720" w:firstLine="0"/>
        </w:pPr>
        <w:rPr>
          <w:rFonts w:hint="default"/>
        </w:rPr>
      </w:lvl>
    </w:lvlOverride>
    <w:lvlOverride w:ilvl="8">
      <w:lvl w:ilvl="8">
        <w:start w:val="1"/>
        <w:numFmt w:val="none"/>
        <w:lvlText w:val=""/>
        <w:lvlJc w:val="left"/>
        <w:pPr>
          <w:ind w:left="720" w:firstLine="0"/>
        </w:pPr>
        <w:rPr>
          <w:rFonts w:hint="default"/>
        </w:rPr>
      </w:lvl>
    </w:lvlOverride>
  </w:num>
  <w:num w:numId="33" w16cid:durableId="116726238">
    <w:abstractNumId w:val="8"/>
    <w:lvlOverride w:ilvl="0">
      <w:lvl w:ilvl="0">
        <w:start w:val="1"/>
        <w:numFmt w:val="decimal"/>
        <w:pStyle w:val="CoL"/>
        <w:lvlText w:val="%1."/>
        <w:lvlJc w:val="right"/>
        <w:pPr>
          <w:ind w:left="0" w:firstLine="540"/>
        </w:pPr>
        <w:rPr>
          <w:rFonts w:hint="default"/>
        </w:rPr>
      </w:lvl>
    </w:lvlOverride>
    <w:lvlOverride w:ilvl="1">
      <w:lvl w:ilvl="1">
        <w:start w:val="1"/>
        <w:numFmt w:val="lowerLetter"/>
        <w:lvlText w:val="(%2)"/>
        <w:lvlJc w:val="right"/>
        <w:pPr>
          <w:ind w:left="1152" w:hanging="72"/>
        </w:pPr>
        <w:rPr>
          <w:rFonts w:hint="default"/>
        </w:rPr>
      </w:lvl>
    </w:lvlOverride>
    <w:lvlOverride w:ilvl="2">
      <w:lvl w:ilvl="2">
        <w:start w:val="1"/>
        <w:numFmt w:val="none"/>
        <w:lvlText w:val=""/>
        <w:lvlJc w:val="left"/>
        <w:pPr>
          <w:ind w:left="720" w:firstLine="0"/>
        </w:pPr>
        <w:rPr>
          <w:rFonts w:hint="default"/>
        </w:rPr>
      </w:lvl>
    </w:lvlOverride>
    <w:lvlOverride w:ilvl="3">
      <w:lvl w:ilvl="3">
        <w:start w:val="1"/>
        <w:numFmt w:val="none"/>
        <w:lvlText w:val=""/>
        <w:lvlJc w:val="left"/>
        <w:pPr>
          <w:ind w:left="720" w:firstLine="0"/>
        </w:pPr>
        <w:rPr>
          <w:rFonts w:hint="default"/>
        </w:rPr>
      </w:lvl>
    </w:lvlOverride>
    <w:lvlOverride w:ilvl="4">
      <w:lvl w:ilvl="4">
        <w:start w:val="1"/>
        <w:numFmt w:val="none"/>
        <w:lvlText w:val=""/>
        <w:lvlJc w:val="left"/>
        <w:pPr>
          <w:ind w:left="720" w:firstLine="0"/>
        </w:pPr>
        <w:rPr>
          <w:rFonts w:hint="default"/>
        </w:rPr>
      </w:lvl>
    </w:lvlOverride>
    <w:lvlOverride w:ilvl="5">
      <w:lvl w:ilvl="5">
        <w:start w:val="1"/>
        <w:numFmt w:val="none"/>
        <w:lvlText w:val=""/>
        <w:lvlJc w:val="left"/>
        <w:pPr>
          <w:ind w:left="720" w:firstLine="0"/>
        </w:pPr>
        <w:rPr>
          <w:rFonts w:hint="default"/>
        </w:rPr>
      </w:lvl>
    </w:lvlOverride>
    <w:lvlOverride w:ilvl="6">
      <w:lvl w:ilvl="6">
        <w:start w:val="1"/>
        <w:numFmt w:val="none"/>
        <w:lvlText w:val=""/>
        <w:lvlJc w:val="left"/>
        <w:pPr>
          <w:ind w:left="720" w:firstLine="0"/>
        </w:pPr>
        <w:rPr>
          <w:rFonts w:hint="default"/>
        </w:rPr>
      </w:lvl>
    </w:lvlOverride>
    <w:lvlOverride w:ilvl="7">
      <w:lvl w:ilvl="7">
        <w:start w:val="1"/>
        <w:numFmt w:val="none"/>
        <w:lvlText w:val=""/>
        <w:lvlJc w:val="left"/>
        <w:pPr>
          <w:ind w:left="720" w:firstLine="0"/>
        </w:pPr>
        <w:rPr>
          <w:rFonts w:hint="default"/>
        </w:rPr>
      </w:lvl>
    </w:lvlOverride>
    <w:lvlOverride w:ilvl="8">
      <w:lvl w:ilvl="8">
        <w:start w:val="1"/>
        <w:numFmt w:val="none"/>
        <w:lvlText w:val=""/>
        <w:lvlJc w:val="left"/>
        <w:pPr>
          <w:ind w:left="720" w:firstLine="0"/>
        </w:pPr>
        <w:rPr>
          <w:rFonts w:hint="default"/>
        </w:rPr>
      </w:lvl>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00B"/>
    <w:rsid w:val="00000F6A"/>
    <w:rsid w:val="000165AF"/>
    <w:rsid w:val="000178DE"/>
    <w:rsid w:val="00027216"/>
    <w:rsid w:val="000308DE"/>
    <w:rsid w:val="000345BD"/>
    <w:rsid w:val="00034730"/>
    <w:rsid w:val="00057A75"/>
    <w:rsid w:val="00065CC1"/>
    <w:rsid w:val="0007115A"/>
    <w:rsid w:val="00074BCC"/>
    <w:rsid w:val="00082EC2"/>
    <w:rsid w:val="0008421E"/>
    <w:rsid w:val="00092A69"/>
    <w:rsid w:val="000973C8"/>
    <w:rsid w:val="000A10F1"/>
    <w:rsid w:val="000A235F"/>
    <w:rsid w:val="000A2AA9"/>
    <w:rsid w:val="000A56F2"/>
    <w:rsid w:val="000A6E05"/>
    <w:rsid w:val="000B12FA"/>
    <w:rsid w:val="000B6BF9"/>
    <w:rsid w:val="000C08BF"/>
    <w:rsid w:val="000C3B9A"/>
    <w:rsid w:val="000D1F9A"/>
    <w:rsid w:val="000D25A8"/>
    <w:rsid w:val="000D5BF2"/>
    <w:rsid w:val="000D63F0"/>
    <w:rsid w:val="000E24C7"/>
    <w:rsid w:val="000E270A"/>
    <w:rsid w:val="000E3BB1"/>
    <w:rsid w:val="000E3E2E"/>
    <w:rsid w:val="000E4C53"/>
    <w:rsid w:val="000E557C"/>
    <w:rsid w:val="000E55B3"/>
    <w:rsid w:val="000F48C6"/>
    <w:rsid w:val="00105396"/>
    <w:rsid w:val="00113A3C"/>
    <w:rsid w:val="00121089"/>
    <w:rsid w:val="001300B9"/>
    <w:rsid w:val="00142E92"/>
    <w:rsid w:val="00162541"/>
    <w:rsid w:val="001628DE"/>
    <w:rsid w:val="001751D0"/>
    <w:rsid w:val="00184A8F"/>
    <w:rsid w:val="00191006"/>
    <w:rsid w:val="001912E8"/>
    <w:rsid w:val="00191B0F"/>
    <w:rsid w:val="001A1D99"/>
    <w:rsid w:val="001B2FAD"/>
    <w:rsid w:val="001B6674"/>
    <w:rsid w:val="001B7087"/>
    <w:rsid w:val="001C363F"/>
    <w:rsid w:val="001D258A"/>
    <w:rsid w:val="001D30FF"/>
    <w:rsid w:val="001E0B2B"/>
    <w:rsid w:val="001E12EE"/>
    <w:rsid w:val="001E2A62"/>
    <w:rsid w:val="001E32CE"/>
    <w:rsid w:val="001E5F5B"/>
    <w:rsid w:val="001F0D54"/>
    <w:rsid w:val="001F1280"/>
    <w:rsid w:val="001F23F0"/>
    <w:rsid w:val="001F2812"/>
    <w:rsid w:val="001F2819"/>
    <w:rsid w:val="001F373C"/>
    <w:rsid w:val="00203C47"/>
    <w:rsid w:val="002043EC"/>
    <w:rsid w:val="002160CD"/>
    <w:rsid w:val="0023007C"/>
    <w:rsid w:val="00230EFC"/>
    <w:rsid w:val="00235997"/>
    <w:rsid w:val="002436EE"/>
    <w:rsid w:val="00243DC0"/>
    <w:rsid w:val="00245F8D"/>
    <w:rsid w:val="00247477"/>
    <w:rsid w:val="002611C9"/>
    <w:rsid w:val="00270440"/>
    <w:rsid w:val="00280B48"/>
    <w:rsid w:val="00284450"/>
    <w:rsid w:val="00284D8D"/>
    <w:rsid w:val="00287BC5"/>
    <w:rsid w:val="00293DEE"/>
    <w:rsid w:val="002A0234"/>
    <w:rsid w:val="002A0B5D"/>
    <w:rsid w:val="002A45B6"/>
    <w:rsid w:val="002A6BC7"/>
    <w:rsid w:val="002C00E2"/>
    <w:rsid w:val="002C7A52"/>
    <w:rsid w:val="002C7FE9"/>
    <w:rsid w:val="002D0DC5"/>
    <w:rsid w:val="002D35C9"/>
    <w:rsid w:val="002D4EFD"/>
    <w:rsid w:val="002F0B42"/>
    <w:rsid w:val="002F1D81"/>
    <w:rsid w:val="002F3BAF"/>
    <w:rsid w:val="002F4AC0"/>
    <w:rsid w:val="002F5AAE"/>
    <w:rsid w:val="0030582D"/>
    <w:rsid w:val="0031132C"/>
    <w:rsid w:val="00315A97"/>
    <w:rsid w:val="00316071"/>
    <w:rsid w:val="003174AD"/>
    <w:rsid w:val="00341ECB"/>
    <w:rsid w:val="00343E5C"/>
    <w:rsid w:val="00344FB8"/>
    <w:rsid w:val="0036017B"/>
    <w:rsid w:val="00361B30"/>
    <w:rsid w:val="00362755"/>
    <w:rsid w:val="00362C67"/>
    <w:rsid w:val="00371EB0"/>
    <w:rsid w:val="00373B93"/>
    <w:rsid w:val="0037432F"/>
    <w:rsid w:val="00376A59"/>
    <w:rsid w:val="00377150"/>
    <w:rsid w:val="00380CD1"/>
    <w:rsid w:val="00385CB3"/>
    <w:rsid w:val="00392941"/>
    <w:rsid w:val="00392D64"/>
    <w:rsid w:val="00393E53"/>
    <w:rsid w:val="00394CDD"/>
    <w:rsid w:val="003A02CA"/>
    <w:rsid w:val="003A2749"/>
    <w:rsid w:val="003A38F0"/>
    <w:rsid w:val="003A4873"/>
    <w:rsid w:val="003B145C"/>
    <w:rsid w:val="003B247C"/>
    <w:rsid w:val="003B41EC"/>
    <w:rsid w:val="003C07A6"/>
    <w:rsid w:val="003C1D89"/>
    <w:rsid w:val="003C7638"/>
    <w:rsid w:val="003D1786"/>
    <w:rsid w:val="003D2F2D"/>
    <w:rsid w:val="003E19C9"/>
    <w:rsid w:val="003E41C9"/>
    <w:rsid w:val="003E649D"/>
    <w:rsid w:val="003F069A"/>
    <w:rsid w:val="003F4329"/>
    <w:rsid w:val="0040239B"/>
    <w:rsid w:val="00403383"/>
    <w:rsid w:val="004078BB"/>
    <w:rsid w:val="00410529"/>
    <w:rsid w:val="00412534"/>
    <w:rsid w:val="00412C83"/>
    <w:rsid w:val="00423703"/>
    <w:rsid w:val="00423E49"/>
    <w:rsid w:val="00426014"/>
    <w:rsid w:val="004277FD"/>
    <w:rsid w:val="00430EEB"/>
    <w:rsid w:val="00432816"/>
    <w:rsid w:val="0044617E"/>
    <w:rsid w:val="00446BA0"/>
    <w:rsid w:val="0046078B"/>
    <w:rsid w:val="00460B7D"/>
    <w:rsid w:val="00470536"/>
    <w:rsid w:val="00473CBA"/>
    <w:rsid w:val="00480CB0"/>
    <w:rsid w:val="00483603"/>
    <w:rsid w:val="00484FCE"/>
    <w:rsid w:val="00485E99"/>
    <w:rsid w:val="00491506"/>
    <w:rsid w:val="004A0087"/>
    <w:rsid w:val="004A05BF"/>
    <w:rsid w:val="004A1EAD"/>
    <w:rsid w:val="004A2632"/>
    <w:rsid w:val="004A3FC1"/>
    <w:rsid w:val="004A47BE"/>
    <w:rsid w:val="004B036B"/>
    <w:rsid w:val="004B34EA"/>
    <w:rsid w:val="004B5494"/>
    <w:rsid w:val="004B6219"/>
    <w:rsid w:val="004C3801"/>
    <w:rsid w:val="004C4CB8"/>
    <w:rsid w:val="004C7A2B"/>
    <w:rsid w:val="004C7D3A"/>
    <w:rsid w:val="004D240B"/>
    <w:rsid w:val="004E4444"/>
    <w:rsid w:val="004E5A39"/>
    <w:rsid w:val="004E5FC7"/>
    <w:rsid w:val="005018A8"/>
    <w:rsid w:val="0050201C"/>
    <w:rsid w:val="005029D6"/>
    <w:rsid w:val="00505A39"/>
    <w:rsid w:val="00506D62"/>
    <w:rsid w:val="005240BF"/>
    <w:rsid w:val="00525C6F"/>
    <w:rsid w:val="00537B2E"/>
    <w:rsid w:val="005407B0"/>
    <w:rsid w:val="005457A9"/>
    <w:rsid w:val="00546CA0"/>
    <w:rsid w:val="005571E5"/>
    <w:rsid w:val="00566FD0"/>
    <w:rsid w:val="00585390"/>
    <w:rsid w:val="0058583A"/>
    <w:rsid w:val="005939A5"/>
    <w:rsid w:val="005A148C"/>
    <w:rsid w:val="005A4344"/>
    <w:rsid w:val="005B74F3"/>
    <w:rsid w:val="005C0623"/>
    <w:rsid w:val="005C1745"/>
    <w:rsid w:val="005C58FA"/>
    <w:rsid w:val="005D0AE2"/>
    <w:rsid w:val="005D3A28"/>
    <w:rsid w:val="005D3DF0"/>
    <w:rsid w:val="005D53E8"/>
    <w:rsid w:val="005F059B"/>
    <w:rsid w:val="005F749D"/>
    <w:rsid w:val="00603238"/>
    <w:rsid w:val="00623B82"/>
    <w:rsid w:val="00627593"/>
    <w:rsid w:val="006306B4"/>
    <w:rsid w:val="0063196F"/>
    <w:rsid w:val="00632207"/>
    <w:rsid w:val="0063491C"/>
    <w:rsid w:val="00641A5C"/>
    <w:rsid w:val="006432A0"/>
    <w:rsid w:val="006460B0"/>
    <w:rsid w:val="00661AFE"/>
    <w:rsid w:val="00663910"/>
    <w:rsid w:val="00665AF9"/>
    <w:rsid w:val="00676C29"/>
    <w:rsid w:val="00680F19"/>
    <w:rsid w:val="00683B2C"/>
    <w:rsid w:val="0068702E"/>
    <w:rsid w:val="006A1846"/>
    <w:rsid w:val="006A45BB"/>
    <w:rsid w:val="006A7FAF"/>
    <w:rsid w:val="006B61C3"/>
    <w:rsid w:val="006C1F10"/>
    <w:rsid w:val="006C458D"/>
    <w:rsid w:val="006C7244"/>
    <w:rsid w:val="006D0D68"/>
    <w:rsid w:val="006D62B5"/>
    <w:rsid w:val="006E5E28"/>
    <w:rsid w:val="006E6574"/>
    <w:rsid w:val="006F135C"/>
    <w:rsid w:val="006F2C0A"/>
    <w:rsid w:val="006F3BFF"/>
    <w:rsid w:val="006F6F58"/>
    <w:rsid w:val="00700506"/>
    <w:rsid w:val="00702532"/>
    <w:rsid w:val="007050B0"/>
    <w:rsid w:val="00710EBA"/>
    <w:rsid w:val="00713814"/>
    <w:rsid w:val="00714CF2"/>
    <w:rsid w:val="007156B9"/>
    <w:rsid w:val="00720817"/>
    <w:rsid w:val="007226D7"/>
    <w:rsid w:val="00722850"/>
    <w:rsid w:val="007244F6"/>
    <w:rsid w:val="0073353F"/>
    <w:rsid w:val="00735A91"/>
    <w:rsid w:val="0074129B"/>
    <w:rsid w:val="00742720"/>
    <w:rsid w:val="00742E45"/>
    <w:rsid w:val="007447AF"/>
    <w:rsid w:val="00744A28"/>
    <w:rsid w:val="00750816"/>
    <w:rsid w:val="00752A62"/>
    <w:rsid w:val="007657C1"/>
    <w:rsid w:val="0076585C"/>
    <w:rsid w:val="0077755F"/>
    <w:rsid w:val="00781DAB"/>
    <w:rsid w:val="007847A2"/>
    <w:rsid w:val="007947F6"/>
    <w:rsid w:val="00795AB0"/>
    <w:rsid w:val="007A406D"/>
    <w:rsid w:val="007A62B0"/>
    <w:rsid w:val="007B5280"/>
    <w:rsid w:val="007C0637"/>
    <w:rsid w:val="007C5A0C"/>
    <w:rsid w:val="007E0FEE"/>
    <w:rsid w:val="007E7E58"/>
    <w:rsid w:val="007F2017"/>
    <w:rsid w:val="007F760E"/>
    <w:rsid w:val="0080390E"/>
    <w:rsid w:val="00804379"/>
    <w:rsid w:val="008159CF"/>
    <w:rsid w:val="00816E05"/>
    <w:rsid w:val="00832B5B"/>
    <w:rsid w:val="008339BB"/>
    <w:rsid w:val="00835646"/>
    <w:rsid w:val="008356CE"/>
    <w:rsid w:val="00855091"/>
    <w:rsid w:val="00861CAC"/>
    <w:rsid w:val="00861F6A"/>
    <w:rsid w:val="0086419A"/>
    <w:rsid w:val="00864B77"/>
    <w:rsid w:val="0087023B"/>
    <w:rsid w:val="00874ED2"/>
    <w:rsid w:val="0087620E"/>
    <w:rsid w:val="00877BE9"/>
    <w:rsid w:val="008845EF"/>
    <w:rsid w:val="008852D7"/>
    <w:rsid w:val="00887506"/>
    <w:rsid w:val="008A08BF"/>
    <w:rsid w:val="008A179F"/>
    <w:rsid w:val="008A5092"/>
    <w:rsid w:val="008A5967"/>
    <w:rsid w:val="008B0429"/>
    <w:rsid w:val="008B0864"/>
    <w:rsid w:val="008B175A"/>
    <w:rsid w:val="008C3CB7"/>
    <w:rsid w:val="008C4ACA"/>
    <w:rsid w:val="008C7413"/>
    <w:rsid w:val="008D1309"/>
    <w:rsid w:val="008D16B7"/>
    <w:rsid w:val="008E2090"/>
    <w:rsid w:val="008E60B5"/>
    <w:rsid w:val="008E6AE6"/>
    <w:rsid w:val="008F0116"/>
    <w:rsid w:val="008F053F"/>
    <w:rsid w:val="008F143D"/>
    <w:rsid w:val="008F65E2"/>
    <w:rsid w:val="008F6645"/>
    <w:rsid w:val="009017B2"/>
    <w:rsid w:val="00902789"/>
    <w:rsid w:val="0091000B"/>
    <w:rsid w:val="009144E7"/>
    <w:rsid w:val="009271D3"/>
    <w:rsid w:val="00932865"/>
    <w:rsid w:val="009478D6"/>
    <w:rsid w:val="00951C09"/>
    <w:rsid w:val="00957C04"/>
    <w:rsid w:val="00960739"/>
    <w:rsid w:val="00967C37"/>
    <w:rsid w:val="0098138E"/>
    <w:rsid w:val="00985376"/>
    <w:rsid w:val="0098655A"/>
    <w:rsid w:val="009900F6"/>
    <w:rsid w:val="009A2C31"/>
    <w:rsid w:val="009A5DE7"/>
    <w:rsid w:val="009A6E36"/>
    <w:rsid w:val="009B4C6C"/>
    <w:rsid w:val="009C5AF9"/>
    <w:rsid w:val="009E0BED"/>
    <w:rsid w:val="009E1FDB"/>
    <w:rsid w:val="009E6052"/>
    <w:rsid w:val="009E79AE"/>
    <w:rsid w:val="009E7C7F"/>
    <w:rsid w:val="009F1850"/>
    <w:rsid w:val="009F4A38"/>
    <w:rsid w:val="00A100F6"/>
    <w:rsid w:val="00A102BE"/>
    <w:rsid w:val="00A13136"/>
    <w:rsid w:val="00A17CE0"/>
    <w:rsid w:val="00A217B2"/>
    <w:rsid w:val="00A21F01"/>
    <w:rsid w:val="00A23D48"/>
    <w:rsid w:val="00A24BEF"/>
    <w:rsid w:val="00A27319"/>
    <w:rsid w:val="00A37509"/>
    <w:rsid w:val="00A41C4C"/>
    <w:rsid w:val="00A42306"/>
    <w:rsid w:val="00A4361F"/>
    <w:rsid w:val="00A44E8D"/>
    <w:rsid w:val="00A46EA8"/>
    <w:rsid w:val="00A472A8"/>
    <w:rsid w:val="00A55ACD"/>
    <w:rsid w:val="00A577E7"/>
    <w:rsid w:val="00A610BE"/>
    <w:rsid w:val="00A63B01"/>
    <w:rsid w:val="00A76711"/>
    <w:rsid w:val="00A835E6"/>
    <w:rsid w:val="00A85D27"/>
    <w:rsid w:val="00A86E65"/>
    <w:rsid w:val="00A93C28"/>
    <w:rsid w:val="00A95F4B"/>
    <w:rsid w:val="00AA04C4"/>
    <w:rsid w:val="00AA6DD6"/>
    <w:rsid w:val="00AB7074"/>
    <w:rsid w:val="00AB7875"/>
    <w:rsid w:val="00AC1896"/>
    <w:rsid w:val="00AC4B99"/>
    <w:rsid w:val="00AC68EE"/>
    <w:rsid w:val="00AD17CF"/>
    <w:rsid w:val="00AD5369"/>
    <w:rsid w:val="00AE40BF"/>
    <w:rsid w:val="00AE5A60"/>
    <w:rsid w:val="00AE6871"/>
    <w:rsid w:val="00AF2F21"/>
    <w:rsid w:val="00AF5E2A"/>
    <w:rsid w:val="00B01F7E"/>
    <w:rsid w:val="00B02463"/>
    <w:rsid w:val="00B04FA8"/>
    <w:rsid w:val="00B12AD1"/>
    <w:rsid w:val="00B1354D"/>
    <w:rsid w:val="00B16C2A"/>
    <w:rsid w:val="00B21777"/>
    <w:rsid w:val="00B3087D"/>
    <w:rsid w:val="00B31287"/>
    <w:rsid w:val="00B31496"/>
    <w:rsid w:val="00B31FC9"/>
    <w:rsid w:val="00B34794"/>
    <w:rsid w:val="00B34C41"/>
    <w:rsid w:val="00B35AEF"/>
    <w:rsid w:val="00B4087C"/>
    <w:rsid w:val="00B43A0F"/>
    <w:rsid w:val="00B50660"/>
    <w:rsid w:val="00B539AF"/>
    <w:rsid w:val="00B564DF"/>
    <w:rsid w:val="00B60421"/>
    <w:rsid w:val="00B6183C"/>
    <w:rsid w:val="00B61CAE"/>
    <w:rsid w:val="00B64DB9"/>
    <w:rsid w:val="00B7339E"/>
    <w:rsid w:val="00B75393"/>
    <w:rsid w:val="00B81EB6"/>
    <w:rsid w:val="00B83832"/>
    <w:rsid w:val="00B83BDB"/>
    <w:rsid w:val="00B92363"/>
    <w:rsid w:val="00B9439A"/>
    <w:rsid w:val="00BA6A6D"/>
    <w:rsid w:val="00BB0243"/>
    <w:rsid w:val="00BD1DB3"/>
    <w:rsid w:val="00BD23E6"/>
    <w:rsid w:val="00BD416D"/>
    <w:rsid w:val="00BD622B"/>
    <w:rsid w:val="00BE6C5E"/>
    <w:rsid w:val="00BF56AA"/>
    <w:rsid w:val="00C10B5F"/>
    <w:rsid w:val="00C117FE"/>
    <w:rsid w:val="00C14876"/>
    <w:rsid w:val="00C34407"/>
    <w:rsid w:val="00C44C7D"/>
    <w:rsid w:val="00C51E89"/>
    <w:rsid w:val="00C64E60"/>
    <w:rsid w:val="00C76DE3"/>
    <w:rsid w:val="00C878D5"/>
    <w:rsid w:val="00C9033B"/>
    <w:rsid w:val="00C913A1"/>
    <w:rsid w:val="00C969D3"/>
    <w:rsid w:val="00CC0FC3"/>
    <w:rsid w:val="00CC2F1C"/>
    <w:rsid w:val="00CC5559"/>
    <w:rsid w:val="00CC6A99"/>
    <w:rsid w:val="00CC6E3D"/>
    <w:rsid w:val="00CD175A"/>
    <w:rsid w:val="00CF6C8B"/>
    <w:rsid w:val="00D00AA3"/>
    <w:rsid w:val="00D028E7"/>
    <w:rsid w:val="00D0504E"/>
    <w:rsid w:val="00D0618A"/>
    <w:rsid w:val="00D07F73"/>
    <w:rsid w:val="00D14844"/>
    <w:rsid w:val="00D15494"/>
    <w:rsid w:val="00D2041C"/>
    <w:rsid w:val="00D24F56"/>
    <w:rsid w:val="00D25ADE"/>
    <w:rsid w:val="00D27D0A"/>
    <w:rsid w:val="00D31598"/>
    <w:rsid w:val="00D32018"/>
    <w:rsid w:val="00D43297"/>
    <w:rsid w:val="00D44DB6"/>
    <w:rsid w:val="00D50119"/>
    <w:rsid w:val="00D54EAA"/>
    <w:rsid w:val="00D6137C"/>
    <w:rsid w:val="00D6171E"/>
    <w:rsid w:val="00D65139"/>
    <w:rsid w:val="00D8131E"/>
    <w:rsid w:val="00D82A43"/>
    <w:rsid w:val="00DA316B"/>
    <w:rsid w:val="00DA7B5D"/>
    <w:rsid w:val="00DC52AE"/>
    <w:rsid w:val="00DC7103"/>
    <w:rsid w:val="00DD034B"/>
    <w:rsid w:val="00DE09E6"/>
    <w:rsid w:val="00DE5419"/>
    <w:rsid w:val="00DF4619"/>
    <w:rsid w:val="00DF58E7"/>
    <w:rsid w:val="00DF66EE"/>
    <w:rsid w:val="00E11876"/>
    <w:rsid w:val="00E1283A"/>
    <w:rsid w:val="00E23CBB"/>
    <w:rsid w:val="00E35983"/>
    <w:rsid w:val="00E37B59"/>
    <w:rsid w:val="00E461D1"/>
    <w:rsid w:val="00E47FF5"/>
    <w:rsid w:val="00E524C9"/>
    <w:rsid w:val="00E53438"/>
    <w:rsid w:val="00E62349"/>
    <w:rsid w:val="00E725FC"/>
    <w:rsid w:val="00E74D00"/>
    <w:rsid w:val="00E8172D"/>
    <w:rsid w:val="00EA36C6"/>
    <w:rsid w:val="00EB3F95"/>
    <w:rsid w:val="00EC2146"/>
    <w:rsid w:val="00EC30F9"/>
    <w:rsid w:val="00EC4566"/>
    <w:rsid w:val="00EC6E43"/>
    <w:rsid w:val="00EC7B1D"/>
    <w:rsid w:val="00ED5725"/>
    <w:rsid w:val="00ED66D8"/>
    <w:rsid w:val="00ED7031"/>
    <w:rsid w:val="00EE3060"/>
    <w:rsid w:val="00EE329A"/>
    <w:rsid w:val="00EE4315"/>
    <w:rsid w:val="00EF6925"/>
    <w:rsid w:val="00F04043"/>
    <w:rsid w:val="00F0753F"/>
    <w:rsid w:val="00F12118"/>
    <w:rsid w:val="00F130EE"/>
    <w:rsid w:val="00F16DD3"/>
    <w:rsid w:val="00F241EC"/>
    <w:rsid w:val="00F26ED3"/>
    <w:rsid w:val="00F3650F"/>
    <w:rsid w:val="00F40F2A"/>
    <w:rsid w:val="00F42D95"/>
    <w:rsid w:val="00F50B10"/>
    <w:rsid w:val="00F62B7A"/>
    <w:rsid w:val="00F6397D"/>
    <w:rsid w:val="00F7287A"/>
    <w:rsid w:val="00F7293E"/>
    <w:rsid w:val="00F76650"/>
    <w:rsid w:val="00F872AA"/>
    <w:rsid w:val="00F9020A"/>
    <w:rsid w:val="00F9187B"/>
    <w:rsid w:val="00F92385"/>
    <w:rsid w:val="00F93447"/>
    <w:rsid w:val="00F97A95"/>
    <w:rsid w:val="00FA15B5"/>
    <w:rsid w:val="00FA1B4F"/>
    <w:rsid w:val="00FA653E"/>
    <w:rsid w:val="00FB5531"/>
    <w:rsid w:val="00FC47F9"/>
    <w:rsid w:val="00FC4D2B"/>
    <w:rsid w:val="00FD580C"/>
    <w:rsid w:val="00FD5971"/>
    <w:rsid w:val="00FD6A3D"/>
    <w:rsid w:val="00FE2351"/>
    <w:rsid w:val="00FE337D"/>
    <w:rsid w:val="00FE4725"/>
    <w:rsid w:val="00FE5580"/>
    <w:rsid w:val="00FF110C"/>
    <w:rsid w:val="00FF343E"/>
    <w:rsid w:val="00FF405B"/>
    <w:rsid w:val="00FF670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800B8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uiPriority="4"/>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4"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61AFE"/>
    <w:pPr>
      <w:spacing w:after="0" w:line="360" w:lineRule="auto"/>
      <w:ind w:firstLine="720"/>
    </w:pPr>
    <w:rPr>
      <w:rFonts w:ascii="Book Antiqua" w:hAnsi="Book Antiqua"/>
      <w:sz w:val="26"/>
    </w:rPr>
  </w:style>
  <w:style w:type="paragraph" w:styleId="Heading1">
    <w:name w:val="heading 1"/>
    <w:basedOn w:val="Dummy"/>
    <w:next w:val="Standard"/>
    <w:link w:val="Heading1Char"/>
    <w:uiPriority w:val="4"/>
    <w:qFormat/>
    <w:rsid w:val="000E270A"/>
    <w:pPr>
      <w:numPr>
        <w:numId w:val="7"/>
      </w:numPr>
      <w:ind w:right="2160"/>
    </w:pPr>
    <w:rPr>
      <w:rFonts w:eastAsiaTheme="majorEastAsia" w:cstheme="majorBidi"/>
      <w:szCs w:val="32"/>
    </w:rPr>
  </w:style>
  <w:style w:type="paragraph" w:styleId="Heading2">
    <w:name w:val="heading 2"/>
    <w:basedOn w:val="Dummy"/>
    <w:next w:val="Standard"/>
    <w:link w:val="Heading2Char"/>
    <w:uiPriority w:val="4"/>
    <w:qFormat/>
    <w:rsid w:val="000E270A"/>
    <w:pPr>
      <w:numPr>
        <w:ilvl w:val="1"/>
        <w:numId w:val="7"/>
      </w:numPr>
      <w:ind w:right="2160"/>
      <w:outlineLvl w:val="1"/>
    </w:pPr>
  </w:style>
  <w:style w:type="paragraph" w:styleId="Heading3">
    <w:name w:val="heading 3"/>
    <w:basedOn w:val="Dummy"/>
    <w:next w:val="Standard"/>
    <w:link w:val="Heading3Char"/>
    <w:uiPriority w:val="4"/>
    <w:qFormat/>
    <w:rsid w:val="000E270A"/>
    <w:pPr>
      <w:numPr>
        <w:ilvl w:val="2"/>
        <w:numId w:val="7"/>
      </w:numPr>
      <w:ind w:right="2160"/>
      <w:outlineLvl w:val="2"/>
    </w:pPr>
    <w:rPr>
      <w:rFonts w:eastAsiaTheme="majorEastAsia" w:cstheme="majorBidi"/>
      <w:szCs w:val="24"/>
    </w:rPr>
  </w:style>
  <w:style w:type="paragraph" w:styleId="Heading4">
    <w:name w:val="heading 4"/>
    <w:basedOn w:val="Dummy"/>
    <w:next w:val="Standard"/>
    <w:link w:val="Heading4Char"/>
    <w:uiPriority w:val="4"/>
    <w:rsid w:val="000E270A"/>
    <w:pPr>
      <w:numPr>
        <w:ilvl w:val="3"/>
        <w:numId w:val="7"/>
      </w:numPr>
      <w:ind w:right="2160"/>
      <w:outlineLvl w:val="3"/>
    </w:pPr>
    <w:rPr>
      <w:rFonts w:eastAsiaTheme="majorEastAsia" w:cstheme="majorBidi"/>
      <w:iCs/>
    </w:rPr>
  </w:style>
  <w:style w:type="paragraph" w:styleId="Heading5">
    <w:name w:val="heading 5"/>
    <w:basedOn w:val="Dummy"/>
    <w:next w:val="Standard"/>
    <w:link w:val="Heading5Char"/>
    <w:uiPriority w:val="4"/>
    <w:rsid w:val="000E270A"/>
    <w:pPr>
      <w:numPr>
        <w:ilvl w:val="4"/>
        <w:numId w:val="7"/>
      </w:numPr>
      <w:ind w:right="2160"/>
      <w:outlineLvl w:val="4"/>
    </w:pPr>
    <w:rPr>
      <w:rFonts w:eastAsiaTheme="majorEastAsia" w:cstheme="majorBidi"/>
    </w:rPr>
  </w:style>
  <w:style w:type="paragraph" w:styleId="Heading6">
    <w:name w:val="heading 6"/>
    <w:basedOn w:val="Dummy"/>
    <w:next w:val="Standard"/>
    <w:link w:val="Heading6Char"/>
    <w:uiPriority w:val="4"/>
    <w:rsid w:val="000E270A"/>
    <w:pPr>
      <w:numPr>
        <w:ilvl w:val="5"/>
        <w:numId w:val="7"/>
      </w:numPr>
      <w:spacing w:before="40"/>
      <w:ind w:right="2160"/>
      <w:outlineLvl w:val="5"/>
    </w:pPr>
    <w:rPr>
      <w:rFonts w:eastAsiaTheme="majorEastAsia" w:cstheme="majorBid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A7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4"/>
    <w:rsid w:val="00287BC5"/>
    <w:rPr>
      <w:rFonts w:ascii="Arial" w:eastAsiaTheme="majorEastAsia" w:hAnsi="Arial" w:cstheme="majorBidi"/>
      <w:b/>
      <w:sz w:val="26"/>
      <w:szCs w:val="32"/>
    </w:rPr>
  </w:style>
  <w:style w:type="paragraph" w:styleId="TOCHeading">
    <w:name w:val="TOC Heading"/>
    <w:next w:val="Normal"/>
    <w:uiPriority w:val="39"/>
    <w:unhideWhenUsed/>
    <w:rsid w:val="001E2A62"/>
    <w:pPr>
      <w:spacing w:line="240" w:lineRule="auto"/>
      <w:jc w:val="center"/>
    </w:pPr>
    <w:rPr>
      <w:rFonts w:ascii="Arial" w:eastAsiaTheme="majorEastAsia" w:hAnsi="Arial" w:cstheme="majorBidi"/>
      <w:b/>
      <w:sz w:val="26"/>
      <w:szCs w:val="32"/>
    </w:rPr>
  </w:style>
  <w:style w:type="paragraph" w:styleId="Title">
    <w:name w:val="Title"/>
    <w:basedOn w:val="Dummy"/>
    <w:next w:val="Normal"/>
    <w:link w:val="TitleChar"/>
    <w:uiPriority w:val="10"/>
    <w:semiHidden/>
    <w:rsid w:val="00121089"/>
    <w:pPr>
      <w:spacing w:after="0"/>
      <w:contextualSpacing/>
      <w:jc w:val="center"/>
    </w:pPr>
    <w:rPr>
      <w:rFonts w:eastAsiaTheme="majorEastAsia" w:cstheme="majorBidi"/>
      <w:caps/>
      <w:szCs w:val="56"/>
    </w:rPr>
  </w:style>
  <w:style w:type="character" w:customStyle="1" w:styleId="TitleChar">
    <w:name w:val="Title Char"/>
    <w:basedOn w:val="DefaultParagraphFont"/>
    <w:link w:val="Title"/>
    <w:uiPriority w:val="10"/>
    <w:semiHidden/>
    <w:rsid w:val="0036017B"/>
    <w:rPr>
      <w:rFonts w:ascii="Arial" w:eastAsiaTheme="majorEastAsia" w:hAnsi="Arial" w:cstheme="majorBidi"/>
      <w:b/>
      <w:caps/>
      <w:sz w:val="26"/>
      <w:szCs w:val="56"/>
    </w:rPr>
  </w:style>
  <w:style w:type="paragraph" w:customStyle="1" w:styleId="Dummy">
    <w:name w:val="Dummy"/>
    <w:next w:val="Normal"/>
    <w:uiPriority w:val="19"/>
    <w:rsid w:val="00F62B7A"/>
    <w:pPr>
      <w:keepNext/>
      <w:keepLines/>
      <w:spacing w:after="120" w:line="240" w:lineRule="auto"/>
      <w:outlineLvl w:val="0"/>
    </w:pPr>
    <w:rPr>
      <w:rFonts w:ascii="Arial" w:hAnsi="Arial" w:cs="Arial"/>
      <w:b/>
      <w:sz w:val="26"/>
      <w:szCs w:val="26"/>
    </w:rPr>
  </w:style>
  <w:style w:type="character" w:customStyle="1" w:styleId="Heading2Char">
    <w:name w:val="Heading 2 Char"/>
    <w:basedOn w:val="DefaultParagraphFont"/>
    <w:link w:val="Heading2"/>
    <w:uiPriority w:val="4"/>
    <w:rsid w:val="00287BC5"/>
    <w:rPr>
      <w:rFonts w:ascii="Arial" w:hAnsi="Arial" w:cs="Arial"/>
      <w:b/>
      <w:sz w:val="26"/>
      <w:szCs w:val="26"/>
    </w:rPr>
  </w:style>
  <w:style w:type="character" w:customStyle="1" w:styleId="Heading3Char">
    <w:name w:val="Heading 3 Char"/>
    <w:basedOn w:val="DefaultParagraphFont"/>
    <w:link w:val="Heading3"/>
    <w:uiPriority w:val="4"/>
    <w:rsid w:val="00287BC5"/>
    <w:rPr>
      <w:rFonts w:ascii="Arial" w:eastAsiaTheme="majorEastAsia" w:hAnsi="Arial" w:cstheme="majorBidi"/>
      <w:b/>
      <w:sz w:val="26"/>
      <w:szCs w:val="24"/>
    </w:rPr>
  </w:style>
  <w:style w:type="character" w:customStyle="1" w:styleId="Heading4Char">
    <w:name w:val="Heading 4 Char"/>
    <w:basedOn w:val="DefaultParagraphFont"/>
    <w:link w:val="Heading4"/>
    <w:uiPriority w:val="4"/>
    <w:rsid w:val="00287BC5"/>
    <w:rPr>
      <w:rFonts w:ascii="Arial" w:eastAsiaTheme="majorEastAsia" w:hAnsi="Arial" w:cstheme="majorBidi"/>
      <w:b/>
      <w:iCs/>
      <w:sz w:val="26"/>
      <w:szCs w:val="26"/>
    </w:rPr>
  </w:style>
  <w:style w:type="character" w:customStyle="1" w:styleId="Heading5Char">
    <w:name w:val="Heading 5 Char"/>
    <w:basedOn w:val="DefaultParagraphFont"/>
    <w:link w:val="Heading5"/>
    <w:uiPriority w:val="4"/>
    <w:rsid w:val="00287BC5"/>
    <w:rPr>
      <w:rFonts w:ascii="Arial" w:eastAsiaTheme="majorEastAsia" w:hAnsi="Arial" w:cstheme="majorBidi"/>
      <w:b/>
      <w:sz w:val="26"/>
      <w:szCs w:val="26"/>
    </w:rPr>
  </w:style>
  <w:style w:type="paragraph" w:customStyle="1" w:styleId="Main">
    <w:name w:val="Main"/>
    <w:next w:val="Normal"/>
    <w:uiPriority w:val="19"/>
    <w:rsid w:val="00F62B7A"/>
    <w:pPr>
      <w:spacing w:after="0" w:line="240" w:lineRule="auto"/>
      <w:jc w:val="center"/>
    </w:pPr>
    <w:rPr>
      <w:rFonts w:ascii="Arial" w:eastAsiaTheme="majorEastAsia" w:hAnsi="Arial" w:cstheme="majorBidi"/>
      <w:b/>
      <w:caps/>
      <w:sz w:val="26"/>
      <w:szCs w:val="56"/>
    </w:rPr>
  </w:style>
  <w:style w:type="paragraph" w:customStyle="1" w:styleId="Mainex">
    <w:name w:val="Mainex"/>
    <w:basedOn w:val="Main"/>
    <w:next w:val="Normal"/>
    <w:uiPriority w:val="19"/>
    <w:rsid w:val="000A6E05"/>
    <w:pPr>
      <w:keepNext/>
      <w:spacing w:line="360" w:lineRule="auto"/>
      <w:outlineLvl w:val="0"/>
    </w:pPr>
    <w:rPr>
      <w:spacing w:val="120"/>
    </w:rPr>
  </w:style>
  <w:style w:type="paragraph" w:styleId="TOC2">
    <w:name w:val="toc 2"/>
    <w:basedOn w:val="Normal"/>
    <w:next w:val="Normal"/>
    <w:uiPriority w:val="39"/>
    <w:unhideWhenUsed/>
    <w:rsid w:val="00ED5725"/>
    <w:pPr>
      <w:spacing w:line="240" w:lineRule="auto"/>
      <w:ind w:left="864" w:hanging="648"/>
    </w:pPr>
    <w:rPr>
      <w:rFonts w:eastAsiaTheme="minorEastAsia" w:cs="Times New Roman"/>
    </w:rPr>
  </w:style>
  <w:style w:type="paragraph" w:styleId="TOC1">
    <w:name w:val="toc 1"/>
    <w:basedOn w:val="Normal"/>
    <w:next w:val="Normal"/>
    <w:uiPriority w:val="39"/>
    <w:unhideWhenUsed/>
    <w:rsid w:val="00ED5725"/>
    <w:pPr>
      <w:spacing w:line="240" w:lineRule="auto"/>
      <w:ind w:left="432" w:hanging="432"/>
    </w:pPr>
    <w:rPr>
      <w:rFonts w:eastAsiaTheme="minorEastAsia" w:cs="Times New Roman"/>
    </w:rPr>
  </w:style>
  <w:style w:type="paragraph" w:styleId="TOC3">
    <w:name w:val="toc 3"/>
    <w:basedOn w:val="Normal"/>
    <w:next w:val="Normal"/>
    <w:uiPriority w:val="39"/>
    <w:unhideWhenUsed/>
    <w:rsid w:val="008C7413"/>
    <w:pPr>
      <w:spacing w:line="240" w:lineRule="auto"/>
      <w:ind w:left="1296" w:hanging="864"/>
    </w:pPr>
    <w:rPr>
      <w:rFonts w:eastAsiaTheme="minorEastAsia" w:cs="Times New Roman"/>
    </w:rPr>
  </w:style>
  <w:style w:type="character" w:styleId="Hyperlink">
    <w:name w:val="Hyperlink"/>
    <w:basedOn w:val="DefaultParagraphFont"/>
    <w:uiPriority w:val="99"/>
    <w:rsid w:val="00D82A43"/>
    <w:rPr>
      <w:color w:val="0563C1" w:themeColor="hyperlink"/>
      <w:u w:val="single"/>
    </w:rPr>
  </w:style>
  <w:style w:type="numbering" w:customStyle="1" w:styleId="FoFCoLOP">
    <w:name w:val="FoF/CoL/OP"/>
    <w:uiPriority w:val="99"/>
    <w:rsid w:val="008E6AE6"/>
    <w:pPr>
      <w:numPr>
        <w:numId w:val="1"/>
      </w:numPr>
    </w:pPr>
  </w:style>
  <w:style w:type="paragraph" w:styleId="TOC9">
    <w:name w:val="toc 9"/>
    <w:basedOn w:val="Normal"/>
    <w:next w:val="Normal"/>
    <w:autoRedefine/>
    <w:uiPriority w:val="39"/>
    <w:semiHidden/>
    <w:unhideWhenUsed/>
    <w:rsid w:val="00D82A43"/>
    <w:pPr>
      <w:spacing w:after="100"/>
      <w:ind w:left="2080"/>
    </w:pPr>
  </w:style>
  <w:style w:type="paragraph" w:styleId="Header">
    <w:name w:val="header"/>
    <w:basedOn w:val="Normal"/>
    <w:link w:val="HeaderChar"/>
    <w:uiPriority w:val="99"/>
    <w:semiHidden/>
    <w:rsid w:val="0098138E"/>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0A56F2"/>
    <w:rPr>
      <w:rFonts w:ascii="Book Antiqua" w:hAnsi="Book Antiqua"/>
      <w:sz w:val="26"/>
    </w:rPr>
  </w:style>
  <w:style w:type="paragraph" w:styleId="Footer">
    <w:name w:val="footer"/>
    <w:basedOn w:val="Normal"/>
    <w:link w:val="FooterChar"/>
    <w:uiPriority w:val="99"/>
    <w:rsid w:val="00EE3060"/>
    <w:pPr>
      <w:tabs>
        <w:tab w:val="center" w:pos="4680"/>
        <w:tab w:val="right" w:pos="9360"/>
      </w:tabs>
      <w:spacing w:line="240" w:lineRule="auto"/>
    </w:pPr>
  </w:style>
  <w:style w:type="character" w:customStyle="1" w:styleId="FooterChar">
    <w:name w:val="Footer Char"/>
    <w:basedOn w:val="DefaultParagraphFont"/>
    <w:link w:val="Footer"/>
    <w:uiPriority w:val="99"/>
    <w:rsid w:val="007657C1"/>
    <w:rPr>
      <w:rFonts w:ascii="Book Antiqua" w:hAnsi="Book Antiqua"/>
      <w:sz w:val="26"/>
    </w:rPr>
  </w:style>
  <w:style w:type="paragraph" w:customStyle="1" w:styleId="BlockQuote">
    <w:name w:val="Block Quote"/>
    <w:basedOn w:val="Standard"/>
    <w:uiPriority w:val="5"/>
    <w:qFormat/>
    <w:rsid w:val="00EA36C6"/>
    <w:pPr>
      <w:spacing w:after="120" w:line="240" w:lineRule="auto"/>
      <w:ind w:left="720" w:right="720" w:firstLine="0"/>
    </w:pPr>
  </w:style>
  <w:style w:type="paragraph" w:styleId="FootnoteText">
    <w:name w:val="footnote text"/>
    <w:aliases w:val="Footnote Text Char1 Char,TBG Style Char Char Char,Footnote Text Char2,Footnote Text Char1,TBG Style Char Char,Footnote Text Char3 Char,Footnote Text Char Char Char,Footnote Text Char1 Char Char Char,Footnote Text Char3,fn,Footnote Text Cha"/>
    <w:basedOn w:val="Normal"/>
    <w:link w:val="FootnoteTextChar"/>
    <w:uiPriority w:val="99"/>
    <w:rsid w:val="00B01F7E"/>
    <w:pPr>
      <w:spacing w:after="120" w:line="240" w:lineRule="auto"/>
      <w:ind w:firstLine="0"/>
    </w:pPr>
    <w:rPr>
      <w:sz w:val="22"/>
      <w:szCs w:val="20"/>
    </w:rPr>
  </w:style>
  <w:style w:type="character" w:customStyle="1" w:styleId="FootnoteTextChar">
    <w:name w:val="Footnote Text Char"/>
    <w:aliases w:val="Footnote Text Char1 Char Char,TBG Style Char Char Char Char,Footnote Text Char2 Char,Footnote Text Char1 Char1,TBG Style Char Char Char1,Footnote Text Char3 Char Char,Footnote Text Char Char Char Char,Footnote Text Char3 Char1,fn Char"/>
    <w:basedOn w:val="DefaultParagraphFont"/>
    <w:link w:val="FootnoteText"/>
    <w:uiPriority w:val="99"/>
    <w:rsid w:val="007657C1"/>
    <w:rPr>
      <w:rFonts w:ascii="Book Antiqua" w:hAnsi="Book Antiqua"/>
      <w:szCs w:val="20"/>
    </w:rPr>
  </w:style>
  <w:style w:type="character" w:styleId="FootnoteReference">
    <w:name w:val="footnote reference"/>
    <w:aliases w:val="o,fr,o1,o2,o3,o4,o5,o6,o11,o21,o7,Style 12,(NECG) Footnote Reference,Appel note de bas de p,Style 124,o + Times New Roman,Style 3,Style 17,Style 20,Style 13,fr1,fr2,fr3,Style 58,FR,Footnote Reference/,Style 6,Footnote,Style 8"/>
    <w:basedOn w:val="DefaultParagraphFont"/>
    <w:uiPriority w:val="99"/>
    <w:unhideWhenUsed/>
    <w:qFormat/>
    <w:rsid w:val="00DF58E7"/>
    <w:rPr>
      <w:vertAlign w:val="superscript"/>
    </w:rPr>
  </w:style>
  <w:style w:type="paragraph" w:customStyle="1" w:styleId="FoF">
    <w:name w:val="FoF"/>
    <w:basedOn w:val="Standard"/>
    <w:uiPriority w:val="6"/>
    <w:qFormat/>
    <w:rsid w:val="001E2A62"/>
    <w:pPr>
      <w:numPr>
        <w:numId w:val="2"/>
      </w:numPr>
      <w:ind w:firstLine="547"/>
    </w:pPr>
  </w:style>
  <w:style w:type="paragraph" w:customStyle="1" w:styleId="CoL">
    <w:name w:val="CoL"/>
    <w:basedOn w:val="Standard"/>
    <w:uiPriority w:val="7"/>
    <w:qFormat/>
    <w:rsid w:val="001E2A62"/>
    <w:pPr>
      <w:numPr>
        <w:numId w:val="3"/>
      </w:numPr>
    </w:pPr>
  </w:style>
  <w:style w:type="paragraph" w:styleId="NoSpacing">
    <w:name w:val="No Spacing"/>
    <w:basedOn w:val="Standard"/>
    <w:uiPriority w:val="1"/>
    <w:rsid w:val="00287BC5"/>
    <w:pPr>
      <w:spacing w:after="120" w:line="240" w:lineRule="auto"/>
      <w:ind w:firstLine="0"/>
      <w:contextualSpacing/>
    </w:pPr>
  </w:style>
  <w:style w:type="paragraph" w:customStyle="1" w:styleId="OP">
    <w:name w:val="OP"/>
    <w:basedOn w:val="Standard"/>
    <w:uiPriority w:val="8"/>
    <w:qFormat/>
    <w:rsid w:val="001E2A62"/>
    <w:pPr>
      <w:numPr>
        <w:numId w:val="4"/>
      </w:numPr>
    </w:pPr>
  </w:style>
  <w:style w:type="paragraph" w:styleId="BalloonText">
    <w:name w:val="Balloon Text"/>
    <w:basedOn w:val="Normal"/>
    <w:link w:val="BalloonTextChar"/>
    <w:uiPriority w:val="99"/>
    <w:semiHidden/>
    <w:unhideWhenUsed/>
    <w:rsid w:val="004C7D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7D3A"/>
    <w:rPr>
      <w:rFonts w:ascii="Segoe UI" w:hAnsi="Segoe UI" w:cs="Segoe UI"/>
      <w:sz w:val="18"/>
      <w:szCs w:val="18"/>
    </w:rPr>
  </w:style>
  <w:style w:type="numbering" w:customStyle="1" w:styleId="Headings">
    <w:name w:val="Headings"/>
    <w:uiPriority w:val="99"/>
    <w:rsid w:val="000E270A"/>
    <w:pPr>
      <w:numPr>
        <w:numId w:val="5"/>
      </w:numPr>
    </w:pPr>
  </w:style>
  <w:style w:type="paragraph" w:customStyle="1" w:styleId="Standard">
    <w:name w:val="Standard"/>
    <w:basedOn w:val="Normal"/>
    <w:qFormat/>
    <w:rsid w:val="007A406D"/>
  </w:style>
  <w:style w:type="paragraph" w:customStyle="1" w:styleId="ListAlpha">
    <w:name w:val="List Alpha"/>
    <w:basedOn w:val="Standard"/>
    <w:uiPriority w:val="4"/>
    <w:qFormat/>
    <w:rsid w:val="000E270A"/>
    <w:pPr>
      <w:numPr>
        <w:ilvl w:val="7"/>
        <w:numId w:val="7"/>
      </w:numPr>
      <w:spacing w:after="120" w:line="240" w:lineRule="auto"/>
    </w:pPr>
  </w:style>
  <w:style w:type="paragraph" w:styleId="ListBullet">
    <w:name w:val="List Bullet"/>
    <w:basedOn w:val="Standard"/>
    <w:uiPriority w:val="4"/>
    <w:qFormat/>
    <w:rsid w:val="001F2819"/>
    <w:pPr>
      <w:numPr>
        <w:numId w:val="6"/>
      </w:numPr>
      <w:tabs>
        <w:tab w:val="clear" w:pos="360"/>
      </w:tabs>
      <w:spacing w:after="120" w:line="240" w:lineRule="auto"/>
      <w:ind w:left="1080"/>
    </w:pPr>
  </w:style>
  <w:style w:type="character" w:customStyle="1" w:styleId="Heading6Char">
    <w:name w:val="Heading 6 Char"/>
    <w:basedOn w:val="DefaultParagraphFont"/>
    <w:link w:val="Heading6"/>
    <w:uiPriority w:val="4"/>
    <w:rsid w:val="00287BC5"/>
    <w:rPr>
      <w:rFonts w:ascii="Arial" w:eastAsiaTheme="majorEastAsia" w:hAnsi="Arial" w:cstheme="majorBidi"/>
      <w:b/>
      <w:sz w:val="26"/>
      <w:szCs w:val="26"/>
    </w:rPr>
  </w:style>
  <w:style w:type="paragraph" w:styleId="TOC4">
    <w:name w:val="toc 4"/>
    <w:basedOn w:val="Normal"/>
    <w:next w:val="Normal"/>
    <w:autoRedefine/>
    <w:uiPriority w:val="39"/>
    <w:unhideWhenUsed/>
    <w:rsid w:val="008C7413"/>
    <w:pPr>
      <w:spacing w:line="240" w:lineRule="auto"/>
      <w:ind w:left="1728" w:hanging="1080"/>
    </w:pPr>
  </w:style>
  <w:style w:type="paragraph" w:styleId="TOC5">
    <w:name w:val="toc 5"/>
    <w:basedOn w:val="Normal"/>
    <w:next w:val="Normal"/>
    <w:autoRedefine/>
    <w:uiPriority w:val="39"/>
    <w:unhideWhenUsed/>
    <w:rsid w:val="008C7413"/>
    <w:pPr>
      <w:spacing w:line="240" w:lineRule="auto"/>
      <w:ind w:left="2160" w:hanging="1296"/>
    </w:pPr>
  </w:style>
  <w:style w:type="paragraph" w:styleId="TOC6">
    <w:name w:val="toc 6"/>
    <w:basedOn w:val="Normal"/>
    <w:next w:val="Normal"/>
    <w:autoRedefine/>
    <w:uiPriority w:val="39"/>
    <w:unhideWhenUsed/>
    <w:rsid w:val="008C7413"/>
    <w:pPr>
      <w:spacing w:line="240" w:lineRule="auto"/>
      <w:ind w:left="2592" w:hanging="1512"/>
    </w:pPr>
  </w:style>
  <w:style w:type="paragraph" w:customStyle="1" w:styleId="TableText">
    <w:name w:val="Table Text"/>
    <w:basedOn w:val="NoSpacing"/>
    <w:uiPriority w:val="5"/>
    <w:rsid w:val="00E53438"/>
    <w:pPr>
      <w:spacing w:after="0"/>
    </w:pPr>
    <w:rPr>
      <w:sz w:val="22"/>
    </w:rPr>
  </w:style>
  <w:style w:type="paragraph" w:customStyle="1" w:styleId="ListNum">
    <w:name w:val="List Num"/>
    <w:basedOn w:val="Standard"/>
    <w:uiPriority w:val="4"/>
    <w:rsid w:val="000E270A"/>
    <w:pPr>
      <w:numPr>
        <w:ilvl w:val="6"/>
        <w:numId w:val="7"/>
      </w:numPr>
      <w:spacing w:after="120" w:line="240" w:lineRule="auto"/>
    </w:pPr>
  </w:style>
  <w:style w:type="paragraph" w:styleId="Revision">
    <w:name w:val="Revision"/>
    <w:hidden/>
    <w:uiPriority w:val="99"/>
    <w:semiHidden/>
    <w:rsid w:val="00092A69"/>
    <w:pPr>
      <w:spacing w:after="0" w:line="240" w:lineRule="auto"/>
    </w:pPr>
    <w:rPr>
      <w:rFonts w:ascii="Book Antiqua" w:hAnsi="Book Antiqua"/>
      <w:sz w:val="26"/>
    </w:rPr>
  </w:style>
  <w:style w:type="character" w:styleId="CommentReference">
    <w:name w:val="annotation reference"/>
    <w:semiHidden/>
    <w:rsid w:val="00092A69"/>
    <w:rPr>
      <w:sz w:val="16"/>
      <w:szCs w:val="16"/>
    </w:rPr>
  </w:style>
  <w:style w:type="paragraph" w:styleId="CommentText">
    <w:name w:val="annotation text"/>
    <w:basedOn w:val="Normal"/>
    <w:link w:val="CommentTextChar"/>
    <w:semiHidden/>
    <w:rsid w:val="00092A69"/>
    <w:pPr>
      <w:spacing w:line="240" w:lineRule="auto"/>
      <w:ind w:firstLine="0"/>
    </w:pPr>
    <w:rPr>
      <w:rFonts w:ascii="Palatino" w:eastAsia="Times New Roman" w:hAnsi="Palatino" w:cs="Times New Roman"/>
      <w:sz w:val="20"/>
      <w:szCs w:val="20"/>
    </w:rPr>
  </w:style>
  <w:style w:type="character" w:customStyle="1" w:styleId="CommentTextChar">
    <w:name w:val="Comment Text Char"/>
    <w:basedOn w:val="DefaultParagraphFont"/>
    <w:link w:val="CommentText"/>
    <w:semiHidden/>
    <w:rsid w:val="00092A69"/>
    <w:rPr>
      <w:rFonts w:ascii="Palatino" w:eastAsia="Times New Roman" w:hAnsi="Palatino" w:cs="Times New Roman"/>
      <w:sz w:val="20"/>
      <w:szCs w:val="20"/>
    </w:rPr>
  </w:style>
  <w:style w:type="paragraph" w:customStyle="1" w:styleId="standard0">
    <w:name w:val="standard"/>
    <w:basedOn w:val="Normal"/>
    <w:link w:val="standardChar"/>
    <w:rsid w:val="00092A69"/>
    <w:rPr>
      <w:rFonts w:ascii="Palatino" w:eastAsia="Times New Roman" w:hAnsi="Palatino" w:cs="Times New Roman"/>
      <w:szCs w:val="20"/>
    </w:rPr>
  </w:style>
  <w:style w:type="character" w:customStyle="1" w:styleId="standardChar">
    <w:name w:val="standard Char"/>
    <w:link w:val="standard0"/>
    <w:rsid w:val="00092A69"/>
    <w:rPr>
      <w:rFonts w:ascii="Palatino" w:eastAsia="Times New Roman" w:hAnsi="Palatino" w:cs="Times New Roman"/>
      <w:sz w:val="26"/>
      <w:szCs w:val="20"/>
    </w:rPr>
  </w:style>
  <w:style w:type="paragraph" w:customStyle="1" w:styleId="ALJFootnote">
    <w:name w:val="ALJ Footnote"/>
    <w:basedOn w:val="FootnoteText"/>
    <w:link w:val="ALJFootnoteChar"/>
    <w:qFormat/>
    <w:rsid w:val="00092A69"/>
    <w:rPr>
      <w:rFonts w:cs="Times New Roman"/>
      <w:szCs w:val="24"/>
    </w:rPr>
  </w:style>
  <w:style w:type="character" w:customStyle="1" w:styleId="ALJFootnoteChar">
    <w:name w:val="ALJ Footnote Char"/>
    <w:basedOn w:val="DefaultParagraphFont"/>
    <w:link w:val="ALJFootnote"/>
    <w:rsid w:val="00092A69"/>
    <w:rPr>
      <w:rFonts w:ascii="Book Antiqua" w:hAnsi="Book Antiqua" w:cs="Times New Roman"/>
      <w:szCs w:val="24"/>
    </w:rPr>
  </w:style>
  <w:style w:type="paragraph" w:customStyle="1" w:styleId="Style5">
    <w:name w:val="Style5"/>
    <w:basedOn w:val="Normal"/>
    <w:autoRedefine/>
    <w:rsid w:val="00362C67"/>
    <w:pPr>
      <w:spacing w:line="240" w:lineRule="auto"/>
      <w:ind w:left="1080" w:firstLine="540"/>
      <w:outlineLvl w:val="0"/>
    </w:pPr>
    <w:rPr>
      <w:rFonts w:ascii="Palatino" w:eastAsia="Times New Roman" w:hAnsi="Palatino" w:cs="Times New Roman"/>
      <w:color w:val="0000FF"/>
      <w:szCs w:val="20"/>
    </w:rPr>
  </w:style>
  <w:style w:type="character" w:customStyle="1" w:styleId="normaltextrun">
    <w:name w:val="normaltextrun"/>
    <w:basedOn w:val="DefaultParagraphFont"/>
    <w:rsid w:val="00362C67"/>
  </w:style>
  <w:style w:type="character" w:styleId="PageNumber">
    <w:name w:val="page number"/>
    <w:basedOn w:val="DefaultParagraphFont"/>
    <w:rsid w:val="00362C67"/>
  </w:style>
  <w:style w:type="character" w:customStyle="1" w:styleId="FootnoteReferencebyTim">
    <w:name w:val="Footnote Reference by Tim"/>
    <w:rsid w:val="00362C67"/>
    <w:rPr>
      <w:rFonts w:ascii="Palatino" w:hAnsi="Palatino"/>
      <w:dstrike w:val="0"/>
      <w:color w:val="000000"/>
      <w:position w:val="2"/>
      <w:sz w:val="22"/>
      <w:szCs w:val="22"/>
      <w:vertAlign w:val="superscript"/>
    </w:rPr>
  </w:style>
  <w:style w:type="paragraph" w:styleId="ListParagraph">
    <w:name w:val="List Paragraph"/>
    <w:basedOn w:val="Normal"/>
    <w:uiPriority w:val="34"/>
    <w:qFormat/>
    <w:rsid w:val="008845EF"/>
    <w:pPr>
      <w:spacing w:line="240" w:lineRule="auto"/>
      <w:ind w:left="720" w:firstLine="0"/>
      <w:contextualSpacing/>
    </w:pPr>
    <w:rPr>
      <w:rFonts w:ascii="Palatino" w:eastAsia="Times New Roman" w:hAnsi="Palatino" w:cs="Times New Roman"/>
      <w:szCs w:val="20"/>
    </w:rPr>
  </w:style>
  <w:style w:type="paragraph" w:customStyle="1" w:styleId="main0">
    <w:name w:val="main"/>
    <w:basedOn w:val="Normal"/>
    <w:link w:val="mainChar"/>
    <w:rsid w:val="006F135C"/>
    <w:pPr>
      <w:spacing w:line="240" w:lineRule="auto"/>
      <w:ind w:firstLine="0"/>
      <w:jc w:val="center"/>
    </w:pPr>
    <w:rPr>
      <w:rFonts w:ascii="Helvetica" w:eastAsia="Times New Roman" w:hAnsi="Helvetica" w:cs="Times New Roman"/>
      <w:b/>
      <w:szCs w:val="20"/>
    </w:rPr>
  </w:style>
  <w:style w:type="paragraph" w:customStyle="1" w:styleId="num1">
    <w:name w:val="num1"/>
    <w:basedOn w:val="Normal"/>
    <w:link w:val="num1Char"/>
    <w:rsid w:val="006F135C"/>
    <w:pPr>
      <w:tabs>
        <w:tab w:val="left" w:pos="-720"/>
      </w:tabs>
      <w:suppressAutoHyphens/>
      <w:ind w:firstLine="360"/>
    </w:pPr>
    <w:rPr>
      <w:rFonts w:ascii="Palatino" w:eastAsia="Times New Roman" w:hAnsi="Palatino" w:cs="Times New Roman"/>
      <w:szCs w:val="20"/>
    </w:rPr>
  </w:style>
  <w:style w:type="character" w:customStyle="1" w:styleId="num1Char">
    <w:name w:val="num1 Char"/>
    <w:link w:val="num1"/>
    <w:rsid w:val="006F135C"/>
    <w:rPr>
      <w:rFonts w:ascii="Palatino" w:eastAsia="Times New Roman" w:hAnsi="Palatino" w:cs="Times New Roman"/>
      <w:sz w:val="26"/>
      <w:szCs w:val="20"/>
    </w:rPr>
  </w:style>
  <w:style w:type="character" w:customStyle="1" w:styleId="mainChar">
    <w:name w:val="main Char"/>
    <w:link w:val="main0"/>
    <w:rsid w:val="006F135C"/>
    <w:rPr>
      <w:rFonts w:ascii="Helvetica" w:eastAsia="Times New Roman" w:hAnsi="Helvetica" w:cs="Times New Roman"/>
      <w:b/>
      <w:sz w:val="26"/>
      <w:szCs w:val="20"/>
    </w:rPr>
  </w:style>
  <w:style w:type="paragraph" w:customStyle="1" w:styleId="bullets">
    <w:name w:val="bullets"/>
    <w:basedOn w:val="standard0"/>
    <w:rsid w:val="006F135C"/>
    <w:pPr>
      <w:numPr>
        <w:numId w:val="9"/>
      </w:numPr>
      <w:spacing w:after="120" w:line="240" w:lineRule="auto"/>
    </w:pPr>
    <w:rPr>
      <w:bCs/>
    </w:rPr>
  </w:style>
  <w:style w:type="paragraph" w:customStyle="1" w:styleId="num2">
    <w:name w:val="num2"/>
    <w:basedOn w:val="num1"/>
    <w:rsid w:val="004078BB"/>
    <w:pPr>
      <w:ind w:firstLine="270"/>
    </w:pPr>
  </w:style>
  <w:style w:type="paragraph" w:customStyle="1" w:styleId="Style1">
    <w:name w:val="Style1"/>
    <w:basedOn w:val="Heading1"/>
    <w:autoRedefine/>
    <w:rsid w:val="004078BB"/>
    <w:pPr>
      <w:keepNext w:val="0"/>
      <w:keepLines w:val="0"/>
      <w:numPr>
        <w:numId w:val="10"/>
      </w:numPr>
      <w:spacing w:before="120"/>
      <w:ind w:right="0"/>
    </w:pPr>
    <w:rPr>
      <w:rFonts w:ascii="Helvetica" w:eastAsia="Times New Roman" w:hAnsi="Helvetica" w:cs="Times New Roman"/>
      <w:szCs w:val="20"/>
    </w:rPr>
  </w:style>
  <w:style w:type="character" w:styleId="UnresolvedMention">
    <w:name w:val="Unresolved Mention"/>
    <w:basedOn w:val="DefaultParagraphFont"/>
    <w:uiPriority w:val="99"/>
    <w:semiHidden/>
    <w:unhideWhenUsed/>
    <w:rsid w:val="00B9439A"/>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6B61C3"/>
    <w:pPr>
      <w:ind w:firstLine="720"/>
    </w:pPr>
    <w:rPr>
      <w:rFonts w:ascii="Book Antiqua" w:eastAsiaTheme="minorHAnsi" w:hAnsi="Book Antiqua" w:cstheme="minorBidi"/>
      <w:b/>
      <w:bCs/>
    </w:rPr>
  </w:style>
  <w:style w:type="character" w:customStyle="1" w:styleId="CommentSubjectChar">
    <w:name w:val="Comment Subject Char"/>
    <w:basedOn w:val="CommentTextChar"/>
    <w:link w:val="CommentSubject"/>
    <w:uiPriority w:val="99"/>
    <w:semiHidden/>
    <w:rsid w:val="006B61C3"/>
    <w:rPr>
      <w:rFonts w:ascii="Book Antiqua" w:eastAsia="Times New Roman" w:hAnsi="Book Antiqua"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754110">
      <w:bodyDiv w:val="1"/>
      <w:marLeft w:val="0"/>
      <w:marRight w:val="0"/>
      <w:marTop w:val="0"/>
      <w:marBottom w:val="0"/>
      <w:divBdr>
        <w:top w:val="none" w:sz="0" w:space="0" w:color="auto"/>
        <w:left w:val="none" w:sz="0" w:space="0" w:color="auto"/>
        <w:bottom w:val="none" w:sz="0" w:space="0" w:color="auto"/>
        <w:right w:val="none" w:sz="0" w:space="0" w:color="auto"/>
      </w:divBdr>
    </w:div>
    <w:div w:id="234050233">
      <w:bodyDiv w:val="1"/>
      <w:marLeft w:val="0"/>
      <w:marRight w:val="0"/>
      <w:marTop w:val="0"/>
      <w:marBottom w:val="0"/>
      <w:divBdr>
        <w:top w:val="none" w:sz="0" w:space="0" w:color="auto"/>
        <w:left w:val="none" w:sz="0" w:space="0" w:color="auto"/>
        <w:bottom w:val="none" w:sz="0" w:space="0" w:color="auto"/>
        <w:right w:val="none" w:sz="0" w:space="0" w:color="auto"/>
      </w:divBdr>
    </w:div>
    <w:div w:id="840004558">
      <w:bodyDiv w:val="1"/>
      <w:marLeft w:val="0"/>
      <w:marRight w:val="0"/>
      <w:marTop w:val="0"/>
      <w:marBottom w:val="0"/>
      <w:divBdr>
        <w:top w:val="none" w:sz="0" w:space="0" w:color="auto"/>
        <w:left w:val="none" w:sz="0" w:space="0" w:color="auto"/>
        <w:bottom w:val="none" w:sz="0" w:space="0" w:color="auto"/>
        <w:right w:val="none" w:sz="0" w:space="0" w:color="auto"/>
      </w:divBdr>
    </w:div>
    <w:div w:id="1112432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eader" Target="header4.xml"/><Relationship Id="rId21" Type="http://schemas.openxmlformats.org/officeDocument/2006/relationships/hyperlink" Target="mailto:cdcompliance@cpuc.ca.gov" TargetMode="External"/><Relationship Id="rId42" Type="http://schemas.openxmlformats.org/officeDocument/2006/relationships/hyperlink" Target="mailto:userfees@cpuc.ca.gov" TargetMode="External"/><Relationship Id="rId47" Type="http://schemas.openxmlformats.org/officeDocument/2006/relationships/hyperlink" Target="mailto:cdcompliance@cpuc.ca.gov" TargetMode="External"/><Relationship Id="rId63" Type="http://schemas.openxmlformats.org/officeDocument/2006/relationships/header" Target="header13.xml"/><Relationship Id="rId68" Type="http://schemas.openxmlformats.org/officeDocument/2006/relationships/hyperlink" Target="https://www.cpuc.ca.gov/industries-and-topics/internet-and-phone/carrier-reporting-requirements/annual-report-forms" TargetMode="Externa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footer" Target="footer5.xml"/><Relationship Id="rId11" Type="http://schemas.openxmlformats.org/officeDocument/2006/relationships/header" Target="header1.xml"/><Relationship Id="rId24" Type="http://schemas.openxmlformats.org/officeDocument/2006/relationships/hyperlink" Target="mailto:cdcompliance@cpuc.ca.gov" TargetMode="External"/><Relationship Id="rId32" Type="http://schemas.openxmlformats.org/officeDocument/2006/relationships/footer" Target="footer7.xml"/><Relationship Id="rId37" Type="http://schemas.openxmlformats.org/officeDocument/2006/relationships/hyperlink" Target="https://www.cpuc.ca.gov/industries-and-topics/internet-and%20phone/telecommunications-surcharges-and-user-fees" TargetMode="External"/><Relationship Id="rId40" Type="http://schemas.openxmlformats.org/officeDocument/2006/relationships/hyperlink" Target="https://www.cpuc.ca.gov/industries-and-topics/internet-and-phone/telecommunications-surcharges-and-user-fees/surcharge-rates" TargetMode="External"/><Relationship Id="rId45" Type="http://schemas.openxmlformats.org/officeDocument/2006/relationships/hyperlink" Target="https://www.cpuc.ca.gov/industries-and-topics/internet-and-phone/carrier-reporting-requirements/tariff-filing-requirements" TargetMode="External"/><Relationship Id="rId53" Type="http://schemas.openxmlformats.org/officeDocument/2006/relationships/footer" Target="footer11.xml"/><Relationship Id="rId58" Type="http://schemas.openxmlformats.org/officeDocument/2006/relationships/hyperlink" Target="mailto:cdcompliance@cpuc.ca.gov" TargetMode="External"/><Relationship Id="rId66" Type="http://schemas.openxmlformats.org/officeDocument/2006/relationships/footer" Target="footer17.xml"/><Relationship Id="rId74"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header" Target="header12.xml"/><Relationship Id="rId19" Type="http://schemas.openxmlformats.org/officeDocument/2006/relationships/hyperlink" Target="mailto:cdcompliance@cpuc.ca.gov" TargetMode="External"/><Relationship Id="rId14" Type="http://schemas.openxmlformats.org/officeDocument/2006/relationships/footer" Target="footer2.xml"/><Relationship Id="rId22" Type="http://schemas.openxmlformats.org/officeDocument/2006/relationships/hyperlink" Target="mailto:cdcompliance@cpuc.ca.gov" TargetMode="External"/><Relationship Id="rId27" Type="http://schemas.openxmlformats.org/officeDocument/2006/relationships/footer" Target="footer4.xml"/><Relationship Id="rId30" Type="http://schemas.openxmlformats.org/officeDocument/2006/relationships/header" Target="header6.xml"/><Relationship Id="rId35" Type="http://schemas.openxmlformats.org/officeDocument/2006/relationships/header" Target="header8.xml"/><Relationship Id="rId43" Type="http://schemas.openxmlformats.org/officeDocument/2006/relationships/hyperlink" Target="https://www.cpuc.ca.gov/industries-and-topics/internet-and-phone/telecommunications-surcharges-and-user-fees/user-fee-rates" TargetMode="External"/><Relationship Id="rId48" Type="http://schemas.openxmlformats.org/officeDocument/2006/relationships/hyperlink" Target="https://www.cpuc.ca.gov/industries-and-topics/internet-and-phone/carrier-reporting-requirements/performance-bond-requirements" TargetMode="External"/><Relationship Id="rId56" Type="http://schemas.openxmlformats.org/officeDocument/2006/relationships/header" Target="header11.xml"/><Relationship Id="rId64" Type="http://schemas.openxmlformats.org/officeDocument/2006/relationships/footer" Target="footer15.xml"/><Relationship Id="rId69" Type="http://schemas.openxmlformats.org/officeDocument/2006/relationships/hyperlink" Target="mailto:cdcompliance@cpuc.ca.gov" TargetMode="External"/><Relationship Id="rId8" Type="http://schemas.openxmlformats.org/officeDocument/2006/relationships/webSettings" Target="webSettings.xml"/><Relationship Id="rId51" Type="http://schemas.openxmlformats.org/officeDocument/2006/relationships/header" Target="header9.xml"/><Relationship Id="rId72" Type="http://schemas.openxmlformats.org/officeDocument/2006/relationships/header" Target="header15.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mailto:cdcompliance@cpuc.ca.gov" TargetMode="External"/><Relationship Id="rId25" Type="http://schemas.openxmlformats.org/officeDocument/2006/relationships/hyperlink" Target="mailto:cdcompliance@cpuc.ca.gov" TargetMode="External"/><Relationship Id="rId33" Type="http://schemas.openxmlformats.org/officeDocument/2006/relationships/header" Target="header7.xml"/><Relationship Id="rId38" Type="http://schemas.openxmlformats.org/officeDocument/2006/relationships/hyperlink" Target="https://www.cpuc.ca.gov/industries-and-topics/internet-and-phone/telecommunications-surcharges-and-user-fees" TargetMode="External"/><Relationship Id="rId46" Type="http://schemas.openxmlformats.org/officeDocument/2006/relationships/hyperlink" Target="mailto:TD._PAL@cpuc.ca.gov" TargetMode="External"/><Relationship Id="rId59" Type="http://schemas.openxmlformats.org/officeDocument/2006/relationships/hyperlink" Target="https://www.cpuc.ca.gov/industries-and-topics/internet-and-phone/carrier-reporting-requirements/annual-report-forms" TargetMode="External"/><Relationship Id="rId67" Type="http://schemas.openxmlformats.org/officeDocument/2006/relationships/hyperlink" Target="mailto:cdcompliance@cpuc.ca.gov" TargetMode="External"/><Relationship Id="rId20" Type="http://schemas.openxmlformats.org/officeDocument/2006/relationships/hyperlink" Target="mailto:cdcompliance@cpuc.ca.gov" TargetMode="External"/><Relationship Id="rId41" Type="http://schemas.openxmlformats.org/officeDocument/2006/relationships/hyperlink" Target="mailto:userfees@cpuc.ca.gov" TargetMode="External"/><Relationship Id="rId54" Type="http://schemas.openxmlformats.org/officeDocument/2006/relationships/header" Target="header10.xml"/><Relationship Id="rId62" Type="http://schemas.openxmlformats.org/officeDocument/2006/relationships/footer" Target="footer14.xml"/><Relationship Id="rId70" Type="http://schemas.openxmlformats.org/officeDocument/2006/relationships/header" Target="header14.xm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3.xml"/><Relationship Id="rId23" Type="http://schemas.openxmlformats.org/officeDocument/2006/relationships/hyperlink" Target="mailto:cdcompliance@cpuc.ca.gov" TargetMode="External"/><Relationship Id="rId28" Type="http://schemas.openxmlformats.org/officeDocument/2006/relationships/header" Target="header5.xml"/><Relationship Id="rId36" Type="http://schemas.openxmlformats.org/officeDocument/2006/relationships/footer" Target="footer9.xml"/><Relationship Id="rId49" Type="http://schemas.openxmlformats.org/officeDocument/2006/relationships/hyperlink" Target="https://www.cpuc.ca.gov/industries-and-topics/internet-and-phone/carrier-reporting-requirements/performance-bond-requirements" TargetMode="External"/><Relationship Id="rId57" Type="http://schemas.openxmlformats.org/officeDocument/2006/relationships/footer" Target="footer13.xml"/><Relationship Id="rId10" Type="http://schemas.openxmlformats.org/officeDocument/2006/relationships/endnotes" Target="endnotes.xml"/><Relationship Id="rId31" Type="http://schemas.openxmlformats.org/officeDocument/2006/relationships/footer" Target="footer6.xml"/><Relationship Id="rId44" Type="http://schemas.openxmlformats.org/officeDocument/2006/relationships/hyperlink" Target="mailto:cdcompliance@cpuc.ca.gov" TargetMode="External"/><Relationship Id="rId52" Type="http://schemas.openxmlformats.org/officeDocument/2006/relationships/footer" Target="footer10.xml"/><Relationship Id="rId60" Type="http://schemas.openxmlformats.org/officeDocument/2006/relationships/hyperlink" Target="mailto:cdcompliance@cpuc.ca.gov" TargetMode="External"/><Relationship Id="rId65" Type="http://schemas.openxmlformats.org/officeDocument/2006/relationships/footer" Target="footer16.xml"/><Relationship Id="rId73" Type="http://schemas.openxmlformats.org/officeDocument/2006/relationships/footer" Target="footer19.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yperlink" Target="mailto:cdcompliance@cpuc.ca.gov" TargetMode="External"/><Relationship Id="rId39" Type="http://schemas.openxmlformats.org/officeDocument/2006/relationships/hyperlink" Target="mailto:Telcosurcharge@cpuc.ca.gov" TargetMode="External"/><Relationship Id="rId34" Type="http://schemas.openxmlformats.org/officeDocument/2006/relationships/footer" Target="footer8.xml"/><Relationship Id="rId50" Type="http://schemas.openxmlformats.org/officeDocument/2006/relationships/hyperlink" Target="mailto:cdcompliance@cpuc.ca.gov" TargetMode="External"/><Relationship Id="rId55" Type="http://schemas.openxmlformats.org/officeDocument/2006/relationships/footer" Target="footer12.xml"/><Relationship Id="rId7" Type="http://schemas.openxmlformats.org/officeDocument/2006/relationships/settings" Target="settings.xml"/><Relationship Id="rId71" Type="http://schemas.openxmlformats.org/officeDocument/2006/relationships/footer" Target="footer18.xml"/></Relationships>
</file>

<file path=word/_rels/footnotes.xml.rels><?xml version="1.0" encoding="UTF-8" standalone="yes"?>
<Relationships xmlns="http://schemas.openxmlformats.org/package/2006/relationships"><Relationship Id="rId2" Type="http://schemas.openxmlformats.org/officeDocument/2006/relationships/hyperlink" Target="https://www.cpuc.ca.gov/-/media/cpuc-website/divisions/communications-division/documents/licensing-compliance/annual-reporting-requirements/annual-affiliate-transaction-report-form_.pdf" TargetMode="External"/><Relationship Id="rId1" Type="http://schemas.openxmlformats.org/officeDocument/2006/relationships/hyperlink" Target="https://www.cpuc.ca.gov/-/media/cpuc-website/divisions/communications-division/documents/licensing-compliance/annual-reporting-requirements/aropfi.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67D49496411704C98823D97BD8A3AEF" ma:contentTypeVersion="16" ma:contentTypeDescription="Create a new document." ma:contentTypeScope="" ma:versionID="129bdc740f4af5bc5bce3e64490311db">
  <xsd:schema xmlns:xsd="http://www.w3.org/2001/XMLSchema" xmlns:xs="http://www.w3.org/2001/XMLSchema" xmlns:p="http://schemas.microsoft.com/office/2006/metadata/properties" xmlns:ns2="a24cfdaa-3f84-4543-8006-7aafcb05bc28" xmlns:ns3="3c51fd4b-b0a8-4cee-8b97-77eacc5af0f7" targetNamespace="http://schemas.microsoft.com/office/2006/metadata/properties" ma:root="true" ma:fieldsID="a77d2ffb77d2c2317744030685f74046" ns2:_="" ns3:_="">
    <xsd:import namespace="a24cfdaa-3f84-4543-8006-7aafcb05bc28"/>
    <xsd:import namespace="3c51fd4b-b0a8-4cee-8b97-77eacc5af0f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4cfdaa-3f84-4543-8006-7aafcb05bc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51fd4b-b0a8-4cee-8b97-77eacc5af0f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d313bba-19fc-4463-aea9-079b48bf6d0f}" ma:internalName="TaxCatchAll" ma:showField="CatchAllData" ma:web="3c51fd4b-b0a8-4cee-8b97-77eacc5af0f7">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3c51fd4b-b0a8-4cee-8b97-77eacc5af0f7">
      <UserInfo>
        <DisplayName>Doherty, Patrick</DisplayName>
        <AccountId>53</AccountId>
        <AccountType/>
      </UserInfo>
      <UserInfo>
        <DisplayName>McKinney, Jeanne</DisplayName>
        <AccountId>29</AccountId>
        <AccountType/>
      </UserInfo>
      <UserInfo>
        <DisplayName>Kim, Kimberly</DisplayName>
        <AccountId>12</AccountId>
        <AccountType/>
      </UserInfo>
      <UserInfo>
        <DisplayName>MacDonald, Katherine</DisplayName>
        <AccountId>33</AccountId>
        <AccountType/>
      </UserInfo>
      <UserInfo>
        <DisplayName>Odell, Eileen</DisplayName>
        <AccountId>362</AccountId>
        <AccountType/>
      </UserInfo>
    </SharedWithUsers>
    <lcf76f155ced4ddcb4097134ff3c332f xmlns="a24cfdaa-3f84-4543-8006-7aafcb05bc28">
      <Terms xmlns="http://schemas.microsoft.com/office/infopath/2007/PartnerControls"/>
    </lcf76f155ced4ddcb4097134ff3c332f>
    <TaxCatchAll xmlns="3c51fd4b-b0a8-4cee-8b97-77eacc5af0f7" xsi:nil="true"/>
  </documentManagement>
</p:properties>
</file>

<file path=customXml/itemProps1.xml><?xml version="1.0" encoding="utf-8"?>
<ds:datastoreItem xmlns:ds="http://schemas.openxmlformats.org/officeDocument/2006/customXml" ds:itemID="{B930DE7C-9577-4EA8-AC89-8E2B6CC952CB}">
  <ds:schemaRefs>
    <ds:schemaRef ds:uri="http://schemas.microsoft.com/sharepoint/v3/contenttype/forms"/>
  </ds:schemaRefs>
</ds:datastoreItem>
</file>

<file path=customXml/itemProps2.xml><?xml version="1.0" encoding="utf-8"?>
<ds:datastoreItem xmlns:ds="http://schemas.openxmlformats.org/officeDocument/2006/customXml" ds:itemID="{42692CBF-97EE-47CC-813F-1B66EA5AD97B}">
  <ds:schemaRefs>
    <ds:schemaRef ds:uri="http://schemas.openxmlformats.org/officeDocument/2006/bibliography"/>
  </ds:schemaRefs>
</ds:datastoreItem>
</file>

<file path=customXml/itemProps3.xml><?xml version="1.0" encoding="utf-8"?>
<ds:datastoreItem xmlns:ds="http://schemas.openxmlformats.org/officeDocument/2006/customXml" ds:itemID="{89A791B4-A84F-4778-9B28-73E92D287E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4cfdaa-3f84-4543-8006-7aafcb05bc28"/>
    <ds:schemaRef ds:uri="3c51fd4b-b0a8-4cee-8b97-77eacc5af0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60E4752-B270-4867-90BA-5719077E84AA}">
  <ds:schemaRefs>
    <ds:schemaRef ds:uri="http://schemas.microsoft.com/office/2006/metadata/properties"/>
    <ds:schemaRef ds:uri="http://schemas.microsoft.com/office/infopath/2007/PartnerControls"/>
    <ds:schemaRef ds:uri="3c51fd4b-b0a8-4cee-8b97-77eacc5af0f7"/>
    <ds:schemaRef ds:uri="a24cfdaa-3f84-4543-8006-7aafcb05bc28"/>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42</ap:Pages>
  <ap:Words>9081</ap:Words>
  <ap:Characters>51762</ap:Characters>
  <ap:Application>Microsoft Office Word</ap:Application>
  <ap:DocSecurity>0</ap:DocSecurity>
  <ap:Lines>431</ap:Lines>
  <ap:Paragraphs>121</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60722</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2026-02-26T00:04:00Z</cp:lastPrinted>
  <dcterms:created xsi:type="dcterms:W3CDTF">2026-09-21T15:44:57Z</dcterms:created>
  <dcterms:modified xsi:type="dcterms:W3CDTF">2026-09-21T15:44:57Z</dcterms:modified>
</cp:coreProperties>
</file>