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E4315" w:rsidR="00DA7B5D" w:rsidP="00F415D0" w:rsidRDefault="00D91A79" w14:paraId="0FCA52AD" w14:textId="72FEC7EF">
      <w:pPr>
        <w:tabs>
          <w:tab w:val="center" w:pos="4680"/>
          <w:tab w:val="right" w:pos="9360"/>
        </w:tabs>
        <w:spacing w:line="240" w:lineRule="auto"/>
        <w:ind w:firstLine="0"/>
        <w:rPr>
          <w:b/>
        </w:rPr>
      </w:pPr>
      <w:r>
        <w:t>ALJ/ZZ1/</w:t>
      </w:r>
      <w:proofErr w:type="spellStart"/>
      <w:r>
        <w:t>sgu</w:t>
      </w:r>
      <w:proofErr w:type="spellEnd"/>
      <w:r w:rsidR="00173254">
        <w:tab/>
      </w:r>
      <w:r w:rsidR="00F415D0">
        <w:rPr>
          <w:rFonts w:ascii="Arial" w:hAnsi="Arial" w:cs="Arial"/>
          <w:b/>
          <w:sz w:val="32"/>
          <w:szCs w:val="32"/>
        </w:rPr>
        <w:tab/>
      </w:r>
      <w:r w:rsidR="00F415D0">
        <w:rPr>
          <w:b/>
        </w:rPr>
        <w:t>Date of Issuance 9/23/2026</w:t>
      </w:r>
    </w:p>
    <w:p w:rsidR="00DA7B5D" w:rsidP="008F0116" w:rsidRDefault="00DA7B5D" w14:paraId="5FD271F7" w14:textId="77777777">
      <w:pPr>
        <w:ind w:firstLine="0"/>
      </w:pPr>
    </w:p>
    <w:p w:rsidR="00F415D0" w:rsidP="008F0116" w:rsidRDefault="00F415D0" w14:paraId="13B44DAC" w14:textId="77777777">
      <w:pPr>
        <w:ind w:firstLine="0"/>
      </w:pPr>
    </w:p>
    <w:p w:rsidRPr="00EE3060" w:rsidR="00DA7B5D" w:rsidP="0098655A" w:rsidRDefault="00DA7B5D" w14:paraId="276AF6A3" w14:textId="2FB25B55">
      <w:pPr>
        <w:ind w:left="1080" w:hanging="1080"/>
      </w:pPr>
      <w:r>
        <w:t xml:space="preserve">Decision </w:t>
      </w:r>
      <w:r w:rsidR="00F415D0">
        <w:t>26-09-</w:t>
      </w:r>
      <w:proofErr w:type="gramStart"/>
      <w:r w:rsidR="00F415D0">
        <w:t>052</w:t>
      </w:r>
      <w:r w:rsidR="007D11FC">
        <w:t xml:space="preserve"> </w:t>
      </w:r>
      <w:r w:rsidR="00F415D0">
        <w:t xml:space="preserve"> September</w:t>
      </w:r>
      <w:proofErr w:type="gramEnd"/>
      <w:r w:rsidR="00F415D0">
        <w:t xml:space="preserve"> 17, 2026</w:t>
      </w:r>
    </w:p>
    <w:p w:rsidR="00DA7B5D" w:rsidP="00BB0243" w:rsidRDefault="00DA7B5D" w14:paraId="4D847FE4" w14:textId="77777777">
      <w:pPr>
        <w:spacing w:line="240" w:lineRule="auto"/>
        <w:jc w:val="center"/>
        <w:rPr>
          <w:u w:val="single"/>
        </w:rPr>
      </w:pPr>
    </w:p>
    <w:p w:rsidR="00DA7B5D" w:rsidP="00BB0243" w:rsidRDefault="00DA7B5D" w14:paraId="6F2B1BE7"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63DA5118"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DA7B5D" w:rsidTr="00E725FC" w14:paraId="7007D342" w14:textId="77777777">
        <w:trPr>
          <w:jc w:val="center"/>
        </w:trPr>
        <w:tc>
          <w:tcPr>
            <w:tcW w:w="5040" w:type="dxa"/>
            <w:tcBorders>
              <w:top w:val="nil"/>
              <w:left w:val="nil"/>
              <w:bottom w:val="single" w:color="auto" w:sz="4" w:space="0"/>
              <w:right w:val="single" w:color="auto" w:sz="4" w:space="0"/>
            </w:tcBorders>
          </w:tcPr>
          <w:p w:rsidRPr="002A79B4" w:rsidR="00DA7B5D" w:rsidP="00955753" w:rsidRDefault="00D91A79" w14:paraId="49660060" w14:textId="4D971B90">
            <w:pPr>
              <w:spacing w:line="240" w:lineRule="auto"/>
              <w:ind w:firstLine="0"/>
            </w:pPr>
            <w:r w:rsidRPr="00D91A79">
              <w:t>Application of Bauer’s Intelligent Transportation, Inc. for Authority to Operate as Self-Insured Charter-Party Carrier of Passengers Pursuant to Public Utilities Commission General Orders No. 115-G and No. 101-E.</w:t>
            </w:r>
            <w:r w:rsidRPr="00DA7B5D" w:rsidR="00DA7B5D">
              <w:rPr>
                <w:rFonts w:cs="Arial"/>
                <w:szCs w:val="26"/>
              </w:rPr>
              <w:br/>
            </w:r>
          </w:p>
        </w:tc>
        <w:tc>
          <w:tcPr>
            <w:tcW w:w="5040" w:type="dxa"/>
            <w:tcBorders>
              <w:top w:val="nil"/>
              <w:left w:val="single" w:color="auto" w:sz="4" w:space="0"/>
              <w:bottom w:val="nil"/>
              <w:right w:val="nil"/>
            </w:tcBorders>
            <w:vAlign w:val="center"/>
          </w:tcPr>
          <w:p w:rsidRPr="00DA7B5D" w:rsidR="00DA7B5D" w:rsidP="00412C83" w:rsidRDefault="00955753" w14:paraId="692949F9" w14:textId="093F8C71">
            <w:pPr>
              <w:spacing w:line="240" w:lineRule="auto"/>
              <w:ind w:firstLine="0"/>
              <w:jc w:val="center"/>
              <w:rPr>
                <w:rFonts w:cs="Arial"/>
                <w:szCs w:val="26"/>
              </w:rPr>
            </w:pPr>
            <w:r>
              <w:rPr>
                <w:rFonts w:cs="Arial"/>
                <w:szCs w:val="26"/>
              </w:rPr>
              <w:t xml:space="preserve">Application </w:t>
            </w:r>
            <w:r w:rsidR="004E2A4E">
              <w:rPr>
                <w:rFonts w:cs="Arial"/>
                <w:szCs w:val="26"/>
              </w:rPr>
              <w:t>2</w:t>
            </w:r>
            <w:r w:rsidR="002A79B4">
              <w:rPr>
                <w:rFonts w:cs="Arial"/>
                <w:szCs w:val="26"/>
              </w:rPr>
              <w:t>6</w:t>
            </w:r>
            <w:r w:rsidR="004E2A4E">
              <w:rPr>
                <w:rFonts w:cs="Arial"/>
                <w:szCs w:val="26"/>
              </w:rPr>
              <w:t>-0</w:t>
            </w:r>
            <w:r w:rsidR="002A79B4">
              <w:rPr>
                <w:rFonts w:cs="Arial"/>
                <w:szCs w:val="26"/>
              </w:rPr>
              <w:t>6</w:t>
            </w:r>
            <w:r w:rsidR="004E2A4E">
              <w:rPr>
                <w:rFonts w:cs="Arial"/>
                <w:szCs w:val="26"/>
              </w:rPr>
              <w:t>-0</w:t>
            </w:r>
            <w:r w:rsidR="002A79B4">
              <w:rPr>
                <w:rFonts w:cs="Arial"/>
                <w:szCs w:val="26"/>
              </w:rPr>
              <w:t>05</w:t>
            </w:r>
          </w:p>
        </w:tc>
      </w:tr>
    </w:tbl>
    <w:p w:rsidR="00DA7B5D" w:rsidP="008F0116" w:rsidRDefault="00DA7B5D" w14:paraId="77408A34" w14:textId="77777777">
      <w:pPr>
        <w:spacing w:line="240" w:lineRule="auto"/>
        <w:ind w:firstLine="0"/>
        <w:rPr>
          <w:rFonts w:ascii="Arial" w:hAnsi="Arial" w:cs="Arial"/>
          <w:sz w:val="24"/>
          <w:szCs w:val="24"/>
        </w:rPr>
      </w:pPr>
    </w:p>
    <w:p w:rsidR="00DA7B5D" w:rsidP="008F0116" w:rsidRDefault="00DA7B5D" w14:paraId="0202D738" w14:textId="77777777">
      <w:pPr>
        <w:spacing w:line="240" w:lineRule="auto"/>
        <w:ind w:firstLine="0"/>
        <w:rPr>
          <w:rFonts w:ascii="Arial" w:hAnsi="Arial" w:cs="Arial"/>
          <w:sz w:val="24"/>
          <w:szCs w:val="24"/>
        </w:rPr>
      </w:pPr>
    </w:p>
    <w:p w:rsidR="000078AF" w:rsidP="00FF72CC" w:rsidRDefault="00654E12" w14:paraId="4129A420" w14:textId="77777777">
      <w:pPr>
        <w:pStyle w:val="TOCHeading"/>
        <w:contextualSpacing/>
        <w:rPr>
          <w:rFonts w:eastAsia="Times New Roman" w:cs="Arial"/>
          <w:szCs w:val="20"/>
        </w:rPr>
      </w:pPr>
      <w:r w:rsidRPr="00092A69">
        <w:rPr>
          <w:rFonts w:eastAsia="Times New Roman" w:cs="Arial"/>
          <w:szCs w:val="20"/>
        </w:rPr>
        <w:t xml:space="preserve">DECISION </w:t>
      </w:r>
      <w:r w:rsidR="00FF72CC">
        <w:rPr>
          <w:rFonts w:eastAsia="Times New Roman" w:cs="Arial"/>
          <w:szCs w:val="20"/>
        </w:rPr>
        <w:t xml:space="preserve">ON THE APPLICATION OF </w:t>
      </w:r>
    </w:p>
    <w:p w:rsidRPr="003347A0" w:rsidR="00092A69" w:rsidP="00FF72CC" w:rsidRDefault="00FF72CC" w14:paraId="4207293B" w14:textId="41E8FDEF">
      <w:pPr>
        <w:pStyle w:val="TOCHeading"/>
        <w:contextualSpacing/>
      </w:pPr>
      <w:r>
        <w:rPr>
          <w:rFonts w:eastAsia="Times New Roman" w:cs="Arial"/>
          <w:szCs w:val="20"/>
        </w:rPr>
        <w:t>BAUER’S INTELLIGENT TRANSPORTATION, INC.</w:t>
      </w:r>
    </w:p>
    <w:p w:rsidRPr="002E0757" w:rsidR="005A148C" w:rsidP="005A148C" w:rsidRDefault="005A148C" w14:paraId="059A4E7F" w14:textId="79E2A35D">
      <w:pPr>
        <w:pStyle w:val="Dummy"/>
        <w:rPr>
          <w:color w:val="000000" w:themeColor="text1"/>
        </w:rPr>
      </w:pPr>
      <w:bookmarkStart w:name="_Toc8123714" w:id="0"/>
      <w:bookmarkStart w:name="_Toc239323221" w:id="1"/>
      <w:r w:rsidRPr="002E0757">
        <w:rPr>
          <w:color w:val="000000" w:themeColor="text1"/>
        </w:rPr>
        <w:t>Summary</w:t>
      </w:r>
      <w:bookmarkEnd w:id="0"/>
      <w:bookmarkEnd w:id="1"/>
    </w:p>
    <w:p w:rsidR="009D0A97" w:rsidP="009D0A97" w:rsidRDefault="009D0A97" w14:paraId="61FB3A92" w14:textId="142E3E84">
      <w:pPr>
        <w:pStyle w:val="Standard"/>
      </w:pPr>
      <w:r>
        <w:t xml:space="preserve">This decision grants the application of Bauer’s Intelligent Transportation, Inc. </w:t>
      </w:r>
      <w:r w:rsidR="00C638D2">
        <w:t xml:space="preserve">to accept </w:t>
      </w:r>
      <w:r w:rsidR="005B44A0">
        <w:t>the</w:t>
      </w:r>
      <w:r w:rsidR="006A270A">
        <w:t xml:space="preserve"> order</w:t>
      </w:r>
      <w:r>
        <w:t xml:space="preserve"> </w:t>
      </w:r>
      <w:r w:rsidR="00ED164A">
        <w:t>issued by the Federal Motor Carrier Safety Administration</w:t>
      </w:r>
      <w:r>
        <w:t xml:space="preserve"> </w:t>
      </w:r>
      <w:r w:rsidR="008140DB">
        <w:t>qualifying it</w:t>
      </w:r>
      <w:r w:rsidR="008A78C5">
        <w:t xml:space="preserve"> </w:t>
      </w:r>
      <w:r w:rsidR="008140DB">
        <w:t xml:space="preserve">to self-insure its </w:t>
      </w:r>
      <w:r>
        <w:t>operat</w:t>
      </w:r>
      <w:r w:rsidR="008140DB">
        <w:t>ions</w:t>
      </w:r>
      <w:r>
        <w:t xml:space="preserve"> </w:t>
      </w:r>
      <w:r w:rsidR="00F94ACF">
        <w:t xml:space="preserve">as a </w:t>
      </w:r>
      <w:r>
        <w:t>charter-party carrier of passengers pursuant to the Commission’s General Order 115-G and as a passenger stage corporation pursuant to General Order 101-E</w:t>
      </w:r>
      <w:r w:rsidR="009D511C">
        <w:t xml:space="preserve"> for </w:t>
      </w:r>
      <w:r w:rsidR="00155F2C">
        <w:t>bodily injury and property damage</w:t>
      </w:r>
      <w:r w:rsidR="009D511C">
        <w:t xml:space="preserve"> </w:t>
      </w:r>
      <w:r w:rsidR="00BA0804">
        <w:t xml:space="preserve">liability </w:t>
      </w:r>
      <w:r w:rsidR="009D511C">
        <w:t xml:space="preserve">up to </w:t>
      </w:r>
      <w:r w:rsidR="00673318">
        <w:t>$500,000</w:t>
      </w:r>
      <w:r w:rsidR="003866C3">
        <w:t xml:space="preserve"> per occu</w:t>
      </w:r>
      <w:r w:rsidR="002B2023">
        <w:t>rrence</w:t>
      </w:r>
      <w:r w:rsidR="00BA0804">
        <w:t>.</w:t>
      </w:r>
    </w:p>
    <w:p w:rsidR="00092A69" w:rsidP="006E6574" w:rsidRDefault="00092A69" w14:paraId="31FEE51E" w14:textId="66B0561D">
      <w:pPr>
        <w:pStyle w:val="Standard"/>
        <w:rPr>
          <w:rFonts w:eastAsia="Times New Roman" w:cs="Times New Roman"/>
        </w:rPr>
      </w:pPr>
      <w:r w:rsidRPr="5E207F46">
        <w:rPr>
          <w:rFonts w:eastAsia="Times New Roman" w:cs="Times New Roman"/>
        </w:rPr>
        <w:t xml:space="preserve">Application </w:t>
      </w:r>
      <w:r w:rsidRPr="5E207F46" w:rsidR="004E2A4E">
        <w:rPr>
          <w:rFonts w:eastAsia="Times New Roman" w:cs="Times New Roman"/>
        </w:rPr>
        <w:t>2</w:t>
      </w:r>
      <w:r w:rsidRPr="5E207F46" w:rsidR="009D0A97">
        <w:rPr>
          <w:rFonts w:eastAsia="Times New Roman" w:cs="Times New Roman"/>
        </w:rPr>
        <w:t>6</w:t>
      </w:r>
      <w:r w:rsidRPr="5E207F46">
        <w:rPr>
          <w:rFonts w:eastAsia="Times New Roman" w:cs="Times New Roman"/>
        </w:rPr>
        <w:t>-</w:t>
      </w:r>
      <w:r w:rsidRPr="5E207F46" w:rsidR="004E2A4E">
        <w:rPr>
          <w:rFonts w:eastAsia="Times New Roman" w:cs="Times New Roman"/>
        </w:rPr>
        <w:t>0</w:t>
      </w:r>
      <w:r w:rsidRPr="5E207F46" w:rsidR="009D0A97">
        <w:rPr>
          <w:rFonts w:eastAsia="Times New Roman" w:cs="Times New Roman"/>
        </w:rPr>
        <w:t>6</w:t>
      </w:r>
      <w:r w:rsidRPr="5E207F46">
        <w:rPr>
          <w:rFonts w:eastAsia="Times New Roman" w:cs="Times New Roman"/>
        </w:rPr>
        <w:t>-</w:t>
      </w:r>
      <w:r w:rsidRPr="5E207F46" w:rsidR="004E2A4E">
        <w:rPr>
          <w:rFonts w:eastAsia="Times New Roman" w:cs="Times New Roman"/>
        </w:rPr>
        <w:t>0</w:t>
      </w:r>
      <w:r w:rsidRPr="5E207F46" w:rsidR="009D0A97">
        <w:rPr>
          <w:rFonts w:eastAsia="Times New Roman" w:cs="Times New Roman"/>
        </w:rPr>
        <w:t>05</w:t>
      </w:r>
      <w:r w:rsidRPr="5E207F46">
        <w:rPr>
          <w:rFonts w:eastAsia="Times New Roman" w:cs="Times New Roman"/>
        </w:rPr>
        <w:t xml:space="preserve"> </w:t>
      </w:r>
      <w:r w:rsidR="002A5304">
        <w:rPr>
          <w:rFonts w:eastAsia="Times New Roman" w:cs="Times New Roman"/>
        </w:rPr>
        <w:t>is</w:t>
      </w:r>
      <w:r w:rsidRPr="5E207F46">
        <w:rPr>
          <w:rFonts w:eastAsia="Times New Roman" w:cs="Times New Roman"/>
        </w:rPr>
        <w:t xml:space="preserve"> </w:t>
      </w:r>
      <w:r w:rsidRPr="38E6C513" w:rsidR="23716074">
        <w:rPr>
          <w:rFonts w:eastAsia="Times New Roman" w:cs="Times New Roman"/>
        </w:rPr>
        <w:t>open</w:t>
      </w:r>
      <w:r w:rsidR="002A5304">
        <w:rPr>
          <w:rFonts w:eastAsia="Times New Roman" w:cs="Times New Roman"/>
        </w:rPr>
        <w:t xml:space="preserve"> to consider confidential treatment of </w:t>
      </w:r>
      <w:r w:rsidR="006C2C29">
        <w:rPr>
          <w:rFonts w:eastAsia="Times New Roman" w:cs="Times New Roman"/>
        </w:rPr>
        <w:t>record material</w:t>
      </w:r>
      <w:r w:rsidRPr="5E207F46">
        <w:rPr>
          <w:rFonts w:eastAsia="Times New Roman" w:cs="Times New Roman"/>
        </w:rPr>
        <w:t>.</w:t>
      </w:r>
    </w:p>
    <w:p w:rsidR="00092A69" w:rsidP="00710EBA" w:rsidRDefault="00362C67" w14:paraId="1AA88698" w14:textId="77777777">
      <w:pPr>
        <w:pStyle w:val="Heading1"/>
      </w:pPr>
      <w:bookmarkStart w:name="_Toc222922046" w:id="2"/>
      <w:bookmarkStart w:name="_Toc222923627" w:id="3"/>
      <w:bookmarkStart w:name="_Toc222926633" w:id="4"/>
      <w:bookmarkStart w:name="_Toc222928854" w:id="5"/>
      <w:bookmarkStart w:name="_Toc239323222" w:id="6"/>
      <w:bookmarkEnd w:id="2"/>
      <w:bookmarkEnd w:id="3"/>
      <w:bookmarkEnd w:id="4"/>
      <w:bookmarkEnd w:id="5"/>
      <w:r>
        <w:t>Background</w:t>
      </w:r>
      <w:bookmarkEnd w:id="6"/>
    </w:p>
    <w:p w:rsidR="00A24201" w:rsidP="00AB603D" w:rsidRDefault="00AB603D" w14:paraId="48E1E2F4" w14:textId="68309316">
      <w:pPr>
        <w:pStyle w:val="Standard"/>
      </w:pPr>
      <w:r w:rsidRPr="00381AB9">
        <w:rPr>
          <w:lang w:val="fr-FR"/>
        </w:rPr>
        <w:t>On June 1, 2026</w:t>
      </w:r>
      <w:r w:rsidR="00A1622F">
        <w:rPr>
          <w:lang w:val="fr-FR"/>
        </w:rPr>
        <w:t>,</w:t>
      </w:r>
      <w:r w:rsidRPr="00381AB9">
        <w:rPr>
          <w:lang w:val="fr-FR"/>
        </w:rPr>
        <w:t xml:space="preserve"> </w:t>
      </w:r>
      <w:proofErr w:type="spellStart"/>
      <w:r w:rsidRPr="00381AB9">
        <w:rPr>
          <w:lang w:val="fr-FR"/>
        </w:rPr>
        <w:t>Bauer’s</w:t>
      </w:r>
      <w:proofErr w:type="spellEnd"/>
      <w:r w:rsidRPr="00381AB9">
        <w:rPr>
          <w:lang w:val="fr-FR"/>
        </w:rPr>
        <w:t xml:space="preserve"> Intelligent Transportation, Inc. </w:t>
      </w:r>
      <w:r>
        <w:t xml:space="preserve">(Applicant) filed an application for authorization to operate as </w:t>
      </w:r>
      <w:proofErr w:type="gramStart"/>
      <w:r>
        <w:t>a</w:t>
      </w:r>
      <w:proofErr w:type="gramEnd"/>
      <w:r>
        <w:t xml:space="preserve"> self-insured</w:t>
      </w:r>
      <w:r w:rsidR="002969A7">
        <w:t xml:space="preserve"> transportation</w:t>
      </w:r>
      <w:r>
        <w:t xml:space="preserve"> charter-party carrier</w:t>
      </w:r>
      <w:r w:rsidR="002969A7">
        <w:t xml:space="preserve"> of passengers (TCP)</w:t>
      </w:r>
      <w:r>
        <w:t xml:space="preserve"> pursuant to General Order (GO) 115-G</w:t>
      </w:r>
      <w:r w:rsidR="0023287C">
        <w:t xml:space="preserve"> </w:t>
      </w:r>
      <w:r w:rsidR="0023287C">
        <w:lastRenderedPageBreak/>
        <w:t>of the California Public Utilities Commission (Commission)</w:t>
      </w:r>
      <w:r>
        <w:t>.</w:t>
      </w:r>
      <w:r w:rsidR="00A24201">
        <w:t xml:space="preserve">  Additionally, Applicant requested that certain material be filed under seal due to the sensitive financial information contained in the attachments.</w:t>
      </w:r>
      <w:r>
        <w:t xml:space="preserve">  </w:t>
      </w:r>
    </w:p>
    <w:p w:rsidR="00AB603D" w:rsidP="00AB603D" w:rsidRDefault="002D72ED" w14:paraId="70162C56" w14:textId="05E78EA5">
      <w:pPr>
        <w:pStyle w:val="Standard"/>
      </w:pPr>
      <w:proofErr w:type="gramStart"/>
      <w:r>
        <w:t>Applicant is</w:t>
      </w:r>
      <w:proofErr w:type="gramEnd"/>
      <w:r>
        <w:t xml:space="preserve"> a corporation organized under the laws of the State of California.</w:t>
      </w:r>
      <w:r w:rsidR="00E47813">
        <w:t xml:space="preserve">  Applicant’s principal place of business is at Pier 50 San Francisco, California.</w:t>
      </w:r>
      <w:r>
        <w:t xml:space="preserve">  Applicant operates </w:t>
      </w:r>
      <w:r w:rsidR="00EF598E">
        <w:t>within California</w:t>
      </w:r>
      <w:r w:rsidR="00F26517">
        <w:t xml:space="preserve"> </w:t>
      </w:r>
      <w:r>
        <w:t xml:space="preserve">as a </w:t>
      </w:r>
      <w:r w:rsidR="002969A7">
        <w:t>TCP</w:t>
      </w:r>
      <w:r>
        <w:t xml:space="preserve"> pursuant to a </w:t>
      </w:r>
      <w:r w:rsidR="00265580">
        <w:t>Class “A</w:t>
      </w:r>
      <w:r w:rsidR="00EF598E">
        <w:t>”</w:t>
      </w:r>
      <w:r w:rsidR="00265580">
        <w:t xml:space="preserve"> Certificate</w:t>
      </w:r>
      <w:r>
        <w:t xml:space="preserve"> issued by the Commission </w:t>
      </w:r>
      <w:r w:rsidR="00067C41">
        <w:t xml:space="preserve">(TCP </w:t>
      </w:r>
      <w:r w:rsidR="00B21450">
        <w:t>8361-</w:t>
      </w:r>
      <w:r w:rsidR="00067C41">
        <w:t>A)</w:t>
      </w:r>
      <w:r w:rsidR="00B21450">
        <w:t xml:space="preserve"> </w:t>
      </w:r>
      <w:r w:rsidR="00BE5D18">
        <w:t>and</w:t>
      </w:r>
      <w:r w:rsidR="00067C41">
        <w:t xml:space="preserve"> as</w:t>
      </w:r>
      <w:r w:rsidR="00BE5D18">
        <w:t xml:space="preserve"> passenger stage corporation</w:t>
      </w:r>
      <w:r w:rsidR="002969A7">
        <w:t xml:space="preserve"> (PSC)</w:t>
      </w:r>
      <w:r w:rsidR="00EF598E">
        <w:t xml:space="preserve"> </w:t>
      </w:r>
      <w:r>
        <w:t xml:space="preserve">under </w:t>
      </w:r>
      <w:r w:rsidR="00EF598E">
        <w:t>the Certificate of Public Convenience and Necessity</w:t>
      </w:r>
      <w:r w:rsidR="00BE5D18">
        <w:t xml:space="preserve"> </w:t>
      </w:r>
      <w:r w:rsidR="00EF598E">
        <w:t xml:space="preserve">granted by </w:t>
      </w:r>
      <w:r w:rsidR="00D379FC">
        <w:t>Commission Decision (D.) 09-09-</w:t>
      </w:r>
      <w:r w:rsidR="006E1B43">
        <w:t>038</w:t>
      </w:r>
      <w:r w:rsidR="003E32EB">
        <w:t>.</w:t>
      </w:r>
    </w:p>
    <w:p w:rsidR="00AB603D" w:rsidP="00AB603D" w:rsidRDefault="00AB603D" w14:paraId="75F3E248" w14:textId="3325E70C">
      <w:pPr>
        <w:pStyle w:val="Standard"/>
      </w:pPr>
      <w:r>
        <w:t xml:space="preserve">On July 7, 2026, the assigned Administrative Law Judge (ALJ) held the prehearing conference (PHC).  On July 24, </w:t>
      </w:r>
      <w:proofErr w:type="gramStart"/>
      <w:r>
        <w:t>2026</w:t>
      </w:r>
      <w:proofErr w:type="gramEnd"/>
      <w:r>
        <w:t xml:space="preserve"> and July 30, 2026, Applicant amended the application to provide </w:t>
      </w:r>
      <w:r w:rsidR="006B4334">
        <w:t>information required for the Commission to evaluate its request</w:t>
      </w:r>
      <w:r>
        <w:t xml:space="preserve">.  The July 24, </w:t>
      </w:r>
      <w:proofErr w:type="gramStart"/>
      <w:r>
        <w:t>2026</w:t>
      </w:r>
      <w:proofErr w:type="gramEnd"/>
      <w:r>
        <w:t xml:space="preserve"> amendments reflect Applicant’s revised request for authority to self-insure its operations as both a charter-party carrier (GO 115-G) and as a passenger stage corporation (GO 101-E).</w:t>
      </w:r>
    </w:p>
    <w:p w:rsidR="0023287C" w:rsidP="00AB603D" w:rsidRDefault="0023287C" w14:paraId="151D1740" w14:textId="05D85727">
      <w:pPr>
        <w:pStyle w:val="Standard"/>
      </w:pPr>
      <w:r>
        <w:t>On August 26, 2026, the assigned Commissioner issued the Scoping Memo and Ruling.</w:t>
      </w:r>
    </w:p>
    <w:p w:rsidR="00EE3060" w:rsidP="00F672D5" w:rsidRDefault="009D0A97" w14:paraId="6B147780" w14:textId="0FF08BF8">
      <w:pPr>
        <w:pStyle w:val="Standard"/>
      </w:pPr>
      <w:r>
        <w:t>No protest</w:t>
      </w:r>
      <w:r w:rsidR="0023287C">
        <w:t xml:space="preserve">s or responses were </w:t>
      </w:r>
      <w:r>
        <w:t>filed</w:t>
      </w:r>
      <w:r w:rsidR="0023287C">
        <w:t xml:space="preserve"> in this proceeding.</w:t>
      </w:r>
    </w:p>
    <w:p w:rsidR="00683B2C" w:rsidP="00710EBA" w:rsidRDefault="00683B2C" w14:paraId="0B394AE9" w14:textId="77777777">
      <w:pPr>
        <w:pStyle w:val="Heading1"/>
      </w:pPr>
      <w:bookmarkStart w:name="_Toc239323223" w:id="7"/>
      <w:r>
        <w:t>Submission Date</w:t>
      </w:r>
      <w:bookmarkEnd w:id="7"/>
    </w:p>
    <w:p w:rsidR="00683B2C" w:rsidP="00D140B9" w:rsidRDefault="001912E8" w14:paraId="2FFB8537" w14:textId="1F580FA2">
      <w:pPr>
        <w:pStyle w:val="Standard"/>
      </w:pPr>
      <w:r w:rsidRPr="001912E8">
        <w:rPr>
          <w:rFonts w:eastAsia="PMingLiU" w:cs="Arial"/>
          <w:szCs w:val="26"/>
        </w:rPr>
        <w:t>This matter was submitted on</w:t>
      </w:r>
      <w:r w:rsidR="00E31DC0">
        <w:rPr>
          <w:rFonts w:eastAsia="PMingLiU" w:cs="Arial"/>
          <w:szCs w:val="26"/>
        </w:rPr>
        <w:t xml:space="preserve"> </w:t>
      </w:r>
      <w:r w:rsidR="00FC7817">
        <w:rPr>
          <w:rFonts w:eastAsia="PMingLiU" w:cs="Arial"/>
          <w:szCs w:val="26"/>
        </w:rPr>
        <w:t xml:space="preserve">July 30, </w:t>
      </w:r>
      <w:proofErr w:type="gramStart"/>
      <w:r w:rsidR="00FC7817">
        <w:rPr>
          <w:rFonts w:eastAsia="PMingLiU" w:cs="Arial"/>
          <w:szCs w:val="26"/>
        </w:rPr>
        <w:t>2026</w:t>
      </w:r>
      <w:proofErr w:type="gramEnd"/>
      <w:r w:rsidR="00FC7817">
        <w:rPr>
          <w:rFonts w:eastAsia="PMingLiU" w:cs="Arial"/>
          <w:szCs w:val="26"/>
        </w:rPr>
        <w:t xml:space="preserve"> when Applicant filed the second amendment to the application.</w:t>
      </w:r>
    </w:p>
    <w:p w:rsidR="00362C67" w:rsidP="00710EBA" w:rsidRDefault="00092A69" w14:paraId="5F326E23" w14:textId="77777777">
      <w:pPr>
        <w:pStyle w:val="Heading1"/>
      </w:pPr>
      <w:bookmarkStart w:name="_Toc239323224" w:id="8"/>
      <w:bookmarkStart w:name="_Toc8123718" w:id="9"/>
      <w:r w:rsidRPr="00092A69">
        <w:t>Issues Before the Commission</w:t>
      </w:r>
      <w:bookmarkEnd w:id="8"/>
    </w:p>
    <w:p w:rsidR="006C67B1" w:rsidP="00D91A79" w:rsidRDefault="00E747E4" w14:paraId="20FC8F2C" w14:textId="78900CF0">
      <w:pPr>
        <w:pStyle w:val="Standard"/>
        <w:numPr>
          <w:ilvl w:val="0"/>
          <w:numId w:val="50"/>
        </w:numPr>
        <w:spacing w:after="120" w:line="240" w:lineRule="auto"/>
        <w:ind w:left="1080" w:right="1440"/>
      </w:pPr>
      <w:r w:rsidRPr="00E747E4">
        <w:t>Whether Applicant meets all Commission requirements to operate as a self-insured charter-party carrier pursuant to GO 115-G and as a self-insured passenger stage corporation pursuant to GO 101-E. These issues include the following considerations:</w:t>
      </w:r>
      <w:r w:rsidRPr="00E747E4" w:rsidR="00BC5A03">
        <w:t xml:space="preserve"> </w:t>
      </w:r>
    </w:p>
    <w:p w:rsidR="006C67B1" w:rsidP="00D91A79" w:rsidRDefault="009E4502" w14:paraId="0D135159" w14:textId="54A7C5C0">
      <w:pPr>
        <w:pStyle w:val="Standard"/>
        <w:numPr>
          <w:ilvl w:val="1"/>
          <w:numId w:val="50"/>
        </w:numPr>
        <w:spacing w:after="120" w:line="240" w:lineRule="auto"/>
        <w:ind w:right="1440"/>
      </w:pPr>
      <w:r w:rsidRPr="009E4502">
        <w:lastRenderedPageBreak/>
        <w:t>Should the Commission approve the order or certificate authorizing self-insurance issued by the Federal Motor Carrier Safety Administration</w:t>
      </w:r>
      <w:r w:rsidR="003A68F5">
        <w:t xml:space="preserve"> (FMCSA)</w:t>
      </w:r>
      <w:r w:rsidRPr="009E4502">
        <w:t xml:space="preserve"> for the protection against liability required by GO 115-G and GO 101-E?</w:t>
      </w:r>
    </w:p>
    <w:p w:rsidR="006C67B1" w:rsidP="00D91A79" w:rsidRDefault="002E777D" w14:paraId="2C80447C" w14:textId="66DFE197">
      <w:pPr>
        <w:pStyle w:val="Standard"/>
        <w:numPr>
          <w:ilvl w:val="1"/>
          <w:numId w:val="50"/>
        </w:numPr>
        <w:spacing w:after="120" w:line="240" w:lineRule="auto"/>
        <w:ind w:right="1440"/>
      </w:pPr>
      <w:r w:rsidRPr="002E777D">
        <w:t>Is the authorization granted to the Applicant by the Federal Motor Carrier Safety Administration to self-insure against liability for bodily injury and property damage up to $500,000 currently in effect?</w:t>
      </w:r>
    </w:p>
    <w:p w:rsidR="00BA4709" w:rsidP="00D91A79" w:rsidRDefault="006C67B1" w14:paraId="7DFD9649" w14:textId="1CAE44B8">
      <w:pPr>
        <w:pStyle w:val="Standard"/>
        <w:numPr>
          <w:ilvl w:val="0"/>
          <w:numId w:val="50"/>
        </w:numPr>
        <w:spacing w:after="120" w:line="240" w:lineRule="auto"/>
        <w:ind w:left="1080" w:right="1440"/>
      </w:pPr>
      <w:r w:rsidRPr="006C67B1">
        <w:t>Whether Applicant has demonstrated adequate protection against liability for bodily injuries and property damage as prescribed in GO 115-</w:t>
      </w:r>
      <w:proofErr w:type="gramStart"/>
      <w:r w:rsidRPr="006C67B1">
        <w:t>G(</w:t>
      </w:r>
      <w:proofErr w:type="gramEnd"/>
      <w:r w:rsidRPr="006C67B1">
        <w:t>1) and GO 101-</w:t>
      </w:r>
      <w:proofErr w:type="gramStart"/>
      <w:r w:rsidRPr="006C67B1">
        <w:t>E(</w:t>
      </w:r>
      <w:proofErr w:type="gramEnd"/>
      <w:r w:rsidRPr="006C67B1">
        <w:t>1).</w:t>
      </w:r>
    </w:p>
    <w:p w:rsidR="005A148C" w:rsidP="00F73FE5" w:rsidRDefault="0023287C" w14:paraId="3B4D9619" w14:textId="54B39A98">
      <w:pPr>
        <w:pStyle w:val="Heading1"/>
      </w:pPr>
      <w:bookmarkStart w:name="_Toc239323225" w:id="10"/>
      <w:bookmarkEnd w:id="9"/>
      <w:r>
        <w:t>General Orders 115-G and 101-E</w:t>
      </w:r>
      <w:bookmarkEnd w:id="10"/>
    </w:p>
    <w:p w:rsidR="002307F8" w:rsidP="003B2AE9" w:rsidRDefault="003B2AE9" w14:paraId="1E17D6E0" w14:textId="03D84734">
      <w:pPr>
        <w:pStyle w:val="Standard"/>
      </w:pPr>
      <w:bookmarkStart w:name="_Toc225398655" w:id="11"/>
      <w:bookmarkEnd w:id="11"/>
      <w:r>
        <w:t xml:space="preserve">The Commission requires </w:t>
      </w:r>
      <w:r w:rsidR="002969A7">
        <w:t>TCPs</w:t>
      </w:r>
      <w:r>
        <w:rPr>
          <w:rStyle w:val="FootnoteReference"/>
        </w:rPr>
        <w:footnoteReference w:id="2"/>
      </w:r>
      <w:r>
        <w:t xml:space="preserve"> and </w:t>
      </w:r>
      <w:r w:rsidR="002969A7">
        <w:t>PSCs</w:t>
      </w:r>
      <w:r>
        <w:rPr>
          <w:rStyle w:val="FootnoteReference"/>
        </w:rPr>
        <w:footnoteReference w:id="3"/>
      </w:r>
      <w:r>
        <w:t xml:space="preserve"> to provide </w:t>
      </w:r>
      <w:r w:rsidR="00381AB9">
        <w:t xml:space="preserve">and </w:t>
      </w:r>
      <w:r>
        <w:t xml:space="preserve">maintain adequate </w:t>
      </w:r>
      <w:r w:rsidR="0023287C">
        <w:t xml:space="preserve">amounts of protection against liability for payment </w:t>
      </w:r>
      <w:r w:rsidR="00500917">
        <w:t xml:space="preserve">of </w:t>
      </w:r>
      <w:proofErr w:type="gramStart"/>
      <w:r w:rsidR="0023287C">
        <w:t>damages</w:t>
      </w:r>
      <w:proofErr w:type="gramEnd"/>
      <w:r w:rsidR="0023287C">
        <w:t xml:space="preserve"> for personal </w:t>
      </w:r>
      <w:r w:rsidR="00253392">
        <w:t>bodily</w:t>
      </w:r>
      <w:r w:rsidR="0023287C">
        <w:t xml:space="preserve"> injur</w:t>
      </w:r>
      <w:r w:rsidR="00253392">
        <w:t>ies</w:t>
      </w:r>
      <w:r w:rsidR="0023287C">
        <w:t xml:space="preserve"> and </w:t>
      </w:r>
      <w:r w:rsidR="00310357">
        <w:t>for</w:t>
      </w:r>
      <w:r w:rsidR="0023287C">
        <w:t xml:space="preserve"> damage or destruction of property.</w:t>
      </w:r>
      <w:r w:rsidR="0023287C">
        <w:rPr>
          <w:rStyle w:val="FootnoteReference"/>
        </w:rPr>
        <w:footnoteReference w:id="4"/>
      </w:r>
      <w:r w:rsidR="0023287C">
        <w:t xml:space="preserve">  </w:t>
      </w:r>
      <w:r w:rsidR="00A5587D">
        <w:t xml:space="preserve">The amount of coverage required for any vehicle with a seating capacity of 16 </w:t>
      </w:r>
      <w:proofErr w:type="gramStart"/>
      <w:r w:rsidR="00A5587D">
        <w:t>persons</w:t>
      </w:r>
      <w:proofErr w:type="gramEnd"/>
      <w:r w:rsidR="00A5587D">
        <w:t xml:space="preserve"> or more is $5</w:t>
      </w:r>
      <w:r w:rsidR="0058350E">
        <w:t xml:space="preserve"> million</w:t>
      </w:r>
      <w:r w:rsidR="00990632">
        <w:t>.</w:t>
      </w:r>
      <w:r w:rsidR="007A5FA7">
        <w:rPr>
          <w:rStyle w:val="FootnoteReference"/>
        </w:rPr>
        <w:footnoteReference w:id="5"/>
      </w:r>
    </w:p>
    <w:p w:rsidR="00F80DA9" w:rsidP="00360CF9" w:rsidRDefault="00A67AB5" w14:paraId="032FE6CC" w14:textId="2D4AB572">
      <w:pPr>
        <w:pStyle w:val="Standard"/>
      </w:pPr>
      <w:r>
        <w:t xml:space="preserve">Under GO 115-G, </w:t>
      </w:r>
      <w:r w:rsidR="000E4EEB">
        <w:t>TCPs and PSCs desiring to have orders or certificates issued by FMCSA accepted by the Commission are required to "make application therefore to this Commission stating all of the facts which shall be required by the Commission with respect thereto.”</w:t>
      </w:r>
      <w:r w:rsidR="000E4EEB">
        <w:rPr>
          <w:rStyle w:val="FootnoteReference"/>
        </w:rPr>
        <w:footnoteReference w:id="6"/>
      </w:r>
      <w:r w:rsidR="00EC14FF">
        <w:t xml:space="preserve">  If accepted, </w:t>
      </w:r>
      <w:r w:rsidR="004426BD">
        <w:t>TCPs</w:t>
      </w:r>
      <w:r w:rsidR="007C4731">
        <w:t xml:space="preserve"> and </w:t>
      </w:r>
      <w:r w:rsidR="004426BD">
        <w:t>PSCs</w:t>
      </w:r>
      <w:r>
        <w:t xml:space="preserve"> that are</w:t>
      </w:r>
      <w:r w:rsidR="007C4731">
        <w:t xml:space="preserve"> qualified as self-insurer</w:t>
      </w:r>
      <w:r w:rsidR="00CF5AB2">
        <w:t>s</w:t>
      </w:r>
      <w:r w:rsidR="007C4731">
        <w:t xml:space="preserve"> </w:t>
      </w:r>
      <w:r w:rsidR="004426BD">
        <w:t xml:space="preserve">by the </w:t>
      </w:r>
      <w:r w:rsidR="00E54DF2">
        <w:t>FMCSA</w:t>
      </w:r>
      <w:r w:rsidR="007C4731">
        <w:t xml:space="preserve"> </w:t>
      </w:r>
      <w:r w:rsidR="00DE3686">
        <w:t>become</w:t>
      </w:r>
      <w:r w:rsidR="007C4731">
        <w:t xml:space="preserve"> exempt</w:t>
      </w:r>
      <w:r w:rsidR="00E54DF2">
        <w:t xml:space="preserve"> from </w:t>
      </w:r>
      <w:r w:rsidR="0073658A">
        <w:t xml:space="preserve">having to provide </w:t>
      </w:r>
      <w:r w:rsidR="00524EB1">
        <w:t>certificate(s) of public liability</w:t>
      </w:r>
      <w:r w:rsidR="0073658A">
        <w:t xml:space="preserve"> </w:t>
      </w:r>
      <w:r w:rsidR="00E54DF2">
        <w:t>insurance</w:t>
      </w:r>
      <w:r w:rsidR="00524EB1">
        <w:t xml:space="preserve"> and property damage insurance </w:t>
      </w:r>
      <w:r w:rsidR="002E2BB2">
        <w:t>or</w:t>
      </w:r>
      <w:r w:rsidR="00E54DF2">
        <w:t xml:space="preserve"> </w:t>
      </w:r>
      <w:r w:rsidR="00E54DF2">
        <w:lastRenderedPageBreak/>
        <w:t>bond</w:t>
      </w:r>
      <w:r w:rsidR="002E2BB2">
        <w:t xml:space="preserve">s evidencing the protection </w:t>
      </w:r>
      <w:r w:rsidR="00A511BB">
        <w:t>against liability required by GO 115-G and GO 101-E</w:t>
      </w:r>
      <w:r w:rsidR="00E54DF2">
        <w:t xml:space="preserve"> </w:t>
      </w:r>
      <w:r w:rsidR="007C4731">
        <w:t>so long as</w:t>
      </w:r>
      <w:r w:rsidR="00E54DF2">
        <w:t xml:space="preserve"> their FMCSA</w:t>
      </w:r>
      <w:r w:rsidR="007C4731">
        <w:t xml:space="preserve"> qualifications remain effective.</w:t>
      </w:r>
      <w:r w:rsidR="007C4731">
        <w:rPr>
          <w:rStyle w:val="FootnoteReference"/>
        </w:rPr>
        <w:footnoteReference w:id="7"/>
      </w:r>
      <w:r w:rsidR="00E54DF2">
        <w:t xml:space="preserve">  Proof of the existence of the </w:t>
      </w:r>
      <w:r w:rsidR="003B281B">
        <w:t xml:space="preserve">FMCSA </w:t>
      </w:r>
      <w:r w:rsidR="00E54DF2">
        <w:t xml:space="preserve">qualification </w:t>
      </w:r>
      <w:r w:rsidR="00763909">
        <w:t xml:space="preserve">must </w:t>
      </w:r>
      <w:r w:rsidR="00E54DF2">
        <w:t>be filed with the Commission annually</w:t>
      </w:r>
      <w:r w:rsidR="003B281B">
        <w:t xml:space="preserve"> </w:t>
      </w:r>
      <w:r w:rsidR="00A62E80">
        <w:t>and</w:t>
      </w:r>
      <w:r w:rsidR="003B281B">
        <w:t xml:space="preserve"> in the form and at times as the</w:t>
      </w:r>
      <w:r w:rsidR="00E54DF2">
        <w:t xml:space="preserve"> Commission may require.</w:t>
      </w:r>
      <w:r w:rsidR="00E54DF2">
        <w:rPr>
          <w:rStyle w:val="FootnoteReference"/>
        </w:rPr>
        <w:footnoteReference w:id="8"/>
      </w:r>
      <w:r w:rsidR="00E54DF2">
        <w:t xml:space="preserve"> </w:t>
      </w:r>
      <w:r w:rsidR="00537193">
        <w:t xml:space="preserve"> </w:t>
      </w:r>
    </w:p>
    <w:p w:rsidR="00E54DF2" w:rsidP="001D35FB" w:rsidRDefault="00802443" w14:paraId="5532443A" w14:textId="261F9AAD">
      <w:pPr>
        <w:pStyle w:val="Standard"/>
      </w:pPr>
      <w:r>
        <w:t xml:space="preserve">For </w:t>
      </w:r>
      <w:r w:rsidR="00622798">
        <w:t xml:space="preserve">TCPs </w:t>
      </w:r>
      <w:r w:rsidR="008B017E">
        <w:t xml:space="preserve">and PSCs </w:t>
      </w:r>
      <w:r w:rsidR="00D618C8">
        <w:t>seeking to qualify as a self-insu</w:t>
      </w:r>
      <w:r w:rsidR="00201ECC">
        <w:t xml:space="preserve">rer, the Commission </w:t>
      </w:r>
      <w:r w:rsidR="00640F09">
        <w:t xml:space="preserve">will </w:t>
      </w:r>
      <w:r w:rsidR="0052071E">
        <w:t xml:space="preserve">consider and may approve an application “supported by a true and accurate statement </w:t>
      </w:r>
      <w:r w:rsidRPr="0044140B" w:rsidR="0044140B">
        <w:t>of its financial condition and other evidence which will establish to the satisfaction of the Commission the ability of such charter-party carrier of passengers to satisfy its obligations for public liability and property damage within the limits hereinabove prescribed, without affecting the stability and permanency of the business of such charter-party carrier of passengers.</w:t>
      </w:r>
      <w:r w:rsidR="000C71B5">
        <w:t>”</w:t>
      </w:r>
      <w:r w:rsidR="005643C5">
        <w:rPr>
          <w:rStyle w:val="FootnoteReference"/>
        </w:rPr>
        <w:footnoteReference w:id="9"/>
      </w:r>
      <w:r w:rsidR="003C5E19">
        <w:t xml:space="preserve">  </w:t>
      </w:r>
    </w:p>
    <w:p w:rsidRPr="00710EBA" w:rsidR="005939A5" w:rsidP="00710EBA" w:rsidRDefault="001D35FB" w14:paraId="7BBD4E7A" w14:textId="601DCC65">
      <w:pPr>
        <w:pStyle w:val="Heading1"/>
        <w:keepNext w:val="0"/>
        <w:keepLines w:val="0"/>
        <w:tabs>
          <w:tab w:val="num" w:pos="1710"/>
        </w:tabs>
        <w:rPr>
          <w:rFonts w:cs="Arial"/>
        </w:rPr>
      </w:pPr>
      <w:bookmarkStart w:name="_Toc239087769" w:id="12"/>
      <w:bookmarkStart w:name="_Toc239160665" w:id="13"/>
      <w:bookmarkStart w:name="_Toc239087770" w:id="14"/>
      <w:bookmarkStart w:name="_Toc239160666" w:id="15"/>
      <w:bookmarkStart w:name="_Toc239323226" w:id="16"/>
      <w:bookmarkEnd w:id="12"/>
      <w:bookmarkEnd w:id="13"/>
      <w:bookmarkEnd w:id="14"/>
      <w:bookmarkEnd w:id="15"/>
      <w:proofErr w:type="gramStart"/>
      <w:r>
        <w:rPr>
          <w:rFonts w:cs="Arial"/>
        </w:rPr>
        <w:t>Applica</w:t>
      </w:r>
      <w:r w:rsidR="00013DAB">
        <w:rPr>
          <w:rFonts w:cs="Arial"/>
        </w:rPr>
        <w:t xml:space="preserve">nt </w:t>
      </w:r>
      <w:r w:rsidR="00B2529E">
        <w:rPr>
          <w:rFonts w:cs="Arial"/>
        </w:rPr>
        <w:t>is</w:t>
      </w:r>
      <w:proofErr w:type="gramEnd"/>
      <w:r w:rsidR="001B33DE">
        <w:rPr>
          <w:rFonts w:cs="Arial"/>
        </w:rPr>
        <w:t xml:space="preserve"> </w:t>
      </w:r>
      <w:r w:rsidR="00D44FE3">
        <w:rPr>
          <w:rFonts w:cs="Arial"/>
        </w:rPr>
        <w:t>Authorized to</w:t>
      </w:r>
      <w:r w:rsidR="00013DAB">
        <w:rPr>
          <w:rFonts w:cs="Arial"/>
        </w:rPr>
        <w:t xml:space="preserve"> Self-Insure</w:t>
      </w:r>
      <w:r w:rsidR="00271BB0">
        <w:rPr>
          <w:rFonts w:cs="Arial"/>
        </w:rPr>
        <w:t xml:space="preserve"> its Operations</w:t>
      </w:r>
      <w:r w:rsidR="00013DAB">
        <w:rPr>
          <w:rFonts w:cs="Arial"/>
        </w:rPr>
        <w:t xml:space="preserve"> by the Federal Motor Carrier Safety Administration.</w:t>
      </w:r>
      <w:bookmarkEnd w:id="16"/>
    </w:p>
    <w:p w:rsidR="00362C67" w:rsidP="00266DA8" w:rsidRDefault="4A28364F" w14:paraId="362FAECF" w14:textId="74C2EA86">
      <w:pPr>
        <w:pStyle w:val="standard0"/>
        <w:rPr>
          <w:rFonts w:ascii="Book Antiqua" w:hAnsi="Book Antiqua"/>
        </w:rPr>
      </w:pPr>
      <w:bookmarkStart w:name="_Hlk183522172" w:id="17"/>
      <w:r>
        <w:rPr>
          <w:rFonts w:ascii="Book Antiqua" w:hAnsi="Book Antiqua"/>
        </w:rPr>
        <w:t xml:space="preserve">In considering and approving </w:t>
      </w:r>
      <w:r w:rsidRPr="3283C1F2">
        <w:rPr>
          <w:rFonts w:ascii="Book Antiqua" w:hAnsi="Book Antiqua"/>
        </w:rPr>
        <w:t xml:space="preserve">authorization to self-insure, </w:t>
      </w:r>
      <w:r w:rsidRPr="0D32942A">
        <w:rPr>
          <w:rFonts w:ascii="Book Antiqua" w:hAnsi="Book Antiqua"/>
        </w:rPr>
        <w:t xml:space="preserve">FMCSA </w:t>
      </w:r>
      <w:r w:rsidRPr="2B7BD4A3">
        <w:rPr>
          <w:rFonts w:ascii="Book Antiqua" w:hAnsi="Book Antiqua"/>
        </w:rPr>
        <w:t>considers</w:t>
      </w:r>
      <w:r w:rsidR="00411704">
        <w:rPr>
          <w:rFonts w:ascii="Book Antiqua" w:hAnsi="Book Antiqua"/>
        </w:rPr>
        <w:t>,</w:t>
      </w:r>
      <w:r w:rsidRPr="2B7BD4A3">
        <w:rPr>
          <w:rFonts w:ascii="Book Antiqua" w:hAnsi="Book Antiqua"/>
        </w:rPr>
        <w:t xml:space="preserve"> at a minimum, the </w:t>
      </w:r>
      <w:r w:rsidRPr="7FAFDB66" w:rsidR="44CF6F75">
        <w:rPr>
          <w:rFonts w:ascii="Book Antiqua" w:hAnsi="Book Antiqua"/>
        </w:rPr>
        <w:t>“</w:t>
      </w:r>
      <w:r w:rsidRPr="2BC41F78">
        <w:rPr>
          <w:rFonts w:ascii="Book Antiqua" w:hAnsi="Book Antiqua"/>
        </w:rPr>
        <w:t xml:space="preserve">adequacy </w:t>
      </w:r>
      <w:r w:rsidRPr="2BC41F78" w:rsidR="4120770D">
        <w:rPr>
          <w:rFonts w:ascii="Book Antiqua" w:hAnsi="Book Antiqua"/>
        </w:rPr>
        <w:t xml:space="preserve">of the tangible net worth of the </w:t>
      </w:r>
      <w:r w:rsidRPr="28BF2202" w:rsidR="4120770D">
        <w:rPr>
          <w:rFonts w:ascii="Book Antiqua" w:hAnsi="Book Antiqua"/>
        </w:rPr>
        <w:t xml:space="preserve">carrier in relation to the size </w:t>
      </w:r>
      <w:r w:rsidRPr="09BEC13C" w:rsidR="4955628C">
        <w:rPr>
          <w:rFonts w:ascii="Book Antiqua" w:hAnsi="Book Antiqua"/>
        </w:rPr>
        <w:t>of operations and the extent of its request for self-insurance authority</w:t>
      </w:r>
      <w:r w:rsidRPr="4BDF4BDC" w:rsidR="4955628C">
        <w:rPr>
          <w:rFonts w:ascii="Book Antiqua" w:hAnsi="Book Antiqua"/>
        </w:rPr>
        <w:t>,” “</w:t>
      </w:r>
      <w:r w:rsidRPr="2E0428EE" w:rsidR="4955628C">
        <w:rPr>
          <w:rFonts w:ascii="Book Antiqua" w:hAnsi="Book Antiqua"/>
        </w:rPr>
        <w:t>existence of a sound self-insurance program</w:t>
      </w:r>
      <w:r w:rsidRPr="1DD63ABA" w:rsidR="4DD9680B">
        <w:rPr>
          <w:rFonts w:ascii="Book Antiqua" w:hAnsi="Book Antiqua"/>
        </w:rPr>
        <w:t>,”</w:t>
      </w:r>
      <w:r w:rsidR="00411704">
        <w:rPr>
          <w:rFonts w:ascii="Book Antiqua" w:hAnsi="Book Antiqua"/>
        </w:rPr>
        <w:t xml:space="preserve"> and</w:t>
      </w:r>
      <w:r w:rsidRPr="1DD63ABA" w:rsidR="4DD9680B">
        <w:rPr>
          <w:rFonts w:ascii="Book Antiqua" w:hAnsi="Book Antiqua"/>
        </w:rPr>
        <w:t xml:space="preserve"> “</w:t>
      </w:r>
      <w:r w:rsidRPr="087A4874" w:rsidR="4DD9680B">
        <w:rPr>
          <w:rFonts w:ascii="Book Antiqua" w:hAnsi="Book Antiqua"/>
        </w:rPr>
        <w:t xml:space="preserve">existence of an adequate safety </w:t>
      </w:r>
      <w:r w:rsidRPr="04853316" w:rsidR="4DD9680B">
        <w:rPr>
          <w:rFonts w:ascii="Book Antiqua" w:hAnsi="Book Antiqua"/>
        </w:rPr>
        <w:t>program.”</w:t>
      </w:r>
      <w:r w:rsidR="001A5B9F">
        <w:rPr>
          <w:rStyle w:val="FootnoteReference"/>
          <w:rFonts w:ascii="Book Antiqua" w:hAnsi="Book Antiqua"/>
        </w:rPr>
        <w:footnoteReference w:id="10"/>
      </w:r>
      <w:r w:rsidRPr="088921C6" w:rsidR="4955628C">
        <w:rPr>
          <w:rFonts w:ascii="Book Antiqua" w:hAnsi="Book Antiqua"/>
        </w:rPr>
        <w:t xml:space="preserve"> </w:t>
      </w:r>
      <w:r w:rsidRPr="6797931A" w:rsidR="4120770D">
        <w:rPr>
          <w:rFonts w:ascii="Book Antiqua" w:hAnsi="Book Antiqua"/>
        </w:rPr>
        <w:t xml:space="preserve"> </w:t>
      </w:r>
      <w:r w:rsidR="00362C67">
        <w:rPr>
          <w:rFonts w:ascii="Book Antiqua" w:hAnsi="Book Antiqua"/>
        </w:rPr>
        <w:t>Applicant</w:t>
      </w:r>
      <w:r w:rsidR="00035ADF">
        <w:rPr>
          <w:rFonts w:ascii="Book Antiqua" w:hAnsi="Book Antiqua"/>
          <w:color w:val="000000" w:themeColor="text1"/>
        </w:rPr>
        <w:t xml:space="preserve"> </w:t>
      </w:r>
      <w:bookmarkEnd w:id="17"/>
      <w:r w:rsidRPr="00C54D4C" w:rsidR="00713EEC">
        <w:rPr>
          <w:rFonts w:ascii="Book Antiqua" w:hAnsi="Book Antiqua"/>
        </w:rPr>
        <w:t xml:space="preserve">requests </w:t>
      </w:r>
      <w:r w:rsidRPr="00C54D4C" w:rsidR="00EA7642">
        <w:rPr>
          <w:rFonts w:ascii="Book Antiqua" w:hAnsi="Book Antiqua"/>
        </w:rPr>
        <w:t>to</w:t>
      </w:r>
      <w:r w:rsidRPr="00C54D4C" w:rsidR="00D07598">
        <w:rPr>
          <w:rFonts w:ascii="Book Antiqua" w:hAnsi="Book Antiqua"/>
        </w:rPr>
        <w:t xml:space="preserve"> have </w:t>
      </w:r>
      <w:r w:rsidRPr="00C54D4C" w:rsidR="00C531C2">
        <w:rPr>
          <w:rFonts w:ascii="Book Antiqua" w:hAnsi="Book Antiqua"/>
        </w:rPr>
        <w:t>the</w:t>
      </w:r>
      <w:r w:rsidRPr="00C54D4C" w:rsidR="00D07598">
        <w:rPr>
          <w:rFonts w:ascii="Book Antiqua" w:hAnsi="Book Antiqua"/>
        </w:rPr>
        <w:t xml:space="preserve"> order </w:t>
      </w:r>
      <w:r w:rsidRPr="00C54D4C" w:rsidR="002B1889">
        <w:rPr>
          <w:rFonts w:ascii="Book Antiqua" w:hAnsi="Book Antiqua"/>
        </w:rPr>
        <w:t xml:space="preserve">issued by FMCSA </w:t>
      </w:r>
      <w:r w:rsidRPr="00C54D4C" w:rsidR="00155590">
        <w:rPr>
          <w:rFonts w:ascii="Book Antiqua" w:hAnsi="Book Antiqua"/>
        </w:rPr>
        <w:t>authorizing self-insurance</w:t>
      </w:r>
      <w:r w:rsidRPr="00C54D4C" w:rsidR="00C402CC">
        <w:rPr>
          <w:rFonts w:ascii="Book Antiqua" w:hAnsi="Book Antiqua"/>
        </w:rPr>
        <w:t xml:space="preserve"> </w:t>
      </w:r>
      <w:r w:rsidRPr="00C54D4C" w:rsidR="00E703E1">
        <w:rPr>
          <w:rFonts w:ascii="Book Antiqua" w:hAnsi="Book Antiqua"/>
        </w:rPr>
        <w:t>for</w:t>
      </w:r>
      <w:r w:rsidRPr="00C54D4C" w:rsidR="00C402CC">
        <w:rPr>
          <w:rFonts w:ascii="Book Antiqua" w:hAnsi="Book Antiqua"/>
        </w:rPr>
        <w:t xml:space="preserve"> bodily injury and property damage liability up to $500,000 per occurrence</w:t>
      </w:r>
      <w:r w:rsidRPr="00C54D4C" w:rsidR="00D07598">
        <w:rPr>
          <w:rFonts w:ascii="Book Antiqua" w:hAnsi="Book Antiqua"/>
        </w:rPr>
        <w:t xml:space="preserve"> accepted by </w:t>
      </w:r>
      <w:r w:rsidRPr="00C54D4C" w:rsidR="00EA4C36">
        <w:rPr>
          <w:rFonts w:ascii="Book Antiqua" w:hAnsi="Book Antiqua"/>
        </w:rPr>
        <w:t xml:space="preserve">the Commission </w:t>
      </w:r>
      <w:r w:rsidRPr="00C54D4C" w:rsidR="002B1889">
        <w:rPr>
          <w:rFonts w:ascii="Book Antiqua" w:hAnsi="Book Antiqua"/>
        </w:rPr>
        <w:t xml:space="preserve">for </w:t>
      </w:r>
      <w:r w:rsidRPr="00C54D4C" w:rsidR="00713EEC">
        <w:rPr>
          <w:rFonts w:ascii="Book Antiqua" w:hAnsi="Book Antiqua"/>
        </w:rPr>
        <w:t xml:space="preserve">its operations as both a </w:t>
      </w:r>
      <w:r w:rsidRPr="00C54D4C" w:rsidR="00CF5AB2">
        <w:rPr>
          <w:rFonts w:ascii="Book Antiqua" w:hAnsi="Book Antiqua"/>
        </w:rPr>
        <w:t>TCP</w:t>
      </w:r>
      <w:r w:rsidRPr="00C54D4C" w:rsidR="00713EEC">
        <w:rPr>
          <w:rFonts w:ascii="Book Antiqua" w:hAnsi="Book Antiqua"/>
        </w:rPr>
        <w:t xml:space="preserve"> and </w:t>
      </w:r>
      <w:r w:rsidRPr="00C54D4C" w:rsidR="00CF5AB2">
        <w:rPr>
          <w:rFonts w:ascii="Book Antiqua" w:hAnsi="Book Antiqua"/>
        </w:rPr>
        <w:t>PSC</w:t>
      </w:r>
      <w:r w:rsidRPr="00C54D4C" w:rsidR="00DD4022">
        <w:rPr>
          <w:rFonts w:ascii="Book Antiqua" w:hAnsi="Book Antiqua"/>
        </w:rPr>
        <w:t xml:space="preserve"> in California</w:t>
      </w:r>
      <w:r w:rsidRPr="00C54D4C" w:rsidR="00713EEC">
        <w:rPr>
          <w:rFonts w:ascii="Book Antiqua" w:hAnsi="Book Antiqua"/>
        </w:rPr>
        <w:t>.</w:t>
      </w:r>
      <w:r w:rsidR="00593636">
        <w:rPr>
          <w:rFonts w:ascii="Book Antiqua" w:hAnsi="Book Antiqua"/>
        </w:rPr>
        <w:t xml:space="preserve"> </w:t>
      </w:r>
      <w:r w:rsidR="00FB3F8F">
        <w:rPr>
          <w:rFonts w:ascii="Book Antiqua" w:hAnsi="Book Antiqua"/>
        </w:rPr>
        <w:t xml:space="preserve"> Applicant </w:t>
      </w:r>
      <w:r w:rsidR="00411704">
        <w:rPr>
          <w:rFonts w:ascii="Book Antiqua" w:hAnsi="Book Antiqua"/>
        </w:rPr>
        <w:t>provides</w:t>
      </w:r>
      <w:r w:rsidR="00FB3F8F">
        <w:rPr>
          <w:rFonts w:ascii="Book Antiqua" w:hAnsi="Book Antiqua"/>
        </w:rPr>
        <w:t xml:space="preserve"> </w:t>
      </w:r>
      <w:r w:rsidR="008405B7">
        <w:rPr>
          <w:rFonts w:ascii="Book Antiqua" w:hAnsi="Book Antiqua"/>
        </w:rPr>
        <w:t>its</w:t>
      </w:r>
      <w:r w:rsidR="00FB3F8F">
        <w:rPr>
          <w:rFonts w:ascii="Book Antiqua" w:hAnsi="Book Antiqua"/>
        </w:rPr>
        <w:t xml:space="preserve"> FMCSA decision dated April 7, </w:t>
      </w:r>
      <w:proofErr w:type="gramStart"/>
      <w:r w:rsidR="00CF5AB2">
        <w:rPr>
          <w:rFonts w:ascii="Book Antiqua" w:hAnsi="Book Antiqua"/>
        </w:rPr>
        <w:t>2026</w:t>
      </w:r>
      <w:proofErr w:type="gramEnd"/>
      <w:r w:rsidR="00CF5AB2">
        <w:rPr>
          <w:rFonts w:ascii="Book Antiqua" w:hAnsi="Book Antiqua"/>
        </w:rPr>
        <w:t xml:space="preserve"> </w:t>
      </w:r>
      <w:r w:rsidR="00FB3F8F">
        <w:rPr>
          <w:rFonts w:ascii="Book Antiqua" w:hAnsi="Book Antiqua"/>
        </w:rPr>
        <w:t>approving Applicant’s request to self-insure</w:t>
      </w:r>
      <w:r w:rsidR="00FB0C5F">
        <w:rPr>
          <w:rFonts w:ascii="Book Antiqua" w:hAnsi="Book Antiqua"/>
        </w:rPr>
        <w:t xml:space="preserve"> </w:t>
      </w:r>
      <w:r w:rsidR="00FB0C5F">
        <w:rPr>
          <w:rFonts w:ascii="Book Antiqua" w:hAnsi="Book Antiqua"/>
        </w:rPr>
        <w:lastRenderedPageBreak/>
        <w:t>(FMCSA decision)</w:t>
      </w:r>
      <w:r w:rsidR="00FB3F8F">
        <w:rPr>
          <w:rFonts w:ascii="Book Antiqua" w:hAnsi="Book Antiqua"/>
        </w:rPr>
        <w:t>.</w:t>
      </w:r>
      <w:r w:rsidR="004D610D">
        <w:rPr>
          <w:rStyle w:val="FootnoteReference"/>
          <w:rFonts w:ascii="Book Antiqua" w:hAnsi="Book Antiqua"/>
        </w:rPr>
        <w:footnoteReference w:id="11"/>
      </w:r>
      <w:r w:rsidR="00FB3F8F">
        <w:rPr>
          <w:rFonts w:ascii="Book Antiqua" w:hAnsi="Book Antiqua"/>
        </w:rPr>
        <w:t xml:space="preserve">  Applicant </w:t>
      </w:r>
      <w:r w:rsidR="001B6B09">
        <w:rPr>
          <w:rFonts w:ascii="Book Antiqua" w:hAnsi="Book Antiqua"/>
        </w:rPr>
        <w:t>asserts</w:t>
      </w:r>
      <w:r w:rsidR="00850566">
        <w:rPr>
          <w:rFonts w:ascii="Book Antiqua" w:hAnsi="Book Antiqua"/>
        </w:rPr>
        <w:t xml:space="preserve"> </w:t>
      </w:r>
      <w:r w:rsidR="00E83731">
        <w:rPr>
          <w:rFonts w:ascii="Book Antiqua" w:hAnsi="Book Antiqua"/>
        </w:rPr>
        <w:t xml:space="preserve">that </w:t>
      </w:r>
      <w:r w:rsidR="00CF5AB2">
        <w:rPr>
          <w:rFonts w:ascii="Book Antiqua" w:hAnsi="Book Antiqua"/>
        </w:rPr>
        <w:t xml:space="preserve">its </w:t>
      </w:r>
      <w:r w:rsidR="00111E42">
        <w:rPr>
          <w:rFonts w:ascii="Book Antiqua" w:hAnsi="Book Antiqua"/>
        </w:rPr>
        <w:t>S</w:t>
      </w:r>
      <w:r w:rsidR="004548DF">
        <w:rPr>
          <w:rFonts w:ascii="Book Antiqua" w:hAnsi="Book Antiqua"/>
        </w:rPr>
        <w:t>elf-</w:t>
      </w:r>
      <w:r w:rsidR="00111E42">
        <w:rPr>
          <w:rFonts w:ascii="Book Antiqua" w:hAnsi="Book Antiqua"/>
        </w:rPr>
        <w:t>I</w:t>
      </w:r>
      <w:r w:rsidR="004548DF">
        <w:rPr>
          <w:rFonts w:ascii="Book Antiqua" w:hAnsi="Book Antiqua"/>
        </w:rPr>
        <w:t>nsur</w:t>
      </w:r>
      <w:r w:rsidR="00111E42">
        <w:rPr>
          <w:rFonts w:ascii="Book Antiqua" w:hAnsi="Book Antiqua"/>
        </w:rPr>
        <w:t>ed Retention (SIR)</w:t>
      </w:r>
      <w:r w:rsidR="00883943">
        <w:rPr>
          <w:rFonts w:ascii="Book Antiqua" w:hAnsi="Book Antiqua"/>
        </w:rPr>
        <w:t xml:space="preserve"> mechanism</w:t>
      </w:r>
      <w:r w:rsidR="00E83731">
        <w:rPr>
          <w:rFonts w:ascii="Book Antiqua" w:hAnsi="Book Antiqua"/>
        </w:rPr>
        <w:t xml:space="preserve"> </w:t>
      </w:r>
      <w:r w:rsidR="006A4610">
        <w:rPr>
          <w:rFonts w:ascii="Book Antiqua" w:hAnsi="Book Antiqua"/>
        </w:rPr>
        <w:t xml:space="preserve">has been </w:t>
      </w:r>
      <w:r w:rsidR="00E83731">
        <w:rPr>
          <w:rFonts w:ascii="Book Antiqua" w:hAnsi="Book Antiqua"/>
        </w:rPr>
        <w:t>activate</w:t>
      </w:r>
      <w:r w:rsidR="006A4610">
        <w:rPr>
          <w:rFonts w:ascii="Book Antiqua" w:hAnsi="Book Antiqua"/>
        </w:rPr>
        <w:t>d</w:t>
      </w:r>
      <w:r w:rsidR="001B6B09">
        <w:rPr>
          <w:rStyle w:val="FootnoteReference"/>
          <w:rFonts w:ascii="Book Antiqua" w:hAnsi="Book Antiqua"/>
        </w:rPr>
        <w:footnoteReference w:id="12"/>
      </w:r>
      <w:r w:rsidR="00E83731">
        <w:rPr>
          <w:rFonts w:ascii="Book Antiqua" w:hAnsi="Book Antiqua"/>
        </w:rPr>
        <w:t xml:space="preserve"> </w:t>
      </w:r>
      <w:r w:rsidR="001B6B09">
        <w:rPr>
          <w:rFonts w:ascii="Book Antiqua" w:hAnsi="Book Antiqua"/>
        </w:rPr>
        <w:t>and include</w:t>
      </w:r>
      <w:r w:rsidR="00411704">
        <w:rPr>
          <w:rFonts w:ascii="Book Antiqua" w:hAnsi="Book Antiqua"/>
        </w:rPr>
        <w:t>s</w:t>
      </w:r>
      <w:r w:rsidR="008E570F">
        <w:rPr>
          <w:rFonts w:ascii="Book Antiqua" w:hAnsi="Book Antiqua"/>
        </w:rPr>
        <w:t xml:space="preserve"> as</w:t>
      </w:r>
      <w:r w:rsidR="001B6B09">
        <w:rPr>
          <w:rFonts w:ascii="Book Antiqua" w:hAnsi="Book Antiqua"/>
        </w:rPr>
        <w:t xml:space="preserve"> </w:t>
      </w:r>
      <w:r w:rsidR="00C77876">
        <w:rPr>
          <w:rFonts w:ascii="Book Antiqua" w:hAnsi="Book Antiqua"/>
        </w:rPr>
        <w:t xml:space="preserve">evidence </w:t>
      </w:r>
      <w:r w:rsidR="00FB3F8F">
        <w:rPr>
          <w:rFonts w:ascii="Book Antiqua" w:hAnsi="Book Antiqua"/>
        </w:rPr>
        <w:t xml:space="preserve">a screenshot from the </w:t>
      </w:r>
      <w:r w:rsidR="00127F1B">
        <w:rPr>
          <w:rFonts w:ascii="Book Antiqua" w:hAnsi="Book Antiqua"/>
        </w:rPr>
        <w:t>FMCSA</w:t>
      </w:r>
      <w:r w:rsidR="00FB3F8F">
        <w:rPr>
          <w:rFonts w:ascii="Book Antiqua" w:hAnsi="Book Antiqua"/>
        </w:rPr>
        <w:t xml:space="preserve"> </w:t>
      </w:r>
      <w:r w:rsidR="008E570F">
        <w:rPr>
          <w:rFonts w:ascii="Book Antiqua" w:hAnsi="Book Antiqua"/>
        </w:rPr>
        <w:t>MOTUS</w:t>
      </w:r>
      <w:r w:rsidR="00FB3F8F">
        <w:rPr>
          <w:rFonts w:ascii="Book Antiqua" w:hAnsi="Book Antiqua"/>
        </w:rPr>
        <w:t xml:space="preserve"> website</w:t>
      </w:r>
      <w:r w:rsidR="007B5574">
        <w:rPr>
          <w:rFonts w:ascii="Book Antiqua" w:hAnsi="Book Antiqua"/>
        </w:rPr>
        <w:t xml:space="preserve"> as Attachment J</w:t>
      </w:r>
      <w:r w:rsidR="00B11242">
        <w:rPr>
          <w:rFonts w:ascii="Book Antiqua" w:hAnsi="Book Antiqua"/>
        </w:rPr>
        <w:t>.</w:t>
      </w:r>
      <w:r w:rsidR="00266DA8">
        <w:rPr>
          <w:rFonts w:ascii="Book Antiqua" w:hAnsi="Book Antiqua"/>
        </w:rPr>
        <w:t xml:space="preserve">  The screenshot shows </w:t>
      </w:r>
      <w:r w:rsidR="00105491">
        <w:rPr>
          <w:rFonts w:ascii="Book Antiqua" w:hAnsi="Book Antiqua"/>
        </w:rPr>
        <w:t>the</w:t>
      </w:r>
      <w:r w:rsidR="00266DA8">
        <w:rPr>
          <w:rFonts w:ascii="Book Antiqua" w:hAnsi="Book Antiqua"/>
        </w:rPr>
        <w:t xml:space="preserve"> Applicant is self-insured </w:t>
      </w:r>
      <w:r w:rsidR="00105491">
        <w:rPr>
          <w:rFonts w:ascii="Book Antiqua" w:hAnsi="Book Antiqua"/>
        </w:rPr>
        <w:t>effective</w:t>
      </w:r>
      <w:r w:rsidR="00FB526C">
        <w:rPr>
          <w:rFonts w:ascii="Book Antiqua" w:hAnsi="Book Antiqua"/>
        </w:rPr>
        <w:t xml:space="preserve"> </w:t>
      </w:r>
      <w:r w:rsidR="00105491">
        <w:rPr>
          <w:rFonts w:ascii="Book Antiqua" w:hAnsi="Book Antiqua"/>
        </w:rPr>
        <w:t xml:space="preserve">April 30, </w:t>
      </w:r>
      <w:proofErr w:type="gramStart"/>
      <w:r w:rsidR="00105491">
        <w:rPr>
          <w:rFonts w:ascii="Book Antiqua" w:hAnsi="Book Antiqua"/>
        </w:rPr>
        <w:t>2026</w:t>
      </w:r>
      <w:proofErr w:type="gramEnd"/>
      <w:r w:rsidR="00105491">
        <w:rPr>
          <w:rFonts w:ascii="Book Antiqua" w:hAnsi="Book Antiqua"/>
        </w:rPr>
        <w:t xml:space="preserve"> </w:t>
      </w:r>
      <w:r w:rsidR="00507A33">
        <w:rPr>
          <w:rFonts w:ascii="Book Antiqua" w:hAnsi="Book Antiqua"/>
        </w:rPr>
        <w:t>in the primary sum</w:t>
      </w:r>
      <w:r w:rsidR="00266DA8">
        <w:rPr>
          <w:rFonts w:ascii="Book Antiqua" w:hAnsi="Book Antiqua"/>
        </w:rPr>
        <w:t xml:space="preserve"> </w:t>
      </w:r>
      <w:r w:rsidR="00545B5D">
        <w:rPr>
          <w:rFonts w:ascii="Book Antiqua" w:hAnsi="Book Antiqua"/>
        </w:rPr>
        <w:t>of</w:t>
      </w:r>
      <w:r w:rsidR="00266DA8">
        <w:rPr>
          <w:rFonts w:ascii="Book Antiqua" w:hAnsi="Book Antiqua"/>
        </w:rPr>
        <w:t xml:space="preserve"> $500,000 </w:t>
      </w:r>
      <w:r w:rsidR="00D879BD">
        <w:rPr>
          <w:rFonts w:ascii="Book Antiqua" w:hAnsi="Book Antiqua"/>
        </w:rPr>
        <w:t xml:space="preserve">and </w:t>
      </w:r>
      <w:r w:rsidR="0040755C">
        <w:rPr>
          <w:rFonts w:ascii="Book Antiqua" w:hAnsi="Book Antiqua"/>
        </w:rPr>
        <w:t xml:space="preserve">carries </w:t>
      </w:r>
      <w:r w:rsidR="0070733A">
        <w:rPr>
          <w:rFonts w:ascii="Book Antiqua" w:hAnsi="Book Antiqua"/>
        </w:rPr>
        <w:t xml:space="preserve">two </w:t>
      </w:r>
      <w:r w:rsidR="007F2B7E">
        <w:rPr>
          <w:rFonts w:ascii="Book Antiqua" w:hAnsi="Book Antiqua"/>
        </w:rPr>
        <w:t>e</w:t>
      </w:r>
      <w:r w:rsidR="002F35EF">
        <w:rPr>
          <w:rFonts w:ascii="Book Antiqua" w:hAnsi="Book Antiqua"/>
        </w:rPr>
        <w:t xml:space="preserve">xcess </w:t>
      </w:r>
      <w:r w:rsidR="004543D1">
        <w:rPr>
          <w:rFonts w:ascii="Book Antiqua" w:hAnsi="Book Antiqua"/>
        </w:rPr>
        <w:t xml:space="preserve">commercial </w:t>
      </w:r>
      <w:r w:rsidR="002F35EF">
        <w:rPr>
          <w:rFonts w:ascii="Book Antiqua" w:hAnsi="Book Antiqua"/>
        </w:rPr>
        <w:t>in</w:t>
      </w:r>
      <w:r w:rsidR="00DB19F0">
        <w:rPr>
          <w:rFonts w:ascii="Book Antiqua" w:hAnsi="Book Antiqua"/>
        </w:rPr>
        <w:t>surance policies</w:t>
      </w:r>
      <w:r w:rsidR="001838F6">
        <w:rPr>
          <w:rFonts w:ascii="Book Antiqua" w:hAnsi="Book Antiqua"/>
        </w:rPr>
        <w:t xml:space="preserve"> </w:t>
      </w:r>
      <w:r w:rsidR="00FB526C">
        <w:rPr>
          <w:rFonts w:ascii="Book Antiqua" w:hAnsi="Book Antiqua"/>
        </w:rPr>
        <w:t>that</w:t>
      </w:r>
      <w:r w:rsidR="00414417">
        <w:rPr>
          <w:rFonts w:ascii="Book Antiqua" w:hAnsi="Book Antiqua"/>
        </w:rPr>
        <w:t xml:space="preserve"> total</w:t>
      </w:r>
      <w:r w:rsidR="0070733A">
        <w:rPr>
          <w:rFonts w:ascii="Book Antiqua" w:hAnsi="Book Antiqua"/>
        </w:rPr>
        <w:t xml:space="preserve"> not less than </w:t>
      </w:r>
      <w:r w:rsidR="001838F6">
        <w:rPr>
          <w:rFonts w:ascii="Book Antiqua" w:hAnsi="Book Antiqua"/>
        </w:rPr>
        <w:t>$4.5 million</w:t>
      </w:r>
      <w:r w:rsidR="00296524">
        <w:rPr>
          <w:rFonts w:ascii="Book Antiqua" w:hAnsi="Book Antiqua"/>
        </w:rPr>
        <w:t xml:space="preserve"> over and above said retained limit </w:t>
      </w:r>
      <w:r w:rsidR="00AD5D2F">
        <w:rPr>
          <w:rFonts w:ascii="Book Antiqua" w:hAnsi="Book Antiqua"/>
        </w:rPr>
        <w:t>of</w:t>
      </w:r>
      <w:r w:rsidR="007B3270">
        <w:rPr>
          <w:rFonts w:ascii="Book Antiqua" w:hAnsi="Book Antiqua"/>
        </w:rPr>
        <w:t xml:space="preserve"> self-insurance</w:t>
      </w:r>
      <w:r w:rsidDel="002F35EF" w:rsidR="00266DA8">
        <w:rPr>
          <w:rFonts w:ascii="Book Antiqua" w:hAnsi="Book Antiqua"/>
        </w:rPr>
        <w:t>.</w:t>
      </w:r>
      <w:r w:rsidR="00266DA8">
        <w:rPr>
          <w:rFonts w:ascii="Book Antiqua" w:hAnsi="Book Antiqua"/>
        </w:rPr>
        <w:t xml:space="preserve">  Applicant states that </w:t>
      </w:r>
      <w:proofErr w:type="gramStart"/>
      <w:r w:rsidR="00E83731">
        <w:rPr>
          <w:rFonts w:ascii="Book Antiqua" w:hAnsi="Book Antiqua"/>
        </w:rPr>
        <w:t>the SIR</w:t>
      </w:r>
      <w:proofErr w:type="gramEnd"/>
      <w:r w:rsidR="00E83731">
        <w:rPr>
          <w:rFonts w:ascii="Book Antiqua" w:hAnsi="Book Antiqua"/>
        </w:rPr>
        <w:t xml:space="preserve"> </w:t>
      </w:r>
      <w:r w:rsidR="00C1434C">
        <w:rPr>
          <w:rFonts w:ascii="Book Antiqua" w:hAnsi="Book Antiqua"/>
        </w:rPr>
        <w:t>applies to</w:t>
      </w:r>
      <w:r w:rsidR="00EA6339">
        <w:rPr>
          <w:rFonts w:ascii="Book Antiqua" w:hAnsi="Book Antiqua"/>
        </w:rPr>
        <w:t xml:space="preserve"> all</w:t>
      </w:r>
      <w:r w:rsidR="00E83731">
        <w:rPr>
          <w:rFonts w:ascii="Book Antiqua" w:hAnsi="Book Antiqua"/>
        </w:rPr>
        <w:t xml:space="preserve"> current</w:t>
      </w:r>
      <w:r w:rsidR="0070066F">
        <w:rPr>
          <w:rFonts w:ascii="Book Antiqua" w:hAnsi="Book Antiqua"/>
        </w:rPr>
        <w:t>ly</w:t>
      </w:r>
      <w:r w:rsidR="00E83731">
        <w:rPr>
          <w:rFonts w:ascii="Book Antiqua" w:hAnsi="Book Antiqua"/>
        </w:rPr>
        <w:t xml:space="preserve"> operating vehicles.</w:t>
      </w:r>
      <w:r w:rsidR="00E83731">
        <w:rPr>
          <w:rStyle w:val="FootnoteReference"/>
          <w:rFonts w:ascii="Book Antiqua" w:hAnsi="Book Antiqua"/>
        </w:rPr>
        <w:footnoteReference w:id="13"/>
      </w:r>
      <w:r w:rsidR="0092329F">
        <w:rPr>
          <w:rFonts w:ascii="Book Antiqua" w:hAnsi="Book Antiqua"/>
        </w:rPr>
        <w:t xml:space="preserve">  Lastly, Applicant provides as Attachment H to its application</w:t>
      </w:r>
      <w:r w:rsidR="00283609">
        <w:rPr>
          <w:rFonts w:ascii="Book Antiqua" w:hAnsi="Book Antiqua"/>
        </w:rPr>
        <w:t xml:space="preserve"> a </w:t>
      </w:r>
      <w:r w:rsidR="0092329F">
        <w:rPr>
          <w:rFonts w:ascii="Book Antiqua" w:hAnsi="Book Antiqua"/>
        </w:rPr>
        <w:t>Motor Carrier Self-Insurance Liability Surety Bond for $500,000</w:t>
      </w:r>
      <w:r w:rsidR="00773706">
        <w:rPr>
          <w:rFonts w:ascii="Book Antiqua" w:hAnsi="Book Antiqua"/>
        </w:rPr>
        <w:t>,</w:t>
      </w:r>
      <w:r w:rsidR="008B6840">
        <w:rPr>
          <w:rFonts w:ascii="Book Antiqua" w:hAnsi="Book Antiqua"/>
        </w:rPr>
        <w:t xml:space="preserve"> </w:t>
      </w:r>
      <w:r w:rsidR="00D1788A">
        <w:rPr>
          <w:rFonts w:ascii="Book Antiqua" w:hAnsi="Book Antiqua"/>
        </w:rPr>
        <w:t xml:space="preserve">explaining </w:t>
      </w:r>
      <w:r w:rsidR="008F724E">
        <w:rPr>
          <w:rFonts w:ascii="Book Antiqua" w:hAnsi="Book Antiqua"/>
        </w:rPr>
        <w:t xml:space="preserve">this amount is a </w:t>
      </w:r>
      <w:r w:rsidR="008B6840">
        <w:rPr>
          <w:rFonts w:ascii="Book Antiqua" w:hAnsi="Book Antiqua"/>
        </w:rPr>
        <w:t xml:space="preserve">reserve </w:t>
      </w:r>
      <w:r w:rsidR="00507A71">
        <w:rPr>
          <w:rFonts w:ascii="Book Antiqua" w:hAnsi="Book Antiqua"/>
        </w:rPr>
        <w:t>for liability claims</w:t>
      </w:r>
      <w:r w:rsidR="0092329F">
        <w:rPr>
          <w:rFonts w:ascii="Book Antiqua" w:hAnsi="Book Antiqua"/>
        </w:rPr>
        <w:t>.</w:t>
      </w:r>
      <w:r w:rsidR="0092329F">
        <w:rPr>
          <w:rStyle w:val="FootnoteReference"/>
          <w:rFonts w:ascii="Book Antiqua" w:hAnsi="Book Antiqua"/>
        </w:rPr>
        <w:footnoteReference w:id="14"/>
      </w:r>
    </w:p>
    <w:p w:rsidR="00FC03D0" w:rsidP="00362C67" w:rsidRDefault="00FB0C5F" w14:paraId="22A195F8" w14:textId="22629B02">
      <w:pPr>
        <w:pStyle w:val="standard0"/>
        <w:rPr>
          <w:rFonts w:ascii="Book Antiqua" w:hAnsi="Book Antiqua"/>
        </w:rPr>
      </w:pPr>
      <w:r>
        <w:rPr>
          <w:rFonts w:ascii="Book Antiqua" w:hAnsi="Book Antiqua"/>
        </w:rPr>
        <w:t xml:space="preserve">The FMCSA decision </w:t>
      </w:r>
      <w:r w:rsidR="00266DA8">
        <w:rPr>
          <w:rFonts w:ascii="Book Antiqua" w:hAnsi="Book Antiqua"/>
        </w:rPr>
        <w:t>reviewed</w:t>
      </w:r>
      <w:r>
        <w:rPr>
          <w:rFonts w:ascii="Book Antiqua" w:hAnsi="Book Antiqua"/>
        </w:rPr>
        <w:t xml:space="preserve"> Applicant’s financial statements and claims data</w:t>
      </w:r>
      <w:r w:rsidR="000C30AE">
        <w:rPr>
          <w:rFonts w:ascii="Book Antiqua" w:hAnsi="Book Antiqua"/>
        </w:rPr>
        <w:t xml:space="preserve"> </w:t>
      </w:r>
      <w:r w:rsidR="00FC03D0">
        <w:rPr>
          <w:rFonts w:ascii="Book Antiqua" w:hAnsi="Book Antiqua"/>
        </w:rPr>
        <w:t>and performed an in</w:t>
      </w:r>
      <w:r w:rsidR="00BE5D18">
        <w:rPr>
          <w:rFonts w:ascii="Book Antiqua" w:hAnsi="Book Antiqua"/>
        </w:rPr>
        <w:t>-</w:t>
      </w:r>
      <w:r w:rsidR="00FC03D0">
        <w:rPr>
          <w:rFonts w:ascii="Book Antiqua" w:hAnsi="Book Antiqua"/>
        </w:rPr>
        <w:t xml:space="preserve">depth financial analysis of </w:t>
      </w:r>
      <w:r w:rsidR="000C30AE">
        <w:rPr>
          <w:rFonts w:ascii="Book Antiqua" w:hAnsi="Book Antiqua"/>
        </w:rPr>
        <w:t>liquidity, debt structure, financial summ</w:t>
      </w:r>
      <w:r w:rsidR="00CB518F">
        <w:rPr>
          <w:rFonts w:ascii="Book Antiqua" w:hAnsi="Book Antiqua"/>
        </w:rPr>
        <w:t xml:space="preserve">ary, and adjusted tangible net worth.  The FMCSA decision concluded </w:t>
      </w:r>
      <w:r w:rsidR="00C31748">
        <w:rPr>
          <w:rFonts w:ascii="Book Antiqua" w:hAnsi="Book Antiqua"/>
        </w:rPr>
        <w:t xml:space="preserve">with conditions </w:t>
      </w:r>
      <w:r w:rsidR="00CB518F">
        <w:rPr>
          <w:rFonts w:ascii="Book Antiqua" w:hAnsi="Book Antiqua"/>
        </w:rPr>
        <w:t>that Applicant</w:t>
      </w:r>
      <w:r w:rsidR="00FC03D0">
        <w:rPr>
          <w:rFonts w:ascii="Book Antiqua" w:hAnsi="Book Antiqua"/>
        </w:rPr>
        <w:t xml:space="preserve"> was qualified</w:t>
      </w:r>
      <w:r w:rsidR="00CB518F">
        <w:rPr>
          <w:rFonts w:ascii="Book Antiqua" w:hAnsi="Book Antiqua"/>
        </w:rPr>
        <w:t xml:space="preserve"> to self-insure its bodily injury and property damage liability up to $500,000 per occurrence</w:t>
      </w:r>
      <w:r w:rsidR="00FC03D0">
        <w:rPr>
          <w:rFonts w:ascii="Book Antiqua" w:hAnsi="Book Antiqua"/>
        </w:rPr>
        <w:t xml:space="preserve">.  </w:t>
      </w:r>
      <w:proofErr w:type="gramStart"/>
      <w:r w:rsidR="00482DB1">
        <w:rPr>
          <w:rFonts w:ascii="Book Antiqua" w:hAnsi="Book Antiqua"/>
        </w:rPr>
        <w:t>S</w:t>
      </w:r>
      <w:r w:rsidR="00BE5D18">
        <w:rPr>
          <w:rFonts w:ascii="Book Antiqua" w:hAnsi="Book Antiqua"/>
        </w:rPr>
        <w:t>imilar to</w:t>
      </w:r>
      <w:proofErr w:type="gramEnd"/>
      <w:r w:rsidR="00BE5D18">
        <w:rPr>
          <w:rFonts w:ascii="Book Antiqua" w:hAnsi="Book Antiqua"/>
        </w:rPr>
        <w:t xml:space="preserve"> </w:t>
      </w:r>
      <w:r w:rsidR="00482DB1">
        <w:rPr>
          <w:rFonts w:ascii="Book Antiqua" w:hAnsi="Book Antiqua"/>
        </w:rPr>
        <w:t xml:space="preserve">the </w:t>
      </w:r>
      <w:r w:rsidR="00BE5D18">
        <w:rPr>
          <w:rFonts w:ascii="Book Antiqua" w:hAnsi="Book Antiqua"/>
        </w:rPr>
        <w:t>FMCSA conditions, t</w:t>
      </w:r>
      <w:r w:rsidR="00FC03D0">
        <w:rPr>
          <w:rFonts w:ascii="Book Antiqua" w:hAnsi="Book Antiqua"/>
        </w:rPr>
        <w:t>he Commissio</w:t>
      </w:r>
      <w:r w:rsidR="00BE5D18">
        <w:rPr>
          <w:rFonts w:ascii="Book Antiqua" w:hAnsi="Book Antiqua"/>
        </w:rPr>
        <w:t>n’s</w:t>
      </w:r>
      <w:r w:rsidR="00FC03D0">
        <w:rPr>
          <w:rFonts w:ascii="Book Antiqua" w:hAnsi="Book Antiqua"/>
        </w:rPr>
        <w:t xml:space="preserve"> conditions discussed </w:t>
      </w:r>
      <w:r w:rsidR="00BE5D18">
        <w:rPr>
          <w:rFonts w:ascii="Book Antiqua" w:hAnsi="Book Antiqua"/>
        </w:rPr>
        <w:t xml:space="preserve">in </w:t>
      </w:r>
      <w:r w:rsidR="008F7B7C">
        <w:rPr>
          <w:rFonts w:ascii="Book Antiqua" w:hAnsi="Book Antiqua"/>
        </w:rPr>
        <w:t>Section</w:t>
      </w:r>
      <w:r w:rsidR="00A46082">
        <w:rPr>
          <w:rFonts w:ascii="Book Antiqua" w:hAnsi="Book Antiqua"/>
        </w:rPr>
        <w:t xml:space="preserve"> </w:t>
      </w:r>
      <w:r w:rsidR="008F7B7C">
        <w:rPr>
          <w:rFonts w:ascii="Book Antiqua" w:hAnsi="Book Antiqua"/>
        </w:rPr>
        <w:t>7</w:t>
      </w:r>
      <w:r w:rsidR="00BE5D18">
        <w:rPr>
          <w:rFonts w:ascii="Book Antiqua" w:hAnsi="Book Antiqua"/>
        </w:rPr>
        <w:t xml:space="preserve"> </w:t>
      </w:r>
      <w:r w:rsidR="000A47B6">
        <w:rPr>
          <w:rFonts w:ascii="Book Antiqua" w:hAnsi="Book Antiqua"/>
        </w:rPr>
        <w:t xml:space="preserve">of this decision </w:t>
      </w:r>
      <w:r w:rsidR="00FA0771">
        <w:rPr>
          <w:rFonts w:ascii="Book Antiqua" w:hAnsi="Book Antiqua"/>
        </w:rPr>
        <w:t xml:space="preserve">below </w:t>
      </w:r>
      <w:r w:rsidR="00FC03D0">
        <w:rPr>
          <w:rFonts w:ascii="Book Antiqua" w:hAnsi="Book Antiqua"/>
        </w:rPr>
        <w:t>are required to ensure that Applicant remains qualified as a self-insurer for as long as it conducts operations in California.</w:t>
      </w:r>
    </w:p>
    <w:p w:rsidR="00FB0C5F" w:rsidP="00EA6A6B" w:rsidRDefault="00FC03D0" w14:paraId="2C9C6520" w14:textId="3BE165C2">
      <w:pPr>
        <w:pStyle w:val="standard0"/>
        <w:rPr>
          <w:rFonts w:ascii="Book Antiqua" w:hAnsi="Book Antiqua"/>
        </w:rPr>
      </w:pPr>
      <w:r>
        <w:rPr>
          <w:rFonts w:ascii="Book Antiqua" w:hAnsi="Book Antiqua"/>
        </w:rPr>
        <w:t xml:space="preserve">A review of the application </w:t>
      </w:r>
      <w:r w:rsidR="00482DB1">
        <w:rPr>
          <w:rFonts w:ascii="Book Antiqua" w:hAnsi="Book Antiqua"/>
        </w:rPr>
        <w:t>demonstrate</w:t>
      </w:r>
      <w:r w:rsidR="009244CC">
        <w:rPr>
          <w:rFonts w:ascii="Book Antiqua" w:hAnsi="Book Antiqua"/>
        </w:rPr>
        <w:t>s</w:t>
      </w:r>
      <w:r>
        <w:rPr>
          <w:rFonts w:ascii="Book Antiqua" w:hAnsi="Book Antiqua"/>
        </w:rPr>
        <w:t xml:space="preserve"> that the Commission should approve the self-insurance authority issued by FMCSA for the protection </w:t>
      </w:r>
      <w:r w:rsidR="00EA6A6B">
        <w:rPr>
          <w:rFonts w:ascii="Book Antiqua" w:hAnsi="Book Antiqua"/>
        </w:rPr>
        <w:t>against</w:t>
      </w:r>
      <w:r>
        <w:rPr>
          <w:rFonts w:ascii="Book Antiqua" w:hAnsi="Book Antiqua"/>
        </w:rPr>
        <w:t xml:space="preserve"> </w:t>
      </w:r>
      <w:r>
        <w:rPr>
          <w:rFonts w:ascii="Book Antiqua" w:hAnsi="Book Antiqua"/>
        </w:rPr>
        <w:lastRenderedPageBreak/>
        <w:t>liability required by GO</w:t>
      </w:r>
      <w:r w:rsidR="00EA6A6B">
        <w:rPr>
          <w:rFonts w:ascii="Book Antiqua" w:hAnsi="Book Antiqua"/>
        </w:rPr>
        <w:t xml:space="preserve"> 115-G and GO 101-E.  Applicant </w:t>
      </w:r>
      <w:r w:rsidR="00482DB1">
        <w:rPr>
          <w:rFonts w:ascii="Book Antiqua" w:hAnsi="Book Antiqua"/>
        </w:rPr>
        <w:t xml:space="preserve">has </w:t>
      </w:r>
      <w:r w:rsidR="00EA6A6B">
        <w:rPr>
          <w:rFonts w:ascii="Book Antiqua" w:hAnsi="Book Antiqua"/>
        </w:rPr>
        <w:t xml:space="preserve">provided adequate proof that </w:t>
      </w:r>
      <w:r w:rsidR="000C2D10">
        <w:rPr>
          <w:rFonts w:ascii="Book Antiqua" w:hAnsi="Book Antiqua"/>
        </w:rPr>
        <w:t>it is qualified as a self-insurer with FMCSA.</w:t>
      </w:r>
      <w:r w:rsidR="00EA6A6B">
        <w:rPr>
          <w:rFonts w:ascii="Book Antiqua" w:hAnsi="Book Antiqua"/>
        </w:rPr>
        <w:t xml:space="preserve"> </w:t>
      </w:r>
    </w:p>
    <w:p w:rsidRPr="00710EBA" w:rsidR="00BF77AA" w:rsidP="00D91A79" w:rsidRDefault="00BF77AA" w14:paraId="44D02674" w14:textId="6610BAA6">
      <w:pPr>
        <w:pStyle w:val="Heading1"/>
        <w:keepNext w:val="0"/>
        <w:keepLines w:val="0"/>
        <w:tabs>
          <w:tab w:val="num" w:pos="1710"/>
        </w:tabs>
        <w:ind w:right="2340"/>
        <w:rPr>
          <w:rFonts w:cs="Arial"/>
        </w:rPr>
      </w:pPr>
      <w:bookmarkStart w:name="_Toc239323227" w:id="18"/>
      <w:r>
        <w:rPr>
          <w:rFonts w:cs="Arial"/>
        </w:rPr>
        <w:t>Applicant Demonstrate</w:t>
      </w:r>
      <w:r w:rsidR="00041E9B">
        <w:rPr>
          <w:rFonts w:cs="Arial"/>
        </w:rPr>
        <w:t>s</w:t>
      </w:r>
      <w:r>
        <w:rPr>
          <w:rFonts w:cs="Arial"/>
        </w:rPr>
        <w:t xml:space="preserve"> </w:t>
      </w:r>
      <w:r w:rsidR="00D00D1E">
        <w:rPr>
          <w:rFonts w:cs="Arial"/>
        </w:rPr>
        <w:t>Adequate Protection Against Liability Pursuant to GO 115-G and GO 101-E.</w:t>
      </w:r>
      <w:bookmarkEnd w:id="18"/>
    </w:p>
    <w:p w:rsidR="00F44648" w:rsidP="00F44648" w:rsidRDefault="00F44648" w14:paraId="2B974B2D" w14:textId="33293FA7">
      <w:pPr>
        <w:pStyle w:val="Standard"/>
      </w:pPr>
      <w:proofErr w:type="gramStart"/>
      <w:r>
        <w:t>Applicant operates</w:t>
      </w:r>
      <w:proofErr w:type="gramEnd"/>
      <w:r>
        <w:t xml:space="preserve"> vehicles that seat 16 </w:t>
      </w:r>
      <w:proofErr w:type="gramStart"/>
      <w:r>
        <w:t>persons</w:t>
      </w:r>
      <w:proofErr w:type="gramEnd"/>
      <w:r>
        <w:t xml:space="preserve"> or more</w:t>
      </w:r>
      <w:r w:rsidR="00217AB0">
        <w:t xml:space="preserve"> under its TCP and PSC authorities.</w:t>
      </w:r>
      <w:r>
        <w:t xml:space="preserve">  Under General Order 115-G and General Order 101-E, the amount of coverage required for any vehicle with a seating capacity of 16 persons or more is $5</w:t>
      </w:r>
      <w:r w:rsidR="0058350E">
        <w:t xml:space="preserve"> million</w:t>
      </w:r>
      <w:r>
        <w:t>.</w:t>
      </w:r>
      <w:r>
        <w:rPr>
          <w:rStyle w:val="FootnoteReference"/>
        </w:rPr>
        <w:footnoteReference w:id="15"/>
      </w:r>
    </w:p>
    <w:p w:rsidR="0020532D" w:rsidP="00EA6A6B" w:rsidRDefault="000C2D10" w14:paraId="3BC41613" w14:textId="4D217602">
      <w:pPr>
        <w:pStyle w:val="standard0"/>
        <w:rPr>
          <w:rFonts w:ascii="Book Antiqua" w:hAnsi="Book Antiqua"/>
        </w:rPr>
      </w:pPr>
      <w:proofErr w:type="gramStart"/>
      <w:r>
        <w:rPr>
          <w:rFonts w:ascii="Book Antiqua" w:hAnsi="Book Antiqua"/>
        </w:rPr>
        <w:t>Applicant has</w:t>
      </w:r>
      <w:proofErr w:type="gramEnd"/>
      <w:r>
        <w:rPr>
          <w:rFonts w:ascii="Book Antiqua" w:hAnsi="Book Antiqua"/>
        </w:rPr>
        <w:t xml:space="preserve"> demonstrated adequate protection against liability consistent with the General Orders.  </w:t>
      </w:r>
      <w:r w:rsidR="00DB5BAA">
        <w:rPr>
          <w:rFonts w:ascii="Book Antiqua" w:hAnsi="Book Antiqua"/>
        </w:rPr>
        <w:t xml:space="preserve">As shown in Attachment J, Applicant’s SIR </w:t>
      </w:r>
      <w:r w:rsidR="00B70B0A">
        <w:rPr>
          <w:rFonts w:ascii="Book Antiqua" w:hAnsi="Book Antiqua"/>
        </w:rPr>
        <w:t xml:space="preserve">of up to $500,000 </w:t>
      </w:r>
      <w:r w:rsidR="00BD24D4">
        <w:rPr>
          <w:rFonts w:ascii="Book Antiqua" w:hAnsi="Book Antiqua"/>
        </w:rPr>
        <w:t xml:space="preserve">acts as the primary </w:t>
      </w:r>
      <w:r w:rsidR="008B0E85">
        <w:rPr>
          <w:rFonts w:ascii="Book Antiqua" w:hAnsi="Book Antiqua"/>
        </w:rPr>
        <w:t xml:space="preserve">insurance </w:t>
      </w:r>
      <w:r w:rsidR="00431A65">
        <w:rPr>
          <w:rFonts w:ascii="Book Antiqua" w:hAnsi="Book Antiqua"/>
        </w:rPr>
        <w:t>coverage</w:t>
      </w:r>
      <w:r w:rsidR="008B0E85">
        <w:rPr>
          <w:rFonts w:ascii="Book Antiqua" w:hAnsi="Book Antiqua"/>
        </w:rPr>
        <w:t xml:space="preserve"> </w:t>
      </w:r>
      <w:r w:rsidR="00B70B0A">
        <w:rPr>
          <w:rFonts w:ascii="Book Antiqua" w:hAnsi="Book Antiqua"/>
        </w:rPr>
        <w:t xml:space="preserve">for </w:t>
      </w:r>
      <w:r w:rsidR="00431A65">
        <w:rPr>
          <w:rFonts w:ascii="Book Antiqua" w:hAnsi="Book Antiqua"/>
        </w:rPr>
        <w:t xml:space="preserve">bodily injury and property damage.  </w:t>
      </w:r>
      <w:r w:rsidR="00DD7DB5">
        <w:rPr>
          <w:rFonts w:ascii="Book Antiqua" w:hAnsi="Book Antiqua"/>
        </w:rPr>
        <w:t xml:space="preserve">Excess insurance, </w:t>
      </w:r>
      <w:proofErr w:type="gramStart"/>
      <w:r w:rsidR="00DD7DB5">
        <w:rPr>
          <w:rFonts w:ascii="Book Antiqua" w:hAnsi="Book Antiqua"/>
        </w:rPr>
        <w:t>in excess of</w:t>
      </w:r>
      <w:proofErr w:type="gramEnd"/>
      <w:r w:rsidR="00DD7DB5">
        <w:rPr>
          <w:rFonts w:ascii="Book Antiqua" w:hAnsi="Book Antiqua"/>
        </w:rPr>
        <w:t xml:space="preserve"> the $500,000 retained, </w:t>
      </w:r>
      <w:r w:rsidR="00705173">
        <w:rPr>
          <w:rFonts w:ascii="Book Antiqua" w:hAnsi="Book Antiqua"/>
        </w:rPr>
        <w:t xml:space="preserve">is carried </w:t>
      </w:r>
      <w:r w:rsidR="007D1D2C">
        <w:rPr>
          <w:rFonts w:ascii="Book Antiqua" w:hAnsi="Book Antiqua"/>
        </w:rPr>
        <w:t>in two policies up to the required $5 million.</w:t>
      </w:r>
      <w:r w:rsidR="0088045A">
        <w:rPr>
          <w:rFonts w:ascii="Book Antiqua" w:hAnsi="Book Antiqua"/>
        </w:rPr>
        <w:t xml:space="preserve"> </w:t>
      </w:r>
      <w:r w:rsidR="007D31E0">
        <w:rPr>
          <w:rFonts w:ascii="Book Antiqua" w:hAnsi="Book Antiqua"/>
        </w:rPr>
        <w:t>The first excess policy (Policy #</w:t>
      </w:r>
      <w:r w:rsidRPr="00433C00" w:rsidR="00433C00">
        <w:rPr>
          <w:rFonts w:ascii="Book Antiqua" w:hAnsi="Book Antiqua"/>
        </w:rPr>
        <w:t>023572675</w:t>
      </w:r>
      <w:r w:rsidR="00433C00">
        <w:rPr>
          <w:rFonts w:ascii="Book Antiqua" w:hAnsi="Book Antiqua"/>
        </w:rPr>
        <w:t>)</w:t>
      </w:r>
      <w:r w:rsidR="003C5663">
        <w:rPr>
          <w:rFonts w:ascii="Book Antiqua" w:hAnsi="Book Antiqua"/>
        </w:rPr>
        <w:t>, under</w:t>
      </w:r>
      <w:r w:rsidR="00433C00">
        <w:rPr>
          <w:rFonts w:ascii="Book Antiqua" w:hAnsi="Book Antiqua"/>
        </w:rPr>
        <w:t xml:space="preserve"> </w:t>
      </w:r>
      <w:r w:rsidRPr="00A8325F" w:rsidR="00A8325F">
        <w:rPr>
          <w:rFonts w:ascii="Book Antiqua" w:hAnsi="Book Antiqua"/>
        </w:rPr>
        <w:t>National Union Fire Insurance Company of Pittsburgh, Pa.</w:t>
      </w:r>
      <w:r w:rsidR="00A8325F">
        <w:rPr>
          <w:rFonts w:ascii="Book Antiqua" w:hAnsi="Book Antiqua"/>
        </w:rPr>
        <w:t xml:space="preserve"> (a subsidiary of American International Group</w:t>
      </w:r>
      <w:r w:rsidR="0058566C">
        <w:rPr>
          <w:rFonts w:ascii="Book Antiqua" w:hAnsi="Book Antiqua"/>
        </w:rPr>
        <w:t>, Inc),</w:t>
      </w:r>
      <w:r w:rsidR="00433C00">
        <w:rPr>
          <w:rFonts w:ascii="Book Antiqua" w:hAnsi="Book Antiqua"/>
        </w:rPr>
        <w:t xml:space="preserve"> provides </w:t>
      </w:r>
      <w:r w:rsidR="0098579D">
        <w:rPr>
          <w:rFonts w:ascii="Book Antiqua" w:hAnsi="Book Antiqua"/>
        </w:rPr>
        <w:t>an additional $1.5 million</w:t>
      </w:r>
      <w:r w:rsidR="00433C00">
        <w:rPr>
          <w:rFonts w:ascii="Book Antiqua" w:hAnsi="Book Antiqua"/>
        </w:rPr>
        <w:t xml:space="preserve"> coverage </w:t>
      </w:r>
      <w:r w:rsidR="002A3580">
        <w:rPr>
          <w:rFonts w:ascii="Book Antiqua" w:hAnsi="Book Antiqua"/>
        </w:rPr>
        <w:t xml:space="preserve">above $500,000 up to </w:t>
      </w:r>
      <w:r w:rsidR="00053B11">
        <w:rPr>
          <w:rFonts w:ascii="Book Antiqua" w:hAnsi="Book Antiqua"/>
        </w:rPr>
        <w:t xml:space="preserve">$2 million. </w:t>
      </w:r>
      <w:r w:rsidR="0088045A">
        <w:rPr>
          <w:rFonts w:ascii="Book Antiqua" w:hAnsi="Book Antiqua"/>
        </w:rPr>
        <w:t xml:space="preserve"> </w:t>
      </w:r>
      <w:r w:rsidR="009E2388">
        <w:rPr>
          <w:rFonts w:ascii="Book Antiqua" w:hAnsi="Book Antiqua"/>
        </w:rPr>
        <w:t>The second excess policy (Policy #</w:t>
      </w:r>
      <w:r w:rsidRPr="00BE039F" w:rsidR="00BE039F">
        <w:rPr>
          <w:rFonts w:ascii="Book Antiqua" w:hAnsi="Book Antiqua"/>
        </w:rPr>
        <w:t>CRA0000124</w:t>
      </w:r>
      <w:r w:rsidR="00BE039F">
        <w:rPr>
          <w:rFonts w:ascii="Book Antiqua" w:hAnsi="Book Antiqua"/>
        </w:rPr>
        <w:t>), under</w:t>
      </w:r>
      <w:r w:rsidR="0014714F">
        <w:rPr>
          <w:rFonts w:ascii="Book Antiqua" w:hAnsi="Book Antiqua"/>
        </w:rPr>
        <w:t xml:space="preserve"> </w:t>
      </w:r>
      <w:r w:rsidRPr="0014714F" w:rsidR="0014714F">
        <w:rPr>
          <w:rFonts w:ascii="Book Antiqua" w:hAnsi="Book Antiqua"/>
        </w:rPr>
        <w:t>Harleysville Insurance Company of New York</w:t>
      </w:r>
      <w:r w:rsidR="00F56CBD">
        <w:rPr>
          <w:rFonts w:ascii="Book Antiqua" w:hAnsi="Book Antiqua"/>
        </w:rPr>
        <w:t xml:space="preserve"> (owned by Nationwide Insurance)</w:t>
      </w:r>
      <w:r w:rsidR="0048737F">
        <w:rPr>
          <w:rFonts w:ascii="Book Antiqua" w:hAnsi="Book Antiqua"/>
        </w:rPr>
        <w:t xml:space="preserve">, </w:t>
      </w:r>
      <w:r w:rsidR="00F772B8">
        <w:rPr>
          <w:rFonts w:ascii="Book Antiqua" w:hAnsi="Book Antiqua"/>
        </w:rPr>
        <w:t>provides an additional $3 million in coverage</w:t>
      </w:r>
      <w:r w:rsidR="005D2280">
        <w:rPr>
          <w:rFonts w:ascii="Book Antiqua" w:hAnsi="Book Antiqua"/>
        </w:rPr>
        <w:t xml:space="preserve">, covering </w:t>
      </w:r>
      <w:r w:rsidR="00C824B3">
        <w:rPr>
          <w:rFonts w:ascii="Book Antiqua" w:hAnsi="Book Antiqua"/>
        </w:rPr>
        <w:t xml:space="preserve">liabilities between </w:t>
      </w:r>
      <w:r w:rsidR="0020532D">
        <w:rPr>
          <w:rFonts w:ascii="Book Antiqua" w:hAnsi="Book Antiqua"/>
        </w:rPr>
        <w:t>$2 million up to $5 million.</w:t>
      </w:r>
    </w:p>
    <w:p w:rsidR="007A4706" w:rsidP="00EA6A6B" w:rsidRDefault="006B5CDA" w14:paraId="07ED81D0" w14:textId="510988A2">
      <w:pPr>
        <w:pStyle w:val="standard0"/>
        <w:rPr>
          <w:rFonts w:ascii="Book Antiqua" w:hAnsi="Book Antiqua"/>
        </w:rPr>
      </w:pPr>
      <w:r>
        <w:rPr>
          <w:rFonts w:ascii="Book Antiqua" w:hAnsi="Book Antiqua"/>
        </w:rPr>
        <w:t>Upon authorization by the Commission of Applicant’s $500,000 SIR,</w:t>
      </w:r>
      <w:r w:rsidR="001E3D64">
        <w:rPr>
          <w:rFonts w:ascii="Book Antiqua" w:hAnsi="Book Antiqua"/>
        </w:rPr>
        <w:t xml:space="preserve"> </w:t>
      </w:r>
      <w:r w:rsidR="004766B5">
        <w:rPr>
          <w:rFonts w:ascii="Book Antiqua" w:hAnsi="Book Antiqua"/>
        </w:rPr>
        <w:t xml:space="preserve">as discussed in </w:t>
      </w:r>
      <w:r w:rsidR="009D0515">
        <w:rPr>
          <w:rFonts w:ascii="Book Antiqua" w:hAnsi="Book Antiqua"/>
        </w:rPr>
        <w:t>Attachment</w:t>
      </w:r>
      <w:r w:rsidR="004766B5">
        <w:rPr>
          <w:rFonts w:ascii="Book Antiqua" w:hAnsi="Book Antiqua"/>
        </w:rPr>
        <w:t xml:space="preserve"> </w:t>
      </w:r>
      <w:r w:rsidR="006A0902">
        <w:rPr>
          <w:rFonts w:ascii="Book Antiqua" w:hAnsi="Book Antiqua"/>
        </w:rPr>
        <w:t>I</w:t>
      </w:r>
      <w:r w:rsidR="009D0515">
        <w:rPr>
          <w:rFonts w:ascii="Book Antiqua" w:hAnsi="Book Antiqua"/>
        </w:rPr>
        <w:t xml:space="preserve"> of Applicant’s application</w:t>
      </w:r>
      <w:r w:rsidR="006A0902">
        <w:rPr>
          <w:rFonts w:ascii="Book Antiqua" w:hAnsi="Book Antiqua"/>
        </w:rPr>
        <w:t>,</w:t>
      </w:r>
      <w:r w:rsidR="009D0515">
        <w:rPr>
          <w:rStyle w:val="FootnoteReference"/>
          <w:rFonts w:ascii="Book Antiqua" w:hAnsi="Book Antiqua"/>
        </w:rPr>
        <w:footnoteReference w:id="16"/>
      </w:r>
      <w:r w:rsidR="006A0902">
        <w:rPr>
          <w:rFonts w:ascii="Book Antiqua" w:hAnsi="Book Antiqua"/>
        </w:rPr>
        <w:t xml:space="preserve"> </w:t>
      </w:r>
      <w:r w:rsidR="00C15887">
        <w:rPr>
          <w:rFonts w:ascii="Book Antiqua" w:hAnsi="Book Antiqua"/>
        </w:rPr>
        <w:t xml:space="preserve">Applicant’s insurer </w:t>
      </w:r>
      <w:r w:rsidR="00F005BB">
        <w:rPr>
          <w:rFonts w:ascii="Book Antiqua" w:hAnsi="Book Antiqua"/>
        </w:rPr>
        <w:t>must</w:t>
      </w:r>
      <w:r w:rsidR="003C650E">
        <w:rPr>
          <w:rFonts w:ascii="Book Antiqua" w:hAnsi="Book Antiqua"/>
        </w:rPr>
        <w:t xml:space="preserve"> file </w:t>
      </w:r>
      <w:r w:rsidR="006D49C3">
        <w:rPr>
          <w:rFonts w:ascii="Book Antiqua" w:hAnsi="Book Antiqua"/>
        </w:rPr>
        <w:t xml:space="preserve">the excess </w:t>
      </w:r>
      <w:r w:rsidR="00266F26">
        <w:rPr>
          <w:rFonts w:ascii="Book Antiqua" w:hAnsi="Book Antiqua"/>
        </w:rPr>
        <w:t xml:space="preserve">insurance </w:t>
      </w:r>
      <w:r w:rsidR="00731165">
        <w:rPr>
          <w:rFonts w:ascii="Book Antiqua" w:hAnsi="Book Antiqua"/>
        </w:rPr>
        <w:t xml:space="preserve">electronically </w:t>
      </w:r>
      <w:r w:rsidR="00266F26">
        <w:rPr>
          <w:rFonts w:ascii="Book Antiqua" w:hAnsi="Book Antiqua"/>
        </w:rPr>
        <w:t>with the Commission</w:t>
      </w:r>
      <w:r w:rsidR="00731165">
        <w:rPr>
          <w:rFonts w:ascii="Book Antiqua" w:hAnsi="Book Antiqua"/>
        </w:rPr>
        <w:t xml:space="preserve">.  </w:t>
      </w:r>
      <w:r w:rsidR="006F6065">
        <w:rPr>
          <w:rFonts w:ascii="Book Antiqua" w:hAnsi="Book Antiqua"/>
        </w:rPr>
        <w:t xml:space="preserve">Applicant states: “Applicants’ commercial liability </w:t>
      </w:r>
      <w:r w:rsidR="004B4266">
        <w:rPr>
          <w:rFonts w:ascii="Book Antiqua" w:hAnsi="Book Antiqua"/>
        </w:rPr>
        <w:t xml:space="preserve">that is in place above the $500,000 SIR by AIG </w:t>
      </w:r>
      <w:r w:rsidR="004B4266">
        <w:rPr>
          <w:rFonts w:ascii="Book Antiqua" w:hAnsi="Book Antiqua"/>
        </w:rPr>
        <w:lastRenderedPageBreak/>
        <w:t>Insurance Company is currently waiting for the Commission to post on the TCP Portal this acknowledgment of Applicants</w:t>
      </w:r>
      <w:r w:rsidR="009731B0">
        <w:rPr>
          <w:rFonts w:ascii="Book Antiqua" w:hAnsi="Book Antiqua"/>
        </w:rPr>
        <w:t xml:space="preserve"> [sic]</w:t>
      </w:r>
      <w:r w:rsidR="004B4266">
        <w:rPr>
          <w:rFonts w:ascii="Book Antiqua" w:hAnsi="Book Antiqua"/>
        </w:rPr>
        <w:t xml:space="preserve"> SIR. AIG needs to have this posted immediately so it can enter a new insurance policy taking into consideration the SIR.”</w:t>
      </w:r>
      <w:r w:rsidR="000C2D10">
        <w:rPr>
          <w:rStyle w:val="FootnoteReference"/>
          <w:rFonts w:ascii="Book Antiqua" w:hAnsi="Book Antiqua"/>
        </w:rPr>
        <w:footnoteReference w:id="17"/>
      </w:r>
    </w:p>
    <w:p w:rsidR="00512F7E" w:rsidP="00EA6A6B" w:rsidRDefault="00A43B85" w14:paraId="371A8D85" w14:textId="77777777">
      <w:pPr>
        <w:pStyle w:val="standard0"/>
        <w:rPr>
          <w:rFonts w:ascii="Book Antiqua" w:hAnsi="Book Antiqua"/>
        </w:rPr>
      </w:pPr>
      <w:r>
        <w:rPr>
          <w:rFonts w:ascii="Book Antiqua" w:hAnsi="Book Antiqua"/>
        </w:rPr>
        <w:t xml:space="preserve">GO 115-G and GO 101-E </w:t>
      </w:r>
      <w:r w:rsidR="00513E8A">
        <w:rPr>
          <w:rFonts w:ascii="Book Antiqua" w:hAnsi="Book Antiqua"/>
        </w:rPr>
        <w:t>require TCPs and PSCs to e</w:t>
      </w:r>
      <w:r w:rsidR="00A212DA">
        <w:rPr>
          <w:rFonts w:ascii="Book Antiqua" w:hAnsi="Book Antiqua"/>
        </w:rPr>
        <w:t>lectronically file the</w:t>
      </w:r>
      <w:r w:rsidR="0017302D">
        <w:rPr>
          <w:rFonts w:ascii="Book Antiqua" w:hAnsi="Book Antiqua"/>
        </w:rPr>
        <w:t>ir insurance policies.  Currently, the Commission uses its Transportation Carrier Portal</w:t>
      </w:r>
      <w:r w:rsidR="00A24D40">
        <w:rPr>
          <w:rFonts w:ascii="Book Antiqua" w:hAnsi="Book Antiqua"/>
        </w:rPr>
        <w:t xml:space="preserve"> (</w:t>
      </w:r>
      <w:proofErr w:type="spellStart"/>
      <w:r w:rsidR="00A24D40">
        <w:rPr>
          <w:rFonts w:ascii="Book Antiqua" w:hAnsi="Book Antiqua"/>
        </w:rPr>
        <w:t>TCPortal</w:t>
      </w:r>
      <w:proofErr w:type="spellEnd"/>
      <w:r w:rsidR="00A24D40">
        <w:rPr>
          <w:rFonts w:ascii="Book Antiqua" w:hAnsi="Book Antiqua"/>
        </w:rPr>
        <w:t>)</w:t>
      </w:r>
      <w:r w:rsidR="0017302D">
        <w:rPr>
          <w:rFonts w:ascii="Book Antiqua" w:hAnsi="Book Antiqua"/>
        </w:rPr>
        <w:t xml:space="preserve">, an online </w:t>
      </w:r>
      <w:r w:rsidR="00A24D40">
        <w:rPr>
          <w:rFonts w:ascii="Book Antiqua" w:hAnsi="Book Antiqua"/>
        </w:rPr>
        <w:t xml:space="preserve">permitting system, to receive </w:t>
      </w:r>
      <w:r w:rsidR="00676784">
        <w:rPr>
          <w:rFonts w:ascii="Book Antiqua" w:hAnsi="Book Antiqua"/>
        </w:rPr>
        <w:t>insurance filing</w:t>
      </w:r>
      <w:r w:rsidR="00CB631E">
        <w:rPr>
          <w:rFonts w:ascii="Book Antiqua" w:hAnsi="Book Antiqua"/>
        </w:rPr>
        <w:t>s</w:t>
      </w:r>
      <w:r w:rsidR="002C2228">
        <w:rPr>
          <w:rFonts w:ascii="Book Antiqua" w:hAnsi="Book Antiqua"/>
        </w:rPr>
        <w:t xml:space="preserve"> directly</w:t>
      </w:r>
      <w:r w:rsidR="00CB631E">
        <w:rPr>
          <w:rFonts w:ascii="Book Antiqua" w:hAnsi="Book Antiqua"/>
        </w:rPr>
        <w:t xml:space="preserve"> from insurance companies and brokers on behalf of their insureds.</w:t>
      </w:r>
    </w:p>
    <w:p w:rsidRPr="0080767B" w:rsidR="00BF77AA" w:rsidP="008373A3" w:rsidRDefault="00111F09" w14:paraId="51C070BF" w14:textId="200AB4A7">
      <w:r>
        <w:t>At this time</w:t>
      </w:r>
      <w:r w:rsidR="003C1C51">
        <w:t xml:space="preserve">, </w:t>
      </w:r>
      <w:r w:rsidR="003003BB">
        <w:t>Excess Policy #</w:t>
      </w:r>
      <w:r w:rsidRPr="00BE039F" w:rsidR="003003BB">
        <w:t>CRA0000124</w:t>
      </w:r>
      <w:r w:rsidR="003003BB">
        <w:t xml:space="preserve"> </w:t>
      </w:r>
      <w:r w:rsidR="004142A4">
        <w:t xml:space="preserve">is already </w:t>
      </w:r>
      <w:r w:rsidR="003003BB">
        <w:t xml:space="preserve">on file </w:t>
      </w:r>
      <w:r w:rsidR="004142A4">
        <w:t>with the Commission</w:t>
      </w:r>
      <w:r w:rsidR="002D7F5B">
        <w:t xml:space="preserve"> but Policy #</w:t>
      </w:r>
      <w:r w:rsidRPr="00433C00" w:rsidR="002D7F5B">
        <w:t>023572675</w:t>
      </w:r>
      <w:r w:rsidR="002D7F5B">
        <w:t xml:space="preserve"> is not</w:t>
      </w:r>
      <w:r w:rsidR="003003BB">
        <w:t>.</w:t>
      </w:r>
      <w:r w:rsidR="003003BB">
        <w:rPr>
          <w:rStyle w:val="FootnoteReference"/>
        </w:rPr>
        <w:footnoteReference w:id="18"/>
      </w:r>
      <w:r w:rsidR="003003BB">
        <w:t xml:space="preserve">  </w:t>
      </w:r>
      <w:r w:rsidR="00A05CEF">
        <w:t>Applicant</w:t>
      </w:r>
      <w:r w:rsidR="00F12A24">
        <w:t xml:space="preserve"> must ca</w:t>
      </w:r>
      <w:r w:rsidR="003003BB">
        <w:t>use Excess Policy #</w:t>
      </w:r>
      <w:r w:rsidRPr="00433C00" w:rsidR="003003BB">
        <w:t>023572675</w:t>
      </w:r>
      <w:r w:rsidR="003003BB">
        <w:t xml:space="preserve"> to be filed electronically with the Commission using the </w:t>
      </w:r>
      <w:proofErr w:type="spellStart"/>
      <w:r w:rsidR="003003BB">
        <w:t>TCPortal</w:t>
      </w:r>
      <w:proofErr w:type="spellEnd"/>
      <w:r w:rsidR="003003BB">
        <w:t xml:space="preserve">.  </w:t>
      </w:r>
      <w:r w:rsidR="004142A4">
        <w:t xml:space="preserve">In addition, </w:t>
      </w:r>
      <w:r w:rsidR="00010315">
        <w:t xml:space="preserve">Applicant must cause a notice of cancellation </w:t>
      </w:r>
      <w:r w:rsidR="00F01353">
        <w:t>for Policy #</w:t>
      </w:r>
      <w:r w:rsidRPr="00F01353" w:rsidR="00F01353">
        <w:rPr>
          <w:rFonts w:eastAsia="Times New Roman" w:cs="Times New Roman"/>
          <w:szCs w:val="20"/>
        </w:rPr>
        <w:t>22119376</w:t>
      </w:r>
      <w:r w:rsidR="00F01353">
        <w:rPr>
          <w:rFonts w:eastAsia="Times New Roman" w:cs="Times New Roman"/>
          <w:szCs w:val="20"/>
        </w:rPr>
        <w:t>, which is currently on file and would be replaced by</w:t>
      </w:r>
      <w:r w:rsidR="00A94349">
        <w:rPr>
          <w:rFonts w:eastAsia="Times New Roman" w:cs="Times New Roman"/>
          <w:szCs w:val="20"/>
        </w:rPr>
        <w:t xml:space="preserve"> the SIR and</w:t>
      </w:r>
      <w:r w:rsidR="00AE1266">
        <w:rPr>
          <w:rFonts w:eastAsia="Times New Roman" w:cs="Times New Roman"/>
          <w:szCs w:val="20"/>
        </w:rPr>
        <w:t xml:space="preserve"> by</w:t>
      </w:r>
      <w:r w:rsidR="00F01353">
        <w:rPr>
          <w:rFonts w:eastAsia="Times New Roman" w:cs="Times New Roman"/>
          <w:szCs w:val="20"/>
        </w:rPr>
        <w:t xml:space="preserve"> </w:t>
      </w:r>
      <w:r w:rsidR="00F01353">
        <w:t>Excess Policy #</w:t>
      </w:r>
      <w:r w:rsidRPr="00433C00" w:rsidR="00F01353">
        <w:t>023572675</w:t>
      </w:r>
      <w:r w:rsidR="00F01353">
        <w:t>, to be filed electronically with the Commission.</w:t>
      </w:r>
      <w:r w:rsidR="0080767B">
        <w:rPr>
          <w:rStyle w:val="FootnoteReference"/>
        </w:rPr>
        <w:footnoteReference w:id="19"/>
      </w:r>
    </w:p>
    <w:p w:rsidR="00362C67" w:rsidP="002E0757" w:rsidRDefault="00EA6A6B" w14:paraId="02163349" w14:textId="55C11E4B">
      <w:pPr>
        <w:pStyle w:val="Heading1"/>
      </w:pPr>
      <w:bookmarkStart w:name="_Toc239323228" w:id="19"/>
      <w:r>
        <w:t xml:space="preserve">Conditions </w:t>
      </w:r>
      <w:bookmarkEnd w:id="19"/>
    </w:p>
    <w:p w:rsidR="00F27100" w:rsidP="00F27100" w:rsidRDefault="00F27100" w14:paraId="2546FFE9" w14:textId="33C2DB3B">
      <w:pPr>
        <w:pStyle w:val="Standard"/>
      </w:pPr>
      <w:r>
        <w:t xml:space="preserve">The Commission requires </w:t>
      </w:r>
      <w:r w:rsidR="00AC7525">
        <w:t>TCPs and PSCs</w:t>
      </w:r>
      <w:r>
        <w:t xml:space="preserve"> to have adequate liability </w:t>
      </w:r>
      <w:proofErr w:type="gramStart"/>
      <w:r>
        <w:t>and property</w:t>
      </w:r>
      <w:proofErr w:type="gramEnd"/>
      <w:r>
        <w:t xml:space="preserve"> damage protection without affecting the stability and permanency of the business of the </w:t>
      </w:r>
      <w:r w:rsidR="00F10E3C">
        <w:t>business</w:t>
      </w:r>
      <w:r>
        <w:t>.</w:t>
      </w:r>
      <w:r>
        <w:rPr>
          <w:rStyle w:val="FootnoteReference"/>
        </w:rPr>
        <w:footnoteReference w:id="20"/>
      </w:r>
    </w:p>
    <w:p w:rsidR="00A31C4B" w:rsidP="00A31C4B" w:rsidRDefault="00F27100" w14:paraId="32A37105" w14:textId="6CB402DA">
      <w:pPr>
        <w:pStyle w:val="standard0"/>
        <w:rPr>
          <w:rFonts w:ascii="Book Antiqua" w:hAnsi="Book Antiqua"/>
        </w:rPr>
      </w:pPr>
      <w:r w:rsidRPr="00FE076B">
        <w:rPr>
          <w:rFonts w:ascii="Book Antiqua" w:hAnsi="Book Antiqua" w:eastAsiaTheme="minorHAnsi" w:cstheme="minorBidi"/>
          <w:szCs w:val="22"/>
        </w:rPr>
        <w:t>The Commission is convinced</w:t>
      </w:r>
      <w:r w:rsidRPr="00FE076B" w:rsidR="00482DB1">
        <w:rPr>
          <w:rFonts w:ascii="Book Antiqua" w:hAnsi="Book Antiqua" w:eastAsiaTheme="minorHAnsi" w:cstheme="minorBidi"/>
          <w:szCs w:val="22"/>
        </w:rPr>
        <w:t>,</w:t>
      </w:r>
      <w:r w:rsidRPr="00FE076B">
        <w:rPr>
          <w:rFonts w:ascii="Book Antiqua" w:hAnsi="Book Antiqua" w:eastAsiaTheme="minorHAnsi" w:cstheme="minorBidi"/>
          <w:szCs w:val="22"/>
        </w:rPr>
        <w:t xml:space="preserve"> based on the FMCSA analysis</w:t>
      </w:r>
      <w:r w:rsidRPr="00FE076B" w:rsidR="00482DB1">
        <w:rPr>
          <w:rFonts w:ascii="Book Antiqua" w:hAnsi="Book Antiqua" w:eastAsiaTheme="minorHAnsi" w:cstheme="minorBidi"/>
          <w:szCs w:val="22"/>
        </w:rPr>
        <w:t>,</w:t>
      </w:r>
      <w:r w:rsidR="00B34D28">
        <w:rPr>
          <w:rFonts w:ascii="Book Antiqua" w:hAnsi="Book Antiqua" w:eastAsiaTheme="minorHAnsi" w:cstheme="minorBidi"/>
          <w:szCs w:val="22"/>
        </w:rPr>
        <w:t xml:space="preserve"> </w:t>
      </w:r>
      <w:r w:rsidRPr="00FE076B">
        <w:rPr>
          <w:rFonts w:ascii="Book Antiqua" w:hAnsi="Book Antiqua" w:eastAsiaTheme="minorHAnsi" w:cstheme="minorBidi"/>
          <w:szCs w:val="22"/>
        </w:rPr>
        <w:t xml:space="preserve">that Applicant should be authorized to be </w:t>
      </w:r>
      <w:r w:rsidRPr="00FE076B" w:rsidR="00482DB1">
        <w:rPr>
          <w:rFonts w:ascii="Book Antiqua" w:hAnsi="Book Antiqua" w:eastAsiaTheme="minorHAnsi" w:cstheme="minorBidi"/>
          <w:szCs w:val="22"/>
        </w:rPr>
        <w:t xml:space="preserve">a </w:t>
      </w:r>
      <w:r w:rsidRPr="00FE076B">
        <w:rPr>
          <w:rFonts w:ascii="Book Antiqua" w:hAnsi="Book Antiqua" w:eastAsiaTheme="minorHAnsi" w:cstheme="minorBidi"/>
          <w:szCs w:val="22"/>
        </w:rPr>
        <w:t>self-insurer as FMCSA has comprehensively evaluated Applicant’s financial condition</w:t>
      </w:r>
      <w:r w:rsidR="00E6308A">
        <w:rPr>
          <w:rFonts w:ascii="Book Antiqua" w:hAnsi="Book Antiqua" w:eastAsiaTheme="minorHAnsi" w:cstheme="minorBidi"/>
          <w:szCs w:val="22"/>
        </w:rPr>
        <w:t xml:space="preserve">, as well as </w:t>
      </w:r>
      <w:r w:rsidR="00D85AAF">
        <w:rPr>
          <w:rFonts w:ascii="Book Antiqua" w:hAnsi="Book Antiqua" w:eastAsiaTheme="minorHAnsi" w:cstheme="minorBidi"/>
          <w:szCs w:val="22"/>
        </w:rPr>
        <w:t xml:space="preserve">its </w:t>
      </w:r>
      <w:r w:rsidR="003302C4">
        <w:rPr>
          <w:rFonts w:ascii="Book Antiqua" w:hAnsi="Book Antiqua" w:eastAsiaTheme="minorHAnsi" w:cstheme="minorBidi"/>
          <w:szCs w:val="22"/>
        </w:rPr>
        <w:lastRenderedPageBreak/>
        <w:t xml:space="preserve">interstate transportation </w:t>
      </w:r>
      <w:r w:rsidR="00D85AAF">
        <w:rPr>
          <w:rFonts w:ascii="Book Antiqua" w:hAnsi="Book Antiqua" w:eastAsiaTheme="minorHAnsi" w:cstheme="minorBidi"/>
          <w:szCs w:val="22"/>
        </w:rPr>
        <w:t>safety record,</w:t>
      </w:r>
      <w:r w:rsidRPr="00FE076B" w:rsidR="006D730A">
        <w:rPr>
          <w:rFonts w:ascii="Book Antiqua" w:hAnsi="Book Antiqua" w:eastAsiaTheme="minorHAnsi" w:cstheme="minorBidi"/>
          <w:szCs w:val="22"/>
        </w:rPr>
        <w:t xml:space="preserve"> and </w:t>
      </w:r>
      <w:r w:rsidRPr="00FE076B" w:rsidR="005B0477">
        <w:rPr>
          <w:rFonts w:ascii="Book Antiqua" w:hAnsi="Book Antiqua" w:eastAsiaTheme="minorHAnsi" w:cstheme="minorBidi"/>
          <w:szCs w:val="22"/>
        </w:rPr>
        <w:t xml:space="preserve">granted </w:t>
      </w:r>
      <w:r w:rsidRPr="00FE076B" w:rsidR="0088569E">
        <w:rPr>
          <w:rFonts w:ascii="Book Antiqua" w:hAnsi="Book Antiqua" w:eastAsiaTheme="minorHAnsi" w:cstheme="minorBidi"/>
          <w:szCs w:val="22"/>
        </w:rPr>
        <w:t xml:space="preserve">the Applicant authorization to self-insure </w:t>
      </w:r>
      <w:r w:rsidRPr="00FE076B" w:rsidR="00506B64">
        <w:rPr>
          <w:rFonts w:ascii="Book Antiqua" w:hAnsi="Book Antiqua" w:eastAsiaTheme="minorHAnsi" w:cstheme="minorBidi"/>
          <w:szCs w:val="22"/>
        </w:rPr>
        <w:t>up to $500,000</w:t>
      </w:r>
      <w:r w:rsidRPr="00FE076B">
        <w:rPr>
          <w:rFonts w:ascii="Book Antiqua" w:hAnsi="Book Antiqua" w:eastAsiaTheme="minorHAnsi" w:cstheme="minorBidi"/>
          <w:szCs w:val="22"/>
        </w:rPr>
        <w:t xml:space="preserve">.   However, FMCSA </w:t>
      </w:r>
      <w:r w:rsidRPr="00FE076B" w:rsidR="002D0625">
        <w:rPr>
          <w:rFonts w:ascii="Book Antiqua" w:hAnsi="Book Antiqua" w:eastAsiaTheme="minorHAnsi" w:cstheme="minorBidi"/>
          <w:szCs w:val="22"/>
        </w:rPr>
        <w:t>has authority to</w:t>
      </w:r>
      <w:r w:rsidRPr="00FE076B">
        <w:rPr>
          <w:rFonts w:ascii="Book Antiqua" w:hAnsi="Book Antiqua" w:eastAsiaTheme="minorHAnsi" w:cstheme="minorBidi"/>
          <w:szCs w:val="22"/>
        </w:rPr>
        <w:t xml:space="preserve"> </w:t>
      </w:r>
      <w:r w:rsidRPr="00FE076B" w:rsidR="00A31C4B">
        <w:rPr>
          <w:rFonts w:ascii="Book Antiqua" w:hAnsi="Book Antiqua" w:eastAsiaTheme="minorHAnsi" w:cstheme="minorBidi"/>
          <w:szCs w:val="22"/>
        </w:rPr>
        <w:t>amend</w:t>
      </w:r>
      <w:r w:rsidRPr="00FE076B" w:rsidR="00B724A8">
        <w:rPr>
          <w:rFonts w:ascii="Book Antiqua" w:hAnsi="Book Antiqua" w:eastAsiaTheme="minorHAnsi" w:cstheme="minorBidi"/>
          <w:szCs w:val="22"/>
        </w:rPr>
        <w:t xml:space="preserve"> </w:t>
      </w:r>
      <w:r w:rsidRPr="00FE076B" w:rsidR="00A31C4B">
        <w:rPr>
          <w:rFonts w:ascii="Book Antiqua" w:hAnsi="Book Antiqua" w:eastAsiaTheme="minorHAnsi" w:cstheme="minorBidi"/>
          <w:szCs w:val="22"/>
        </w:rPr>
        <w:t xml:space="preserve">or terminate Applicant’s self-insured status.  Therefore, the Commission must </w:t>
      </w:r>
      <w:r w:rsidRPr="00EA36A0" w:rsidR="00A31C4B">
        <w:rPr>
          <w:rFonts w:ascii="Book Antiqua" w:hAnsi="Book Antiqua" w:eastAsiaTheme="minorHAnsi" w:cstheme="minorBidi"/>
          <w:szCs w:val="22"/>
        </w:rPr>
        <w:t xml:space="preserve">ensure that Applicant remains qualified as a self-insurer </w:t>
      </w:r>
      <w:r w:rsidRPr="00A13F5A" w:rsidR="00A31C4B">
        <w:rPr>
          <w:rFonts w:ascii="Book Antiqua" w:hAnsi="Book Antiqua" w:eastAsiaTheme="minorHAnsi" w:cstheme="minorBidi"/>
          <w:szCs w:val="22"/>
        </w:rPr>
        <w:t>without affecting the stability</w:t>
      </w:r>
      <w:r w:rsidR="00A31C4B">
        <w:t xml:space="preserve"> </w:t>
      </w:r>
      <w:r w:rsidRPr="00EA36A0" w:rsidR="00A31C4B">
        <w:rPr>
          <w:rFonts w:ascii="Book Antiqua" w:hAnsi="Book Antiqua" w:eastAsiaTheme="minorHAnsi" w:cstheme="minorBidi"/>
          <w:szCs w:val="22"/>
        </w:rPr>
        <w:t>and permanency of the business.</w:t>
      </w:r>
      <w:r w:rsidR="00A31C4B">
        <w:rPr>
          <w:rFonts w:ascii="Book Antiqua" w:hAnsi="Book Antiqua"/>
        </w:rPr>
        <w:t xml:space="preserve">  The Commission</w:t>
      </w:r>
      <w:r w:rsidR="00E55222">
        <w:rPr>
          <w:rFonts w:ascii="Book Antiqua" w:hAnsi="Book Antiqua"/>
        </w:rPr>
        <w:t xml:space="preserve"> therefore</w:t>
      </w:r>
      <w:r w:rsidR="00A31C4B">
        <w:rPr>
          <w:rFonts w:ascii="Book Antiqua" w:hAnsi="Book Antiqua"/>
        </w:rPr>
        <w:t xml:space="preserve"> imposes the following conditions:</w:t>
      </w:r>
      <w:r w:rsidR="00A31C4B">
        <w:rPr>
          <w:rStyle w:val="FootnoteReference"/>
          <w:rFonts w:ascii="Book Antiqua" w:hAnsi="Book Antiqua"/>
        </w:rPr>
        <w:footnoteReference w:id="21"/>
      </w:r>
    </w:p>
    <w:p w:rsidRPr="00A7091E" w:rsidR="00A7091E" w:rsidP="00D91A79" w:rsidRDefault="00A7091E" w14:paraId="765157DD" w14:textId="50DE5CB5">
      <w:pPr>
        <w:pStyle w:val="ListBullet"/>
        <w:ind w:right="1440"/>
      </w:pPr>
      <w:r w:rsidRPr="00A7091E">
        <w:t>Applicant shall notify the Commission in writing</w:t>
      </w:r>
      <w:r w:rsidR="00173F1F">
        <w:t>, by letter to the Director of the Consumer Protection and Enforcement Division,</w:t>
      </w:r>
      <w:r w:rsidRPr="00A7091E">
        <w:t xml:space="preserve"> of any changes in its FMCSA self-insured status within 5 days of any such changes. </w:t>
      </w:r>
      <w:proofErr w:type="gramStart"/>
      <w:r w:rsidRPr="00A7091E">
        <w:t>Applicant</w:t>
      </w:r>
      <w:proofErr w:type="gramEnd"/>
      <w:r w:rsidRPr="00A7091E">
        <w:t xml:space="preserve"> shall further notify the Commission, in</w:t>
      </w:r>
      <w:r w:rsidR="00173F1F">
        <w:t xml:space="preserve"> writing within 5 days, by letter to the Director of the Consumer Protection and Enforcement Division</w:t>
      </w:r>
      <w:r w:rsidRPr="00A7091E">
        <w:t>, of the initiation of any FMCSA proceeding which could result in an order modifying, suspending or revoking its self-insurance authority;</w:t>
      </w:r>
    </w:p>
    <w:p w:rsidRPr="00A7091E" w:rsidR="00A7091E" w:rsidP="00D91A79" w:rsidRDefault="00A7091E" w14:paraId="2DE5D3BF" w14:textId="7F85EF05">
      <w:pPr>
        <w:pStyle w:val="ListBullet"/>
        <w:ind w:right="1440"/>
      </w:pPr>
      <w:r w:rsidRPr="00A7091E">
        <w:t>Applicant shall submit a written attestation to the Commission</w:t>
      </w:r>
      <w:r w:rsidR="00173F1F">
        <w:t>, by letter to the Director of the Consumer Protection and Enforcement Division, within 10 days of the effective date of this Decision</w:t>
      </w:r>
      <w:r w:rsidRPr="00A7091E">
        <w:t xml:space="preserve"> that it is complying with the conditions set forth in the FMCSA decision, including all notification requirements;</w:t>
      </w:r>
    </w:p>
    <w:p w:rsidRPr="00A7091E" w:rsidR="00A7091E" w:rsidP="00D91A79" w:rsidRDefault="00A7091E" w14:paraId="4311515B" w14:textId="4937BD6C">
      <w:pPr>
        <w:pStyle w:val="ListBullet"/>
        <w:ind w:right="1440"/>
      </w:pPr>
      <w:proofErr w:type="gramStart"/>
      <w:r w:rsidRPr="00A7091E">
        <w:t>Applicant</w:t>
      </w:r>
      <w:proofErr w:type="gramEnd"/>
      <w:r w:rsidRPr="00A7091E">
        <w:t xml:space="preserve"> shall notify the Commission in writing</w:t>
      </w:r>
      <w:r w:rsidR="00173F1F">
        <w:t>, by letter to the Director of the Consumer Protection and Enforcement Division,</w:t>
      </w:r>
      <w:r w:rsidRPr="00A7091E">
        <w:t xml:space="preserve"> of any drawdown to its self-insurance, along with an explanation as to how it proposes to respond to additional liability claims.  Any drawdown must be replenished within 30 days, and any failure to replenish the amount of a drawdown within 30 days from the date of drawdown must be reported to the Commission; </w:t>
      </w:r>
    </w:p>
    <w:p w:rsidR="00A7091E" w:rsidP="00D91A79" w:rsidRDefault="00A7091E" w14:paraId="4356C5D2" w14:textId="60CD7F12">
      <w:pPr>
        <w:pStyle w:val="ListBullet"/>
        <w:ind w:right="1440"/>
      </w:pPr>
      <w:r w:rsidRPr="00A7091E">
        <w:lastRenderedPageBreak/>
        <w:t>Applicant shall notify the Commission in writing</w:t>
      </w:r>
      <w:r w:rsidR="00173F1F">
        <w:t>, by letter to the Director of the Consumer Protection and Enforcement Division</w:t>
      </w:r>
      <w:r w:rsidRPr="00A7091E">
        <w:t xml:space="preserve"> within 5 days of assignment of a less than “satisfactory” safety rating by the federal Department of Transportation; and</w:t>
      </w:r>
    </w:p>
    <w:p w:rsidRPr="00A7091E" w:rsidR="00A7091E" w:rsidP="00D91A79" w:rsidRDefault="00590716" w14:paraId="5A08F9A7" w14:textId="13E043F1">
      <w:pPr>
        <w:pStyle w:val="ListBullet"/>
        <w:ind w:right="1440"/>
      </w:pPr>
      <w:proofErr w:type="gramStart"/>
      <w:r w:rsidRPr="00590716">
        <w:t>Applicant</w:t>
      </w:r>
      <w:proofErr w:type="gramEnd"/>
      <w:r w:rsidRPr="00590716">
        <w:t xml:space="preserve"> shall notify the Commission</w:t>
      </w:r>
      <w:r>
        <w:t xml:space="preserve"> in writing</w:t>
      </w:r>
      <w:r w:rsidR="00173F1F">
        <w:t>, by letter to the Director of the Consumer Protection and Enforcement Division,</w:t>
      </w:r>
      <w:r w:rsidRPr="00590716">
        <w:t xml:space="preserve"> of any additional conditions FMCSA imposes related to its decision to authorize Applicant’s self-insurance.</w:t>
      </w:r>
    </w:p>
    <w:p w:rsidRPr="00F27100" w:rsidR="00F27100" w:rsidP="00F27100" w:rsidRDefault="004A0EEA" w14:paraId="35A340C8" w14:textId="0A815976">
      <w:pPr>
        <w:pStyle w:val="Standard"/>
      </w:pPr>
      <w:r>
        <w:t xml:space="preserve">With these conditions, </w:t>
      </w:r>
      <w:r w:rsidR="00153348">
        <w:t>t</w:t>
      </w:r>
      <w:r>
        <w:t xml:space="preserve">he Commission finds Applicant demonstrates adequate protection against liability for bodily injuries and property </w:t>
      </w:r>
      <w:proofErr w:type="gramStart"/>
      <w:r>
        <w:t>damages</w:t>
      </w:r>
      <w:proofErr w:type="gramEnd"/>
      <w:r>
        <w:t xml:space="preserve"> </w:t>
      </w:r>
      <w:r w:rsidR="00951270">
        <w:t xml:space="preserve">without affecting the stability and permanency of the business </w:t>
      </w:r>
      <w:r>
        <w:t>as prescribed in GO 115-G and GO 101-E.</w:t>
      </w:r>
    </w:p>
    <w:p w:rsidR="00FD5971" w:rsidP="008845EF" w:rsidRDefault="00FD5971" w14:paraId="271AAA69" w14:textId="77777777">
      <w:pPr>
        <w:pStyle w:val="Heading1"/>
      </w:pPr>
      <w:bookmarkStart w:name="_Toc222922053" w:id="20"/>
      <w:bookmarkStart w:name="_Toc222923634" w:id="21"/>
      <w:bookmarkStart w:name="_Toc222926640" w:id="22"/>
      <w:bookmarkStart w:name="_Toc222928861" w:id="23"/>
      <w:bookmarkStart w:name="_Toc222922054" w:id="24"/>
      <w:bookmarkStart w:name="_Toc222923635" w:id="25"/>
      <w:bookmarkStart w:name="_Toc222926641" w:id="26"/>
      <w:bookmarkStart w:name="_Toc222928862" w:id="27"/>
      <w:bookmarkStart w:name="_Toc222922055" w:id="28"/>
      <w:bookmarkStart w:name="_Toc222923636" w:id="29"/>
      <w:bookmarkStart w:name="_Toc222926642" w:id="30"/>
      <w:bookmarkStart w:name="_Toc222928863" w:id="31"/>
      <w:bookmarkStart w:name="_Toc222922056" w:id="32"/>
      <w:bookmarkStart w:name="_Toc222923637" w:id="33"/>
      <w:bookmarkStart w:name="_Toc222926643" w:id="34"/>
      <w:bookmarkStart w:name="_Toc222928864" w:id="35"/>
      <w:bookmarkStart w:name="_Toc222922057" w:id="36"/>
      <w:bookmarkStart w:name="_Toc222923638" w:id="37"/>
      <w:bookmarkStart w:name="_Toc222926644" w:id="38"/>
      <w:bookmarkStart w:name="_Toc222928865" w:id="39"/>
      <w:bookmarkStart w:name="_Toc222922058" w:id="40"/>
      <w:bookmarkStart w:name="_Toc222923639" w:id="41"/>
      <w:bookmarkStart w:name="_Toc222926645" w:id="42"/>
      <w:bookmarkStart w:name="_Toc222928866" w:id="43"/>
      <w:bookmarkStart w:name="_Toc222922059" w:id="44"/>
      <w:bookmarkStart w:name="_Toc222923640" w:id="45"/>
      <w:bookmarkStart w:name="_Toc222926646" w:id="46"/>
      <w:bookmarkStart w:name="_Toc222928867" w:id="47"/>
      <w:bookmarkStart w:name="_Toc222922060" w:id="48"/>
      <w:bookmarkStart w:name="_Toc222923641" w:id="49"/>
      <w:bookmarkStart w:name="_Toc222926647" w:id="50"/>
      <w:bookmarkStart w:name="_Toc222928868" w:id="51"/>
      <w:bookmarkStart w:name="_Toc222922061" w:id="52"/>
      <w:bookmarkStart w:name="_Toc222923642" w:id="53"/>
      <w:bookmarkStart w:name="_Toc222926648" w:id="54"/>
      <w:bookmarkStart w:name="_Toc222928869" w:id="55"/>
      <w:bookmarkStart w:name="_Toc222922062" w:id="56"/>
      <w:bookmarkStart w:name="_Toc222923643" w:id="57"/>
      <w:bookmarkStart w:name="_Toc222926649" w:id="58"/>
      <w:bookmarkStart w:name="_Toc222928870" w:id="59"/>
      <w:bookmarkStart w:name="_Toc222922063" w:id="60"/>
      <w:bookmarkStart w:name="_Toc222923644" w:id="61"/>
      <w:bookmarkStart w:name="_Toc222926650" w:id="62"/>
      <w:bookmarkStart w:name="_Toc222928871" w:id="63"/>
      <w:bookmarkStart w:name="_Toc222922064" w:id="64"/>
      <w:bookmarkStart w:name="_Toc222923645" w:id="65"/>
      <w:bookmarkStart w:name="_Toc222926651" w:id="66"/>
      <w:bookmarkStart w:name="_Toc222928872" w:id="67"/>
      <w:bookmarkStart w:name="_Toc239323229" w:id="68"/>
      <w:bookmarkStart w:name="_Toc8123723" w:id="6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t>Conclusion</w:t>
      </w:r>
      <w:bookmarkEnd w:id="68"/>
    </w:p>
    <w:p w:rsidRPr="00FD5971" w:rsidR="002D156E" w:rsidP="00710EBA" w:rsidRDefault="009F27E9" w14:paraId="3A5E6513" w14:textId="7D975ACD">
      <w:pPr>
        <w:pStyle w:val="Standard"/>
      </w:pPr>
      <w:r>
        <w:t xml:space="preserve">The Commission accepts the order issued by the FMCSA qualifying Applicant to self-insure its operations as a charter-party carrier of passengers pursuant to the Commission’s General Order 115-G and as a passenger stage corporation pursuant to General Order 101-E for bodily injury and property damage liability up to $500,000 per occurrence.  </w:t>
      </w:r>
      <w:r w:rsidR="001F6BAD">
        <w:t>The Commission grants Applicant</w:t>
      </w:r>
      <w:r>
        <w:t xml:space="preserve">’s request </w:t>
      </w:r>
      <w:r w:rsidR="001F6BAD">
        <w:t xml:space="preserve">to operate as a self-insured charter-party carrier of passengers pursuant to the Commission’s General Order 115-G and as a self-insured passenger stage corporation pursuant to General Order 101-E. </w:t>
      </w:r>
    </w:p>
    <w:p w:rsidR="00FD5971" w:rsidP="008845EF" w:rsidRDefault="007C4731" w14:paraId="508FE004" w14:textId="3FC744BD">
      <w:pPr>
        <w:pStyle w:val="Heading1"/>
      </w:pPr>
      <w:bookmarkStart w:name="_Toc239323230" w:id="70"/>
      <w:r>
        <w:t xml:space="preserve">Procedural Matters and </w:t>
      </w:r>
      <w:r w:rsidRPr="00E76A8F" w:rsidR="00FD5971">
        <w:t>Confidential Treatment</w:t>
      </w:r>
      <w:r w:rsidR="00FD5971">
        <w:t xml:space="preserve"> of Documents</w:t>
      </w:r>
      <w:bookmarkEnd w:id="70"/>
      <w:r w:rsidR="00FD5971">
        <w:t xml:space="preserve"> </w:t>
      </w:r>
    </w:p>
    <w:p w:rsidR="005A7F73" w:rsidP="00FD5971" w:rsidRDefault="007C4731" w14:paraId="4B9A30BF" w14:textId="7480F91C">
      <w:pPr>
        <w:pStyle w:val="standard0"/>
        <w:rPr>
          <w:rFonts w:ascii="Book Antiqua" w:hAnsi="Book Antiqua"/>
          <w:color w:val="000000"/>
        </w:rPr>
      </w:pPr>
      <w:r>
        <w:rPr>
          <w:rFonts w:ascii="Book Antiqua" w:hAnsi="Book Antiqua"/>
          <w:color w:val="000000"/>
        </w:rPr>
        <w:t>Applicant request</w:t>
      </w:r>
      <w:r w:rsidR="009F27E9">
        <w:rPr>
          <w:rFonts w:ascii="Book Antiqua" w:hAnsi="Book Antiqua"/>
          <w:color w:val="000000"/>
        </w:rPr>
        <w:t>s</w:t>
      </w:r>
      <w:r>
        <w:rPr>
          <w:rFonts w:ascii="Book Antiqua" w:hAnsi="Book Antiqua"/>
          <w:color w:val="000000"/>
        </w:rPr>
        <w:t xml:space="preserve"> expedited </w:t>
      </w:r>
      <w:r w:rsidR="00E52EF8">
        <w:rPr>
          <w:rFonts w:ascii="Book Antiqua" w:hAnsi="Book Antiqua"/>
          <w:color w:val="000000"/>
        </w:rPr>
        <w:t>review pursuant to the Commission’s Rules of Practice and Procedure, Rule 2.9.</w:t>
      </w:r>
      <w:r w:rsidR="00E52EF8">
        <w:rPr>
          <w:rStyle w:val="FootnoteReference"/>
          <w:rFonts w:ascii="Book Antiqua" w:hAnsi="Book Antiqua"/>
          <w:color w:val="000000"/>
        </w:rPr>
        <w:footnoteReference w:id="22"/>
      </w:r>
      <w:r w:rsidR="001F6BAD">
        <w:rPr>
          <w:rFonts w:ascii="Book Antiqua" w:hAnsi="Book Antiqua"/>
          <w:color w:val="000000"/>
        </w:rPr>
        <w:t xml:space="preserve">  </w:t>
      </w:r>
      <w:r w:rsidR="005A7F73">
        <w:rPr>
          <w:rFonts w:ascii="Book Antiqua" w:hAnsi="Book Antiqua"/>
          <w:color w:val="000000"/>
        </w:rPr>
        <w:t>Applicant explain</w:t>
      </w:r>
      <w:r w:rsidR="009F27E9">
        <w:rPr>
          <w:rFonts w:ascii="Book Antiqua" w:hAnsi="Book Antiqua"/>
          <w:color w:val="000000"/>
        </w:rPr>
        <w:t>s</w:t>
      </w:r>
      <w:r w:rsidR="005A7F73">
        <w:rPr>
          <w:rFonts w:ascii="Book Antiqua" w:hAnsi="Book Antiqua"/>
          <w:color w:val="000000"/>
        </w:rPr>
        <w:t xml:space="preserve"> that it needs the </w:t>
      </w:r>
      <w:r w:rsidR="005A7F73">
        <w:rPr>
          <w:rFonts w:ascii="Book Antiqua" w:hAnsi="Book Antiqua"/>
          <w:color w:val="000000"/>
        </w:rPr>
        <w:lastRenderedPageBreak/>
        <w:t xml:space="preserve">Commission’s approval of authority to self-insure so Applicant can </w:t>
      </w:r>
      <w:proofErr w:type="gramStart"/>
      <w:r w:rsidR="005A7F73">
        <w:rPr>
          <w:rFonts w:ascii="Book Antiqua" w:hAnsi="Book Antiqua"/>
          <w:color w:val="000000"/>
        </w:rPr>
        <w:t>enter into</w:t>
      </w:r>
      <w:proofErr w:type="gramEnd"/>
      <w:r w:rsidR="005A7F73">
        <w:rPr>
          <w:rFonts w:ascii="Book Antiqua" w:hAnsi="Book Antiqua"/>
          <w:color w:val="000000"/>
        </w:rPr>
        <w:t xml:space="preserve"> a new insurance policy with AIG Insurance Company without posting additional collateral on top of existing payments.</w:t>
      </w:r>
      <w:r w:rsidR="005A7F73">
        <w:rPr>
          <w:rStyle w:val="FootnoteReference"/>
          <w:rFonts w:ascii="Book Antiqua" w:hAnsi="Book Antiqua"/>
          <w:color w:val="000000"/>
        </w:rPr>
        <w:footnoteReference w:id="23"/>
      </w:r>
      <w:r w:rsidR="005A7F73">
        <w:rPr>
          <w:rFonts w:ascii="Book Antiqua" w:hAnsi="Book Antiqua"/>
          <w:color w:val="000000"/>
        </w:rPr>
        <w:t xml:space="preserve"> </w:t>
      </w:r>
    </w:p>
    <w:p w:rsidR="007C4731" w:rsidP="00FD5971" w:rsidRDefault="005A7F73" w14:paraId="7FE9BB54" w14:textId="39673211">
      <w:pPr>
        <w:pStyle w:val="standard0"/>
        <w:rPr>
          <w:rFonts w:ascii="Book Antiqua" w:hAnsi="Book Antiqua"/>
          <w:color w:val="000000"/>
        </w:rPr>
      </w:pPr>
      <w:r>
        <w:rPr>
          <w:rFonts w:ascii="Book Antiqua" w:hAnsi="Book Antiqua"/>
          <w:color w:val="000000"/>
        </w:rPr>
        <w:t xml:space="preserve">Pursuant to Public Utilities </w:t>
      </w:r>
      <w:r w:rsidR="008121F4">
        <w:rPr>
          <w:rFonts w:ascii="Book Antiqua" w:hAnsi="Book Antiqua"/>
          <w:color w:val="000000"/>
        </w:rPr>
        <w:t xml:space="preserve">(Pub. Util.) </w:t>
      </w:r>
      <w:r>
        <w:rPr>
          <w:rFonts w:ascii="Book Antiqua" w:hAnsi="Book Antiqua"/>
          <w:color w:val="000000"/>
        </w:rPr>
        <w:t xml:space="preserve">Code Section 1701.5, the statutory deadline is 18 months from the date the proceeding is initiated.  Rule 2.9(e) states the assigned Commissioner may provide an expedited schedule at their discretion.  Here, the Assigned Commissioner’s Scoping Memo and Ruling scheduled the proposed decision to be published on September 14, </w:t>
      </w:r>
      <w:proofErr w:type="gramStart"/>
      <w:r>
        <w:rPr>
          <w:rFonts w:ascii="Book Antiqua" w:hAnsi="Book Antiqua"/>
          <w:color w:val="000000"/>
        </w:rPr>
        <w:t>2026</w:t>
      </w:r>
      <w:proofErr w:type="gramEnd"/>
      <w:r>
        <w:rPr>
          <w:rFonts w:ascii="Book Antiqua" w:hAnsi="Book Antiqua"/>
          <w:color w:val="000000"/>
        </w:rPr>
        <w:t xml:space="preserve"> and the Commission decision to be issued on September 17, 2026.  Therefore, Applicant’s motion is granted according to the schedule set in the Assigned Commissioner’s Scoping Memo and Ruling.</w:t>
      </w:r>
    </w:p>
    <w:p w:rsidR="000607E3" w:rsidP="00D1324B" w:rsidRDefault="00B34D28" w14:paraId="520CF2C3" w14:textId="66A4FFD9">
      <w:pPr>
        <w:pStyle w:val="standard0"/>
        <w:rPr>
          <w:rFonts w:ascii="Book Antiqua" w:hAnsi="Book Antiqua"/>
        </w:rPr>
      </w:pPr>
      <w:bookmarkStart w:name="_Hlk183523650" w:id="71"/>
      <w:r>
        <w:rPr>
          <w:rFonts w:ascii="Book Antiqua" w:hAnsi="Book Antiqua"/>
        </w:rPr>
        <w:t>Applicant requests that</w:t>
      </w:r>
      <w:r w:rsidR="001E5818">
        <w:rPr>
          <w:rFonts w:ascii="Book Antiqua" w:hAnsi="Book Antiqua"/>
        </w:rPr>
        <w:t xml:space="preserve"> A</w:t>
      </w:r>
      <w:r w:rsidR="005A7F73">
        <w:rPr>
          <w:rFonts w:ascii="Book Antiqua" w:hAnsi="Book Antiqua"/>
        </w:rPr>
        <w:t xml:space="preserve">ttachment G (Approval of Application to Self-Insure by Federal Motor Carrier Safety Administration dated April 7, 2026) and Attachment H </w:t>
      </w:r>
      <w:r w:rsidR="008121F4">
        <w:rPr>
          <w:rFonts w:ascii="Book Antiqua" w:hAnsi="Book Antiqua"/>
        </w:rPr>
        <w:t>(Motor Carrier Self-Insurance Liability Surety Bond for $500,000)</w:t>
      </w:r>
      <w:r>
        <w:rPr>
          <w:rFonts w:ascii="Book Antiqua" w:hAnsi="Book Antiqua"/>
        </w:rPr>
        <w:t xml:space="preserve"> be filed under seal due to sensitive financial information contained in the attachments</w:t>
      </w:r>
      <w:r w:rsidR="000607E3">
        <w:rPr>
          <w:rFonts w:ascii="Book Antiqua" w:hAnsi="Book Antiqua"/>
        </w:rPr>
        <w:t>.</w:t>
      </w:r>
    </w:p>
    <w:p w:rsidR="00DD487E" w:rsidP="00FD5971" w:rsidRDefault="000607E3" w14:paraId="441CC72B" w14:textId="62F81AC5">
      <w:pPr>
        <w:pStyle w:val="standard0"/>
        <w:rPr>
          <w:rFonts w:ascii="Book Antiqua" w:hAnsi="Book Antiqua"/>
        </w:rPr>
      </w:pPr>
      <w:r>
        <w:rPr>
          <w:rFonts w:ascii="Book Antiqua" w:hAnsi="Book Antiqua"/>
        </w:rPr>
        <w:t xml:space="preserve">The </w:t>
      </w:r>
      <w:r w:rsidR="00D1324B">
        <w:rPr>
          <w:rFonts w:ascii="Book Antiqua" w:hAnsi="Book Antiqua"/>
        </w:rPr>
        <w:t>submitter of information with a claim of confidentiality to the Commission bears the burden of proving the reasons why the Commission shall withhold any information, or any portion thereof, from the public.</w:t>
      </w:r>
      <w:r w:rsidR="00D1324B">
        <w:rPr>
          <w:rStyle w:val="FootnoteReference"/>
          <w:rFonts w:ascii="Book Antiqua" w:hAnsi="Book Antiqua"/>
        </w:rPr>
        <w:footnoteReference w:id="24"/>
      </w:r>
      <w:r w:rsidR="00D1324B">
        <w:rPr>
          <w:rFonts w:ascii="Book Antiqua" w:hAnsi="Book Antiqua"/>
        </w:rPr>
        <w:t xml:space="preserve">  </w:t>
      </w:r>
      <w:r w:rsidR="00841D21">
        <w:rPr>
          <w:rFonts w:ascii="Book Antiqua" w:hAnsi="Book Antiqua"/>
        </w:rPr>
        <w:t xml:space="preserve">To properly make a claim of confidentiality, Applicant must comply with the requirements that an information submitter must comply with when submitting information that is alleged to be confidential.  Consistent with Section 3.2 of the </w:t>
      </w:r>
      <w:r>
        <w:rPr>
          <w:rFonts w:ascii="Book Antiqua" w:hAnsi="Book Antiqua"/>
        </w:rPr>
        <w:t xml:space="preserve">Commission’s General Order 66-D, </w:t>
      </w:r>
      <w:r w:rsidR="00841D21">
        <w:rPr>
          <w:rFonts w:ascii="Book Antiqua" w:hAnsi="Book Antiqua"/>
        </w:rPr>
        <w:t>Applicant must: (1)</w:t>
      </w:r>
      <w:r>
        <w:rPr>
          <w:rFonts w:ascii="Book Antiqua" w:hAnsi="Book Antiqua"/>
        </w:rPr>
        <w:t xml:space="preserve"> designate each page, </w:t>
      </w:r>
      <w:r>
        <w:rPr>
          <w:rFonts w:ascii="Book Antiqua" w:hAnsi="Book Antiqua"/>
        </w:rPr>
        <w:lastRenderedPageBreak/>
        <w:t>section, field, or any portion of the document as confidential</w:t>
      </w:r>
      <w:r w:rsidR="00841D21">
        <w:rPr>
          <w:rFonts w:ascii="Book Antiqua" w:hAnsi="Book Antiqua"/>
        </w:rPr>
        <w:t xml:space="preserve">; (2) specify the basis for the Commission to provide confidential treatment, including citation to an applicable provision of the California </w:t>
      </w:r>
      <w:r w:rsidR="00DD487E">
        <w:rPr>
          <w:rFonts w:ascii="Book Antiqua" w:hAnsi="Book Antiqua"/>
        </w:rPr>
        <w:t>Public Records Act; (3) provide a declaration in support of the legal authority cited</w:t>
      </w:r>
      <w:r w:rsidR="00194644">
        <w:rPr>
          <w:rFonts w:ascii="Book Antiqua" w:hAnsi="Book Antiqua"/>
        </w:rPr>
        <w:t xml:space="preserve"> that is</w:t>
      </w:r>
      <w:r w:rsidR="00DD487E">
        <w:rPr>
          <w:rFonts w:ascii="Book Antiqua" w:hAnsi="Book Antiqua"/>
        </w:rPr>
        <w:t xml:space="preserve"> signed by an officer of the information submitter; and (4) provide contact information</w:t>
      </w:r>
      <w:r>
        <w:rPr>
          <w:rFonts w:ascii="Book Antiqua" w:hAnsi="Book Antiqua"/>
        </w:rPr>
        <w:t xml:space="preserve">.  </w:t>
      </w:r>
      <w:r w:rsidR="008121F4">
        <w:rPr>
          <w:rFonts w:ascii="Book Antiqua" w:hAnsi="Book Antiqua"/>
        </w:rPr>
        <w:t xml:space="preserve"> </w:t>
      </w:r>
    </w:p>
    <w:p w:rsidR="001E5818" w:rsidP="00FD5971" w:rsidRDefault="000607E3" w14:paraId="06B72F9E" w14:textId="1C8ECA64">
      <w:pPr>
        <w:pStyle w:val="standard0"/>
        <w:rPr>
          <w:rFonts w:ascii="Book Antiqua" w:hAnsi="Book Antiqua"/>
        </w:rPr>
      </w:pPr>
      <w:r>
        <w:rPr>
          <w:rFonts w:ascii="Book Antiqua" w:hAnsi="Book Antiqua"/>
        </w:rPr>
        <w:t xml:space="preserve">By October 2, 2026, Applicant </w:t>
      </w:r>
      <w:r w:rsidR="00DD487E">
        <w:rPr>
          <w:rFonts w:ascii="Book Antiqua" w:hAnsi="Book Antiqua"/>
        </w:rPr>
        <w:t xml:space="preserve">must make a compliance filing and </w:t>
      </w:r>
      <w:r>
        <w:rPr>
          <w:rFonts w:ascii="Book Antiqua" w:hAnsi="Book Antiqua"/>
        </w:rPr>
        <w:t>provide public versions of Attachment G and Attachment H with specific redactions of what is confidential and reasons specific to the redacted page, section, field, or portion of the document</w:t>
      </w:r>
      <w:r w:rsidR="00DD487E">
        <w:rPr>
          <w:rFonts w:ascii="Book Antiqua" w:hAnsi="Book Antiqua"/>
        </w:rPr>
        <w:t>, a declaration in support of the legal authority cited</w:t>
      </w:r>
      <w:r w:rsidR="00B74A2F">
        <w:rPr>
          <w:rFonts w:ascii="Book Antiqua" w:hAnsi="Book Antiqua"/>
        </w:rPr>
        <w:t xml:space="preserve"> that is</w:t>
      </w:r>
      <w:r w:rsidR="00DD487E">
        <w:rPr>
          <w:rFonts w:ascii="Book Antiqua" w:hAnsi="Book Antiqua"/>
        </w:rPr>
        <w:t xml:space="preserve"> signed by an officer of the information </w:t>
      </w:r>
      <w:proofErr w:type="gramStart"/>
      <w:r w:rsidR="00DD487E">
        <w:rPr>
          <w:rFonts w:ascii="Book Antiqua" w:hAnsi="Book Antiqua"/>
        </w:rPr>
        <w:t>submitter, and</w:t>
      </w:r>
      <w:proofErr w:type="gramEnd"/>
      <w:r w:rsidR="00DD487E">
        <w:rPr>
          <w:rFonts w:ascii="Book Antiqua" w:hAnsi="Book Antiqua"/>
        </w:rPr>
        <w:t xml:space="preserve"> contact information</w:t>
      </w:r>
      <w:r>
        <w:rPr>
          <w:rFonts w:ascii="Book Antiqua" w:hAnsi="Book Antiqua"/>
        </w:rPr>
        <w:t xml:space="preserve">.  </w:t>
      </w:r>
      <w:r w:rsidR="003E6526">
        <w:rPr>
          <w:rFonts w:ascii="Book Antiqua" w:hAnsi="Book Antiqua"/>
        </w:rPr>
        <w:t xml:space="preserve">Specific redactions mean the redactions must be related to specific claims of confidential protection.  Wholesale claims of entire pages and entire documents as confidential may be rejected.  For example, a claim that an entire page that contains generally available public information, in addition to financial information specific </w:t>
      </w:r>
      <w:r w:rsidR="003E1281">
        <w:rPr>
          <w:rFonts w:ascii="Book Antiqua" w:hAnsi="Book Antiqua"/>
        </w:rPr>
        <w:t>to Applicant, may be rejected.</w:t>
      </w:r>
      <w:r w:rsidR="003E6526">
        <w:rPr>
          <w:rFonts w:ascii="Book Antiqua" w:hAnsi="Book Antiqua"/>
        </w:rPr>
        <w:t xml:space="preserve"> </w:t>
      </w:r>
      <w:r w:rsidR="003E1281">
        <w:rPr>
          <w:rFonts w:ascii="Book Antiqua" w:hAnsi="Book Antiqua"/>
        </w:rPr>
        <w:t xml:space="preserve"> </w:t>
      </w:r>
      <w:r>
        <w:rPr>
          <w:rFonts w:ascii="Book Antiqua" w:hAnsi="Book Antiqua"/>
        </w:rPr>
        <w:t xml:space="preserve">Failure to comply will result in denial of Applicant’s motion to file under seal. </w:t>
      </w:r>
    </w:p>
    <w:bookmarkEnd w:id="71"/>
    <w:p w:rsidRPr="00FD5971" w:rsidR="00FD5971" w:rsidP="00710EBA" w:rsidRDefault="00FD5971" w14:paraId="3A1E6C72" w14:textId="3F4CBBBA">
      <w:pPr>
        <w:pStyle w:val="Standard"/>
      </w:pPr>
      <w:r>
        <w:rPr>
          <w:color w:val="000000"/>
        </w:rPr>
        <w:t xml:space="preserve">All rulings by the assigned Commissioner and the assigned ALJ are affirmed.  </w:t>
      </w:r>
    </w:p>
    <w:p w:rsidR="006F135C" w:rsidP="008845EF" w:rsidRDefault="006F135C" w14:paraId="3C33258F" w14:textId="77777777">
      <w:pPr>
        <w:pStyle w:val="Heading1"/>
      </w:pPr>
      <w:bookmarkStart w:name="_Toc239323231" w:id="72"/>
      <w:r>
        <w:t>Summary of Public Comments</w:t>
      </w:r>
      <w:bookmarkEnd w:id="72"/>
    </w:p>
    <w:p w:rsidRPr="00036329" w:rsidR="006F135C" w:rsidP="006F135C" w:rsidRDefault="006F135C" w14:paraId="1134B81E" w14:textId="77777777">
      <w:pPr>
        <w:pStyle w:val="Standard"/>
        <w:rPr>
          <w:rFonts w:ascii="Calibri" w:hAnsi="Calibri"/>
          <w:sz w:val="22"/>
        </w:rPr>
      </w:pPr>
      <w:r w:rsidRPr="00036329">
        <w:t>Rule 1.18 allows any member of the public to submit written comment</w:t>
      </w:r>
      <w:r>
        <w:t>s</w:t>
      </w:r>
      <w:r w:rsidRPr="00036329">
        <w:t xml:space="preserve"> in any Commission proceeding using the “Public Comment” tab of the online Docket Card for that proceeding on the Commission’s website.  Rule 1.18(b) requires that relevant written comment</w:t>
      </w:r>
      <w:r>
        <w:t>s</w:t>
      </w:r>
      <w:r w:rsidRPr="00036329">
        <w:t xml:space="preserve"> submitted in a proceeding be summarized in the final decision issued in that proceeding.</w:t>
      </w:r>
    </w:p>
    <w:p w:rsidRPr="002E0757" w:rsidR="006F135C" w:rsidP="00710EBA" w:rsidRDefault="00DA2F06" w14:paraId="2E881038" w14:textId="18275CD0">
      <w:pPr>
        <w:pStyle w:val="Standard"/>
        <w:rPr>
          <w:color w:val="000000" w:themeColor="text1"/>
        </w:rPr>
      </w:pPr>
      <w:r>
        <w:rPr>
          <w:rFonts w:eastAsia="Times New Roman" w:cs="Times New Roman"/>
          <w:bCs/>
          <w:color w:val="000000" w:themeColor="text1"/>
          <w:szCs w:val="20"/>
        </w:rPr>
        <w:t>N</w:t>
      </w:r>
      <w:r w:rsidRPr="002E0757" w:rsidR="00512643">
        <w:rPr>
          <w:rFonts w:eastAsia="Times New Roman" w:cs="Times New Roman"/>
          <w:bCs/>
          <w:color w:val="000000" w:themeColor="text1"/>
          <w:szCs w:val="20"/>
        </w:rPr>
        <w:t xml:space="preserve">o public comments were submitted for this proceeding. </w:t>
      </w:r>
    </w:p>
    <w:p w:rsidR="005939A5" w:rsidP="008845EF" w:rsidRDefault="005939A5" w14:paraId="34E30C76" w14:textId="77777777">
      <w:pPr>
        <w:pStyle w:val="Heading1"/>
      </w:pPr>
      <w:bookmarkStart w:name="_Toc239323232" w:id="73"/>
      <w:r>
        <w:lastRenderedPageBreak/>
        <w:t xml:space="preserve">Comments on </w:t>
      </w:r>
      <w:r w:rsidR="006F135C">
        <w:t xml:space="preserve">Draft </w:t>
      </w:r>
      <w:r>
        <w:t>Decision</w:t>
      </w:r>
      <w:bookmarkEnd w:id="69"/>
      <w:bookmarkEnd w:id="73"/>
    </w:p>
    <w:p w:rsidR="005939A5" w:rsidP="005C58FA" w:rsidRDefault="006F135C" w14:paraId="5A9305DA" w14:textId="77777777">
      <w:pPr>
        <w:pStyle w:val="Standard"/>
      </w:pPr>
      <w:r w:rsidRPr="00DE0551">
        <w:rPr>
          <w:color w:val="000000"/>
        </w:rPr>
        <w:t xml:space="preserve">This is an uncontested matter in which the decision grants the relief requested. </w:t>
      </w:r>
      <w:r>
        <w:rPr>
          <w:color w:val="000000"/>
        </w:rPr>
        <w:t xml:space="preserve"> </w:t>
      </w:r>
      <w:r w:rsidRPr="00DE0551">
        <w:rPr>
          <w:color w:val="000000"/>
        </w:rPr>
        <w:t xml:space="preserve">Accordingly, pursuant to </w:t>
      </w:r>
      <w:r>
        <w:rPr>
          <w:color w:val="000000"/>
        </w:rPr>
        <w:t xml:space="preserve">Pub. Util. Code </w:t>
      </w:r>
      <w:r>
        <w:t>Section</w:t>
      </w:r>
      <w:r w:rsidRPr="00DE0551">
        <w:rPr>
          <w:color w:val="000000"/>
        </w:rPr>
        <w:t> 311(g)(2) and Rule</w:t>
      </w:r>
      <w:r>
        <w:rPr>
          <w:color w:val="000000"/>
        </w:rPr>
        <w:t> </w:t>
      </w:r>
      <w:r w:rsidRPr="00DE0551">
        <w:rPr>
          <w:color w:val="000000"/>
        </w:rPr>
        <w:t>14.6(c)(2), the otherwise applicable 30</w:t>
      </w:r>
      <w:r>
        <w:rPr>
          <w:color w:val="000000"/>
        </w:rPr>
        <w:noBreakHyphen/>
      </w:r>
      <w:r w:rsidRPr="00DE0551">
        <w:rPr>
          <w:color w:val="000000"/>
        </w:rPr>
        <w:t>day period for public</w:t>
      </w:r>
      <w:r>
        <w:rPr>
          <w:color w:val="000000"/>
        </w:rPr>
        <w:t> </w:t>
      </w:r>
      <w:r w:rsidRPr="00DE0551">
        <w:rPr>
          <w:color w:val="000000"/>
        </w:rPr>
        <w:t>review and comment is waived</w:t>
      </w:r>
      <w:r w:rsidRPr="00C878D5" w:rsidR="00C878D5">
        <w:t>.</w:t>
      </w:r>
    </w:p>
    <w:p w:rsidR="005939A5" w:rsidP="005939A5" w:rsidRDefault="005939A5" w14:paraId="55547295" w14:textId="77777777">
      <w:pPr>
        <w:pStyle w:val="Heading1"/>
      </w:pPr>
      <w:bookmarkStart w:name="_Toc8123724" w:id="74"/>
      <w:bookmarkStart w:name="_Toc239323233" w:id="75"/>
      <w:r>
        <w:t>Assignment of Proceeding</w:t>
      </w:r>
      <w:bookmarkEnd w:id="74"/>
      <w:bookmarkEnd w:id="75"/>
    </w:p>
    <w:p w:rsidR="005939A5" w:rsidP="006E6574" w:rsidRDefault="008121F4" w14:paraId="23BC97AC" w14:textId="770A8EE1">
      <w:pPr>
        <w:pStyle w:val="Standard"/>
      </w:pPr>
      <w:r>
        <w:rPr>
          <w:rFonts w:eastAsia="Times New Roman" w:cs="Times New Roman"/>
          <w:szCs w:val="20"/>
        </w:rPr>
        <w:t>Commissioner Christine</w:t>
      </w:r>
      <w:r w:rsidR="009D0A97">
        <w:rPr>
          <w:rFonts w:eastAsia="Times New Roman" w:cs="Times New Roman"/>
          <w:szCs w:val="20"/>
        </w:rPr>
        <w:t xml:space="preserve"> Harada</w:t>
      </w:r>
      <w:r w:rsidRPr="006F135C" w:rsidR="006F135C">
        <w:rPr>
          <w:rFonts w:eastAsia="Times New Roman" w:cs="Times New Roman"/>
          <w:szCs w:val="20"/>
        </w:rPr>
        <w:t xml:space="preserve"> is the assigned Commissioner and</w:t>
      </w:r>
      <w:r w:rsidR="00270EA4">
        <w:rPr>
          <w:rFonts w:eastAsia="Times New Roman" w:cs="Times New Roman"/>
          <w:szCs w:val="20"/>
        </w:rPr>
        <w:t xml:space="preserve"> Zhen Zhang</w:t>
      </w:r>
      <w:r w:rsidRPr="006F135C" w:rsidR="006F135C">
        <w:rPr>
          <w:rFonts w:eastAsia="Times New Roman" w:cs="Times New Roman"/>
          <w:szCs w:val="20"/>
        </w:rPr>
        <w:t xml:space="preserve"> is the assigned A</w:t>
      </w:r>
      <w:r w:rsidR="00482DB1">
        <w:rPr>
          <w:rFonts w:eastAsia="Times New Roman" w:cs="Times New Roman"/>
          <w:szCs w:val="20"/>
        </w:rPr>
        <w:t>dministrative Law Judge</w:t>
      </w:r>
      <w:r w:rsidRPr="006F135C" w:rsidR="006F135C">
        <w:rPr>
          <w:rFonts w:eastAsia="Times New Roman" w:cs="Times New Roman"/>
          <w:szCs w:val="20"/>
        </w:rPr>
        <w:t xml:space="preserve"> in this proceeding</w:t>
      </w:r>
      <w:r w:rsidR="005939A5">
        <w:t>.</w:t>
      </w:r>
    </w:p>
    <w:p w:rsidR="005939A5" w:rsidP="005939A5" w:rsidRDefault="005939A5" w14:paraId="15135749" w14:textId="77777777">
      <w:pPr>
        <w:pStyle w:val="Dummy"/>
      </w:pPr>
      <w:bookmarkStart w:name="_Toc8123725" w:id="76"/>
      <w:bookmarkStart w:name="_Toc239323234" w:id="77"/>
      <w:r>
        <w:t>Findings of Fact</w:t>
      </w:r>
      <w:bookmarkEnd w:id="76"/>
      <w:bookmarkEnd w:id="77"/>
    </w:p>
    <w:p w:rsidRPr="002E0757" w:rsidR="006F135C" w:rsidP="006F135C" w:rsidRDefault="00EF60AB" w14:paraId="22084F08" w14:textId="56B7FBBA">
      <w:pPr>
        <w:pStyle w:val="FoF"/>
        <w:rPr>
          <w:bCs/>
          <w:color w:val="000000" w:themeColor="text1"/>
        </w:rPr>
      </w:pPr>
      <w:proofErr w:type="gramStart"/>
      <w:r>
        <w:rPr>
          <w:rFonts w:eastAsia="Times New Roman" w:cs="Times New Roman"/>
          <w:szCs w:val="20"/>
        </w:rPr>
        <w:t xml:space="preserve">Applicant </w:t>
      </w:r>
      <w:r w:rsidRPr="002E0757" w:rsidR="006F135C">
        <w:rPr>
          <w:bCs/>
          <w:color w:val="000000" w:themeColor="text1"/>
        </w:rPr>
        <w:t>is</w:t>
      </w:r>
      <w:proofErr w:type="gramEnd"/>
      <w:r w:rsidRPr="002E0757" w:rsidR="006F135C">
        <w:rPr>
          <w:bCs/>
          <w:color w:val="000000" w:themeColor="text1"/>
        </w:rPr>
        <w:t xml:space="preserve"> a </w:t>
      </w:r>
      <w:r w:rsidRPr="002E0757" w:rsidR="00A843F3">
        <w:rPr>
          <w:bCs/>
          <w:color w:val="000000" w:themeColor="text1"/>
        </w:rPr>
        <w:t xml:space="preserve">corporation </w:t>
      </w:r>
      <w:r w:rsidRPr="002E0757" w:rsidR="006F135C">
        <w:rPr>
          <w:bCs/>
          <w:color w:val="000000" w:themeColor="text1"/>
        </w:rPr>
        <w:t>authorized to do business in California.</w:t>
      </w:r>
      <w:bookmarkStart w:name="_Hlk184730520" w:id="78"/>
      <w:bookmarkStart w:name="_Hlk183523853" w:id="79"/>
    </w:p>
    <w:p w:rsidRPr="002E0757" w:rsidR="006F135C" w:rsidP="006F135C" w:rsidRDefault="00EF60AB" w14:paraId="33CCB2A2" w14:textId="314EA522">
      <w:pPr>
        <w:pStyle w:val="FoF"/>
        <w:rPr>
          <w:bCs/>
          <w:color w:val="000000" w:themeColor="text1"/>
        </w:rPr>
      </w:pPr>
      <w:r>
        <w:rPr>
          <w:rFonts w:eastAsia="Times New Roman" w:cs="Times New Roman"/>
          <w:szCs w:val="20"/>
        </w:rPr>
        <w:t>Applicant</w:t>
      </w:r>
      <w:r w:rsidRPr="002E0757" w:rsidR="006F135C">
        <w:rPr>
          <w:bCs/>
          <w:color w:val="000000" w:themeColor="text1"/>
        </w:rPr>
        <w:t>’s principal place of business</w:t>
      </w:r>
      <w:r w:rsidRPr="002E0757" w:rsidR="006F135C">
        <w:rPr>
          <w:bCs/>
          <w:color w:val="000000" w:themeColor="text1"/>
          <w:szCs w:val="26"/>
        </w:rPr>
        <w:t xml:space="preserve"> is</w:t>
      </w:r>
      <w:r w:rsidR="00E47813">
        <w:rPr>
          <w:bCs/>
          <w:color w:val="000000" w:themeColor="text1"/>
          <w:szCs w:val="26"/>
        </w:rPr>
        <w:t xml:space="preserve"> Pier 50 San Francisco, California</w:t>
      </w:r>
      <w:r w:rsidRPr="002E0757" w:rsidR="006F135C">
        <w:rPr>
          <w:bCs/>
          <w:color w:val="000000" w:themeColor="text1"/>
          <w:szCs w:val="26"/>
        </w:rPr>
        <w:t>.</w:t>
      </w:r>
      <w:bookmarkEnd w:id="78"/>
    </w:p>
    <w:p w:rsidRPr="008373A3" w:rsidR="00DA1D9D" w:rsidP="00DA1D9D" w:rsidRDefault="00EF60AB" w14:paraId="76ED8305" w14:textId="0BB13C2D">
      <w:pPr>
        <w:pStyle w:val="FoF"/>
      </w:pPr>
      <w:r>
        <w:rPr>
          <w:rFonts w:eastAsia="Times New Roman" w:cs="Times New Roman"/>
          <w:szCs w:val="20"/>
        </w:rPr>
        <w:t>Applicant</w:t>
      </w:r>
      <w:r w:rsidRPr="002E0757" w:rsidR="006F135C">
        <w:rPr>
          <w:bCs/>
          <w:color w:val="000000" w:themeColor="text1"/>
          <w:szCs w:val="26"/>
        </w:rPr>
        <w:t xml:space="preserve"> </w:t>
      </w:r>
      <w:r w:rsidR="008121F4">
        <w:rPr>
          <w:bCs/>
          <w:color w:val="000000" w:themeColor="text1"/>
          <w:szCs w:val="26"/>
        </w:rPr>
        <w:t>is a</w:t>
      </w:r>
      <w:r w:rsidR="00BE5D18">
        <w:rPr>
          <w:bCs/>
          <w:color w:val="000000" w:themeColor="text1"/>
          <w:szCs w:val="26"/>
        </w:rPr>
        <w:t>uthorized to do business by the Commission as a</w:t>
      </w:r>
      <w:r w:rsidR="008121F4">
        <w:rPr>
          <w:bCs/>
          <w:color w:val="000000" w:themeColor="text1"/>
          <w:szCs w:val="26"/>
        </w:rPr>
        <w:t xml:space="preserve"> charter</w:t>
      </w:r>
      <w:r w:rsidR="00871569">
        <w:rPr>
          <w:bCs/>
          <w:color w:val="000000" w:themeColor="text1"/>
          <w:szCs w:val="26"/>
        </w:rPr>
        <w:t>-</w:t>
      </w:r>
      <w:r w:rsidR="008121F4">
        <w:rPr>
          <w:bCs/>
          <w:color w:val="000000" w:themeColor="text1"/>
          <w:szCs w:val="26"/>
        </w:rPr>
        <w:t>party carrier</w:t>
      </w:r>
      <w:r w:rsidR="00871569">
        <w:rPr>
          <w:bCs/>
          <w:color w:val="000000" w:themeColor="text1"/>
          <w:szCs w:val="26"/>
        </w:rPr>
        <w:t xml:space="preserve"> of passengers</w:t>
      </w:r>
      <w:r w:rsidR="00BE5D18">
        <w:rPr>
          <w:bCs/>
          <w:color w:val="000000" w:themeColor="text1"/>
          <w:szCs w:val="26"/>
        </w:rPr>
        <w:t xml:space="preserve"> </w:t>
      </w:r>
      <w:r w:rsidR="00DA1D9D">
        <w:t xml:space="preserve">pursuant to a Class “A” Certificate issued by the Commission (TCP 8361-A) </w:t>
      </w:r>
      <w:r w:rsidR="00BE5D18">
        <w:rPr>
          <w:bCs/>
          <w:color w:val="000000" w:themeColor="text1"/>
          <w:szCs w:val="26"/>
        </w:rPr>
        <w:t>and a passenger stage corporation</w:t>
      </w:r>
      <w:r w:rsidRPr="00DA1D9D" w:rsidR="00DA1D9D">
        <w:t xml:space="preserve"> </w:t>
      </w:r>
      <w:r w:rsidR="00DA1D9D">
        <w:t xml:space="preserve">under the Certificate of Public Convenience and Necessity granted by Commission Decision (D.) 09-09-038. </w:t>
      </w:r>
    </w:p>
    <w:p w:rsidRPr="001D6C01" w:rsidR="006F135C" w:rsidP="006F135C" w:rsidRDefault="008121F4" w14:paraId="4EEDCAB1" w14:textId="005508FC">
      <w:pPr>
        <w:pStyle w:val="FoF"/>
        <w:rPr>
          <w:bCs/>
          <w:color w:val="000000" w:themeColor="text1"/>
        </w:rPr>
      </w:pPr>
      <w:r>
        <w:rPr>
          <w:bCs/>
          <w:color w:val="000000" w:themeColor="text1"/>
          <w:szCs w:val="26"/>
        </w:rPr>
        <w:t>Applicant seeks authority to operate as a self-insured charter-party carrier pursuant to GO 115-G and as a self-insured passenger stage corporation pursuant to GO 101-E</w:t>
      </w:r>
      <w:r w:rsidRPr="002E0757" w:rsidR="006F135C">
        <w:rPr>
          <w:bCs/>
          <w:color w:val="000000" w:themeColor="text1"/>
          <w:szCs w:val="26"/>
        </w:rPr>
        <w:t>.</w:t>
      </w:r>
      <w:bookmarkEnd w:id="79"/>
    </w:p>
    <w:p w:rsidRPr="0093793A" w:rsidR="0093793A" w:rsidP="0093793A" w:rsidRDefault="0093793A" w14:paraId="409EF390" w14:textId="4F3A434F">
      <w:pPr>
        <w:pStyle w:val="FoF"/>
        <w:ind w:firstLine="540"/>
        <w:rPr>
          <w:color w:val="000000" w:themeColor="text1"/>
        </w:rPr>
      </w:pPr>
      <w:r>
        <w:rPr>
          <w:rFonts w:eastAsia="Times New Roman" w:cs="Times New Roman"/>
          <w:szCs w:val="20"/>
        </w:rPr>
        <w:t>After extensive financial analysis, FMCSA granted Applicant authority to self-insure.</w:t>
      </w:r>
    </w:p>
    <w:p w:rsidR="0093793A" w:rsidP="0093793A" w:rsidRDefault="0093793A" w14:paraId="2E03987B" w14:textId="295E2F10">
      <w:pPr>
        <w:pStyle w:val="FoF"/>
        <w:ind w:firstLine="540"/>
        <w:rPr>
          <w:rFonts w:eastAsia="Times New Roman" w:cs="Times New Roman"/>
          <w:szCs w:val="20"/>
        </w:rPr>
      </w:pPr>
      <w:proofErr w:type="gramStart"/>
      <w:r>
        <w:t>Applicant</w:t>
      </w:r>
      <w:proofErr w:type="gramEnd"/>
      <w:r>
        <w:t xml:space="preserve"> provided adequate proof that the FMCSA authorization to self-insure against liability for bodily injury and property damage up to $500,000 </w:t>
      </w:r>
      <w:r w:rsidR="00A12B4A">
        <w:t xml:space="preserve">is </w:t>
      </w:r>
      <w:r>
        <w:t>effective since</w:t>
      </w:r>
      <w:r w:rsidRPr="0093793A">
        <w:rPr>
          <w:rFonts w:eastAsia="Times New Roman" w:cs="Times New Roman"/>
          <w:szCs w:val="20"/>
        </w:rPr>
        <w:t xml:space="preserve"> April 30, 2026.</w:t>
      </w:r>
    </w:p>
    <w:p w:rsidRPr="00E34388" w:rsidR="00DA2F06" w:rsidP="00DA2F06" w:rsidRDefault="00DA2F06" w14:paraId="311FABEE" w14:textId="77777777">
      <w:pPr>
        <w:pStyle w:val="FoF"/>
        <w:ind w:firstLine="540"/>
        <w:rPr>
          <w:rFonts w:eastAsia="Times New Roman" w:cs="Times New Roman"/>
          <w:szCs w:val="20"/>
        </w:rPr>
      </w:pPr>
      <w:proofErr w:type="gramStart"/>
      <w:r>
        <w:t>Applicant</w:t>
      </w:r>
      <w:proofErr w:type="gramEnd"/>
      <w:r>
        <w:t xml:space="preserve"> must </w:t>
      </w:r>
      <w:proofErr w:type="gramStart"/>
      <w:r>
        <w:t>file electronically</w:t>
      </w:r>
      <w:proofErr w:type="gramEnd"/>
      <w:r>
        <w:t xml:space="preserve"> Excess Policy #</w:t>
      </w:r>
      <w:r w:rsidRPr="00433C00">
        <w:t>023572675</w:t>
      </w:r>
      <w:r>
        <w:t xml:space="preserve"> with the Commission using </w:t>
      </w:r>
      <w:proofErr w:type="gramStart"/>
      <w:r>
        <w:t xml:space="preserve">the </w:t>
      </w:r>
      <w:proofErr w:type="spellStart"/>
      <w:r>
        <w:t>TCPortal</w:t>
      </w:r>
      <w:proofErr w:type="spellEnd"/>
      <w:proofErr w:type="gramEnd"/>
      <w:r>
        <w:t>.</w:t>
      </w:r>
    </w:p>
    <w:p w:rsidRPr="00E83003" w:rsidR="00283F4E" w:rsidP="0093793A" w:rsidRDefault="00283F4E" w14:paraId="066D57D7" w14:textId="2C9F730B">
      <w:pPr>
        <w:pStyle w:val="FoF"/>
        <w:ind w:firstLine="540"/>
        <w:rPr>
          <w:rFonts w:eastAsia="Times New Roman" w:cs="Times New Roman"/>
          <w:szCs w:val="20"/>
        </w:rPr>
      </w:pPr>
      <w:proofErr w:type="gramStart"/>
      <w:r>
        <w:lastRenderedPageBreak/>
        <w:t>Applicant</w:t>
      </w:r>
      <w:proofErr w:type="gramEnd"/>
      <w:r>
        <w:t xml:space="preserve"> demonstrated adequate protection against liability for bodily injuries and property damage as required by GO 115-G and GO 101-E.</w:t>
      </w:r>
    </w:p>
    <w:p w:rsidRPr="00A13F5A" w:rsidR="008E6AE6" w:rsidP="00E135DD" w:rsidRDefault="0093793A" w14:paraId="4B709455" w14:textId="68A05388">
      <w:pPr>
        <w:pStyle w:val="FoF"/>
        <w:ind w:firstLine="540"/>
        <w:rPr>
          <w:color w:val="000000" w:themeColor="text1"/>
        </w:rPr>
      </w:pPr>
      <w:proofErr w:type="gramStart"/>
      <w:r>
        <w:t>Applicant</w:t>
      </w:r>
      <w:proofErr w:type="gramEnd"/>
      <w:r>
        <w:t xml:space="preserve"> provided adequate proof of a need for an expedited schedule due to financial considerations.  </w:t>
      </w:r>
      <w:r>
        <w:rPr>
          <w:rFonts w:eastAsia="Times New Roman" w:cs="Times New Roman"/>
          <w:szCs w:val="20"/>
        </w:rPr>
        <w:t xml:space="preserve"> </w:t>
      </w:r>
    </w:p>
    <w:p w:rsidRPr="007E4F7F" w:rsidR="003F0D5E" w:rsidP="00E135DD" w:rsidRDefault="006549F1" w14:paraId="477DC4A9" w14:textId="5874C7B5">
      <w:pPr>
        <w:pStyle w:val="FoF"/>
        <w:ind w:firstLine="540"/>
        <w:rPr>
          <w:color w:val="000000" w:themeColor="text1"/>
        </w:rPr>
      </w:pPr>
      <w:proofErr w:type="gramStart"/>
      <w:r>
        <w:rPr>
          <w:rFonts w:eastAsia="Times New Roman" w:cs="Times New Roman"/>
          <w:szCs w:val="20"/>
        </w:rPr>
        <w:t>Applicant</w:t>
      </w:r>
      <w:proofErr w:type="gramEnd"/>
      <w:r>
        <w:rPr>
          <w:rFonts w:eastAsia="Times New Roman" w:cs="Times New Roman"/>
          <w:szCs w:val="20"/>
        </w:rPr>
        <w:t xml:space="preserve"> must comply with the requirements that an information submitter must comply with when submitting information that is alleged to be confidential consistent with</w:t>
      </w:r>
      <w:r w:rsidR="003F0D5E">
        <w:rPr>
          <w:rFonts w:eastAsia="Times New Roman" w:cs="Times New Roman"/>
          <w:szCs w:val="20"/>
        </w:rPr>
        <w:t xml:space="preserve"> Section 3.2 of the Commission’s General Order 66-D.</w:t>
      </w:r>
    </w:p>
    <w:p w:rsidRPr="00E135DD" w:rsidR="00B34D28" w:rsidP="00E135DD" w:rsidRDefault="00B34D28" w14:paraId="413EFF34" w14:textId="2B18E032">
      <w:pPr>
        <w:pStyle w:val="FoF"/>
        <w:ind w:firstLine="540"/>
        <w:rPr>
          <w:color w:val="000000" w:themeColor="text1"/>
        </w:rPr>
      </w:pPr>
      <w:proofErr w:type="gramStart"/>
      <w:r>
        <w:rPr>
          <w:rFonts w:eastAsia="Times New Roman" w:cs="Times New Roman"/>
          <w:szCs w:val="20"/>
        </w:rPr>
        <w:t>Applicant</w:t>
      </w:r>
      <w:proofErr w:type="gramEnd"/>
      <w:r>
        <w:rPr>
          <w:rFonts w:eastAsia="Times New Roman" w:cs="Times New Roman"/>
          <w:szCs w:val="20"/>
        </w:rPr>
        <w:t xml:space="preserve"> </w:t>
      </w:r>
      <w:r w:rsidR="003F0D5E">
        <w:rPr>
          <w:rFonts w:eastAsia="Times New Roman" w:cs="Times New Roman"/>
          <w:szCs w:val="20"/>
        </w:rPr>
        <w:t>must</w:t>
      </w:r>
      <w:r w:rsidR="00DA2F06">
        <w:rPr>
          <w:rFonts w:eastAsia="Times New Roman" w:cs="Times New Roman"/>
          <w:szCs w:val="20"/>
        </w:rPr>
        <w:t xml:space="preserve"> comply with GO 66-D by </w:t>
      </w:r>
      <w:r>
        <w:rPr>
          <w:rFonts w:eastAsia="Times New Roman" w:cs="Times New Roman"/>
          <w:szCs w:val="20"/>
        </w:rPr>
        <w:t>identify</w:t>
      </w:r>
      <w:r w:rsidR="003F0D5E">
        <w:rPr>
          <w:rFonts w:eastAsia="Times New Roman" w:cs="Times New Roman"/>
          <w:szCs w:val="20"/>
        </w:rPr>
        <w:t>ing</w:t>
      </w:r>
      <w:r w:rsidR="00335BB5">
        <w:rPr>
          <w:rFonts w:eastAsia="Times New Roman" w:cs="Times New Roman"/>
          <w:szCs w:val="20"/>
        </w:rPr>
        <w:t xml:space="preserve"> with specificity</w:t>
      </w:r>
      <w:r>
        <w:rPr>
          <w:rFonts w:eastAsia="Times New Roman" w:cs="Times New Roman"/>
          <w:szCs w:val="20"/>
        </w:rPr>
        <w:t xml:space="preserve"> </w:t>
      </w:r>
      <w:r w:rsidR="000607E3">
        <w:rPr>
          <w:rFonts w:eastAsia="Times New Roman" w:cs="Times New Roman"/>
          <w:szCs w:val="20"/>
        </w:rPr>
        <w:t xml:space="preserve">which page, section, or field, or any field of Attachment G and Attachment H as confidential. </w:t>
      </w:r>
    </w:p>
    <w:p w:rsidR="005939A5" w:rsidP="005939A5" w:rsidRDefault="005939A5" w14:paraId="38F75F11" w14:textId="77777777">
      <w:pPr>
        <w:pStyle w:val="Dummy"/>
      </w:pPr>
      <w:bookmarkStart w:name="_Toc8123726" w:id="80"/>
      <w:bookmarkStart w:name="_Toc239323235" w:id="81"/>
      <w:r>
        <w:t>Conclusions of Law</w:t>
      </w:r>
      <w:bookmarkEnd w:id="80"/>
      <w:bookmarkEnd w:id="81"/>
    </w:p>
    <w:p w:rsidRPr="00E135DD" w:rsidR="00E135DD" w:rsidP="008E0D70" w:rsidRDefault="00E135DD" w14:paraId="03F8AE0D" w14:textId="77777777">
      <w:pPr>
        <w:pStyle w:val="CoL"/>
        <w:rPr>
          <w:color w:val="000000" w:themeColor="text1"/>
        </w:rPr>
      </w:pPr>
      <w:r>
        <w:t xml:space="preserve">Applicant meets all Commission requirements to operate as a self-insured charter-party carrier pursuant to GO 115-G and as a self-insured passenger stage corporation pursuant to GO 101-E.  </w:t>
      </w:r>
    </w:p>
    <w:p w:rsidRPr="0093793A" w:rsidR="0093793A" w:rsidP="008E0D70" w:rsidRDefault="0093793A" w14:paraId="26E8CA69" w14:textId="667B8218">
      <w:pPr>
        <w:pStyle w:val="CoL"/>
        <w:rPr>
          <w:color w:val="000000" w:themeColor="text1"/>
        </w:rPr>
      </w:pPr>
      <w:r>
        <w:t>The Commission should approve the self-insurance authority issued by FMCSA for the protection against liability required by GO 115-G and GO 101-E</w:t>
      </w:r>
      <w:r w:rsidR="00C33824">
        <w:t xml:space="preserve"> up to $500,000</w:t>
      </w:r>
      <w:r>
        <w:t xml:space="preserve">. </w:t>
      </w:r>
    </w:p>
    <w:p w:rsidRPr="00283F4E" w:rsidR="00283F4E" w:rsidP="00283F4E" w:rsidRDefault="00283F4E" w14:paraId="5DDCF572" w14:textId="5A1A9D2D">
      <w:pPr>
        <w:pStyle w:val="CoL"/>
      </w:pPr>
      <w:r>
        <w:t>To ensure compliance with GO 115-G and GO 101-E, the Commission should impose the following conditions</w:t>
      </w:r>
      <w:r w:rsidR="00077243">
        <w:t xml:space="preserve"> </w:t>
      </w:r>
      <w:r w:rsidR="00326867">
        <w:t>to ensure</w:t>
      </w:r>
      <w:r w:rsidR="00455373">
        <w:t xml:space="preserve"> Applicant </w:t>
      </w:r>
      <w:r w:rsidRPr="00455373" w:rsidR="00455373">
        <w:t>satisf</w:t>
      </w:r>
      <w:r w:rsidR="00840EA4">
        <w:t>ies</w:t>
      </w:r>
      <w:r w:rsidRPr="00455373" w:rsidR="00455373">
        <w:t xml:space="preserve"> its obligations for public liability and property damage within the limits hereinabove prescribed, without affecting the stability and permanency of </w:t>
      </w:r>
      <w:r w:rsidR="00840EA4">
        <w:t>its business</w:t>
      </w:r>
      <w:r>
        <w:t>:</w:t>
      </w:r>
    </w:p>
    <w:p w:rsidR="00335BB5" w:rsidP="00335BB5" w:rsidRDefault="00335BB5" w14:paraId="47E39224" w14:textId="77777777">
      <w:pPr>
        <w:pStyle w:val="CoL"/>
        <w:numPr>
          <w:ilvl w:val="0"/>
          <w:numId w:val="56"/>
        </w:numPr>
        <w:spacing w:after="120" w:line="240" w:lineRule="auto"/>
        <w:ind w:right="1440"/>
      </w:pPr>
      <w:r>
        <w:t xml:space="preserve">Applicant shall notify the Commission in writing, by letter to the Director of the Consumer Protection and Enforcement Division, of any changes in its FMCSA self-insured status within 5 days of any such changes. </w:t>
      </w:r>
      <w:proofErr w:type="gramStart"/>
      <w:r>
        <w:t>Applicant</w:t>
      </w:r>
      <w:proofErr w:type="gramEnd"/>
      <w:r>
        <w:t xml:space="preserve"> shall further notify the Commission, in writing within 5 days, by letter to the Director of the Consumer </w:t>
      </w:r>
      <w:r>
        <w:lastRenderedPageBreak/>
        <w:t>Protection and Enforcement Division, of the initiation of any FMCSA proceeding which could result in an order modifying, suspending or revoking its self-insurance authority;</w:t>
      </w:r>
    </w:p>
    <w:p w:rsidR="00335BB5" w:rsidP="00335BB5" w:rsidRDefault="00335BB5" w14:paraId="006A37D6" w14:textId="77777777">
      <w:pPr>
        <w:pStyle w:val="CoL"/>
        <w:numPr>
          <w:ilvl w:val="0"/>
          <w:numId w:val="56"/>
        </w:numPr>
        <w:spacing w:after="120" w:line="240" w:lineRule="auto"/>
        <w:ind w:right="1440"/>
      </w:pPr>
      <w:r>
        <w:t>Applicant shall submit a written attestation to the Commission, by letter to the Director of the Consumer Protection and Enforcement Division, within 10 days of the effective date of this Decision that it is complying with the conditions set forth in the FMCSA decision, including all notification requirements;</w:t>
      </w:r>
    </w:p>
    <w:p w:rsidR="00335BB5" w:rsidP="00335BB5" w:rsidRDefault="00335BB5" w14:paraId="05ECCE88" w14:textId="77777777">
      <w:pPr>
        <w:pStyle w:val="CoL"/>
        <w:numPr>
          <w:ilvl w:val="0"/>
          <w:numId w:val="56"/>
        </w:numPr>
        <w:spacing w:after="120" w:line="240" w:lineRule="auto"/>
        <w:ind w:right="1440"/>
      </w:pPr>
      <w:proofErr w:type="gramStart"/>
      <w:r>
        <w:t>Applicant</w:t>
      </w:r>
      <w:proofErr w:type="gramEnd"/>
      <w:r>
        <w:t xml:space="preserve"> shall notify the Commission in writing, by letter to the Director of the Consumer Protection and Enforcement Division, of any drawdown to its self-insurance, along with an explanation as to how it proposes to respond to additional liability claims.  Any drawdown must be replenished within 30 days, and any failure to replenish the amount of a drawdown within 30 days from the date of drawdown must be reported to the Commission; </w:t>
      </w:r>
    </w:p>
    <w:p w:rsidR="00335BB5" w:rsidP="00335BB5" w:rsidRDefault="00335BB5" w14:paraId="68BBFD50" w14:textId="4690C2DC">
      <w:pPr>
        <w:pStyle w:val="CoL"/>
        <w:numPr>
          <w:ilvl w:val="0"/>
          <w:numId w:val="56"/>
        </w:numPr>
        <w:spacing w:after="120" w:line="240" w:lineRule="auto"/>
        <w:ind w:right="1440"/>
      </w:pPr>
      <w:r>
        <w:t>Applicant shall notify the Commission in writing, by letter to the Director of the Consumer Protection and Enforcement Division within 5 days of assignment of a less than “satisfactory” safety rating by the federal Department of Transportation; and</w:t>
      </w:r>
    </w:p>
    <w:p w:rsidRPr="00283F4E" w:rsidR="003A4110" w:rsidP="00335BB5" w:rsidRDefault="00335BB5" w14:paraId="17E42435" w14:textId="2D6AC206">
      <w:pPr>
        <w:pStyle w:val="CoL"/>
        <w:numPr>
          <w:ilvl w:val="0"/>
          <w:numId w:val="56"/>
        </w:numPr>
        <w:spacing w:after="120" w:line="240" w:lineRule="auto"/>
        <w:ind w:right="1440"/>
      </w:pPr>
      <w:proofErr w:type="gramStart"/>
      <w:r>
        <w:t>Applicant</w:t>
      </w:r>
      <w:proofErr w:type="gramEnd"/>
      <w:r>
        <w:t xml:space="preserve"> shall notify the Commission in writing, by letter to the Director of the Consumer Protection and Enforcement Division, of any additional conditions FMCSA imposes related to its decision to authorize Applicant’s self-insurance.</w:t>
      </w:r>
    </w:p>
    <w:p w:rsidR="004078BB" w:rsidP="00283F4E" w:rsidRDefault="00283F4E" w14:paraId="6E6A3917" w14:textId="3407778C">
      <w:pPr>
        <w:pStyle w:val="CoL"/>
        <w:ind w:firstLine="540"/>
      </w:pPr>
      <w:r>
        <w:rPr>
          <w:rFonts w:eastAsia="Times New Roman" w:cs="Times New Roman"/>
          <w:szCs w:val="20"/>
        </w:rPr>
        <w:t>Applicant’s motion for an expedited schedule should be granted.</w:t>
      </w:r>
      <w:bookmarkStart w:name="_Hlk183525242" w:id="82"/>
    </w:p>
    <w:p w:rsidR="004078BB" w:rsidP="00283F4E" w:rsidRDefault="004078BB" w14:paraId="04E551BD" w14:textId="1A8AD1B4">
      <w:pPr>
        <w:pStyle w:val="CoL"/>
        <w:ind w:firstLine="540"/>
        <w:rPr>
          <w:iCs/>
        </w:rPr>
      </w:pPr>
      <w:r w:rsidRPr="004078BB">
        <w:rPr>
          <w:iCs/>
        </w:rPr>
        <w:t>All rulings by the assigned Commissioner and the assigned ALJ should be affirmed.</w:t>
      </w:r>
    </w:p>
    <w:p w:rsidRPr="00D0212A" w:rsidR="00D0212A" w:rsidP="00283F4E" w:rsidRDefault="00D0212A" w14:paraId="0A6ECD05" w14:textId="73A23A8A">
      <w:pPr>
        <w:pStyle w:val="CoL"/>
        <w:ind w:firstLine="540"/>
        <w:rPr>
          <w:iCs/>
        </w:rPr>
      </w:pPr>
      <w:r>
        <w:t xml:space="preserve">Applicant </w:t>
      </w:r>
      <w:r w:rsidR="006742A6">
        <w:t>must</w:t>
      </w:r>
      <w:r>
        <w:t xml:space="preserve"> comply with the Commission’s GO 66-D, </w:t>
      </w:r>
      <w:r w:rsidR="00194644">
        <w:t xml:space="preserve">Section </w:t>
      </w:r>
      <w:r>
        <w:t xml:space="preserve">3.2, which requires the submitter to designate each page, section, field, or any </w:t>
      </w:r>
      <w:r>
        <w:lastRenderedPageBreak/>
        <w:t>portion of the document as confidential</w:t>
      </w:r>
      <w:r w:rsidR="001733CB">
        <w:t xml:space="preserve">, a declaration in support of the legal authority cited </w:t>
      </w:r>
      <w:r w:rsidR="00194644">
        <w:t xml:space="preserve">that is </w:t>
      </w:r>
      <w:r w:rsidR="001733CB">
        <w:t xml:space="preserve">signed by an officer of the information </w:t>
      </w:r>
      <w:proofErr w:type="gramStart"/>
      <w:r w:rsidR="001733CB">
        <w:t>submitter, and</w:t>
      </w:r>
      <w:proofErr w:type="gramEnd"/>
      <w:r w:rsidR="001733CB">
        <w:t xml:space="preserve"> contact information</w:t>
      </w:r>
      <w:r>
        <w:t xml:space="preserve">.   </w:t>
      </w:r>
    </w:p>
    <w:p w:rsidR="00A13F5A" w:rsidP="00A13F5A" w:rsidRDefault="00D0212A" w14:paraId="3E8C112A" w14:textId="77777777">
      <w:pPr>
        <w:pStyle w:val="CoL"/>
        <w:ind w:firstLine="540"/>
        <w:rPr>
          <w:iCs/>
        </w:rPr>
      </w:pPr>
      <w:r>
        <w:t>Failure to comply with GO 66-D will result in denial of Applicant’s motion to file under seal Attachment G and Attachment H of the application.</w:t>
      </w:r>
      <w:bookmarkEnd w:id="82"/>
    </w:p>
    <w:p w:rsidRPr="00D91A79" w:rsidR="008F143D" w:rsidP="00D91A79" w:rsidRDefault="004078BB" w14:paraId="23215E1D" w14:textId="0A994EC6">
      <w:pPr>
        <w:pStyle w:val="CoL"/>
        <w:ind w:firstLine="540"/>
        <w:rPr>
          <w:iCs/>
        </w:rPr>
      </w:pPr>
      <w:r w:rsidRPr="00DE0551">
        <w:t xml:space="preserve">This proceeding should </w:t>
      </w:r>
      <w:r w:rsidR="00B34D28">
        <w:t>remain open.</w:t>
      </w:r>
    </w:p>
    <w:p w:rsidR="00BB0243" w:rsidP="000A6E05" w:rsidRDefault="005939A5" w14:paraId="52244830" w14:textId="77777777">
      <w:pPr>
        <w:pStyle w:val="Mainex"/>
      </w:pPr>
      <w:bookmarkStart w:name="_Toc239323236" w:id="83"/>
      <w:r>
        <w:t>O</w:t>
      </w:r>
      <w:r w:rsidR="00722850">
        <w:t>RDER</w:t>
      </w:r>
      <w:bookmarkEnd w:id="83"/>
    </w:p>
    <w:p w:rsidRPr="006A3D74" w:rsidR="004078BB" w:rsidP="00710EBA" w:rsidRDefault="00BB0243" w14:paraId="54F2487B" w14:textId="77777777">
      <w:pPr>
        <w:keepNext/>
      </w:pPr>
      <w:r w:rsidRPr="00BB0243">
        <w:rPr>
          <w:b/>
        </w:rPr>
        <w:t>IT IS ORDERED</w:t>
      </w:r>
      <w:r>
        <w:t xml:space="preserve"> that:</w:t>
      </w:r>
      <w:bookmarkStart w:name="_Hlk183525931" w:id="84"/>
    </w:p>
    <w:bookmarkEnd w:id="84"/>
    <w:p w:rsidR="009A1F17" w:rsidP="009A1F17" w:rsidRDefault="00283F4E" w14:paraId="3F058778" w14:textId="3A904C49">
      <w:pPr>
        <w:pStyle w:val="OP"/>
      </w:pPr>
      <w:r>
        <w:t>Bauer Intelligent Transportation, Inc. (Applicant) is</w:t>
      </w:r>
      <w:r w:rsidR="009A1F17">
        <w:t xml:space="preserve"> granted authority to operate as a self-insured charter-party carrier pursuant to GO 115-G and as a self-insured passenger stage corporation pursuant to GO 101-E.</w:t>
      </w:r>
    </w:p>
    <w:p w:rsidRPr="00283F4E" w:rsidR="009A1F17" w:rsidP="009A1F17" w:rsidRDefault="009A1F17" w14:paraId="5E05ED80" w14:textId="615618E2">
      <w:pPr>
        <w:pStyle w:val="OP"/>
      </w:pPr>
      <w:r>
        <w:t>To ensure compliance with GO 115-G and GO 101-E, the Commission imposes the following conditions:</w:t>
      </w:r>
    </w:p>
    <w:p w:rsidR="001733CB" w:rsidP="001733CB" w:rsidRDefault="001733CB" w14:paraId="5A3D532E" w14:textId="41C6D3BE">
      <w:pPr>
        <w:pStyle w:val="CoL"/>
        <w:numPr>
          <w:ilvl w:val="0"/>
          <w:numId w:val="59"/>
        </w:numPr>
        <w:spacing w:after="120" w:line="240" w:lineRule="auto"/>
        <w:ind w:right="1440"/>
      </w:pPr>
      <w:r>
        <w:t>Applicant shall notify the Commission in writing, by letter to the Director of the Consumer Protection and Enforcement Division, of any changes in its</w:t>
      </w:r>
      <w:r w:rsidR="00163E79">
        <w:t xml:space="preserve"> </w:t>
      </w:r>
      <w:r w:rsidRPr="009E4502" w:rsidR="00163E79">
        <w:t>Federal Motor Carrier Safety Administration</w:t>
      </w:r>
      <w:r>
        <w:t xml:space="preserve"> </w:t>
      </w:r>
      <w:r w:rsidR="00163E79">
        <w:t>(</w:t>
      </w:r>
      <w:r>
        <w:t>FMCSA</w:t>
      </w:r>
      <w:r w:rsidR="00163E79">
        <w:t>)</w:t>
      </w:r>
      <w:r>
        <w:t xml:space="preserve"> self-insured status within 5 days of any such changes. </w:t>
      </w:r>
      <w:proofErr w:type="gramStart"/>
      <w:r>
        <w:t>Applicant</w:t>
      </w:r>
      <w:proofErr w:type="gramEnd"/>
      <w:r>
        <w:t xml:space="preserve"> shall further notify the Commission, in writing within 5 days, by letter to the Director of the Consumer Protection and Enforcement Division, of the initiation of any FMCSA proceeding which could result in an order modifying, suspending or revoking its self-insurance authority;</w:t>
      </w:r>
    </w:p>
    <w:p w:rsidR="001733CB" w:rsidP="001733CB" w:rsidRDefault="001733CB" w14:paraId="7DACE998" w14:textId="77777777">
      <w:pPr>
        <w:pStyle w:val="CoL"/>
        <w:numPr>
          <w:ilvl w:val="0"/>
          <w:numId w:val="59"/>
        </w:numPr>
        <w:spacing w:after="120" w:line="240" w:lineRule="auto"/>
        <w:ind w:right="1440"/>
      </w:pPr>
      <w:r>
        <w:t>Applicant shall submit a written attestation to the Commission, by letter to the Director of the Consumer Protection and Enforcement Division, within 10 days of the effective date of this Decision that it is complying with the conditions set forth in the FMCSA decision, including all notification requirements;</w:t>
      </w:r>
    </w:p>
    <w:p w:rsidR="001733CB" w:rsidP="001733CB" w:rsidRDefault="001733CB" w14:paraId="6D8A5CE9" w14:textId="77777777">
      <w:pPr>
        <w:pStyle w:val="CoL"/>
        <w:numPr>
          <w:ilvl w:val="0"/>
          <w:numId w:val="59"/>
        </w:numPr>
        <w:spacing w:after="120" w:line="240" w:lineRule="auto"/>
        <w:ind w:right="1440"/>
      </w:pPr>
      <w:proofErr w:type="gramStart"/>
      <w:r>
        <w:t>Applicant</w:t>
      </w:r>
      <w:proofErr w:type="gramEnd"/>
      <w:r>
        <w:t xml:space="preserve"> shall notify the Commission in writing, by letter to the Director of the Consumer Protection and </w:t>
      </w:r>
      <w:r>
        <w:lastRenderedPageBreak/>
        <w:t xml:space="preserve">Enforcement Division, of any drawdown to its self-insurance, along with an explanation as to how it proposes to respond to additional liability claims.  Any drawdown must be replenished within 30 days, and any failure to replenish the amount of a drawdown within 30 days from the date of drawdown must be reported to the Commission; </w:t>
      </w:r>
    </w:p>
    <w:p w:rsidR="001733CB" w:rsidP="001733CB" w:rsidRDefault="001733CB" w14:paraId="701B37AD" w14:textId="4CCB689B">
      <w:pPr>
        <w:pStyle w:val="CoL"/>
        <w:numPr>
          <w:ilvl w:val="0"/>
          <w:numId w:val="59"/>
        </w:numPr>
        <w:spacing w:after="120" w:line="240" w:lineRule="auto"/>
        <w:ind w:right="1440"/>
      </w:pPr>
      <w:r>
        <w:t>Applicant shall notify the Commission in writing, by letter to the Director of the Consumer Protection and Enforcement Division within 5 days of assignment of a less than “satisfactory” safety rating by the federal Department of Transportation; and</w:t>
      </w:r>
    </w:p>
    <w:p w:rsidRPr="00283F4E" w:rsidR="008373A3" w:rsidP="001733CB" w:rsidRDefault="001733CB" w14:paraId="0B098AE4" w14:textId="767DE10D">
      <w:pPr>
        <w:pStyle w:val="CoL"/>
        <w:numPr>
          <w:ilvl w:val="0"/>
          <w:numId w:val="59"/>
        </w:numPr>
        <w:spacing w:after="120" w:line="240" w:lineRule="auto"/>
        <w:ind w:right="1440"/>
      </w:pPr>
      <w:proofErr w:type="gramStart"/>
      <w:r>
        <w:t>Applicant</w:t>
      </w:r>
      <w:proofErr w:type="gramEnd"/>
      <w:r>
        <w:t xml:space="preserve"> shall notify the Commission in writing, by letter to the Director of the Consumer Protection and Enforcement Division, of any additional conditions FMCSA imposes related to its decision to authorize Applicant’s self-insurance.</w:t>
      </w:r>
    </w:p>
    <w:p w:rsidRPr="009A1F17" w:rsidR="009A1F17" w:rsidP="00EA6C16" w:rsidRDefault="009A1F17" w14:paraId="44391C78" w14:textId="1D4052CE">
      <w:pPr>
        <w:pStyle w:val="OP"/>
      </w:pPr>
      <w:r>
        <w:t>Applicant’s motion for expedited schedule is granted</w:t>
      </w:r>
      <w:r w:rsidR="00455E8D">
        <w:t>.</w:t>
      </w:r>
    </w:p>
    <w:p w:rsidRPr="00EB362F" w:rsidR="00410529" w:rsidP="00EA6C16" w:rsidRDefault="00D0212A" w14:paraId="4A40F926" w14:textId="3BF9F468">
      <w:pPr>
        <w:pStyle w:val="OP"/>
      </w:pPr>
      <w:r>
        <w:t>By October 2, 2026, Applicant is required to provide public versions of Attachment G (Approval of Application to Self-Insure by Federal Motor Carrier Safety Administration dated April 7, 2026) and Attachment H (Motor Carrier Self-Insurance Liability Surety Bond for $500,000)</w:t>
      </w:r>
      <w:r w:rsidRPr="00EA6C16">
        <w:rPr>
          <w:rFonts w:eastAsia="Times New Roman" w:cs="Times New Roman"/>
          <w:color w:val="000000" w:themeColor="text1"/>
          <w:szCs w:val="20"/>
        </w:rPr>
        <w:t xml:space="preserve"> </w:t>
      </w:r>
      <w:r>
        <w:t>with specific redactions of what is confidential and reasons specific to the redacted page, section, field, or portion of the document</w:t>
      </w:r>
      <w:r w:rsidR="00AA60F3">
        <w:t>, a declaration in support of the legal authority cited</w:t>
      </w:r>
      <w:r w:rsidR="00194644">
        <w:t xml:space="preserve"> that is</w:t>
      </w:r>
      <w:r w:rsidR="00AA60F3">
        <w:t xml:space="preserve"> signed by an officer of the information submitter, and contact information</w:t>
      </w:r>
      <w:r>
        <w:t xml:space="preserve">.  </w:t>
      </w:r>
    </w:p>
    <w:p w:rsidR="00410529" w:rsidP="00AC3584" w:rsidRDefault="00410529" w14:paraId="3BEC9C2B" w14:textId="74CFE6F1">
      <w:pPr>
        <w:pStyle w:val="OP"/>
      </w:pPr>
      <w:r w:rsidRPr="006A3D74">
        <w:t>All rulings by the assigned Commissioner and the assigned A</w:t>
      </w:r>
      <w:r>
        <w:t xml:space="preserve">dministrative </w:t>
      </w:r>
      <w:r w:rsidRPr="006A3D74">
        <w:t>L</w:t>
      </w:r>
      <w:r>
        <w:t xml:space="preserve">aw </w:t>
      </w:r>
      <w:r w:rsidRPr="006A3D74">
        <w:t>J</w:t>
      </w:r>
      <w:r>
        <w:t>udge</w:t>
      </w:r>
      <w:r w:rsidRPr="006A3D74">
        <w:t xml:space="preserve"> are affirmed.</w:t>
      </w:r>
      <w:r w:rsidR="00EB6FF6">
        <w:br/>
      </w:r>
      <w:r w:rsidR="00EB6FF6">
        <w:br/>
      </w:r>
      <w:r w:rsidR="00EB6FF6">
        <w:br/>
      </w:r>
      <w:r w:rsidR="00EB6FF6">
        <w:br/>
      </w:r>
    </w:p>
    <w:p w:rsidRPr="00410529" w:rsidR="00410529" w:rsidP="00710EBA" w:rsidRDefault="00410529" w14:paraId="7F2FED6B" w14:textId="57493E87">
      <w:pPr>
        <w:pStyle w:val="OP"/>
      </w:pPr>
      <w:r w:rsidRPr="00410529">
        <w:rPr>
          <w:rFonts w:eastAsia="Times New Roman" w:cs="Times New Roman"/>
          <w:szCs w:val="20"/>
        </w:rPr>
        <w:lastRenderedPageBreak/>
        <w:t xml:space="preserve">Application </w:t>
      </w:r>
      <w:r w:rsidRPr="002E0757" w:rsidR="00C01C7C">
        <w:rPr>
          <w:rFonts w:eastAsia="Times New Roman" w:cs="Times New Roman"/>
          <w:bCs/>
          <w:color w:val="000000" w:themeColor="text1"/>
          <w:szCs w:val="20"/>
        </w:rPr>
        <w:t>2</w:t>
      </w:r>
      <w:r w:rsidR="00AC3584">
        <w:rPr>
          <w:rFonts w:eastAsia="Times New Roman" w:cs="Times New Roman"/>
          <w:bCs/>
          <w:color w:val="000000" w:themeColor="text1"/>
          <w:szCs w:val="20"/>
        </w:rPr>
        <w:t>6</w:t>
      </w:r>
      <w:r w:rsidRPr="002E0757">
        <w:rPr>
          <w:rFonts w:eastAsia="Times New Roman" w:cs="Times New Roman"/>
          <w:bCs/>
          <w:color w:val="000000" w:themeColor="text1"/>
          <w:szCs w:val="20"/>
        </w:rPr>
        <w:noBreakHyphen/>
      </w:r>
      <w:r w:rsidRPr="002E0757" w:rsidR="00C01C7C">
        <w:rPr>
          <w:rFonts w:eastAsia="Times New Roman" w:cs="Times New Roman"/>
          <w:bCs/>
          <w:color w:val="000000" w:themeColor="text1"/>
          <w:szCs w:val="20"/>
        </w:rPr>
        <w:t>0</w:t>
      </w:r>
      <w:r w:rsidR="00AC3584">
        <w:rPr>
          <w:rFonts w:eastAsia="Times New Roman" w:cs="Times New Roman"/>
          <w:bCs/>
          <w:color w:val="000000" w:themeColor="text1"/>
          <w:szCs w:val="20"/>
        </w:rPr>
        <w:t>6</w:t>
      </w:r>
      <w:r w:rsidRPr="002E0757">
        <w:rPr>
          <w:rFonts w:eastAsia="Times New Roman" w:cs="Times New Roman"/>
          <w:bCs/>
          <w:color w:val="000000" w:themeColor="text1"/>
          <w:szCs w:val="20"/>
        </w:rPr>
        <w:noBreakHyphen/>
      </w:r>
      <w:r w:rsidRPr="002E0757" w:rsidR="00C01C7C">
        <w:rPr>
          <w:rFonts w:eastAsia="Times New Roman" w:cs="Times New Roman"/>
          <w:bCs/>
          <w:color w:val="000000" w:themeColor="text1"/>
          <w:szCs w:val="20"/>
        </w:rPr>
        <w:t>0</w:t>
      </w:r>
      <w:r w:rsidR="00AC3584">
        <w:rPr>
          <w:rFonts w:eastAsia="Times New Roman" w:cs="Times New Roman"/>
          <w:bCs/>
          <w:color w:val="000000" w:themeColor="text1"/>
          <w:szCs w:val="20"/>
        </w:rPr>
        <w:t>05</w:t>
      </w:r>
      <w:r w:rsidRPr="002E0757">
        <w:rPr>
          <w:rFonts w:eastAsia="Times New Roman" w:cs="Times New Roman"/>
          <w:b/>
          <w:color w:val="000000" w:themeColor="text1"/>
          <w:szCs w:val="20"/>
        </w:rPr>
        <w:t xml:space="preserve"> </w:t>
      </w:r>
      <w:r w:rsidR="00B34D28">
        <w:rPr>
          <w:rFonts w:eastAsia="Times New Roman" w:cs="Times New Roman"/>
          <w:szCs w:val="20"/>
        </w:rPr>
        <w:t>remains open</w:t>
      </w:r>
      <w:r w:rsidRPr="00410529">
        <w:t>.</w:t>
      </w:r>
    </w:p>
    <w:p w:rsidRPr="001E2A62" w:rsidR="00B564DF" w:rsidP="00710EBA" w:rsidRDefault="00410529" w14:paraId="6CB40CDE" w14:textId="77777777">
      <w:pPr>
        <w:pStyle w:val="num2"/>
        <w:ind w:firstLine="0"/>
      </w:pPr>
      <w:r>
        <w:rPr>
          <w:rFonts w:ascii="Book Antiqua" w:hAnsi="Book Antiqua"/>
        </w:rPr>
        <w:tab/>
      </w:r>
      <w:r w:rsidRPr="00710EBA">
        <w:rPr>
          <w:rFonts w:ascii="Book Antiqua" w:hAnsi="Book Antiqua"/>
        </w:rPr>
        <w:t>This decision is effective today</w:t>
      </w:r>
    </w:p>
    <w:p w:rsidR="00714CF2" w:rsidP="00816E05" w:rsidRDefault="008F0116" w14:paraId="525E892C" w14:textId="0D269339">
      <w:r>
        <w:t xml:space="preserve">Dated </w:t>
      </w:r>
      <w:r w:rsidRPr="00F415D0" w:rsidR="00F415D0">
        <w:t xml:space="preserve">September 17, </w:t>
      </w:r>
      <w:proofErr w:type="gramStart"/>
      <w:r w:rsidRPr="00F415D0" w:rsidR="00F415D0">
        <w:t>2026</w:t>
      </w:r>
      <w:proofErr w:type="gramEnd"/>
      <w:r>
        <w:t xml:space="preserve"> at </w:t>
      </w:r>
      <w:r w:rsidR="007B3F9C">
        <w:t>San Marcos</w:t>
      </w:r>
      <w:r>
        <w:t>, California</w:t>
      </w:r>
      <w:r w:rsidR="00095CB7">
        <w:t>.</w:t>
      </w:r>
    </w:p>
    <w:p w:rsidR="00F415D0" w:rsidP="00816E05" w:rsidRDefault="00F415D0" w14:paraId="787B0AD6" w14:textId="77777777"/>
    <w:p w:rsidRPr="00F415D0" w:rsidR="00F415D0" w:rsidP="00F415D0" w:rsidRDefault="00F415D0" w14:paraId="2A04DB04" w14:textId="77777777">
      <w:pPr>
        <w:autoSpaceDE w:val="0"/>
        <w:autoSpaceDN w:val="0"/>
        <w:adjustRightInd w:val="0"/>
        <w:spacing w:line="240" w:lineRule="auto"/>
        <w:ind w:left="3600" w:firstLine="1602"/>
        <w:jc w:val="both"/>
        <w:rPr>
          <w:rFonts w:eastAsia="Calibri" w:cs="Times New Roman"/>
          <w:szCs w:val="26"/>
        </w:rPr>
      </w:pPr>
      <w:r w:rsidRPr="00F415D0">
        <w:rPr>
          <w:rFonts w:eastAsia="Calibri" w:cs="Times New Roman"/>
          <w:szCs w:val="26"/>
        </w:rPr>
        <w:t>JOHN REYNOLDS</w:t>
      </w:r>
    </w:p>
    <w:p w:rsidRPr="00F415D0" w:rsidR="00F415D0" w:rsidP="00F415D0" w:rsidRDefault="00F415D0" w14:paraId="1752E154" w14:textId="77777777">
      <w:pPr>
        <w:autoSpaceDE w:val="0"/>
        <w:autoSpaceDN w:val="0"/>
        <w:adjustRightInd w:val="0"/>
        <w:spacing w:line="240" w:lineRule="auto"/>
        <w:ind w:firstLine="1602"/>
        <w:jc w:val="both"/>
        <w:rPr>
          <w:rFonts w:eastAsia="Calibri" w:cs="Times New Roman"/>
          <w:szCs w:val="26"/>
        </w:rPr>
      </w:pPr>
      <w:r w:rsidRPr="00F415D0">
        <w:rPr>
          <w:rFonts w:eastAsia="Calibri" w:cs="Times New Roman"/>
          <w:szCs w:val="26"/>
        </w:rPr>
        <w:tab/>
      </w:r>
      <w:r w:rsidRPr="00F415D0">
        <w:rPr>
          <w:rFonts w:eastAsia="Calibri" w:cs="Times New Roman"/>
          <w:szCs w:val="26"/>
        </w:rPr>
        <w:tab/>
      </w:r>
      <w:r w:rsidRPr="00F415D0">
        <w:rPr>
          <w:rFonts w:eastAsia="Calibri" w:cs="Times New Roman"/>
          <w:szCs w:val="26"/>
        </w:rPr>
        <w:tab/>
      </w:r>
      <w:r w:rsidRPr="00F415D0">
        <w:rPr>
          <w:rFonts w:eastAsia="Calibri" w:cs="Times New Roman"/>
          <w:szCs w:val="26"/>
        </w:rPr>
        <w:tab/>
      </w:r>
      <w:r w:rsidRPr="00F415D0">
        <w:rPr>
          <w:rFonts w:eastAsia="Calibri" w:cs="Times New Roman"/>
          <w:szCs w:val="26"/>
        </w:rPr>
        <w:tab/>
        <w:t xml:space="preserve">                    President</w:t>
      </w:r>
    </w:p>
    <w:p w:rsidRPr="00F415D0" w:rsidR="00F415D0" w:rsidP="00F415D0" w:rsidRDefault="00F415D0" w14:paraId="619B01D2" w14:textId="77777777">
      <w:pPr>
        <w:autoSpaceDE w:val="0"/>
        <w:autoSpaceDN w:val="0"/>
        <w:adjustRightInd w:val="0"/>
        <w:spacing w:line="240" w:lineRule="auto"/>
        <w:ind w:left="3600" w:firstLine="1602"/>
        <w:jc w:val="both"/>
        <w:rPr>
          <w:rFonts w:eastAsia="Calibri" w:cs="Times New Roman"/>
          <w:szCs w:val="26"/>
        </w:rPr>
      </w:pPr>
      <w:r w:rsidRPr="00F415D0">
        <w:rPr>
          <w:rFonts w:eastAsia="Calibri" w:cs="Times New Roman"/>
          <w:szCs w:val="26"/>
        </w:rPr>
        <w:t>DARCIE L. HOUCK</w:t>
      </w:r>
    </w:p>
    <w:p w:rsidRPr="00F415D0" w:rsidR="00F415D0" w:rsidP="00F415D0" w:rsidRDefault="00F415D0" w14:paraId="12A1B8DF" w14:textId="77777777">
      <w:pPr>
        <w:autoSpaceDE w:val="0"/>
        <w:autoSpaceDN w:val="0"/>
        <w:adjustRightInd w:val="0"/>
        <w:spacing w:line="240" w:lineRule="auto"/>
        <w:ind w:left="3600" w:firstLine="1602"/>
        <w:jc w:val="both"/>
        <w:rPr>
          <w:rFonts w:eastAsia="Times New Roman" w:cs="Times New Roman"/>
          <w:color w:val="000000"/>
          <w:szCs w:val="26"/>
        </w:rPr>
      </w:pPr>
      <w:r w:rsidRPr="00F415D0">
        <w:rPr>
          <w:rFonts w:eastAsia="Times New Roman" w:cs="Times New Roman"/>
          <w:color w:val="000000"/>
          <w:szCs w:val="26"/>
        </w:rPr>
        <w:t>KAREN DOUGLAS</w:t>
      </w:r>
    </w:p>
    <w:p w:rsidRPr="00F415D0" w:rsidR="00F415D0" w:rsidP="00F415D0" w:rsidRDefault="00F415D0" w14:paraId="613E05D9" w14:textId="77777777">
      <w:pPr>
        <w:autoSpaceDE w:val="0"/>
        <w:autoSpaceDN w:val="0"/>
        <w:adjustRightInd w:val="0"/>
        <w:spacing w:line="240" w:lineRule="auto"/>
        <w:ind w:left="3600" w:firstLine="1602"/>
        <w:jc w:val="both"/>
        <w:rPr>
          <w:rFonts w:eastAsia="Times New Roman" w:cs="Times New Roman"/>
          <w:color w:val="000000"/>
          <w:szCs w:val="26"/>
        </w:rPr>
      </w:pPr>
      <w:r w:rsidRPr="00F415D0">
        <w:rPr>
          <w:rFonts w:eastAsia="Times New Roman" w:cs="Times New Roman"/>
          <w:color w:val="000000"/>
          <w:szCs w:val="26"/>
        </w:rPr>
        <w:t>MATTHEW BAKER</w:t>
      </w:r>
    </w:p>
    <w:p w:rsidRPr="00F415D0" w:rsidR="00F415D0" w:rsidP="00F415D0" w:rsidRDefault="00F415D0" w14:paraId="23733092" w14:textId="77777777">
      <w:pPr>
        <w:autoSpaceDE w:val="0"/>
        <w:autoSpaceDN w:val="0"/>
        <w:adjustRightInd w:val="0"/>
        <w:spacing w:line="240" w:lineRule="auto"/>
        <w:ind w:left="3600" w:firstLine="1602"/>
        <w:jc w:val="both"/>
        <w:rPr>
          <w:rFonts w:eastAsia="Calibri" w:cs="Times New Roman"/>
          <w:szCs w:val="26"/>
        </w:rPr>
      </w:pPr>
      <w:r w:rsidRPr="00F415D0">
        <w:rPr>
          <w:rFonts w:eastAsia="Calibri" w:cs="Times New Roman"/>
          <w:szCs w:val="26"/>
        </w:rPr>
        <w:t>CHRISTINE HARADA</w:t>
      </w:r>
    </w:p>
    <w:p w:rsidRPr="00F415D0" w:rsidR="00525C6F" w:rsidP="00F415D0" w:rsidRDefault="00F415D0" w14:paraId="7EF4D171" w14:textId="64CB31DB">
      <w:pPr>
        <w:spacing w:line="240" w:lineRule="auto"/>
        <w:ind w:left="5040"/>
        <w:rPr>
          <w:rFonts w:eastAsia="Times New Roman" w:cs="Times New Roman"/>
          <w:b/>
          <w:szCs w:val="26"/>
        </w:rPr>
      </w:pPr>
      <w:r w:rsidRPr="00F415D0">
        <w:rPr>
          <w:rFonts w:eastAsia="Calibri" w:cs="Times New Roman"/>
          <w:szCs w:val="26"/>
        </w:rPr>
        <w:t xml:space="preserve">        Commissioners</w:t>
      </w:r>
    </w:p>
    <w:sectPr w:rsidRPr="00F415D0" w:rsidR="00525C6F" w:rsidSect="00D91A79">
      <w:headerReference w:type="default" r:id="rId11"/>
      <w:footerReference w:type="default" r:id="rId12"/>
      <w:footerReference w:type="first" r:id="rId13"/>
      <w:pgSz w:w="12240" w:h="15840"/>
      <w:pgMar w:top="1728" w:right="1440" w:bottom="1440" w:left="1440" w:header="720" w:footer="720"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7BAE8" w14:textId="77777777" w:rsidR="003F3D83" w:rsidRDefault="003F3D83" w:rsidP="0098138E">
      <w:pPr>
        <w:spacing w:line="240" w:lineRule="auto"/>
      </w:pPr>
      <w:r>
        <w:separator/>
      </w:r>
    </w:p>
  </w:endnote>
  <w:endnote w:type="continuationSeparator" w:id="0">
    <w:p w14:paraId="3CD5CF23" w14:textId="77777777" w:rsidR="003F3D83" w:rsidRDefault="003F3D83"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w:altName w:val="Segoe UI Historic"/>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5825308"/>
      <w:docPartObj>
        <w:docPartGallery w:val="Page Numbers (Bottom of Page)"/>
        <w:docPartUnique/>
      </w:docPartObj>
    </w:sdtPr>
    <w:sdtEndPr>
      <w:rPr>
        <w:noProof/>
      </w:rPr>
    </w:sdtEndPr>
    <w:sdtContent>
      <w:p w14:paraId="242317AA" w14:textId="2214AAF1" w:rsidR="00AC3584" w:rsidRDefault="00D91A79" w:rsidP="00D91A79">
        <w:pPr>
          <w:pStyle w:val="Footer"/>
          <w:ind w:firstLine="0"/>
        </w:pPr>
        <w:r>
          <w:tab/>
        </w:r>
        <w:r w:rsidR="00AC3584">
          <w:fldChar w:fldCharType="begin"/>
        </w:r>
        <w:r w:rsidR="00AC3584">
          <w:instrText xml:space="preserve"> PAGE   \* MERGEFORMAT </w:instrText>
        </w:r>
        <w:r w:rsidR="00AC3584">
          <w:fldChar w:fldCharType="separate"/>
        </w:r>
        <w:r w:rsidR="00AC3584">
          <w:rPr>
            <w:noProof/>
          </w:rPr>
          <w:t>2</w:t>
        </w:r>
        <w:r w:rsidR="00AC3584">
          <w:rPr>
            <w:noProof/>
          </w:rPr>
          <w:fldChar w:fldCharType="end"/>
        </w:r>
      </w:p>
    </w:sdtContent>
  </w:sdt>
  <w:p w14:paraId="0A5DB3DB" w14:textId="3D515D01" w:rsidR="00E23CBB" w:rsidRDefault="00E23CBB" w:rsidP="00AC3584">
    <w:pPr>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0528036"/>
      <w:docPartObj>
        <w:docPartGallery w:val="Page Numbers (Bottom of Page)"/>
        <w:docPartUnique/>
      </w:docPartObj>
    </w:sdtPr>
    <w:sdtEndPr>
      <w:rPr>
        <w:noProof/>
      </w:rPr>
    </w:sdtEndPr>
    <w:sdtContent>
      <w:p w14:paraId="54A94756" w14:textId="0C8DEAC8" w:rsidR="00D91A79" w:rsidRDefault="00B30BFC" w:rsidP="00D91A79">
        <w:pPr>
          <w:pStyle w:val="Footer"/>
          <w:ind w:firstLine="0"/>
        </w:pPr>
        <w:r w:rsidRPr="00B30BFC">
          <w:rPr>
            <w:sz w:val="16"/>
            <w:szCs w:val="16"/>
          </w:rPr>
          <w:t>620687879</w:t>
        </w:r>
        <w:r w:rsidR="00D91A79">
          <w:tab/>
        </w:r>
        <w:r w:rsidR="00D91A79">
          <w:fldChar w:fldCharType="begin"/>
        </w:r>
        <w:r w:rsidR="00D91A79">
          <w:instrText xml:space="preserve"> PAGE   \* MERGEFORMAT </w:instrText>
        </w:r>
        <w:r w:rsidR="00D91A79">
          <w:fldChar w:fldCharType="separate"/>
        </w:r>
        <w:r w:rsidR="00D91A79">
          <w:t>- 1 -</w:t>
        </w:r>
        <w:r w:rsidR="00D91A79">
          <w:rPr>
            <w:noProof/>
          </w:rPr>
          <w:fldChar w:fldCharType="end"/>
        </w:r>
      </w:p>
    </w:sdtContent>
  </w:sdt>
  <w:p w14:paraId="2A47B242" w14:textId="77777777" w:rsidR="00D91A79" w:rsidRDefault="00D91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A2D5F" w14:textId="77777777" w:rsidR="003F3D83" w:rsidRDefault="003F3D83" w:rsidP="00DF58E7">
      <w:pPr>
        <w:spacing w:line="240" w:lineRule="auto"/>
        <w:ind w:firstLine="0"/>
      </w:pPr>
      <w:r>
        <w:separator/>
      </w:r>
    </w:p>
  </w:footnote>
  <w:footnote w:type="continuationSeparator" w:id="0">
    <w:p w14:paraId="56327092" w14:textId="77777777" w:rsidR="003F3D83" w:rsidRDefault="003F3D83" w:rsidP="00DF58E7">
      <w:pPr>
        <w:spacing w:line="240" w:lineRule="auto"/>
        <w:ind w:firstLine="0"/>
      </w:pPr>
      <w:r>
        <w:continuationSeparator/>
      </w:r>
    </w:p>
  </w:footnote>
  <w:footnote w:type="continuationNotice" w:id="1">
    <w:p w14:paraId="19D4755B" w14:textId="77777777" w:rsidR="003F3D83" w:rsidRPr="00DF58E7" w:rsidRDefault="003F3D83" w:rsidP="00DF58E7">
      <w:pPr>
        <w:spacing w:line="240" w:lineRule="auto"/>
        <w:ind w:firstLine="0"/>
        <w:jc w:val="right"/>
        <w:rPr>
          <w:i/>
          <w:sz w:val="22"/>
        </w:rPr>
      </w:pPr>
      <w:r w:rsidRPr="00DF58E7">
        <w:rPr>
          <w:i/>
          <w:sz w:val="22"/>
        </w:rPr>
        <w:t xml:space="preserve">Footnote </w:t>
      </w:r>
      <w:proofErr w:type="gramStart"/>
      <w:r w:rsidRPr="00DF58E7">
        <w:rPr>
          <w:i/>
          <w:sz w:val="22"/>
        </w:rPr>
        <w:t>continued on</w:t>
      </w:r>
      <w:proofErr w:type="gramEnd"/>
      <w:r w:rsidRPr="00DF58E7">
        <w:rPr>
          <w:i/>
          <w:sz w:val="22"/>
        </w:rPr>
        <w:t xml:space="preserve"> next page.</w:t>
      </w:r>
    </w:p>
  </w:footnote>
  <w:footnote w:id="2">
    <w:p w14:paraId="7622B5B0" w14:textId="284FE132" w:rsidR="003B2AE9" w:rsidRDefault="003B2AE9" w:rsidP="003B2AE9">
      <w:pPr>
        <w:pStyle w:val="FootnoteText"/>
      </w:pPr>
      <w:r>
        <w:rPr>
          <w:rStyle w:val="FootnoteReference"/>
        </w:rPr>
        <w:footnoteRef/>
      </w:r>
      <w:r>
        <w:t xml:space="preserve"> </w:t>
      </w:r>
      <w:r w:rsidR="000F13D4" w:rsidRPr="000F13D4">
        <w:t>“Charter-party carrier of passengers”</w:t>
      </w:r>
      <w:r w:rsidR="000F13D4">
        <w:t xml:space="preserve"> is defined in California Public Utilities Code Section </w:t>
      </w:r>
      <w:r w:rsidR="002C262B">
        <w:t>5360.</w:t>
      </w:r>
    </w:p>
  </w:footnote>
  <w:footnote w:id="3">
    <w:p w14:paraId="2CA11C32" w14:textId="68A4775B" w:rsidR="003B2AE9" w:rsidRDefault="003B2AE9" w:rsidP="003B2AE9">
      <w:pPr>
        <w:pStyle w:val="FootnoteText"/>
      </w:pPr>
      <w:r>
        <w:rPr>
          <w:rStyle w:val="FootnoteReference"/>
        </w:rPr>
        <w:footnoteRef/>
      </w:r>
      <w:r>
        <w:t xml:space="preserve"> </w:t>
      </w:r>
      <w:r w:rsidR="00243DDB">
        <w:t>“</w:t>
      </w:r>
      <w:r>
        <w:t xml:space="preserve">Passenger stage </w:t>
      </w:r>
      <w:r w:rsidR="00E718BC">
        <w:t xml:space="preserve">corporation” is defined in California Public Utilities Code Section </w:t>
      </w:r>
      <w:r w:rsidR="00CF5D53">
        <w:t>226</w:t>
      </w:r>
      <w:r w:rsidR="00E718BC">
        <w:t>.</w:t>
      </w:r>
    </w:p>
  </w:footnote>
  <w:footnote w:id="4">
    <w:p w14:paraId="7129C837" w14:textId="0B8AC640" w:rsidR="0023287C" w:rsidRDefault="0023287C" w:rsidP="0023287C">
      <w:pPr>
        <w:pStyle w:val="FootnoteText"/>
      </w:pPr>
      <w:r>
        <w:rPr>
          <w:rStyle w:val="FootnoteReference"/>
        </w:rPr>
        <w:footnoteRef/>
      </w:r>
      <w:r>
        <w:t xml:space="preserve"> </w:t>
      </w:r>
      <w:r w:rsidR="002B2C1D" w:rsidRPr="000A1D10">
        <w:rPr>
          <w:i/>
        </w:rPr>
        <w:t>See</w:t>
      </w:r>
      <w:r>
        <w:t xml:space="preserve"> General Order (GO) 115-G(1)</w:t>
      </w:r>
      <w:r w:rsidR="009C7FDE">
        <w:t xml:space="preserve"> and</w:t>
      </w:r>
      <w:r>
        <w:t xml:space="preserve"> GO 101-E(1).</w:t>
      </w:r>
    </w:p>
  </w:footnote>
  <w:footnote w:id="5">
    <w:p w14:paraId="0E29EBB2" w14:textId="456DF37C" w:rsidR="007A5FA7" w:rsidRDefault="007A5FA7">
      <w:pPr>
        <w:pStyle w:val="FootnoteText"/>
      </w:pPr>
      <w:r>
        <w:rPr>
          <w:rStyle w:val="FootnoteReference"/>
        </w:rPr>
        <w:footnoteRef/>
      </w:r>
      <w:r>
        <w:t xml:space="preserve"> </w:t>
      </w:r>
      <w:r w:rsidRPr="00E54DF2">
        <w:rPr>
          <w:i/>
          <w:iCs/>
        </w:rPr>
        <w:t>Id.</w:t>
      </w:r>
    </w:p>
  </w:footnote>
  <w:footnote w:id="6">
    <w:p w14:paraId="3C20D1BC" w14:textId="77777777" w:rsidR="000E4EEB" w:rsidRDefault="000E4EEB" w:rsidP="000E4EEB">
      <w:pPr>
        <w:pStyle w:val="FootnoteText"/>
      </w:pPr>
      <w:r>
        <w:rPr>
          <w:rStyle w:val="FootnoteReference"/>
        </w:rPr>
        <w:footnoteRef/>
      </w:r>
      <w:r>
        <w:t xml:space="preserve"> </w:t>
      </w:r>
      <w:r w:rsidRPr="002B0BE9">
        <w:rPr>
          <w:i/>
          <w:iCs/>
        </w:rPr>
        <w:t>See</w:t>
      </w:r>
      <w:r>
        <w:t xml:space="preserve"> GO 115-G(7) and GO 101-E(7).</w:t>
      </w:r>
    </w:p>
  </w:footnote>
  <w:footnote w:id="7">
    <w:p w14:paraId="72576B61" w14:textId="65E42FF5" w:rsidR="007C4731" w:rsidRDefault="007C4731">
      <w:pPr>
        <w:pStyle w:val="FootnoteText"/>
      </w:pPr>
      <w:r>
        <w:rPr>
          <w:rStyle w:val="FootnoteReference"/>
        </w:rPr>
        <w:footnoteRef/>
      </w:r>
      <w:r>
        <w:t xml:space="preserve"> </w:t>
      </w:r>
      <w:r w:rsidR="002415F0" w:rsidRPr="002B0BE9">
        <w:rPr>
          <w:i/>
          <w:iCs/>
        </w:rPr>
        <w:t>See</w:t>
      </w:r>
      <w:r>
        <w:t xml:space="preserve"> GO 11</w:t>
      </w:r>
      <w:r w:rsidR="00E54DF2">
        <w:t>5-</w:t>
      </w:r>
      <w:r>
        <w:t>G(6</w:t>
      </w:r>
      <w:r w:rsidR="002415F0">
        <w:t xml:space="preserve">) and </w:t>
      </w:r>
      <w:r>
        <w:t>GO 101-E(</w:t>
      </w:r>
      <w:r w:rsidR="00E54DF2">
        <w:t>6).</w:t>
      </w:r>
    </w:p>
  </w:footnote>
  <w:footnote w:id="8">
    <w:p w14:paraId="02339F6B" w14:textId="024C15DB" w:rsidR="00E54DF2" w:rsidRDefault="00E54DF2">
      <w:pPr>
        <w:pStyle w:val="FootnoteText"/>
      </w:pPr>
      <w:r>
        <w:rPr>
          <w:rStyle w:val="FootnoteReference"/>
        </w:rPr>
        <w:footnoteRef/>
      </w:r>
      <w:r>
        <w:t xml:space="preserve"> </w:t>
      </w:r>
      <w:r w:rsidRPr="00E54DF2">
        <w:rPr>
          <w:i/>
          <w:iCs/>
        </w:rPr>
        <w:t>Id.</w:t>
      </w:r>
    </w:p>
  </w:footnote>
  <w:footnote w:id="9">
    <w:p w14:paraId="29E32C4B" w14:textId="7E10B85F" w:rsidR="005643C5" w:rsidRDefault="005643C5">
      <w:pPr>
        <w:pStyle w:val="FootnoteText"/>
      </w:pPr>
      <w:r>
        <w:rPr>
          <w:rStyle w:val="FootnoteReference"/>
        </w:rPr>
        <w:footnoteRef/>
      </w:r>
      <w:r>
        <w:t xml:space="preserve"> </w:t>
      </w:r>
      <w:r w:rsidR="00DC4CE4" w:rsidRPr="002B0BE9">
        <w:rPr>
          <w:i/>
          <w:iCs/>
        </w:rPr>
        <w:t>See</w:t>
      </w:r>
      <w:r w:rsidR="00DC4CE4">
        <w:t xml:space="preserve"> GO 115-G(4)</w:t>
      </w:r>
      <w:r w:rsidR="009B04E6">
        <w:t xml:space="preserve">; </w:t>
      </w:r>
      <w:r w:rsidR="009B04E6" w:rsidRPr="0058733D">
        <w:t>GO 101-E(</w:t>
      </w:r>
      <w:r w:rsidR="009B04E6">
        <w:t>4</w:t>
      </w:r>
      <w:r w:rsidR="009B04E6" w:rsidRPr="0058733D">
        <w:t>).</w:t>
      </w:r>
    </w:p>
  </w:footnote>
  <w:footnote w:id="10">
    <w:p w14:paraId="51D4FAB4" w14:textId="549E0FD5" w:rsidR="001A5B9F" w:rsidRDefault="001A5B9F">
      <w:pPr>
        <w:pStyle w:val="FootnoteText"/>
      </w:pPr>
      <w:r>
        <w:rPr>
          <w:rStyle w:val="FootnoteReference"/>
        </w:rPr>
        <w:footnoteRef/>
      </w:r>
      <w:r>
        <w:t xml:space="preserve"> </w:t>
      </w:r>
      <w:r w:rsidR="00761505" w:rsidRPr="008373A3">
        <w:rPr>
          <w:i/>
          <w:iCs/>
        </w:rPr>
        <w:t>See</w:t>
      </w:r>
      <w:r w:rsidR="00761505">
        <w:t xml:space="preserve"> </w:t>
      </w:r>
      <w:r w:rsidRPr="001A5B9F">
        <w:t>49 CFR Section 387.309(a).</w:t>
      </w:r>
    </w:p>
  </w:footnote>
  <w:footnote w:id="11">
    <w:p w14:paraId="037DF208" w14:textId="10517486" w:rsidR="004D610D" w:rsidRDefault="004D610D">
      <w:pPr>
        <w:pStyle w:val="FootnoteText"/>
      </w:pPr>
      <w:r>
        <w:rPr>
          <w:rStyle w:val="FootnoteReference"/>
        </w:rPr>
        <w:footnoteRef/>
      </w:r>
      <w:r>
        <w:t xml:space="preserve"> Applicant provided the Federal Motor Carrier Safety Administration (FMCSA) decision as Attachment G of its application and requested confidential treatment.  Application, July 30, 2026, at 1 and 3.  </w:t>
      </w:r>
      <w:r w:rsidR="00FB0C5F">
        <w:t xml:space="preserve">Applicant states that the decision contains sensitive financial information. </w:t>
      </w:r>
      <w:r w:rsidR="00C52E93">
        <w:t>T</w:t>
      </w:r>
      <w:r w:rsidR="00FB0C5F">
        <w:t xml:space="preserve">he Commission notes that </w:t>
      </w:r>
      <w:r w:rsidR="0093793A">
        <w:t>t</w:t>
      </w:r>
      <w:r w:rsidR="00FB0C5F">
        <w:t xml:space="preserve">he FMCSA decision provides no </w:t>
      </w:r>
      <w:r w:rsidR="00C52E93">
        <w:t>indication</w:t>
      </w:r>
      <w:r w:rsidR="00FB0C5F">
        <w:t xml:space="preserve"> that any of the decision is confidential.</w:t>
      </w:r>
      <w:r w:rsidR="00A66487">
        <w:t xml:space="preserve">  As explained below, </w:t>
      </w:r>
      <w:r w:rsidR="003A68F5">
        <w:t xml:space="preserve">the Commission’s General Order 66-D requires Applicant to identify each page, section, or field as confidential.  </w:t>
      </w:r>
    </w:p>
  </w:footnote>
  <w:footnote w:id="12">
    <w:p w14:paraId="6B4C6340" w14:textId="0E0442CA" w:rsidR="001B6B09" w:rsidRDefault="001B6B09" w:rsidP="001B6B09">
      <w:pPr>
        <w:pStyle w:val="FootnoteText"/>
      </w:pPr>
      <w:r>
        <w:rPr>
          <w:rStyle w:val="FootnoteReference"/>
        </w:rPr>
        <w:footnoteRef/>
      </w:r>
      <w:r>
        <w:t xml:space="preserve"> </w:t>
      </w:r>
      <w:r w:rsidR="00595D52" w:rsidRPr="00E34225">
        <w:rPr>
          <w:i/>
          <w:iCs/>
        </w:rPr>
        <w:t>See</w:t>
      </w:r>
      <w:r w:rsidR="00595D52">
        <w:t xml:space="preserve"> </w:t>
      </w:r>
      <w:r>
        <w:t>Application, July 24, 2026; Application, July 30, 2026 at 4.</w:t>
      </w:r>
    </w:p>
  </w:footnote>
  <w:footnote w:id="13">
    <w:p w14:paraId="55297C82" w14:textId="253F54BF" w:rsidR="00E83731" w:rsidRDefault="00E83731">
      <w:pPr>
        <w:pStyle w:val="FootnoteText"/>
      </w:pPr>
      <w:r>
        <w:rPr>
          <w:rStyle w:val="FootnoteReference"/>
        </w:rPr>
        <w:footnoteRef/>
      </w:r>
      <w:r>
        <w:t xml:space="preserve"> </w:t>
      </w:r>
      <w:r w:rsidR="002A0BD9" w:rsidRPr="00E34225">
        <w:rPr>
          <w:i/>
          <w:iCs/>
        </w:rPr>
        <w:t>See</w:t>
      </w:r>
      <w:r>
        <w:t xml:space="preserve"> Application, July 30, 2026 at 4.</w:t>
      </w:r>
    </w:p>
  </w:footnote>
  <w:footnote w:id="14">
    <w:p w14:paraId="0725DAA6" w14:textId="07EE98BF" w:rsidR="0092329F" w:rsidRDefault="0092329F">
      <w:pPr>
        <w:pStyle w:val="FootnoteText"/>
      </w:pPr>
      <w:r>
        <w:rPr>
          <w:rStyle w:val="FootnoteReference"/>
        </w:rPr>
        <w:footnoteRef/>
      </w:r>
      <w:r>
        <w:t xml:space="preserve"> </w:t>
      </w:r>
      <w:r w:rsidR="002A0BD9" w:rsidRPr="00E34225">
        <w:rPr>
          <w:i/>
          <w:iCs/>
        </w:rPr>
        <w:t>See</w:t>
      </w:r>
      <w:r>
        <w:t xml:space="preserve"> Application, July 24, 2026 at 3.</w:t>
      </w:r>
    </w:p>
  </w:footnote>
  <w:footnote w:id="15">
    <w:p w14:paraId="662BCEB8" w14:textId="75889F04" w:rsidR="00F44648" w:rsidRDefault="00F44648" w:rsidP="00F44648">
      <w:pPr>
        <w:pStyle w:val="FootnoteText"/>
      </w:pPr>
      <w:r>
        <w:rPr>
          <w:rStyle w:val="FootnoteReference"/>
        </w:rPr>
        <w:footnoteRef/>
      </w:r>
      <w:r>
        <w:t xml:space="preserve"> </w:t>
      </w:r>
      <w:r w:rsidR="00217AB0" w:rsidRPr="00C1780C">
        <w:rPr>
          <w:i/>
          <w:iCs/>
        </w:rPr>
        <w:t>See</w:t>
      </w:r>
      <w:r w:rsidR="00217AB0">
        <w:t xml:space="preserve"> General Order (GO) 115-G(1) and GO 101-E(1).</w:t>
      </w:r>
    </w:p>
  </w:footnote>
  <w:footnote w:id="16">
    <w:p w14:paraId="3448879A" w14:textId="2E9DD785" w:rsidR="009D0515" w:rsidRDefault="009D0515">
      <w:pPr>
        <w:pStyle w:val="FootnoteText"/>
      </w:pPr>
      <w:r>
        <w:rPr>
          <w:rStyle w:val="FootnoteReference"/>
        </w:rPr>
        <w:footnoteRef/>
      </w:r>
      <w:r>
        <w:t xml:space="preserve"> Application, July 30, 2026, Attachment I “Request for Expedited Schedule.”</w:t>
      </w:r>
    </w:p>
  </w:footnote>
  <w:footnote w:id="17">
    <w:p w14:paraId="17DC444D" w14:textId="3119253C" w:rsidR="000C2D10" w:rsidRDefault="000C2D10">
      <w:pPr>
        <w:pStyle w:val="FootnoteText"/>
      </w:pPr>
      <w:r>
        <w:rPr>
          <w:rStyle w:val="FootnoteReference"/>
        </w:rPr>
        <w:footnoteRef/>
      </w:r>
      <w:r>
        <w:t xml:space="preserve"> </w:t>
      </w:r>
      <w:r w:rsidR="00A34C53" w:rsidRPr="00E34225">
        <w:rPr>
          <w:i/>
          <w:iCs/>
        </w:rPr>
        <w:t>See</w:t>
      </w:r>
      <w:r w:rsidR="00A34C53">
        <w:t xml:space="preserve"> Application, July 24, 2026 at 4.</w:t>
      </w:r>
    </w:p>
  </w:footnote>
  <w:footnote w:id="18">
    <w:p w14:paraId="6A4A3D82" w14:textId="1F6F3C09" w:rsidR="003003BB" w:rsidRDefault="003003BB">
      <w:pPr>
        <w:pStyle w:val="FootnoteText"/>
      </w:pPr>
      <w:r>
        <w:rPr>
          <w:rStyle w:val="FootnoteReference"/>
        </w:rPr>
        <w:footnoteRef/>
      </w:r>
      <w:r>
        <w:t xml:space="preserve"> Available at </w:t>
      </w:r>
      <w:hyperlink r:id="rId1" w:history="1">
        <w:r>
          <w:rPr>
            <w:rStyle w:val="Hyperlink"/>
          </w:rPr>
          <w:t>https://tcportal.cpuc.ca.gov/TCP/s/account/001t000000g7nopAAA/bauers-intelligent-transportation-inc</w:t>
        </w:r>
      </w:hyperlink>
      <w:r>
        <w:t>.</w:t>
      </w:r>
    </w:p>
  </w:footnote>
  <w:footnote w:id="19">
    <w:p w14:paraId="3E1CDD3E" w14:textId="77777777" w:rsidR="0080767B" w:rsidRDefault="0080767B" w:rsidP="0080767B">
      <w:pPr>
        <w:pStyle w:val="FootnoteText"/>
      </w:pPr>
      <w:r>
        <w:rPr>
          <w:rStyle w:val="FootnoteReference"/>
        </w:rPr>
        <w:footnoteRef/>
      </w:r>
      <w:r>
        <w:t xml:space="preserve"> </w:t>
      </w:r>
      <w:r w:rsidRPr="00454D69">
        <w:rPr>
          <w:i/>
          <w:iCs/>
        </w:rPr>
        <w:t>See</w:t>
      </w:r>
      <w:r>
        <w:t xml:space="preserve"> GO 115-G(3) and GO 101-E(3).</w:t>
      </w:r>
    </w:p>
  </w:footnote>
  <w:footnote w:id="20">
    <w:p w14:paraId="63E72492" w14:textId="7CFC7D25" w:rsidR="00F27100" w:rsidRDefault="00F27100">
      <w:pPr>
        <w:pStyle w:val="FootnoteText"/>
      </w:pPr>
      <w:r>
        <w:rPr>
          <w:rStyle w:val="FootnoteReference"/>
        </w:rPr>
        <w:footnoteRef/>
      </w:r>
      <w:r>
        <w:t xml:space="preserve"> </w:t>
      </w:r>
      <w:r w:rsidR="00927DFC" w:rsidRPr="008373A3">
        <w:rPr>
          <w:i/>
          <w:iCs/>
        </w:rPr>
        <w:t>See</w:t>
      </w:r>
      <w:r>
        <w:t xml:space="preserve"> GO </w:t>
      </w:r>
      <w:r w:rsidR="00405188">
        <w:t>115</w:t>
      </w:r>
      <w:r>
        <w:t>-G(4); GO 101-E(4).</w:t>
      </w:r>
    </w:p>
  </w:footnote>
  <w:footnote w:id="21">
    <w:p w14:paraId="51764678" w14:textId="17BC6DF7" w:rsidR="00A31C4B" w:rsidRDefault="00A31C4B">
      <w:pPr>
        <w:pStyle w:val="FootnoteText"/>
      </w:pPr>
      <w:r>
        <w:rPr>
          <w:rStyle w:val="FootnoteReference"/>
        </w:rPr>
        <w:footnoteRef/>
      </w:r>
      <w:r>
        <w:t xml:space="preserve"> These conditions reflect similar conditions imposed by FMCSA.</w:t>
      </w:r>
    </w:p>
  </w:footnote>
  <w:footnote w:id="22">
    <w:p w14:paraId="1DF862EF" w14:textId="7D59E069" w:rsidR="00E52EF8" w:rsidRDefault="00E52EF8">
      <w:pPr>
        <w:pStyle w:val="FootnoteText"/>
      </w:pPr>
      <w:r>
        <w:rPr>
          <w:rStyle w:val="FootnoteReference"/>
        </w:rPr>
        <w:footnoteRef/>
      </w:r>
      <w:r>
        <w:t xml:space="preserve"> </w:t>
      </w:r>
      <w:r w:rsidR="00CC5A46" w:rsidRPr="00C54D4C">
        <w:rPr>
          <w:i/>
        </w:rPr>
        <w:t>See</w:t>
      </w:r>
      <w:r>
        <w:t xml:space="preserve"> Application, July </w:t>
      </w:r>
      <w:r w:rsidR="001F6BAD">
        <w:t>24</w:t>
      </w:r>
      <w:r>
        <w:t xml:space="preserve">, 2026 at </w:t>
      </w:r>
      <w:r w:rsidR="00405B3C">
        <w:t>4.</w:t>
      </w:r>
    </w:p>
  </w:footnote>
  <w:footnote w:id="23">
    <w:p w14:paraId="323DCFDC" w14:textId="77777777" w:rsidR="005A7F73" w:rsidRDefault="005A7F73" w:rsidP="005A7F73">
      <w:pPr>
        <w:pStyle w:val="FootnoteText"/>
      </w:pPr>
      <w:r>
        <w:rPr>
          <w:rStyle w:val="FootnoteReference"/>
        </w:rPr>
        <w:footnoteRef/>
      </w:r>
      <w:r>
        <w:t xml:space="preserve"> </w:t>
      </w:r>
      <w:r w:rsidRPr="005A7F73">
        <w:rPr>
          <w:i/>
          <w:iCs/>
        </w:rPr>
        <w:t xml:space="preserve">Id. </w:t>
      </w:r>
    </w:p>
  </w:footnote>
  <w:footnote w:id="24">
    <w:p w14:paraId="70FA14C9" w14:textId="7B59AC72" w:rsidR="00D1324B" w:rsidRDefault="00D1324B">
      <w:pPr>
        <w:pStyle w:val="FootnoteText"/>
      </w:pPr>
      <w:r>
        <w:rPr>
          <w:rStyle w:val="FootnoteReference"/>
        </w:rPr>
        <w:footnoteRef/>
      </w:r>
      <w:r>
        <w:t xml:space="preserve"> </w:t>
      </w:r>
      <w:r w:rsidRPr="007E4F7F">
        <w:rPr>
          <w:i/>
          <w:iCs/>
        </w:rPr>
        <w:t>See</w:t>
      </w:r>
      <w:r>
        <w:t xml:space="preserve"> GO 66-D; D.06-06-066.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1CDB7" w14:textId="14AD7A0D" w:rsidR="00FE2351" w:rsidRDefault="00D91A79" w:rsidP="00EE4315">
    <w:pPr>
      <w:pStyle w:val="Header"/>
      <w:tabs>
        <w:tab w:val="clear" w:pos="4680"/>
      </w:tabs>
      <w:ind w:firstLine="0"/>
      <w:rPr>
        <w:b/>
      </w:rPr>
    </w:pPr>
    <w:r>
      <w:t>A.26-06-005 ALJ/ZZ1/</w:t>
    </w:r>
    <w:proofErr w:type="spellStart"/>
    <w:r>
      <w:t>sgu</w:t>
    </w:r>
    <w:proofErr w:type="spellEnd"/>
    <w:r w:rsidR="00FE2351">
      <w:tab/>
    </w:r>
  </w:p>
  <w:p w14:paraId="10A5B444" w14:textId="1BB39AB6" w:rsidR="00FE2351" w:rsidRPr="00B3087D" w:rsidRDefault="00FE2351" w:rsidP="00B3087D">
    <w:pPr>
      <w:pStyle w:val="Header"/>
      <w:tabs>
        <w:tab w:val="clear" w:pos="4680"/>
      </w:tabs>
      <w:ind w:firstLine="0"/>
      <w:rPr>
        <w:i/>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A5A217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D27201"/>
    <w:multiLevelType w:val="hybridMultilevel"/>
    <w:tmpl w:val="A15A88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F54C9E"/>
    <w:multiLevelType w:val="hybridMultilevel"/>
    <w:tmpl w:val="03EE050A"/>
    <w:lvl w:ilvl="0" w:tplc="04090017">
      <w:start w:val="1"/>
      <w:numFmt w:val="lowerLetter"/>
      <w:lvlText w:val="%1)"/>
      <w:lvlJc w:val="left"/>
      <w:pPr>
        <w:ind w:left="180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02871201"/>
    <w:multiLevelType w:val="multilevel"/>
    <w:tmpl w:val="A9B2B172"/>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lowerLetter"/>
      <w:lvlText w:val="%7."/>
      <w:lvlJc w:val="left"/>
      <w:pPr>
        <w:ind w:left="1080" w:hanging="360"/>
      </w:pPr>
    </w:lvl>
    <w:lvl w:ilvl="7">
      <w:start w:val="1"/>
      <w:numFmt w:val="lowerLetter"/>
      <w:lvlText w:val="%8."/>
      <w:lvlJc w:val="left"/>
      <w:pPr>
        <w:ind w:left="117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4" w15:restartNumberingAfterBreak="0">
    <w:nsid w:val="037262E9"/>
    <w:multiLevelType w:val="singleLevel"/>
    <w:tmpl w:val="0409001F"/>
    <w:lvl w:ilvl="0">
      <w:start w:val="1"/>
      <w:numFmt w:val="decimal"/>
      <w:lvlText w:val="%1."/>
      <w:legacy w:legacy="1" w:legacySpace="144" w:legacyIndent="0"/>
      <w:lvlJc w:val="left"/>
    </w:lvl>
  </w:abstractNum>
  <w:abstractNum w:abstractNumId="5" w15:restartNumberingAfterBreak="0">
    <w:nsid w:val="09121A1A"/>
    <w:multiLevelType w:val="hybridMultilevel"/>
    <w:tmpl w:val="FEE67562"/>
    <w:lvl w:ilvl="0" w:tplc="9A0898DA">
      <w:start w:val="1"/>
      <w:numFmt w:val="decimal"/>
      <w:lvlText w:val="%1."/>
      <w:lvlJc w:val="left"/>
      <w:pPr>
        <w:ind w:left="1440" w:hanging="360"/>
      </w:pPr>
    </w:lvl>
    <w:lvl w:ilvl="1" w:tplc="872E6230">
      <w:start w:val="1"/>
      <w:numFmt w:val="decimal"/>
      <w:lvlText w:val="%2."/>
      <w:lvlJc w:val="left"/>
      <w:pPr>
        <w:ind w:left="1440" w:hanging="360"/>
      </w:pPr>
    </w:lvl>
    <w:lvl w:ilvl="2" w:tplc="4516DE00">
      <w:start w:val="1"/>
      <w:numFmt w:val="decimal"/>
      <w:lvlText w:val="%3."/>
      <w:lvlJc w:val="left"/>
      <w:pPr>
        <w:ind w:left="1440" w:hanging="360"/>
      </w:pPr>
    </w:lvl>
    <w:lvl w:ilvl="3" w:tplc="4D0C169E">
      <w:start w:val="1"/>
      <w:numFmt w:val="decimal"/>
      <w:lvlText w:val="%4."/>
      <w:lvlJc w:val="left"/>
      <w:pPr>
        <w:ind w:left="1440" w:hanging="360"/>
      </w:pPr>
    </w:lvl>
    <w:lvl w:ilvl="4" w:tplc="0AC47A6A">
      <w:start w:val="1"/>
      <w:numFmt w:val="decimal"/>
      <w:lvlText w:val="%5."/>
      <w:lvlJc w:val="left"/>
      <w:pPr>
        <w:ind w:left="1440" w:hanging="360"/>
      </w:pPr>
    </w:lvl>
    <w:lvl w:ilvl="5" w:tplc="A5BE11E2">
      <w:start w:val="1"/>
      <w:numFmt w:val="decimal"/>
      <w:lvlText w:val="%6."/>
      <w:lvlJc w:val="left"/>
      <w:pPr>
        <w:ind w:left="1440" w:hanging="360"/>
      </w:pPr>
    </w:lvl>
    <w:lvl w:ilvl="6" w:tplc="4A6EB59E">
      <w:start w:val="1"/>
      <w:numFmt w:val="decimal"/>
      <w:lvlText w:val="%7."/>
      <w:lvlJc w:val="left"/>
      <w:pPr>
        <w:ind w:left="1440" w:hanging="360"/>
      </w:pPr>
    </w:lvl>
    <w:lvl w:ilvl="7" w:tplc="0ABAC432">
      <w:start w:val="1"/>
      <w:numFmt w:val="decimal"/>
      <w:lvlText w:val="%8."/>
      <w:lvlJc w:val="left"/>
      <w:pPr>
        <w:ind w:left="1440" w:hanging="360"/>
      </w:pPr>
    </w:lvl>
    <w:lvl w:ilvl="8" w:tplc="4C908032">
      <w:start w:val="1"/>
      <w:numFmt w:val="decimal"/>
      <w:lvlText w:val="%9."/>
      <w:lvlJc w:val="left"/>
      <w:pPr>
        <w:ind w:left="1440" w:hanging="360"/>
      </w:pPr>
    </w:lvl>
  </w:abstractNum>
  <w:abstractNum w:abstractNumId="6" w15:restartNumberingAfterBreak="0">
    <w:nsid w:val="11261C0B"/>
    <w:multiLevelType w:val="singleLevel"/>
    <w:tmpl w:val="C1848026"/>
    <w:lvl w:ilvl="0">
      <w:start w:val="1"/>
      <w:numFmt w:val="decimal"/>
      <w:lvlText w:val="%1."/>
      <w:legacy w:legacy="1" w:legacySpace="144" w:legacyIndent="0"/>
      <w:lvlJc w:val="left"/>
      <w:rPr>
        <w:i w:val="0"/>
        <w:iCs/>
        <w:color w:val="auto"/>
      </w:rPr>
    </w:lvl>
  </w:abstractNum>
  <w:abstractNum w:abstractNumId="7" w15:restartNumberingAfterBreak="0">
    <w:nsid w:val="119C3474"/>
    <w:multiLevelType w:val="hybridMultilevel"/>
    <w:tmpl w:val="E84676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25D3837"/>
    <w:multiLevelType w:val="multilevel"/>
    <w:tmpl w:val="E46EE110"/>
    <w:lvl w:ilvl="0">
      <w:start w:val="1"/>
      <w:numFmt w:val="decimal"/>
      <w:suff w:val="space"/>
      <w:lvlText w:val="%1."/>
      <w:lvlJc w:val="left"/>
      <w:pPr>
        <w:ind w:left="0" w:firstLine="0"/>
      </w:pPr>
      <w:rPr>
        <w:rFonts w:hint="default"/>
      </w:rPr>
    </w:lvl>
    <w:lvl w:ilvl="1">
      <w:start w:val="1"/>
      <w:numFmt w:val="lowerLetter"/>
      <w:suff w:val="space"/>
      <w:lvlText w:val="%2."/>
      <w:lvlJc w:val="left"/>
      <w:pPr>
        <w:ind w:left="720" w:firstLine="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146C1C14"/>
    <w:multiLevelType w:val="multilevel"/>
    <w:tmpl w:val="18F4A5AC"/>
    <w:styleLink w:val="FoFCoLOP"/>
    <w:lvl w:ilvl="0">
      <w:start w:val="1"/>
      <w:numFmt w:val="decimal"/>
      <w:pStyle w:val="Co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10" w15:restartNumberingAfterBreak="0">
    <w:nsid w:val="15F056CB"/>
    <w:multiLevelType w:val="multilevel"/>
    <w:tmpl w:val="18F4A5AC"/>
    <w:numStyleLink w:val="FoFCoLOP"/>
  </w:abstractNum>
  <w:abstractNum w:abstractNumId="11" w15:restartNumberingAfterBreak="0">
    <w:nsid w:val="16C82510"/>
    <w:multiLevelType w:val="multilevel"/>
    <w:tmpl w:val="1E0E67D6"/>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bullet"/>
      <w:lvlText w:val=""/>
      <w:lvlJc w:val="left"/>
      <w:pPr>
        <w:ind w:left="1080" w:hanging="360"/>
      </w:pPr>
      <w:rPr>
        <w:rFonts w:ascii="Symbol" w:hAnsi="Symbol" w:hint="default"/>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2"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D70038F"/>
    <w:multiLevelType w:val="multilevel"/>
    <w:tmpl w:val="3C526EDE"/>
    <w:numStyleLink w:val="Headings"/>
  </w:abstractNum>
  <w:abstractNum w:abstractNumId="14" w15:restartNumberingAfterBreak="0">
    <w:nsid w:val="1E2242C9"/>
    <w:multiLevelType w:val="multilevel"/>
    <w:tmpl w:val="3C526EDE"/>
    <w:numStyleLink w:val="Headings"/>
  </w:abstractNum>
  <w:abstractNum w:abstractNumId="15" w15:restartNumberingAfterBreak="0">
    <w:nsid w:val="21FB58FE"/>
    <w:multiLevelType w:val="multilevel"/>
    <w:tmpl w:val="3C526EDE"/>
    <w:numStyleLink w:val="Headings"/>
  </w:abstractNum>
  <w:abstractNum w:abstractNumId="16" w15:restartNumberingAfterBreak="0">
    <w:nsid w:val="23C212EA"/>
    <w:multiLevelType w:val="multilevel"/>
    <w:tmpl w:val="41001DAA"/>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lowerLetter"/>
      <w:lvlText w:val="%7."/>
      <w:lvlJc w:val="left"/>
      <w:pPr>
        <w:ind w:left="1080" w:hanging="360"/>
      </w:pPr>
    </w:lvl>
    <w:lvl w:ilvl="7">
      <w:start w:val="1"/>
      <w:numFmt w:val="lowerLetter"/>
      <w:lvlText w:val="%8."/>
      <w:lvlJc w:val="left"/>
      <w:pPr>
        <w:ind w:left="117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7" w15:restartNumberingAfterBreak="0">
    <w:nsid w:val="243663A0"/>
    <w:multiLevelType w:val="multilevel"/>
    <w:tmpl w:val="3C526EDE"/>
    <w:numStyleLink w:val="Headings"/>
  </w:abstractNum>
  <w:abstractNum w:abstractNumId="18" w15:restartNumberingAfterBreak="0">
    <w:nsid w:val="296B38F9"/>
    <w:multiLevelType w:val="multilevel"/>
    <w:tmpl w:val="50B47CBC"/>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ind w:left="1080" w:hanging="360"/>
      </w:p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9" w15:restartNumberingAfterBreak="0">
    <w:nsid w:val="2B8124D7"/>
    <w:multiLevelType w:val="multilevel"/>
    <w:tmpl w:val="3C526EDE"/>
    <w:numStyleLink w:val="Headings"/>
  </w:abstractNum>
  <w:abstractNum w:abstractNumId="20" w15:restartNumberingAfterBreak="0">
    <w:nsid w:val="2DFA1E5B"/>
    <w:multiLevelType w:val="hybridMultilevel"/>
    <w:tmpl w:val="5E9AC5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287ABC"/>
    <w:multiLevelType w:val="multilevel"/>
    <w:tmpl w:val="97D8B920"/>
    <w:lvl w:ilvl="0">
      <w:start w:val="1"/>
      <w:numFmt w:val="decima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lowerLetter"/>
      <w:lvlText w:val="%7."/>
      <w:lvlJc w:val="left"/>
      <w:pPr>
        <w:ind w:left="1080" w:hanging="360"/>
      </w:p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22" w15:restartNumberingAfterBreak="0">
    <w:nsid w:val="2F4523C3"/>
    <w:multiLevelType w:val="hybridMultilevel"/>
    <w:tmpl w:val="407C5F1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28562FF"/>
    <w:multiLevelType w:val="hybridMultilevel"/>
    <w:tmpl w:val="2BB0674E"/>
    <w:lvl w:ilvl="0" w:tplc="AADA06D6">
      <w:start w:val="1"/>
      <w:numFmt w:val="decimal"/>
      <w:lvlText w:val="%1."/>
      <w:lvlJc w:val="left"/>
      <w:pPr>
        <w:ind w:left="1440" w:hanging="360"/>
      </w:pPr>
    </w:lvl>
    <w:lvl w:ilvl="1" w:tplc="AE044DE2">
      <w:start w:val="1"/>
      <w:numFmt w:val="decimal"/>
      <w:lvlText w:val="%2."/>
      <w:lvlJc w:val="left"/>
      <w:pPr>
        <w:ind w:left="1440" w:hanging="360"/>
      </w:pPr>
    </w:lvl>
    <w:lvl w:ilvl="2" w:tplc="699A96E8">
      <w:start w:val="1"/>
      <w:numFmt w:val="decimal"/>
      <w:lvlText w:val="%3."/>
      <w:lvlJc w:val="left"/>
      <w:pPr>
        <w:ind w:left="1440" w:hanging="360"/>
      </w:pPr>
    </w:lvl>
    <w:lvl w:ilvl="3" w:tplc="D7DA6A8A">
      <w:start w:val="1"/>
      <w:numFmt w:val="decimal"/>
      <w:lvlText w:val="%4."/>
      <w:lvlJc w:val="left"/>
      <w:pPr>
        <w:ind w:left="1440" w:hanging="360"/>
      </w:pPr>
    </w:lvl>
    <w:lvl w:ilvl="4" w:tplc="BA3E5BC4">
      <w:start w:val="1"/>
      <w:numFmt w:val="decimal"/>
      <w:lvlText w:val="%5."/>
      <w:lvlJc w:val="left"/>
      <w:pPr>
        <w:ind w:left="1440" w:hanging="360"/>
      </w:pPr>
    </w:lvl>
    <w:lvl w:ilvl="5" w:tplc="D18CA084">
      <w:start w:val="1"/>
      <w:numFmt w:val="decimal"/>
      <w:lvlText w:val="%6."/>
      <w:lvlJc w:val="left"/>
      <w:pPr>
        <w:ind w:left="1440" w:hanging="360"/>
      </w:pPr>
    </w:lvl>
    <w:lvl w:ilvl="6" w:tplc="8C4CA796">
      <w:start w:val="1"/>
      <w:numFmt w:val="decimal"/>
      <w:lvlText w:val="%7."/>
      <w:lvlJc w:val="left"/>
      <w:pPr>
        <w:ind w:left="1440" w:hanging="360"/>
      </w:pPr>
    </w:lvl>
    <w:lvl w:ilvl="7" w:tplc="92E60394">
      <w:start w:val="1"/>
      <w:numFmt w:val="decimal"/>
      <w:lvlText w:val="%8."/>
      <w:lvlJc w:val="left"/>
      <w:pPr>
        <w:ind w:left="1440" w:hanging="360"/>
      </w:pPr>
    </w:lvl>
    <w:lvl w:ilvl="8" w:tplc="8150794A">
      <w:start w:val="1"/>
      <w:numFmt w:val="decimal"/>
      <w:lvlText w:val="%9."/>
      <w:lvlJc w:val="left"/>
      <w:pPr>
        <w:ind w:left="1440" w:hanging="360"/>
      </w:pPr>
    </w:lvl>
  </w:abstractNum>
  <w:abstractNum w:abstractNumId="24" w15:restartNumberingAfterBreak="0">
    <w:nsid w:val="32B91DE5"/>
    <w:multiLevelType w:val="hybridMultilevel"/>
    <w:tmpl w:val="45DEB978"/>
    <w:lvl w:ilvl="0" w:tplc="E2C05CA0">
      <w:start w:val="1"/>
      <w:numFmt w:val="decimal"/>
      <w:lvlText w:val="%1."/>
      <w:lvlJc w:val="left"/>
      <w:pPr>
        <w:ind w:left="720" w:hanging="360"/>
      </w:pPr>
    </w:lvl>
    <w:lvl w:ilvl="1" w:tplc="D13EBA9E">
      <w:start w:val="1"/>
      <w:numFmt w:val="decimal"/>
      <w:lvlText w:val="%2."/>
      <w:lvlJc w:val="left"/>
      <w:pPr>
        <w:ind w:left="720" w:hanging="360"/>
      </w:pPr>
    </w:lvl>
    <w:lvl w:ilvl="2" w:tplc="B114B91E">
      <w:start w:val="1"/>
      <w:numFmt w:val="decimal"/>
      <w:lvlText w:val="%3."/>
      <w:lvlJc w:val="left"/>
      <w:pPr>
        <w:ind w:left="720" w:hanging="360"/>
      </w:pPr>
    </w:lvl>
    <w:lvl w:ilvl="3" w:tplc="455C42F6">
      <w:start w:val="1"/>
      <w:numFmt w:val="decimal"/>
      <w:lvlText w:val="%4."/>
      <w:lvlJc w:val="left"/>
      <w:pPr>
        <w:ind w:left="720" w:hanging="360"/>
      </w:pPr>
    </w:lvl>
    <w:lvl w:ilvl="4" w:tplc="4252C860">
      <w:start w:val="1"/>
      <w:numFmt w:val="decimal"/>
      <w:lvlText w:val="%5."/>
      <w:lvlJc w:val="left"/>
      <w:pPr>
        <w:ind w:left="720" w:hanging="360"/>
      </w:pPr>
    </w:lvl>
    <w:lvl w:ilvl="5" w:tplc="A00462B2">
      <w:start w:val="1"/>
      <w:numFmt w:val="decimal"/>
      <w:lvlText w:val="%6."/>
      <w:lvlJc w:val="left"/>
      <w:pPr>
        <w:ind w:left="720" w:hanging="360"/>
      </w:pPr>
    </w:lvl>
    <w:lvl w:ilvl="6" w:tplc="B956CD66">
      <w:start w:val="1"/>
      <w:numFmt w:val="decimal"/>
      <w:lvlText w:val="%7."/>
      <w:lvlJc w:val="left"/>
      <w:pPr>
        <w:ind w:left="720" w:hanging="360"/>
      </w:pPr>
    </w:lvl>
    <w:lvl w:ilvl="7" w:tplc="60B6BDF2">
      <w:start w:val="1"/>
      <w:numFmt w:val="decimal"/>
      <w:lvlText w:val="%8."/>
      <w:lvlJc w:val="left"/>
      <w:pPr>
        <w:ind w:left="720" w:hanging="360"/>
      </w:pPr>
    </w:lvl>
    <w:lvl w:ilvl="8" w:tplc="8FE01F3E">
      <w:start w:val="1"/>
      <w:numFmt w:val="decimal"/>
      <w:lvlText w:val="%9."/>
      <w:lvlJc w:val="left"/>
      <w:pPr>
        <w:ind w:left="720" w:hanging="360"/>
      </w:pPr>
    </w:lvl>
  </w:abstractNum>
  <w:abstractNum w:abstractNumId="25"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26" w15:restartNumberingAfterBreak="0">
    <w:nsid w:val="364A002E"/>
    <w:multiLevelType w:val="multilevel"/>
    <w:tmpl w:val="1E0E67D6"/>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bullet"/>
      <w:lvlText w:val=""/>
      <w:lvlJc w:val="left"/>
      <w:pPr>
        <w:ind w:left="1080" w:hanging="360"/>
      </w:pPr>
      <w:rPr>
        <w:rFonts w:ascii="Symbol" w:hAnsi="Symbol" w:hint="default"/>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27" w15:restartNumberingAfterBreak="0">
    <w:nsid w:val="374761A6"/>
    <w:multiLevelType w:val="singleLevel"/>
    <w:tmpl w:val="0409001F"/>
    <w:lvl w:ilvl="0">
      <w:start w:val="1"/>
      <w:numFmt w:val="decimal"/>
      <w:lvlText w:val="%1."/>
      <w:legacy w:legacy="1" w:legacySpace="144" w:legacyIndent="0"/>
      <w:lvlJc w:val="left"/>
    </w:lvl>
  </w:abstractNum>
  <w:abstractNum w:abstractNumId="28" w15:restartNumberingAfterBreak="0">
    <w:nsid w:val="3E0A5542"/>
    <w:multiLevelType w:val="multilevel"/>
    <w:tmpl w:val="1E0E67D6"/>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bullet"/>
      <w:lvlText w:val=""/>
      <w:lvlJc w:val="left"/>
      <w:pPr>
        <w:ind w:left="1080" w:hanging="360"/>
      </w:pPr>
      <w:rPr>
        <w:rFonts w:ascii="Symbol" w:hAnsi="Symbol" w:hint="default"/>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29" w15:restartNumberingAfterBreak="0">
    <w:nsid w:val="432C37D1"/>
    <w:multiLevelType w:val="hybridMultilevel"/>
    <w:tmpl w:val="33849E9A"/>
    <w:lvl w:ilvl="0" w:tplc="E6087EB0">
      <w:start w:val="1"/>
      <w:numFmt w:val="decimal"/>
      <w:lvlText w:val="%1."/>
      <w:lvlJc w:val="left"/>
      <w:pPr>
        <w:ind w:left="1440" w:hanging="360"/>
      </w:pPr>
    </w:lvl>
    <w:lvl w:ilvl="1" w:tplc="C9F8AA9A">
      <w:start w:val="1"/>
      <w:numFmt w:val="decimal"/>
      <w:lvlText w:val="%2."/>
      <w:lvlJc w:val="left"/>
      <w:pPr>
        <w:ind w:left="1440" w:hanging="360"/>
      </w:pPr>
    </w:lvl>
    <w:lvl w:ilvl="2" w:tplc="84982D70">
      <w:start w:val="1"/>
      <w:numFmt w:val="decimal"/>
      <w:lvlText w:val="%3."/>
      <w:lvlJc w:val="left"/>
      <w:pPr>
        <w:ind w:left="1440" w:hanging="360"/>
      </w:pPr>
    </w:lvl>
    <w:lvl w:ilvl="3" w:tplc="9D0A037A">
      <w:start w:val="1"/>
      <w:numFmt w:val="decimal"/>
      <w:lvlText w:val="%4."/>
      <w:lvlJc w:val="left"/>
      <w:pPr>
        <w:ind w:left="1440" w:hanging="360"/>
      </w:pPr>
    </w:lvl>
    <w:lvl w:ilvl="4" w:tplc="AFCEFD34">
      <w:start w:val="1"/>
      <w:numFmt w:val="decimal"/>
      <w:lvlText w:val="%5."/>
      <w:lvlJc w:val="left"/>
      <w:pPr>
        <w:ind w:left="1440" w:hanging="360"/>
      </w:pPr>
    </w:lvl>
    <w:lvl w:ilvl="5" w:tplc="4A8A0ABC">
      <w:start w:val="1"/>
      <w:numFmt w:val="decimal"/>
      <w:lvlText w:val="%6."/>
      <w:lvlJc w:val="left"/>
      <w:pPr>
        <w:ind w:left="1440" w:hanging="360"/>
      </w:pPr>
    </w:lvl>
    <w:lvl w:ilvl="6" w:tplc="4566E65A">
      <w:start w:val="1"/>
      <w:numFmt w:val="decimal"/>
      <w:lvlText w:val="%7."/>
      <w:lvlJc w:val="left"/>
      <w:pPr>
        <w:ind w:left="1440" w:hanging="360"/>
      </w:pPr>
    </w:lvl>
    <w:lvl w:ilvl="7" w:tplc="B53A0EC4">
      <w:start w:val="1"/>
      <w:numFmt w:val="decimal"/>
      <w:lvlText w:val="%8."/>
      <w:lvlJc w:val="left"/>
      <w:pPr>
        <w:ind w:left="1440" w:hanging="360"/>
      </w:pPr>
    </w:lvl>
    <w:lvl w:ilvl="8" w:tplc="DED42240">
      <w:start w:val="1"/>
      <w:numFmt w:val="decimal"/>
      <w:lvlText w:val="%9."/>
      <w:lvlJc w:val="left"/>
      <w:pPr>
        <w:ind w:left="1440" w:hanging="360"/>
      </w:pPr>
    </w:lvl>
  </w:abstractNum>
  <w:abstractNum w:abstractNumId="30" w15:restartNumberingAfterBreak="0">
    <w:nsid w:val="47A414CC"/>
    <w:multiLevelType w:val="hybridMultilevel"/>
    <w:tmpl w:val="36C8FF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8036316"/>
    <w:multiLevelType w:val="hybridMultilevel"/>
    <w:tmpl w:val="044E857C"/>
    <w:lvl w:ilvl="0" w:tplc="45DC90BE">
      <w:start w:val="1"/>
      <w:numFmt w:val="decimal"/>
      <w:lvlText w:val="%1."/>
      <w:lvlJc w:val="left"/>
      <w:pPr>
        <w:ind w:left="1440" w:hanging="360"/>
      </w:pPr>
    </w:lvl>
    <w:lvl w:ilvl="1" w:tplc="7424113A">
      <w:start w:val="1"/>
      <w:numFmt w:val="decimal"/>
      <w:lvlText w:val="%2."/>
      <w:lvlJc w:val="left"/>
      <w:pPr>
        <w:ind w:left="1440" w:hanging="360"/>
      </w:pPr>
    </w:lvl>
    <w:lvl w:ilvl="2" w:tplc="357E6904">
      <w:start w:val="1"/>
      <w:numFmt w:val="decimal"/>
      <w:lvlText w:val="%3."/>
      <w:lvlJc w:val="left"/>
      <w:pPr>
        <w:ind w:left="1440" w:hanging="360"/>
      </w:pPr>
    </w:lvl>
    <w:lvl w:ilvl="3" w:tplc="54CEE8D0">
      <w:start w:val="1"/>
      <w:numFmt w:val="decimal"/>
      <w:lvlText w:val="%4."/>
      <w:lvlJc w:val="left"/>
      <w:pPr>
        <w:ind w:left="1440" w:hanging="360"/>
      </w:pPr>
    </w:lvl>
    <w:lvl w:ilvl="4" w:tplc="2A72AB68">
      <w:start w:val="1"/>
      <w:numFmt w:val="decimal"/>
      <w:lvlText w:val="%5."/>
      <w:lvlJc w:val="left"/>
      <w:pPr>
        <w:ind w:left="1440" w:hanging="360"/>
      </w:pPr>
    </w:lvl>
    <w:lvl w:ilvl="5" w:tplc="5E9C2472">
      <w:start w:val="1"/>
      <w:numFmt w:val="decimal"/>
      <w:lvlText w:val="%6."/>
      <w:lvlJc w:val="left"/>
      <w:pPr>
        <w:ind w:left="1440" w:hanging="360"/>
      </w:pPr>
    </w:lvl>
    <w:lvl w:ilvl="6" w:tplc="980EDE1C">
      <w:start w:val="1"/>
      <w:numFmt w:val="decimal"/>
      <w:lvlText w:val="%7."/>
      <w:lvlJc w:val="left"/>
      <w:pPr>
        <w:ind w:left="1440" w:hanging="360"/>
      </w:pPr>
    </w:lvl>
    <w:lvl w:ilvl="7" w:tplc="5B52D834">
      <w:start w:val="1"/>
      <w:numFmt w:val="decimal"/>
      <w:lvlText w:val="%8."/>
      <w:lvlJc w:val="left"/>
      <w:pPr>
        <w:ind w:left="1440" w:hanging="360"/>
      </w:pPr>
    </w:lvl>
    <w:lvl w:ilvl="8" w:tplc="DE82D13C">
      <w:start w:val="1"/>
      <w:numFmt w:val="decimal"/>
      <w:lvlText w:val="%9."/>
      <w:lvlJc w:val="left"/>
      <w:pPr>
        <w:ind w:left="1440" w:hanging="360"/>
      </w:pPr>
    </w:lvl>
  </w:abstractNum>
  <w:abstractNum w:abstractNumId="32" w15:restartNumberingAfterBreak="0">
    <w:nsid w:val="4A235FE6"/>
    <w:multiLevelType w:val="hybridMultilevel"/>
    <w:tmpl w:val="8DDEFB9C"/>
    <w:lvl w:ilvl="0" w:tplc="FFFFFFFF">
      <w:start w:val="10"/>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4AB83F26"/>
    <w:multiLevelType w:val="hybridMultilevel"/>
    <w:tmpl w:val="38FA2ECC"/>
    <w:lvl w:ilvl="0" w:tplc="86AE2958">
      <w:start w:val="1"/>
      <w:numFmt w:val="bullet"/>
      <w:pStyle w:val="bullets"/>
      <w:lvlText w:val=""/>
      <w:lvlJc w:val="left"/>
      <w:pPr>
        <w:tabs>
          <w:tab w:val="num" w:pos="1440"/>
        </w:tabs>
        <w:ind w:left="1440" w:hanging="360"/>
      </w:pPr>
      <w:rPr>
        <w:rFonts w:ascii="Symbol" w:hAnsi="Symbol" w:hint="default"/>
      </w:rPr>
    </w:lvl>
    <w:lvl w:ilvl="1" w:tplc="04090019" w:tentative="1">
      <w:start w:val="1"/>
      <w:numFmt w:val="bullet"/>
      <w:lvlText w:val="o"/>
      <w:lvlJc w:val="left"/>
      <w:pPr>
        <w:tabs>
          <w:tab w:val="num" w:pos="2160"/>
        </w:tabs>
        <w:ind w:left="2160" w:hanging="360"/>
      </w:pPr>
      <w:rPr>
        <w:rFonts w:ascii="Courier New" w:hAnsi="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4D5D2246"/>
    <w:multiLevelType w:val="singleLevel"/>
    <w:tmpl w:val="7C2ACC44"/>
    <w:lvl w:ilvl="0">
      <w:start w:val="1"/>
      <w:numFmt w:val="decimal"/>
      <w:pStyle w:val="Style1"/>
      <w:lvlText w:val="%1."/>
      <w:lvlJc w:val="left"/>
      <w:pPr>
        <w:tabs>
          <w:tab w:val="num" w:pos="72"/>
        </w:tabs>
        <w:ind w:left="288" w:hanging="288"/>
      </w:pPr>
      <w:rPr>
        <w:rFonts w:hint="default"/>
      </w:rPr>
    </w:lvl>
  </w:abstractNum>
  <w:abstractNum w:abstractNumId="35" w15:restartNumberingAfterBreak="0">
    <w:nsid w:val="52472378"/>
    <w:multiLevelType w:val="hybridMultilevel"/>
    <w:tmpl w:val="DE5AB6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7B159A7"/>
    <w:multiLevelType w:val="multilevel"/>
    <w:tmpl w:val="A934C458"/>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lowerLetter"/>
      <w:lvlText w:val="%7."/>
      <w:lvlJc w:val="left"/>
      <w:pPr>
        <w:ind w:left="1080" w:hanging="360"/>
      </w:pPr>
    </w:lvl>
    <w:lvl w:ilvl="7">
      <w:start w:val="1"/>
      <w:numFmt w:val="lowerLetter"/>
      <w:lvlText w:val="%8."/>
      <w:lvlJc w:val="left"/>
      <w:pPr>
        <w:ind w:left="117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37" w15:restartNumberingAfterBreak="0">
    <w:nsid w:val="58933C89"/>
    <w:multiLevelType w:val="hybridMultilevel"/>
    <w:tmpl w:val="035C1CAE"/>
    <w:lvl w:ilvl="0" w:tplc="7E70FA5A">
      <w:start w:val="1"/>
      <w:numFmt w:val="decimal"/>
      <w:lvlText w:val="%1."/>
      <w:lvlJc w:val="left"/>
      <w:pPr>
        <w:ind w:left="1440" w:hanging="360"/>
      </w:pPr>
    </w:lvl>
    <w:lvl w:ilvl="1" w:tplc="D436AA20">
      <w:start w:val="1"/>
      <w:numFmt w:val="decimal"/>
      <w:lvlText w:val="%2."/>
      <w:lvlJc w:val="left"/>
      <w:pPr>
        <w:ind w:left="1440" w:hanging="360"/>
      </w:pPr>
    </w:lvl>
    <w:lvl w:ilvl="2" w:tplc="24228F08">
      <w:start w:val="1"/>
      <w:numFmt w:val="decimal"/>
      <w:lvlText w:val="%3."/>
      <w:lvlJc w:val="left"/>
      <w:pPr>
        <w:ind w:left="1440" w:hanging="360"/>
      </w:pPr>
    </w:lvl>
    <w:lvl w:ilvl="3" w:tplc="A51A416C">
      <w:start w:val="1"/>
      <w:numFmt w:val="decimal"/>
      <w:lvlText w:val="%4."/>
      <w:lvlJc w:val="left"/>
      <w:pPr>
        <w:ind w:left="1440" w:hanging="360"/>
      </w:pPr>
    </w:lvl>
    <w:lvl w:ilvl="4" w:tplc="465217DE">
      <w:start w:val="1"/>
      <w:numFmt w:val="decimal"/>
      <w:lvlText w:val="%5."/>
      <w:lvlJc w:val="left"/>
      <w:pPr>
        <w:ind w:left="1440" w:hanging="360"/>
      </w:pPr>
    </w:lvl>
    <w:lvl w:ilvl="5" w:tplc="0A189076">
      <w:start w:val="1"/>
      <w:numFmt w:val="decimal"/>
      <w:lvlText w:val="%6."/>
      <w:lvlJc w:val="left"/>
      <w:pPr>
        <w:ind w:left="1440" w:hanging="360"/>
      </w:pPr>
    </w:lvl>
    <w:lvl w:ilvl="6" w:tplc="89EC9F78">
      <w:start w:val="1"/>
      <w:numFmt w:val="decimal"/>
      <w:lvlText w:val="%7."/>
      <w:lvlJc w:val="left"/>
      <w:pPr>
        <w:ind w:left="1440" w:hanging="360"/>
      </w:pPr>
    </w:lvl>
    <w:lvl w:ilvl="7" w:tplc="288AB6DE">
      <w:start w:val="1"/>
      <w:numFmt w:val="decimal"/>
      <w:lvlText w:val="%8."/>
      <w:lvlJc w:val="left"/>
      <w:pPr>
        <w:ind w:left="1440" w:hanging="360"/>
      </w:pPr>
    </w:lvl>
    <w:lvl w:ilvl="8" w:tplc="ED70798E">
      <w:start w:val="1"/>
      <w:numFmt w:val="decimal"/>
      <w:lvlText w:val="%9."/>
      <w:lvlJc w:val="left"/>
      <w:pPr>
        <w:ind w:left="1440" w:hanging="360"/>
      </w:pPr>
    </w:lvl>
  </w:abstractNum>
  <w:abstractNum w:abstractNumId="38" w15:restartNumberingAfterBreak="0">
    <w:nsid w:val="590902E6"/>
    <w:multiLevelType w:val="singleLevel"/>
    <w:tmpl w:val="3F6EB472"/>
    <w:lvl w:ilvl="0">
      <w:start w:val="1"/>
      <w:numFmt w:val="decimal"/>
      <w:lvlText w:val="%1."/>
      <w:legacy w:legacy="1" w:legacySpace="144" w:legacyIndent="0"/>
      <w:lvlJc w:val="left"/>
    </w:lvl>
  </w:abstractNum>
  <w:abstractNum w:abstractNumId="39" w15:restartNumberingAfterBreak="0">
    <w:nsid w:val="59D042D7"/>
    <w:multiLevelType w:val="multilevel"/>
    <w:tmpl w:val="18F4A5AC"/>
    <w:numStyleLink w:val="FoFCoLOP"/>
  </w:abstractNum>
  <w:abstractNum w:abstractNumId="40" w15:restartNumberingAfterBreak="0">
    <w:nsid w:val="5A9E2171"/>
    <w:multiLevelType w:val="multilevel"/>
    <w:tmpl w:val="3C526EDE"/>
    <w:numStyleLink w:val="Headings"/>
  </w:abstractNum>
  <w:abstractNum w:abstractNumId="41" w15:restartNumberingAfterBreak="0">
    <w:nsid w:val="5E3440EA"/>
    <w:multiLevelType w:val="hybridMultilevel"/>
    <w:tmpl w:val="D6BA1E1C"/>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 w15:restartNumberingAfterBreak="0">
    <w:nsid w:val="6015432D"/>
    <w:multiLevelType w:val="hybridMultilevel"/>
    <w:tmpl w:val="93A800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1A25780"/>
    <w:multiLevelType w:val="multilevel"/>
    <w:tmpl w:val="3C526EDE"/>
    <w:numStyleLink w:val="Headings"/>
  </w:abstractNum>
  <w:abstractNum w:abstractNumId="44" w15:restartNumberingAfterBreak="0">
    <w:nsid w:val="61CC0EBC"/>
    <w:multiLevelType w:val="hybridMultilevel"/>
    <w:tmpl w:val="0B925376"/>
    <w:lvl w:ilvl="0" w:tplc="4D8C7A8A">
      <w:start w:val="1"/>
      <w:numFmt w:val="decimal"/>
      <w:lvlText w:val="%1."/>
      <w:lvlJc w:val="left"/>
      <w:pPr>
        <w:ind w:left="720" w:hanging="360"/>
      </w:pPr>
    </w:lvl>
    <w:lvl w:ilvl="1" w:tplc="69AC4B04">
      <w:start w:val="1"/>
      <w:numFmt w:val="decimal"/>
      <w:lvlText w:val="%2."/>
      <w:lvlJc w:val="left"/>
      <w:pPr>
        <w:ind w:left="720" w:hanging="360"/>
      </w:pPr>
    </w:lvl>
    <w:lvl w:ilvl="2" w:tplc="299CB938">
      <w:start w:val="1"/>
      <w:numFmt w:val="decimal"/>
      <w:lvlText w:val="%3."/>
      <w:lvlJc w:val="left"/>
      <w:pPr>
        <w:ind w:left="720" w:hanging="360"/>
      </w:pPr>
    </w:lvl>
    <w:lvl w:ilvl="3" w:tplc="41467E7C">
      <w:start w:val="1"/>
      <w:numFmt w:val="decimal"/>
      <w:lvlText w:val="%4."/>
      <w:lvlJc w:val="left"/>
      <w:pPr>
        <w:ind w:left="720" w:hanging="360"/>
      </w:pPr>
    </w:lvl>
    <w:lvl w:ilvl="4" w:tplc="DA34792E">
      <w:start w:val="1"/>
      <w:numFmt w:val="decimal"/>
      <w:lvlText w:val="%5."/>
      <w:lvlJc w:val="left"/>
      <w:pPr>
        <w:ind w:left="720" w:hanging="360"/>
      </w:pPr>
    </w:lvl>
    <w:lvl w:ilvl="5" w:tplc="663EF46A">
      <w:start w:val="1"/>
      <w:numFmt w:val="decimal"/>
      <w:lvlText w:val="%6."/>
      <w:lvlJc w:val="left"/>
      <w:pPr>
        <w:ind w:left="720" w:hanging="360"/>
      </w:pPr>
    </w:lvl>
    <w:lvl w:ilvl="6" w:tplc="13D2D174">
      <w:start w:val="1"/>
      <w:numFmt w:val="decimal"/>
      <w:lvlText w:val="%7."/>
      <w:lvlJc w:val="left"/>
      <w:pPr>
        <w:ind w:left="720" w:hanging="360"/>
      </w:pPr>
    </w:lvl>
    <w:lvl w:ilvl="7" w:tplc="E34EE720">
      <w:start w:val="1"/>
      <w:numFmt w:val="decimal"/>
      <w:lvlText w:val="%8."/>
      <w:lvlJc w:val="left"/>
      <w:pPr>
        <w:ind w:left="720" w:hanging="360"/>
      </w:pPr>
    </w:lvl>
    <w:lvl w:ilvl="8" w:tplc="324CF23E">
      <w:start w:val="1"/>
      <w:numFmt w:val="decimal"/>
      <w:lvlText w:val="%9."/>
      <w:lvlJc w:val="left"/>
      <w:pPr>
        <w:ind w:left="720" w:hanging="360"/>
      </w:pPr>
    </w:lvl>
  </w:abstractNum>
  <w:abstractNum w:abstractNumId="45" w15:restartNumberingAfterBreak="0">
    <w:nsid w:val="624F32A4"/>
    <w:multiLevelType w:val="singleLevel"/>
    <w:tmpl w:val="C1848026"/>
    <w:lvl w:ilvl="0">
      <w:start w:val="1"/>
      <w:numFmt w:val="decimal"/>
      <w:lvlText w:val="%1."/>
      <w:legacy w:legacy="1" w:legacySpace="144" w:legacyIndent="0"/>
      <w:lvlJc w:val="left"/>
      <w:rPr>
        <w:i w:val="0"/>
        <w:iCs/>
        <w:color w:val="auto"/>
      </w:rPr>
    </w:lvl>
  </w:abstractNum>
  <w:abstractNum w:abstractNumId="46" w15:restartNumberingAfterBreak="0">
    <w:nsid w:val="6A840AB0"/>
    <w:multiLevelType w:val="hybridMultilevel"/>
    <w:tmpl w:val="625A7E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F2947F0"/>
    <w:multiLevelType w:val="hybridMultilevel"/>
    <w:tmpl w:val="FBF0B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3C222AF"/>
    <w:multiLevelType w:val="hybridMultilevel"/>
    <w:tmpl w:val="407C5F1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 w15:restartNumberingAfterBreak="0">
    <w:nsid w:val="74093EA4"/>
    <w:multiLevelType w:val="singleLevel"/>
    <w:tmpl w:val="E250AA46"/>
    <w:lvl w:ilvl="0">
      <w:start w:val="1"/>
      <w:numFmt w:val="decimal"/>
      <w:lvlText w:val="%1."/>
      <w:legacy w:legacy="1" w:legacySpace="0" w:legacyIndent="0"/>
      <w:lvlJc w:val="left"/>
    </w:lvl>
  </w:abstractNum>
  <w:abstractNum w:abstractNumId="51" w15:restartNumberingAfterBreak="0">
    <w:nsid w:val="789A0AFE"/>
    <w:multiLevelType w:val="multilevel"/>
    <w:tmpl w:val="18F4A5AC"/>
    <w:numStyleLink w:val="FoFCoLOP"/>
  </w:abstractNum>
  <w:abstractNum w:abstractNumId="52" w15:restartNumberingAfterBreak="0">
    <w:nsid w:val="78BE7108"/>
    <w:multiLevelType w:val="singleLevel"/>
    <w:tmpl w:val="BCB63E94"/>
    <w:lvl w:ilvl="0">
      <w:start w:val="1"/>
      <w:numFmt w:val="decimal"/>
      <w:lvlText w:val="%1."/>
      <w:lvlJc w:val="left"/>
      <w:pPr>
        <w:ind w:left="6840" w:hanging="360"/>
      </w:pPr>
      <w:rPr>
        <w:b w:val="0"/>
      </w:rPr>
    </w:lvl>
  </w:abstractNum>
  <w:abstractNum w:abstractNumId="53" w15:restartNumberingAfterBreak="0">
    <w:nsid w:val="791A3015"/>
    <w:multiLevelType w:val="multilevel"/>
    <w:tmpl w:val="BA46A0A6"/>
    <w:lvl w:ilvl="0">
      <w:start w:val="1"/>
      <w:numFmt w:val="decima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lowerLetter"/>
      <w:lvlText w:val="%7."/>
      <w:lvlJc w:val="left"/>
      <w:pPr>
        <w:ind w:left="1080" w:hanging="360"/>
      </w:p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54" w15:restartNumberingAfterBreak="0">
    <w:nsid w:val="7C8D7FBA"/>
    <w:multiLevelType w:val="hybridMultilevel"/>
    <w:tmpl w:val="BB1C915C"/>
    <w:lvl w:ilvl="0" w:tplc="E18AE5E4">
      <w:start w:val="1"/>
      <w:numFmt w:val="decimal"/>
      <w:lvlText w:val="%1."/>
      <w:lvlJc w:val="left"/>
      <w:pPr>
        <w:ind w:left="1440" w:hanging="360"/>
      </w:pPr>
    </w:lvl>
    <w:lvl w:ilvl="1" w:tplc="F8A8DB6E">
      <w:start w:val="1"/>
      <w:numFmt w:val="decimal"/>
      <w:lvlText w:val="%2."/>
      <w:lvlJc w:val="left"/>
      <w:pPr>
        <w:ind w:left="1440" w:hanging="360"/>
      </w:pPr>
    </w:lvl>
    <w:lvl w:ilvl="2" w:tplc="CDCA3418">
      <w:start w:val="1"/>
      <w:numFmt w:val="decimal"/>
      <w:lvlText w:val="%3."/>
      <w:lvlJc w:val="left"/>
      <w:pPr>
        <w:ind w:left="1440" w:hanging="360"/>
      </w:pPr>
    </w:lvl>
    <w:lvl w:ilvl="3" w:tplc="CC068460">
      <w:start w:val="1"/>
      <w:numFmt w:val="decimal"/>
      <w:lvlText w:val="%4."/>
      <w:lvlJc w:val="left"/>
      <w:pPr>
        <w:ind w:left="1440" w:hanging="360"/>
      </w:pPr>
    </w:lvl>
    <w:lvl w:ilvl="4" w:tplc="FD5EB312">
      <w:start w:val="1"/>
      <w:numFmt w:val="decimal"/>
      <w:lvlText w:val="%5."/>
      <w:lvlJc w:val="left"/>
      <w:pPr>
        <w:ind w:left="1440" w:hanging="360"/>
      </w:pPr>
    </w:lvl>
    <w:lvl w:ilvl="5" w:tplc="3B80E6EE">
      <w:start w:val="1"/>
      <w:numFmt w:val="decimal"/>
      <w:lvlText w:val="%6."/>
      <w:lvlJc w:val="left"/>
      <w:pPr>
        <w:ind w:left="1440" w:hanging="360"/>
      </w:pPr>
    </w:lvl>
    <w:lvl w:ilvl="6" w:tplc="F5D8E896">
      <w:start w:val="1"/>
      <w:numFmt w:val="decimal"/>
      <w:lvlText w:val="%7."/>
      <w:lvlJc w:val="left"/>
      <w:pPr>
        <w:ind w:left="1440" w:hanging="360"/>
      </w:pPr>
    </w:lvl>
    <w:lvl w:ilvl="7" w:tplc="51A457F4">
      <w:start w:val="1"/>
      <w:numFmt w:val="decimal"/>
      <w:lvlText w:val="%8."/>
      <w:lvlJc w:val="left"/>
      <w:pPr>
        <w:ind w:left="1440" w:hanging="360"/>
      </w:pPr>
    </w:lvl>
    <w:lvl w:ilvl="8" w:tplc="98FA136E">
      <w:start w:val="1"/>
      <w:numFmt w:val="decimal"/>
      <w:lvlText w:val="%9."/>
      <w:lvlJc w:val="left"/>
      <w:pPr>
        <w:ind w:left="1440" w:hanging="360"/>
      </w:pPr>
    </w:lvl>
  </w:abstractNum>
  <w:abstractNum w:abstractNumId="55" w15:restartNumberingAfterBreak="0">
    <w:nsid w:val="7FCF6DF9"/>
    <w:multiLevelType w:val="hybridMultilevel"/>
    <w:tmpl w:val="4FA6248E"/>
    <w:lvl w:ilvl="0" w:tplc="ABB2423C">
      <w:start w:val="1"/>
      <w:numFmt w:val="decimal"/>
      <w:lvlText w:val="%1)"/>
      <w:lvlJc w:val="left"/>
      <w:pPr>
        <w:ind w:left="1020" w:hanging="360"/>
      </w:pPr>
    </w:lvl>
    <w:lvl w:ilvl="1" w:tplc="76B69878">
      <w:start w:val="1"/>
      <w:numFmt w:val="decimal"/>
      <w:lvlText w:val="%2)"/>
      <w:lvlJc w:val="left"/>
      <w:pPr>
        <w:ind w:left="1020" w:hanging="360"/>
      </w:pPr>
    </w:lvl>
    <w:lvl w:ilvl="2" w:tplc="CE46DF6A">
      <w:start w:val="1"/>
      <w:numFmt w:val="decimal"/>
      <w:lvlText w:val="%3)"/>
      <w:lvlJc w:val="left"/>
      <w:pPr>
        <w:ind w:left="1020" w:hanging="360"/>
      </w:pPr>
    </w:lvl>
    <w:lvl w:ilvl="3" w:tplc="82928550">
      <w:start w:val="1"/>
      <w:numFmt w:val="decimal"/>
      <w:lvlText w:val="%4)"/>
      <w:lvlJc w:val="left"/>
      <w:pPr>
        <w:ind w:left="1020" w:hanging="360"/>
      </w:pPr>
    </w:lvl>
    <w:lvl w:ilvl="4" w:tplc="F13E5772">
      <w:start w:val="1"/>
      <w:numFmt w:val="decimal"/>
      <w:lvlText w:val="%5)"/>
      <w:lvlJc w:val="left"/>
      <w:pPr>
        <w:ind w:left="1020" w:hanging="360"/>
      </w:pPr>
    </w:lvl>
    <w:lvl w:ilvl="5" w:tplc="44EC5F98">
      <w:start w:val="1"/>
      <w:numFmt w:val="decimal"/>
      <w:lvlText w:val="%6)"/>
      <w:lvlJc w:val="left"/>
      <w:pPr>
        <w:ind w:left="1020" w:hanging="360"/>
      </w:pPr>
    </w:lvl>
    <w:lvl w:ilvl="6" w:tplc="9F144878">
      <w:start w:val="1"/>
      <w:numFmt w:val="decimal"/>
      <w:lvlText w:val="%7)"/>
      <w:lvlJc w:val="left"/>
      <w:pPr>
        <w:ind w:left="1020" w:hanging="360"/>
      </w:pPr>
    </w:lvl>
    <w:lvl w:ilvl="7" w:tplc="85381BAE">
      <w:start w:val="1"/>
      <w:numFmt w:val="decimal"/>
      <w:lvlText w:val="%8)"/>
      <w:lvlJc w:val="left"/>
      <w:pPr>
        <w:ind w:left="1020" w:hanging="360"/>
      </w:pPr>
    </w:lvl>
    <w:lvl w:ilvl="8" w:tplc="52747FC4">
      <w:start w:val="1"/>
      <w:numFmt w:val="decimal"/>
      <w:lvlText w:val="%9)"/>
      <w:lvlJc w:val="left"/>
      <w:pPr>
        <w:ind w:left="1020" w:hanging="360"/>
      </w:pPr>
    </w:lvl>
  </w:abstractNum>
  <w:num w:numId="1" w16cid:durableId="1354526949">
    <w:abstractNumId w:val="40"/>
  </w:num>
  <w:num w:numId="2" w16cid:durableId="140774137">
    <w:abstractNumId w:val="9"/>
  </w:num>
  <w:num w:numId="3" w16cid:durableId="1898543446">
    <w:abstractNumId w:val="39"/>
    <w:lvlOverride w:ilvl="0">
      <w:lvl w:ilvl="0">
        <w:start w:val="1"/>
        <w:numFmt w:val="decimal"/>
        <w:pStyle w:val="FoF"/>
        <w:lvlText w:val="%1."/>
        <w:lvlJc w:val="right"/>
        <w:pPr>
          <w:ind w:left="0" w:firstLine="540"/>
        </w:pPr>
        <w:rPr>
          <w:rFonts w:hint="default"/>
        </w:rPr>
      </w:lvl>
    </w:lvlOverride>
  </w:num>
  <w:num w:numId="4" w16cid:durableId="701521005">
    <w:abstractNumId w:val="10"/>
    <w:lvlOverride w:ilvl="0">
      <w:lvl w:ilvl="0">
        <w:start w:val="1"/>
        <w:numFmt w:val="decimal"/>
        <w:pStyle w:val="CoL"/>
        <w:lvlText w:val="%1."/>
        <w:lvlJc w:val="right"/>
        <w:pPr>
          <w:ind w:left="0" w:firstLine="540"/>
        </w:pPr>
        <w:rPr>
          <w:rFonts w:hint="default"/>
        </w:rPr>
      </w:lvl>
    </w:lvlOverride>
    <w:lvlOverride w:ilvl="1">
      <w:lvl w:ilvl="1">
        <w:start w:val="1"/>
        <w:numFmt w:val="lowerLetter"/>
        <w:lvlText w:val="(%2)"/>
        <w:lvlJc w:val="right"/>
        <w:pPr>
          <w:ind w:left="1152" w:hanging="72"/>
        </w:pPr>
        <w:rPr>
          <w:rFonts w:hint="default"/>
        </w:rPr>
      </w:lvl>
    </w:lvlOverride>
    <w:lvlOverride w:ilvl="2">
      <w:lvl w:ilvl="2">
        <w:start w:val="1"/>
        <w:numFmt w:val="none"/>
        <w:lvlText w:val=""/>
        <w:lvlJc w:val="left"/>
        <w:pPr>
          <w:ind w:left="720" w:firstLine="0"/>
        </w:pPr>
        <w:rPr>
          <w:rFonts w:hint="default"/>
        </w:rPr>
      </w:lvl>
    </w:lvlOverride>
    <w:lvlOverride w:ilvl="3">
      <w:lvl w:ilvl="3">
        <w:start w:val="1"/>
        <w:numFmt w:val="none"/>
        <w:lvlText w:val=""/>
        <w:lvlJc w:val="left"/>
        <w:pPr>
          <w:ind w:left="720" w:firstLine="0"/>
        </w:pPr>
        <w:rPr>
          <w:rFonts w:hint="default"/>
        </w:rPr>
      </w:lvl>
    </w:lvlOverride>
    <w:lvlOverride w:ilvl="4">
      <w:lvl w:ilvl="4">
        <w:start w:val="1"/>
        <w:numFmt w:val="none"/>
        <w:lvlText w:val=""/>
        <w:lvlJc w:val="left"/>
        <w:pPr>
          <w:ind w:left="720" w:firstLine="0"/>
        </w:pPr>
        <w:rPr>
          <w:rFonts w:hint="default"/>
        </w:rPr>
      </w:lvl>
    </w:lvlOverride>
    <w:lvlOverride w:ilvl="5">
      <w:lvl w:ilvl="5">
        <w:start w:val="1"/>
        <w:numFmt w:val="none"/>
        <w:lvlText w:val=""/>
        <w:lvlJc w:val="left"/>
        <w:pPr>
          <w:ind w:left="720" w:firstLine="0"/>
        </w:pPr>
        <w:rPr>
          <w:rFonts w:hint="default"/>
        </w:rPr>
      </w:lvl>
    </w:lvlOverride>
    <w:lvlOverride w:ilvl="6">
      <w:lvl w:ilvl="6">
        <w:start w:val="1"/>
        <w:numFmt w:val="none"/>
        <w:lvlText w:val=""/>
        <w:lvlJc w:val="left"/>
        <w:pPr>
          <w:ind w:left="720" w:firstLine="0"/>
        </w:pPr>
        <w:rPr>
          <w:rFonts w:hint="default"/>
        </w:rPr>
      </w:lvl>
    </w:lvlOverride>
    <w:lvlOverride w:ilvl="7">
      <w:lvl w:ilvl="7">
        <w:start w:val="1"/>
        <w:numFmt w:val="none"/>
        <w:lvlText w:val=""/>
        <w:lvlJc w:val="left"/>
        <w:pPr>
          <w:ind w:left="720" w:firstLine="0"/>
        </w:pPr>
        <w:rPr>
          <w:rFonts w:hint="default"/>
        </w:rPr>
      </w:lvl>
    </w:lvlOverride>
    <w:lvlOverride w:ilvl="8">
      <w:lvl w:ilvl="8">
        <w:start w:val="1"/>
        <w:numFmt w:val="none"/>
        <w:lvlText w:val=""/>
        <w:lvlJc w:val="left"/>
        <w:pPr>
          <w:ind w:left="720" w:firstLine="0"/>
        </w:pPr>
        <w:rPr>
          <w:rFonts w:hint="default"/>
        </w:rPr>
      </w:lvl>
    </w:lvlOverride>
  </w:num>
  <w:num w:numId="5" w16cid:durableId="2017029027">
    <w:abstractNumId w:val="51"/>
    <w:lvlOverride w:ilvl="0">
      <w:lvl w:ilvl="0">
        <w:start w:val="1"/>
        <w:numFmt w:val="decimal"/>
        <w:pStyle w:val="OP"/>
        <w:lvlText w:val="%1."/>
        <w:lvlJc w:val="right"/>
        <w:pPr>
          <w:ind w:left="0" w:firstLine="540"/>
        </w:pPr>
        <w:rPr>
          <w:rFonts w:hint="default"/>
          <w:b w:val="0"/>
          <w:bCs w:val="0"/>
          <w:i w:val="0"/>
          <w:iCs/>
          <w:color w:val="auto"/>
        </w:rPr>
      </w:lvl>
    </w:lvlOverride>
  </w:num>
  <w:num w:numId="6" w16cid:durableId="973756952">
    <w:abstractNumId w:val="25"/>
  </w:num>
  <w:num w:numId="7" w16cid:durableId="827667741">
    <w:abstractNumId w:val="14"/>
  </w:num>
  <w:num w:numId="8" w16cid:durableId="1760327020">
    <w:abstractNumId w:val="48"/>
  </w:num>
  <w:num w:numId="9" w16cid:durableId="816924040">
    <w:abstractNumId w:val="0"/>
  </w:num>
  <w:num w:numId="10" w16cid:durableId="1817916489">
    <w:abstractNumId w:val="13"/>
  </w:num>
  <w:num w:numId="11" w16cid:durableId="291985460">
    <w:abstractNumId w:val="15"/>
  </w:num>
  <w:num w:numId="12" w16cid:durableId="467941983">
    <w:abstractNumId w:val="12"/>
  </w:num>
  <w:num w:numId="13" w16cid:durableId="712996464">
    <w:abstractNumId w:val="17"/>
  </w:num>
  <w:num w:numId="14" w16cid:durableId="1303778653">
    <w:abstractNumId w:val="19"/>
  </w:num>
  <w:num w:numId="15" w16cid:durableId="1714382259">
    <w:abstractNumId w:val="43"/>
    <w:lvlOverride w:ilvl="0">
      <w:lvl w:ilvl="0">
        <w:start w:val="1"/>
        <w:numFmt w:val="decimal"/>
        <w:pStyle w:val="Heading1"/>
        <w:lvlText w:val="%1."/>
        <w:lvlJc w:val="left"/>
        <w:pPr>
          <w:ind w:left="1800" w:hanging="720"/>
        </w:pPr>
        <w:rPr>
          <w:b/>
          <w:bCs/>
          <w:i w:val="0"/>
          <w:iCs w:val="0"/>
          <w:color w:val="auto"/>
        </w:rPr>
      </w:lvl>
    </w:lvlOverride>
  </w:num>
  <w:num w:numId="16" w16cid:durableId="54810768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43"/>
  </w:num>
  <w:num w:numId="18" w16cid:durableId="1926720114">
    <w:abstractNumId w:val="55"/>
  </w:num>
  <w:num w:numId="19" w16cid:durableId="863445436">
    <w:abstractNumId w:val="31"/>
  </w:num>
  <w:num w:numId="20" w16cid:durableId="1909920865">
    <w:abstractNumId w:val="44"/>
  </w:num>
  <w:num w:numId="21" w16cid:durableId="908686899">
    <w:abstractNumId w:val="23"/>
  </w:num>
  <w:num w:numId="22" w16cid:durableId="1705254468">
    <w:abstractNumId w:val="54"/>
  </w:num>
  <w:num w:numId="23" w16cid:durableId="583534803">
    <w:abstractNumId w:val="29"/>
  </w:num>
  <w:num w:numId="24" w16cid:durableId="186868226">
    <w:abstractNumId w:val="24"/>
  </w:num>
  <w:num w:numId="25" w16cid:durableId="1133408720">
    <w:abstractNumId w:val="5"/>
  </w:num>
  <w:num w:numId="26" w16cid:durableId="1766028455">
    <w:abstractNumId w:val="37"/>
  </w:num>
  <w:num w:numId="27" w16cid:durableId="1824194659">
    <w:abstractNumId w:val="50"/>
  </w:num>
  <w:num w:numId="28" w16cid:durableId="1558662856">
    <w:abstractNumId w:val="4"/>
  </w:num>
  <w:num w:numId="29" w16cid:durableId="796725293">
    <w:abstractNumId w:val="33"/>
  </w:num>
  <w:num w:numId="30" w16cid:durableId="1546402926">
    <w:abstractNumId w:val="27"/>
  </w:num>
  <w:num w:numId="31" w16cid:durableId="838159591">
    <w:abstractNumId w:val="34"/>
  </w:num>
  <w:num w:numId="32" w16cid:durableId="829709660">
    <w:abstractNumId w:val="6"/>
  </w:num>
  <w:num w:numId="33" w16cid:durableId="2089961079">
    <w:abstractNumId w:val="52"/>
  </w:num>
  <w:num w:numId="34" w16cid:durableId="957570045">
    <w:abstractNumId w:val="32"/>
  </w:num>
  <w:num w:numId="35" w16cid:durableId="2016029428">
    <w:abstractNumId w:val="8"/>
  </w:num>
  <w:num w:numId="36" w16cid:durableId="1363362242">
    <w:abstractNumId w:val="38"/>
  </w:num>
  <w:num w:numId="37" w16cid:durableId="1861508342">
    <w:abstractNumId w:val="41"/>
  </w:num>
  <w:num w:numId="38" w16cid:durableId="120804475">
    <w:abstractNumId w:val="45"/>
  </w:num>
  <w:num w:numId="39" w16cid:durableId="496045353">
    <w:abstractNumId w:val="2"/>
  </w:num>
  <w:num w:numId="40" w16cid:durableId="1608731206">
    <w:abstractNumId w:val="16"/>
  </w:num>
  <w:num w:numId="41" w16cid:durableId="1472212356">
    <w:abstractNumId w:val="3"/>
  </w:num>
  <w:num w:numId="42" w16cid:durableId="763456928">
    <w:abstractNumId w:val="36"/>
  </w:num>
  <w:num w:numId="43" w16cid:durableId="580914036">
    <w:abstractNumId w:val="11"/>
  </w:num>
  <w:num w:numId="44" w16cid:durableId="1219706524">
    <w:abstractNumId w:val="26"/>
  </w:num>
  <w:num w:numId="45" w16cid:durableId="678042880">
    <w:abstractNumId w:val="28"/>
  </w:num>
  <w:num w:numId="46" w16cid:durableId="1940798541">
    <w:abstractNumId w:val="18"/>
  </w:num>
  <w:num w:numId="47" w16cid:durableId="1472094172">
    <w:abstractNumId w:val="35"/>
  </w:num>
  <w:num w:numId="48" w16cid:durableId="2063358787">
    <w:abstractNumId w:val="46"/>
  </w:num>
  <w:num w:numId="49" w16cid:durableId="1729261421">
    <w:abstractNumId w:val="1"/>
  </w:num>
  <w:num w:numId="50" w16cid:durableId="1386220822">
    <w:abstractNumId w:val="30"/>
  </w:num>
  <w:num w:numId="51" w16cid:durableId="1078986100">
    <w:abstractNumId w:val="53"/>
  </w:num>
  <w:num w:numId="52" w16cid:durableId="60063511">
    <w:abstractNumId w:val="42"/>
  </w:num>
  <w:num w:numId="53" w16cid:durableId="1361011540">
    <w:abstractNumId w:val="21"/>
  </w:num>
  <w:num w:numId="54" w16cid:durableId="2142337145">
    <w:abstractNumId w:val="7"/>
  </w:num>
  <w:num w:numId="55" w16cid:durableId="1730762123">
    <w:abstractNumId w:val="47"/>
  </w:num>
  <w:num w:numId="56" w16cid:durableId="1186869638">
    <w:abstractNumId w:val="22"/>
  </w:num>
  <w:num w:numId="57" w16cid:durableId="1939481749">
    <w:abstractNumId w:val="20"/>
  </w:num>
  <w:num w:numId="58" w16cid:durableId="601373712">
    <w:abstractNumId w:val="10"/>
    <w:lvlOverride w:ilvl="0">
      <w:lvl w:ilvl="0">
        <w:start w:val="1"/>
        <w:numFmt w:val="decimal"/>
        <w:pStyle w:val="CoL"/>
        <w:lvlText w:val="%1."/>
        <w:lvlJc w:val="right"/>
        <w:pPr>
          <w:ind w:left="0" w:firstLine="540"/>
        </w:pPr>
        <w:rPr>
          <w:rFonts w:hint="default"/>
        </w:rPr>
      </w:lvl>
    </w:lvlOverride>
    <w:lvlOverride w:ilvl="1">
      <w:lvl w:ilvl="1">
        <w:start w:val="1"/>
        <w:numFmt w:val="lowerLetter"/>
        <w:lvlText w:val="(%2)"/>
        <w:lvlJc w:val="right"/>
        <w:pPr>
          <w:ind w:left="1152" w:hanging="72"/>
        </w:pPr>
        <w:rPr>
          <w:rFonts w:hint="default"/>
        </w:rPr>
      </w:lvl>
    </w:lvlOverride>
    <w:lvlOverride w:ilvl="2">
      <w:lvl w:ilvl="2">
        <w:start w:val="1"/>
        <w:numFmt w:val="none"/>
        <w:lvlText w:val=""/>
        <w:lvlJc w:val="left"/>
        <w:pPr>
          <w:ind w:left="720" w:firstLine="0"/>
        </w:pPr>
        <w:rPr>
          <w:rFonts w:hint="default"/>
        </w:rPr>
      </w:lvl>
    </w:lvlOverride>
    <w:lvlOverride w:ilvl="3">
      <w:lvl w:ilvl="3">
        <w:start w:val="1"/>
        <w:numFmt w:val="none"/>
        <w:lvlText w:val=""/>
        <w:lvlJc w:val="left"/>
        <w:pPr>
          <w:ind w:left="720" w:firstLine="0"/>
        </w:pPr>
        <w:rPr>
          <w:rFonts w:hint="default"/>
        </w:rPr>
      </w:lvl>
    </w:lvlOverride>
    <w:lvlOverride w:ilvl="4">
      <w:lvl w:ilvl="4">
        <w:start w:val="1"/>
        <w:numFmt w:val="none"/>
        <w:lvlText w:val=""/>
        <w:lvlJc w:val="left"/>
        <w:pPr>
          <w:ind w:left="720" w:firstLine="0"/>
        </w:pPr>
        <w:rPr>
          <w:rFonts w:hint="default"/>
        </w:rPr>
      </w:lvl>
    </w:lvlOverride>
    <w:lvlOverride w:ilvl="5">
      <w:lvl w:ilvl="5">
        <w:start w:val="1"/>
        <w:numFmt w:val="none"/>
        <w:lvlText w:val=""/>
        <w:lvlJc w:val="left"/>
        <w:pPr>
          <w:ind w:left="720" w:firstLine="0"/>
        </w:pPr>
        <w:rPr>
          <w:rFonts w:hint="default"/>
        </w:rPr>
      </w:lvl>
    </w:lvlOverride>
    <w:lvlOverride w:ilvl="6">
      <w:lvl w:ilvl="6">
        <w:start w:val="1"/>
        <w:numFmt w:val="none"/>
        <w:lvlText w:val=""/>
        <w:lvlJc w:val="left"/>
        <w:pPr>
          <w:ind w:left="720" w:firstLine="0"/>
        </w:pPr>
        <w:rPr>
          <w:rFonts w:hint="default"/>
        </w:rPr>
      </w:lvl>
    </w:lvlOverride>
    <w:lvlOverride w:ilvl="7">
      <w:lvl w:ilvl="7">
        <w:start w:val="1"/>
        <w:numFmt w:val="none"/>
        <w:lvlText w:val=""/>
        <w:lvlJc w:val="left"/>
        <w:pPr>
          <w:ind w:left="720" w:firstLine="0"/>
        </w:pPr>
        <w:rPr>
          <w:rFonts w:hint="default"/>
        </w:rPr>
      </w:lvl>
    </w:lvlOverride>
    <w:lvlOverride w:ilvl="8">
      <w:lvl w:ilvl="8">
        <w:start w:val="1"/>
        <w:numFmt w:val="none"/>
        <w:lvlText w:val=""/>
        <w:lvlJc w:val="left"/>
        <w:pPr>
          <w:ind w:left="720" w:firstLine="0"/>
        </w:pPr>
        <w:rPr>
          <w:rFonts w:hint="default"/>
        </w:rPr>
      </w:lvl>
    </w:lvlOverride>
  </w:num>
  <w:num w:numId="59" w16cid:durableId="1237670795">
    <w:abstractNumId w:val="49"/>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00B"/>
    <w:rsid w:val="00000F6A"/>
    <w:rsid w:val="00001C7B"/>
    <w:rsid w:val="00003C39"/>
    <w:rsid w:val="000045D4"/>
    <w:rsid w:val="00004EE0"/>
    <w:rsid w:val="000050A6"/>
    <w:rsid w:val="00006101"/>
    <w:rsid w:val="000078AF"/>
    <w:rsid w:val="00007A7D"/>
    <w:rsid w:val="000101B3"/>
    <w:rsid w:val="00010315"/>
    <w:rsid w:val="0001130D"/>
    <w:rsid w:val="000115F4"/>
    <w:rsid w:val="00011828"/>
    <w:rsid w:val="000126A3"/>
    <w:rsid w:val="00012E24"/>
    <w:rsid w:val="00013270"/>
    <w:rsid w:val="00013A24"/>
    <w:rsid w:val="00013DAB"/>
    <w:rsid w:val="00015040"/>
    <w:rsid w:val="000178DE"/>
    <w:rsid w:val="000209CE"/>
    <w:rsid w:val="00022732"/>
    <w:rsid w:val="00025539"/>
    <w:rsid w:val="00025C5D"/>
    <w:rsid w:val="000307FA"/>
    <w:rsid w:val="000326FD"/>
    <w:rsid w:val="000331A7"/>
    <w:rsid w:val="0003484A"/>
    <w:rsid w:val="00035ADF"/>
    <w:rsid w:val="000366D0"/>
    <w:rsid w:val="00036E47"/>
    <w:rsid w:val="000379AD"/>
    <w:rsid w:val="00040209"/>
    <w:rsid w:val="00041E9B"/>
    <w:rsid w:val="00042420"/>
    <w:rsid w:val="00045093"/>
    <w:rsid w:val="00045096"/>
    <w:rsid w:val="00045852"/>
    <w:rsid w:val="00045F33"/>
    <w:rsid w:val="00047DB6"/>
    <w:rsid w:val="00050653"/>
    <w:rsid w:val="00051A8C"/>
    <w:rsid w:val="00051B81"/>
    <w:rsid w:val="00052C14"/>
    <w:rsid w:val="00053A78"/>
    <w:rsid w:val="00053B11"/>
    <w:rsid w:val="0005553D"/>
    <w:rsid w:val="000559A2"/>
    <w:rsid w:val="000607E3"/>
    <w:rsid w:val="0006549C"/>
    <w:rsid w:val="00065CC1"/>
    <w:rsid w:val="000669B3"/>
    <w:rsid w:val="00066D05"/>
    <w:rsid w:val="00066E25"/>
    <w:rsid w:val="000676F4"/>
    <w:rsid w:val="00067C41"/>
    <w:rsid w:val="00067CF7"/>
    <w:rsid w:val="0007115A"/>
    <w:rsid w:val="000716DC"/>
    <w:rsid w:val="00071D7A"/>
    <w:rsid w:val="000722FF"/>
    <w:rsid w:val="00072527"/>
    <w:rsid w:val="0007393E"/>
    <w:rsid w:val="00074B5E"/>
    <w:rsid w:val="00074CCF"/>
    <w:rsid w:val="0007583D"/>
    <w:rsid w:val="00077243"/>
    <w:rsid w:val="0008020B"/>
    <w:rsid w:val="00080FB5"/>
    <w:rsid w:val="00081379"/>
    <w:rsid w:val="00081468"/>
    <w:rsid w:val="00082AF9"/>
    <w:rsid w:val="00085299"/>
    <w:rsid w:val="00086B98"/>
    <w:rsid w:val="00086E09"/>
    <w:rsid w:val="00090FE9"/>
    <w:rsid w:val="00091221"/>
    <w:rsid w:val="00092A69"/>
    <w:rsid w:val="00092AAC"/>
    <w:rsid w:val="0009435B"/>
    <w:rsid w:val="00095CB7"/>
    <w:rsid w:val="000968F5"/>
    <w:rsid w:val="000973BA"/>
    <w:rsid w:val="000973C8"/>
    <w:rsid w:val="000A1D10"/>
    <w:rsid w:val="000A2AA9"/>
    <w:rsid w:val="000A2F00"/>
    <w:rsid w:val="000A3198"/>
    <w:rsid w:val="000A31CD"/>
    <w:rsid w:val="000A47B6"/>
    <w:rsid w:val="000A56F2"/>
    <w:rsid w:val="000A633B"/>
    <w:rsid w:val="000A6603"/>
    <w:rsid w:val="000A6730"/>
    <w:rsid w:val="000A6E05"/>
    <w:rsid w:val="000A7349"/>
    <w:rsid w:val="000B118B"/>
    <w:rsid w:val="000B1239"/>
    <w:rsid w:val="000B12FA"/>
    <w:rsid w:val="000B1EF0"/>
    <w:rsid w:val="000B2396"/>
    <w:rsid w:val="000B3BB4"/>
    <w:rsid w:val="000B3DCB"/>
    <w:rsid w:val="000B55E9"/>
    <w:rsid w:val="000B6622"/>
    <w:rsid w:val="000C08BF"/>
    <w:rsid w:val="000C2400"/>
    <w:rsid w:val="000C2451"/>
    <w:rsid w:val="000C297A"/>
    <w:rsid w:val="000C2C35"/>
    <w:rsid w:val="000C2D10"/>
    <w:rsid w:val="000C30AE"/>
    <w:rsid w:val="000C3296"/>
    <w:rsid w:val="000C3944"/>
    <w:rsid w:val="000C3B9A"/>
    <w:rsid w:val="000C3C04"/>
    <w:rsid w:val="000C3FC8"/>
    <w:rsid w:val="000C43E2"/>
    <w:rsid w:val="000C6F56"/>
    <w:rsid w:val="000C71B5"/>
    <w:rsid w:val="000C7552"/>
    <w:rsid w:val="000D1C33"/>
    <w:rsid w:val="000D25A8"/>
    <w:rsid w:val="000D3C4E"/>
    <w:rsid w:val="000D4E6F"/>
    <w:rsid w:val="000D4F9F"/>
    <w:rsid w:val="000D7F49"/>
    <w:rsid w:val="000E111B"/>
    <w:rsid w:val="000E1EBB"/>
    <w:rsid w:val="000E2127"/>
    <w:rsid w:val="000E26AB"/>
    <w:rsid w:val="000E270A"/>
    <w:rsid w:val="000E2C15"/>
    <w:rsid w:val="000E2CA4"/>
    <w:rsid w:val="000E4C53"/>
    <w:rsid w:val="000E4EEB"/>
    <w:rsid w:val="000E5FEA"/>
    <w:rsid w:val="000E6566"/>
    <w:rsid w:val="000F13D4"/>
    <w:rsid w:val="000F147A"/>
    <w:rsid w:val="000F48C6"/>
    <w:rsid w:val="000F5208"/>
    <w:rsid w:val="000F7D1B"/>
    <w:rsid w:val="00100CE7"/>
    <w:rsid w:val="0010237B"/>
    <w:rsid w:val="0010287F"/>
    <w:rsid w:val="00102E19"/>
    <w:rsid w:val="001042CF"/>
    <w:rsid w:val="00105491"/>
    <w:rsid w:val="0010608F"/>
    <w:rsid w:val="001061B8"/>
    <w:rsid w:val="00110EEB"/>
    <w:rsid w:val="00111254"/>
    <w:rsid w:val="00111400"/>
    <w:rsid w:val="00111E42"/>
    <w:rsid w:val="00111F09"/>
    <w:rsid w:val="0011276C"/>
    <w:rsid w:val="0011498A"/>
    <w:rsid w:val="00115A4D"/>
    <w:rsid w:val="00115EB2"/>
    <w:rsid w:val="001162D9"/>
    <w:rsid w:val="0011663A"/>
    <w:rsid w:val="001177C0"/>
    <w:rsid w:val="001177E2"/>
    <w:rsid w:val="00117BB3"/>
    <w:rsid w:val="00117E59"/>
    <w:rsid w:val="0012081E"/>
    <w:rsid w:val="00121089"/>
    <w:rsid w:val="001212C2"/>
    <w:rsid w:val="001219B0"/>
    <w:rsid w:val="00121FF9"/>
    <w:rsid w:val="00122838"/>
    <w:rsid w:val="00127F1B"/>
    <w:rsid w:val="00131F58"/>
    <w:rsid w:val="001321DD"/>
    <w:rsid w:val="0013435D"/>
    <w:rsid w:val="00135C04"/>
    <w:rsid w:val="00136FF7"/>
    <w:rsid w:val="00137147"/>
    <w:rsid w:val="001441BE"/>
    <w:rsid w:val="00146689"/>
    <w:rsid w:val="001466FB"/>
    <w:rsid w:val="0014714F"/>
    <w:rsid w:val="001505C6"/>
    <w:rsid w:val="001517DC"/>
    <w:rsid w:val="00151BBB"/>
    <w:rsid w:val="00153348"/>
    <w:rsid w:val="00155590"/>
    <w:rsid w:val="00155F2C"/>
    <w:rsid w:val="00157B44"/>
    <w:rsid w:val="001614C6"/>
    <w:rsid w:val="00161659"/>
    <w:rsid w:val="00162FE1"/>
    <w:rsid w:val="001631BE"/>
    <w:rsid w:val="00163865"/>
    <w:rsid w:val="00163E79"/>
    <w:rsid w:val="00164B43"/>
    <w:rsid w:val="0016613E"/>
    <w:rsid w:val="001701F0"/>
    <w:rsid w:val="00170902"/>
    <w:rsid w:val="00170BEF"/>
    <w:rsid w:val="00170C54"/>
    <w:rsid w:val="00170FDB"/>
    <w:rsid w:val="001715AF"/>
    <w:rsid w:val="0017302D"/>
    <w:rsid w:val="00173254"/>
    <w:rsid w:val="001733CB"/>
    <w:rsid w:val="00173F1F"/>
    <w:rsid w:val="0017606E"/>
    <w:rsid w:val="001760A0"/>
    <w:rsid w:val="001767B3"/>
    <w:rsid w:val="001769DB"/>
    <w:rsid w:val="00180CC3"/>
    <w:rsid w:val="0018298D"/>
    <w:rsid w:val="00183805"/>
    <w:rsid w:val="001838F6"/>
    <w:rsid w:val="00183D89"/>
    <w:rsid w:val="00184A8F"/>
    <w:rsid w:val="00186B4F"/>
    <w:rsid w:val="00187733"/>
    <w:rsid w:val="00190A04"/>
    <w:rsid w:val="001912E8"/>
    <w:rsid w:val="00191A92"/>
    <w:rsid w:val="00194644"/>
    <w:rsid w:val="00194D7E"/>
    <w:rsid w:val="001958CF"/>
    <w:rsid w:val="001966EC"/>
    <w:rsid w:val="001977FC"/>
    <w:rsid w:val="001A3197"/>
    <w:rsid w:val="001A3E48"/>
    <w:rsid w:val="001A54AF"/>
    <w:rsid w:val="001A57AB"/>
    <w:rsid w:val="001A5B9F"/>
    <w:rsid w:val="001A72CA"/>
    <w:rsid w:val="001A784C"/>
    <w:rsid w:val="001B0379"/>
    <w:rsid w:val="001B1171"/>
    <w:rsid w:val="001B1314"/>
    <w:rsid w:val="001B2FAD"/>
    <w:rsid w:val="001B33DE"/>
    <w:rsid w:val="001B46AF"/>
    <w:rsid w:val="001B6B09"/>
    <w:rsid w:val="001C0827"/>
    <w:rsid w:val="001C0A36"/>
    <w:rsid w:val="001C1216"/>
    <w:rsid w:val="001C1493"/>
    <w:rsid w:val="001C1591"/>
    <w:rsid w:val="001C2DF5"/>
    <w:rsid w:val="001C363F"/>
    <w:rsid w:val="001C36FE"/>
    <w:rsid w:val="001C395E"/>
    <w:rsid w:val="001C4180"/>
    <w:rsid w:val="001C5C0B"/>
    <w:rsid w:val="001C6578"/>
    <w:rsid w:val="001C703C"/>
    <w:rsid w:val="001D08F5"/>
    <w:rsid w:val="001D35FB"/>
    <w:rsid w:val="001D51AA"/>
    <w:rsid w:val="001D5782"/>
    <w:rsid w:val="001D5AE8"/>
    <w:rsid w:val="001D6C01"/>
    <w:rsid w:val="001D7017"/>
    <w:rsid w:val="001E1C48"/>
    <w:rsid w:val="001E2A62"/>
    <w:rsid w:val="001E3D64"/>
    <w:rsid w:val="001E3FEC"/>
    <w:rsid w:val="001E4435"/>
    <w:rsid w:val="001E5818"/>
    <w:rsid w:val="001E5F25"/>
    <w:rsid w:val="001E6627"/>
    <w:rsid w:val="001E7DC4"/>
    <w:rsid w:val="001F1A88"/>
    <w:rsid w:val="001F2819"/>
    <w:rsid w:val="001F614D"/>
    <w:rsid w:val="001F6BAD"/>
    <w:rsid w:val="00201A8D"/>
    <w:rsid w:val="00201DCD"/>
    <w:rsid w:val="00201ECC"/>
    <w:rsid w:val="00203E7F"/>
    <w:rsid w:val="002043EC"/>
    <w:rsid w:val="0020532D"/>
    <w:rsid w:val="00205627"/>
    <w:rsid w:val="00206DD0"/>
    <w:rsid w:val="00210E3F"/>
    <w:rsid w:val="00214663"/>
    <w:rsid w:val="002146C5"/>
    <w:rsid w:val="00214DA8"/>
    <w:rsid w:val="0021576E"/>
    <w:rsid w:val="00216791"/>
    <w:rsid w:val="002167CF"/>
    <w:rsid w:val="0021771A"/>
    <w:rsid w:val="00217AB0"/>
    <w:rsid w:val="0022028E"/>
    <w:rsid w:val="002210D3"/>
    <w:rsid w:val="00222B69"/>
    <w:rsid w:val="00223798"/>
    <w:rsid w:val="00224F37"/>
    <w:rsid w:val="0022533E"/>
    <w:rsid w:val="0022746D"/>
    <w:rsid w:val="002307F8"/>
    <w:rsid w:val="0023287C"/>
    <w:rsid w:val="002331B2"/>
    <w:rsid w:val="00233E60"/>
    <w:rsid w:val="00233F42"/>
    <w:rsid w:val="002348EF"/>
    <w:rsid w:val="00234F80"/>
    <w:rsid w:val="00240D71"/>
    <w:rsid w:val="002415F0"/>
    <w:rsid w:val="00243DC0"/>
    <w:rsid w:val="00243DDB"/>
    <w:rsid w:val="0024446F"/>
    <w:rsid w:val="002451A7"/>
    <w:rsid w:val="00245464"/>
    <w:rsid w:val="00247477"/>
    <w:rsid w:val="00247E12"/>
    <w:rsid w:val="002511D1"/>
    <w:rsid w:val="002522A3"/>
    <w:rsid w:val="00253392"/>
    <w:rsid w:val="002567BB"/>
    <w:rsid w:val="00256F69"/>
    <w:rsid w:val="0026339A"/>
    <w:rsid w:val="00264FFA"/>
    <w:rsid w:val="00265580"/>
    <w:rsid w:val="0026593B"/>
    <w:rsid w:val="00265D7E"/>
    <w:rsid w:val="0026640B"/>
    <w:rsid w:val="00266DA8"/>
    <w:rsid w:val="00266F26"/>
    <w:rsid w:val="0026778E"/>
    <w:rsid w:val="00270440"/>
    <w:rsid w:val="00270EA4"/>
    <w:rsid w:val="00271BB0"/>
    <w:rsid w:val="00275CB0"/>
    <w:rsid w:val="002762C4"/>
    <w:rsid w:val="00276CFB"/>
    <w:rsid w:val="00277536"/>
    <w:rsid w:val="00277A8E"/>
    <w:rsid w:val="00280ED5"/>
    <w:rsid w:val="00281CA1"/>
    <w:rsid w:val="00282B44"/>
    <w:rsid w:val="00283609"/>
    <w:rsid w:val="00283F4E"/>
    <w:rsid w:val="00284D8D"/>
    <w:rsid w:val="0028682B"/>
    <w:rsid w:val="002877F3"/>
    <w:rsid w:val="00287BC5"/>
    <w:rsid w:val="00287D9E"/>
    <w:rsid w:val="002906FC"/>
    <w:rsid w:val="00291976"/>
    <w:rsid w:val="00291F8E"/>
    <w:rsid w:val="00293BE3"/>
    <w:rsid w:val="00293DEE"/>
    <w:rsid w:val="00296524"/>
    <w:rsid w:val="002969A7"/>
    <w:rsid w:val="00296F2D"/>
    <w:rsid w:val="00297DF7"/>
    <w:rsid w:val="002A039C"/>
    <w:rsid w:val="002A06CE"/>
    <w:rsid w:val="002A0B5D"/>
    <w:rsid w:val="002A0BD9"/>
    <w:rsid w:val="002A1DB7"/>
    <w:rsid w:val="002A33B6"/>
    <w:rsid w:val="002A3580"/>
    <w:rsid w:val="002A5304"/>
    <w:rsid w:val="002A5E91"/>
    <w:rsid w:val="002A79B4"/>
    <w:rsid w:val="002B0BE9"/>
    <w:rsid w:val="002B1889"/>
    <w:rsid w:val="002B2023"/>
    <w:rsid w:val="002B23E1"/>
    <w:rsid w:val="002B2C1D"/>
    <w:rsid w:val="002B2CE5"/>
    <w:rsid w:val="002B4002"/>
    <w:rsid w:val="002B5550"/>
    <w:rsid w:val="002B6333"/>
    <w:rsid w:val="002C11FE"/>
    <w:rsid w:val="002C15D2"/>
    <w:rsid w:val="002C1F19"/>
    <w:rsid w:val="002C2228"/>
    <w:rsid w:val="002C262B"/>
    <w:rsid w:val="002C2954"/>
    <w:rsid w:val="002C3395"/>
    <w:rsid w:val="002C3FE0"/>
    <w:rsid w:val="002C73D0"/>
    <w:rsid w:val="002C7FE9"/>
    <w:rsid w:val="002D007A"/>
    <w:rsid w:val="002D02B7"/>
    <w:rsid w:val="002D0529"/>
    <w:rsid w:val="002D0625"/>
    <w:rsid w:val="002D0DC5"/>
    <w:rsid w:val="002D11D5"/>
    <w:rsid w:val="002D156E"/>
    <w:rsid w:val="002D1E09"/>
    <w:rsid w:val="002D350E"/>
    <w:rsid w:val="002D35E8"/>
    <w:rsid w:val="002D3DA7"/>
    <w:rsid w:val="002D4EFD"/>
    <w:rsid w:val="002D5A40"/>
    <w:rsid w:val="002D6888"/>
    <w:rsid w:val="002D72ED"/>
    <w:rsid w:val="002D7ACE"/>
    <w:rsid w:val="002D7F5B"/>
    <w:rsid w:val="002E0269"/>
    <w:rsid w:val="002E04B9"/>
    <w:rsid w:val="002E0757"/>
    <w:rsid w:val="002E0EE2"/>
    <w:rsid w:val="002E0F7B"/>
    <w:rsid w:val="002E1594"/>
    <w:rsid w:val="002E2349"/>
    <w:rsid w:val="002E2BB2"/>
    <w:rsid w:val="002E364A"/>
    <w:rsid w:val="002E3B66"/>
    <w:rsid w:val="002E5945"/>
    <w:rsid w:val="002E61EA"/>
    <w:rsid w:val="002E6E46"/>
    <w:rsid w:val="002E777D"/>
    <w:rsid w:val="002E7FFD"/>
    <w:rsid w:val="002F0B42"/>
    <w:rsid w:val="002F3462"/>
    <w:rsid w:val="002F35EF"/>
    <w:rsid w:val="002F3686"/>
    <w:rsid w:val="002F3936"/>
    <w:rsid w:val="002F4BD8"/>
    <w:rsid w:val="002F7BE9"/>
    <w:rsid w:val="003002A4"/>
    <w:rsid w:val="003003BB"/>
    <w:rsid w:val="003007C5"/>
    <w:rsid w:val="00301EFE"/>
    <w:rsid w:val="003020A4"/>
    <w:rsid w:val="0030505E"/>
    <w:rsid w:val="003062AB"/>
    <w:rsid w:val="003063EF"/>
    <w:rsid w:val="00310357"/>
    <w:rsid w:val="00310A32"/>
    <w:rsid w:val="003110FA"/>
    <w:rsid w:val="0031132C"/>
    <w:rsid w:val="00311645"/>
    <w:rsid w:val="00313FDD"/>
    <w:rsid w:val="0031556E"/>
    <w:rsid w:val="003156D7"/>
    <w:rsid w:val="00315A97"/>
    <w:rsid w:val="00315D9B"/>
    <w:rsid w:val="00316071"/>
    <w:rsid w:val="0031797D"/>
    <w:rsid w:val="003248C8"/>
    <w:rsid w:val="00324C51"/>
    <w:rsid w:val="00325427"/>
    <w:rsid w:val="00325E8B"/>
    <w:rsid w:val="0032658B"/>
    <w:rsid w:val="00326867"/>
    <w:rsid w:val="003302C4"/>
    <w:rsid w:val="00330902"/>
    <w:rsid w:val="00331760"/>
    <w:rsid w:val="00331875"/>
    <w:rsid w:val="00332421"/>
    <w:rsid w:val="0033355D"/>
    <w:rsid w:val="003347A0"/>
    <w:rsid w:val="00334A3A"/>
    <w:rsid w:val="00335BB5"/>
    <w:rsid w:val="00341AF8"/>
    <w:rsid w:val="003421C6"/>
    <w:rsid w:val="00342CE9"/>
    <w:rsid w:val="00342EE9"/>
    <w:rsid w:val="00343CC4"/>
    <w:rsid w:val="00343E5C"/>
    <w:rsid w:val="00344FB8"/>
    <w:rsid w:val="003450E6"/>
    <w:rsid w:val="00346FCF"/>
    <w:rsid w:val="003519E6"/>
    <w:rsid w:val="00352D77"/>
    <w:rsid w:val="00353E6A"/>
    <w:rsid w:val="00357C99"/>
    <w:rsid w:val="00357DEC"/>
    <w:rsid w:val="0036017B"/>
    <w:rsid w:val="0036029F"/>
    <w:rsid w:val="00360428"/>
    <w:rsid w:val="00360CF9"/>
    <w:rsid w:val="0036225E"/>
    <w:rsid w:val="00362755"/>
    <w:rsid w:val="00362C67"/>
    <w:rsid w:val="00364AB8"/>
    <w:rsid w:val="00364D8C"/>
    <w:rsid w:val="003652FD"/>
    <w:rsid w:val="00365AB7"/>
    <w:rsid w:val="0036612D"/>
    <w:rsid w:val="0036736D"/>
    <w:rsid w:val="00367A26"/>
    <w:rsid w:val="00367EEC"/>
    <w:rsid w:val="00370C76"/>
    <w:rsid w:val="00373B93"/>
    <w:rsid w:val="00374B8D"/>
    <w:rsid w:val="00374DBE"/>
    <w:rsid w:val="00376A59"/>
    <w:rsid w:val="00376F3F"/>
    <w:rsid w:val="00377074"/>
    <w:rsid w:val="00380CD1"/>
    <w:rsid w:val="003815F4"/>
    <w:rsid w:val="00381832"/>
    <w:rsid w:val="00381AB9"/>
    <w:rsid w:val="00382ACE"/>
    <w:rsid w:val="003838AD"/>
    <w:rsid w:val="00383EE7"/>
    <w:rsid w:val="00385CF3"/>
    <w:rsid w:val="003866C3"/>
    <w:rsid w:val="00387BD0"/>
    <w:rsid w:val="00391BF2"/>
    <w:rsid w:val="00391F66"/>
    <w:rsid w:val="00394464"/>
    <w:rsid w:val="0039489C"/>
    <w:rsid w:val="003A02CA"/>
    <w:rsid w:val="003A0314"/>
    <w:rsid w:val="003A180F"/>
    <w:rsid w:val="003A1C3A"/>
    <w:rsid w:val="003A3048"/>
    <w:rsid w:val="003A3716"/>
    <w:rsid w:val="003A38F0"/>
    <w:rsid w:val="003A3C9D"/>
    <w:rsid w:val="003A3E72"/>
    <w:rsid w:val="003A4110"/>
    <w:rsid w:val="003A4983"/>
    <w:rsid w:val="003A68F5"/>
    <w:rsid w:val="003B1765"/>
    <w:rsid w:val="003B1F52"/>
    <w:rsid w:val="003B281B"/>
    <w:rsid w:val="003B2AE9"/>
    <w:rsid w:val="003B3D4A"/>
    <w:rsid w:val="003B6ED5"/>
    <w:rsid w:val="003C1C51"/>
    <w:rsid w:val="003C2DE9"/>
    <w:rsid w:val="003C5663"/>
    <w:rsid w:val="003C5E19"/>
    <w:rsid w:val="003C650E"/>
    <w:rsid w:val="003C66D2"/>
    <w:rsid w:val="003C6F0B"/>
    <w:rsid w:val="003D1A91"/>
    <w:rsid w:val="003E1281"/>
    <w:rsid w:val="003E16F1"/>
    <w:rsid w:val="003E1B14"/>
    <w:rsid w:val="003E32EB"/>
    <w:rsid w:val="003E478B"/>
    <w:rsid w:val="003E5E6C"/>
    <w:rsid w:val="003E6271"/>
    <w:rsid w:val="003E6526"/>
    <w:rsid w:val="003E780F"/>
    <w:rsid w:val="003F0317"/>
    <w:rsid w:val="003F069A"/>
    <w:rsid w:val="003F0916"/>
    <w:rsid w:val="003F0D5E"/>
    <w:rsid w:val="003F2585"/>
    <w:rsid w:val="003F2AAC"/>
    <w:rsid w:val="003F3869"/>
    <w:rsid w:val="003F3D83"/>
    <w:rsid w:val="003F4329"/>
    <w:rsid w:val="003F4C08"/>
    <w:rsid w:val="003F7B7D"/>
    <w:rsid w:val="00402D3E"/>
    <w:rsid w:val="004047C1"/>
    <w:rsid w:val="00405188"/>
    <w:rsid w:val="00405358"/>
    <w:rsid w:val="00405B3C"/>
    <w:rsid w:val="00405FE8"/>
    <w:rsid w:val="00407480"/>
    <w:rsid w:val="0040755C"/>
    <w:rsid w:val="004078BB"/>
    <w:rsid w:val="00410529"/>
    <w:rsid w:val="00410924"/>
    <w:rsid w:val="00410B76"/>
    <w:rsid w:val="00411704"/>
    <w:rsid w:val="00412534"/>
    <w:rsid w:val="00412C83"/>
    <w:rsid w:val="0041391A"/>
    <w:rsid w:val="004141B4"/>
    <w:rsid w:val="004142A4"/>
    <w:rsid w:val="00414417"/>
    <w:rsid w:val="00420A96"/>
    <w:rsid w:val="004223B6"/>
    <w:rsid w:val="0042248D"/>
    <w:rsid w:val="004232C5"/>
    <w:rsid w:val="00424730"/>
    <w:rsid w:val="00425ED9"/>
    <w:rsid w:val="00426014"/>
    <w:rsid w:val="00427463"/>
    <w:rsid w:val="00430959"/>
    <w:rsid w:val="004311FF"/>
    <w:rsid w:val="00431629"/>
    <w:rsid w:val="00431A65"/>
    <w:rsid w:val="004337F9"/>
    <w:rsid w:val="00433C00"/>
    <w:rsid w:val="004342F3"/>
    <w:rsid w:val="00435823"/>
    <w:rsid w:val="00437C10"/>
    <w:rsid w:val="0044022F"/>
    <w:rsid w:val="0044057C"/>
    <w:rsid w:val="0044140B"/>
    <w:rsid w:val="004426BD"/>
    <w:rsid w:val="004428C8"/>
    <w:rsid w:val="00444DF8"/>
    <w:rsid w:val="0044617E"/>
    <w:rsid w:val="00450C34"/>
    <w:rsid w:val="00450DFC"/>
    <w:rsid w:val="00453993"/>
    <w:rsid w:val="004543D1"/>
    <w:rsid w:val="004548DF"/>
    <w:rsid w:val="00455373"/>
    <w:rsid w:val="00455B7F"/>
    <w:rsid w:val="00455E8D"/>
    <w:rsid w:val="00456CEC"/>
    <w:rsid w:val="0046078B"/>
    <w:rsid w:val="00460B7D"/>
    <w:rsid w:val="0046116D"/>
    <w:rsid w:val="004644B4"/>
    <w:rsid w:val="00464762"/>
    <w:rsid w:val="00464874"/>
    <w:rsid w:val="00467AE6"/>
    <w:rsid w:val="004715EC"/>
    <w:rsid w:val="004755FA"/>
    <w:rsid w:val="004758C1"/>
    <w:rsid w:val="00476132"/>
    <w:rsid w:val="004766B5"/>
    <w:rsid w:val="00477D7B"/>
    <w:rsid w:val="00477EEF"/>
    <w:rsid w:val="00480CB0"/>
    <w:rsid w:val="0048225E"/>
    <w:rsid w:val="004829EE"/>
    <w:rsid w:val="00482DB1"/>
    <w:rsid w:val="00483603"/>
    <w:rsid w:val="00486071"/>
    <w:rsid w:val="004860BA"/>
    <w:rsid w:val="0048737F"/>
    <w:rsid w:val="004903D8"/>
    <w:rsid w:val="004913ED"/>
    <w:rsid w:val="00496658"/>
    <w:rsid w:val="004967D6"/>
    <w:rsid w:val="004A0506"/>
    <w:rsid w:val="004A0EEA"/>
    <w:rsid w:val="004A1EAD"/>
    <w:rsid w:val="004A31FE"/>
    <w:rsid w:val="004A34D6"/>
    <w:rsid w:val="004A3F23"/>
    <w:rsid w:val="004A414D"/>
    <w:rsid w:val="004A47BE"/>
    <w:rsid w:val="004A5CDE"/>
    <w:rsid w:val="004A6649"/>
    <w:rsid w:val="004B0509"/>
    <w:rsid w:val="004B0826"/>
    <w:rsid w:val="004B1087"/>
    <w:rsid w:val="004B13F5"/>
    <w:rsid w:val="004B1C1F"/>
    <w:rsid w:val="004B25C7"/>
    <w:rsid w:val="004B34EA"/>
    <w:rsid w:val="004B4266"/>
    <w:rsid w:val="004B46FE"/>
    <w:rsid w:val="004B4C07"/>
    <w:rsid w:val="004B5494"/>
    <w:rsid w:val="004B62EB"/>
    <w:rsid w:val="004C0197"/>
    <w:rsid w:val="004C26DC"/>
    <w:rsid w:val="004C2DB5"/>
    <w:rsid w:val="004C4EA3"/>
    <w:rsid w:val="004C7A2B"/>
    <w:rsid w:val="004C7D3A"/>
    <w:rsid w:val="004D34F2"/>
    <w:rsid w:val="004D39B9"/>
    <w:rsid w:val="004D610D"/>
    <w:rsid w:val="004D696F"/>
    <w:rsid w:val="004D7C6E"/>
    <w:rsid w:val="004E1149"/>
    <w:rsid w:val="004E1692"/>
    <w:rsid w:val="004E1949"/>
    <w:rsid w:val="004E255A"/>
    <w:rsid w:val="004E2A4E"/>
    <w:rsid w:val="004E4086"/>
    <w:rsid w:val="004E44B3"/>
    <w:rsid w:val="004E4DEE"/>
    <w:rsid w:val="004E61F3"/>
    <w:rsid w:val="004E67CE"/>
    <w:rsid w:val="004F1D3C"/>
    <w:rsid w:val="004F2F6A"/>
    <w:rsid w:val="004F5552"/>
    <w:rsid w:val="004F5603"/>
    <w:rsid w:val="004F66DE"/>
    <w:rsid w:val="004F7221"/>
    <w:rsid w:val="0050075D"/>
    <w:rsid w:val="00500917"/>
    <w:rsid w:val="005013E3"/>
    <w:rsid w:val="005018A8"/>
    <w:rsid w:val="0050238C"/>
    <w:rsid w:val="00502575"/>
    <w:rsid w:val="00504321"/>
    <w:rsid w:val="00504EC3"/>
    <w:rsid w:val="00504FBD"/>
    <w:rsid w:val="00505A39"/>
    <w:rsid w:val="0050602F"/>
    <w:rsid w:val="00506B64"/>
    <w:rsid w:val="00506B88"/>
    <w:rsid w:val="00506E88"/>
    <w:rsid w:val="00507757"/>
    <w:rsid w:val="00507A33"/>
    <w:rsid w:val="00507A71"/>
    <w:rsid w:val="0051134A"/>
    <w:rsid w:val="00511737"/>
    <w:rsid w:val="00512643"/>
    <w:rsid w:val="00512C55"/>
    <w:rsid w:val="00512F7E"/>
    <w:rsid w:val="00512FCB"/>
    <w:rsid w:val="00513E8A"/>
    <w:rsid w:val="005146E8"/>
    <w:rsid w:val="00515DF7"/>
    <w:rsid w:val="00516A6D"/>
    <w:rsid w:val="00520310"/>
    <w:rsid w:val="0052071E"/>
    <w:rsid w:val="00520EBA"/>
    <w:rsid w:val="005224F1"/>
    <w:rsid w:val="00523333"/>
    <w:rsid w:val="005239F9"/>
    <w:rsid w:val="005240BF"/>
    <w:rsid w:val="00524A47"/>
    <w:rsid w:val="00524EB1"/>
    <w:rsid w:val="00525A23"/>
    <w:rsid w:val="00525C6F"/>
    <w:rsid w:val="00525ECD"/>
    <w:rsid w:val="005272D1"/>
    <w:rsid w:val="00527615"/>
    <w:rsid w:val="00527695"/>
    <w:rsid w:val="00527F8E"/>
    <w:rsid w:val="00530153"/>
    <w:rsid w:val="005313C0"/>
    <w:rsid w:val="00534F24"/>
    <w:rsid w:val="00535251"/>
    <w:rsid w:val="00535D36"/>
    <w:rsid w:val="00535FF0"/>
    <w:rsid w:val="00536AA0"/>
    <w:rsid w:val="00536FF6"/>
    <w:rsid w:val="00537193"/>
    <w:rsid w:val="005420DD"/>
    <w:rsid w:val="00542701"/>
    <w:rsid w:val="005433BD"/>
    <w:rsid w:val="0054417B"/>
    <w:rsid w:val="00544430"/>
    <w:rsid w:val="00545B5D"/>
    <w:rsid w:val="00550550"/>
    <w:rsid w:val="00550BC1"/>
    <w:rsid w:val="00552E33"/>
    <w:rsid w:val="00554469"/>
    <w:rsid w:val="00557619"/>
    <w:rsid w:val="00557C81"/>
    <w:rsid w:val="00560806"/>
    <w:rsid w:val="00561937"/>
    <w:rsid w:val="00561BCF"/>
    <w:rsid w:val="00562861"/>
    <w:rsid w:val="005643C5"/>
    <w:rsid w:val="00565555"/>
    <w:rsid w:val="00565D9B"/>
    <w:rsid w:val="00566562"/>
    <w:rsid w:val="005669DB"/>
    <w:rsid w:val="00567732"/>
    <w:rsid w:val="00567B25"/>
    <w:rsid w:val="00567B9A"/>
    <w:rsid w:val="00570160"/>
    <w:rsid w:val="00570C1F"/>
    <w:rsid w:val="00571380"/>
    <w:rsid w:val="00572ABB"/>
    <w:rsid w:val="005732C8"/>
    <w:rsid w:val="005744E4"/>
    <w:rsid w:val="00574592"/>
    <w:rsid w:val="00575A1D"/>
    <w:rsid w:val="00576811"/>
    <w:rsid w:val="0058250C"/>
    <w:rsid w:val="005828FC"/>
    <w:rsid w:val="0058350E"/>
    <w:rsid w:val="0058454D"/>
    <w:rsid w:val="00585390"/>
    <w:rsid w:val="0058566C"/>
    <w:rsid w:val="00585BBF"/>
    <w:rsid w:val="0058733D"/>
    <w:rsid w:val="0058768E"/>
    <w:rsid w:val="005878C4"/>
    <w:rsid w:val="00590716"/>
    <w:rsid w:val="00593636"/>
    <w:rsid w:val="005936A8"/>
    <w:rsid w:val="005939A5"/>
    <w:rsid w:val="0059418F"/>
    <w:rsid w:val="00595D52"/>
    <w:rsid w:val="005A13B2"/>
    <w:rsid w:val="005A148C"/>
    <w:rsid w:val="005A1B33"/>
    <w:rsid w:val="005A1F2D"/>
    <w:rsid w:val="005A3172"/>
    <w:rsid w:val="005A3388"/>
    <w:rsid w:val="005A48E8"/>
    <w:rsid w:val="005A5012"/>
    <w:rsid w:val="005A55CE"/>
    <w:rsid w:val="005A5EA3"/>
    <w:rsid w:val="005A6288"/>
    <w:rsid w:val="005A7A39"/>
    <w:rsid w:val="005A7F73"/>
    <w:rsid w:val="005B0477"/>
    <w:rsid w:val="005B0AE1"/>
    <w:rsid w:val="005B20E2"/>
    <w:rsid w:val="005B44A0"/>
    <w:rsid w:val="005B44C5"/>
    <w:rsid w:val="005B488C"/>
    <w:rsid w:val="005B5374"/>
    <w:rsid w:val="005B734C"/>
    <w:rsid w:val="005B749B"/>
    <w:rsid w:val="005B7D80"/>
    <w:rsid w:val="005C0D30"/>
    <w:rsid w:val="005C2AA3"/>
    <w:rsid w:val="005C42FF"/>
    <w:rsid w:val="005C58FA"/>
    <w:rsid w:val="005D1FEE"/>
    <w:rsid w:val="005D2280"/>
    <w:rsid w:val="005D3594"/>
    <w:rsid w:val="005D366A"/>
    <w:rsid w:val="005D64B5"/>
    <w:rsid w:val="005E280F"/>
    <w:rsid w:val="005E28B7"/>
    <w:rsid w:val="005E2C33"/>
    <w:rsid w:val="005E3FC5"/>
    <w:rsid w:val="005E5310"/>
    <w:rsid w:val="005E5CD8"/>
    <w:rsid w:val="005E7DF9"/>
    <w:rsid w:val="005F0984"/>
    <w:rsid w:val="005F0E2B"/>
    <w:rsid w:val="005F21C8"/>
    <w:rsid w:val="005F266A"/>
    <w:rsid w:val="005F58B4"/>
    <w:rsid w:val="005F5E4A"/>
    <w:rsid w:val="005F5E88"/>
    <w:rsid w:val="005F7289"/>
    <w:rsid w:val="005F739D"/>
    <w:rsid w:val="005F749D"/>
    <w:rsid w:val="00600EDC"/>
    <w:rsid w:val="00601AE0"/>
    <w:rsid w:val="00603238"/>
    <w:rsid w:val="0060420D"/>
    <w:rsid w:val="006056BD"/>
    <w:rsid w:val="00605B7C"/>
    <w:rsid w:val="00605DC8"/>
    <w:rsid w:val="006060F3"/>
    <w:rsid w:val="00607911"/>
    <w:rsid w:val="006106AF"/>
    <w:rsid w:val="006106D8"/>
    <w:rsid w:val="00611A53"/>
    <w:rsid w:val="00613415"/>
    <w:rsid w:val="00613FBC"/>
    <w:rsid w:val="006145B1"/>
    <w:rsid w:val="00615344"/>
    <w:rsid w:val="00616755"/>
    <w:rsid w:val="00621FED"/>
    <w:rsid w:val="0062219A"/>
    <w:rsid w:val="00622798"/>
    <w:rsid w:val="00624445"/>
    <w:rsid w:val="006255A0"/>
    <w:rsid w:val="00630BB4"/>
    <w:rsid w:val="00630DE4"/>
    <w:rsid w:val="00632207"/>
    <w:rsid w:val="00633551"/>
    <w:rsid w:val="0063491C"/>
    <w:rsid w:val="00634CB8"/>
    <w:rsid w:val="00635805"/>
    <w:rsid w:val="00636F2C"/>
    <w:rsid w:val="00637DB9"/>
    <w:rsid w:val="00640F09"/>
    <w:rsid w:val="00641A5C"/>
    <w:rsid w:val="00642E6F"/>
    <w:rsid w:val="0064341B"/>
    <w:rsid w:val="0064417C"/>
    <w:rsid w:val="006447F5"/>
    <w:rsid w:val="006478D4"/>
    <w:rsid w:val="006500AE"/>
    <w:rsid w:val="006506FD"/>
    <w:rsid w:val="00650DE0"/>
    <w:rsid w:val="006534CF"/>
    <w:rsid w:val="0065361F"/>
    <w:rsid w:val="006549F1"/>
    <w:rsid w:val="00654E12"/>
    <w:rsid w:val="00656C29"/>
    <w:rsid w:val="006577E3"/>
    <w:rsid w:val="00661AFE"/>
    <w:rsid w:val="00662490"/>
    <w:rsid w:val="00665751"/>
    <w:rsid w:val="00665AF9"/>
    <w:rsid w:val="00666865"/>
    <w:rsid w:val="006669CA"/>
    <w:rsid w:val="00671752"/>
    <w:rsid w:val="00671DA4"/>
    <w:rsid w:val="00673318"/>
    <w:rsid w:val="006742A6"/>
    <w:rsid w:val="006751A6"/>
    <w:rsid w:val="006752FB"/>
    <w:rsid w:val="0067621D"/>
    <w:rsid w:val="00676784"/>
    <w:rsid w:val="006776C1"/>
    <w:rsid w:val="00680D35"/>
    <w:rsid w:val="00680F19"/>
    <w:rsid w:val="00683B2C"/>
    <w:rsid w:val="00684772"/>
    <w:rsid w:val="00684784"/>
    <w:rsid w:val="006848E2"/>
    <w:rsid w:val="0069046D"/>
    <w:rsid w:val="00690E62"/>
    <w:rsid w:val="00690F00"/>
    <w:rsid w:val="0069364F"/>
    <w:rsid w:val="006937CD"/>
    <w:rsid w:val="00694551"/>
    <w:rsid w:val="00694F10"/>
    <w:rsid w:val="00695401"/>
    <w:rsid w:val="00695B17"/>
    <w:rsid w:val="00697397"/>
    <w:rsid w:val="00697690"/>
    <w:rsid w:val="006A0902"/>
    <w:rsid w:val="006A270A"/>
    <w:rsid w:val="006A4610"/>
    <w:rsid w:val="006B1FC3"/>
    <w:rsid w:val="006B2C8F"/>
    <w:rsid w:val="006B357C"/>
    <w:rsid w:val="006B3AE1"/>
    <w:rsid w:val="006B4287"/>
    <w:rsid w:val="006B4334"/>
    <w:rsid w:val="006B4953"/>
    <w:rsid w:val="006B4DA7"/>
    <w:rsid w:val="006B5CDA"/>
    <w:rsid w:val="006B6062"/>
    <w:rsid w:val="006B72D5"/>
    <w:rsid w:val="006C1F10"/>
    <w:rsid w:val="006C2C29"/>
    <w:rsid w:val="006C38C8"/>
    <w:rsid w:val="006C5C5C"/>
    <w:rsid w:val="006C67B1"/>
    <w:rsid w:val="006C6CCA"/>
    <w:rsid w:val="006C7EE5"/>
    <w:rsid w:val="006D02BF"/>
    <w:rsid w:val="006D385F"/>
    <w:rsid w:val="006D49C3"/>
    <w:rsid w:val="006D6F5B"/>
    <w:rsid w:val="006D730A"/>
    <w:rsid w:val="006E1B43"/>
    <w:rsid w:val="006E20A8"/>
    <w:rsid w:val="006E20D2"/>
    <w:rsid w:val="006E51FA"/>
    <w:rsid w:val="006E5E28"/>
    <w:rsid w:val="006E6574"/>
    <w:rsid w:val="006F135C"/>
    <w:rsid w:val="006F164D"/>
    <w:rsid w:val="006F2150"/>
    <w:rsid w:val="006F3939"/>
    <w:rsid w:val="006F4714"/>
    <w:rsid w:val="006F56D9"/>
    <w:rsid w:val="006F6065"/>
    <w:rsid w:val="006F7A46"/>
    <w:rsid w:val="0070066F"/>
    <w:rsid w:val="007025EF"/>
    <w:rsid w:val="007041F9"/>
    <w:rsid w:val="00705173"/>
    <w:rsid w:val="00706930"/>
    <w:rsid w:val="0070733A"/>
    <w:rsid w:val="00710EBA"/>
    <w:rsid w:val="00713CA9"/>
    <w:rsid w:val="00713E11"/>
    <w:rsid w:val="00713EEC"/>
    <w:rsid w:val="00714CF2"/>
    <w:rsid w:val="007156B9"/>
    <w:rsid w:val="00720817"/>
    <w:rsid w:val="0072134E"/>
    <w:rsid w:val="0072240D"/>
    <w:rsid w:val="00722720"/>
    <w:rsid w:val="00722850"/>
    <w:rsid w:val="007232F0"/>
    <w:rsid w:val="00725B02"/>
    <w:rsid w:val="00726979"/>
    <w:rsid w:val="00730A4A"/>
    <w:rsid w:val="00731165"/>
    <w:rsid w:val="00731EF2"/>
    <w:rsid w:val="00733333"/>
    <w:rsid w:val="0073353F"/>
    <w:rsid w:val="00735A91"/>
    <w:rsid w:val="0073658A"/>
    <w:rsid w:val="007365C2"/>
    <w:rsid w:val="00740262"/>
    <w:rsid w:val="00741118"/>
    <w:rsid w:val="00742E45"/>
    <w:rsid w:val="00742FB7"/>
    <w:rsid w:val="007447AF"/>
    <w:rsid w:val="00745464"/>
    <w:rsid w:val="00745F1A"/>
    <w:rsid w:val="00746C09"/>
    <w:rsid w:val="00747757"/>
    <w:rsid w:val="00750816"/>
    <w:rsid w:val="007513D9"/>
    <w:rsid w:val="0075259F"/>
    <w:rsid w:val="00752743"/>
    <w:rsid w:val="007538B0"/>
    <w:rsid w:val="0075661D"/>
    <w:rsid w:val="007566C5"/>
    <w:rsid w:val="007612F9"/>
    <w:rsid w:val="00761505"/>
    <w:rsid w:val="00761FEE"/>
    <w:rsid w:val="007620FF"/>
    <w:rsid w:val="00763909"/>
    <w:rsid w:val="00764BF1"/>
    <w:rsid w:val="007657C1"/>
    <w:rsid w:val="00766157"/>
    <w:rsid w:val="007709C2"/>
    <w:rsid w:val="00770A07"/>
    <w:rsid w:val="00771974"/>
    <w:rsid w:val="0077296E"/>
    <w:rsid w:val="00772A73"/>
    <w:rsid w:val="00773300"/>
    <w:rsid w:val="00773706"/>
    <w:rsid w:val="007741E9"/>
    <w:rsid w:val="00774B98"/>
    <w:rsid w:val="0077755F"/>
    <w:rsid w:val="00777C08"/>
    <w:rsid w:val="0078007B"/>
    <w:rsid w:val="00781CEF"/>
    <w:rsid w:val="00786438"/>
    <w:rsid w:val="007877F1"/>
    <w:rsid w:val="007878B9"/>
    <w:rsid w:val="00790782"/>
    <w:rsid w:val="00791986"/>
    <w:rsid w:val="007931E1"/>
    <w:rsid w:val="00793B30"/>
    <w:rsid w:val="007949F4"/>
    <w:rsid w:val="0079648E"/>
    <w:rsid w:val="00796D32"/>
    <w:rsid w:val="007A1831"/>
    <w:rsid w:val="007A1DE4"/>
    <w:rsid w:val="007A296A"/>
    <w:rsid w:val="007A34F4"/>
    <w:rsid w:val="007A406D"/>
    <w:rsid w:val="007A4706"/>
    <w:rsid w:val="007A4877"/>
    <w:rsid w:val="007A5ABB"/>
    <w:rsid w:val="007A5FA7"/>
    <w:rsid w:val="007A62B0"/>
    <w:rsid w:val="007A6D5F"/>
    <w:rsid w:val="007A7635"/>
    <w:rsid w:val="007B0F62"/>
    <w:rsid w:val="007B22ED"/>
    <w:rsid w:val="007B3270"/>
    <w:rsid w:val="007B32EF"/>
    <w:rsid w:val="007B3F9C"/>
    <w:rsid w:val="007B3FE2"/>
    <w:rsid w:val="007B4697"/>
    <w:rsid w:val="007B4E97"/>
    <w:rsid w:val="007B5574"/>
    <w:rsid w:val="007B5FF7"/>
    <w:rsid w:val="007B73A7"/>
    <w:rsid w:val="007C23A6"/>
    <w:rsid w:val="007C4731"/>
    <w:rsid w:val="007C5343"/>
    <w:rsid w:val="007C5A0C"/>
    <w:rsid w:val="007C788F"/>
    <w:rsid w:val="007D004B"/>
    <w:rsid w:val="007D11FC"/>
    <w:rsid w:val="007D186B"/>
    <w:rsid w:val="007D1C7C"/>
    <w:rsid w:val="007D1D2C"/>
    <w:rsid w:val="007D3047"/>
    <w:rsid w:val="007D31E0"/>
    <w:rsid w:val="007D6806"/>
    <w:rsid w:val="007E0FEE"/>
    <w:rsid w:val="007E1463"/>
    <w:rsid w:val="007E17DA"/>
    <w:rsid w:val="007E25D3"/>
    <w:rsid w:val="007E417A"/>
    <w:rsid w:val="007E48EF"/>
    <w:rsid w:val="007E4F7F"/>
    <w:rsid w:val="007E54AE"/>
    <w:rsid w:val="007E6117"/>
    <w:rsid w:val="007E6D22"/>
    <w:rsid w:val="007E704E"/>
    <w:rsid w:val="007F0FE9"/>
    <w:rsid w:val="007F17D7"/>
    <w:rsid w:val="007F2017"/>
    <w:rsid w:val="007F2B7E"/>
    <w:rsid w:val="007F3930"/>
    <w:rsid w:val="007F571E"/>
    <w:rsid w:val="007F62DD"/>
    <w:rsid w:val="00802443"/>
    <w:rsid w:val="008038FE"/>
    <w:rsid w:val="0080390E"/>
    <w:rsid w:val="00805F3F"/>
    <w:rsid w:val="0080767B"/>
    <w:rsid w:val="00810AD0"/>
    <w:rsid w:val="00810F31"/>
    <w:rsid w:val="008121F4"/>
    <w:rsid w:val="00812335"/>
    <w:rsid w:val="008128DE"/>
    <w:rsid w:val="00813B00"/>
    <w:rsid w:val="008140DB"/>
    <w:rsid w:val="0081444C"/>
    <w:rsid w:val="00815819"/>
    <w:rsid w:val="008159CF"/>
    <w:rsid w:val="00815C12"/>
    <w:rsid w:val="00816E05"/>
    <w:rsid w:val="0082047A"/>
    <w:rsid w:val="00820717"/>
    <w:rsid w:val="00822747"/>
    <w:rsid w:val="00822801"/>
    <w:rsid w:val="00822B8D"/>
    <w:rsid w:val="00822EAD"/>
    <w:rsid w:val="00825C85"/>
    <w:rsid w:val="0082617C"/>
    <w:rsid w:val="00826775"/>
    <w:rsid w:val="008269EB"/>
    <w:rsid w:val="00831A64"/>
    <w:rsid w:val="0083210F"/>
    <w:rsid w:val="00832924"/>
    <w:rsid w:val="00832ECD"/>
    <w:rsid w:val="0083382B"/>
    <w:rsid w:val="008339BB"/>
    <w:rsid w:val="00834610"/>
    <w:rsid w:val="00835899"/>
    <w:rsid w:val="008373A3"/>
    <w:rsid w:val="008378AB"/>
    <w:rsid w:val="008405B7"/>
    <w:rsid w:val="00840EA4"/>
    <w:rsid w:val="00841D21"/>
    <w:rsid w:val="00843252"/>
    <w:rsid w:val="00843AE9"/>
    <w:rsid w:val="00843C50"/>
    <w:rsid w:val="008440D8"/>
    <w:rsid w:val="008449CC"/>
    <w:rsid w:val="0084592E"/>
    <w:rsid w:val="00845CD3"/>
    <w:rsid w:val="00846408"/>
    <w:rsid w:val="0084777A"/>
    <w:rsid w:val="00847DBC"/>
    <w:rsid w:val="00850566"/>
    <w:rsid w:val="008537B1"/>
    <w:rsid w:val="0085394E"/>
    <w:rsid w:val="00854367"/>
    <w:rsid w:val="008548CD"/>
    <w:rsid w:val="00854E13"/>
    <w:rsid w:val="00855C57"/>
    <w:rsid w:val="0085695F"/>
    <w:rsid w:val="008570DB"/>
    <w:rsid w:val="00861E16"/>
    <w:rsid w:val="008627C0"/>
    <w:rsid w:val="00862F33"/>
    <w:rsid w:val="00863000"/>
    <w:rsid w:val="00863F69"/>
    <w:rsid w:val="0086419A"/>
    <w:rsid w:val="0086721A"/>
    <w:rsid w:val="0087023B"/>
    <w:rsid w:val="0087099F"/>
    <w:rsid w:val="008714B2"/>
    <w:rsid w:val="00871569"/>
    <w:rsid w:val="008744B0"/>
    <w:rsid w:val="008745C6"/>
    <w:rsid w:val="00875523"/>
    <w:rsid w:val="00875B26"/>
    <w:rsid w:val="00876FFA"/>
    <w:rsid w:val="00877E2F"/>
    <w:rsid w:val="0088045A"/>
    <w:rsid w:val="00883943"/>
    <w:rsid w:val="008845EF"/>
    <w:rsid w:val="00884988"/>
    <w:rsid w:val="0088569E"/>
    <w:rsid w:val="00890725"/>
    <w:rsid w:val="00890F96"/>
    <w:rsid w:val="00890FC7"/>
    <w:rsid w:val="00896C27"/>
    <w:rsid w:val="00897A91"/>
    <w:rsid w:val="008A0233"/>
    <w:rsid w:val="008A0422"/>
    <w:rsid w:val="008A08BF"/>
    <w:rsid w:val="008A1349"/>
    <w:rsid w:val="008A179F"/>
    <w:rsid w:val="008A2170"/>
    <w:rsid w:val="008A5486"/>
    <w:rsid w:val="008A700C"/>
    <w:rsid w:val="008A78C5"/>
    <w:rsid w:val="008B017E"/>
    <w:rsid w:val="008B0754"/>
    <w:rsid w:val="008B0864"/>
    <w:rsid w:val="008B0E85"/>
    <w:rsid w:val="008B13F1"/>
    <w:rsid w:val="008B1652"/>
    <w:rsid w:val="008B175A"/>
    <w:rsid w:val="008B45F1"/>
    <w:rsid w:val="008B4F16"/>
    <w:rsid w:val="008B503B"/>
    <w:rsid w:val="008B6840"/>
    <w:rsid w:val="008B711E"/>
    <w:rsid w:val="008B77B8"/>
    <w:rsid w:val="008B78F7"/>
    <w:rsid w:val="008C0915"/>
    <w:rsid w:val="008C0C13"/>
    <w:rsid w:val="008C1C81"/>
    <w:rsid w:val="008C2121"/>
    <w:rsid w:val="008C2EFC"/>
    <w:rsid w:val="008C37F5"/>
    <w:rsid w:val="008C3CB7"/>
    <w:rsid w:val="008C3EBC"/>
    <w:rsid w:val="008C4602"/>
    <w:rsid w:val="008C4ACF"/>
    <w:rsid w:val="008C5EA9"/>
    <w:rsid w:val="008C7413"/>
    <w:rsid w:val="008D030C"/>
    <w:rsid w:val="008D15DF"/>
    <w:rsid w:val="008D16B7"/>
    <w:rsid w:val="008D3C87"/>
    <w:rsid w:val="008E0D70"/>
    <w:rsid w:val="008E3E7D"/>
    <w:rsid w:val="008E570F"/>
    <w:rsid w:val="008E5E0B"/>
    <w:rsid w:val="008E6AE6"/>
    <w:rsid w:val="008F0116"/>
    <w:rsid w:val="008F13A2"/>
    <w:rsid w:val="008F143D"/>
    <w:rsid w:val="008F1ED8"/>
    <w:rsid w:val="008F45D5"/>
    <w:rsid w:val="008F5A50"/>
    <w:rsid w:val="008F724E"/>
    <w:rsid w:val="008F7B7C"/>
    <w:rsid w:val="009010A9"/>
    <w:rsid w:val="00901F6D"/>
    <w:rsid w:val="00902013"/>
    <w:rsid w:val="00903701"/>
    <w:rsid w:val="00903F40"/>
    <w:rsid w:val="0090560E"/>
    <w:rsid w:val="009069DC"/>
    <w:rsid w:val="00906D22"/>
    <w:rsid w:val="0091000B"/>
    <w:rsid w:val="00911679"/>
    <w:rsid w:val="009123E1"/>
    <w:rsid w:val="00913FAD"/>
    <w:rsid w:val="0091436D"/>
    <w:rsid w:val="00915BCF"/>
    <w:rsid w:val="00915E59"/>
    <w:rsid w:val="00915E78"/>
    <w:rsid w:val="00917F6C"/>
    <w:rsid w:val="00922496"/>
    <w:rsid w:val="00922C13"/>
    <w:rsid w:val="00922DCB"/>
    <w:rsid w:val="0092329F"/>
    <w:rsid w:val="009244CC"/>
    <w:rsid w:val="0092720D"/>
    <w:rsid w:val="00927DFC"/>
    <w:rsid w:val="009305B7"/>
    <w:rsid w:val="00931C11"/>
    <w:rsid w:val="00932865"/>
    <w:rsid w:val="009361DE"/>
    <w:rsid w:val="009362F9"/>
    <w:rsid w:val="00936C28"/>
    <w:rsid w:val="00936E20"/>
    <w:rsid w:val="00937192"/>
    <w:rsid w:val="0093793A"/>
    <w:rsid w:val="009379A5"/>
    <w:rsid w:val="00937A27"/>
    <w:rsid w:val="00941161"/>
    <w:rsid w:val="00944C7A"/>
    <w:rsid w:val="009452E3"/>
    <w:rsid w:val="0094621E"/>
    <w:rsid w:val="009462DC"/>
    <w:rsid w:val="00946963"/>
    <w:rsid w:val="00951130"/>
    <w:rsid w:val="00951270"/>
    <w:rsid w:val="009527B7"/>
    <w:rsid w:val="00952BDC"/>
    <w:rsid w:val="00955753"/>
    <w:rsid w:val="009564B9"/>
    <w:rsid w:val="0096030A"/>
    <w:rsid w:val="00962630"/>
    <w:rsid w:val="00963B85"/>
    <w:rsid w:val="00964795"/>
    <w:rsid w:val="009654D1"/>
    <w:rsid w:val="00967CDE"/>
    <w:rsid w:val="00970E96"/>
    <w:rsid w:val="00972253"/>
    <w:rsid w:val="009727BB"/>
    <w:rsid w:val="00972917"/>
    <w:rsid w:val="009731B0"/>
    <w:rsid w:val="00973FD8"/>
    <w:rsid w:val="009761C6"/>
    <w:rsid w:val="00976901"/>
    <w:rsid w:val="00976C8A"/>
    <w:rsid w:val="0097768C"/>
    <w:rsid w:val="00977780"/>
    <w:rsid w:val="00977C19"/>
    <w:rsid w:val="00977F7E"/>
    <w:rsid w:val="00980397"/>
    <w:rsid w:val="00980691"/>
    <w:rsid w:val="00980E1F"/>
    <w:rsid w:val="00980FD3"/>
    <w:rsid w:val="0098138E"/>
    <w:rsid w:val="009815E9"/>
    <w:rsid w:val="009832CD"/>
    <w:rsid w:val="00983462"/>
    <w:rsid w:val="0098579D"/>
    <w:rsid w:val="0098589B"/>
    <w:rsid w:val="00985BAC"/>
    <w:rsid w:val="0098655A"/>
    <w:rsid w:val="00986FEF"/>
    <w:rsid w:val="00990632"/>
    <w:rsid w:val="00992E7A"/>
    <w:rsid w:val="00996BB4"/>
    <w:rsid w:val="009A00CE"/>
    <w:rsid w:val="009A05B3"/>
    <w:rsid w:val="009A13E6"/>
    <w:rsid w:val="009A18B5"/>
    <w:rsid w:val="009A1F17"/>
    <w:rsid w:val="009A2C2D"/>
    <w:rsid w:val="009A56F6"/>
    <w:rsid w:val="009A60C5"/>
    <w:rsid w:val="009A6E36"/>
    <w:rsid w:val="009A79A8"/>
    <w:rsid w:val="009A7B14"/>
    <w:rsid w:val="009B02EC"/>
    <w:rsid w:val="009B04E6"/>
    <w:rsid w:val="009B0E51"/>
    <w:rsid w:val="009B21C9"/>
    <w:rsid w:val="009B3344"/>
    <w:rsid w:val="009B4A39"/>
    <w:rsid w:val="009B61A5"/>
    <w:rsid w:val="009B64B3"/>
    <w:rsid w:val="009B74AD"/>
    <w:rsid w:val="009B7657"/>
    <w:rsid w:val="009C0CD6"/>
    <w:rsid w:val="009C2410"/>
    <w:rsid w:val="009C4A1B"/>
    <w:rsid w:val="009C7FDE"/>
    <w:rsid w:val="009D04F0"/>
    <w:rsid w:val="009D0515"/>
    <w:rsid w:val="009D0A97"/>
    <w:rsid w:val="009D14F8"/>
    <w:rsid w:val="009D1A66"/>
    <w:rsid w:val="009D2F0D"/>
    <w:rsid w:val="009D511C"/>
    <w:rsid w:val="009D58EA"/>
    <w:rsid w:val="009D5DB0"/>
    <w:rsid w:val="009D6BB8"/>
    <w:rsid w:val="009D6FC2"/>
    <w:rsid w:val="009E0C9C"/>
    <w:rsid w:val="009E2388"/>
    <w:rsid w:val="009E2D58"/>
    <w:rsid w:val="009E399B"/>
    <w:rsid w:val="009E3A18"/>
    <w:rsid w:val="009E4502"/>
    <w:rsid w:val="009E4807"/>
    <w:rsid w:val="009E4BE2"/>
    <w:rsid w:val="009E4D77"/>
    <w:rsid w:val="009E6052"/>
    <w:rsid w:val="009E6115"/>
    <w:rsid w:val="009E6E6C"/>
    <w:rsid w:val="009E79A3"/>
    <w:rsid w:val="009E7C7F"/>
    <w:rsid w:val="009E7DC7"/>
    <w:rsid w:val="009F0364"/>
    <w:rsid w:val="009F27E9"/>
    <w:rsid w:val="009F33E7"/>
    <w:rsid w:val="009F3710"/>
    <w:rsid w:val="009F5108"/>
    <w:rsid w:val="009F5292"/>
    <w:rsid w:val="009F54B4"/>
    <w:rsid w:val="009F7F39"/>
    <w:rsid w:val="009F7F5C"/>
    <w:rsid w:val="00A018DA"/>
    <w:rsid w:val="00A024F8"/>
    <w:rsid w:val="00A03F90"/>
    <w:rsid w:val="00A05CEF"/>
    <w:rsid w:val="00A06BA8"/>
    <w:rsid w:val="00A07C26"/>
    <w:rsid w:val="00A1103B"/>
    <w:rsid w:val="00A1154C"/>
    <w:rsid w:val="00A12B4A"/>
    <w:rsid w:val="00A13B82"/>
    <w:rsid w:val="00A13F5A"/>
    <w:rsid w:val="00A1490E"/>
    <w:rsid w:val="00A14EFE"/>
    <w:rsid w:val="00A1622F"/>
    <w:rsid w:val="00A17627"/>
    <w:rsid w:val="00A17CE0"/>
    <w:rsid w:val="00A200A1"/>
    <w:rsid w:val="00A20848"/>
    <w:rsid w:val="00A2128D"/>
    <w:rsid w:val="00A212DA"/>
    <w:rsid w:val="00A2281F"/>
    <w:rsid w:val="00A23D48"/>
    <w:rsid w:val="00A24201"/>
    <w:rsid w:val="00A24D40"/>
    <w:rsid w:val="00A25015"/>
    <w:rsid w:val="00A25795"/>
    <w:rsid w:val="00A25A29"/>
    <w:rsid w:val="00A25C52"/>
    <w:rsid w:val="00A279BE"/>
    <w:rsid w:val="00A30011"/>
    <w:rsid w:val="00A31AAC"/>
    <w:rsid w:val="00A31C4B"/>
    <w:rsid w:val="00A31E09"/>
    <w:rsid w:val="00A3297D"/>
    <w:rsid w:val="00A34C53"/>
    <w:rsid w:val="00A3569B"/>
    <w:rsid w:val="00A35FB8"/>
    <w:rsid w:val="00A36A71"/>
    <w:rsid w:val="00A3751F"/>
    <w:rsid w:val="00A400A3"/>
    <w:rsid w:val="00A409E1"/>
    <w:rsid w:val="00A40EA9"/>
    <w:rsid w:val="00A42306"/>
    <w:rsid w:val="00A42310"/>
    <w:rsid w:val="00A4303E"/>
    <w:rsid w:val="00A43B85"/>
    <w:rsid w:val="00A4480C"/>
    <w:rsid w:val="00A44E8D"/>
    <w:rsid w:val="00A44F98"/>
    <w:rsid w:val="00A453CA"/>
    <w:rsid w:val="00A46082"/>
    <w:rsid w:val="00A46EA8"/>
    <w:rsid w:val="00A47F11"/>
    <w:rsid w:val="00A50C3C"/>
    <w:rsid w:val="00A511BB"/>
    <w:rsid w:val="00A516FC"/>
    <w:rsid w:val="00A51A3E"/>
    <w:rsid w:val="00A52569"/>
    <w:rsid w:val="00A52747"/>
    <w:rsid w:val="00A527B3"/>
    <w:rsid w:val="00A5587D"/>
    <w:rsid w:val="00A55ACD"/>
    <w:rsid w:val="00A55EAA"/>
    <w:rsid w:val="00A55FE4"/>
    <w:rsid w:val="00A6120D"/>
    <w:rsid w:val="00A625FC"/>
    <w:rsid w:val="00A62E80"/>
    <w:rsid w:val="00A6341C"/>
    <w:rsid w:val="00A63B8B"/>
    <w:rsid w:val="00A65524"/>
    <w:rsid w:val="00A66487"/>
    <w:rsid w:val="00A6697E"/>
    <w:rsid w:val="00A67565"/>
    <w:rsid w:val="00A67987"/>
    <w:rsid w:val="00A67AB5"/>
    <w:rsid w:val="00A70395"/>
    <w:rsid w:val="00A7091E"/>
    <w:rsid w:val="00A71DF4"/>
    <w:rsid w:val="00A71E0D"/>
    <w:rsid w:val="00A74824"/>
    <w:rsid w:val="00A76B59"/>
    <w:rsid w:val="00A821F1"/>
    <w:rsid w:val="00A8325F"/>
    <w:rsid w:val="00A83A55"/>
    <w:rsid w:val="00A843F3"/>
    <w:rsid w:val="00A84953"/>
    <w:rsid w:val="00A85D27"/>
    <w:rsid w:val="00A90216"/>
    <w:rsid w:val="00A936D2"/>
    <w:rsid w:val="00A94349"/>
    <w:rsid w:val="00A946F2"/>
    <w:rsid w:val="00A96074"/>
    <w:rsid w:val="00AA11AA"/>
    <w:rsid w:val="00AA3C20"/>
    <w:rsid w:val="00AA3FA3"/>
    <w:rsid w:val="00AA58CB"/>
    <w:rsid w:val="00AA5F7B"/>
    <w:rsid w:val="00AA60F3"/>
    <w:rsid w:val="00AB0D30"/>
    <w:rsid w:val="00AB3464"/>
    <w:rsid w:val="00AB43B9"/>
    <w:rsid w:val="00AB4E33"/>
    <w:rsid w:val="00AB4F97"/>
    <w:rsid w:val="00AB5475"/>
    <w:rsid w:val="00AB5ACF"/>
    <w:rsid w:val="00AB603D"/>
    <w:rsid w:val="00AB6B79"/>
    <w:rsid w:val="00AB7875"/>
    <w:rsid w:val="00AC0425"/>
    <w:rsid w:val="00AC25D7"/>
    <w:rsid w:val="00AC3584"/>
    <w:rsid w:val="00AC5BD1"/>
    <w:rsid w:val="00AC6204"/>
    <w:rsid w:val="00AC68EE"/>
    <w:rsid w:val="00AC6A87"/>
    <w:rsid w:val="00AC7525"/>
    <w:rsid w:val="00AD026F"/>
    <w:rsid w:val="00AD5D2F"/>
    <w:rsid w:val="00AD735F"/>
    <w:rsid w:val="00AE1266"/>
    <w:rsid w:val="00AE20CC"/>
    <w:rsid w:val="00AE2833"/>
    <w:rsid w:val="00AE3B9D"/>
    <w:rsid w:val="00AE516A"/>
    <w:rsid w:val="00AE6DA0"/>
    <w:rsid w:val="00AF350A"/>
    <w:rsid w:val="00AF4C33"/>
    <w:rsid w:val="00AF746D"/>
    <w:rsid w:val="00B01F7E"/>
    <w:rsid w:val="00B03095"/>
    <w:rsid w:val="00B06350"/>
    <w:rsid w:val="00B069D9"/>
    <w:rsid w:val="00B07939"/>
    <w:rsid w:val="00B07F6E"/>
    <w:rsid w:val="00B107AE"/>
    <w:rsid w:val="00B11242"/>
    <w:rsid w:val="00B11D9F"/>
    <w:rsid w:val="00B1258B"/>
    <w:rsid w:val="00B13402"/>
    <w:rsid w:val="00B13642"/>
    <w:rsid w:val="00B146F1"/>
    <w:rsid w:val="00B16C2A"/>
    <w:rsid w:val="00B17991"/>
    <w:rsid w:val="00B2020B"/>
    <w:rsid w:val="00B21450"/>
    <w:rsid w:val="00B21853"/>
    <w:rsid w:val="00B23C66"/>
    <w:rsid w:val="00B2529E"/>
    <w:rsid w:val="00B2540F"/>
    <w:rsid w:val="00B27F89"/>
    <w:rsid w:val="00B30361"/>
    <w:rsid w:val="00B306D2"/>
    <w:rsid w:val="00B30850"/>
    <w:rsid w:val="00B3087D"/>
    <w:rsid w:val="00B30940"/>
    <w:rsid w:val="00B30BFC"/>
    <w:rsid w:val="00B325E0"/>
    <w:rsid w:val="00B32886"/>
    <w:rsid w:val="00B33C74"/>
    <w:rsid w:val="00B34794"/>
    <w:rsid w:val="00B34D28"/>
    <w:rsid w:val="00B35BEF"/>
    <w:rsid w:val="00B401B5"/>
    <w:rsid w:val="00B40A84"/>
    <w:rsid w:val="00B40D47"/>
    <w:rsid w:val="00B41E3A"/>
    <w:rsid w:val="00B423AE"/>
    <w:rsid w:val="00B425A5"/>
    <w:rsid w:val="00B431FB"/>
    <w:rsid w:val="00B44A04"/>
    <w:rsid w:val="00B457FC"/>
    <w:rsid w:val="00B45C8A"/>
    <w:rsid w:val="00B464FF"/>
    <w:rsid w:val="00B51B40"/>
    <w:rsid w:val="00B520C7"/>
    <w:rsid w:val="00B52AA9"/>
    <w:rsid w:val="00B533D9"/>
    <w:rsid w:val="00B536AA"/>
    <w:rsid w:val="00B555CC"/>
    <w:rsid w:val="00B5568B"/>
    <w:rsid w:val="00B564DF"/>
    <w:rsid w:val="00B57834"/>
    <w:rsid w:val="00B57994"/>
    <w:rsid w:val="00B60421"/>
    <w:rsid w:val="00B617FB"/>
    <w:rsid w:val="00B61EFE"/>
    <w:rsid w:val="00B62C7B"/>
    <w:rsid w:val="00B64F98"/>
    <w:rsid w:val="00B667E5"/>
    <w:rsid w:val="00B70AFB"/>
    <w:rsid w:val="00B70B0A"/>
    <w:rsid w:val="00B7191F"/>
    <w:rsid w:val="00B71A3B"/>
    <w:rsid w:val="00B724A8"/>
    <w:rsid w:val="00B7372B"/>
    <w:rsid w:val="00B742D7"/>
    <w:rsid w:val="00B74A2F"/>
    <w:rsid w:val="00B7580F"/>
    <w:rsid w:val="00B75EB8"/>
    <w:rsid w:val="00B76F99"/>
    <w:rsid w:val="00B81EB6"/>
    <w:rsid w:val="00B826F8"/>
    <w:rsid w:val="00B83F9F"/>
    <w:rsid w:val="00B863AA"/>
    <w:rsid w:val="00B90C1B"/>
    <w:rsid w:val="00B90D7B"/>
    <w:rsid w:val="00B91016"/>
    <w:rsid w:val="00B92F9C"/>
    <w:rsid w:val="00B9439A"/>
    <w:rsid w:val="00B94689"/>
    <w:rsid w:val="00B951B9"/>
    <w:rsid w:val="00B95551"/>
    <w:rsid w:val="00B95DF8"/>
    <w:rsid w:val="00B962FF"/>
    <w:rsid w:val="00B96A23"/>
    <w:rsid w:val="00B97AA5"/>
    <w:rsid w:val="00B97B1C"/>
    <w:rsid w:val="00B97D8F"/>
    <w:rsid w:val="00BA0804"/>
    <w:rsid w:val="00BA0CDF"/>
    <w:rsid w:val="00BA3C58"/>
    <w:rsid w:val="00BA447E"/>
    <w:rsid w:val="00BA4709"/>
    <w:rsid w:val="00BA6FEB"/>
    <w:rsid w:val="00BA7D41"/>
    <w:rsid w:val="00BB0243"/>
    <w:rsid w:val="00BB1863"/>
    <w:rsid w:val="00BB2043"/>
    <w:rsid w:val="00BB2C2E"/>
    <w:rsid w:val="00BB373D"/>
    <w:rsid w:val="00BB5B67"/>
    <w:rsid w:val="00BC1113"/>
    <w:rsid w:val="00BC297C"/>
    <w:rsid w:val="00BC2DFA"/>
    <w:rsid w:val="00BC5147"/>
    <w:rsid w:val="00BC5457"/>
    <w:rsid w:val="00BC5A03"/>
    <w:rsid w:val="00BC76DE"/>
    <w:rsid w:val="00BD1DB3"/>
    <w:rsid w:val="00BD24D4"/>
    <w:rsid w:val="00BD2A8D"/>
    <w:rsid w:val="00BD3EBA"/>
    <w:rsid w:val="00BD3F50"/>
    <w:rsid w:val="00BD41DA"/>
    <w:rsid w:val="00BD584A"/>
    <w:rsid w:val="00BE039F"/>
    <w:rsid w:val="00BE2364"/>
    <w:rsid w:val="00BE298D"/>
    <w:rsid w:val="00BE3222"/>
    <w:rsid w:val="00BE4C0B"/>
    <w:rsid w:val="00BE5318"/>
    <w:rsid w:val="00BE5D18"/>
    <w:rsid w:val="00BE6022"/>
    <w:rsid w:val="00BE61E2"/>
    <w:rsid w:val="00BE683C"/>
    <w:rsid w:val="00BE69D5"/>
    <w:rsid w:val="00BE7606"/>
    <w:rsid w:val="00BE77CB"/>
    <w:rsid w:val="00BF2E31"/>
    <w:rsid w:val="00BF32B5"/>
    <w:rsid w:val="00BF361E"/>
    <w:rsid w:val="00BF51C4"/>
    <w:rsid w:val="00BF730D"/>
    <w:rsid w:val="00BF75A3"/>
    <w:rsid w:val="00BF77AA"/>
    <w:rsid w:val="00C004CD"/>
    <w:rsid w:val="00C01694"/>
    <w:rsid w:val="00C01C7C"/>
    <w:rsid w:val="00C02C27"/>
    <w:rsid w:val="00C0477E"/>
    <w:rsid w:val="00C05EF6"/>
    <w:rsid w:val="00C06284"/>
    <w:rsid w:val="00C06E1A"/>
    <w:rsid w:val="00C07177"/>
    <w:rsid w:val="00C07B19"/>
    <w:rsid w:val="00C10B5F"/>
    <w:rsid w:val="00C110E6"/>
    <w:rsid w:val="00C12166"/>
    <w:rsid w:val="00C1279A"/>
    <w:rsid w:val="00C1434C"/>
    <w:rsid w:val="00C15809"/>
    <w:rsid w:val="00C15887"/>
    <w:rsid w:val="00C1780C"/>
    <w:rsid w:val="00C17C81"/>
    <w:rsid w:val="00C207DD"/>
    <w:rsid w:val="00C214CE"/>
    <w:rsid w:val="00C214DA"/>
    <w:rsid w:val="00C22740"/>
    <w:rsid w:val="00C259C2"/>
    <w:rsid w:val="00C25FDA"/>
    <w:rsid w:val="00C263FA"/>
    <w:rsid w:val="00C27E2A"/>
    <w:rsid w:val="00C301E2"/>
    <w:rsid w:val="00C30984"/>
    <w:rsid w:val="00C31748"/>
    <w:rsid w:val="00C33549"/>
    <w:rsid w:val="00C337F8"/>
    <w:rsid w:val="00C33824"/>
    <w:rsid w:val="00C339EB"/>
    <w:rsid w:val="00C34B6C"/>
    <w:rsid w:val="00C372B8"/>
    <w:rsid w:val="00C372F2"/>
    <w:rsid w:val="00C402CC"/>
    <w:rsid w:val="00C40881"/>
    <w:rsid w:val="00C4587C"/>
    <w:rsid w:val="00C46CA8"/>
    <w:rsid w:val="00C505A4"/>
    <w:rsid w:val="00C50CFB"/>
    <w:rsid w:val="00C52E93"/>
    <w:rsid w:val="00C531C2"/>
    <w:rsid w:val="00C5347C"/>
    <w:rsid w:val="00C535A5"/>
    <w:rsid w:val="00C538FB"/>
    <w:rsid w:val="00C53AA4"/>
    <w:rsid w:val="00C54B1A"/>
    <w:rsid w:val="00C54D4C"/>
    <w:rsid w:val="00C55958"/>
    <w:rsid w:val="00C57CBE"/>
    <w:rsid w:val="00C60574"/>
    <w:rsid w:val="00C61293"/>
    <w:rsid w:val="00C63053"/>
    <w:rsid w:val="00C633FF"/>
    <w:rsid w:val="00C638D2"/>
    <w:rsid w:val="00C64003"/>
    <w:rsid w:val="00C65F1B"/>
    <w:rsid w:val="00C66904"/>
    <w:rsid w:val="00C66D13"/>
    <w:rsid w:val="00C66EA0"/>
    <w:rsid w:val="00C72AC4"/>
    <w:rsid w:val="00C72EA5"/>
    <w:rsid w:val="00C73899"/>
    <w:rsid w:val="00C74A43"/>
    <w:rsid w:val="00C74FF8"/>
    <w:rsid w:val="00C754CC"/>
    <w:rsid w:val="00C76C17"/>
    <w:rsid w:val="00C772DA"/>
    <w:rsid w:val="00C77876"/>
    <w:rsid w:val="00C80367"/>
    <w:rsid w:val="00C815B4"/>
    <w:rsid w:val="00C81A7B"/>
    <w:rsid w:val="00C82422"/>
    <w:rsid w:val="00C824B3"/>
    <w:rsid w:val="00C869CB"/>
    <w:rsid w:val="00C878D5"/>
    <w:rsid w:val="00C9033B"/>
    <w:rsid w:val="00C911F6"/>
    <w:rsid w:val="00C913A1"/>
    <w:rsid w:val="00C91451"/>
    <w:rsid w:val="00C91A0C"/>
    <w:rsid w:val="00C91DF1"/>
    <w:rsid w:val="00C924DF"/>
    <w:rsid w:val="00C9368C"/>
    <w:rsid w:val="00C93ECC"/>
    <w:rsid w:val="00C9426A"/>
    <w:rsid w:val="00C95103"/>
    <w:rsid w:val="00C96612"/>
    <w:rsid w:val="00C96644"/>
    <w:rsid w:val="00C97D17"/>
    <w:rsid w:val="00CA13BB"/>
    <w:rsid w:val="00CA2751"/>
    <w:rsid w:val="00CA3199"/>
    <w:rsid w:val="00CA572E"/>
    <w:rsid w:val="00CA7B79"/>
    <w:rsid w:val="00CB22F3"/>
    <w:rsid w:val="00CB2365"/>
    <w:rsid w:val="00CB4475"/>
    <w:rsid w:val="00CB518F"/>
    <w:rsid w:val="00CB5504"/>
    <w:rsid w:val="00CB631E"/>
    <w:rsid w:val="00CB72E6"/>
    <w:rsid w:val="00CC04FD"/>
    <w:rsid w:val="00CC1337"/>
    <w:rsid w:val="00CC1884"/>
    <w:rsid w:val="00CC2F1C"/>
    <w:rsid w:val="00CC3019"/>
    <w:rsid w:val="00CC36C4"/>
    <w:rsid w:val="00CC3B78"/>
    <w:rsid w:val="00CC3C49"/>
    <w:rsid w:val="00CC5A46"/>
    <w:rsid w:val="00CC6455"/>
    <w:rsid w:val="00CC6A99"/>
    <w:rsid w:val="00CC6B02"/>
    <w:rsid w:val="00CC707A"/>
    <w:rsid w:val="00CC7465"/>
    <w:rsid w:val="00CD047E"/>
    <w:rsid w:val="00CD0F7E"/>
    <w:rsid w:val="00CD2C17"/>
    <w:rsid w:val="00CD2D5B"/>
    <w:rsid w:val="00CD3A4D"/>
    <w:rsid w:val="00CD4B4A"/>
    <w:rsid w:val="00CD4D20"/>
    <w:rsid w:val="00CD5A71"/>
    <w:rsid w:val="00CD7210"/>
    <w:rsid w:val="00CD78FA"/>
    <w:rsid w:val="00CD7CA1"/>
    <w:rsid w:val="00CE0292"/>
    <w:rsid w:val="00CE0C2B"/>
    <w:rsid w:val="00CE14AE"/>
    <w:rsid w:val="00CE1B48"/>
    <w:rsid w:val="00CE28F7"/>
    <w:rsid w:val="00CE4912"/>
    <w:rsid w:val="00CE4C8C"/>
    <w:rsid w:val="00CE61DD"/>
    <w:rsid w:val="00CF0DDA"/>
    <w:rsid w:val="00CF2D1D"/>
    <w:rsid w:val="00CF3035"/>
    <w:rsid w:val="00CF59C2"/>
    <w:rsid w:val="00CF5AB2"/>
    <w:rsid w:val="00CF5D53"/>
    <w:rsid w:val="00D00AA3"/>
    <w:rsid w:val="00D00D12"/>
    <w:rsid w:val="00D00D1E"/>
    <w:rsid w:val="00D0212A"/>
    <w:rsid w:val="00D0218A"/>
    <w:rsid w:val="00D02E40"/>
    <w:rsid w:val="00D03A9C"/>
    <w:rsid w:val="00D0504E"/>
    <w:rsid w:val="00D0618A"/>
    <w:rsid w:val="00D06C78"/>
    <w:rsid w:val="00D06FBB"/>
    <w:rsid w:val="00D07598"/>
    <w:rsid w:val="00D079C9"/>
    <w:rsid w:val="00D07F73"/>
    <w:rsid w:val="00D12152"/>
    <w:rsid w:val="00D12DB1"/>
    <w:rsid w:val="00D1324B"/>
    <w:rsid w:val="00D140B9"/>
    <w:rsid w:val="00D144AF"/>
    <w:rsid w:val="00D14844"/>
    <w:rsid w:val="00D1531A"/>
    <w:rsid w:val="00D15E88"/>
    <w:rsid w:val="00D1655E"/>
    <w:rsid w:val="00D1661A"/>
    <w:rsid w:val="00D168B8"/>
    <w:rsid w:val="00D17750"/>
    <w:rsid w:val="00D1788A"/>
    <w:rsid w:val="00D2037F"/>
    <w:rsid w:val="00D2041C"/>
    <w:rsid w:val="00D2125F"/>
    <w:rsid w:val="00D22E1A"/>
    <w:rsid w:val="00D24687"/>
    <w:rsid w:val="00D24A03"/>
    <w:rsid w:val="00D25ADE"/>
    <w:rsid w:val="00D26F92"/>
    <w:rsid w:val="00D277A2"/>
    <w:rsid w:val="00D379FC"/>
    <w:rsid w:val="00D37B73"/>
    <w:rsid w:val="00D40C99"/>
    <w:rsid w:val="00D4105A"/>
    <w:rsid w:val="00D41755"/>
    <w:rsid w:val="00D41C42"/>
    <w:rsid w:val="00D424DA"/>
    <w:rsid w:val="00D43201"/>
    <w:rsid w:val="00D43297"/>
    <w:rsid w:val="00D44DB6"/>
    <w:rsid w:val="00D44FE3"/>
    <w:rsid w:val="00D45917"/>
    <w:rsid w:val="00D46094"/>
    <w:rsid w:val="00D46C3A"/>
    <w:rsid w:val="00D47B7D"/>
    <w:rsid w:val="00D50119"/>
    <w:rsid w:val="00D52903"/>
    <w:rsid w:val="00D54255"/>
    <w:rsid w:val="00D5474C"/>
    <w:rsid w:val="00D54EAA"/>
    <w:rsid w:val="00D5565F"/>
    <w:rsid w:val="00D55668"/>
    <w:rsid w:val="00D558C4"/>
    <w:rsid w:val="00D5626F"/>
    <w:rsid w:val="00D60B01"/>
    <w:rsid w:val="00D60EDD"/>
    <w:rsid w:val="00D6137C"/>
    <w:rsid w:val="00D6171E"/>
    <w:rsid w:val="00D618C8"/>
    <w:rsid w:val="00D62B9A"/>
    <w:rsid w:val="00D63488"/>
    <w:rsid w:val="00D63744"/>
    <w:rsid w:val="00D64330"/>
    <w:rsid w:val="00D66FFA"/>
    <w:rsid w:val="00D70CE1"/>
    <w:rsid w:val="00D72DF2"/>
    <w:rsid w:val="00D73B4C"/>
    <w:rsid w:val="00D75C3D"/>
    <w:rsid w:val="00D76B22"/>
    <w:rsid w:val="00D809EA"/>
    <w:rsid w:val="00D811E5"/>
    <w:rsid w:val="00D81283"/>
    <w:rsid w:val="00D82702"/>
    <w:rsid w:val="00D82A43"/>
    <w:rsid w:val="00D84369"/>
    <w:rsid w:val="00D85AAF"/>
    <w:rsid w:val="00D879BD"/>
    <w:rsid w:val="00D90F9F"/>
    <w:rsid w:val="00D91A79"/>
    <w:rsid w:val="00D92268"/>
    <w:rsid w:val="00D94A67"/>
    <w:rsid w:val="00D94BB7"/>
    <w:rsid w:val="00D95EE0"/>
    <w:rsid w:val="00D975CC"/>
    <w:rsid w:val="00DA06CC"/>
    <w:rsid w:val="00DA0CF5"/>
    <w:rsid w:val="00DA11F4"/>
    <w:rsid w:val="00DA12FA"/>
    <w:rsid w:val="00DA1D9D"/>
    <w:rsid w:val="00DA22E8"/>
    <w:rsid w:val="00DA2AC5"/>
    <w:rsid w:val="00DA2F06"/>
    <w:rsid w:val="00DA3BA9"/>
    <w:rsid w:val="00DA5814"/>
    <w:rsid w:val="00DA5F17"/>
    <w:rsid w:val="00DA7B5D"/>
    <w:rsid w:val="00DB04F3"/>
    <w:rsid w:val="00DB19F0"/>
    <w:rsid w:val="00DB3F4E"/>
    <w:rsid w:val="00DB4A5C"/>
    <w:rsid w:val="00DB53C7"/>
    <w:rsid w:val="00DB5B81"/>
    <w:rsid w:val="00DB5BAA"/>
    <w:rsid w:val="00DB5E08"/>
    <w:rsid w:val="00DB665B"/>
    <w:rsid w:val="00DB672E"/>
    <w:rsid w:val="00DB715D"/>
    <w:rsid w:val="00DB795C"/>
    <w:rsid w:val="00DC0398"/>
    <w:rsid w:val="00DC1ABD"/>
    <w:rsid w:val="00DC21D2"/>
    <w:rsid w:val="00DC2616"/>
    <w:rsid w:val="00DC382A"/>
    <w:rsid w:val="00DC4CE4"/>
    <w:rsid w:val="00DC64D9"/>
    <w:rsid w:val="00DC733B"/>
    <w:rsid w:val="00DC7D1B"/>
    <w:rsid w:val="00DD02B7"/>
    <w:rsid w:val="00DD034B"/>
    <w:rsid w:val="00DD1B9A"/>
    <w:rsid w:val="00DD1D64"/>
    <w:rsid w:val="00DD22A1"/>
    <w:rsid w:val="00DD4022"/>
    <w:rsid w:val="00DD47F6"/>
    <w:rsid w:val="00DD487E"/>
    <w:rsid w:val="00DD7555"/>
    <w:rsid w:val="00DD7876"/>
    <w:rsid w:val="00DD7DB5"/>
    <w:rsid w:val="00DE0332"/>
    <w:rsid w:val="00DE06E3"/>
    <w:rsid w:val="00DE2CFA"/>
    <w:rsid w:val="00DE3686"/>
    <w:rsid w:val="00DE407F"/>
    <w:rsid w:val="00DE4B74"/>
    <w:rsid w:val="00DE53D6"/>
    <w:rsid w:val="00DE563A"/>
    <w:rsid w:val="00DF0870"/>
    <w:rsid w:val="00DF2306"/>
    <w:rsid w:val="00DF23C5"/>
    <w:rsid w:val="00DF2D62"/>
    <w:rsid w:val="00DF3B77"/>
    <w:rsid w:val="00DF3DA4"/>
    <w:rsid w:val="00DF577A"/>
    <w:rsid w:val="00DF58E7"/>
    <w:rsid w:val="00DF5D04"/>
    <w:rsid w:val="00DF6936"/>
    <w:rsid w:val="00DF757F"/>
    <w:rsid w:val="00DF7A5A"/>
    <w:rsid w:val="00E0058A"/>
    <w:rsid w:val="00E01BC6"/>
    <w:rsid w:val="00E020E9"/>
    <w:rsid w:val="00E03A2A"/>
    <w:rsid w:val="00E0449B"/>
    <w:rsid w:val="00E05456"/>
    <w:rsid w:val="00E07C86"/>
    <w:rsid w:val="00E11876"/>
    <w:rsid w:val="00E11E44"/>
    <w:rsid w:val="00E12326"/>
    <w:rsid w:val="00E135DD"/>
    <w:rsid w:val="00E15E7F"/>
    <w:rsid w:val="00E16096"/>
    <w:rsid w:val="00E160E9"/>
    <w:rsid w:val="00E16157"/>
    <w:rsid w:val="00E178A6"/>
    <w:rsid w:val="00E20FA5"/>
    <w:rsid w:val="00E21308"/>
    <w:rsid w:val="00E219DB"/>
    <w:rsid w:val="00E225E9"/>
    <w:rsid w:val="00E227AA"/>
    <w:rsid w:val="00E23B4B"/>
    <w:rsid w:val="00E23CBB"/>
    <w:rsid w:val="00E240E1"/>
    <w:rsid w:val="00E245F0"/>
    <w:rsid w:val="00E252A4"/>
    <w:rsid w:val="00E31BD1"/>
    <w:rsid w:val="00E31DC0"/>
    <w:rsid w:val="00E32AF1"/>
    <w:rsid w:val="00E330A2"/>
    <w:rsid w:val="00E34225"/>
    <w:rsid w:val="00E373AB"/>
    <w:rsid w:val="00E37B59"/>
    <w:rsid w:val="00E41FD7"/>
    <w:rsid w:val="00E44A64"/>
    <w:rsid w:val="00E4549F"/>
    <w:rsid w:val="00E45633"/>
    <w:rsid w:val="00E46540"/>
    <w:rsid w:val="00E47813"/>
    <w:rsid w:val="00E47DF2"/>
    <w:rsid w:val="00E47FF5"/>
    <w:rsid w:val="00E5169E"/>
    <w:rsid w:val="00E51DA1"/>
    <w:rsid w:val="00E52509"/>
    <w:rsid w:val="00E52EF8"/>
    <w:rsid w:val="00E53438"/>
    <w:rsid w:val="00E53702"/>
    <w:rsid w:val="00E53A8F"/>
    <w:rsid w:val="00E54DF2"/>
    <w:rsid w:val="00E55222"/>
    <w:rsid w:val="00E572A9"/>
    <w:rsid w:val="00E573C5"/>
    <w:rsid w:val="00E61481"/>
    <w:rsid w:val="00E62045"/>
    <w:rsid w:val="00E62270"/>
    <w:rsid w:val="00E6308A"/>
    <w:rsid w:val="00E632BB"/>
    <w:rsid w:val="00E65277"/>
    <w:rsid w:val="00E66F16"/>
    <w:rsid w:val="00E703E1"/>
    <w:rsid w:val="00E70475"/>
    <w:rsid w:val="00E7100D"/>
    <w:rsid w:val="00E71533"/>
    <w:rsid w:val="00E718BC"/>
    <w:rsid w:val="00E7248C"/>
    <w:rsid w:val="00E725FC"/>
    <w:rsid w:val="00E732D6"/>
    <w:rsid w:val="00E747E4"/>
    <w:rsid w:val="00E74CB3"/>
    <w:rsid w:val="00E74E3F"/>
    <w:rsid w:val="00E758EC"/>
    <w:rsid w:val="00E76345"/>
    <w:rsid w:val="00E769CC"/>
    <w:rsid w:val="00E76A8F"/>
    <w:rsid w:val="00E81B99"/>
    <w:rsid w:val="00E825C2"/>
    <w:rsid w:val="00E83003"/>
    <w:rsid w:val="00E830FB"/>
    <w:rsid w:val="00E83731"/>
    <w:rsid w:val="00E86E2D"/>
    <w:rsid w:val="00E911B0"/>
    <w:rsid w:val="00E939CF"/>
    <w:rsid w:val="00E947C3"/>
    <w:rsid w:val="00E957C0"/>
    <w:rsid w:val="00E962DB"/>
    <w:rsid w:val="00E97734"/>
    <w:rsid w:val="00E97947"/>
    <w:rsid w:val="00EA36A0"/>
    <w:rsid w:val="00EA36C6"/>
    <w:rsid w:val="00EA4800"/>
    <w:rsid w:val="00EA4C36"/>
    <w:rsid w:val="00EA6339"/>
    <w:rsid w:val="00EA6A6B"/>
    <w:rsid w:val="00EA6C16"/>
    <w:rsid w:val="00EA7313"/>
    <w:rsid w:val="00EA7642"/>
    <w:rsid w:val="00EB0A1A"/>
    <w:rsid w:val="00EB16B5"/>
    <w:rsid w:val="00EB1A98"/>
    <w:rsid w:val="00EB21E2"/>
    <w:rsid w:val="00EB24B0"/>
    <w:rsid w:val="00EB4BDB"/>
    <w:rsid w:val="00EB583E"/>
    <w:rsid w:val="00EB6B2F"/>
    <w:rsid w:val="00EB6FF6"/>
    <w:rsid w:val="00EC0018"/>
    <w:rsid w:val="00EC14FF"/>
    <w:rsid w:val="00EC30F9"/>
    <w:rsid w:val="00EC4FCB"/>
    <w:rsid w:val="00EC5389"/>
    <w:rsid w:val="00EC5CCC"/>
    <w:rsid w:val="00EC65E4"/>
    <w:rsid w:val="00EC7FED"/>
    <w:rsid w:val="00ED164A"/>
    <w:rsid w:val="00ED1C68"/>
    <w:rsid w:val="00ED1F91"/>
    <w:rsid w:val="00ED4771"/>
    <w:rsid w:val="00ED5725"/>
    <w:rsid w:val="00ED7031"/>
    <w:rsid w:val="00EE0BDE"/>
    <w:rsid w:val="00EE1798"/>
    <w:rsid w:val="00EE1A5E"/>
    <w:rsid w:val="00EE23A2"/>
    <w:rsid w:val="00EE3060"/>
    <w:rsid w:val="00EE4315"/>
    <w:rsid w:val="00EE5A1F"/>
    <w:rsid w:val="00EE5F2E"/>
    <w:rsid w:val="00EE5FD6"/>
    <w:rsid w:val="00EE6C9C"/>
    <w:rsid w:val="00EF54B3"/>
    <w:rsid w:val="00EF55D3"/>
    <w:rsid w:val="00EF598E"/>
    <w:rsid w:val="00EF60AB"/>
    <w:rsid w:val="00EF6925"/>
    <w:rsid w:val="00EF76CE"/>
    <w:rsid w:val="00EF7CF9"/>
    <w:rsid w:val="00F00505"/>
    <w:rsid w:val="00F005BB"/>
    <w:rsid w:val="00F00F15"/>
    <w:rsid w:val="00F01353"/>
    <w:rsid w:val="00F02018"/>
    <w:rsid w:val="00F02B1E"/>
    <w:rsid w:val="00F0301D"/>
    <w:rsid w:val="00F03289"/>
    <w:rsid w:val="00F03652"/>
    <w:rsid w:val="00F04D0D"/>
    <w:rsid w:val="00F04DDA"/>
    <w:rsid w:val="00F061F9"/>
    <w:rsid w:val="00F06F52"/>
    <w:rsid w:val="00F0722F"/>
    <w:rsid w:val="00F10379"/>
    <w:rsid w:val="00F10E3C"/>
    <w:rsid w:val="00F11CA8"/>
    <w:rsid w:val="00F12118"/>
    <w:rsid w:val="00F12920"/>
    <w:rsid w:val="00F12A24"/>
    <w:rsid w:val="00F13319"/>
    <w:rsid w:val="00F13B64"/>
    <w:rsid w:val="00F152AA"/>
    <w:rsid w:val="00F17DF5"/>
    <w:rsid w:val="00F203CC"/>
    <w:rsid w:val="00F20479"/>
    <w:rsid w:val="00F207E0"/>
    <w:rsid w:val="00F22334"/>
    <w:rsid w:val="00F24070"/>
    <w:rsid w:val="00F244F9"/>
    <w:rsid w:val="00F26517"/>
    <w:rsid w:val="00F26ED3"/>
    <w:rsid w:val="00F27100"/>
    <w:rsid w:val="00F2749C"/>
    <w:rsid w:val="00F318C7"/>
    <w:rsid w:val="00F375FB"/>
    <w:rsid w:val="00F37637"/>
    <w:rsid w:val="00F4009B"/>
    <w:rsid w:val="00F4157E"/>
    <w:rsid w:val="00F415D0"/>
    <w:rsid w:val="00F43012"/>
    <w:rsid w:val="00F435ED"/>
    <w:rsid w:val="00F43827"/>
    <w:rsid w:val="00F44073"/>
    <w:rsid w:val="00F44648"/>
    <w:rsid w:val="00F450F1"/>
    <w:rsid w:val="00F45CBF"/>
    <w:rsid w:val="00F47B65"/>
    <w:rsid w:val="00F500D6"/>
    <w:rsid w:val="00F50B4B"/>
    <w:rsid w:val="00F50E21"/>
    <w:rsid w:val="00F51D84"/>
    <w:rsid w:val="00F52023"/>
    <w:rsid w:val="00F52954"/>
    <w:rsid w:val="00F52F82"/>
    <w:rsid w:val="00F54E2E"/>
    <w:rsid w:val="00F56CBD"/>
    <w:rsid w:val="00F57126"/>
    <w:rsid w:val="00F60E51"/>
    <w:rsid w:val="00F62B7A"/>
    <w:rsid w:val="00F6397D"/>
    <w:rsid w:val="00F64C95"/>
    <w:rsid w:val="00F665CB"/>
    <w:rsid w:val="00F672D5"/>
    <w:rsid w:val="00F67CCF"/>
    <w:rsid w:val="00F70629"/>
    <w:rsid w:val="00F70925"/>
    <w:rsid w:val="00F7293E"/>
    <w:rsid w:val="00F73498"/>
    <w:rsid w:val="00F734A0"/>
    <w:rsid w:val="00F734CD"/>
    <w:rsid w:val="00F734F1"/>
    <w:rsid w:val="00F73E10"/>
    <w:rsid w:val="00F73FE5"/>
    <w:rsid w:val="00F74E6F"/>
    <w:rsid w:val="00F7545D"/>
    <w:rsid w:val="00F76650"/>
    <w:rsid w:val="00F766B7"/>
    <w:rsid w:val="00F772B8"/>
    <w:rsid w:val="00F80023"/>
    <w:rsid w:val="00F80DA9"/>
    <w:rsid w:val="00F81F86"/>
    <w:rsid w:val="00F8200E"/>
    <w:rsid w:val="00F82692"/>
    <w:rsid w:val="00F84842"/>
    <w:rsid w:val="00F86C9D"/>
    <w:rsid w:val="00F9020A"/>
    <w:rsid w:val="00F914A0"/>
    <w:rsid w:val="00F9187B"/>
    <w:rsid w:val="00F92385"/>
    <w:rsid w:val="00F92827"/>
    <w:rsid w:val="00F92F41"/>
    <w:rsid w:val="00F939B8"/>
    <w:rsid w:val="00F93A3A"/>
    <w:rsid w:val="00F94ACF"/>
    <w:rsid w:val="00F94ADA"/>
    <w:rsid w:val="00F9652A"/>
    <w:rsid w:val="00FA0771"/>
    <w:rsid w:val="00FA1B4F"/>
    <w:rsid w:val="00FA3126"/>
    <w:rsid w:val="00FA3F34"/>
    <w:rsid w:val="00FA40DB"/>
    <w:rsid w:val="00FA4699"/>
    <w:rsid w:val="00FA5010"/>
    <w:rsid w:val="00FA6859"/>
    <w:rsid w:val="00FA7DCE"/>
    <w:rsid w:val="00FB0236"/>
    <w:rsid w:val="00FB0323"/>
    <w:rsid w:val="00FB0C5F"/>
    <w:rsid w:val="00FB1036"/>
    <w:rsid w:val="00FB3462"/>
    <w:rsid w:val="00FB3F8F"/>
    <w:rsid w:val="00FB526C"/>
    <w:rsid w:val="00FB6170"/>
    <w:rsid w:val="00FB79A8"/>
    <w:rsid w:val="00FC0092"/>
    <w:rsid w:val="00FC03D0"/>
    <w:rsid w:val="00FC3256"/>
    <w:rsid w:val="00FC38AC"/>
    <w:rsid w:val="00FC47F9"/>
    <w:rsid w:val="00FC4931"/>
    <w:rsid w:val="00FC523E"/>
    <w:rsid w:val="00FC542F"/>
    <w:rsid w:val="00FC6416"/>
    <w:rsid w:val="00FC76F3"/>
    <w:rsid w:val="00FC7817"/>
    <w:rsid w:val="00FD1DEE"/>
    <w:rsid w:val="00FD2BE0"/>
    <w:rsid w:val="00FD3FBF"/>
    <w:rsid w:val="00FD5971"/>
    <w:rsid w:val="00FD615E"/>
    <w:rsid w:val="00FD636B"/>
    <w:rsid w:val="00FD6957"/>
    <w:rsid w:val="00FD75C9"/>
    <w:rsid w:val="00FE076B"/>
    <w:rsid w:val="00FE1270"/>
    <w:rsid w:val="00FE15BE"/>
    <w:rsid w:val="00FE2351"/>
    <w:rsid w:val="00FE2710"/>
    <w:rsid w:val="00FE337D"/>
    <w:rsid w:val="00FE4603"/>
    <w:rsid w:val="00FE46CA"/>
    <w:rsid w:val="00FE5580"/>
    <w:rsid w:val="00FE6C7A"/>
    <w:rsid w:val="00FE6F1B"/>
    <w:rsid w:val="00FE7D55"/>
    <w:rsid w:val="00FF110C"/>
    <w:rsid w:val="00FF113C"/>
    <w:rsid w:val="00FF11D8"/>
    <w:rsid w:val="00FF3BA8"/>
    <w:rsid w:val="00FF64E5"/>
    <w:rsid w:val="00FF72CC"/>
    <w:rsid w:val="04853316"/>
    <w:rsid w:val="04AC2FB9"/>
    <w:rsid w:val="05105341"/>
    <w:rsid w:val="052B9B50"/>
    <w:rsid w:val="087A4874"/>
    <w:rsid w:val="088921C6"/>
    <w:rsid w:val="09BEC13C"/>
    <w:rsid w:val="0C3C13A2"/>
    <w:rsid w:val="0D32942A"/>
    <w:rsid w:val="0F122FBE"/>
    <w:rsid w:val="0F23DE22"/>
    <w:rsid w:val="1013B595"/>
    <w:rsid w:val="17CF4E35"/>
    <w:rsid w:val="18B46BA3"/>
    <w:rsid w:val="198A7965"/>
    <w:rsid w:val="1DD63ABA"/>
    <w:rsid w:val="20E9F50C"/>
    <w:rsid w:val="23716074"/>
    <w:rsid w:val="2681C7E9"/>
    <w:rsid w:val="28BF2202"/>
    <w:rsid w:val="2B7BD4A3"/>
    <w:rsid w:val="2BC41F78"/>
    <w:rsid w:val="2E0428EE"/>
    <w:rsid w:val="2EAD0691"/>
    <w:rsid w:val="3109C65F"/>
    <w:rsid w:val="3283C1F2"/>
    <w:rsid w:val="38E6C513"/>
    <w:rsid w:val="3BF08A91"/>
    <w:rsid w:val="3E4EDA3E"/>
    <w:rsid w:val="4120770D"/>
    <w:rsid w:val="44CF6F75"/>
    <w:rsid w:val="47B733BA"/>
    <w:rsid w:val="4955628C"/>
    <w:rsid w:val="4A28364F"/>
    <w:rsid w:val="4BD27913"/>
    <w:rsid w:val="4BDDABAE"/>
    <w:rsid w:val="4BDF4BDC"/>
    <w:rsid w:val="4DD9680B"/>
    <w:rsid w:val="4E9B7D53"/>
    <w:rsid w:val="501EA409"/>
    <w:rsid w:val="57D1E4F1"/>
    <w:rsid w:val="58B71A1E"/>
    <w:rsid w:val="5E032768"/>
    <w:rsid w:val="5E207F46"/>
    <w:rsid w:val="66E1A670"/>
    <w:rsid w:val="6797931A"/>
    <w:rsid w:val="6FBDE5A1"/>
    <w:rsid w:val="75DC8C37"/>
    <w:rsid w:val="78166D0B"/>
    <w:rsid w:val="7EE27766"/>
    <w:rsid w:val="7FAFDB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00B81"/>
  <w15:chartTrackingRefBased/>
  <w15:docId w15:val="{ACC52626-EF53-4076-A0D9-790074B30662}"/>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uiPriority="0"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67A26"/>
    <w:pPr>
      <w:spacing w:after="0" w:line="360" w:lineRule="auto"/>
      <w:ind w:firstLine="720"/>
    </w:pPr>
    <w:rPr>
      <w:rFonts w:ascii="Book Antiqua" w:hAnsi="Book Antiqua"/>
      <w:sz w:val="26"/>
    </w:rPr>
  </w:style>
  <w:style w:type="paragraph" w:styleId="Heading1">
    <w:name w:val="heading 1"/>
    <w:basedOn w:val="Dummy"/>
    <w:next w:val="Standard"/>
    <w:link w:val="Heading1Char"/>
    <w:qFormat/>
    <w:rsid w:val="000E270A"/>
    <w:pPr>
      <w:numPr>
        <w:numId w:val="15"/>
      </w:numPr>
      <w:ind w:left="720" w:right="2160"/>
    </w:pPr>
    <w:rPr>
      <w:rFonts w:eastAsiaTheme="majorEastAsia" w:cstheme="majorBidi"/>
      <w:szCs w:val="32"/>
    </w:rPr>
  </w:style>
  <w:style w:type="paragraph" w:styleId="Heading2">
    <w:name w:val="heading 2"/>
    <w:basedOn w:val="Dummy"/>
    <w:next w:val="Standard"/>
    <w:link w:val="Heading2Char"/>
    <w:qFormat/>
    <w:rsid w:val="000E270A"/>
    <w:pPr>
      <w:numPr>
        <w:ilvl w:val="1"/>
        <w:numId w:val="15"/>
      </w:numPr>
      <w:ind w:right="2160"/>
      <w:outlineLvl w:val="1"/>
    </w:pPr>
  </w:style>
  <w:style w:type="paragraph" w:styleId="Heading3">
    <w:name w:val="heading 3"/>
    <w:basedOn w:val="Dummy"/>
    <w:next w:val="Standard"/>
    <w:link w:val="Heading3Char"/>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qFormat/>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qFormat/>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qFormat/>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3020A4"/>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aliases w:val="Footnote Text Char1 Char,TBG Style Char Char Char,Footnote Text Char2,Footnote Text Char1,TBG Style Char Char,Footnote Text Char3 Char,Footnote Text Char Char Char,Footnote Text Char1 Char Char Char,Footnote Text Char3,fn,Footnote Text Cha"/>
    <w:basedOn w:val="Normal"/>
    <w:link w:val="FootnoteTextChar"/>
    <w:uiPriority w:val="99"/>
    <w:qFormat/>
    <w:rsid w:val="00B01F7E"/>
    <w:pPr>
      <w:spacing w:after="120" w:line="240" w:lineRule="auto"/>
      <w:ind w:firstLine="0"/>
    </w:pPr>
    <w:rPr>
      <w:sz w:val="22"/>
      <w:szCs w:val="20"/>
    </w:rPr>
  </w:style>
  <w:style w:type="character" w:customStyle="1" w:styleId="FootnoteTextChar">
    <w:name w:val="Footnote Text Char"/>
    <w:aliases w:val="Footnote Text Char1 Char Char,TBG Style Char Char Char Char,Footnote Text Char2 Char,Footnote Text Char1 Char1,TBG Style Char Char Char1,Footnote Text Char3 Char Char,Footnote Text Char Char Char Char,Footnote Text Char3 Char1,fn Char"/>
    <w:basedOn w:val="DefaultParagraphFont"/>
    <w:link w:val="FootnoteText"/>
    <w:uiPriority w:val="40"/>
    <w:rsid w:val="007657C1"/>
    <w:rPr>
      <w:rFonts w:ascii="Book Antiqua" w:hAnsi="Book Antiqua"/>
      <w:szCs w:val="20"/>
    </w:rPr>
  </w:style>
  <w:style w:type="character" w:styleId="FootnoteReference">
    <w:name w:val="footnote reference"/>
    <w:aliases w:val="o,fr,o1,o2,o3,o4,o5,o6,o11,o21,o7,Style 12,(NECG) Footnote Reference,Appel note de bas de p,Style 124,o + Times New Roman,Style 3,Style 17,Style 20,Style 13,fr1,fr2,fr3,Style 58,FR,Footnote Reference/,Style 6,Footnote,Style 8"/>
    <w:basedOn w:val="DefaultParagraphFont"/>
    <w:unhideWhenUsed/>
    <w:qFormat/>
    <w:rsid w:val="00DF58E7"/>
    <w:rPr>
      <w:vertAlign w:val="superscript"/>
    </w:rPr>
  </w:style>
  <w:style w:type="paragraph" w:customStyle="1" w:styleId="FoF">
    <w:name w:val="FoF"/>
    <w:basedOn w:val="Standard"/>
    <w:uiPriority w:val="6"/>
    <w:qFormat/>
    <w:rsid w:val="001E2A62"/>
    <w:pPr>
      <w:numPr>
        <w:numId w:val="3"/>
      </w:numPr>
      <w:ind w:firstLine="547"/>
    </w:pPr>
  </w:style>
  <w:style w:type="paragraph" w:customStyle="1" w:styleId="CoL">
    <w:name w:val="CoL"/>
    <w:basedOn w:val="Standard"/>
    <w:uiPriority w:val="7"/>
    <w:qFormat/>
    <w:rsid w:val="001E2A62"/>
    <w:pPr>
      <w:numPr>
        <w:numId w:val="4"/>
      </w:numPr>
      <w:ind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5"/>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link w:val="StandardChar"/>
    <w:qFormat/>
    <w:rsid w:val="007A406D"/>
  </w:style>
  <w:style w:type="paragraph" w:customStyle="1" w:styleId="ListAlpha">
    <w:name w:val="List Alpha"/>
    <w:basedOn w:val="Standard"/>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rsid w:val="000E270A"/>
    <w:pPr>
      <w:numPr>
        <w:ilvl w:val="6"/>
        <w:numId w:val="15"/>
      </w:numPr>
      <w:spacing w:after="120" w:line="240" w:lineRule="auto"/>
    </w:pPr>
  </w:style>
  <w:style w:type="paragraph" w:styleId="Revision">
    <w:name w:val="Revision"/>
    <w:hidden/>
    <w:uiPriority w:val="99"/>
    <w:semiHidden/>
    <w:rsid w:val="00092A69"/>
    <w:pPr>
      <w:spacing w:after="0" w:line="240" w:lineRule="auto"/>
    </w:pPr>
    <w:rPr>
      <w:rFonts w:ascii="Book Antiqua" w:hAnsi="Book Antiqua"/>
      <w:sz w:val="26"/>
    </w:rPr>
  </w:style>
  <w:style w:type="character" w:styleId="CommentReference">
    <w:name w:val="annotation reference"/>
    <w:semiHidden/>
    <w:rsid w:val="00092A69"/>
    <w:rPr>
      <w:sz w:val="16"/>
      <w:szCs w:val="16"/>
    </w:rPr>
  </w:style>
  <w:style w:type="paragraph" w:styleId="CommentText">
    <w:name w:val="annotation text"/>
    <w:basedOn w:val="Normal"/>
    <w:link w:val="CommentTextChar"/>
    <w:semiHidden/>
    <w:rsid w:val="00092A69"/>
    <w:pPr>
      <w:spacing w:line="240" w:lineRule="auto"/>
      <w:ind w:firstLine="0"/>
    </w:pPr>
    <w:rPr>
      <w:rFonts w:ascii="Palatino" w:eastAsia="Times New Roman" w:hAnsi="Palatino" w:cs="Times New Roman"/>
      <w:sz w:val="20"/>
      <w:szCs w:val="20"/>
    </w:rPr>
  </w:style>
  <w:style w:type="character" w:customStyle="1" w:styleId="CommentTextChar">
    <w:name w:val="Comment Text Char"/>
    <w:basedOn w:val="DefaultParagraphFont"/>
    <w:link w:val="CommentText"/>
    <w:semiHidden/>
    <w:rsid w:val="00092A69"/>
    <w:rPr>
      <w:rFonts w:ascii="Palatino" w:eastAsia="Times New Roman" w:hAnsi="Palatino" w:cs="Times New Roman"/>
      <w:sz w:val="20"/>
      <w:szCs w:val="20"/>
    </w:rPr>
  </w:style>
  <w:style w:type="paragraph" w:customStyle="1" w:styleId="standard0">
    <w:name w:val="standard"/>
    <w:basedOn w:val="Normal"/>
    <w:link w:val="standardChar0"/>
    <w:rsid w:val="00092A69"/>
    <w:rPr>
      <w:rFonts w:ascii="Palatino" w:eastAsia="Times New Roman" w:hAnsi="Palatino" w:cs="Times New Roman"/>
      <w:szCs w:val="20"/>
    </w:rPr>
  </w:style>
  <w:style w:type="character" w:customStyle="1" w:styleId="standardChar0">
    <w:name w:val="standard Char"/>
    <w:link w:val="standard0"/>
    <w:rsid w:val="00092A69"/>
    <w:rPr>
      <w:rFonts w:ascii="Palatino" w:eastAsia="Times New Roman" w:hAnsi="Palatino" w:cs="Times New Roman"/>
      <w:sz w:val="26"/>
      <w:szCs w:val="20"/>
    </w:rPr>
  </w:style>
  <w:style w:type="paragraph" w:customStyle="1" w:styleId="ALJFootnote">
    <w:name w:val="ALJ Footnote"/>
    <w:basedOn w:val="FootnoteText"/>
    <w:link w:val="ALJFootnoteChar"/>
    <w:qFormat/>
    <w:rsid w:val="00092A69"/>
    <w:rPr>
      <w:rFonts w:cs="Times New Roman"/>
      <w:szCs w:val="24"/>
    </w:rPr>
  </w:style>
  <w:style w:type="character" w:customStyle="1" w:styleId="ALJFootnoteChar">
    <w:name w:val="ALJ Footnote Char"/>
    <w:basedOn w:val="DefaultParagraphFont"/>
    <w:link w:val="ALJFootnote"/>
    <w:rsid w:val="00092A69"/>
    <w:rPr>
      <w:rFonts w:ascii="Book Antiqua" w:hAnsi="Book Antiqua" w:cs="Times New Roman"/>
      <w:szCs w:val="24"/>
    </w:rPr>
  </w:style>
  <w:style w:type="paragraph" w:customStyle="1" w:styleId="Style5">
    <w:name w:val="Style5"/>
    <w:basedOn w:val="Normal"/>
    <w:autoRedefine/>
    <w:rsid w:val="00362C67"/>
    <w:pPr>
      <w:spacing w:line="240" w:lineRule="auto"/>
      <w:ind w:left="1080" w:firstLine="540"/>
      <w:outlineLvl w:val="0"/>
    </w:pPr>
    <w:rPr>
      <w:rFonts w:ascii="Palatino" w:eastAsia="Times New Roman" w:hAnsi="Palatino" w:cs="Times New Roman"/>
      <w:color w:val="0000FF"/>
      <w:szCs w:val="20"/>
    </w:rPr>
  </w:style>
  <w:style w:type="character" w:customStyle="1" w:styleId="normaltextrun">
    <w:name w:val="normaltextrun"/>
    <w:basedOn w:val="DefaultParagraphFont"/>
    <w:rsid w:val="00362C67"/>
  </w:style>
  <w:style w:type="character" w:styleId="PageNumber">
    <w:name w:val="page number"/>
    <w:basedOn w:val="DefaultParagraphFont"/>
    <w:rsid w:val="00362C67"/>
  </w:style>
  <w:style w:type="character" w:customStyle="1" w:styleId="FootnoteReferencebyTim">
    <w:name w:val="Footnote Reference by Tim"/>
    <w:rsid w:val="00362C67"/>
    <w:rPr>
      <w:rFonts w:ascii="Palatino" w:hAnsi="Palatino"/>
      <w:dstrike w:val="0"/>
      <w:color w:val="000000"/>
      <w:position w:val="2"/>
      <w:sz w:val="22"/>
      <w:szCs w:val="22"/>
      <w:vertAlign w:val="superscript"/>
    </w:rPr>
  </w:style>
  <w:style w:type="paragraph" w:styleId="ListParagraph">
    <w:name w:val="List Paragraph"/>
    <w:basedOn w:val="Normal"/>
    <w:uiPriority w:val="34"/>
    <w:qFormat/>
    <w:rsid w:val="008845EF"/>
    <w:pPr>
      <w:spacing w:line="240" w:lineRule="auto"/>
      <w:ind w:left="720" w:firstLine="0"/>
      <w:contextualSpacing/>
    </w:pPr>
    <w:rPr>
      <w:rFonts w:ascii="Palatino" w:eastAsia="Times New Roman" w:hAnsi="Palatino" w:cs="Times New Roman"/>
      <w:szCs w:val="20"/>
    </w:rPr>
  </w:style>
  <w:style w:type="paragraph" w:customStyle="1" w:styleId="main0">
    <w:name w:val="main"/>
    <w:basedOn w:val="Normal"/>
    <w:link w:val="mainChar"/>
    <w:rsid w:val="006F135C"/>
    <w:pPr>
      <w:spacing w:line="240" w:lineRule="auto"/>
      <w:ind w:firstLine="0"/>
      <w:jc w:val="center"/>
    </w:pPr>
    <w:rPr>
      <w:rFonts w:ascii="Helvetica" w:eastAsia="Times New Roman" w:hAnsi="Helvetica" w:cs="Times New Roman"/>
      <w:b/>
      <w:szCs w:val="20"/>
    </w:rPr>
  </w:style>
  <w:style w:type="paragraph" w:customStyle="1" w:styleId="num1">
    <w:name w:val="num1"/>
    <w:basedOn w:val="Normal"/>
    <w:link w:val="num1Char"/>
    <w:rsid w:val="006F135C"/>
    <w:pPr>
      <w:tabs>
        <w:tab w:val="left" w:pos="-720"/>
      </w:tabs>
      <w:suppressAutoHyphens/>
      <w:ind w:firstLine="360"/>
    </w:pPr>
    <w:rPr>
      <w:rFonts w:ascii="Palatino" w:eastAsia="Times New Roman" w:hAnsi="Palatino" w:cs="Times New Roman"/>
      <w:szCs w:val="20"/>
    </w:rPr>
  </w:style>
  <w:style w:type="character" w:customStyle="1" w:styleId="num1Char">
    <w:name w:val="num1 Char"/>
    <w:link w:val="num1"/>
    <w:rsid w:val="006F135C"/>
    <w:rPr>
      <w:rFonts w:ascii="Palatino" w:eastAsia="Times New Roman" w:hAnsi="Palatino" w:cs="Times New Roman"/>
      <w:sz w:val="26"/>
      <w:szCs w:val="20"/>
    </w:rPr>
  </w:style>
  <w:style w:type="character" w:customStyle="1" w:styleId="mainChar">
    <w:name w:val="main Char"/>
    <w:link w:val="main0"/>
    <w:rsid w:val="006F135C"/>
    <w:rPr>
      <w:rFonts w:ascii="Helvetica" w:eastAsia="Times New Roman" w:hAnsi="Helvetica" w:cs="Times New Roman"/>
      <w:b/>
      <w:sz w:val="26"/>
      <w:szCs w:val="20"/>
    </w:rPr>
  </w:style>
  <w:style w:type="paragraph" w:customStyle="1" w:styleId="bullets">
    <w:name w:val="bullets"/>
    <w:basedOn w:val="standard0"/>
    <w:rsid w:val="006F135C"/>
    <w:pPr>
      <w:numPr>
        <w:numId w:val="29"/>
      </w:numPr>
      <w:spacing w:after="120" w:line="240" w:lineRule="auto"/>
    </w:pPr>
    <w:rPr>
      <w:bCs/>
    </w:rPr>
  </w:style>
  <w:style w:type="paragraph" w:customStyle="1" w:styleId="num2">
    <w:name w:val="num2"/>
    <w:basedOn w:val="num1"/>
    <w:rsid w:val="004078BB"/>
    <w:pPr>
      <w:ind w:firstLine="270"/>
    </w:pPr>
  </w:style>
  <w:style w:type="paragraph" w:customStyle="1" w:styleId="Style1">
    <w:name w:val="Style1"/>
    <w:basedOn w:val="Heading1"/>
    <w:autoRedefine/>
    <w:rsid w:val="004078BB"/>
    <w:pPr>
      <w:keepNext w:val="0"/>
      <w:keepLines w:val="0"/>
      <w:numPr>
        <w:numId w:val="31"/>
      </w:numPr>
      <w:spacing w:before="120"/>
      <w:ind w:right="0"/>
    </w:pPr>
    <w:rPr>
      <w:rFonts w:ascii="Helvetica" w:eastAsia="Times New Roman" w:hAnsi="Helvetica" w:cs="Times New Roman"/>
      <w:szCs w:val="20"/>
    </w:rPr>
  </w:style>
  <w:style w:type="character" w:styleId="UnresolvedMention">
    <w:name w:val="Unresolved Mention"/>
    <w:basedOn w:val="DefaultParagraphFont"/>
    <w:uiPriority w:val="99"/>
    <w:semiHidden/>
    <w:unhideWhenUsed/>
    <w:rsid w:val="00B9439A"/>
    <w:rPr>
      <w:color w:val="605E5C"/>
      <w:shd w:val="clear" w:color="auto" w:fill="E1DFDD"/>
    </w:rPr>
  </w:style>
  <w:style w:type="character" w:styleId="LineNumber">
    <w:name w:val="line number"/>
    <w:basedOn w:val="DefaultParagraphFont"/>
    <w:uiPriority w:val="99"/>
    <w:semiHidden/>
    <w:unhideWhenUsed/>
    <w:rsid w:val="002331B2"/>
  </w:style>
  <w:style w:type="character" w:customStyle="1" w:styleId="StandardChar">
    <w:name w:val="Standard Char"/>
    <w:basedOn w:val="DefaultParagraphFont"/>
    <w:link w:val="Standard"/>
    <w:rsid w:val="00C110E6"/>
    <w:rPr>
      <w:rFonts w:ascii="Book Antiqua" w:hAnsi="Book Antiqua"/>
      <w:sz w:val="26"/>
    </w:rPr>
  </w:style>
  <w:style w:type="paragraph" w:styleId="CommentSubject">
    <w:name w:val="annotation subject"/>
    <w:basedOn w:val="CommentText"/>
    <w:next w:val="CommentText"/>
    <w:link w:val="CommentSubjectChar"/>
    <w:uiPriority w:val="99"/>
    <w:semiHidden/>
    <w:unhideWhenUsed/>
    <w:rsid w:val="00D70CE1"/>
    <w:pPr>
      <w:ind w:firstLine="720"/>
    </w:pPr>
    <w:rPr>
      <w:rFonts w:ascii="Book Antiqua" w:eastAsiaTheme="minorHAnsi" w:hAnsi="Book Antiqua" w:cstheme="minorBidi"/>
      <w:b/>
      <w:bCs/>
    </w:rPr>
  </w:style>
  <w:style w:type="character" w:customStyle="1" w:styleId="CommentSubjectChar">
    <w:name w:val="Comment Subject Char"/>
    <w:basedOn w:val="CommentTextChar"/>
    <w:link w:val="CommentSubject"/>
    <w:uiPriority w:val="99"/>
    <w:semiHidden/>
    <w:rsid w:val="00D70CE1"/>
    <w:rPr>
      <w:rFonts w:ascii="Book Antiqua" w:eastAsia="Times New Roman" w:hAnsi="Book Antiqu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tcportal.cpuc.ca.gov/TCP/s/account/001t000000g7nopAAA/bauers-intelligent-transportation-in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d401c2c-9287-43ab-a293-354c814ae0f9">
      <Terms xmlns="http://schemas.microsoft.com/office/infopath/2007/PartnerControls"/>
    </lcf76f155ced4ddcb4097134ff3c332f>
    <TaxCatchAll xmlns="005d1024-2fde-4134-9d52-de97a2b1c5a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51EEB0345788E4686025D8D57F1F3D6" ma:contentTypeVersion="11" ma:contentTypeDescription="Create a new document." ma:contentTypeScope="" ma:versionID="5b20ceecaf65a8eabbb009185ec812c6">
  <xsd:schema xmlns:xsd="http://www.w3.org/2001/XMLSchema" xmlns:xs="http://www.w3.org/2001/XMLSchema" xmlns:p="http://schemas.microsoft.com/office/2006/metadata/properties" xmlns:ns2="fd401c2c-9287-43ab-a293-354c814ae0f9" xmlns:ns3="005d1024-2fde-4134-9d52-de97a2b1c5ac" targetNamespace="http://schemas.microsoft.com/office/2006/metadata/properties" ma:root="true" ma:fieldsID="f904c0a13844b1da02fb4313c82a9cdf" ns2:_="" ns3:_="">
    <xsd:import namespace="fd401c2c-9287-43ab-a293-354c814ae0f9"/>
    <xsd:import namespace="005d1024-2fde-4134-9d52-de97a2b1c5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01c2c-9287-43ab-a293-354c814ae0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5d1024-2fde-4134-9d52-de97a2b1c5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73b5b1f-8528-4fe2-a0c5-abaabff58d80}" ma:internalName="TaxCatchAll" ma:showField="CatchAllData" ma:web="005d1024-2fde-4134-9d52-de97a2b1c5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2.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3.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fd401c2c-9287-43ab-a293-354c814ae0f9"/>
    <ds:schemaRef ds:uri="005d1024-2fde-4134-9d52-de97a2b1c5ac"/>
  </ds:schemaRefs>
</ds:datastoreItem>
</file>

<file path=customXml/itemProps4.xml><?xml version="1.0" encoding="utf-8"?>
<ds:datastoreItem xmlns:ds="http://schemas.openxmlformats.org/officeDocument/2006/customXml" ds:itemID="{AAA5A2A5-282A-4F17-A1F2-2A72346AA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01c2c-9287-43ab-a293-354c814ae0f9"/>
    <ds:schemaRef ds:uri="005d1024-2fde-4134-9d52-de97a2b1c5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17</ap:Pages>
  <ap:Words>3750</ap:Words>
  <ap:Characters>21381</ap:Characters>
  <ap:Application>Microsoft Office Word</ap:Application>
  <ap:DocSecurity>0</ap:DocSecurity>
  <ap:Lines>178</ap:Lines>
  <ap:Paragraphs>50</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25081</ap:CharactersWithSpaces>
  <ap:SharedDoc>false</ap:SharedDoc>
  <ap:HLinks>
    <vt:vector baseType="variant" size="6">
      <vt:variant>
        <vt:i4>6553727</vt:i4>
      </vt:variant>
      <vt:variant>
        <vt:i4>0</vt:i4>
      </vt:variant>
      <vt:variant>
        <vt:i4>0</vt:i4>
      </vt:variant>
      <vt:variant>
        <vt:i4>5</vt:i4>
      </vt:variant>
      <vt:variant>
        <vt:lpwstr>https://tcportal.cpuc.ca.gov/TCP/s/account/001t000000g7nopAAA/bauers-intelligent-transportation-inc</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2026-03-09T20:20:00Z</cp:lastPrinted>
  <dcterms:created xsi:type="dcterms:W3CDTF">2026-09-23T14:43:13Z</dcterms:created>
  <dcterms:modified xsi:type="dcterms:W3CDTF">2026-09-23T14:43:13Z</dcterms:modified>
</cp:coreProperties>
</file>